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tbl>
      <w:tblPr>
        <w:tblStyle w:val="TableGrid"/>
        <w:tblW w:w="15494" w:type="dxa"/>
        <w:tblInd w:w="-426" w:type="dxa"/>
        <w:tblLook w:val="04A0" w:firstRow="1" w:lastRow="0" w:firstColumn="1" w:lastColumn="0" w:noHBand="0" w:noVBand="1"/>
      </w:tblPr>
      <w:tblGrid>
        <w:gridCol w:w="4647"/>
        <w:gridCol w:w="10847"/>
      </w:tblGrid>
      <w:tr>
        <w:trPr>
          <w:trHeight w:val="8628"/>
        </w:trPr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4387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387"/>
            </w:tblGrid>
            <w:tr>
              <w:trPr>
                <w:trHeight w:val="8660"/>
              </w:trPr>
              <w:tc>
                <w:tcPr>
                  <w:tcW w:w="43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after="2309"/>
                    <w:ind w:left="70" w:right="53"/>
                    <w:jc w:val="center"/>
                  </w:pPr>
                  <w:r>
                    <w:rPr>
                      <w:b/>
                    </w:rPr>
                    <w:t>Direction du Patrimoine des Investissements Médicaux et de la Sécurité</w:t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rPr>
                      <w:b/>
                      <w:i/>
                    </w:rPr>
                    <w:t xml:space="preserve">Département Travaux  </w:t>
                  </w:r>
                </w:p>
                <w:p>
                  <w:pPr>
                    <w:spacing w:line="259" w:lineRule="auto"/>
                    <w:ind w:left="18"/>
                    <w:jc w:val="center"/>
                  </w:pPr>
                  <w:proofErr w:type="gramStart"/>
                  <w:r>
                    <w:rPr>
                      <w:b/>
                      <w:i/>
                    </w:rPr>
                    <w:t>et</w:t>
                  </w:r>
                  <w:proofErr w:type="gramEnd"/>
                  <w:r>
                    <w:rPr>
                      <w:b/>
                      <w:i/>
                    </w:rPr>
                    <w:t xml:space="preserve"> Sécurité</w:t>
                  </w:r>
                  <w:r>
                    <w:rPr>
                      <w:b/>
                    </w:rP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20"/>
                    <w:jc w:val="center"/>
                  </w:pPr>
                  <w:r>
                    <w:t xml:space="preserve">3 Boulevard Fleming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Tél. 03 81 21 80 77 </w:t>
                  </w:r>
                </w:p>
                <w:p>
                  <w:pPr>
                    <w:spacing w:after="447"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 </w:t>
                  </w:r>
                </w:p>
                <w:p>
                  <w:pPr>
                    <w:spacing w:line="259" w:lineRule="auto"/>
                    <w:ind w:left="17"/>
                    <w:jc w:val="center"/>
                  </w:pPr>
                  <w:r>
                    <w:rPr>
                      <w:b/>
                    </w:rPr>
                    <w:t xml:space="preserve">CHU DE BESANCON </w:t>
                  </w:r>
                </w:p>
                <w:p>
                  <w:pPr>
                    <w:spacing w:line="259" w:lineRule="auto"/>
                    <w:ind w:left="68"/>
                    <w:jc w:val="center"/>
                  </w:pPr>
                  <w: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564" w:tblpY="974"/>
              <w:tblOverlap w:val="never"/>
              <w:tblW w:w="5434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434"/>
            </w:tblGrid>
            <w:tr>
              <w:trPr>
                <w:trHeight w:val="7308"/>
              </w:trPr>
              <w:tc>
                <w:tcPr>
                  <w:tcW w:w="5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</w:p>
                <w:p>
                  <w:pPr>
                    <w:spacing w:after="20" w:line="259" w:lineRule="auto"/>
                    <w:ind w:left="66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TRAVAUX D'AMENAGEMENT D'UNE GRANDE SALLE DES INSTANCES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  <w:sz w:val="28"/>
                    </w:rPr>
                    <w:t>AU CHU DE BESANCON</w:t>
                  </w: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  <w:rPr>
                      <w:b/>
                    </w:rPr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CAHIER DES CLAUSES ADMINISTRATIVES PARTICULIERES (CCAP)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gridAfter w:val="11"/>
          <w:wAfter w:w="4223" w:type="dxa"/>
          <w:trHeight w:val="276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ectPr>
          <w:pgSz w:w="11900" w:h="16840"/>
          <w:pgMar w:top="1080" w:right="1160" w:bottom="1440" w:left="1140" w:header="1080" w:footer="1440" w:gutter="0"/>
          <w:cols w:space="708"/>
        </w:sect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r>
        <w:rPr>
          <w:rStyle w:val="Lienhypertexte"/>
          <w:rFonts w:ascii="Verdana" w:eastAsia="Trebuchet MS" w:hAnsi="Verdana"/>
        </w:rPr>
        <w:fldChar w:fldCharType="begin"/>
      </w:r>
      <w:r>
        <w:rPr>
          <w:rStyle w:val="Lienhypertexte"/>
          <w:rFonts w:ascii="Verdana" w:eastAsia="Trebuchet MS" w:hAnsi="Verdana"/>
        </w:rPr>
        <w:instrText xml:space="preserve"> TOC \h </w:instrText>
      </w:r>
      <w:r>
        <w:rPr>
          <w:rStyle w:val="Lienhypertexte"/>
          <w:rFonts w:ascii="Verdana" w:eastAsia="Trebuchet MS" w:hAnsi="Verdana"/>
        </w:rPr>
        <w:fldChar w:fldCharType="separate"/>
      </w:r>
      <w:hyperlink w:anchor="_Toc20657767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Préambule : Liste des lots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7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_Toc206577679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8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_Toc206577680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8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_Toc206577681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8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10 -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_Toc206577682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8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NANTISSEMENT OU CESSION DE CREANCES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_Toc206577683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9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sz w:val="22"/>
          <w:szCs w:val="22"/>
          <w:lang w:val="fr-FR" w:eastAsia="fr-FR"/>
        </w:rPr>
      </w:pPr>
      <w:hyperlink w:anchor="_Toc20657768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_Toc206577684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10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jc w:val="center"/>
        <w:rPr>
          <w:rStyle w:val="Lienhypertexte"/>
          <w:rFonts w:eastAsia="Trebuchet MS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Style w:val="Lienhypertexte"/>
          <w:rFonts w:ascii="Verdana" w:eastAsia="Trebuchet MS" w:hAnsi="Verdana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206577670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rPr>
          <w:rFonts w:ascii="Calibri" w:eastAsia="Trebuchet MS" w:hAnsi="Calibri" w:cs="Calibr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Désignation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Plafonds - Cloisons – Peintures intérieures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Revêtement de sol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Electricité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CVPB</w:t>
            </w:r>
          </w:p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Chauffage rafraîchissement – Ventilation - Plomberie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Agencement – Menuiseries - Signalétique</w:t>
            </w:r>
          </w:p>
        </w:tc>
      </w:tr>
    </w:tbl>
    <w:p>
      <w:pPr>
        <w:rPr>
          <w:rFonts w:ascii="Calibri" w:eastAsia="Trebuchet MS" w:hAnsi="Calibri" w:cs="Calibri"/>
          <w:color w:val="000000"/>
          <w:lang w:val="fr-FR"/>
        </w:rPr>
        <w:sectPr>
          <w:footerReference w:type="default" r:id="rId7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2"/>
      <w:bookmarkStart w:id="3" w:name="_Toc206577671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2 - Identification de l'acheteur</w:t>
      </w:r>
      <w:bookmarkEnd w:id="3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3"/>
      <w:bookmarkStart w:id="5" w:name="_Toc206577672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Identification du co-contractant</w:t>
      </w:r>
      <w:bookmarkEnd w:id="5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m'engage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40"/>
        <w:gridCol w:w="80"/>
        <w:gridCol w:w="7140"/>
        <w:gridCol w:w="20"/>
        <w:gridCol w:w="19"/>
      </w:tblGrid>
      <w:tr>
        <w:trPr>
          <w:gridAfter w:val="1"/>
          <w:wAfter w:w="19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</w:tc>
      </w:tr>
      <w:tr>
        <w:trPr>
          <w:gridAfter w:val="2"/>
          <w:wAfter w:w="39" w:type="dxa"/>
          <w:trHeight w:val="46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3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2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3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2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="Calibri" w:eastAsia="Trebuchet MS" w:hAnsi="Calibri" w:cs="Calibri"/>
          <w:color w:val="000000"/>
          <w:lang w:val="fr-FR"/>
        </w:rPr>
        <w:sectPr>
          <w:footerReference w:type="default" r:id="rId9"/>
          <w:pgSz w:w="11900" w:h="16840"/>
          <w:pgMar w:top="820" w:right="1140" w:bottom="580" w:left="1140" w:header="820" w:footer="580" w:gutter="0"/>
          <w:cols w:space="708"/>
        </w:sectPr>
      </w:pPr>
    </w:p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S'engage, au nom des membres du groupement 1, sur la base de l'offre du groupement,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à exécuter les prestations demandées dans les conditions définies ci-après ;</w:t>
      </w:r>
    </w:p>
    <w:p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6" w:name="ArtL1_AE-3-A4"/>
      <w:bookmarkStart w:id="7" w:name="_Toc206577673"/>
      <w:bookmarkEnd w:id="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Dispositions générales</w:t>
      </w:r>
      <w:bookmarkEnd w:id="7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</w:pPr>
      <w:bookmarkStart w:id="8" w:name="ArtL2_AE-3-A4.1"/>
      <w:bookmarkStart w:id="9" w:name="_Toc206577674"/>
      <w:bookmarkEnd w:id="8"/>
      <w:r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  <w:t>4.1 - Objet</w:t>
      </w:r>
      <w:bookmarkEnd w:id="9"/>
    </w:p>
    <w:p>
      <w:pPr>
        <w:pStyle w:val="ParagrapheIndent2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after="240"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TRAVAUX D'AMENAGEMENT D'UNE GRANDE SALLE DES INSTANCES</w:t>
      </w:r>
    </w:p>
    <w:p>
      <w:pPr>
        <w:pStyle w:val="ParagrapheIndent2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Les prestations définies au CCAP sont réparties en 6 lots.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</w:pPr>
      <w:bookmarkStart w:id="10" w:name="ArtL2_AE-3-A4.2"/>
      <w:bookmarkStart w:id="11" w:name="_Toc206577675"/>
      <w:bookmarkEnd w:id="10"/>
      <w:r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  <w:t>4.2 - Mode de passation</w:t>
      </w:r>
      <w:bookmarkEnd w:id="11"/>
    </w:p>
    <w:p>
      <w:pPr>
        <w:pStyle w:val="ParagrapheIndent2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  <w:sectPr>
          <w:footerReference w:type="default" r:id="rId10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="Calibri" w:hAnsi="Calibri" w:cs="Calibr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rFonts w:ascii="Calibri" w:hAnsi="Calibri" w:cs="Calibri"/>
          <w:color w:val="000000"/>
          <w:sz w:val="24"/>
          <w:lang w:val="fr-FR"/>
        </w:rPr>
        <w:cr/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</w:pPr>
      <w:bookmarkStart w:id="12" w:name="ArtL2_AE-3-A4.3"/>
      <w:bookmarkStart w:id="13" w:name="_Toc206577676"/>
      <w:bookmarkEnd w:id="12"/>
      <w:r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  <w:lastRenderedPageBreak/>
        <w:t>4.3 - Forme de contrat</w:t>
      </w:r>
      <w:bookmarkEnd w:id="13"/>
    </w:p>
    <w:p>
      <w:pPr>
        <w:pStyle w:val="ParagrapheIndent2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Il s'agit d'un marché ordinaire.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5"/>
      <w:bookmarkStart w:id="15" w:name="_Toc206577677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Prix</w:t>
      </w:r>
      <w:bookmarkEnd w:id="15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tbl>
      <w:tblPr>
        <w:tblW w:w="10774" w:type="dxa"/>
        <w:tblInd w:w="-423" w:type="dxa"/>
        <w:tblLayout w:type="fixed"/>
        <w:tblLook w:val="04A0" w:firstRow="1" w:lastRow="0" w:firstColumn="1" w:lastColumn="0" w:noHBand="0" w:noVBand="1"/>
      </w:tblPr>
      <w:tblGrid>
        <w:gridCol w:w="1023"/>
        <w:gridCol w:w="2805"/>
        <w:gridCol w:w="1418"/>
        <w:gridCol w:w="1417"/>
        <w:gridCol w:w="1418"/>
        <w:gridCol w:w="2693"/>
      </w:tblGrid>
      <w:tr>
        <w:trPr>
          <w:trHeight w:val="292"/>
        </w:trPr>
        <w:tc>
          <w:tcPr>
            <w:tcW w:w="1077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Lot(s)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Désignation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 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 TVA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 TTC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400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01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Plafond-Cloison-Peinture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02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Revêtement de sol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03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Electricité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04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CVPB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05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Agencement</w:t>
            </w:r>
            <w:r>
              <w:rPr>
                <w:rFonts w:ascii="Calibri" w:eastAsia="Trebuchet MS" w:hAnsi="Calibri" w:cs="Calibri"/>
                <w:color w:val="000000"/>
                <w:lang w:val="fr-FR"/>
              </w:rPr>
              <w:t>-</w:t>
            </w:r>
            <w:r>
              <w:rPr>
                <w:rFonts w:ascii="Calibri" w:eastAsia="Trebuchet MS" w:hAnsi="Calibri" w:cs="Calibri"/>
                <w:color w:val="000000"/>
                <w:lang w:val="fr-FR"/>
              </w:rPr>
              <w:t>Menuiseries- Signalétique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6"/>
      <w:bookmarkStart w:id="17" w:name="_Toc206577678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7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Le délai d'exécution est défini(e) au CCAP et ne peut en aucun cas être modifié(e).</w:t>
      </w:r>
    </w:p>
    <w:p>
      <w:pPr>
        <w:pStyle w:val="ParagrapheIndent1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Le délai d'exécution débutera à compter de la date fixée sur OS.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8"/>
      <w:bookmarkStart w:id="19" w:name="_Toc206577679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7 - Paiement</w:t>
      </w:r>
      <w:bookmarkEnd w:id="19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="Calibri" w:eastAsia="Trebuchet MS" w:hAnsi="Calibri" w:cs="Calibri"/>
          <w:color w:val="000000"/>
          <w:lang w:val="fr-FR"/>
        </w:rPr>
        <w:sectPr>
          <w:footerReference w:type="default" r:id="rId11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Calibri" w:eastAsia="Trebuchet MS" w:hAnsi="Calibri" w:cs="Calibr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En cas de groupement, le paiement est effectué sur 1 :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Nota :Si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9"/>
      <w:bookmarkStart w:id="21" w:name="_Toc206577680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Avance</w:t>
      </w:r>
      <w:bookmarkEnd w:id="21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Nota :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1"/>
      <w:bookmarkStart w:id="23" w:name="_Toc206577681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Nomenclature(s)</w:t>
      </w:r>
      <w:bookmarkEnd w:id="23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Travaux de construction</w:t>
            </w:r>
          </w:p>
        </w:tc>
      </w:tr>
    </w:tbl>
    <w:p>
      <w:pPr>
        <w:spacing w:line="2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Travaux de cloisonnement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45432100-5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Travaux de pose de revêtements de sols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45317000-2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Autres travaux d'installation électrique</w:t>
            </w:r>
          </w:p>
        </w:tc>
      </w:tr>
      <w:tr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20" w:after="20" w:line="232" w:lineRule="exact"/>
              <w:ind w:left="40" w:right="4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Travaux d'installation de matériel de chauffage, de ventilation et de climatisation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Travaux de menuiserie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39100000-3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Mobilier</w:t>
            </w:r>
          </w:p>
        </w:tc>
      </w:tr>
    </w:tbl>
    <w:p>
      <w:pPr>
        <w:rPr>
          <w:rFonts w:ascii="Calibri" w:eastAsia="Trebuchet MS" w:hAnsi="Calibri" w:cs="Calibri"/>
          <w:color w:val="000000"/>
          <w:lang w:val="fr-FR"/>
        </w:rPr>
        <w:sectPr>
          <w:footerReference w:type="default" r:id="rId12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4"/>
      <w:bookmarkStart w:id="25" w:name="_Toc206577682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10 - Signature</w:t>
      </w:r>
      <w:bookmarkEnd w:id="25"/>
    </w:p>
    <w:p>
      <w:pPr>
        <w:spacing w:line="6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Signature du candidat, du mandataire ou des membres du groupement 1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  <w:p>
            <w:pPr>
              <w:ind w:left="320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28905" cy="1289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Plafond Cloison 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  <w:p>
            <w:pPr>
              <w:ind w:left="320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28905" cy="1289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Revêtement de sol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  <w:p>
            <w:pPr>
              <w:ind w:left="320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28905" cy="1289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Electricité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  <w:p>
            <w:pPr>
              <w:ind w:left="320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28905" cy="1289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CVPB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  <w:p>
            <w:pPr>
              <w:ind w:left="320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28905" cy="1289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Agencement-Menuiseries- Signalétique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................</w:t>
            </w:r>
          </w:p>
        </w:tc>
      </w:tr>
    </w:tbl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spacing w:after="20" w:line="240" w:lineRule="exact"/>
        <w:rPr>
          <w:rFonts w:ascii="Calibri" w:eastAsia="Trebuchet MS" w:hAnsi="Calibri" w:cs="Calibri"/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La présente offre est acceptée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_Toc206577683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NANTISSEMENT OU CESSION DE CREANCES</w:t>
      </w:r>
      <w:bookmarkEnd w:id="26"/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290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488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2807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3902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4"/>
                <w:lang w:val="fr-FR"/>
              </w:rPr>
            </w:pPr>
            <w:r>
              <w:rPr>
                <w:rFonts w:ascii="Calibri" w:hAnsi="Calibri" w:cs="Calibri"/>
                <w:color w:val="000000"/>
                <w:sz w:val="24"/>
                <w:lang w:val="fr-FR"/>
              </w:rPr>
              <w:t>sous-traitant</w:t>
            </w:r>
          </w:p>
        </w:tc>
      </w:tr>
    </w:tbl>
    <w:p>
      <w:pPr>
        <w:rPr>
          <w:rFonts w:ascii="Calibri" w:eastAsia="Trebuchet MS" w:hAnsi="Calibri" w:cs="Calibri"/>
          <w:color w:val="000000"/>
          <w:lang w:val="fr-FR"/>
        </w:rPr>
      </w:pPr>
    </w:p>
    <w:p>
      <w:pPr>
        <w:rPr>
          <w:rFonts w:ascii="Calibri" w:eastAsia="Trebuchet MS" w:hAnsi="Calibri" w:cs="Calibri"/>
          <w:lang w:val="fr-FR"/>
        </w:rPr>
      </w:pPr>
    </w:p>
    <w:p>
      <w:pPr>
        <w:spacing w:line="240" w:lineRule="exact"/>
        <w:rPr>
          <w:rFonts w:ascii="Calibri" w:eastAsia="Trebuchet MS" w:hAnsi="Calibri" w:cs="Calibri"/>
          <w:color w:val="000000"/>
          <w:lang w:val="fr-FR"/>
        </w:rPr>
      </w:pPr>
    </w:p>
    <w:p>
      <w:pPr>
        <w:spacing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p>
      <w:pPr>
        <w:pStyle w:val="ParagrapheIndent1"/>
        <w:jc w:val="both"/>
        <w:rPr>
          <w:rFonts w:ascii="Calibri" w:hAnsi="Calibri" w:cs="Calibri"/>
          <w:color w:val="000000"/>
          <w:sz w:val="24"/>
          <w:lang w:val="fr-FR"/>
        </w:rPr>
      </w:pPr>
      <w:r>
        <w:rPr>
          <w:rFonts w:ascii="Calibri" w:hAnsi="Calibri" w:cs="Calibri"/>
          <w:color w:val="000000"/>
          <w:sz w:val="24"/>
          <w:lang w:val="fr-FR"/>
        </w:rPr>
        <w:t>Et devant être exécutée par : . . . . . . . . . . . . . . . . . . . . . . en qualité de :</w:t>
      </w: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4"/>
          <w:szCs w:val="24"/>
          <w:lang w:val="fr-FR"/>
        </w:rPr>
        <w:sectPr>
          <w:footerReference w:type="default" r:id="rId13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="Calibri" w:hAnsi="Calibri" w:cs="Calibri"/>
          <w:color w:val="000000"/>
          <w:sz w:val="24"/>
          <w:szCs w:val="24"/>
          <w:lang w:val="fr-FR"/>
        </w:rPr>
        <w:t>Signature 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7" w:name="ArtL1_A-CT"/>
      <w:bookmarkStart w:id="28" w:name="_Toc206577684"/>
      <w:bookmarkEnd w:id="27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8"/>
    </w:p>
    <w:p>
      <w:pPr>
        <w:spacing w:after="60" w:line="240" w:lineRule="exact"/>
        <w:rPr>
          <w:rFonts w:ascii="Calibri" w:eastAsia="Trebuchet MS" w:hAnsi="Calibri" w:cs="Calibri"/>
          <w:color w:val="000000"/>
          <w:lang w:val="fr-FR"/>
        </w:rPr>
      </w:pPr>
      <w:r>
        <w:rPr>
          <w:rFonts w:ascii="Calibri" w:eastAsia="Trebuchet MS" w:hAnsi="Calibri" w:cs="Calibr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lang w:val="fr-FR"/>
              </w:rPr>
            </w:pPr>
            <w:r>
              <w:rPr>
                <w:rFonts w:ascii="Calibri" w:eastAsia="Trebuchet MS" w:hAnsi="Calibri" w:cs="Calibr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>
      <w:pPr>
        <w:rPr>
          <w:rFonts w:ascii="Calibri" w:eastAsia="Trebuchet MS" w:hAnsi="Calibri" w:cs="Calibri"/>
          <w:color w:val="000000"/>
          <w:lang w:val="fr-FR"/>
        </w:rPr>
      </w:pPr>
    </w:p>
    <w:sectPr>
      <w:footerReference w:type="default" r:id="rId14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  <w15:docId w15:val="{A3D5BE7D-8C4A-411D-98EB-FBD6A10E1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1703</Words>
  <Characters>9239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dcterms:created xsi:type="dcterms:W3CDTF">2025-08-20T08:21:00Z</dcterms:created>
  <dcterms:modified xsi:type="dcterms:W3CDTF">2025-08-20T08:21:00Z</dcterms:modified>
</cp:coreProperties>
</file>