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A5D7C35" w:rsidR="009D60D5" w:rsidRPr="001B5605" w:rsidRDefault="00B856EC"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C5089B">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0A07E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30C3C6A4" w:rsidR="00741D2D" w:rsidRPr="00263FD0" w:rsidRDefault="00C5089B" w:rsidP="00996FEA">
            <w:pPr>
              <w:rPr>
                <w:rFonts w:asciiTheme="minorHAnsi" w:hAnsiTheme="minorHAnsi" w:cs="Arial"/>
                <w:sz w:val="24"/>
                <w:lang w:val="en-GB"/>
              </w:rPr>
            </w:pPr>
            <w:r w:rsidRPr="006D39BF">
              <w:rPr>
                <w:rFonts w:asciiTheme="minorHAnsi" w:hAnsiTheme="minorHAnsi" w:cstheme="minorHAnsi"/>
                <w:sz w:val="22"/>
                <w:szCs w:val="22"/>
                <w:lang w:val="en-US"/>
              </w:rPr>
              <w:t xml:space="preserve">Provision of business coaching and </w:t>
            </w:r>
            <w:r>
              <w:rPr>
                <w:rFonts w:asciiTheme="minorHAnsi" w:hAnsiTheme="minorHAnsi" w:cstheme="minorHAnsi"/>
                <w:sz w:val="22"/>
                <w:szCs w:val="22"/>
                <w:lang w:val="en-US"/>
              </w:rPr>
              <w:t xml:space="preserve">Earth-Observation (EO)-related coaching, training and </w:t>
            </w:r>
            <w:r w:rsidRPr="006D39BF">
              <w:rPr>
                <w:rFonts w:asciiTheme="minorHAnsi" w:hAnsiTheme="minorHAnsi" w:cstheme="minorHAnsi"/>
                <w:sz w:val="22"/>
                <w:szCs w:val="22"/>
                <w:lang w:val="en-US"/>
              </w:rPr>
              <w:t>technical services t</w:t>
            </w:r>
            <w:r>
              <w:rPr>
                <w:rFonts w:asciiTheme="minorHAnsi" w:hAnsiTheme="minorHAnsi" w:cstheme="minorHAnsi"/>
                <w:sz w:val="22"/>
                <w:szCs w:val="22"/>
                <w:lang w:val="en-US"/>
              </w:rPr>
              <w:t xml:space="preserve">o </w:t>
            </w:r>
            <w:r w:rsidRPr="006D39BF">
              <w:rPr>
                <w:rFonts w:asciiTheme="minorHAnsi" w:hAnsiTheme="minorHAnsi" w:cstheme="minorHAnsi"/>
                <w:sz w:val="22"/>
                <w:szCs w:val="22"/>
                <w:lang w:val="en-US"/>
              </w:rPr>
              <w:t>local start-ups and enterprises</w:t>
            </w:r>
            <w:r w:rsidR="00A01DA2">
              <w:rPr>
                <w:rFonts w:asciiTheme="minorHAnsi" w:hAnsiTheme="minorHAnsi" w:cstheme="minorHAnsi"/>
                <w:sz w:val="22"/>
                <w:szCs w:val="22"/>
                <w:lang w:val="en-US"/>
              </w:rPr>
              <w:t xml:space="preserve"> </w:t>
            </w:r>
            <w:r w:rsidR="00A01DA2" w:rsidRPr="006D39BF">
              <w:rPr>
                <w:rFonts w:asciiTheme="minorHAnsi" w:hAnsiTheme="minorHAnsi" w:cstheme="minorHAnsi"/>
                <w:sz w:val="22"/>
                <w:szCs w:val="22"/>
                <w:lang w:val="en-US"/>
              </w:rPr>
              <w:t xml:space="preserve">benefiting from the Digital &amp; Green Innovation (DGI) project, led by Expertise France in </w:t>
            </w:r>
            <w:r w:rsidR="00A01DA2">
              <w:rPr>
                <w:rFonts w:asciiTheme="minorHAnsi" w:hAnsiTheme="minorHAnsi" w:cstheme="minorHAnsi"/>
                <w:sz w:val="22"/>
                <w:szCs w:val="22"/>
                <w:lang w:val="en-US"/>
              </w:rPr>
              <w:t>Latin America and Caribbean (</w:t>
            </w:r>
            <w:r w:rsidR="00A01DA2" w:rsidRPr="006D39BF">
              <w:rPr>
                <w:rFonts w:asciiTheme="minorHAnsi" w:hAnsiTheme="minorHAnsi" w:cstheme="minorHAnsi"/>
                <w:sz w:val="22"/>
                <w:szCs w:val="22"/>
                <w:lang w:val="en-US"/>
              </w:rPr>
              <w:t>LAC</w:t>
            </w:r>
            <w:r w:rsidR="00A01DA2">
              <w:rPr>
                <w:rFonts w:asciiTheme="minorHAnsi" w:hAnsiTheme="minorHAnsi" w:cstheme="minorHAnsi"/>
                <w:sz w:val="22"/>
                <w:szCs w:val="22"/>
                <w:lang w:val="en-US"/>
              </w:rPr>
              <w:t>)</w:t>
            </w:r>
            <w:r w:rsidR="00A01DA2" w:rsidRPr="006D39BF">
              <w:rPr>
                <w:rFonts w:asciiTheme="minorHAnsi" w:hAnsiTheme="minorHAnsi" w:cstheme="minorHAnsi"/>
                <w:sz w:val="22"/>
                <w:szCs w:val="22"/>
                <w:lang w:val="en-US"/>
              </w:rPr>
              <w:t xml:space="preserve"> countries</w:t>
            </w:r>
            <w:r w:rsidR="00E923FC">
              <w:rPr>
                <w:rFonts w:asciiTheme="minorHAnsi" w:hAnsiTheme="minorHAnsi" w:cstheme="minorHAnsi"/>
                <w:sz w:val="22"/>
                <w:szCs w:val="22"/>
                <w:lang w:val="en-US"/>
              </w:rPr>
              <w:t>.</w:t>
            </w:r>
          </w:p>
        </w:tc>
      </w:tr>
      <w:tr w:rsidR="008714BB" w:rsidRPr="000A07E2"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57CF6D1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6B6C60EB" w14:textId="237F426B" w:rsidR="00741D2D" w:rsidRPr="00AD3D9D" w:rsidRDefault="00D458A2" w:rsidP="00AD3D9D">
            <w:pPr>
              <w:pStyle w:val="Paragraphedeliste"/>
              <w:numPr>
                <w:ilvl w:val="0"/>
                <w:numId w:val="63"/>
              </w:numPr>
              <w:rPr>
                <w:rFonts w:asciiTheme="minorHAnsi" w:hAnsiTheme="minorHAnsi" w:cs="Arial"/>
                <w:sz w:val="24"/>
              </w:rPr>
            </w:pPr>
            <w:r w:rsidRPr="00AD3D9D">
              <w:rPr>
                <w:rFonts w:asciiTheme="minorHAnsi" w:hAnsiTheme="minorHAnsi" w:cs="Arial"/>
                <w:i/>
                <w:iCs/>
                <w:sz w:val="24"/>
              </w:rPr>
              <w:t xml:space="preserve">Fixed </w:t>
            </w:r>
            <w:r w:rsidR="003A435C" w:rsidRPr="00AD3D9D">
              <w:rPr>
                <w:rFonts w:asciiTheme="minorHAnsi" w:hAnsiTheme="minorHAnsi" w:cs="Arial"/>
                <w:i/>
                <w:iCs/>
                <w:sz w:val="24"/>
              </w:rPr>
              <w:t>part :</w:t>
            </w:r>
            <w:r w:rsidRPr="00AD3D9D">
              <w:rPr>
                <w:rFonts w:asciiTheme="minorHAnsi" w:hAnsiTheme="minorHAnsi" w:cs="Arial"/>
                <w:i/>
                <w:iCs/>
                <w:sz w:val="24"/>
              </w:rPr>
              <w:t xml:space="preserve">               </w:t>
            </w:r>
            <w:r w:rsidR="00C5089B" w:rsidRPr="00AD3D9D">
              <w:rPr>
                <w:rFonts w:asciiTheme="minorHAnsi" w:hAnsiTheme="minorHAnsi" w:cs="Arial"/>
                <w:i/>
                <w:iCs/>
                <w:sz w:val="24"/>
              </w:rPr>
              <w:t xml:space="preserve"> EUR excl. VAT</w:t>
            </w:r>
            <w:r w:rsidR="00E923FC" w:rsidRPr="00AD3D9D">
              <w:rPr>
                <w:rFonts w:asciiTheme="minorHAnsi" w:hAnsiTheme="minorHAnsi" w:cs="Arial"/>
                <w:i/>
                <w:iCs/>
                <w:sz w:val="24"/>
              </w:rPr>
              <w:t>.</w:t>
            </w:r>
          </w:p>
          <w:p w14:paraId="32D36763" w14:textId="79E3B33C" w:rsidR="000A18A9" w:rsidRPr="00AD3D9D" w:rsidRDefault="000A18A9">
            <w:pPr>
              <w:rPr>
                <w:rFonts w:asciiTheme="minorHAnsi" w:hAnsiTheme="minorHAnsi"/>
                <w:b/>
                <w:caps/>
                <w:smallCaps/>
                <w:sz w:val="24"/>
                <w:lang w:val="en-GB"/>
              </w:rPr>
            </w:pPr>
            <w:r>
              <w:rPr>
                <w:rFonts w:asciiTheme="minorHAnsi" w:hAnsiTheme="minorHAnsi"/>
                <w:b/>
                <w:bCs/>
                <w:smallCaps/>
                <w:sz w:val="24"/>
                <w:lang w:val="en"/>
              </w:rPr>
              <w:t>MAXIMUM AMOUNT OF THE CONTRACT:</w:t>
            </w:r>
          </w:p>
          <w:p w14:paraId="3090F4B2" w14:textId="304102C2" w:rsidR="00D458A2" w:rsidRPr="00AD3D9D" w:rsidRDefault="00D458A2" w:rsidP="00AD3D9D">
            <w:pPr>
              <w:pStyle w:val="Paragraphedeliste"/>
              <w:numPr>
                <w:ilvl w:val="0"/>
                <w:numId w:val="63"/>
              </w:numPr>
              <w:rPr>
                <w:rFonts w:asciiTheme="minorHAnsi" w:hAnsiTheme="minorHAnsi" w:cs="Arial"/>
                <w:sz w:val="24"/>
                <w:lang w:val="en-GB"/>
              </w:rPr>
            </w:pPr>
            <w:r>
              <w:rPr>
                <w:rFonts w:asciiTheme="minorHAnsi" w:hAnsiTheme="minorHAnsi" w:cs="Arial"/>
                <w:i/>
                <w:iCs/>
                <w:sz w:val="24"/>
                <w:lang w:val="en"/>
              </w:rPr>
              <w:t>Framework part</w:t>
            </w:r>
            <w:r w:rsidRPr="00AD3D9D">
              <w:rPr>
                <w:rFonts w:asciiTheme="minorHAnsi" w:hAnsiTheme="minorHAnsi" w:cs="Arial"/>
                <w:sz w:val="24"/>
                <w:lang w:val="en-GB"/>
              </w:rPr>
              <w:t>:</w:t>
            </w:r>
            <w:r>
              <w:rPr>
                <w:rFonts w:asciiTheme="minorHAnsi" w:hAnsiTheme="minorHAnsi" w:cs="Arial"/>
                <w:sz w:val="24"/>
                <w:lang w:val="en-GB"/>
              </w:rPr>
              <w:t xml:space="preserve"> 490.000 EUR ecl. VAT</w:t>
            </w:r>
          </w:p>
        </w:tc>
      </w:tr>
      <w:tr w:rsidR="008714BB" w:rsidRPr="000A07E2"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bookmarkStart w:id="3" w:name="_GoBack"/>
            <w:bookmarkEnd w:id="3"/>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1DA2"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6CFF558F" w:rsidR="00707B69" w:rsidRPr="00B4244A" w:rsidRDefault="00801ECC" w:rsidP="00C5089B">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It is awarded by means of</w:t>
            </w:r>
            <w:r w:rsidRPr="00C5089B">
              <w:rPr>
                <w:rFonts w:asciiTheme="minorHAnsi" w:hAnsiTheme="minorHAnsi"/>
                <w:sz w:val="22"/>
                <w:szCs w:val="22"/>
                <w:lang w:val="en"/>
              </w:rPr>
              <w:t>: open tender in application of L. 2124-2, R. 2161-2, R. 2161-3,</w:t>
            </w:r>
            <w:r w:rsidR="00C5089B" w:rsidRPr="00C5089B">
              <w:rPr>
                <w:rFonts w:asciiTheme="minorHAnsi" w:hAnsiTheme="minorHAnsi"/>
                <w:sz w:val="22"/>
                <w:szCs w:val="22"/>
                <w:lang w:val="en"/>
              </w:rPr>
              <w:t xml:space="preserve"> R. 2161-4 and R. 2161-5 of CCP.</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B856EC">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B856EC">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B856EC">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B856EC">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B856EC">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B856EC">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B856EC">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B856EC">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B856EC">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B856EC">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B856EC">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B856EC">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B856EC">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B856EC">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B856EC">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B856EC">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B856EC">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B856EC">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B856EC">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B856EC">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B856EC">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B856EC">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B856EC">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B856EC">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B856EC">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B856EC">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B856EC">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B856EC">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B856EC">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B856EC">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B856EC">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B856EC">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B856EC">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B856EC">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B856EC">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B856EC">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B856EC">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B856EC">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B856EC">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B856EC">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B856EC">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B856EC">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0A07E2"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CB6846F" w:rsidR="00416A7A" w:rsidRPr="002C0AAB" w:rsidRDefault="00DE1070" w:rsidP="00416A7A">
      <w:pPr>
        <w:spacing w:before="120"/>
        <w:jc w:val="both"/>
        <w:rPr>
          <w:rFonts w:asciiTheme="minorHAnsi" w:hAnsiTheme="minorHAnsi" w:cstheme="minorHAnsi"/>
          <w:sz w:val="22"/>
          <w:lang w:val="en"/>
        </w:rPr>
      </w:pPr>
      <w:r w:rsidRPr="003115EA">
        <w:rPr>
          <w:rFonts w:asciiTheme="minorHAnsi" w:hAnsiTheme="minorHAnsi" w:cstheme="minorHAnsi"/>
          <w:sz w:val="22"/>
          <w:lang w:val="en"/>
        </w:rPr>
        <w:t>In the context of the cooperation project, hereafter the “</w:t>
      </w:r>
      <w:r w:rsidRPr="002C0AAB">
        <w:rPr>
          <w:rFonts w:asciiTheme="minorHAnsi" w:hAnsiTheme="minorHAnsi" w:cstheme="minorHAnsi"/>
          <w:sz w:val="22"/>
          <w:lang w:val="en"/>
        </w:rPr>
        <w:t>Main Contract”</w:t>
      </w:r>
      <w:r w:rsidRPr="003115EA">
        <w:rPr>
          <w:rFonts w:asciiTheme="minorHAnsi" w:hAnsiTheme="minorHAnsi" w:cstheme="minorHAnsi"/>
          <w:sz w:val="22"/>
          <w:lang w:val="en"/>
        </w:rPr>
        <w:t xml:space="preserve"> (donor contract) signed on </w:t>
      </w:r>
      <w:r w:rsidR="00DE7F61" w:rsidRPr="002C0AAB">
        <w:rPr>
          <w:rFonts w:asciiTheme="minorHAnsi" w:hAnsiTheme="minorHAnsi" w:cstheme="minorHAnsi"/>
          <w:sz w:val="22"/>
          <w:lang w:val="en"/>
        </w:rPr>
        <w:t xml:space="preserve">20 </w:t>
      </w:r>
      <w:r w:rsidR="00DE7F61" w:rsidRPr="00DE7F61">
        <w:rPr>
          <w:rFonts w:asciiTheme="minorHAnsi" w:hAnsiTheme="minorHAnsi" w:cstheme="minorHAnsi"/>
          <w:sz w:val="22"/>
          <w:lang w:val="en"/>
        </w:rPr>
        <w:t xml:space="preserve">December 2024 </w:t>
      </w:r>
      <w:r w:rsidRPr="003115EA">
        <w:rPr>
          <w:rFonts w:asciiTheme="minorHAnsi" w:hAnsiTheme="minorHAnsi" w:cstheme="minorHAnsi"/>
          <w:sz w:val="22"/>
          <w:lang w:val="en"/>
        </w:rPr>
        <w:t xml:space="preserve">between </w:t>
      </w:r>
      <w:r w:rsidR="002C0AAB" w:rsidRPr="002C0AAB">
        <w:rPr>
          <w:rFonts w:asciiTheme="minorHAnsi" w:hAnsiTheme="minorHAnsi" w:cstheme="minorHAnsi"/>
          <w:sz w:val="22"/>
          <w:lang w:val="en"/>
        </w:rPr>
        <w:t>the European Union, GIZ, ENABEL, Expertise France and AFD, concerning “The digital and green Innovation Action” for the benefit of “Colombia, Chile and Panamá”, implemented by Expertise France</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2C0AAB">
        <w:rPr>
          <w:rFonts w:asciiTheme="minorHAnsi" w:hAnsiTheme="minorHAnsi" w:cstheme="minorHAnsi"/>
          <w:sz w:val="22"/>
          <w:lang w:val="en"/>
        </w:rPr>
        <w:t xml:space="preserve">Expertise France </w:t>
      </w:r>
      <w:r w:rsidRPr="003115EA">
        <w:rPr>
          <w:rFonts w:asciiTheme="minorHAnsi" w:hAnsiTheme="minorHAnsi" w:cstheme="minorHAnsi"/>
          <w:sz w:val="22"/>
          <w:lang w:val="en"/>
        </w:rPr>
        <w:t xml:space="preserve">asks the </w:t>
      </w:r>
      <w:r w:rsidRPr="002C0AAB">
        <w:rPr>
          <w:rFonts w:asciiTheme="minorHAnsi" w:hAnsiTheme="minorHAnsi" w:cstheme="minorHAnsi"/>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2C0AAB">
        <w:rPr>
          <w:rFonts w:asciiTheme="minorHAnsi" w:hAnsiTheme="minorHAnsi" w:cstheme="minorHAnsi"/>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588EF0D3"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2C0AAB" w:rsidRPr="006D39BF">
        <w:rPr>
          <w:rFonts w:asciiTheme="minorHAnsi" w:hAnsiTheme="minorHAnsi" w:cstheme="minorHAnsi"/>
          <w:szCs w:val="22"/>
          <w:lang w:val="en-US"/>
        </w:rPr>
        <w:t xml:space="preserve">Provision of business coaching and </w:t>
      </w:r>
      <w:r w:rsidR="002C0AAB">
        <w:rPr>
          <w:rFonts w:asciiTheme="minorHAnsi" w:hAnsiTheme="minorHAnsi" w:cstheme="minorHAnsi"/>
          <w:szCs w:val="22"/>
          <w:lang w:val="en-US"/>
        </w:rPr>
        <w:t xml:space="preserve">Earth-Observation (EO)-related coaching, training and </w:t>
      </w:r>
      <w:r w:rsidR="002C0AAB" w:rsidRPr="006D39BF">
        <w:rPr>
          <w:rFonts w:asciiTheme="minorHAnsi" w:hAnsiTheme="minorHAnsi" w:cstheme="minorHAnsi"/>
          <w:szCs w:val="22"/>
          <w:lang w:val="en-US"/>
        </w:rPr>
        <w:t>technical services t</w:t>
      </w:r>
      <w:r w:rsidR="002C0AAB">
        <w:rPr>
          <w:rFonts w:asciiTheme="minorHAnsi" w:hAnsiTheme="minorHAnsi" w:cstheme="minorHAnsi"/>
          <w:szCs w:val="22"/>
          <w:lang w:val="en-US"/>
        </w:rPr>
        <w:t xml:space="preserve">o </w:t>
      </w:r>
      <w:r w:rsidR="002C0AAB" w:rsidRPr="006D39BF">
        <w:rPr>
          <w:rFonts w:asciiTheme="minorHAnsi" w:hAnsiTheme="minorHAnsi" w:cstheme="minorHAnsi"/>
          <w:szCs w:val="22"/>
          <w:lang w:val="en-US"/>
        </w:rPr>
        <w:t>local start-ups and enterprises</w:t>
      </w:r>
      <w:r w:rsidR="002C0AAB" w:rsidRPr="00F2235E">
        <w:rPr>
          <w:rFonts w:asciiTheme="minorHAnsi" w:hAnsiTheme="minorHAnsi" w:cs="Arial"/>
          <w:lang w:val="en"/>
        </w:rPr>
        <w:t xml:space="preserve"> </w:t>
      </w:r>
      <w:r w:rsidR="00A01DA2" w:rsidRPr="006D39BF">
        <w:rPr>
          <w:rFonts w:asciiTheme="minorHAnsi" w:hAnsiTheme="minorHAnsi" w:cstheme="minorHAnsi"/>
          <w:szCs w:val="22"/>
          <w:lang w:val="en-US"/>
        </w:rPr>
        <w:t xml:space="preserve">benefiting from the Digital &amp; Green Innovation (DGI) project, led by Expertise France in </w:t>
      </w:r>
      <w:r w:rsidR="00A01DA2">
        <w:rPr>
          <w:rFonts w:asciiTheme="minorHAnsi" w:hAnsiTheme="minorHAnsi" w:cstheme="minorHAnsi"/>
          <w:szCs w:val="22"/>
          <w:lang w:val="en-US"/>
        </w:rPr>
        <w:t>Latin America and Caribbean (</w:t>
      </w:r>
      <w:r w:rsidR="00A01DA2" w:rsidRPr="006D39BF">
        <w:rPr>
          <w:rFonts w:asciiTheme="minorHAnsi" w:hAnsiTheme="minorHAnsi" w:cstheme="minorHAnsi"/>
          <w:szCs w:val="22"/>
          <w:lang w:val="en-US"/>
        </w:rPr>
        <w:t>LAC</w:t>
      </w:r>
      <w:r w:rsidR="00A01DA2">
        <w:rPr>
          <w:rFonts w:asciiTheme="minorHAnsi" w:hAnsiTheme="minorHAnsi" w:cstheme="minorHAnsi"/>
          <w:szCs w:val="22"/>
          <w:lang w:val="en-US"/>
        </w:rPr>
        <w:t>)</w:t>
      </w:r>
      <w:r w:rsidR="00A01DA2" w:rsidRPr="006D39BF">
        <w:rPr>
          <w:rFonts w:asciiTheme="minorHAnsi" w:hAnsiTheme="minorHAnsi" w:cstheme="minorHAnsi"/>
          <w:szCs w:val="22"/>
          <w:lang w:val="en-US"/>
        </w:rPr>
        <w:t xml:space="preserve"> countries</w:t>
      </w:r>
      <w:r w:rsidR="00A01DA2">
        <w:rPr>
          <w:rFonts w:asciiTheme="minorHAnsi" w:hAnsiTheme="minorHAnsi" w:cstheme="minorHAnsi"/>
          <w:szCs w:val="22"/>
          <w:lang w:val="en-US"/>
        </w:rPr>
        <w:t>.</w:t>
      </w:r>
      <w:r w:rsidR="00A01DA2" w:rsidRPr="00F2235E" w:rsidDel="00A01DA2">
        <w:rPr>
          <w:rFonts w:asciiTheme="minorHAnsi" w:hAnsiTheme="minorHAnsi" w:cs="Arial"/>
          <w:lang w:val="en"/>
        </w:rPr>
        <w:t xml:space="preserve"> </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1BBA17B6"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2CD4406D"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2EF9A565"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w:t>
      </w:r>
      <w:r w:rsidR="002C0AAB">
        <w:rPr>
          <w:rFonts w:asciiTheme="minorHAnsi" w:hAnsiTheme="minorHAnsi" w:cstheme="minorHAnsi"/>
          <w:szCs w:val="22"/>
          <w:lang w:val="en"/>
        </w:rPr>
        <w:t>I</w:t>
      </w:r>
      <w:r w:rsidRPr="00F2235E">
        <w:rPr>
          <w:rFonts w:asciiTheme="minorHAnsi" w:hAnsiTheme="minorHAnsi" w:cstheme="minorHAnsi"/>
          <w:szCs w:val="22"/>
          <w:lang w:val="en"/>
        </w:rPr>
        <w:t xml:space="preserve">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3C4BBC19" w14:textId="05182633" w:rsidR="001B6DF5" w:rsidRDefault="00666245" w:rsidP="001B6DF5">
      <w:pPr>
        <w:pStyle w:val="u"/>
        <w:widowControl w:val="0"/>
        <w:spacing w:before="240"/>
        <w:ind w:left="567"/>
        <w:rPr>
          <w:rFonts w:asciiTheme="minorHAnsi" w:hAnsiTheme="minorHAnsi" w:cstheme="minorHAnsi"/>
          <w:szCs w:val="22"/>
          <w:lang w:val="en"/>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 fixed and total</w:t>
      </w:r>
      <w:r>
        <w:rPr>
          <w:rFonts w:asciiTheme="minorHAnsi" w:hAnsiTheme="minorHAnsi" w:cstheme="minorHAnsi"/>
          <w:szCs w:val="22"/>
          <w:lang w:val="en"/>
        </w:rPr>
        <w:t xml:space="preserve"> prices for what regards the </w:t>
      </w:r>
      <w:r w:rsidRPr="00D513D1">
        <w:rPr>
          <w:rFonts w:asciiTheme="minorHAnsi" w:hAnsiTheme="minorHAnsi" w:cstheme="minorHAnsi"/>
          <w:szCs w:val="22"/>
          <w:lang w:val="en"/>
        </w:rPr>
        <w:t>Phase 1 – Initial assessment and individual planning for DGI beneficiary start-ups and SMEs</w:t>
      </w:r>
      <w:r w:rsidR="00DD1C12">
        <w:rPr>
          <w:rFonts w:asciiTheme="minorHAnsi" w:hAnsiTheme="minorHAnsi" w:cstheme="minorHAnsi"/>
          <w:szCs w:val="22"/>
          <w:lang w:val="en"/>
        </w:rPr>
        <w:t>, as defined in the Terms of Reference</w:t>
      </w:r>
      <w:r>
        <w:rPr>
          <w:rFonts w:asciiTheme="minorHAnsi" w:hAnsiTheme="minorHAnsi" w:cstheme="minorHAnsi"/>
          <w:szCs w:val="22"/>
          <w:lang w:val="en"/>
        </w:rPr>
        <w:t>.</w:t>
      </w:r>
      <w:r w:rsidRPr="000D19AC">
        <w:rPr>
          <w:rFonts w:asciiTheme="minorHAnsi" w:hAnsiTheme="minorHAnsi" w:cstheme="minorHAnsi"/>
          <w:szCs w:val="22"/>
          <w:lang w:val="en"/>
        </w:rPr>
        <w:t xml:space="preserve"> </w:t>
      </w:r>
    </w:p>
    <w:p w14:paraId="56594F16" w14:textId="77777777" w:rsidR="00B40AA3" w:rsidRDefault="00B40AA3" w:rsidP="00B40AA3">
      <w:pPr>
        <w:spacing w:line="240" w:lineRule="auto"/>
        <w:rPr>
          <w:rFonts w:asciiTheme="minorHAnsi" w:hAnsiTheme="minorHAnsi" w:cstheme="minorHAnsi"/>
          <w:sz w:val="22"/>
          <w:szCs w:val="22"/>
          <w:lang w:val="en"/>
        </w:rPr>
      </w:pPr>
    </w:p>
    <w:p w14:paraId="7CF8523D" w14:textId="4B3549B4" w:rsidR="00B40AA3" w:rsidRDefault="00B40AA3" w:rsidP="00AD3D9D">
      <w:pPr>
        <w:spacing w:line="240" w:lineRule="auto"/>
        <w:ind w:firstLine="567"/>
        <w:rPr>
          <w:rFonts w:asciiTheme="minorHAnsi" w:hAnsiTheme="minorHAnsi" w:cstheme="minorHAnsi"/>
          <w:sz w:val="22"/>
          <w:szCs w:val="22"/>
          <w:lang w:val="en"/>
        </w:rPr>
      </w:pPr>
      <w:r>
        <w:rPr>
          <w:rFonts w:asciiTheme="minorHAnsi" w:hAnsiTheme="minorHAnsi" w:cstheme="minorHAnsi"/>
          <w:sz w:val="22"/>
          <w:szCs w:val="22"/>
          <w:lang w:val="en"/>
        </w:rPr>
        <w:t>It is a framework contract via subsequent contracts entered into with a single operator, with regard to the following phases.</w:t>
      </w:r>
    </w:p>
    <w:p w14:paraId="16C38BDB" w14:textId="77777777" w:rsidR="00DD1C12" w:rsidRPr="00AD3D9D" w:rsidRDefault="00DD1C12" w:rsidP="001B6DF5">
      <w:pPr>
        <w:pStyle w:val="u"/>
        <w:widowControl w:val="0"/>
        <w:spacing w:before="240"/>
        <w:ind w:left="567"/>
        <w:rPr>
          <w:rFonts w:asciiTheme="minorHAnsi" w:hAnsiTheme="minorHAnsi" w:cstheme="minorHAnsi"/>
          <w:szCs w:val="22"/>
          <w:lang w:val="en"/>
        </w:rPr>
      </w:pP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40836309"/>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6A94E029" w:rsidR="00413542" w:rsidRPr="002C0AAB" w:rsidRDefault="00413542" w:rsidP="00413542">
      <w:pPr>
        <w:pStyle w:val="v"/>
        <w:widowControl w:val="0"/>
        <w:spacing w:before="120"/>
        <w:ind w:left="556" w:firstLine="0"/>
        <w:rPr>
          <w:rFonts w:asciiTheme="minorHAnsi" w:hAnsiTheme="minorHAnsi" w:cstheme="minorHAnsi"/>
          <w:szCs w:val="22"/>
          <w:lang w:val="en"/>
        </w:rPr>
      </w:pPr>
      <w:r w:rsidRPr="000D19AC">
        <w:rPr>
          <w:rFonts w:asciiTheme="minorHAnsi" w:hAnsiTheme="minorHAnsi" w:cstheme="minorHAnsi"/>
          <w:szCs w:val="22"/>
          <w:lang w:val="en"/>
        </w:rPr>
        <w:t xml:space="preserve">The term of the </w:t>
      </w:r>
      <w:r w:rsidRPr="002C0AAB">
        <w:rPr>
          <w:rFonts w:asciiTheme="minorHAnsi" w:hAnsiTheme="minorHAnsi" w:cstheme="minorHAnsi"/>
          <w:szCs w:val="22"/>
          <w:lang w:val="en"/>
        </w:rPr>
        <w:t>Contract</w:t>
      </w:r>
      <w:r w:rsidR="002C0AAB">
        <w:rPr>
          <w:rFonts w:asciiTheme="minorHAnsi" w:hAnsiTheme="minorHAnsi" w:cstheme="minorHAnsi"/>
          <w:szCs w:val="22"/>
          <w:lang w:val="en"/>
        </w:rPr>
        <w:t xml:space="preserve"> is</w:t>
      </w:r>
      <w:r w:rsidR="002C0AAB" w:rsidRPr="002C0AAB">
        <w:rPr>
          <w:rFonts w:asciiTheme="minorHAnsi" w:hAnsiTheme="minorHAnsi" w:cstheme="minorHAnsi"/>
          <w:szCs w:val="22"/>
          <w:lang w:val="en"/>
        </w:rPr>
        <w:t xml:space="preserve"> lasting from its </w:t>
      </w:r>
      <w:r w:rsidR="008C3036">
        <w:rPr>
          <w:rFonts w:asciiTheme="minorHAnsi" w:hAnsiTheme="minorHAnsi" w:cstheme="minorHAnsi"/>
          <w:szCs w:val="22"/>
          <w:lang w:val="en"/>
        </w:rPr>
        <w:t>notification</w:t>
      </w:r>
      <w:r w:rsidR="002C0AAB" w:rsidRPr="002C0AAB">
        <w:rPr>
          <w:rFonts w:asciiTheme="minorHAnsi" w:hAnsiTheme="minorHAnsi" w:cstheme="minorHAnsi"/>
          <w:szCs w:val="22"/>
          <w:lang w:val="en"/>
        </w:rPr>
        <w:t xml:space="preserve"> date to the 30th of April 2026</w:t>
      </w:r>
      <w:r w:rsidRPr="000D19AC">
        <w:rPr>
          <w:rFonts w:asciiTheme="minorHAnsi" w:hAnsiTheme="minorHAnsi" w:cstheme="minorHAnsi"/>
          <w:szCs w:val="22"/>
          <w:lang w:val="en"/>
        </w:rPr>
        <w:t>.</w:t>
      </w:r>
    </w:p>
    <w:p w14:paraId="48109786" w14:textId="66D847BE"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w:t>
      </w:r>
      <w:r w:rsidR="00E06303">
        <w:rPr>
          <w:rFonts w:asciiTheme="minorHAnsi" w:hAnsiTheme="minorHAnsi" w:cstheme="minorHAnsi"/>
          <w:szCs w:val="22"/>
          <w:lang w:val="en"/>
        </w:rPr>
        <w:t>subsequent contracts</w:t>
      </w:r>
      <w:r w:rsidRPr="000D19AC">
        <w:rPr>
          <w:rFonts w:asciiTheme="minorHAnsi" w:hAnsiTheme="minorHAnsi" w:cstheme="minorHAnsi"/>
          <w:szCs w:val="22"/>
          <w:lang w:val="en"/>
        </w:rPr>
        <w:t xml:space="preserve"> may be </w:t>
      </w:r>
      <w:r w:rsidR="00E06303">
        <w:rPr>
          <w:rFonts w:asciiTheme="minorHAnsi" w:hAnsiTheme="minorHAnsi" w:cstheme="minorHAnsi"/>
          <w:szCs w:val="22"/>
          <w:lang w:val="en"/>
        </w:rPr>
        <w:t>concluded</w:t>
      </w:r>
      <w:r w:rsidRPr="000D19AC">
        <w:rPr>
          <w:rFonts w:asciiTheme="minorHAnsi" w:hAnsiTheme="minorHAnsi" w:cstheme="minorHAnsi"/>
          <w:szCs w:val="22"/>
          <w:lang w:val="en"/>
        </w:rPr>
        <w:t xml:space="preserve">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w:t>
      </w:r>
    </w:p>
    <w:p w14:paraId="313A6F2F" w14:textId="7287B6D9" w:rsidR="001E12A9" w:rsidRPr="00F41A62" w:rsidRDefault="001E12A9" w:rsidP="001E12A9">
      <w:pPr>
        <w:pStyle w:val="Titre2"/>
        <w:spacing w:before="120" w:after="60"/>
        <w:rPr>
          <w:rFonts w:asciiTheme="minorHAnsi" w:hAnsiTheme="minorHAnsi" w:cstheme="minorHAnsi"/>
          <w:sz w:val="22"/>
          <w:szCs w:val="22"/>
          <w:lang w:val="en-GB"/>
        </w:rPr>
      </w:pPr>
      <w:bookmarkStart w:id="14" w:name="_Toc140836310"/>
      <w:r w:rsidRPr="00F41A62">
        <w:rPr>
          <w:rFonts w:asciiTheme="minorHAnsi" w:hAnsiTheme="minorHAnsi" w:cstheme="minorHAnsi"/>
          <w:sz w:val="22"/>
          <w:szCs w:val="22"/>
          <w:lang w:val="en"/>
        </w:rPr>
        <w:t>Commencement and deadline of service provision</w:t>
      </w:r>
      <w:bookmarkEnd w:id="14"/>
    </w:p>
    <w:p w14:paraId="016F2368" w14:textId="124539BD" w:rsidR="00AC34CC" w:rsidRDefault="00AC34CC" w:rsidP="00641B9F">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The service provision deadline</w:t>
      </w:r>
      <w:r>
        <w:rPr>
          <w:rFonts w:asciiTheme="minorHAnsi" w:hAnsiTheme="minorHAnsi" w:cstheme="minorHAnsi"/>
          <w:szCs w:val="22"/>
          <w:lang w:val="en"/>
        </w:rPr>
        <w:t xml:space="preserve"> for phase 1</w:t>
      </w:r>
      <w:r w:rsidRPr="00F41A62">
        <w:rPr>
          <w:rFonts w:asciiTheme="minorHAnsi" w:hAnsiTheme="minorHAnsi" w:cstheme="minorHAnsi"/>
          <w:szCs w:val="22"/>
          <w:lang w:val="en"/>
        </w:rPr>
        <w:t xml:space="preserve"> under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is </w:t>
      </w:r>
      <w:r>
        <w:rPr>
          <w:rFonts w:asciiTheme="minorHAnsi" w:hAnsiTheme="minorHAnsi" w:cstheme="minorHAnsi"/>
          <w:szCs w:val="22"/>
          <w:lang w:val="en"/>
        </w:rPr>
        <w:t>one month</w:t>
      </w:r>
      <w:r w:rsidRPr="00F41A62">
        <w:rPr>
          <w:rFonts w:asciiTheme="minorHAnsi" w:hAnsiTheme="minorHAnsi" w:cstheme="minorHAnsi"/>
          <w:szCs w:val="22"/>
          <w:lang w:val="en"/>
        </w:rPr>
        <w:t xml:space="preserve"> from the </w:t>
      </w:r>
      <w:r w:rsidR="008C3036">
        <w:rPr>
          <w:rFonts w:asciiTheme="minorHAnsi" w:hAnsiTheme="minorHAnsi" w:cstheme="minorHAnsi"/>
          <w:szCs w:val="22"/>
          <w:lang w:val="en"/>
        </w:rPr>
        <w:t>notification</w:t>
      </w:r>
      <w:r w:rsidRPr="00F41A62">
        <w:rPr>
          <w:rFonts w:asciiTheme="minorHAnsi" w:hAnsiTheme="minorHAnsi" w:cstheme="minorHAnsi"/>
          <w:szCs w:val="22"/>
          <w:lang w:val="en"/>
        </w:rPr>
        <w:t xml:space="preserve"> date of this </w:t>
      </w:r>
      <w:r w:rsidRPr="00F41A62">
        <w:rPr>
          <w:rFonts w:asciiTheme="minorHAnsi" w:hAnsiTheme="minorHAnsi" w:cstheme="minorHAnsi"/>
          <w:smallCaps/>
          <w:szCs w:val="22"/>
          <w:lang w:val="en"/>
        </w:rPr>
        <w:t>Contract</w:t>
      </w:r>
      <w:r>
        <w:rPr>
          <w:rFonts w:asciiTheme="minorHAnsi" w:hAnsiTheme="minorHAnsi" w:cstheme="minorHAnsi"/>
          <w:smallCaps/>
          <w:szCs w:val="22"/>
          <w:lang w:val="en"/>
        </w:rPr>
        <w:t>.</w:t>
      </w:r>
      <w:r w:rsidRPr="00F41A62">
        <w:rPr>
          <w:rFonts w:asciiTheme="minorHAnsi" w:hAnsiTheme="minorHAnsi" w:cstheme="minorHAnsi"/>
          <w:szCs w:val="22"/>
          <w:lang w:val="en"/>
        </w:rPr>
        <w:t xml:space="preserve"> </w:t>
      </w:r>
    </w:p>
    <w:p w14:paraId="29C83A50" w14:textId="74E70458"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w:t>
      </w:r>
      <w:r w:rsidR="00AC34CC">
        <w:rPr>
          <w:rFonts w:asciiTheme="minorHAnsi" w:hAnsiTheme="minorHAnsi" w:cstheme="minorHAnsi"/>
          <w:szCs w:val="22"/>
          <w:lang w:val="en"/>
        </w:rPr>
        <w:t xml:space="preserve">others </w:t>
      </w:r>
      <w:r w:rsidRPr="00F41A62">
        <w:rPr>
          <w:rFonts w:asciiTheme="minorHAnsi" w:hAnsiTheme="minorHAnsi" w:cstheme="minorHAnsi"/>
          <w:szCs w:val="22"/>
          <w:lang w:val="en"/>
        </w:rPr>
        <w:t>service provision deadline</w:t>
      </w:r>
      <w:r w:rsidR="00AC34CC">
        <w:rPr>
          <w:rFonts w:asciiTheme="minorHAnsi" w:hAnsiTheme="minorHAnsi" w:cstheme="minorHAnsi"/>
          <w:szCs w:val="22"/>
          <w:lang w:val="en"/>
        </w:rPr>
        <w:t>s</w:t>
      </w:r>
      <w:r w:rsidRPr="00F41A62">
        <w:rPr>
          <w:rFonts w:asciiTheme="minorHAnsi" w:hAnsiTheme="minorHAnsi" w:cstheme="minorHAnsi"/>
          <w:szCs w:val="22"/>
          <w:lang w:val="en"/>
        </w:rPr>
        <w:t xml:space="preserve"> </w:t>
      </w:r>
      <w:r w:rsidR="002C0AAB">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will be specified in </w:t>
      </w:r>
      <w:r w:rsidR="00AC34CC">
        <w:rPr>
          <w:rFonts w:asciiTheme="minorHAnsi" w:hAnsiTheme="minorHAnsi" w:cstheme="minorHAnsi"/>
          <w:szCs w:val="22"/>
          <w:lang w:val="en"/>
        </w:rPr>
        <w:t>the subsequent contract(s)</w:t>
      </w:r>
      <w:r w:rsidR="002C0AAB">
        <w:rPr>
          <w:rFonts w:asciiTheme="minorHAnsi" w:hAnsiTheme="minorHAnsi" w:cstheme="minorHAnsi"/>
          <w:szCs w:val="22"/>
          <w:lang w:val="en"/>
        </w:rPr>
        <w:t>.</w:t>
      </w:r>
    </w:p>
    <w:p w14:paraId="0171D98C" w14:textId="63F9E3DE"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397A169A" w:rsidR="003A4792" w:rsidRPr="00F41A62" w:rsidRDefault="008616E8"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Pr>
          <w:rStyle w:val="Marquedecommentaire"/>
        </w:rPr>
        <w:commentReference w:id="15"/>
      </w:r>
      <w:bookmarkStart w:id="16" w:name="_Toc140836313"/>
      <w:r w:rsidR="003A4792" w:rsidRPr="00F41A62">
        <w:rPr>
          <w:rFonts w:asciiTheme="minorHAnsi" w:hAnsiTheme="minorHAnsi"/>
          <w:b/>
          <w:bCs/>
          <w:caps/>
          <w:sz w:val="24"/>
          <w:u w:val="single"/>
          <w:lang w:val="en"/>
        </w:rPr>
        <w:t>Financial provisions</w:t>
      </w:r>
      <w:bookmarkEnd w:id="16"/>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7" w:name="_Toc524095228"/>
      <w:bookmarkStart w:id="18" w:name="_Toc392669634"/>
      <w:bookmarkStart w:id="19" w:name="_Toc140836314"/>
      <w:r w:rsidRPr="00F41A62">
        <w:rPr>
          <w:rFonts w:asciiTheme="minorHAnsi" w:hAnsiTheme="minorHAnsi" w:cstheme="minorHAnsi"/>
          <w:sz w:val="22"/>
          <w:szCs w:val="22"/>
          <w:lang w:val="en"/>
        </w:rPr>
        <w:t>Amount of the Contract</w:t>
      </w:r>
      <w:bookmarkEnd w:id="17"/>
      <w:bookmarkEnd w:id="18"/>
      <w:bookmarkEnd w:id="19"/>
    </w:p>
    <w:p w14:paraId="00C45455" w14:textId="273D14A0" w:rsidR="00DC1650" w:rsidRPr="00AD3D9D" w:rsidRDefault="00DC1650" w:rsidP="002F342B">
      <w:pPr>
        <w:pStyle w:val="u"/>
        <w:widowControl w:val="0"/>
        <w:numPr>
          <w:ilvl w:val="12"/>
          <w:numId w:val="0"/>
        </w:numPr>
        <w:spacing w:after="120"/>
        <w:ind w:left="561"/>
        <w:jc w:val="left"/>
        <w:rPr>
          <w:rFonts w:asciiTheme="minorHAnsi" w:hAnsiTheme="minorHAnsi" w:cstheme="minorHAnsi"/>
          <w:b/>
          <w:szCs w:val="22"/>
          <w:lang w:val="en"/>
        </w:rPr>
      </w:pPr>
      <w:r w:rsidRPr="00AD3D9D">
        <w:rPr>
          <w:rFonts w:asciiTheme="minorHAnsi" w:hAnsiTheme="minorHAnsi" w:cstheme="minorHAnsi"/>
          <w:b/>
          <w:szCs w:val="22"/>
          <w:lang w:val="en"/>
        </w:rPr>
        <w:t>Fixed part, corresponding to Phase 1:</w:t>
      </w:r>
    </w:p>
    <w:p w14:paraId="5009BAF9" w14:textId="77777777" w:rsidR="0063259A" w:rsidRDefault="0063259A" w:rsidP="0063259A">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p>
    <w:p w14:paraId="1D7A3C8F" w14:textId="33D06609" w:rsidR="0063259A" w:rsidRDefault="0063259A" w:rsidP="0063259A">
      <w:pPr>
        <w:pStyle w:val="u"/>
        <w:widowControl w:val="0"/>
        <w:numPr>
          <w:ilvl w:val="12"/>
          <w:numId w:val="0"/>
        </w:numPr>
        <w:spacing w:before="240" w:after="120"/>
        <w:ind w:left="561"/>
        <w:jc w:val="left"/>
        <w:rPr>
          <w:rFonts w:asciiTheme="minorHAnsi" w:hAnsiTheme="minorHAnsi" w:cstheme="minorHAnsi"/>
          <w:szCs w:val="22"/>
          <w:lang w:val="en"/>
        </w:rPr>
      </w:pPr>
      <w:r>
        <w:rPr>
          <w:rFonts w:asciiTheme="minorHAnsi" w:hAnsiTheme="minorHAnsi" w:cstheme="minorHAnsi"/>
          <w:szCs w:val="22"/>
          <w:highlight w:val="yellow"/>
          <w:lang w:val="en"/>
        </w:rPr>
        <w:t>State amount in € exc. VAT</w:t>
      </w:r>
    </w:p>
    <w:p w14:paraId="5CE7454E" w14:textId="70F2228D" w:rsidR="0063259A" w:rsidRPr="00AD3D9D" w:rsidRDefault="0063259A" w:rsidP="0063259A">
      <w:pPr>
        <w:pStyle w:val="u"/>
        <w:widowControl w:val="0"/>
        <w:numPr>
          <w:ilvl w:val="12"/>
          <w:numId w:val="0"/>
        </w:numPr>
        <w:spacing w:before="240" w:after="120"/>
        <w:ind w:left="561"/>
        <w:jc w:val="left"/>
        <w:rPr>
          <w:rFonts w:asciiTheme="minorHAnsi" w:hAnsiTheme="minorHAnsi" w:cstheme="minorHAnsi"/>
          <w:szCs w:val="22"/>
          <w:highlight w:val="yellow"/>
          <w:lang w:val="en"/>
        </w:rPr>
      </w:pPr>
      <w:r w:rsidRPr="00AD3D9D">
        <w:rPr>
          <w:rFonts w:asciiTheme="minorHAnsi" w:hAnsiTheme="minorHAnsi" w:cstheme="minorHAnsi"/>
          <w:szCs w:val="22"/>
          <w:highlight w:val="yellow"/>
          <w:lang w:val="en"/>
        </w:rPr>
        <w:t>VAT rate (%)</w:t>
      </w:r>
    </w:p>
    <w:p w14:paraId="14247C67" w14:textId="0E2683E6" w:rsidR="0063259A" w:rsidRPr="00F41A62" w:rsidRDefault="0063259A" w:rsidP="0063259A">
      <w:pPr>
        <w:pStyle w:val="u"/>
        <w:widowControl w:val="0"/>
        <w:numPr>
          <w:ilvl w:val="12"/>
          <w:numId w:val="0"/>
        </w:numPr>
        <w:spacing w:before="240" w:after="120"/>
        <w:ind w:left="561"/>
        <w:jc w:val="left"/>
        <w:rPr>
          <w:rFonts w:asciiTheme="minorHAnsi" w:hAnsiTheme="minorHAnsi" w:cstheme="minorHAnsi"/>
          <w:szCs w:val="22"/>
          <w:lang w:val="en-GB"/>
        </w:rPr>
      </w:pPr>
      <w:r w:rsidRPr="00AD3D9D">
        <w:rPr>
          <w:rFonts w:asciiTheme="minorHAnsi" w:hAnsiTheme="minorHAnsi" w:cstheme="minorHAnsi"/>
          <w:szCs w:val="22"/>
          <w:highlight w:val="yellow"/>
          <w:lang w:val="en"/>
        </w:rPr>
        <w:t>State amount in € incl. VAT</w:t>
      </w:r>
    </w:p>
    <w:p w14:paraId="7571F537" w14:textId="6AF50934" w:rsidR="0063259A" w:rsidRPr="00F41A62" w:rsidRDefault="0063259A" w:rsidP="00AD3D9D">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w:t>
      </w:r>
      <w:r>
        <w:rPr>
          <w:rFonts w:asciiTheme="minorHAnsi" w:hAnsiTheme="minorHAnsi" w:cstheme="minorHAnsi"/>
          <w:szCs w:val="22"/>
          <w:lang w:val="en"/>
        </w:rPr>
        <w:t xml:space="preserve">fixed part of the </w:t>
      </w:r>
      <w:r w:rsidRPr="00F41A62">
        <w:rPr>
          <w:rFonts w:asciiTheme="minorHAnsi" w:hAnsiTheme="minorHAnsi" w:cstheme="minorHAnsi"/>
          <w:szCs w:val="22"/>
          <w:lang w:val="en"/>
        </w:rPr>
        <w:t>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the services due under the</w:t>
      </w:r>
      <w:r>
        <w:rPr>
          <w:rFonts w:asciiTheme="minorHAnsi" w:hAnsiTheme="minorHAnsi" w:cstheme="minorHAnsi"/>
          <w:szCs w:val="22"/>
          <w:lang w:val="en"/>
        </w:rPr>
        <w:t xml:space="preserve"> phase 1 of the</w:t>
      </w:r>
      <w:r w:rsidRPr="00F41A62">
        <w:rPr>
          <w:rFonts w:asciiTheme="minorHAnsi" w:hAnsiTheme="minorHAnsi" w:cstheme="minorHAnsi"/>
          <w:szCs w:val="22"/>
          <w:lang w:val="en"/>
        </w:rPr>
        <w:t xml:space="preserve"> Contract have been accepted without reservation. As pricing is fixed, it includes all costs relating to the corresponding service provision and/or delivery of supplies.</w:t>
      </w:r>
      <w:r w:rsidRPr="00F41A62">
        <w:rPr>
          <w:rFonts w:asciiTheme="minorHAnsi" w:hAnsiTheme="minorHAnsi" w:cstheme="minorHAnsi"/>
          <w:szCs w:val="22"/>
          <w:lang w:val="en-GB"/>
        </w:rPr>
        <w:t xml:space="preserve"> </w:t>
      </w:r>
    </w:p>
    <w:p w14:paraId="42AB9444" w14:textId="77777777" w:rsidR="00DC1650" w:rsidRPr="00AD3D9D" w:rsidRDefault="00DC1650" w:rsidP="002F342B">
      <w:pPr>
        <w:pStyle w:val="u"/>
        <w:widowControl w:val="0"/>
        <w:numPr>
          <w:ilvl w:val="12"/>
          <w:numId w:val="0"/>
        </w:numPr>
        <w:spacing w:after="120"/>
        <w:ind w:left="561"/>
        <w:jc w:val="left"/>
        <w:rPr>
          <w:rFonts w:asciiTheme="minorHAnsi" w:hAnsiTheme="minorHAnsi" w:cstheme="minorHAnsi"/>
          <w:szCs w:val="22"/>
          <w:lang w:val="en-GB"/>
        </w:rPr>
      </w:pPr>
    </w:p>
    <w:p w14:paraId="6AD55FA2" w14:textId="77777777" w:rsidR="0063259A" w:rsidRPr="00AD3D9D" w:rsidRDefault="0063259A" w:rsidP="002F342B">
      <w:pPr>
        <w:pStyle w:val="u"/>
        <w:widowControl w:val="0"/>
        <w:numPr>
          <w:ilvl w:val="12"/>
          <w:numId w:val="0"/>
        </w:numPr>
        <w:spacing w:after="120"/>
        <w:ind w:left="561"/>
        <w:jc w:val="left"/>
        <w:rPr>
          <w:rFonts w:asciiTheme="minorHAnsi" w:hAnsiTheme="minorHAnsi" w:cstheme="minorHAnsi"/>
          <w:b/>
          <w:szCs w:val="22"/>
          <w:lang w:val="en"/>
        </w:rPr>
      </w:pPr>
      <w:r w:rsidRPr="00AD3D9D">
        <w:rPr>
          <w:rFonts w:asciiTheme="minorHAnsi" w:hAnsiTheme="minorHAnsi" w:cstheme="minorHAnsi"/>
          <w:b/>
          <w:szCs w:val="22"/>
          <w:lang w:val="en"/>
        </w:rPr>
        <w:t>Framework part, corresponding to the following phases:</w:t>
      </w:r>
    </w:p>
    <w:p w14:paraId="49995ABF" w14:textId="1734F485" w:rsidR="008A0752" w:rsidRPr="005C3E0B" w:rsidRDefault="009C3F63" w:rsidP="002F342B">
      <w:pPr>
        <w:pStyle w:val="u"/>
        <w:widowControl w:val="0"/>
        <w:numPr>
          <w:ilvl w:val="12"/>
          <w:numId w:val="0"/>
        </w:numPr>
        <w:spacing w:after="120"/>
        <w:ind w:left="561"/>
        <w:jc w:val="left"/>
        <w:rPr>
          <w:rFonts w:asciiTheme="minorHAnsi" w:hAnsiTheme="minorHAnsi" w:cstheme="minorHAnsi"/>
          <w:szCs w:val="22"/>
          <w:lang w:val="en-GB"/>
        </w:rPr>
      </w:pPr>
      <w:r w:rsidRPr="005C3E0B">
        <w:rPr>
          <w:rFonts w:asciiTheme="minorHAnsi" w:hAnsiTheme="minorHAnsi" w:cstheme="minorHAnsi"/>
          <w:szCs w:val="22"/>
          <w:lang w:val="en"/>
        </w:rPr>
        <w:t xml:space="preserve">The maximum amount of </w:t>
      </w:r>
      <w:r w:rsidR="0063259A">
        <w:rPr>
          <w:rFonts w:asciiTheme="minorHAnsi" w:hAnsiTheme="minorHAnsi" w:cstheme="minorHAnsi"/>
          <w:szCs w:val="22"/>
          <w:lang w:val="en"/>
        </w:rPr>
        <w:t xml:space="preserve">this part of </w:t>
      </w:r>
      <w:r w:rsidRPr="005C3E0B">
        <w:rPr>
          <w:rFonts w:asciiTheme="minorHAnsi" w:hAnsiTheme="minorHAnsi" w:cstheme="minorHAnsi"/>
          <w:szCs w:val="22"/>
          <w:lang w:val="en"/>
        </w:rPr>
        <w:t xml:space="preserve">the </w:t>
      </w:r>
      <w:r w:rsidRPr="005C3E0B">
        <w:rPr>
          <w:rFonts w:asciiTheme="minorHAnsi" w:hAnsiTheme="minorHAnsi" w:cstheme="minorHAnsi"/>
          <w:smallCaps/>
          <w:szCs w:val="22"/>
          <w:lang w:val="en"/>
        </w:rPr>
        <w:t xml:space="preserve">Contract </w:t>
      </w:r>
      <w:r w:rsidRPr="005C3E0B">
        <w:rPr>
          <w:rFonts w:asciiTheme="minorHAnsi" w:hAnsiTheme="minorHAnsi" w:cstheme="minorHAnsi"/>
          <w:szCs w:val="22"/>
          <w:lang w:val="en"/>
        </w:rPr>
        <w:t>is:  €</w:t>
      </w:r>
      <w:r w:rsidR="002C0AAB">
        <w:rPr>
          <w:rFonts w:asciiTheme="minorHAnsi" w:hAnsiTheme="minorHAnsi" w:cstheme="minorHAnsi"/>
          <w:szCs w:val="22"/>
          <w:lang w:val="en"/>
        </w:rPr>
        <w:t xml:space="preserve"> </w:t>
      </w:r>
      <w:r w:rsidR="0063259A">
        <w:rPr>
          <w:rFonts w:asciiTheme="minorHAnsi" w:hAnsiTheme="minorHAnsi" w:cstheme="minorHAnsi"/>
          <w:szCs w:val="22"/>
          <w:lang w:val="en"/>
        </w:rPr>
        <w:t>49</w:t>
      </w:r>
      <w:r w:rsidR="002C0AAB">
        <w:rPr>
          <w:rFonts w:asciiTheme="minorHAnsi" w:hAnsiTheme="minorHAnsi" w:cstheme="minorHAnsi"/>
          <w:szCs w:val="22"/>
          <w:lang w:val="en"/>
        </w:rPr>
        <w:t>0.000</w:t>
      </w:r>
      <w:r w:rsidRPr="005C3E0B">
        <w:rPr>
          <w:rFonts w:asciiTheme="minorHAnsi" w:hAnsiTheme="minorHAnsi" w:cstheme="minorHAnsi"/>
          <w:szCs w:val="22"/>
          <w:lang w:val="en"/>
        </w:rPr>
        <w:t xml:space="preserve"> exc. VAT.</w:t>
      </w:r>
    </w:p>
    <w:p w14:paraId="1B3B36B1" w14:textId="659549B0"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w:t>
      </w:r>
      <w:r w:rsidR="0063259A">
        <w:rPr>
          <w:rFonts w:asciiTheme="minorHAnsi" w:hAnsiTheme="minorHAnsi" w:cstheme="minorHAnsi"/>
          <w:szCs w:val="22"/>
          <w:lang w:val="en"/>
        </w:rPr>
        <w:t>subsequent contracts concluded</w:t>
      </w:r>
      <w:r w:rsidRPr="005C3E0B">
        <w:rPr>
          <w:rFonts w:asciiTheme="minorHAnsi" w:hAnsiTheme="minorHAnsi" w:cstheme="minorHAnsi"/>
          <w:szCs w:val="22"/>
          <w:lang w:val="en"/>
        </w:rPr>
        <w:t xml:space="preserve"> under the </w:t>
      </w:r>
      <w:r w:rsidRPr="005C3E0B">
        <w:rPr>
          <w:rFonts w:asciiTheme="minorHAnsi" w:hAnsiTheme="minorHAnsi" w:cstheme="minorHAnsi"/>
          <w:smallCaps/>
          <w:szCs w:val="22"/>
          <w:lang w:val="en"/>
        </w:rPr>
        <w:t>Contract.</w:t>
      </w:r>
    </w:p>
    <w:p w14:paraId="49ADEDF4" w14:textId="77777777" w:rsidR="009C3F63" w:rsidRPr="005C3E0B"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2EFD741F" w14:textId="3C51BA93" w:rsidR="00B75937" w:rsidRDefault="009C3F63">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
        </w:rPr>
      </w:pPr>
      <w:r w:rsidRPr="005C3E0B">
        <w:rPr>
          <w:rFonts w:asciiTheme="minorHAnsi" w:hAnsiTheme="minorHAnsi" w:cstheme="minorHAnsi"/>
          <w:sz w:val="22"/>
          <w:szCs w:val="22"/>
          <w:lang w:val="en"/>
        </w:rPr>
        <w:t xml:space="preserve">The amount of each </w:t>
      </w:r>
      <w:r w:rsidR="0063259A">
        <w:rPr>
          <w:rFonts w:asciiTheme="minorHAnsi" w:hAnsiTheme="minorHAnsi" w:cstheme="minorHAnsi"/>
          <w:sz w:val="22"/>
          <w:szCs w:val="22"/>
          <w:lang w:val="en"/>
        </w:rPr>
        <w:t xml:space="preserve">subsequent contract </w:t>
      </w:r>
      <w:r w:rsidRPr="005C3E0B">
        <w:rPr>
          <w:rFonts w:asciiTheme="minorHAnsi" w:hAnsiTheme="minorHAnsi" w:cstheme="minorHAnsi"/>
          <w:sz w:val="22"/>
          <w:szCs w:val="22"/>
          <w:lang w:val="en"/>
        </w:rPr>
        <w:t xml:space="preserve">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w:t>
      </w:r>
      <w:r w:rsidR="0063259A">
        <w:rPr>
          <w:rFonts w:asciiTheme="minorHAnsi" w:hAnsiTheme="minorHAnsi" w:cstheme="minorHAnsi"/>
          <w:sz w:val="22"/>
          <w:szCs w:val="22"/>
          <w:lang w:val="en"/>
        </w:rPr>
        <w:t>subsequent contract</w:t>
      </w:r>
      <w:r w:rsidRPr="005C3E0B">
        <w:rPr>
          <w:rFonts w:asciiTheme="minorHAnsi" w:hAnsiTheme="minorHAnsi" w:cstheme="minorHAnsi"/>
          <w:sz w:val="22"/>
          <w:szCs w:val="22"/>
          <w:lang w:val="en"/>
        </w:rPr>
        <w:t>, applied to the quantities ordered. It includes all costs relating to the corresponding service provision and/or delivery of supplies.</w:t>
      </w:r>
    </w:p>
    <w:p w14:paraId="7EA76E60" w14:textId="5580BA85" w:rsidR="00070171" w:rsidRDefault="00070171">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
        </w:rPr>
      </w:pPr>
      <w:r w:rsidRPr="00070171">
        <w:rPr>
          <w:rFonts w:asciiTheme="minorHAnsi" w:hAnsiTheme="minorHAnsi" w:cstheme="minorHAnsi"/>
          <w:sz w:val="22"/>
          <w:szCs w:val="22"/>
          <w:lang w:val="en"/>
        </w:rPr>
        <w:t>The prices for subsequent contracts will be based on the hourly unit prices set out in the financial annex and on the estimated prices set out in the service catalogue submitted by the contractor in their tender. These latter prices may not exceed the amount indicated in the catalogue by more than 10% in the subsequent contract.</w:t>
      </w:r>
    </w:p>
    <w:p w14:paraId="41217330" w14:textId="77777777" w:rsidR="009F54EF" w:rsidRPr="00AD3D9D" w:rsidRDefault="009F54EF" w:rsidP="009F54EF">
      <w:pPr>
        <w:pStyle w:val="docdata"/>
        <w:widowControl w:val="0"/>
        <w:shd w:val="clear" w:color="auto" w:fill="FFFFFF"/>
        <w:spacing w:before="240" w:beforeAutospacing="0" w:after="120" w:afterAutospacing="0"/>
        <w:ind w:left="561"/>
        <w:jc w:val="both"/>
        <w:rPr>
          <w:lang w:val="en"/>
        </w:rPr>
      </w:pPr>
      <w:r w:rsidRPr="00AD3D9D">
        <w:rPr>
          <w:rFonts w:ascii="Calibri" w:hAnsi="Calibri" w:cs="Calibri"/>
          <w:color w:val="000000"/>
          <w:sz w:val="22"/>
          <w:szCs w:val="22"/>
          <w:shd w:val="clear" w:color="auto" w:fill="FFFFFF"/>
          <w:lang w:val="en"/>
        </w:rPr>
        <w:t>All currencies other than EUR shall be converted in EUR according to the European rate at the invoice date:</w:t>
      </w:r>
    </w:p>
    <w:p w14:paraId="3B4CDA72" w14:textId="77777777" w:rsidR="009F54EF" w:rsidRPr="00AD3D9D" w:rsidRDefault="00B856EC" w:rsidP="009F54EF">
      <w:pPr>
        <w:pStyle w:val="NormalWeb"/>
        <w:widowControl w:val="0"/>
        <w:shd w:val="clear" w:color="auto" w:fill="FFFFFF"/>
        <w:spacing w:before="240"/>
        <w:ind w:left="561"/>
        <w:jc w:val="both"/>
        <w:rPr>
          <w:lang w:val="en"/>
        </w:rPr>
      </w:pPr>
      <w:hyperlink r:id="rId18" w:tooltip="https://commission.europa.eu/funding-tenders/procedures-guidelines-tenders/information-contractors-and-beneficiaries/exchange-rate-infoeuro_es" w:history="1">
        <w:r w:rsidR="009F54EF" w:rsidRPr="00AD3D9D">
          <w:rPr>
            <w:rStyle w:val="Lienhypertexte"/>
            <w:rFonts w:ascii="Arial" w:hAnsi="Arial" w:cs="Arial"/>
            <w:sz w:val="22"/>
            <w:szCs w:val="22"/>
            <w:shd w:val="clear" w:color="auto" w:fill="FFFFFF"/>
            <w:lang w:val="en"/>
          </w:rPr>
          <w:t>https://commission.europa.eu/funding-tenders/procedures-guidelines-tenders/information-contractors-and-beneficiaries/exchange-rate-infoeuro_es</w:t>
        </w:r>
      </w:hyperlink>
    </w:p>
    <w:p w14:paraId="0E65115F" w14:textId="77777777" w:rsidR="009F54EF" w:rsidRDefault="009F54EF" w:rsidP="009F54EF">
      <w:pPr>
        <w:pStyle w:val="NormalWeb"/>
        <w:shd w:val="clear" w:color="auto" w:fill="FFFFFF"/>
        <w:spacing w:before="0" w:after="0"/>
        <w:ind w:left="561"/>
        <w:jc w:val="both"/>
      </w:pPr>
      <w:r>
        <w:rPr>
          <w:rFonts w:ascii="Calibri" w:hAnsi="Calibri" w:cs="Calibri"/>
          <w:color w:val="000000"/>
          <w:sz w:val="22"/>
          <w:szCs w:val="22"/>
          <w:shd w:val="clear" w:color="auto" w:fill="FFFFFF"/>
        </w:rPr>
        <w:t>There shall be no compensation for the contractor who invoices in a currency different from the contract currency in case of loss due to variations in the exchange rate and/or cost of banking transactions.</w:t>
      </w:r>
    </w:p>
    <w:p w14:paraId="2DE11856" w14:textId="77777777" w:rsidR="00070171" w:rsidRPr="00AD3D9D" w:rsidRDefault="00070171">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rPr>
      </w:pPr>
    </w:p>
    <w:p w14:paraId="61241936" w14:textId="4847EC5C" w:rsidR="000A6D39" w:rsidRPr="00722AD6" w:rsidRDefault="00E03E41" w:rsidP="000A6D39">
      <w:pPr>
        <w:pStyle w:val="Titre2"/>
        <w:spacing w:before="120" w:after="60"/>
        <w:rPr>
          <w:rFonts w:asciiTheme="minorHAnsi" w:hAnsiTheme="minorHAnsi" w:cstheme="minorHAnsi"/>
          <w:sz w:val="22"/>
          <w:szCs w:val="22"/>
          <w:lang w:val="en-GB"/>
        </w:rPr>
      </w:pPr>
      <w:bookmarkStart w:id="20" w:name="_Toc140836315"/>
      <w:bookmarkStart w:id="21" w:name="_Toc392669637"/>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589D563C" w14:textId="77777777" w:rsidR="004F679B" w:rsidRPr="00B67CD7" w:rsidRDefault="004F679B" w:rsidP="004F679B">
      <w:pPr>
        <w:pStyle w:val="u"/>
        <w:widowControl w:val="0"/>
        <w:numPr>
          <w:ilvl w:val="12"/>
          <w:numId w:val="0"/>
        </w:numPr>
        <w:spacing w:after="120"/>
        <w:ind w:left="561"/>
        <w:jc w:val="left"/>
        <w:rPr>
          <w:rFonts w:asciiTheme="minorHAnsi" w:hAnsiTheme="minorHAnsi" w:cstheme="minorHAnsi"/>
          <w:b/>
          <w:szCs w:val="22"/>
          <w:lang w:val="en"/>
        </w:rPr>
      </w:pPr>
      <w:r w:rsidRPr="00B67CD7">
        <w:rPr>
          <w:rFonts w:asciiTheme="minorHAnsi" w:hAnsiTheme="minorHAnsi" w:cstheme="minorHAnsi"/>
          <w:b/>
          <w:szCs w:val="22"/>
          <w:lang w:val="en"/>
        </w:rPr>
        <w:t>Fixed part, corresponding to Phase 1:</w:t>
      </w:r>
    </w:p>
    <w:p w14:paraId="42DBE294" w14:textId="378E3D13" w:rsidR="004F679B" w:rsidRPr="008E7A24" w:rsidRDefault="004F679B" w:rsidP="004F679B">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of</w:t>
      </w:r>
      <w:r>
        <w:rPr>
          <w:rFonts w:asciiTheme="minorHAnsi" w:hAnsiTheme="minorHAnsi" w:cstheme="minorHAnsi"/>
          <w:szCs w:val="22"/>
          <w:lang w:val="en"/>
        </w:rPr>
        <w:t xml:space="preserve"> 20% of the amount of the phase 1</w:t>
      </w:r>
      <w:r w:rsidRPr="008E7A24">
        <w:rPr>
          <w:rFonts w:asciiTheme="minorHAnsi" w:hAnsiTheme="minorHAnsi" w:cstheme="minorHAnsi"/>
          <w:szCs w:val="22"/>
          <w:lang w:val="en"/>
        </w:rPr>
        <w:t xml:space="preserve">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w:t>
      </w:r>
      <w:r w:rsidR="00B75937">
        <w:rPr>
          <w:rFonts w:asciiTheme="minorHAnsi" w:hAnsiTheme="minorHAnsi" w:cstheme="minorHAnsi"/>
          <w:szCs w:val="22"/>
          <w:lang w:val="en"/>
        </w:rPr>
        <w:t>notification</w:t>
      </w:r>
      <w:r w:rsidRPr="008E7A24">
        <w:rPr>
          <w:rFonts w:asciiTheme="minorHAnsi" w:hAnsiTheme="minorHAnsi" w:cstheme="minorHAnsi"/>
          <w:szCs w:val="22"/>
          <w:lang w:val="en"/>
        </w:rPr>
        <w:t xml:space="preserve">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0890220F" w14:textId="77777777" w:rsidR="004F679B" w:rsidRPr="008E7A24" w:rsidRDefault="004F679B" w:rsidP="004F679B">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1C774835" w14:textId="77777777" w:rsidR="004F679B" w:rsidRPr="008E7A24" w:rsidRDefault="004F679B" w:rsidP="004F679B">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23FFC154" w14:textId="77777777" w:rsidR="004F679B" w:rsidRPr="00AD3D9D" w:rsidRDefault="004F679B" w:rsidP="00D830F2">
      <w:pPr>
        <w:pStyle w:val="u"/>
        <w:widowControl w:val="0"/>
        <w:numPr>
          <w:ilvl w:val="12"/>
          <w:numId w:val="0"/>
        </w:numPr>
        <w:spacing w:after="120"/>
        <w:ind w:left="561"/>
        <w:jc w:val="left"/>
        <w:rPr>
          <w:rFonts w:asciiTheme="minorHAnsi" w:hAnsiTheme="minorHAnsi" w:cstheme="minorHAnsi"/>
          <w:szCs w:val="22"/>
          <w:lang w:val="en-GB"/>
        </w:rPr>
      </w:pPr>
    </w:p>
    <w:p w14:paraId="00427E5E" w14:textId="77777777" w:rsidR="004F679B" w:rsidRPr="00B67CD7" w:rsidRDefault="004F679B" w:rsidP="004F679B">
      <w:pPr>
        <w:pStyle w:val="u"/>
        <w:widowControl w:val="0"/>
        <w:numPr>
          <w:ilvl w:val="12"/>
          <w:numId w:val="0"/>
        </w:numPr>
        <w:spacing w:after="120"/>
        <w:ind w:left="561"/>
        <w:jc w:val="left"/>
        <w:rPr>
          <w:rFonts w:asciiTheme="minorHAnsi" w:hAnsiTheme="minorHAnsi" w:cstheme="minorHAnsi"/>
          <w:b/>
          <w:szCs w:val="22"/>
          <w:lang w:val="en"/>
        </w:rPr>
      </w:pPr>
      <w:r w:rsidRPr="00B67CD7">
        <w:rPr>
          <w:rFonts w:asciiTheme="minorHAnsi" w:hAnsiTheme="minorHAnsi" w:cstheme="minorHAnsi"/>
          <w:b/>
          <w:szCs w:val="22"/>
          <w:lang w:val="en"/>
        </w:rPr>
        <w:t>Framework part, corresponding to the following phases:</w:t>
      </w:r>
    </w:p>
    <w:p w14:paraId="5FF72FE2" w14:textId="0F409E95"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4F679B">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t>
      </w:r>
      <w:r w:rsidRPr="004F679B">
        <w:rPr>
          <w:rFonts w:asciiTheme="minorHAnsi" w:hAnsiTheme="minorHAnsi" w:cstheme="minorHAnsi"/>
          <w:szCs w:val="22"/>
          <w:lang w:val="en"/>
        </w:rPr>
        <w:t xml:space="preserve">of </w:t>
      </w:r>
      <w:r w:rsidR="00672FC2" w:rsidRPr="00AD3D9D">
        <w:rPr>
          <w:rFonts w:asciiTheme="minorHAnsi" w:hAnsiTheme="minorHAnsi" w:cstheme="minorHAnsi"/>
          <w:szCs w:val="22"/>
          <w:lang w:val="en"/>
        </w:rPr>
        <w:t>20%</w:t>
      </w:r>
      <w:r w:rsidRPr="004F679B">
        <w:rPr>
          <w:rFonts w:asciiTheme="minorHAnsi" w:hAnsiTheme="minorHAnsi" w:cstheme="minorHAnsi"/>
          <w:szCs w:val="22"/>
          <w:lang w:val="en"/>
        </w:rPr>
        <w:t xml:space="preserve"> of</w:t>
      </w:r>
      <w:r w:rsidRPr="008E7A24">
        <w:rPr>
          <w:rFonts w:asciiTheme="minorHAnsi" w:hAnsiTheme="minorHAnsi" w:cstheme="minorHAnsi"/>
          <w:szCs w:val="22"/>
          <w:lang w:val="en"/>
        </w:rPr>
        <w:t xml:space="preserve"> the amount of each </w:t>
      </w:r>
      <w:r w:rsidR="004F679B">
        <w:rPr>
          <w:rFonts w:asciiTheme="minorHAnsi" w:hAnsiTheme="minorHAnsi" w:cstheme="minorHAnsi"/>
          <w:szCs w:val="22"/>
          <w:lang w:val="en"/>
        </w:rPr>
        <w:t xml:space="preserve">subsequent contract </w:t>
      </w:r>
      <w:r w:rsidRPr="008E7A24">
        <w:rPr>
          <w:rFonts w:asciiTheme="minorHAnsi" w:hAnsiTheme="minorHAnsi" w:cstheme="minorHAnsi"/>
          <w:szCs w:val="22"/>
          <w:lang w:val="en"/>
        </w:rPr>
        <w:t xml:space="preserve">is granted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on </w:t>
      </w:r>
      <w:r w:rsidRPr="008E7A24">
        <w:rPr>
          <w:rFonts w:asciiTheme="minorHAnsi" w:hAnsiTheme="minorHAnsi" w:cstheme="minorHAnsi"/>
          <w:szCs w:val="22"/>
          <w:lang w:val="en"/>
        </w:rPr>
        <w:lastRenderedPageBreak/>
        <w:t xml:space="preserve">notification of the </w:t>
      </w:r>
      <w:r w:rsidR="004F679B">
        <w:rPr>
          <w:rFonts w:asciiTheme="minorHAnsi" w:hAnsiTheme="minorHAnsi" w:cstheme="minorHAnsi"/>
          <w:szCs w:val="22"/>
          <w:lang w:val="en"/>
        </w:rPr>
        <w:t>subsequent contract</w:t>
      </w:r>
      <w:r w:rsidRPr="008E7A24">
        <w:rPr>
          <w:rFonts w:asciiTheme="minorHAnsi" w:hAnsiTheme="minorHAnsi" w:cstheme="minorHAnsi"/>
          <w:szCs w:val="22"/>
          <w:lang w:val="en"/>
        </w:rPr>
        <w:t xml:space="preserve"> in question</w:t>
      </w:r>
      <w:r w:rsidR="004F679B">
        <w:rPr>
          <w:rFonts w:asciiTheme="minorHAnsi" w:hAnsiTheme="minorHAnsi" w:cstheme="minorHAnsi"/>
          <w:szCs w:val="22"/>
          <w:lang w:val="en"/>
        </w:rPr>
        <w:t>.</w:t>
      </w:r>
    </w:p>
    <w:p w14:paraId="28F4E804" w14:textId="3D107985"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amount of the</w:t>
      </w:r>
      <w:r w:rsidR="004F679B">
        <w:rPr>
          <w:rFonts w:asciiTheme="minorHAnsi" w:hAnsiTheme="minorHAnsi" w:cstheme="minorHAnsi"/>
          <w:szCs w:val="22"/>
          <w:lang w:val="en"/>
        </w:rPr>
        <w:t xml:space="preserve"> subsequent contract</w:t>
      </w:r>
      <w:r w:rsidRPr="008E7A24">
        <w:rPr>
          <w:rFonts w:asciiTheme="minorHAnsi" w:hAnsiTheme="minorHAnsi" w:cstheme="minorHAnsi"/>
          <w:szCs w:val="22"/>
          <w:lang w:val="en"/>
        </w:rPr>
        <w:t>.</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3" w:name="_Toc140836317"/>
      <w:r w:rsidRPr="00314455">
        <w:rPr>
          <w:rFonts w:asciiTheme="minorHAnsi" w:hAnsiTheme="minorHAnsi" w:cstheme="minorHAnsi"/>
          <w:sz w:val="22"/>
          <w:szCs w:val="22"/>
          <w:lang w:val="en"/>
        </w:rPr>
        <w:t>Payment procedure</w:t>
      </w:r>
      <w:bookmarkEnd w:id="23"/>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33E9357B"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Periodic quarterly advances may be paid to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The amount of such advances may not exceed the value of the services/supplies delivered by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and duly accepted by </w:t>
      </w:r>
      <w:r w:rsidR="00B1311C" w:rsidRPr="008E7A24">
        <w:rPr>
          <w:rFonts w:asciiTheme="minorHAnsi" w:hAnsiTheme="minorHAnsi" w:cstheme="minorHAnsi"/>
          <w:smallCaps/>
          <w:szCs w:val="22"/>
          <w:lang w:val="en-GB"/>
        </w:rPr>
        <w:t>Expertise France</w:t>
      </w:r>
      <w:r w:rsidRPr="008E7A24">
        <w:rPr>
          <w:rFonts w:asciiTheme="minorHAnsi" w:hAnsiTheme="minorHAnsi" w:cstheme="minorHAnsi"/>
          <w:szCs w:val="22"/>
          <w:lang w:val="en"/>
        </w:rPr>
        <w:t>.</w:t>
      </w:r>
    </w:p>
    <w:p w14:paraId="1749C595" w14:textId="353A0816" w:rsidR="00E637E0" w:rsidRPr="008E7A24" w:rsidRDefault="00E637E0"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frequency of advance payments may be reduced to 1 month at the request of the </w:t>
      </w:r>
      <w:r w:rsidR="00B1311C" w:rsidRPr="008E7A24">
        <w:rPr>
          <w:rFonts w:asciiTheme="minorHAnsi" w:hAnsiTheme="minorHAnsi" w:cstheme="minorHAnsi"/>
          <w:smallCaps/>
          <w:lang w:val="en"/>
        </w:rPr>
        <w:t>Contractor</w:t>
      </w:r>
      <w:r w:rsidRPr="008E7A24">
        <w:rPr>
          <w:rFonts w:asciiTheme="minorHAnsi" w:hAnsiTheme="minorHAnsi" w:cstheme="minorHAnsi"/>
          <w:szCs w:val="22"/>
          <w:lang w:val="en"/>
        </w:rPr>
        <w:t>.</w:t>
      </w:r>
    </w:p>
    <w:p w14:paraId="042DB23C" w14:textId="3406CF31" w:rsidR="00004AE6" w:rsidRPr="008E7A24" w:rsidRDefault="00004AE6"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cumulative amount of advances paid shall not exceed 90% of the amount of the </w:t>
      </w:r>
      <w:r w:rsidR="00B1311C" w:rsidRPr="008E7A24">
        <w:rPr>
          <w:rFonts w:asciiTheme="minorHAnsi" w:hAnsiTheme="minorHAnsi" w:cstheme="minorHAnsi"/>
          <w:smallCaps/>
          <w:lang w:val="en"/>
        </w:rPr>
        <w:t>Contract</w:t>
      </w:r>
      <w:r w:rsidRPr="008E7A24">
        <w:rPr>
          <w:rFonts w:asciiTheme="minorHAnsi" w:hAnsiTheme="minorHAnsi" w:cstheme="minorHAnsi"/>
          <w:szCs w:val="22"/>
          <w:lang w:val="en"/>
        </w:rPr>
        <w:t>.</w:t>
      </w:r>
    </w:p>
    <w:p w14:paraId="681B57C0" w14:textId="22C7DE2B" w:rsidR="007B473C" w:rsidRPr="00722AD6" w:rsidRDefault="007B473C"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Payment of an advance does not constitute proof of acceptance, even partially, nor does it release the </w:t>
      </w:r>
      <w:r w:rsidR="00DA34BC"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its obligations under the </w:t>
      </w:r>
      <w:r w:rsidR="00DA34BC"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or with regard to the item in question.</w:t>
      </w: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044747DF"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Each </w:t>
      </w:r>
      <w:r w:rsidR="00B75937">
        <w:rPr>
          <w:rFonts w:asciiTheme="minorHAnsi" w:hAnsiTheme="minorHAnsi" w:cs="Arial"/>
          <w:szCs w:val="22"/>
          <w:lang w:val="en"/>
        </w:rPr>
        <w:t>subsequent contract</w:t>
      </w:r>
      <w:r w:rsidRPr="00DA34BC">
        <w:rPr>
          <w:rFonts w:asciiTheme="minorHAnsi" w:hAnsiTheme="minorHAnsi" w:cs="Arial"/>
          <w:szCs w:val="22"/>
          <w:lang w:val="en"/>
        </w:rPr>
        <w:t xml:space="preserve">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4" w:name="_Toc140836318"/>
      <w:r w:rsidRPr="00DA34BC">
        <w:rPr>
          <w:rFonts w:asciiTheme="minorHAnsi" w:hAnsiTheme="minorHAnsi"/>
          <w:sz w:val="22"/>
          <w:szCs w:val="22"/>
          <w:lang w:val="en"/>
        </w:rPr>
        <w:t>Payment terms and late payment interest</w:t>
      </w:r>
      <w:bookmarkEnd w:id="24"/>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5" w:name="_Toc140836319"/>
      <w:r w:rsidRPr="00DA34BC">
        <w:rPr>
          <w:rFonts w:asciiTheme="minorHAnsi" w:hAnsiTheme="minorHAnsi"/>
          <w:sz w:val="22"/>
          <w:szCs w:val="22"/>
          <w:lang w:val="en"/>
        </w:rPr>
        <w:t>Presentation of payment demands</w:t>
      </w:r>
      <w:bookmarkEnd w:id="25"/>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6" w:name="_Toc140836320"/>
      <w:bookmarkStart w:id="27" w:name="_Toc344300189"/>
      <w:bookmarkEnd w:id="21"/>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8" w:name="_Toc140836321"/>
      <w:r w:rsidRPr="00DA34BC">
        <w:rPr>
          <w:rFonts w:asciiTheme="minorHAnsi" w:hAnsiTheme="minorHAnsi"/>
          <w:sz w:val="22"/>
          <w:szCs w:val="22"/>
          <w:lang w:val="en"/>
        </w:rPr>
        <w:t>Value added tax (VAT)</w:t>
      </w:r>
      <w:bookmarkEnd w:id="27"/>
      <w:bookmarkEnd w:id="28"/>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9" w:name="_Toc392669638"/>
      <w:bookmarkStart w:id="30" w:name="_Toc140836322"/>
      <w:r w:rsidRPr="00DA34BC">
        <w:rPr>
          <w:rFonts w:asciiTheme="minorHAnsi" w:hAnsiTheme="minorHAnsi"/>
          <w:sz w:val="22"/>
          <w:szCs w:val="22"/>
          <w:lang w:val="en"/>
        </w:rPr>
        <w:t>Taxes and duties</w:t>
      </w:r>
      <w:bookmarkEnd w:id="29"/>
      <w:bookmarkEnd w:id="30"/>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1" w:name="_Toc140836323"/>
      <w:r w:rsidRPr="00CB5E4E">
        <w:rPr>
          <w:rFonts w:asciiTheme="minorHAnsi" w:hAnsiTheme="minorHAnsi"/>
          <w:b/>
          <w:bCs/>
          <w:caps/>
          <w:sz w:val="24"/>
          <w:u w:val="single"/>
          <w:lang w:val="en"/>
        </w:rPr>
        <w:t>inspection and acceptance activities</w:t>
      </w:r>
      <w:bookmarkEnd w:id="31"/>
    </w:p>
    <w:p w14:paraId="54DD548A" w14:textId="77777777" w:rsidR="00F72033" w:rsidRPr="00CB5E4E" w:rsidRDefault="000243D6" w:rsidP="00A1761D">
      <w:pPr>
        <w:pStyle w:val="Titre2"/>
        <w:jc w:val="both"/>
        <w:rPr>
          <w:rFonts w:asciiTheme="minorHAnsi" w:hAnsiTheme="minorHAnsi"/>
          <w:sz w:val="22"/>
          <w:szCs w:val="22"/>
        </w:rPr>
      </w:pPr>
      <w:bookmarkStart w:id="32" w:name="_Toc392669640"/>
      <w:bookmarkStart w:id="33" w:name="_Toc390691469"/>
      <w:bookmarkStart w:id="34" w:name="_Toc140836324"/>
      <w:r w:rsidRPr="00CB5E4E">
        <w:rPr>
          <w:rFonts w:asciiTheme="minorHAnsi" w:hAnsiTheme="minorHAnsi"/>
          <w:sz w:val="22"/>
          <w:szCs w:val="22"/>
          <w:lang w:val="en"/>
        </w:rPr>
        <w:t>Inspection activities</w:t>
      </w:r>
      <w:bookmarkEnd w:id="32"/>
      <w:bookmarkEnd w:id="33"/>
      <w:bookmarkEnd w:id="34"/>
    </w:p>
    <w:p w14:paraId="4A011F14" w14:textId="79A85138"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w:t>
      </w:r>
      <w:r w:rsidR="00B75937">
        <w:rPr>
          <w:rFonts w:asciiTheme="minorHAnsi" w:hAnsiTheme="minorHAnsi" w:cs="Arial"/>
          <w:szCs w:val="22"/>
          <w:lang w:val="en"/>
        </w:rPr>
        <w:t>PI</w:t>
      </w:r>
      <w:r w:rsidRPr="00CB5E4E">
        <w:rPr>
          <w:rFonts w:asciiTheme="minorHAnsi" w:hAnsiTheme="minorHAnsi" w:cs="Arial"/>
          <w:szCs w:val="22"/>
          <w:lang w:val="en"/>
        </w:rPr>
        <w:t xml:space="preserve">. </w:t>
      </w:r>
      <w:r w:rsidR="00B75937">
        <w:rPr>
          <w:rFonts w:asciiTheme="minorHAnsi" w:hAnsiTheme="minorHAnsi" w:cs="Arial"/>
          <w:szCs w:val="22"/>
          <w:lang w:val="en"/>
        </w:rPr>
        <w:t>I</w:t>
      </w:r>
      <w:r w:rsidRPr="00CB5E4E">
        <w:rPr>
          <w:rFonts w:asciiTheme="minorHAnsi" w:hAnsiTheme="minorHAnsi" w:cs="Arial"/>
          <w:szCs w:val="22"/>
          <w:lang w:val="en"/>
        </w:rPr>
        <w:t>nspection activities will be carried out by:</w:t>
      </w:r>
    </w:p>
    <w:p w14:paraId="28122027" w14:textId="047F3E34" w:rsidR="00D00B3A" w:rsidRPr="005705D6" w:rsidRDefault="00F766D6" w:rsidP="00A1761D">
      <w:pPr>
        <w:pStyle w:val="u"/>
        <w:widowControl w:val="0"/>
        <w:numPr>
          <w:ilvl w:val="0"/>
          <w:numId w:val="11"/>
        </w:numPr>
        <w:rPr>
          <w:rFonts w:asciiTheme="minorHAnsi" w:hAnsiTheme="minorHAnsi" w:cs="Arial"/>
          <w:szCs w:val="22"/>
          <w:lang w:val="en-GB"/>
        </w:rPr>
      </w:pPr>
      <w:r w:rsidRPr="005705D6">
        <w:rPr>
          <w:rFonts w:asciiTheme="minorHAnsi" w:hAnsiTheme="minorHAnsi" w:cs="Arial"/>
          <w:szCs w:val="22"/>
          <w:lang w:val="en"/>
        </w:rPr>
        <w:t xml:space="preserve">the </w:t>
      </w:r>
      <w:r w:rsidRPr="00AD3D9D">
        <w:rPr>
          <w:rFonts w:asciiTheme="minorHAnsi" w:hAnsiTheme="minorHAnsi" w:cs="Arial"/>
          <w:szCs w:val="22"/>
          <w:lang w:val="en"/>
        </w:rPr>
        <w:t xml:space="preserve">Project Manager, </w:t>
      </w:r>
      <w:r w:rsidR="005705D6">
        <w:rPr>
          <w:rFonts w:asciiTheme="minorHAnsi" w:hAnsiTheme="minorHAnsi" w:cs="Arial"/>
          <w:szCs w:val="22"/>
          <w:lang w:val="en"/>
        </w:rPr>
        <w:t>Alvaro Martinez</w:t>
      </w:r>
    </w:p>
    <w:p w14:paraId="5A68427F" w14:textId="4940D272" w:rsidR="00F766D6" w:rsidRPr="005705D6" w:rsidRDefault="00F766D6" w:rsidP="00A1761D">
      <w:pPr>
        <w:pStyle w:val="u"/>
        <w:widowControl w:val="0"/>
        <w:numPr>
          <w:ilvl w:val="0"/>
          <w:numId w:val="11"/>
        </w:numPr>
        <w:rPr>
          <w:rFonts w:asciiTheme="minorHAnsi" w:hAnsiTheme="minorHAnsi" w:cs="Arial"/>
          <w:szCs w:val="22"/>
          <w:lang w:val="en-GB"/>
        </w:rPr>
      </w:pPr>
      <w:r w:rsidRPr="005705D6">
        <w:rPr>
          <w:rFonts w:asciiTheme="minorHAnsi" w:hAnsiTheme="minorHAnsi" w:cs="Arial"/>
          <w:szCs w:val="22"/>
          <w:lang w:val="en"/>
        </w:rPr>
        <w:t xml:space="preserve">the </w:t>
      </w:r>
      <w:r w:rsidRPr="00AD3D9D">
        <w:rPr>
          <w:rFonts w:asciiTheme="minorHAnsi" w:hAnsiTheme="minorHAnsi" w:cs="Arial"/>
          <w:szCs w:val="22"/>
          <w:lang w:val="en"/>
        </w:rPr>
        <w:t xml:space="preserve">Project Director, </w:t>
      </w:r>
      <w:r w:rsidR="005705D6">
        <w:rPr>
          <w:rFonts w:asciiTheme="minorHAnsi" w:hAnsiTheme="minorHAnsi" w:cs="Arial"/>
          <w:szCs w:val="22"/>
          <w:lang w:val="en"/>
        </w:rPr>
        <w:t>Antoine Bureau</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140836325"/>
      <w:r w:rsidRPr="00CB5E4E">
        <w:rPr>
          <w:rFonts w:asciiTheme="minorHAnsi" w:hAnsiTheme="minorHAnsi"/>
          <w:sz w:val="22"/>
          <w:szCs w:val="22"/>
          <w:lang w:val="en"/>
        </w:rPr>
        <w:t>Acceptance</w:t>
      </w:r>
      <w:bookmarkEnd w:id="35"/>
      <w:r w:rsidRPr="00CB5E4E">
        <w:rPr>
          <w:rFonts w:asciiTheme="minorHAnsi" w:hAnsiTheme="minorHAnsi"/>
          <w:sz w:val="22"/>
          <w:szCs w:val="22"/>
          <w:lang w:val="en"/>
        </w:rPr>
        <w:t xml:space="preserve"> of service</w:t>
      </w:r>
      <w:bookmarkEnd w:id="36"/>
      <w:r w:rsidRPr="00CB5E4E">
        <w:rPr>
          <w:rFonts w:asciiTheme="minorHAnsi" w:hAnsiTheme="minorHAnsi"/>
          <w:sz w:val="22"/>
          <w:szCs w:val="22"/>
          <w:lang w:val="en"/>
        </w:rPr>
        <w:t>s and supplies</w:t>
      </w:r>
      <w:bookmarkEnd w:id="37"/>
    </w:p>
    <w:p w14:paraId="64D6CB13" w14:textId="4464DFA9" w:rsidR="00C27993" w:rsidRPr="00D72EDE" w:rsidRDefault="00B75937" w:rsidP="00A1761D">
      <w:pPr>
        <w:pStyle w:val="u"/>
        <w:widowControl w:val="0"/>
        <w:numPr>
          <w:ilvl w:val="12"/>
          <w:numId w:val="0"/>
        </w:numPr>
        <w:spacing w:before="120"/>
        <w:ind w:left="561"/>
        <w:rPr>
          <w:rFonts w:asciiTheme="minorHAnsi" w:hAnsiTheme="minorHAnsi" w:cs="Arial"/>
          <w:szCs w:val="22"/>
          <w:lang w:val="en-GB"/>
        </w:rPr>
      </w:pPr>
      <w:r>
        <w:rPr>
          <w:rFonts w:asciiTheme="minorHAnsi" w:hAnsiTheme="minorHAnsi" w:cs="Arial"/>
          <w:szCs w:val="22"/>
          <w:lang w:val="en"/>
        </w:rPr>
        <w:t>A</w:t>
      </w:r>
      <w:r w:rsidR="00F766D6" w:rsidRPr="00D72EDE">
        <w:rPr>
          <w:rFonts w:asciiTheme="minorHAnsi" w:hAnsiTheme="minorHAnsi" w:cs="Arial"/>
          <w:szCs w:val="22"/>
          <w:lang w:val="en"/>
        </w:rPr>
        <w:t>cceptance activities will be carried out by:</w:t>
      </w:r>
    </w:p>
    <w:p w14:paraId="1F398BD2" w14:textId="2CD79DBC" w:rsidR="00C27993" w:rsidRPr="00D72EDE" w:rsidRDefault="00D00B3A" w:rsidP="00A1761D">
      <w:pPr>
        <w:pStyle w:val="u"/>
        <w:widowControl w:val="0"/>
        <w:numPr>
          <w:ilvl w:val="0"/>
          <w:numId w:val="11"/>
        </w:numPr>
        <w:rPr>
          <w:rFonts w:asciiTheme="minorHAnsi" w:hAnsiTheme="minorHAnsi" w:cs="Arial"/>
          <w:szCs w:val="22"/>
          <w:lang w:val="en-GB"/>
        </w:rPr>
      </w:pPr>
      <w:r w:rsidRPr="00D72EDE">
        <w:rPr>
          <w:rFonts w:asciiTheme="minorHAnsi" w:hAnsiTheme="minorHAnsi" w:cs="Arial"/>
          <w:szCs w:val="22"/>
          <w:lang w:val="en"/>
        </w:rPr>
        <w:t>the Thematic Unit Director</w:t>
      </w:r>
      <w:r w:rsidRPr="00AD3D9D">
        <w:rPr>
          <w:rFonts w:asciiTheme="minorHAnsi" w:hAnsiTheme="minorHAnsi" w:cs="Arial"/>
          <w:szCs w:val="22"/>
          <w:lang w:val="en"/>
        </w:rPr>
        <w:t>,</w:t>
      </w:r>
      <w:r w:rsidR="005705D6" w:rsidRPr="00D72EDE">
        <w:rPr>
          <w:rFonts w:asciiTheme="minorHAnsi" w:hAnsiTheme="minorHAnsi" w:cs="Arial"/>
          <w:szCs w:val="22"/>
          <w:lang w:val="en"/>
        </w:rPr>
        <w:t>Clara Guilhem</w:t>
      </w:r>
    </w:p>
    <w:p w14:paraId="7DB5AAB0" w14:textId="66CAED91" w:rsidR="00C27993" w:rsidRPr="00D72EDE" w:rsidRDefault="00C27993" w:rsidP="00A1761D">
      <w:pPr>
        <w:pStyle w:val="u"/>
        <w:widowControl w:val="0"/>
        <w:numPr>
          <w:ilvl w:val="0"/>
          <w:numId w:val="11"/>
        </w:numPr>
        <w:rPr>
          <w:rFonts w:asciiTheme="minorHAnsi" w:hAnsiTheme="minorHAnsi" w:cs="Arial"/>
          <w:szCs w:val="22"/>
          <w:lang w:val="en-GB"/>
        </w:rPr>
      </w:pPr>
      <w:r w:rsidRPr="00D72EDE">
        <w:rPr>
          <w:rFonts w:asciiTheme="minorHAnsi" w:hAnsiTheme="minorHAnsi" w:cs="Arial"/>
          <w:szCs w:val="22"/>
          <w:lang w:val="en"/>
        </w:rPr>
        <w:t>the Project Director</w:t>
      </w:r>
      <w:r w:rsidRPr="00AD3D9D">
        <w:rPr>
          <w:rFonts w:asciiTheme="minorHAnsi" w:hAnsiTheme="minorHAnsi" w:cs="Arial"/>
          <w:szCs w:val="22"/>
          <w:lang w:val="en"/>
        </w:rPr>
        <w:t xml:space="preserve">, </w:t>
      </w:r>
      <w:r w:rsidR="005705D6" w:rsidRPr="00D72EDE">
        <w:rPr>
          <w:rFonts w:asciiTheme="minorHAnsi" w:hAnsiTheme="minorHAnsi" w:cs="Arial"/>
          <w:szCs w:val="22"/>
          <w:lang w:val="en"/>
        </w:rPr>
        <w:t>Antoine Bureau</w:t>
      </w:r>
    </w:p>
    <w:p w14:paraId="3D621301" w14:textId="1208BD54" w:rsidR="00490566" w:rsidRDefault="00B75937"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By way of derogation from </w:t>
      </w:r>
      <w:r w:rsidRPr="00D72EDE">
        <w:rPr>
          <w:rFonts w:asciiTheme="minorHAnsi" w:hAnsiTheme="minorHAnsi" w:cs="Arial"/>
          <w:szCs w:val="22"/>
          <w:lang w:val="en"/>
        </w:rPr>
        <w:t xml:space="preserve">Article </w:t>
      </w:r>
      <w:r w:rsidR="00AD08DA">
        <w:rPr>
          <w:rFonts w:asciiTheme="minorHAnsi" w:hAnsiTheme="minorHAnsi" w:cs="Arial"/>
          <w:szCs w:val="22"/>
          <w:lang w:val="en"/>
        </w:rPr>
        <w:t>29</w:t>
      </w:r>
      <w:r w:rsidRPr="00D72EDE">
        <w:rPr>
          <w:rFonts w:asciiTheme="minorHAnsi" w:hAnsiTheme="minorHAnsi" w:cs="Arial"/>
          <w:szCs w:val="22"/>
          <w:lang w:val="en"/>
        </w:rPr>
        <w:t xml:space="preserve"> of the CCAG-</w:t>
      </w:r>
      <w:r>
        <w:rPr>
          <w:rFonts w:asciiTheme="minorHAnsi" w:hAnsiTheme="minorHAnsi" w:cs="Arial"/>
          <w:szCs w:val="22"/>
          <w:lang w:val="en"/>
        </w:rPr>
        <w:t>PI, a</w:t>
      </w:r>
      <w:r w:rsidR="00F766D6" w:rsidRPr="00D72EDE">
        <w:rPr>
          <w:rFonts w:asciiTheme="minorHAnsi" w:hAnsiTheme="minorHAnsi" w:cs="Arial"/>
          <w:szCs w:val="22"/>
          <w:lang w:val="en"/>
        </w:rPr>
        <w:t xml:space="preserve">ny lack of response from </w:t>
      </w:r>
      <w:r w:rsidR="00D95D87" w:rsidRPr="00D72EDE">
        <w:rPr>
          <w:rFonts w:asciiTheme="minorHAnsi" w:hAnsiTheme="minorHAnsi" w:cstheme="minorHAnsi"/>
          <w:smallCaps/>
          <w:szCs w:val="22"/>
          <w:lang w:val="en-GB"/>
        </w:rPr>
        <w:t>Expertise</w:t>
      </w:r>
      <w:r w:rsidR="00D95D87">
        <w:rPr>
          <w:rFonts w:asciiTheme="minorHAnsi" w:hAnsiTheme="minorHAnsi" w:cstheme="minorHAnsi"/>
          <w:smallCaps/>
          <w:szCs w:val="22"/>
          <w:lang w:val="en-GB"/>
        </w:rPr>
        <w:t xml:space="preserve"> France</w:t>
      </w:r>
      <w:r w:rsidR="00F766D6"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40836326"/>
      <w:r w:rsidRPr="00D95D87">
        <w:rPr>
          <w:rFonts w:asciiTheme="minorHAnsi" w:hAnsiTheme="minorHAnsi"/>
          <w:b/>
          <w:bCs/>
          <w:caps/>
          <w:sz w:val="24"/>
          <w:u w:val="single"/>
          <w:lang w:val="en"/>
        </w:rPr>
        <w:t>Specific terms of execution</w:t>
      </w:r>
      <w:bookmarkEnd w:id="38"/>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39" w:name="_Toc392669642"/>
      <w:bookmarkStart w:id="40" w:name="_Toc140836328"/>
      <w:bookmarkStart w:id="41" w:name="_Toc392669644"/>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2347A1C4" w14:textId="26E31609"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The services will be performed</w:t>
      </w:r>
      <w:r w:rsidR="00E875C5">
        <w:rPr>
          <w:rFonts w:asciiTheme="minorHAnsi" w:hAnsiTheme="minorHAnsi" w:cstheme="minorHAnsi"/>
          <w:szCs w:val="22"/>
          <w:lang w:val="en"/>
        </w:rPr>
        <w:t xml:space="preserve"> remotely.</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w:t>
      </w:r>
      <w:r w:rsidRPr="0041061D">
        <w:rPr>
          <w:rFonts w:asciiTheme="minorHAnsi" w:hAnsiTheme="minorHAnsi" w:cs="Arial"/>
          <w:szCs w:val="22"/>
          <w:lang w:val="en"/>
        </w:rPr>
        <w:lastRenderedPageBreak/>
        <w:t xml:space="preserve">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lastRenderedPageBreak/>
        <w:t>Provision of documents</w:t>
      </w:r>
      <w:bookmarkEnd w:id="48"/>
      <w:bookmarkEnd w:id="49"/>
      <w:r w:rsidRPr="00567093">
        <w:rPr>
          <w:rFonts w:asciiTheme="minorHAnsi" w:hAnsiTheme="minorHAnsi"/>
          <w:sz w:val="22"/>
          <w:szCs w:val="22"/>
          <w:lang w:val="en"/>
        </w:rPr>
        <w:t xml:space="preserve"> </w:t>
      </w:r>
    </w:p>
    <w:p w14:paraId="2FA33F8C" w14:textId="5CE41724" w:rsidR="00122959" w:rsidRDefault="00567093" w:rsidP="00A1761D">
      <w:pPr>
        <w:pStyle w:val="u"/>
        <w:widowControl w:val="0"/>
        <w:numPr>
          <w:ilvl w:val="12"/>
          <w:numId w:val="0"/>
        </w:numPr>
        <w:ind w:left="567"/>
        <w:rPr>
          <w:rFonts w:asciiTheme="minorHAnsi" w:hAnsiTheme="minorHAnsi" w:cs="Arial"/>
          <w:szCs w:val="22"/>
          <w:lang w:val="en"/>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4EA2513A" w14:textId="77777777" w:rsidR="00612903" w:rsidRPr="00AD3D9D" w:rsidRDefault="00612903" w:rsidP="00AD3D9D">
      <w:pPr>
        <w:pStyle w:val="Commentaire"/>
        <w:ind w:firstLine="562"/>
        <w:rPr>
          <w:rFonts w:asciiTheme="minorHAnsi" w:eastAsia="Times New Roman" w:hAnsiTheme="minorHAnsi" w:cs="Arial"/>
          <w:sz w:val="22"/>
          <w:szCs w:val="22"/>
          <w:lang w:val="en"/>
        </w:rPr>
      </w:pPr>
      <w:r w:rsidRPr="00AD3D9D">
        <w:rPr>
          <w:rFonts w:asciiTheme="minorHAnsi" w:eastAsia="Times New Roman" w:hAnsiTheme="minorHAnsi" w:cs="Arial"/>
          <w:sz w:val="22"/>
          <w:szCs w:val="22"/>
          <w:lang w:val="en"/>
        </w:rPr>
        <w:t>Any useful documents and data from DGI Project on output 1.3 in LAC countries, such as the list of beneficiaries and relevant reports.</w:t>
      </w:r>
    </w:p>
    <w:p w14:paraId="3558B604" w14:textId="77777777" w:rsidR="00612903" w:rsidRPr="00AD3D9D" w:rsidRDefault="00612903" w:rsidP="00A1761D">
      <w:pPr>
        <w:pStyle w:val="u"/>
        <w:widowControl w:val="0"/>
        <w:numPr>
          <w:ilvl w:val="12"/>
          <w:numId w:val="0"/>
        </w:numPr>
        <w:ind w:left="567"/>
        <w:rPr>
          <w:rFonts w:asciiTheme="minorHAnsi" w:hAnsiTheme="minorHAnsi" w:cs="Arial"/>
          <w:szCs w:val="22"/>
          <w:lang w:val="en"/>
        </w:rPr>
      </w:pPr>
    </w:p>
    <w:p w14:paraId="6298E30D" w14:textId="77777777" w:rsidR="00122959" w:rsidRPr="00AD3D9D" w:rsidRDefault="00122959" w:rsidP="00A1761D">
      <w:pPr>
        <w:pStyle w:val="Titre2"/>
        <w:spacing w:before="120" w:after="60"/>
        <w:jc w:val="both"/>
        <w:rPr>
          <w:rFonts w:asciiTheme="minorHAnsi" w:hAnsiTheme="minorHAnsi"/>
          <w:sz w:val="22"/>
          <w:szCs w:val="22"/>
          <w:lang w:val="en-US"/>
        </w:rPr>
      </w:pPr>
      <w:bookmarkStart w:id="50" w:name="_Toc392669649"/>
      <w:bookmarkStart w:id="51" w:name="_Toc140836336"/>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143588D3" w:rsidR="00D07897" w:rsidRPr="00AD3D9D" w:rsidRDefault="00DD3C01" w:rsidP="00B2733D">
            <w:pPr>
              <w:widowControl w:val="0"/>
              <w:numPr>
                <w:ilvl w:val="12"/>
                <w:numId w:val="0"/>
              </w:numPr>
              <w:spacing w:line="240" w:lineRule="auto"/>
              <w:jc w:val="both"/>
              <w:rPr>
                <w:rFonts w:asciiTheme="minorHAnsi" w:hAnsiTheme="minorHAnsi" w:cs="Arial"/>
                <w:sz w:val="22"/>
                <w:lang w:val="en-GB"/>
              </w:rPr>
            </w:pPr>
            <w:r w:rsidRPr="00AD3D9D">
              <w:rPr>
                <w:rFonts w:asciiTheme="minorHAnsi" w:hAnsiTheme="minorHAnsi" w:cs="Arial"/>
                <w:sz w:val="22"/>
                <w:lang w:val="en"/>
              </w:rPr>
              <w:t>Antoine Bureau</w:t>
            </w:r>
            <w:r w:rsidR="00612903">
              <w:rPr>
                <w:rFonts w:asciiTheme="minorHAnsi" w:hAnsiTheme="minorHAnsi" w:cs="Arial"/>
                <w:sz w:val="22"/>
                <w:lang w:val="en"/>
              </w:rPr>
              <w:t>, Head of Project DGI</w:t>
            </w:r>
          </w:p>
          <w:p w14:paraId="6F435F85" w14:textId="0EAF90C7" w:rsidR="00D07897" w:rsidRPr="000D43C1" w:rsidRDefault="00DD3C01" w:rsidP="00B2733D">
            <w:pPr>
              <w:widowControl w:val="0"/>
              <w:numPr>
                <w:ilvl w:val="12"/>
                <w:numId w:val="0"/>
              </w:numPr>
              <w:spacing w:line="240" w:lineRule="auto"/>
              <w:jc w:val="both"/>
              <w:rPr>
                <w:rFonts w:asciiTheme="minorHAnsi" w:hAnsiTheme="minorHAnsi" w:cs="Arial"/>
                <w:sz w:val="22"/>
              </w:rPr>
            </w:pPr>
            <w:r w:rsidRPr="00AD3D9D">
              <w:rPr>
                <w:rFonts w:asciiTheme="minorHAnsi" w:hAnsiTheme="minorHAnsi" w:cs="Arial"/>
                <w:sz w:val="22"/>
                <w:lang w:val="en-US"/>
              </w:rPr>
              <w:t>Sustainable  and Inclusive Economy Department</w:t>
            </w:r>
            <w:r w:rsidRPr="00AD3D9D" w:rsidDel="00DD3C01">
              <w:rPr>
                <w:rFonts w:asciiTheme="minorHAnsi" w:hAnsiTheme="minorHAnsi" w:cs="Arial"/>
                <w:sz w:val="22"/>
                <w:lang w:val="en-US"/>
              </w:rPr>
              <w:t xml:space="preserve"> </w:t>
            </w:r>
            <w:r w:rsidR="008A2A15"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AD3D9D">
              <w:rPr>
                <w:rFonts w:asciiTheme="minorHAnsi" w:hAnsiTheme="minorHAnsi" w:cs="Arial"/>
                <w:sz w:val="22"/>
              </w:rPr>
              <w:t>F-75005 PARIS</w:t>
            </w:r>
          </w:p>
        </w:tc>
      </w:tr>
      <w:tr w:rsidR="00D07897" w:rsidRPr="00AD3D9D"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r>
        <w:rPr>
          <w:rFonts w:asciiTheme="minorHAnsi" w:hAnsiTheme="minorHAnsi"/>
          <w:sz w:val="22"/>
          <w:lang w:val="en"/>
        </w:rPr>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0C8A5EE1" w:rsidR="009766DB" w:rsidRPr="00E875C5" w:rsidRDefault="009766DB" w:rsidP="00345AEE">
      <w:pPr>
        <w:pStyle w:val="u"/>
        <w:widowControl w:val="0"/>
        <w:numPr>
          <w:ilvl w:val="0"/>
          <w:numId w:val="51"/>
        </w:numPr>
        <w:spacing w:before="120"/>
        <w:rPr>
          <w:rFonts w:asciiTheme="minorHAnsi" w:hAnsiTheme="minorHAnsi" w:cstheme="minorHAnsi"/>
          <w:szCs w:val="22"/>
          <w:lang w:val="en-GB"/>
        </w:rPr>
      </w:pPr>
      <w:r w:rsidRPr="00E875C5">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E875C5">
        <w:rPr>
          <w:rFonts w:asciiTheme="minorHAnsi" w:hAnsiTheme="minorHAnsi" w:cstheme="minorHAnsi"/>
          <w:smallCaps/>
          <w:szCs w:val="22"/>
          <w:lang w:val="en-GB"/>
        </w:rPr>
        <w:t>Expertise France</w:t>
      </w:r>
      <w:r w:rsidRPr="00E875C5">
        <w:rPr>
          <w:rFonts w:asciiTheme="minorHAnsi" w:hAnsiTheme="minorHAnsi" w:cstheme="minorHAnsi"/>
          <w:szCs w:val="22"/>
          <w:lang w:val="en"/>
        </w:rPr>
        <w:t>;</w:t>
      </w:r>
    </w:p>
    <w:p w14:paraId="6EE97B49" w14:textId="576BE482" w:rsidR="009766DB" w:rsidRPr="00E875C5" w:rsidRDefault="009766DB" w:rsidP="0026644D">
      <w:pPr>
        <w:pStyle w:val="u"/>
        <w:widowControl w:val="0"/>
        <w:numPr>
          <w:ilvl w:val="0"/>
          <w:numId w:val="51"/>
        </w:numPr>
        <w:spacing w:before="120"/>
        <w:rPr>
          <w:rFonts w:asciiTheme="minorHAnsi" w:hAnsiTheme="minorHAnsi" w:cstheme="minorHAnsi"/>
          <w:szCs w:val="22"/>
          <w:lang w:val="en-GB"/>
        </w:rPr>
      </w:pPr>
      <w:r w:rsidRPr="00E875C5">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671B6CDB"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E875C5">
        <w:rPr>
          <w:rFonts w:asciiTheme="minorHAnsi" w:hAnsiTheme="minorHAnsi" w:cstheme="minorHAnsi"/>
          <w:szCs w:val="22"/>
          <w:lang w:val="en"/>
        </w:rPr>
        <w:t>Such modifications shall be notified to the Contractor: 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40836340"/>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lastRenderedPageBreak/>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4F484732"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lastRenderedPageBreak/>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t>General terms of performance</w:t>
      </w:r>
      <w:bookmarkEnd w:id="71"/>
    </w:p>
    <w:p w14:paraId="00E8CD04" w14:textId="612A3CFF"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36</w:t>
      </w:r>
      <w:r w:rsidR="004E5EBF">
        <w:rPr>
          <w:rFonts w:asciiTheme="minorHAnsi" w:hAnsiTheme="minorHAnsi" w:cstheme="minorHAnsi"/>
          <w:sz w:val="22"/>
          <w:szCs w:val="22"/>
          <w:lang w:val="en"/>
        </w:rPr>
        <w:t xml:space="preserve"> to 4</w:t>
      </w:r>
      <w:r w:rsidR="00DD1C07">
        <w:rPr>
          <w:rFonts w:asciiTheme="minorHAnsi" w:hAnsiTheme="minorHAnsi" w:cstheme="minorHAnsi"/>
          <w:sz w:val="22"/>
          <w:szCs w:val="22"/>
          <w:lang w:val="en"/>
        </w:rPr>
        <w:t>2</w:t>
      </w:r>
      <w:r w:rsidRPr="0026644D">
        <w:rPr>
          <w:rFonts w:asciiTheme="minorHAnsi" w:hAnsiTheme="minorHAnsi" w:cstheme="minorHAnsi"/>
          <w:sz w:val="22"/>
          <w:szCs w:val="22"/>
          <w:lang w:val="en"/>
        </w:rPr>
        <w:t xml:space="preserve"> of the CCAG.</w:t>
      </w:r>
    </w:p>
    <w:p w14:paraId="20BE89C1" w14:textId="6D85D633"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E875C5">
        <w:rPr>
          <w:rFonts w:asciiTheme="minorHAnsi" w:hAnsiTheme="minorHAnsi" w:cstheme="minorHAnsi"/>
          <w:sz w:val="22"/>
          <w:szCs w:val="22"/>
          <w:lang w:val="en-US"/>
        </w:rPr>
        <w:t>Article 40 of the CCAG PI,</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57933852"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w:t>
      </w:r>
      <w:r w:rsidR="00E875C5">
        <w:rPr>
          <w:rFonts w:asciiTheme="minorHAnsi" w:hAnsiTheme="minorHAnsi" w:cstheme="minorHAnsi"/>
          <w:sz w:val="22"/>
          <w:szCs w:val="22"/>
          <w:lang w:val="en"/>
        </w:rPr>
        <w:t>4</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lastRenderedPageBreak/>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2"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1B44D95E"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00E875C5">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40836359"/>
      <w:r w:rsidRPr="00025DBE">
        <w:rPr>
          <w:rFonts w:asciiTheme="minorHAnsi" w:hAnsiTheme="minorHAnsi"/>
          <w:b/>
          <w:bCs/>
          <w:caps/>
          <w:sz w:val="24"/>
          <w:u w:val="single"/>
          <w:lang w:val="en"/>
        </w:rPr>
        <w:t>Dispute resolution - applicable law</w:t>
      </w:r>
      <w:bookmarkEnd w:id="126"/>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3324"/>
      <w:bookmarkStart w:id="128" w:name="_Toc127876030"/>
      <w:bookmarkStart w:id="129" w:name="_Toc140836360"/>
      <w:bookmarkStart w:id="130" w:name="_Toc140836361"/>
      <w:bookmarkEnd w:id="127"/>
      <w:bookmarkEnd w:id="128"/>
      <w:bookmarkEnd w:id="129"/>
      <w:r w:rsidRPr="00D31A4D">
        <w:rPr>
          <w:rFonts w:asciiTheme="minorHAnsi" w:hAnsiTheme="minorHAnsi"/>
          <w:b/>
          <w:bCs/>
          <w:caps/>
          <w:sz w:val="24"/>
          <w:u w:val="single"/>
          <w:lang w:val="en"/>
        </w:rPr>
        <w:t>Derogation from the CCAG</w:t>
      </w:r>
      <w:bookmarkEnd w:id="130"/>
    </w:p>
    <w:p w14:paraId="10167D97" w14:textId="3C4F480E"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w:t>
      </w:r>
      <w:r w:rsidR="00E875C5">
        <w:rPr>
          <w:rFonts w:asciiTheme="minorHAnsi" w:eastAsia="Times New Roman" w:hAnsiTheme="minorHAnsi" w:cs="Arial"/>
          <w:sz w:val="22"/>
          <w:lang w:val="en"/>
        </w:rPr>
        <w:t>PI</w:t>
      </w:r>
      <w:r w:rsidRPr="00D31A4D">
        <w:rPr>
          <w:rFonts w:asciiTheme="minorHAnsi" w:eastAsia="Times New Roman" w:hAnsiTheme="minorHAnsi" w:cs="Arial"/>
          <w:sz w:val="22"/>
          <w:lang w:val="en"/>
        </w:rPr>
        <w:t>:</w:t>
      </w:r>
    </w:p>
    <w:p w14:paraId="49DCD36F" w14:textId="4E195F23"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w:t>
      </w:r>
      <w:r w:rsidR="00DD1C07">
        <w:rPr>
          <w:rFonts w:asciiTheme="minorHAnsi" w:eastAsia="Times New Roman" w:hAnsiTheme="minorHAnsi" w:cstheme="minorHAnsi"/>
          <w:sz w:val="22"/>
          <w:szCs w:val="22"/>
          <w:lang w:val="en-GB"/>
        </w:rPr>
        <w:t>to</w:t>
      </w:r>
      <w:r w:rsidRPr="00936414">
        <w:rPr>
          <w:rFonts w:asciiTheme="minorHAnsi" w:eastAsia="Times New Roman" w:hAnsiTheme="minorHAnsi" w:cstheme="minorHAnsi"/>
          <w:sz w:val="22"/>
          <w:szCs w:val="22"/>
          <w:lang w:val="en-GB"/>
        </w:rPr>
        <w:t xml:space="preserve"> article 2</w:t>
      </w:r>
      <w:r w:rsidR="00DD1C07">
        <w:rPr>
          <w:rFonts w:asciiTheme="minorHAnsi" w:eastAsia="Times New Roman" w:hAnsiTheme="minorHAnsi" w:cstheme="minorHAnsi"/>
          <w:sz w:val="22"/>
          <w:szCs w:val="22"/>
          <w:lang w:val="en-GB"/>
        </w:rPr>
        <w:t>9</w:t>
      </w:r>
      <w:r w:rsidRPr="00936414">
        <w:rPr>
          <w:rFonts w:asciiTheme="minorHAnsi" w:eastAsia="Times New Roman" w:hAnsiTheme="minorHAnsi" w:cstheme="minorHAnsi"/>
          <w:sz w:val="22"/>
          <w:szCs w:val="22"/>
          <w:lang w:val="en-GB"/>
        </w:rPr>
        <w:t xml:space="preserve">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3E63A6DE"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9 derogates </w:t>
      </w:r>
      <w:r w:rsidR="00DD1C07">
        <w:rPr>
          <w:rFonts w:asciiTheme="minorHAnsi" w:eastAsia="Times New Roman" w:hAnsiTheme="minorHAnsi" w:cstheme="minorHAnsi"/>
          <w:sz w:val="22"/>
          <w:szCs w:val="22"/>
          <w:lang w:val="en-GB"/>
        </w:rPr>
        <w:t>to</w:t>
      </w:r>
      <w:r w:rsidRPr="00936414">
        <w:rPr>
          <w:rFonts w:asciiTheme="minorHAnsi" w:eastAsia="Times New Roman" w:hAnsiTheme="minorHAnsi" w:cstheme="minorHAnsi"/>
          <w:sz w:val="22"/>
          <w:szCs w:val="22"/>
          <w:lang w:val="en-GB"/>
        </w:rPr>
        <w:t xml:space="preserve"> article 14 of the CCAG</w:t>
      </w:r>
      <w:r w:rsidR="00DD1C07">
        <w:rPr>
          <w:rFonts w:asciiTheme="minorHAnsi" w:eastAsia="Times New Roman" w:hAnsiTheme="minorHAnsi" w:cstheme="minorHAnsi"/>
          <w:sz w:val="22"/>
          <w:szCs w:val="22"/>
          <w:lang w:val="en-GB"/>
        </w:rPr>
        <w:t>;</w:t>
      </w:r>
    </w:p>
    <w:p w14:paraId="4A3925A6" w14:textId="56C1B84E" w:rsidR="00DD1C07" w:rsidRPr="00AD3D9D" w:rsidRDefault="00DD1C07"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US"/>
        </w:rPr>
      </w:pPr>
      <w:r w:rsidRPr="00AD3D9D">
        <w:rPr>
          <w:rFonts w:asciiTheme="minorHAnsi" w:eastAsia="Times New Roman" w:hAnsiTheme="minorHAnsi" w:cstheme="minorHAnsi"/>
          <w:sz w:val="22"/>
          <w:szCs w:val="22"/>
          <w:lang w:val="en-US"/>
        </w:rPr>
        <w:t>article 11 derogates to article 40 of th</w:t>
      </w:r>
      <w:r>
        <w:rPr>
          <w:rFonts w:asciiTheme="minorHAnsi" w:eastAsia="Times New Roman" w:hAnsiTheme="minorHAnsi" w:cstheme="minorHAnsi"/>
          <w:sz w:val="22"/>
          <w:szCs w:val="22"/>
          <w:lang w:val="en-US"/>
        </w:rPr>
        <w:t>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D3D9D">
        <w:rPr>
          <w:rFonts w:asciiTheme="minorHAnsi" w:hAnsiTheme="minorHAnsi" w:cstheme="minorHAnsi"/>
          <w:szCs w:val="22"/>
          <w:lang w:val="en-US"/>
        </w:rPr>
        <w:t> </w:t>
      </w:r>
      <w:bookmarkStart w:id="131" w:name="_Toc140836362"/>
      <w:r w:rsidRPr="00F13E6E">
        <w:rPr>
          <w:rFonts w:asciiTheme="minorHAnsi" w:hAnsiTheme="minorHAnsi"/>
          <w:b/>
          <w:bCs/>
          <w:caps/>
          <w:sz w:val="24"/>
          <w:u w:val="single"/>
          <w:lang w:val="en"/>
        </w:rPr>
        <w:t>AUDIT</w:t>
      </w:r>
      <w:bookmarkEnd w:id="131"/>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2"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w:t>
      </w:r>
      <w:r w:rsidRPr="000333A3">
        <w:rPr>
          <w:rFonts w:asciiTheme="minorHAnsi" w:hAnsiTheme="minorHAnsi"/>
          <w:sz w:val="22"/>
          <w:szCs w:val="22"/>
          <w:lang w:val="en-US"/>
        </w:rPr>
        <w:lastRenderedPageBreak/>
        <w:t xml:space="preserve">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2"/>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3" w:name="_Toc392669654"/>
      <w:bookmarkStart w:id="134" w:name="_Toc140836364"/>
      <w:r w:rsidRPr="00D31A4D">
        <w:rPr>
          <w:rFonts w:asciiTheme="minorHAnsi" w:hAnsiTheme="minorHAnsi"/>
          <w:sz w:val="22"/>
          <w:szCs w:val="22"/>
          <w:lang w:val="en"/>
        </w:rPr>
        <w:t>Declaration</w:t>
      </w:r>
      <w:bookmarkEnd w:id="133"/>
      <w:bookmarkEnd w:id="134"/>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lastRenderedPageBreak/>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3"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4"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5"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6"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7"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B856EC" w:rsidP="00273C7F">
      <w:pPr>
        <w:pStyle w:val="En-tte"/>
        <w:ind w:left="851"/>
        <w:jc w:val="both"/>
        <w:rPr>
          <w:rFonts w:ascii="Calibri" w:hAnsi="Calibri"/>
          <w:sz w:val="22"/>
          <w:lang w:val="en-GB"/>
        </w:rPr>
      </w:pPr>
      <w:hyperlink r:id="rId28"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9"/>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5" w:name="_Toc140836365"/>
      <w:r>
        <w:rPr>
          <w:rFonts w:asciiTheme="minorHAnsi" w:hAnsiTheme="minorHAnsi"/>
          <w:b/>
          <w:bCs/>
          <w:caps/>
          <w:sz w:val="24"/>
          <w:lang w:val="en"/>
        </w:rPr>
        <w:t>Annex 1: Specifications</w:t>
      </w:r>
      <w:bookmarkEnd w:id="135"/>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5" w:author="emmanuel.leroy" w:date="2025-07-10T11:18:00Z" w:initials="e">
    <w:p w14:paraId="6152F1AB" w14:textId="50B8DBDB" w:rsidR="008616E8" w:rsidRPr="008616E8" w:rsidRDefault="008616E8">
      <w:pPr>
        <w:pStyle w:val="Commentaire"/>
      </w:pPr>
      <w:r>
        <w:rPr>
          <w:rStyle w:val="Marquedecommentaire"/>
        </w:rPr>
        <w:annotationRef/>
      </w:r>
      <w:r w:rsidRPr="008616E8">
        <w:t>Pour Sarah : est-ce q</w:t>
      </w:r>
      <w:r>
        <w:t>u’on évoque un minimum la conclusion des contrats subséquents à venir ? Rien dans le modèle</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52F1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E6FF" w16cex:dateUtc="2025-07-03T16:24:00Z"/>
  <w16cex:commentExtensible w16cex:durableId="2C111272" w16cex:dateUtc="2025-07-03T1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2DC17" w16cid:durableId="2C10CFB0"/>
  <w16cid:commentId w16cid:paraId="3D20BBBB" w16cid:durableId="2C10E6FF"/>
  <w16cid:commentId w16cid:paraId="15E8F427" w16cid:durableId="2C10CFB1"/>
  <w16cid:commentId w16cid:paraId="59442CA0" w16cid:durableId="2C11127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BAF70" w14:textId="77777777" w:rsidR="00B856EC" w:rsidRDefault="00B856EC">
      <w:r>
        <w:separator/>
      </w:r>
    </w:p>
  </w:endnote>
  <w:endnote w:type="continuationSeparator" w:id="0">
    <w:p w14:paraId="7A52D690" w14:textId="77777777" w:rsidR="00B856EC" w:rsidRDefault="00B85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1572C1" w:rsidRPr="00EE0FDD" w:rsidRDefault="001572C1"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19920392" w:rsidR="001572C1" w:rsidRPr="00263FD0" w:rsidRDefault="001572C1"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A435C">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A435C">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1572C1" w:rsidRPr="00FF1F8E" w:rsidRDefault="00B856EC"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1572C1" w:rsidRPr="00EE0FDD" w:rsidRDefault="001572C1"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3B8802E5" w:rsidR="001572C1" w:rsidRPr="00263FD0" w:rsidRDefault="001572C1"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A435C">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A435C">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1572C1" w:rsidRPr="0036169C" w:rsidRDefault="00A05B55"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1572C1" w:rsidRDefault="001572C1">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4ACE5" w14:textId="77777777" w:rsidR="00B856EC" w:rsidRDefault="00B856EC">
      <w:r>
        <w:separator/>
      </w:r>
    </w:p>
  </w:footnote>
  <w:footnote w:type="continuationSeparator" w:id="0">
    <w:p w14:paraId="7F6EA652" w14:textId="77777777" w:rsidR="00B856EC" w:rsidRDefault="00B856EC">
      <w:r>
        <w:continuationSeparator/>
      </w:r>
    </w:p>
  </w:footnote>
  <w:footnote w:id="1">
    <w:p w14:paraId="3C4F3CA5" w14:textId="77777777" w:rsidR="000333A3" w:rsidRPr="0050283E" w:rsidRDefault="000333A3"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1572C1" w:rsidRDefault="001572C1"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1572C1" w:rsidRDefault="001572C1"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1572C1" w:rsidRPr="00707B69" w:rsidRDefault="001572C1"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1572C1" w:rsidRPr="00707B69" w:rsidRDefault="001572C1"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1572C1" w:rsidRPr="00707B69" w:rsidRDefault="001572C1"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C661D11"/>
    <w:multiLevelType w:val="hybridMultilevel"/>
    <w:tmpl w:val="080888DC"/>
    <w:lvl w:ilvl="0" w:tplc="E7F65256">
      <w:numFmt w:val="bullet"/>
      <w:lvlText w:val="-"/>
      <w:lvlJc w:val="left"/>
      <w:pPr>
        <w:ind w:left="720" w:hanging="360"/>
      </w:pPr>
      <w:rPr>
        <w:rFonts w:ascii="Calibri" w:eastAsia="Times" w:hAnsi="Calibri" w:cs="Calibr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7"/>
  </w:num>
  <w:num w:numId="5">
    <w:abstractNumId w:val="5"/>
  </w:num>
  <w:num w:numId="6">
    <w:abstractNumId w:val="43"/>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2"/>
  </w:num>
  <w:num w:numId="14">
    <w:abstractNumId w:val="10"/>
  </w:num>
  <w:num w:numId="15">
    <w:abstractNumId w:val="46"/>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40"/>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1"/>
  </w:num>
  <w:num w:numId="36">
    <w:abstractNumId w:val="18"/>
  </w:num>
  <w:num w:numId="37">
    <w:abstractNumId w:val="35"/>
  </w:num>
  <w:num w:numId="38">
    <w:abstractNumId w:val="4"/>
  </w:num>
  <w:num w:numId="39">
    <w:abstractNumId w:val="48"/>
  </w:num>
  <w:num w:numId="40">
    <w:abstractNumId w:val="47"/>
  </w:num>
  <w:num w:numId="41">
    <w:abstractNumId w:val="45"/>
  </w:num>
  <w:num w:numId="42">
    <w:abstractNumId w:val="33"/>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4"/>
  </w:num>
  <w:num w:numId="57">
    <w:abstractNumId w:val="15"/>
  </w:num>
  <w:num w:numId="58">
    <w:abstractNumId w:val="44"/>
  </w:num>
  <w:num w:numId="59">
    <w:abstractNumId w:val="44"/>
  </w:num>
  <w:num w:numId="60">
    <w:abstractNumId w:val="19"/>
  </w:num>
  <w:num w:numId="61">
    <w:abstractNumId w:val="54"/>
  </w:num>
  <w:num w:numId="62">
    <w:abstractNumId w:val="53"/>
  </w:num>
  <w:num w:numId="63">
    <w:abstractNumId w:val="36"/>
  </w:num>
  <w:numIdMacAtCleanup w:val="5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mmanuel.leroy">
    <w15:presenceInfo w15:providerId="Windows Live" w15:userId="459d7d0873fcb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activeWritingStyle w:appName="MSWord" w:lang="es-419"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171"/>
    <w:rsid w:val="000708A6"/>
    <w:rsid w:val="00075F8E"/>
    <w:rsid w:val="00076320"/>
    <w:rsid w:val="0007670D"/>
    <w:rsid w:val="00086BE7"/>
    <w:rsid w:val="00087881"/>
    <w:rsid w:val="000916BC"/>
    <w:rsid w:val="00092030"/>
    <w:rsid w:val="00093B0E"/>
    <w:rsid w:val="000964DE"/>
    <w:rsid w:val="000A07E2"/>
    <w:rsid w:val="000A18A9"/>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0AAB"/>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5"/>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35C"/>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E5EBF"/>
    <w:rsid w:val="004F2567"/>
    <w:rsid w:val="004F36DD"/>
    <w:rsid w:val="004F3F83"/>
    <w:rsid w:val="004F4ECE"/>
    <w:rsid w:val="004F57A1"/>
    <w:rsid w:val="004F679B"/>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5D6"/>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2903"/>
    <w:rsid w:val="00613784"/>
    <w:rsid w:val="00613BD8"/>
    <w:rsid w:val="00614104"/>
    <w:rsid w:val="00615984"/>
    <w:rsid w:val="00615D07"/>
    <w:rsid w:val="00617F0E"/>
    <w:rsid w:val="00624291"/>
    <w:rsid w:val="00625902"/>
    <w:rsid w:val="006305D7"/>
    <w:rsid w:val="006308F7"/>
    <w:rsid w:val="00630B0F"/>
    <w:rsid w:val="0063259A"/>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6245"/>
    <w:rsid w:val="00667E7D"/>
    <w:rsid w:val="0067112C"/>
    <w:rsid w:val="00672FC2"/>
    <w:rsid w:val="006730A3"/>
    <w:rsid w:val="00675BF2"/>
    <w:rsid w:val="006805D3"/>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1227"/>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2EF9"/>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16E8"/>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3036"/>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136"/>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9F54EF"/>
    <w:rsid w:val="00A0090D"/>
    <w:rsid w:val="00A01DA2"/>
    <w:rsid w:val="00A0436E"/>
    <w:rsid w:val="00A04B43"/>
    <w:rsid w:val="00A0594E"/>
    <w:rsid w:val="00A05B55"/>
    <w:rsid w:val="00A107F3"/>
    <w:rsid w:val="00A13CD1"/>
    <w:rsid w:val="00A15979"/>
    <w:rsid w:val="00A16442"/>
    <w:rsid w:val="00A1761D"/>
    <w:rsid w:val="00A17DB1"/>
    <w:rsid w:val="00A2392F"/>
    <w:rsid w:val="00A246CE"/>
    <w:rsid w:val="00A27720"/>
    <w:rsid w:val="00A329CD"/>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76537"/>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34CC"/>
    <w:rsid w:val="00AC471E"/>
    <w:rsid w:val="00AC48DD"/>
    <w:rsid w:val="00AC5E08"/>
    <w:rsid w:val="00AC711D"/>
    <w:rsid w:val="00AD08DA"/>
    <w:rsid w:val="00AD2AA5"/>
    <w:rsid w:val="00AD30F1"/>
    <w:rsid w:val="00AD3D9D"/>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0AA3"/>
    <w:rsid w:val="00B4244A"/>
    <w:rsid w:val="00B42FD0"/>
    <w:rsid w:val="00B55D7E"/>
    <w:rsid w:val="00B56D55"/>
    <w:rsid w:val="00B703D2"/>
    <w:rsid w:val="00B71839"/>
    <w:rsid w:val="00B723A0"/>
    <w:rsid w:val="00B747C5"/>
    <w:rsid w:val="00B75937"/>
    <w:rsid w:val="00B75D63"/>
    <w:rsid w:val="00B84B64"/>
    <w:rsid w:val="00B84BF7"/>
    <w:rsid w:val="00B856EC"/>
    <w:rsid w:val="00B860A9"/>
    <w:rsid w:val="00B9134E"/>
    <w:rsid w:val="00B91D12"/>
    <w:rsid w:val="00B92C04"/>
    <w:rsid w:val="00B94A6D"/>
    <w:rsid w:val="00B95BD7"/>
    <w:rsid w:val="00BA76D5"/>
    <w:rsid w:val="00BB05A5"/>
    <w:rsid w:val="00BB1B18"/>
    <w:rsid w:val="00BB519D"/>
    <w:rsid w:val="00BB55D6"/>
    <w:rsid w:val="00BB73A7"/>
    <w:rsid w:val="00BB7E72"/>
    <w:rsid w:val="00BC2A22"/>
    <w:rsid w:val="00BC4CC2"/>
    <w:rsid w:val="00BC5A69"/>
    <w:rsid w:val="00BD3F91"/>
    <w:rsid w:val="00BD519F"/>
    <w:rsid w:val="00BE1860"/>
    <w:rsid w:val="00BE2239"/>
    <w:rsid w:val="00BE3AA9"/>
    <w:rsid w:val="00BE6CBF"/>
    <w:rsid w:val="00BF6EF2"/>
    <w:rsid w:val="00C047CA"/>
    <w:rsid w:val="00C04DC9"/>
    <w:rsid w:val="00C05195"/>
    <w:rsid w:val="00C05CC0"/>
    <w:rsid w:val="00C136A7"/>
    <w:rsid w:val="00C13716"/>
    <w:rsid w:val="00C162E1"/>
    <w:rsid w:val="00C20435"/>
    <w:rsid w:val="00C21011"/>
    <w:rsid w:val="00C2145A"/>
    <w:rsid w:val="00C249E5"/>
    <w:rsid w:val="00C27993"/>
    <w:rsid w:val="00C300ED"/>
    <w:rsid w:val="00C32092"/>
    <w:rsid w:val="00C3308A"/>
    <w:rsid w:val="00C3644B"/>
    <w:rsid w:val="00C424F0"/>
    <w:rsid w:val="00C5089B"/>
    <w:rsid w:val="00C54C14"/>
    <w:rsid w:val="00C64382"/>
    <w:rsid w:val="00C650D5"/>
    <w:rsid w:val="00C6688F"/>
    <w:rsid w:val="00C66F56"/>
    <w:rsid w:val="00C71F4D"/>
    <w:rsid w:val="00C72690"/>
    <w:rsid w:val="00C7568A"/>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17AFB"/>
    <w:rsid w:val="00D23E07"/>
    <w:rsid w:val="00D26361"/>
    <w:rsid w:val="00D27F14"/>
    <w:rsid w:val="00D307D0"/>
    <w:rsid w:val="00D31A4D"/>
    <w:rsid w:val="00D3292F"/>
    <w:rsid w:val="00D458A2"/>
    <w:rsid w:val="00D51BB9"/>
    <w:rsid w:val="00D569AF"/>
    <w:rsid w:val="00D57337"/>
    <w:rsid w:val="00D639EA"/>
    <w:rsid w:val="00D67295"/>
    <w:rsid w:val="00D70930"/>
    <w:rsid w:val="00D72EDE"/>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50"/>
    <w:rsid w:val="00DC1669"/>
    <w:rsid w:val="00DD169A"/>
    <w:rsid w:val="00DD1C07"/>
    <w:rsid w:val="00DD1C12"/>
    <w:rsid w:val="00DD3C01"/>
    <w:rsid w:val="00DD54AC"/>
    <w:rsid w:val="00DD6625"/>
    <w:rsid w:val="00DE0E61"/>
    <w:rsid w:val="00DE1070"/>
    <w:rsid w:val="00DE12CE"/>
    <w:rsid w:val="00DE2129"/>
    <w:rsid w:val="00DE304A"/>
    <w:rsid w:val="00DE492A"/>
    <w:rsid w:val="00DE7754"/>
    <w:rsid w:val="00DE7CF5"/>
    <w:rsid w:val="00DE7F61"/>
    <w:rsid w:val="00DF2476"/>
    <w:rsid w:val="00DF2C4A"/>
    <w:rsid w:val="00DF30E6"/>
    <w:rsid w:val="00DF5FC1"/>
    <w:rsid w:val="00DF5FF7"/>
    <w:rsid w:val="00DF69E9"/>
    <w:rsid w:val="00E03E41"/>
    <w:rsid w:val="00E03FEC"/>
    <w:rsid w:val="00E047E8"/>
    <w:rsid w:val="00E06303"/>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875C5"/>
    <w:rsid w:val="00E923FC"/>
    <w:rsid w:val="00E9264A"/>
    <w:rsid w:val="00E950C6"/>
    <w:rsid w:val="00E953FE"/>
    <w:rsid w:val="00E956EE"/>
    <w:rsid w:val="00EA1301"/>
    <w:rsid w:val="00EA2A29"/>
    <w:rsid w:val="00EA527C"/>
    <w:rsid w:val="00EA640A"/>
    <w:rsid w:val="00EB13E2"/>
    <w:rsid w:val="00EB4258"/>
    <w:rsid w:val="00EB6F85"/>
    <w:rsid w:val="00EC0294"/>
    <w:rsid w:val="00EC08C6"/>
    <w:rsid w:val="00EC584D"/>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8A9"/>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character" w:customStyle="1" w:styleId="UnresolvedMention">
    <w:name w:val="Unresolved Mention"/>
    <w:basedOn w:val="Policepardfaut"/>
    <w:uiPriority w:val="99"/>
    <w:semiHidden/>
    <w:unhideWhenUsed/>
    <w:rsid w:val="00DD3C01"/>
    <w:rPr>
      <w:color w:val="605E5C"/>
      <w:shd w:val="clear" w:color="auto" w:fill="E1DFDD"/>
    </w:rPr>
  </w:style>
  <w:style w:type="paragraph" w:customStyle="1" w:styleId="docdata">
    <w:name w:val="docdata"/>
    <w:aliases w:val="docy,v5,4826,bqiaagaaeyqcaaagiaiaaanxegaabx8saaaaaaaaaaaaaaaaaaaaaaaaaaaaaaaaaaaaaaaaaaaaaaaaaaaaaaaaaaaaaaaaaaaaaaaaaaaaaaaaaaaaaaaaaaaaaaaaaaaaaaaaaaaaaaaaaaaaaaaaaaaaaaaaaaaaaaaaaaaaaaaaaaaaaaaaaaaaaaaaaaaaaaaaaaaaaaaaaaaaaaaaaaaaaaaaaaaaaaaa"/>
    <w:basedOn w:val="Normal"/>
    <w:rsid w:val="009F54E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6800475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commission.europa.eu/funding-tenders/procedures-guidelines-tenders/information-contractors-and-beneficiaries/exchange-rate-infoeuro_es" TargetMode="External"/><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https://www.sanctionsmap.eu"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8/08/relationships/commentsExtensible" Target="commentsExtensible.xm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5.xml"/><Relationship Id="rId35" Type="http://schemas.microsoft.com/office/2016/09/relationships/commentsIds" Target="commentsIds.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21FA5-E1F7-40A0-8A50-3D9C83969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129</TotalTime>
  <Pages>21</Pages>
  <Words>6845</Words>
  <Characters>37652</Characters>
  <Application>Microsoft Office Word</Application>
  <DocSecurity>0</DocSecurity>
  <Lines>313</Lines>
  <Paragraphs>88</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44409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31</cp:revision>
  <cp:lastPrinted>2014-11-19T14:39:00Z</cp:lastPrinted>
  <dcterms:created xsi:type="dcterms:W3CDTF">2025-07-03T16:39:00Z</dcterms:created>
  <dcterms:modified xsi:type="dcterms:W3CDTF">2025-08-19T16:15:00Z</dcterms:modified>
</cp:coreProperties>
</file>