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B1B7D" w:rsidRDefault="003337F8">
      <w:pPr>
        <w:widowControl w:val="0"/>
        <w:spacing w:before="14" w:line="240" w:lineRule="exact"/>
        <w:ind w:left="120"/>
        <w:rPr>
          <w:b/>
          <w:bCs/>
        </w:rPr>
      </w:pPr>
      <w:r>
        <w:rPr>
          <w:noProof/>
          <w:lang w:eastAsia="fr-FR"/>
        </w:rPr>
        <mc:AlternateContent>
          <mc:Choice Requires="wpg">
            <w:drawing>
              <wp:anchor distT="0" distB="0" distL="114300" distR="114300" simplePos="0" relativeHeight="251658240" behindDoc="0" locked="0" layoutInCell="1" allowOverlap="1">
                <wp:simplePos x="0" y="0"/>
                <wp:positionH relativeFrom="column">
                  <wp:posOffset>-74930</wp:posOffset>
                </wp:positionH>
                <wp:positionV relativeFrom="paragraph">
                  <wp:posOffset>0</wp:posOffset>
                </wp:positionV>
                <wp:extent cx="3408218" cy="1414104"/>
                <wp:effectExtent l="0" t="0" r="1905" b="0"/>
                <wp:wrapSquare wrapText="bothSides"/>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pic:cNvPicPr>
                      </pic:nvPicPr>
                      <pic:blipFill>
                        <a:blip r:embed="rId8"/>
                        <a:stretch/>
                      </pic:blipFill>
                      <pic:spPr bwMode="auto">
                        <a:xfrm>
                          <a:off x="0" y="0"/>
                          <a:ext cx="3408218" cy="1414104"/>
                        </a:xfrm>
                        <a:prstGeom prst="rect">
                          <a:avLst/>
                        </a:prstGeom>
                        <a:noFill/>
                        <a:ln>
                          <a:noFill/>
                        </a:ln>
                      </pic:spPr>
                    </pic:pic>
                  </a:graphicData>
                </a:graphic>
              </wp:anchor>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position:absolute;mso-wrap-distance-left:9.0pt;mso-wrap-distance-top:0.0pt;mso-wrap-distance-right:9.0pt;mso-wrap-distance-bottom:0.0pt;z-index:251658240;o:allowoverlap:true;o:allowincell:true;mso-position-horizontal-relative:text;margin-left:-5.9pt;mso-position-horizontal:absolute;mso-position-vertical-relative:text;margin-top:0.0pt;mso-position-vertical:absolute;width:268.4pt;height:111.3pt;" stroked="f">
                <v:path textboxrect="0,0,0,0"/>
                <v:imagedata r:id="rId13" o:title=""/>
              </v:shape>
            </w:pict>
          </mc:Fallback>
        </mc:AlternateContent>
      </w:r>
    </w:p>
    <w:p w:rsidR="00EB1B7D" w:rsidRDefault="00EB1B7D">
      <w:pPr>
        <w:widowControl w:val="0"/>
        <w:spacing w:before="14" w:line="240" w:lineRule="exact"/>
        <w:ind w:left="120"/>
        <w:rPr>
          <w:b/>
          <w:bCs/>
        </w:rPr>
      </w:pPr>
    </w:p>
    <w:p w:rsidR="00EB1B7D" w:rsidRDefault="00EB1B7D">
      <w:pPr>
        <w:widowControl w:val="0"/>
        <w:spacing w:before="14" w:line="240" w:lineRule="exact"/>
        <w:ind w:left="120"/>
        <w:rPr>
          <w:b/>
          <w:bCs/>
        </w:rPr>
      </w:pPr>
    </w:p>
    <w:p w:rsidR="00EB1B7D" w:rsidRDefault="00EB1B7D">
      <w:pPr>
        <w:widowControl w:val="0"/>
        <w:spacing w:before="14" w:line="240" w:lineRule="exact"/>
        <w:ind w:left="120"/>
        <w:rPr>
          <w:b/>
          <w:bCs/>
        </w:rPr>
      </w:pPr>
    </w:p>
    <w:p w:rsidR="00EB1B7D" w:rsidRDefault="00EB1B7D">
      <w:pPr>
        <w:widowControl w:val="0"/>
        <w:spacing w:before="14" w:line="240" w:lineRule="exact"/>
        <w:ind w:left="120"/>
        <w:rPr>
          <w:b/>
          <w:bCs/>
        </w:rPr>
      </w:pPr>
    </w:p>
    <w:p w:rsidR="00EB1B7D" w:rsidRDefault="00EB1B7D">
      <w:pPr>
        <w:widowControl w:val="0"/>
        <w:spacing w:before="14" w:line="240" w:lineRule="exact"/>
        <w:ind w:left="120"/>
        <w:rPr>
          <w:b/>
          <w:bCs/>
        </w:rPr>
      </w:pPr>
    </w:p>
    <w:p w:rsidR="00EB1B7D" w:rsidRDefault="00EB1B7D">
      <w:pPr>
        <w:jc w:val="left"/>
      </w:pPr>
    </w:p>
    <w:p w:rsidR="00EB1B7D" w:rsidRDefault="00EB1B7D">
      <w:pPr>
        <w:rPr>
          <w:rFonts w:ascii="Arial" w:hAnsi="Arial" w:cs="Arial"/>
          <w:sz w:val="36"/>
          <w:szCs w:val="36"/>
        </w:rPr>
      </w:pPr>
    </w:p>
    <w:p w:rsidR="00EB1B7D" w:rsidRDefault="003337F8">
      <w:pPr>
        <w:pBdr>
          <w:top w:val="single" w:sz="18" w:space="0" w:color="auto"/>
          <w:left w:val="single" w:sz="18" w:space="4" w:color="auto"/>
          <w:bottom w:val="single" w:sz="18" w:space="1" w:color="auto"/>
          <w:right w:val="single" w:sz="18" w:space="4" w:color="auto"/>
        </w:pBdr>
        <w:jc w:val="left"/>
        <w:rPr>
          <w:rFonts w:ascii="Arial" w:hAnsi="Arial" w:cs="Arial"/>
          <w:sz w:val="16"/>
          <w:szCs w:val="16"/>
        </w:rPr>
      </w:pPr>
      <w:r>
        <w:rPr>
          <w:rFonts w:ascii="Arial" w:hAnsi="Arial" w:cs="Arial"/>
          <w:sz w:val="16"/>
          <w:szCs w:val="16"/>
        </w:rPr>
        <w:t>Cadre réservé à l’administration</w:t>
      </w:r>
    </w:p>
    <w:p w:rsidR="00EB1B7D" w:rsidRDefault="003337F8">
      <w:pPr>
        <w:pBdr>
          <w:top w:val="single" w:sz="18" w:space="0" w:color="auto"/>
          <w:left w:val="single" w:sz="18" w:space="4" w:color="auto"/>
          <w:bottom w:val="single" w:sz="18" w:space="1" w:color="auto"/>
          <w:right w:val="single" w:sz="18" w:space="4" w:color="auto"/>
        </w:pBdr>
        <w:jc w:val="center"/>
        <w:rPr>
          <w:rFonts w:ascii="Arial" w:hAnsi="Arial" w:cs="Arial"/>
          <w:sz w:val="36"/>
          <w:szCs w:val="36"/>
        </w:rPr>
      </w:pPr>
      <w:r>
        <w:rPr>
          <w:rFonts w:ascii="Arial" w:hAnsi="Arial" w:cs="Arial"/>
          <w:sz w:val="36"/>
          <w:szCs w:val="36"/>
        </w:rPr>
        <w:t>Marché de service</w:t>
      </w:r>
    </w:p>
    <w:p w:rsidR="00EB1B7D" w:rsidRDefault="003337F8">
      <w:pPr>
        <w:pBdr>
          <w:top w:val="single" w:sz="18" w:space="0" w:color="auto"/>
          <w:left w:val="single" w:sz="18" w:space="4" w:color="auto"/>
          <w:bottom w:val="single" w:sz="18" w:space="1" w:color="auto"/>
          <w:right w:val="single" w:sz="18" w:space="4" w:color="auto"/>
        </w:pBdr>
        <w:jc w:val="center"/>
        <w:rPr>
          <w:rFonts w:ascii="Arial Narrow" w:hAnsi="Arial Narrow"/>
          <w:color w:val="000000"/>
          <w:sz w:val="32"/>
          <w:szCs w:val="32"/>
        </w:rPr>
      </w:pPr>
      <w:r>
        <w:rPr>
          <w:rFonts w:ascii="Arial Narrow" w:hAnsi="Arial Narrow"/>
          <w:color w:val="000000"/>
          <w:sz w:val="32"/>
          <w:szCs w:val="32"/>
        </w:rPr>
        <w:t xml:space="preserve">Traitement des déchets industriels dangereux (hors DASRI) </w:t>
      </w:r>
    </w:p>
    <w:p w:rsidR="00EB1B7D" w:rsidRDefault="003337F8">
      <w:pPr>
        <w:pBdr>
          <w:top w:val="single" w:sz="18" w:space="0" w:color="auto"/>
          <w:left w:val="single" w:sz="18" w:space="4" w:color="auto"/>
          <w:bottom w:val="single" w:sz="18" w:space="1" w:color="auto"/>
          <w:right w:val="single" w:sz="18" w:space="4" w:color="auto"/>
        </w:pBdr>
        <w:jc w:val="center"/>
        <w:rPr>
          <w:rFonts w:ascii="Arial" w:hAnsi="Arial" w:cs="Arial"/>
          <w:sz w:val="32"/>
          <w:szCs w:val="32"/>
        </w:rPr>
      </w:pPr>
      <w:r>
        <w:rPr>
          <w:rFonts w:ascii="Arial Narrow" w:hAnsi="Arial Narrow"/>
          <w:color w:val="000000"/>
          <w:sz w:val="32"/>
          <w:szCs w:val="32"/>
        </w:rPr>
        <w:t xml:space="preserve">des </w:t>
      </w:r>
      <w:r>
        <w:rPr>
          <w:rFonts w:ascii="Arial Narrow" w:eastAsia="Times New Roman" w:hAnsi="Arial Narrow" w:cs="Times New Roman"/>
          <w:sz w:val="32"/>
          <w:szCs w:val="24"/>
          <w:lang w:eastAsia="fr-FR"/>
        </w:rPr>
        <w:t xml:space="preserve">Centres </w:t>
      </w:r>
      <w:r w:rsidR="00C579A6">
        <w:rPr>
          <w:rFonts w:ascii="Arial Narrow" w:eastAsia="Times New Roman" w:hAnsi="Arial Narrow" w:cs="Times New Roman"/>
          <w:sz w:val="32"/>
          <w:szCs w:val="24"/>
          <w:lang w:eastAsia="fr-FR"/>
        </w:rPr>
        <w:t xml:space="preserve">de recherche </w:t>
      </w:r>
      <w:r>
        <w:rPr>
          <w:rFonts w:ascii="Arial Narrow" w:eastAsia="Times New Roman" w:hAnsi="Arial Narrow" w:cs="Times New Roman"/>
          <w:sz w:val="32"/>
          <w:szCs w:val="24"/>
          <w:lang w:eastAsia="fr-FR"/>
        </w:rPr>
        <w:t>INRAE Grand Est</w:t>
      </w:r>
      <w:r w:rsidR="00C579A6">
        <w:rPr>
          <w:rFonts w:ascii="Arial Narrow" w:eastAsia="Times New Roman" w:hAnsi="Arial Narrow" w:cs="Times New Roman"/>
          <w:sz w:val="32"/>
          <w:szCs w:val="24"/>
          <w:lang w:eastAsia="fr-FR"/>
        </w:rPr>
        <w:t>-</w:t>
      </w:r>
      <w:r>
        <w:rPr>
          <w:rFonts w:ascii="Arial Narrow" w:eastAsia="Times New Roman" w:hAnsi="Arial Narrow" w:cs="Times New Roman"/>
          <w:sz w:val="32"/>
          <w:szCs w:val="24"/>
          <w:lang w:eastAsia="fr-FR"/>
        </w:rPr>
        <w:t>Nancy et Grand Est-Colmar</w:t>
      </w:r>
      <w:r>
        <w:rPr>
          <w:rFonts w:ascii="Arial Narrow" w:hAnsi="Arial Narrow"/>
          <w:color w:val="000000"/>
          <w:sz w:val="32"/>
          <w:szCs w:val="32"/>
        </w:rPr>
        <w:t>.</w:t>
      </w:r>
    </w:p>
    <w:p w:rsidR="00EB1B7D" w:rsidRDefault="00EB1B7D">
      <w:pPr>
        <w:pBdr>
          <w:top w:val="single" w:sz="18" w:space="0" w:color="auto"/>
          <w:left w:val="single" w:sz="18" w:space="4" w:color="auto"/>
          <w:bottom w:val="single" w:sz="18" w:space="1" w:color="auto"/>
          <w:right w:val="single" w:sz="18" w:space="4" w:color="auto"/>
        </w:pBdr>
        <w:jc w:val="center"/>
        <w:rPr>
          <w:rFonts w:ascii="Arial" w:hAnsi="Arial" w:cs="Arial"/>
          <w:b/>
          <w:sz w:val="24"/>
          <w:szCs w:val="24"/>
        </w:rPr>
      </w:pPr>
    </w:p>
    <w:p w:rsidR="00EB1B7D" w:rsidRPr="00874DF7" w:rsidRDefault="003337F8" w:rsidP="00874DF7">
      <w:pPr>
        <w:pBdr>
          <w:top w:val="single" w:sz="18" w:space="0" w:color="auto"/>
          <w:left w:val="single" w:sz="18" w:space="4" w:color="auto"/>
          <w:bottom w:val="single" w:sz="18" w:space="1" w:color="auto"/>
          <w:right w:val="single" w:sz="18" w:space="4" w:color="auto"/>
        </w:pBdr>
        <w:spacing w:line="360" w:lineRule="auto"/>
        <w:jc w:val="center"/>
        <w:rPr>
          <w:rFonts w:ascii="Arial" w:hAnsi="Arial" w:cs="Arial"/>
          <w:b/>
          <w:sz w:val="24"/>
          <w:szCs w:val="24"/>
        </w:rPr>
      </w:pPr>
      <w:r>
        <w:rPr>
          <w:rFonts w:ascii="Arial" w:hAnsi="Arial" w:cs="Arial"/>
          <w:b/>
          <w:sz w:val="24"/>
          <w:szCs w:val="24"/>
        </w:rPr>
        <w:t>MARCHÉ n</w:t>
      </w:r>
      <w:r w:rsidRPr="00EA1152">
        <w:rPr>
          <w:rFonts w:ascii="Arial" w:hAnsi="Arial" w:cs="Arial"/>
          <w:b/>
          <w:sz w:val="24"/>
          <w:szCs w:val="24"/>
        </w:rPr>
        <w:t>°……………………..</w:t>
      </w:r>
    </w:p>
    <w:p w:rsidR="00EB1B7D" w:rsidRDefault="00EB1B7D">
      <w:pPr>
        <w:widowControl w:val="0"/>
        <w:spacing w:before="14" w:line="240" w:lineRule="exact"/>
        <w:rPr>
          <w:b/>
          <w:bCs/>
        </w:rPr>
      </w:pPr>
    </w:p>
    <w:p w:rsidR="00EB1B7D" w:rsidRDefault="00EB1B7D">
      <w:pPr>
        <w:widowControl w:val="0"/>
        <w:spacing w:before="14" w:line="240" w:lineRule="exact"/>
        <w:rPr>
          <w:b/>
          <w:bCs/>
        </w:rPr>
      </w:pPr>
    </w:p>
    <w:p w:rsidR="00EB1B7D" w:rsidRDefault="003337F8">
      <w:pPr>
        <w:widowControl w:val="0"/>
        <w:spacing w:before="14" w:line="240" w:lineRule="exact"/>
        <w:jc w:val="center"/>
        <w:rPr>
          <w:b/>
          <w:bCs/>
        </w:rPr>
      </w:pPr>
      <w:r>
        <w:rPr>
          <w:b/>
          <w:bCs/>
        </w:rPr>
        <w:t>Marché à procédure adaptée</w:t>
      </w:r>
    </w:p>
    <w:p w:rsidR="00EB1B7D" w:rsidRPr="004803E4" w:rsidRDefault="003337F8">
      <w:pPr>
        <w:widowControl w:val="0"/>
        <w:spacing w:before="14" w:line="240" w:lineRule="exact"/>
        <w:jc w:val="center"/>
        <w:rPr>
          <w:b/>
          <w:bCs/>
        </w:rPr>
      </w:pPr>
      <w:r w:rsidRPr="004803E4">
        <w:rPr>
          <w:b/>
          <w:bCs/>
        </w:rPr>
        <w:t>Acte d’engagement valant Cahier des Clauses Administratives Particulières</w:t>
      </w:r>
    </w:p>
    <w:p w:rsidR="00EA1152" w:rsidRPr="004803E4" w:rsidRDefault="00EA1152" w:rsidP="00EA1152">
      <w:pPr>
        <w:widowControl w:val="0"/>
        <w:autoSpaceDE w:val="0"/>
        <w:autoSpaceDN w:val="0"/>
        <w:adjustRightInd w:val="0"/>
        <w:spacing w:before="14" w:line="240" w:lineRule="exact"/>
        <w:rPr>
          <w:rFonts w:ascii="Garamond" w:hAnsi="Garamond"/>
          <w:bCs/>
          <w:i/>
        </w:rPr>
      </w:pPr>
    </w:p>
    <w:p w:rsidR="00EA1152" w:rsidRPr="004803E4" w:rsidRDefault="00EA1152" w:rsidP="00EA1152">
      <w:pPr>
        <w:widowControl w:val="0"/>
        <w:autoSpaceDE w:val="0"/>
        <w:autoSpaceDN w:val="0"/>
        <w:adjustRightInd w:val="0"/>
        <w:spacing w:before="14" w:line="240" w:lineRule="exact"/>
        <w:rPr>
          <w:rFonts w:ascii="Garamond" w:hAnsi="Garamond"/>
          <w:bCs/>
          <w:i/>
        </w:rPr>
      </w:pPr>
    </w:p>
    <w:p w:rsidR="00EA1152" w:rsidRPr="004636C4" w:rsidRDefault="00EA1152" w:rsidP="00EA1152">
      <w:pPr>
        <w:widowControl w:val="0"/>
        <w:pBdr>
          <w:top w:val="single" w:sz="4" w:space="1" w:color="auto"/>
          <w:left w:val="single" w:sz="4" w:space="4" w:color="auto"/>
          <w:bottom w:val="single" w:sz="4" w:space="1" w:color="auto"/>
          <w:right w:val="single" w:sz="4" w:space="4" w:color="auto"/>
        </w:pBdr>
        <w:autoSpaceDE w:val="0"/>
        <w:autoSpaceDN w:val="0"/>
        <w:adjustRightInd w:val="0"/>
        <w:spacing w:before="14" w:line="240" w:lineRule="exact"/>
        <w:jc w:val="left"/>
        <w:rPr>
          <w:rFonts w:ascii="Garamond" w:hAnsi="Garamond" w:cs="Arial"/>
          <w:bCs/>
        </w:rPr>
      </w:pPr>
      <w:r w:rsidRPr="004636C4">
        <w:rPr>
          <w:rFonts w:ascii="Garamond" w:hAnsi="Garamond"/>
          <w:bCs/>
          <w:i/>
        </w:rPr>
        <w:t>A compléter par le soumissionnaire</w:t>
      </w:r>
      <w:r w:rsidRPr="004636C4">
        <w:rPr>
          <w:rFonts w:ascii="Garamond" w:hAnsi="Garamond"/>
          <w:bCs/>
          <w:i/>
        </w:rPr>
        <w:br/>
      </w:r>
      <w:r w:rsidRPr="004636C4">
        <w:rPr>
          <w:rFonts w:ascii="Garamond" w:hAnsi="Garamond" w:cs="Arial"/>
          <w:bCs/>
        </w:rPr>
        <w:br/>
        <w:t>LOT n°</w:t>
      </w:r>
      <w:permStart w:id="274158901" w:edGrp="everyone"/>
      <w:r w:rsidRPr="004636C4">
        <w:rPr>
          <w:rFonts w:ascii="Garamond" w:hAnsi="Garamond" w:cs="Arial"/>
          <w:bCs/>
        </w:rPr>
        <w:t>….</w:t>
      </w:r>
      <w:permEnd w:id="274158901"/>
      <w:r w:rsidRPr="004636C4">
        <w:rPr>
          <w:rFonts w:ascii="Garamond" w:hAnsi="Garamond" w:cs="Arial"/>
          <w:bCs/>
        </w:rPr>
        <w:t xml:space="preserve">      INTITULE</w:t>
      </w:r>
      <w:permStart w:id="2118322579" w:edGrp="everyone"/>
      <w:r w:rsidRPr="004636C4">
        <w:rPr>
          <w:rFonts w:ascii="Garamond" w:hAnsi="Garamond" w:cs="Arial"/>
          <w:bCs/>
        </w:rPr>
        <w:t>…………………………………………………………………….</w:t>
      </w:r>
      <w:permEnd w:id="2118322579"/>
      <w:r w:rsidRPr="004636C4">
        <w:rPr>
          <w:rFonts w:ascii="Garamond" w:hAnsi="Garamond" w:cs="Arial"/>
          <w:bCs/>
        </w:rPr>
        <w:br/>
      </w:r>
    </w:p>
    <w:p w:rsidR="00EB1B7D" w:rsidRDefault="00EB1B7D" w:rsidP="00EA1152">
      <w:pPr>
        <w:widowControl w:val="0"/>
        <w:spacing w:before="14" w:line="240" w:lineRule="exact"/>
        <w:rPr>
          <w:rFonts w:ascii="Arial" w:hAnsi="Arial" w:cs="Arial"/>
          <w:bCs/>
        </w:rPr>
      </w:pPr>
    </w:p>
    <w:p w:rsidR="00EB1B7D" w:rsidRDefault="00EB1B7D">
      <w:pPr>
        <w:jc w:val="center"/>
      </w:pPr>
    </w:p>
    <w:p w:rsidR="00EA1152" w:rsidRDefault="00EA1152">
      <w:pPr>
        <w:jc w:val="center"/>
      </w:pPr>
    </w:p>
    <w:p w:rsidR="00EA1152" w:rsidRDefault="00EA1152">
      <w:pPr>
        <w:jc w:val="center"/>
      </w:pPr>
    </w:p>
    <w:p w:rsidR="00EB1B7D" w:rsidRDefault="003337F8">
      <w:pPr>
        <w:pBdr>
          <w:top w:val="single" w:sz="4" w:space="1" w:color="auto"/>
          <w:left w:val="single" w:sz="4" w:space="4" w:color="auto"/>
          <w:bottom w:val="single" w:sz="4" w:space="1" w:color="auto"/>
          <w:right w:val="single" w:sz="4" w:space="4" w:color="auto"/>
        </w:pBdr>
        <w:jc w:val="center"/>
      </w:pPr>
      <w:r>
        <w:t xml:space="preserve">Pouvoir Adjudicateur : </w:t>
      </w:r>
    </w:p>
    <w:p w:rsidR="00EB1B7D" w:rsidRDefault="003337F8">
      <w:pPr>
        <w:pBdr>
          <w:top w:val="single" w:sz="4" w:space="1" w:color="auto"/>
          <w:left w:val="single" w:sz="4" w:space="4" w:color="auto"/>
          <w:bottom w:val="single" w:sz="4" w:space="1" w:color="auto"/>
          <w:right w:val="single" w:sz="4" w:space="4" w:color="auto"/>
        </w:pBdr>
        <w:jc w:val="center"/>
      </w:pPr>
      <w:bookmarkStart w:id="0" w:name="_Hlk100761682"/>
      <w:r>
        <w:t>INRAE, Unité Services déconcentrés d’Appui à la Recherche (SDAR) Centres Grand Est Nancy et Colmar</w:t>
      </w:r>
    </w:p>
    <w:p w:rsidR="00EB1B7D" w:rsidRDefault="003337F8">
      <w:pPr>
        <w:widowControl w:val="0"/>
        <w:pBdr>
          <w:top w:val="single" w:sz="4" w:space="1" w:color="auto"/>
          <w:left w:val="single" w:sz="4" w:space="4" w:color="auto"/>
          <w:bottom w:val="single" w:sz="4" w:space="1" w:color="auto"/>
          <w:right w:val="single" w:sz="4" w:space="4" w:color="auto"/>
        </w:pBdr>
        <w:spacing w:before="14"/>
        <w:jc w:val="center"/>
        <w:rPr>
          <w:rFonts w:ascii="Arial" w:hAnsi="Arial" w:cs="Arial"/>
          <w:bCs/>
        </w:rPr>
      </w:pPr>
      <w:r>
        <w:rPr>
          <w:rFonts w:ascii="Arial" w:hAnsi="Arial" w:cs="Arial"/>
          <w:bCs/>
        </w:rPr>
        <w:t>Route d’Amance</w:t>
      </w:r>
    </w:p>
    <w:p w:rsidR="00EB1B7D" w:rsidRDefault="003337F8">
      <w:pPr>
        <w:widowControl w:val="0"/>
        <w:pBdr>
          <w:top w:val="single" w:sz="4" w:space="1" w:color="auto"/>
          <w:left w:val="single" w:sz="4" w:space="4" w:color="auto"/>
          <w:bottom w:val="single" w:sz="4" w:space="1" w:color="auto"/>
          <w:right w:val="single" w:sz="4" w:space="4" w:color="auto"/>
        </w:pBdr>
        <w:spacing w:before="14"/>
        <w:jc w:val="center"/>
        <w:rPr>
          <w:rFonts w:ascii="Arial" w:hAnsi="Arial" w:cs="Arial"/>
          <w:bCs/>
        </w:rPr>
      </w:pPr>
      <w:r>
        <w:rPr>
          <w:rFonts w:ascii="Arial" w:hAnsi="Arial" w:cs="Arial"/>
          <w:bCs/>
        </w:rPr>
        <w:t>54280 Champenoux</w:t>
      </w:r>
    </w:p>
    <w:p w:rsidR="00EB1B7D" w:rsidRDefault="003337F8">
      <w:pPr>
        <w:widowControl w:val="0"/>
        <w:pBdr>
          <w:top w:val="single" w:sz="4" w:space="1" w:color="auto"/>
          <w:left w:val="single" w:sz="4" w:space="4" w:color="auto"/>
          <w:bottom w:val="single" w:sz="4" w:space="1" w:color="auto"/>
          <w:right w:val="single" w:sz="4" w:space="4" w:color="auto"/>
        </w:pBdr>
        <w:spacing w:before="14"/>
        <w:jc w:val="center"/>
        <w:rPr>
          <w:rFonts w:ascii="Arial" w:hAnsi="Arial" w:cs="Arial"/>
          <w:bCs/>
        </w:rPr>
      </w:pPr>
      <w:r>
        <w:rPr>
          <w:rFonts w:ascii="Arial" w:hAnsi="Arial" w:cs="Arial"/>
          <w:bCs/>
        </w:rPr>
        <w:t>N° SIRET de l’unité bénéficiaire : 180 070 039 00565</w:t>
      </w:r>
      <w:bookmarkEnd w:id="0"/>
    </w:p>
    <w:p w:rsidR="00EB1B7D" w:rsidRDefault="00EB1B7D">
      <w:pPr>
        <w:widowControl w:val="0"/>
        <w:spacing w:before="14" w:line="240" w:lineRule="exact"/>
        <w:rPr>
          <w:rFonts w:ascii="Arial" w:hAnsi="Arial" w:cs="Arial"/>
          <w:b/>
          <w:bCs/>
        </w:rPr>
      </w:pPr>
    </w:p>
    <w:p w:rsidR="00EB1B7D" w:rsidRDefault="003337F8">
      <w:pPr>
        <w:rPr>
          <w:b/>
          <w:bCs/>
        </w:rPr>
      </w:pPr>
      <w:r>
        <w:br w:type="page" w:clear="all"/>
      </w:r>
      <w:r>
        <w:rPr>
          <w:b/>
        </w:rPr>
        <w:lastRenderedPageBreak/>
        <w:t>Le Titulaire</w:t>
      </w:r>
    </w:p>
    <w:p w:rsidR="00EB1B7D" w:rsidRDefault="003337F8">
      <w:r>
        <w:t xml:space="preserve">Je soussigné (nom, prénoms) : </w:t>
      </w:r>
      <w:permStart w:id="1100685412" w:edGrp="everyone"/>
      <w:r>
        <w:t>………………..</w:t>
      </w:r>
      <w:permEnd w:id="1100685412"/>
    </w:p>
    <w:p w:rsidR="00EB1B7D" w:rsidRDefault="003337F8">
      <w:r>
        <w:t>Agissant pour le compte de </w:t>
      </w:r>
      <w:r w:rsidR="00162E2D">
        <w:t>(raison sociale)</w:t>
      </w:r>
      <w:r>
        <w:t>:</w:t>
      </w:r>
      <w:permStart w:id="1850612863" w:edGrp="everyone"/>
      <w:r>
        <w:t xml:space="preserve"> …………………… </w:t>
      </w:r>
      <w:permEnd w:id="1850612863"/>
    </w:p>
    <w:p w:rsidR="00EB1B7D" w:rsidRDefault="003337F8">
      <w:r>
        <w:t>Forme juridique :</w:t>
      </w:r>
      <w:permStart w:id="1295938135" w:edGrp="everyone"/>
      <w:r>
        <w:t xml:space="preserve"> ………………………………….</w:t>
      </w:r>
      <w:permEnd w:id="1295938135"/>
    </w:p>
    <w:p w:rsidR="00EB1B7D" w:rsidRDefault="003337F8">
      <w:r>
        <w:t>Capital social :</w:t>
      </w:r>
      <w:permStart w:id="2108914512" w:edGrp="everyone"/>
      <w:r>
        <w:t xml:space="preserve"> …………………………………….</w:t>
      </w:r>
      <w:permEnd w:id="2108914512"/>
    </w:p>
    <w:p w:rsidR="00EB1B7D" w:rsidRDefault="003337F8">
      <w:r>
        <w:t>Adresse du siège social :</w:t>
      </w:r>
      <w:permStart w:id="1690177785" w:edGrp="everyone"/>
      <w:r>
        <w:t xml:space="preserve"> ………………………..</w:t>
      </w:r>
      <w:permEnd w:id="1690177785"/>
    </w:p>
    <w:p w:rsidR="00EB1B7D" w:rsidRDefault="003337F8">
      <w:r>
        <w:t xml:space="preserve">Tél. : </w:t>
      </w:r>
      <w:permStart w:id="386608231" w:edGrp="everyone"/>
      <w:r>
        <w:t>………………………</w:t>
      </w:r>
      <w:permEnd w:id="386608231"/>
    </w:p>
    <w:p w:rsidR="00EB1B7D" w:rsidRDefault="00EB1B7D">
      <w:pPr>
        <w:rPr>
          <w:sz w:val="16"/>
          <w:szCs w:val="16"/>
        </w:rPr>
      </w:pPr>
    </w:p>
    <w:p w:rsidR="00EB1B7D" w:rsidRDefault="003337F8">
      <w:r>
        <w:t>Immatriculation à l’INSEE</w:t>
      </w:r>
    </w:p>
    <w:p w:rsidR="00EB1B7D" w:rsidRDefault="003337F8">
      <w:r>
        <w:t xml:space="preserve">n° d’identité d’établissement (SIRET) : </w:t>
      </w:r>
      <w:permStart w:id="535903713" w:edGrp="everyone"/>
      <w:r>
        <w:t>……………………………………………</w:t>
      </w:r>
    </w:p>
    <w:permEnd w:id="535903713"/>
    <w:p w:rsidR="00162E2D" w:rsidRDefault="00162E2D" w:rsidP="00162E2D">
      <w:r>
        <w:t>n° d’identité d’établissement (SIRET) établissant les factures </w:t>
      </w:r>
      <w:permStart w:id="1298211473" w:edGrp="everyone"/>
      <w:r>
        <w:t>: ……………………………………………</w:t>
      </w:r>
    </w:p>
    <w:permEnd w:id="1298211473"/>
    <w:p w:rsidR="00EB1B7D" w:rsidRDefault="003337F8">
      <w:r>
        <w:t xml:space="preserve">code d’activité économique principale (APE) : </w:t>
      </w:r>
      <w:permStart w:id="623593343" w:edGrp="everyone"/>
      <w:r>
        <w:t>…………………………………..</w:t>
      </w:r>
    </w:p>
    <w:permEnd w:id="623593343"/>
    <w:p w:rsidR="00EB1B7D" w:rsidRDefault="003337F8">
      <w:r>
        <w:t xml:space="preserve">n° d’inscription au registre du commerce de : RCS : </w:t>
      </w:r>
      <w:permStart w:id="1109469491" w:edGrp="everyone"/>
      <w:r>
        <w:t>……………………………</w:t>
      </w:r>
      <w:permEnd w:id="1109469491"/>
    </w:p>
    <w:p w:rsidR="00EB1B7D" w:rsidRDefault="003337F8">
      <w:r>
        <w:t xml:space="preserve">n° TVA : </w:t>
      </w:r>
      <w:permStart w:id="782114735" w:edGrp="everyone"/>
      <w:r>
        <w:t>………………………………………….</w:t>
      </w:r>
      <w:permEnd w:id="782114735"/>
    </w:p>
    <w:p w:rsidR="00EB1B7D" w:rsidRDefault="00EB1B7D">
      <w:pPr>
        <w:rPr>
          <w:sz w:val="16"/>
          <w:szCs w:val="16"/>
        </w:rPr>
      </w:pPr>
    </w:p>
    <w:p w:rsidR="00EB1B7D" w:rsidRDefault="003337F8">
      <w:r>
        <w:t>après avoir pris connaissance des dispositions du présent document, des documents qui y sont mentionnés et après avoir satisfait aux obligations fiscales et sociales en vigueur,</w:t>
      </w:r>
    </w:p>
    <w:p w:rsidR="00EB1B7D" w:rsidRPr="00F861AB" w:rsidRDefault="003337F8">
      <w:r>
        <w:t>m’engage sans réserve, conformément aux stipulations du présent document et des documents qui y sont mentionnés, à exécuter dans les conditions fixées par lesdits documents les prestations désignées en objet du présent acte d’engagement valant Cahier des Clauses Administratives Particulières.</w:t>
      </w:r>
    </w:p>
    <w:p w:rsidR="00EB1B7D" w:rsidRDefault="003337F8">
      <w:r>
        <w:t xml:space="preserve">L’offre, ainsi présentée ne me lie toutefois que si son acceptation m’est notifiée dans le délai de 60 jours à compter de la date limite de remise des plis ou de la date de </w:t>
      </w:r>
      <w:r w:rsidR="004803E4">
        <w:t>remise</w:t>
      </w:r>
      <w:r>
        <w:t xml:space="preserve"> de l’offre finale s’il y a négociation.  </w:t>
      </w:r>
    </w:p>
    <w:p w:rsidR="00F861AB" w:rsidRPr="00F861AB" w:rsidRDefault="00F861AB">
      <w:pPr>
        <w:rPr>
          <w:sz w:val="16"/>
          <w:szCs w:val="16"/>
        </w:rPr>
      </w:pPr>
    </w:p>
    <w:p w:rsidR="00EB1B7D" w:rsidRDefault="003337F8">
      <w:pPr>
        <w:rPr>
          <w:rFonts w:cs="Arial"/>
          <w:b/>
        </w:rPr>
      </w:pPr>
      <w:r>
        <w:rPr>
          <w:rFonts w:cs="Arial"/>
          <w:b/>
        </w:rPr>
        <w:t xml:space="preserve">Fait à </w:t>
      </w:r>
      <w:permStart w:id="1535781509" w:edGrp="everyone"/>
      <w:r>
        <w:rPr>
          <w:rFonts w:cs="Arial"/>
          <w:b/>
        </w:rPr>
        <w:t>…………………</w:t>
      </w:r>
      <w:permEnd w:id="1535781509"/>
      <w:r>
        <w:rPr>
          <w:rFonts w:cs="Arial"/>
          <w:b/>
        </w:rPr>
        <w:t xml:space="preserve"> le </w:t>
      </w:r>
      <w:permStart w:id="615348239" w:edGrp="everyone"/>
      <w:r>
        <w:rPr>
          <w:rFonts w:cs="Arial"/>
          <w:b/>
        </w:rPr>
        <w:t>…………………..</w:t>
      </w:r>
      <w:permEnd w:id="615348239"/>
      <w:r>
        <w:rPr>
          <w:rStyle w:val="Appelnotedebasdep"/>
          <w:rFonts w:cs="Arial"/>
          <w:b/>
          <w:color w:val="000000"/>
        </w:rPr>
        <w:footnoteReference w:id="1"/>
      </w:r>
    </w:p>
    <w:p w:rsidR="00EB1B7D" w:rsidRDefault="003337F8">
      <w:r>
        <w:t>Le titulaire</w:t>
      </w:r>
    </w:p>
    <w:p w:rsidR="00EB1B7D" w:rsidRDefault="00EB1B7D">
      <w:pPr>
        <w:pBdr>
          <w:bottom w:val="single" w:sz="12" w:space="1" w:color="auto"/>
        </w:pBdr>
      </w:pPr>
    </w:p>
    <w:p w:rsidR="00EB1B7D" w:rsidRDefault="00EB1B7D">
      <w:pPr>
        <w:pBdr>
          <w:bottom w:val="single" w:sz="12" w:space="1" w:color="auto"/>
        </w:pBdr>
      </w:pPr>
    </w:p>
    <w:p w:rsidR="00EB1B7D" w:rsidRDefault="00EB1B7D">
      <w:pPr>
        <w:pBdr>
          <w:bottom w:val="single" w:sz="12" w:space="1" w:color="auto"/>
        </w:pBdr>
      </w:pPr>
    </w:p>
    <w:p w:rsidR="00EB1B7D" w:rsidRDefault="003337F8">
      <w:pPr>
        <w:rPr>
          <w:b/>
        </w:rPr>
      </w:pPr>
      <w:r>
        <w:rPr>
          <w:b/>
        </w:rPr>
        <w:t xml:space="preserve">INRAE, </w:t>
      </w:r>
      <w:r>
        <w:t>Unité service déconcentré des services à l’appui (SDAR) Centre</w:t>
      </w:r>
      <w:r w:rsidR="004803E4">
        <w:t>s</w:t>
      </w:r>
      <w:r>
        <w:t xml:space="preserve"> Grand Est </w:t>
      </w:r>
    </w:p>
    <w:p w:rsidR="00EB1B7D" w:rsidRDefault="003337F8">
      <w:r>
        <w:t>Est acceptée la présente offre pour valoir Acte d’Engagement.</w:t>
      </w:r>
    </w:p>
    <w:bookmarkStart w:id="1" w:name="_GoBack"/>
    <w:bookmarkEnd w:id="1"/>
    <w:p w:rsidR="00F861AB" w:rsidRPr="00F861AB" w:rsidRDefault="000B1AF4" w:rsidP="00F861AB">
      <w:pPr>
        <w:spacing w:after="60"/>
      </w:pPr>
      <w:r>
        <w:fldChar w:fldCharType="begin">
          <w:ffData>
            <w:name w:val=""/>
            <w:enabled w:val="0"/>
            <w:calcOnExit w:val="0"/>
            <w:checkBox>
              <w:size w:val="20"/>
              <w:default w:val="0"/>
            </w:checkBox>
          </w:ffData>
        </w:fldChar>
      </w:r>
      <w:r>
        <w:instrText xml:space="preserve"> FORMCHECKBOX </w:instrText>
      </w:r>
      <w:r>
        <w:fldChar w:fldCharType="end"/>
      </w:r>
      <w:r w:rsidR="00F861AB" w:rsidRPr="004636C4">
        <w:rPr>
          <w:rFonts w:ascii="Arial" w:hAnsi="Arial" w:cs="Arial"/>
        </w:rPr>
        <w:tab/>
      </w:r>
      <w:r w:rsidR="00F861AB" w:rsidRPr="00F861AB">
        <w:t xml:space="preserve">En offre de base </w:t>
      </w:r>
    </w:p>
    <w:p w:rsidR="00F861AB" w:rsidRPr="00F861AB" w:rsidRDefault="000B1AF4" w:rsidP="00F861AB">
      <w:pPr>
        <w:spacing w:after="60"/>
        <w:rPr>
          <w:rFonts w:cs="Arial"/>
        </w:rPr>
      </w:pPr>
      <w:r>
        <w:fldChar w:fldCharType="begin">
          <w:ffData>
            <w:name w:val=""/>
            <w:enabled w:val="0"/>
            <w:calcOnExit w:val="0"/>
            <w:checkBox>
              <w:size w:val="20"/>
              <w:default w:val="0"/>
            </w:checkBox>
          </w:ffData>
        </w:fldChar>
      </w:r>
      <w:r>
        <w:instrText xml:space="preserve"> FORMCHECKBOX </w:instrText>
      </w:r>
      <w:r>
        <w:fldChar w:fldCharType="end"/>
      </w:r>
      <w:r w:rsidR="00F861AB" w:rsidRPr="00F861AB">
        <w:rPr>
          <w:rFonts w:cs="Arial"/>
        </w:rPr>
        <w:tab/>
      </w:r>
      <w:r w:rsidR="004803E4">
        <w:rPr>
          <w:rFonts w:cs="Arial"/>
        </w:rPr>
        <w:t xml:space="preserve">Avec </w:t>
      </w:r>
      <w:r w:rsidR="00F861AB" w:rsidRPr="00F861AB">
        <w:rPr>
          <w:rFonts w:cs="Arial"/>
        </w:rPr>
        <w:t>Prestation supplémentaire n°1</w:t>
      </w:r>
    </w:p>
    <w:p w:rsidR="00F861AB" w:rsidRPr="00F861AB" w:rsidRDefault="000B1AF4" w:rsidP="00F861AB">
      <w:pPr>
        <w:spacing w:after="60"/>
        <w:rPr>
          <w:rFonts w:cs="Arial"/>
        </w:rPr>
      </w:pPr>
      <w:r>
        <w:fldChar w:fldCharType="begin">
          <w:ffData>
            <w:name w:val=""/>
            <w:enabled w:val="0"/>
            <w:calcOnExit w:val="0"/>
            <w:checkBox>
              <w:size w:val="20"/>
              <w:default w:val="0"/>
            </w:checkBox>
          </w:ffData>
        </w:fldChar>
      </w:r>
      <w:r>
        <w:instrText xml:space="preserve"> FORMCHECKBOX </w:instrText>
      </w:r>
      <w:r>
        <w:fldChar w:fldCharType="end"/>
      </w:r>
      <w:r w:rsidR="00F861AB" w:rsidRPr="00F861AB">
        <w:rPr>
          <w:rFonts w:cs="Arial"/>
        </w:rPr>
        <w:tab/>
      </w:r>
      <w:r w:rsidR="004803E4">
        <w:rPr>
          <w:rFonts w:cs="Arial"/>
        </w:rPr>
        <w:t xml:space="preserve">Avec </w:t>
      </w:r>
      <w:r w:rsidR="00F861AB" w:rsidRPr="00F861AB">
        <w:rPr>
          <w:rFonts w:cs="Arial"/>
        </w:rPr>
        <w:t>Prestation supplémentaire n°2</w:t>
      </w:r>
    </w:p>
    <w:p w:rsidR="00F861AB" w:rsidRDefault="00F861AB"/>
    <w:p w:rsidR="00F861AB" w:rsidRDefault="003337F8">
      <w:r>
        <w:t>La Représentant</w:t>
      </w:r>
      <w:r w:rsidR="004803E4">
        <w:t>e</w:t>
      </w:r>
      <w:r>
        <w:t xml:space="preserve"> du Pouvoir Adjudicateur</w:t>
      </w:r>
    </w:p>
    <w:p w:rsidR="00EB1B7D" w:rsidRDefault="003337F8">
      <w:r>
        <w:t>Directrice de l’unité Chantal CHRETIEN</w:t>
      </w:r>
    </w:p>
    <w:p w:rsidR="00EB1B7D" w:rsidRDefault="00EB1B7D">
      <w:pPr>
        <w:pStyle w:val="TM1"/>
        <w:tabs>
          <w:tab w:val="right" w:leader="dot" w:pos="9050"/>
        </w:tabs>
      </w:pPr>
    </w:p>
    <w:sdt>
      <w:sdtPr>
        <w:id w:val="-1834440812"/>
        <w:placeholder>
          <w:docPart w:val="DefaultPlaceholder_TEXT"/>
        </w:placeholder>
        <w:docPartObj>
          <w:docPartGallery w:val="Table of Contents"/>
          <w:docPartUnique/>
        </w:docPartObj>
      </w:sdtPr>
      <w:sdtEndPr/>
      <w:sdtContent>
        <w:p w:rsidR="00EB1B7D" w:rsidRPr="003337F8" w:rsidRDefault="003337F8" w:rsidP="003337F8">
          <w:pPr>
            <w:pStyle w:val="TM1"/>
            <w:tabs>
              <w:tab w:val="right" w:leader="dot" w:pos="9064"/>
            </w:tabs>
            <w:jc w:val="center"/>
            <w:rPr>
              <w:b/>
              <w:sz w:val="28"/>
            </w:rPr>
          </w:pPr>
          <w:r>
            <w:fldChar w:fldCharType="begin"/>
          </w:r>
          <w:r>
            <w:instrText xml:space="preserve">TOC \o "1-9" \h </w:instrText>
          </w:r>
          <w:r>
            <w:fldChar w:fldCharType="separate"/>
          </w:r>
          <w:r w:rsidRPr="003337F8">
            <w:rPr>
              <w:b/>
              <w:sz w:val="28"/>
            </w:rPr>
            <w:t>SOMMAIRE</w:t>
          </w:r>
        </w:p>
        <w:p w:rsidR="00EB1B7D" w:rsidRDefault="00EB1B7D">
          <w:pPr>
            <w:pStyle w:val="TM1"/>
            <w:tabs>
              <w:tab w:val="right" w:leader="dot" w:pos="9064"/>
            </w:tabs>
          </w:pPr>
        </w:p>
        <w:p w:rsidR="00EB1B7D" w:rsidRDefault="00983215">
          <w:pPr>
            <w:pStyle w:val="TM1"/>
            <w:tabs>
              <w:tab w:val="right" w:leader="dot" w:pos="9064"/>
            </w:tabs>
          </w:pPr>
          <w:hyperlink w:anchor="_Toc1" w:tooltip="#_Toc1" w:history="1">
            <w:r w:rsidR="003337F8">
              <w:rPr>
                <w:rStyle w:val="Lienhypertexte"/>
              </w:rPr>
              <w:t>PREAMBULE</w:t>
            </w:r>
            <w:r w:rsidR="003337F8">
              <w:tab/>
            </w:r>
            <w:r w:rsidR="003337F8">
              <w:fldChar w:fldCharType="begin"/>
            </w:r>
            <w:r w:rsidR="003337F8">
              <w:instrText>PAGEREF _Toc1 \h</w:instrText>
            </w:r>
            <w:r w:rsidR="003337F8">
              <w:fldChar w:fldCharType="separate"/>
            </w:r>
            <w:r w:rsidR="003337F8">
              <w:t>4</w:t>
            </w:r>
            <w:r w:rsidR="003337F8">
              <w:fldChar w:fldCharType="end"/>
            </w:r>
          </w:hyperlink>
        </w:p>
        <w:p w:rsidR="00EB1B7D" w:rsidRDefault="00983215">
          <w:pPr>
            <w:pStyle w:val="TM1"/>
            <w:tabs>
              <w:tab w:val="left" w:pos="658"/>
              <w:tab w:val="right" w:leader="dot" w:pos="9064"/>
            </w:tabs>
          </w:pPr>
          <w:hyperlink w:anchor="_Toc2" w:tooltip="#_Toc2" w:history="1">
            <w:r w:rsidR="003337F8">
              <w:rPr>
                <w:rFonts w:ascii="Raleway" w:eastAsiaTheme="majorEastAsia" w:hAnsi="Raleway" w:cstheme="majorBidi"/>
              </w:rPr>
              <w:t>1.</w:t>
            </w:r>
            <w:r w:rsidR="003337F8">
              <w:tab/>
            </w:r>
            <w:r w:rsidR="003337F8">
              <w:rPr>
                <w:rStyle w:val="Lienhypertexte"/>
              </w:rPr>
              <w:t>OBJET</w:t>
            </w:r>
            <w:r w:rsidR="003337F8">
              <w:tab/>
            </w:r>
            <w:r w:rsidR="003337F8">
              <w:fldChar w:fldCharType="begin"/>
            </w:r>
            <w:r w:rsidR="003337F8">
              <w:instrText>PAGEREF _Toc2 \h</w:instrText>
            </w:r>
            <w:r w:rsidR="003337F8">
              <w:fldChar w:fldCharType="separate"/>
            </w:r>
            <w:r w:rsidR="003337F8">
              <w:t>4</w:t>
            </w:r>
            <w:r w:rsidR="003337F8">
              <w:fldChar w:fldCharType="end"/>
            </w:r>
          </w:hyperlink>
        </w:p>
        <w:p w:rsidR="00EB1B7D" w:rsidRDefault="00983215">
          <w:pPr>
            <w:pStyle w:val="TM1"/>
            <w:tabs>
              <w:tab w:val="left" w:pos="658"/>
              <w:tab w:val="right" w:leader="dot" w:pos="9064"/>
            </w:tabs>
            <w:rPr>
              <w:iCs/>
            </w:rPr>
          </w:pPr>
          <w:hyperlink w:anchor="_Toc3" w:tooltip="#_Toc3" w:history="1">
            <w:r w:rsidR="003337F8">
              <w:rPr>
                <w:rFonts w:ascii="Raleway" w:eastAsiaTheme="majorEastAsia" w:hAnsi="Raleway" w:cstheme="majorBidi"/>
              </w:rPr>
              <w:t>2.</w:t>
            </w:r>
            <w:r w:rsidR="003337F8">
              <w:tab/>
            </w:r>
            <w:r w:rsidR="003337F8">
              <w:rPr>
                <w:rStyle w:val="Lienhypertexte"/>
                <w:iCs/>
              </w:rPr>
              <w:t xml:space="preserve">INTERLOCUTEURS DU </w:t>
            </w:r>
            <w:r w:rsidR="003337F8">
              <w:rPr>
                <w:rStyle w:val="Lienhypertexte"/>
              </w:rPr>
              <w:t>MARCHÉ</w:t>
            </w:r>
            <w:r w:rsidR="003337F8">
              <w:tab/>
            </w:r>
            <w:r w:rsidR="003337F8">
              <w:fldChar w:fldCharType="begin"/>
            </w:r>
            <w:r w:rsidR="003337F8">
              <w:instrText>PAGEREF _Toc3 \h</w:instrText>
            </w:r>
            <w:r w:rsidR="003337F8">
              <w:fldChar w:fldCharType="separate"/>
            </w:r>
            <w:r w:rsidR="003337F8">
              <w:t>4</w:t>
            </w:r>
            <w:r w:rsidR="003337F8">
              <w:fldChar w:fldCharType="end"/>
            </w:r>
          </w:hyperlink>
        </w:p>
        <w:p w:rsidR="00EB1B7D" w:rsidRDefault="00983215">
          <w:pPr>
            <w:pStyle w:val="TM1"/>
            <w:tabs>
              <w:tab w:val="left" w:pos="658"/>
              <w:tab w:val="right" w:leader="dot" w:pos="9064"/>
            </w:tabs>
            <w:rPr>
              <w:i/>
              <w:iCs/>
            </w:rPr>
          </w:pPr>
          <w:hyperlink w:anchor="_Toc4" w:tooltip="#_Toc4" w:history="1">
            <w:r w:rsidR="003337F8">
              <w:rPr>
                <w:rFonts w:ascii="Raleway" w:eastAsiaTheme="majorEastAsia" w:hAnsi="Raleway" w:cstheme="majorBidi"/>
              </w:rPr>
              <w:t>3.</w:t>
            </w:r>
            <w:r w:rsidR="003337F8">
              <w:tab/>
            </w:r>
            <w:r w:rsidR="003337F8">
              <w:rPr>
                <w:rStyle w:val="Lienhypertexte"/>
              </w:rPr>
              <w:t>PIÈCES CONTRACTUELLES DU MARCHÉ</w:t>
            </w:r>
            <w:r w:rsidR="003337F8">
              <w:tab/>
            </w:r>
            <w:r w:rsidR="003337F8">
              <w:fldChar w:fldCharType="begin"/>
            </w:r>
            <w:r w:rsidR="003337F8">
              <w:instrText>PAGEREF _Toc4 \h</w:instrText>
            </w:r>
            <w:r w:rsidR="003337F8">
              <w:fldChar w:fldCharType="separate"/>
            </w:r>
            <w:r w:rsidR="003337F8">
              <w:t>5</w:t>
            </w:r>
            <w:r w:rsidR="003337F8">
              <w:fldChar w:fldCharType="end"/>
            </w:r>
          </w:hyperlink>
        </w:p>
        <w:p w:rsidR="00EB1B7D" w:rsidRDefault="00983215">
          <w:pPr>
            <w:pStyle w:val="TM1"/>
            <w:tabs>
              <w:tab w:val="left" w:pos="658"/>
              <w:tab w:val="right" w:leader="dot" w:pos="9064"/>
            </w:tabs>
          </w:pPr>
          <w:hyperlink w:anchor="_Toc5" w:tooltip="#_Toc5" w:history="1">
            <w:r w:rsidR="003337F8">
              <w:rPr>
                <w:rFonts w:ascii="Raleway" w:eastAsiaTheme="majorEastAsia" w:hAnsi="Raleway" w:cstheme="majorBidi"/>
              </w:rPr>
              <w:t>4.</w:t>
            </w:r>
            <w:r w:rsidR="003337F8">
              <w:tab/>
            </w:r>
            <w:r w:rsidR="003337F8">
              <w:rPr>
                <w:rStyle w:val="Lienhypertexte"/>
              </w:rPr>
              <w:t xml:space="preserve">CONTENU DES PRESTATIONS </w:t>
            </w:r>
            <w:r w:rsidR="003337F8">
              <w:tab/>
            </w:r>
            <w:r w:rsidR="003337F8">
              <w:fldChar w:fldCharType="begin"/>
            </w:r>
            <w:r w:rsidR="003337F8">
              <w:instrText>PAGEREF _Toc5 \h</w:instrText>
            </w:r>
            <w:r w:rsidR="003337F8">
              <w:fldChar w:fldCharType="separate"/>
            </w:r>
            <w:r w:rsidR="003337F8">
              <w:t>5</w:t>
            </w:r>
            <w:r w:rsidR="003337F8">
              <w:fldChar w:fldCharType="end"/>
            </w:r>
          </w:hyperlink>
        </w:p>
        <w:p w:rsidR="00EB1B7D" w:rsidRDefault="00983215">
          <w:pPr>
            <w:pStyle w:val="TM1"/>
            <w:tabs>
              <w:tab w:val="left" w:pos="658"/>
              <w:tab w:val="right" w:leader="dot" w:pos="9064"/>
            </w:tabs>
          </w:pPr>
          <w:hyperlink w:anchor="_Toc6" w:tooltip="#_Toc6" w:history="1">
            <w:r w:rsidR="003337F8">
              <w:rPr>
                <w:rFonts w:ascii="Raleway" w:eastAsiaTheme="majorEastAsia" w:hAnsi="Raleway" w:cstheme="majorBidi"/>
              </w:rPr>
              <w:t>5.</w:t>
            </w:r>
            <w:r w:rsidR="003337F8">
              <w:tab/>
            </w:r>
            <w:r w:rsidR="003337F8">
              <w:rPr>
                <w:rStyle w:val="Lienhypertexte"/>
              </w:rPr>
              <w:t xml:space="preserve">DURÉE DU MARCHÉ </w:t>
            </w:r>
            <w:r w:rsidR="003337F8">
              <w:tab/>
            </w:r>
            <w:r w:rsidR="003337F8">
              <w:fldChar w:fldCharType="begin"/>
            </w:r>
            <w:r w:rsidR="003337F8">
              <w:instrText>PAGEREF _Toc6 \h</w:instrText>
            </w:r>
            <w:r w:rsidR="003337F8">
              <w:fldChar w:fldCharType="separate"/>
            </w:r>
            <w:r w:rsidR="003337F8">
              <w:t>5</w:t>
            </w:r>
            <w:r w:rsidR="003337F8">
              <w:fldChar w:fldCharType="end"/>
            </w:r>
          </w:hyperlink>
        </w:p>
        <w:p w:rsidR="00EB1B7D" w:rsidRDefault="00983215">
          <w:pPr>
            <w:pStyle w:val="TM1"/>
            <w:tabs>
              <w:tab w:val="left" w:pos="658"/>
              <w:tab w:val="right" w:leader="dot" w:pos="9064"/>
            </w:tabs>
          </w:pPr>
          <w:hyperlink w:anchor="_Toc7" w:tooltip="#_Toc7" w:history="1">
            <w:r w:rsidR="003337F8">
              <w:rPr>
                <w:rFonts w:ascii="Raleway" w:eastAsiaTheme="majorEastAsia" w:hAnsi="Raleway" w:cstheme="majorBidi"/>
              </w:rPr>
              <w:t>6.</w:t>
            </w:r>
            <w:r w:rsidR="003337F8">
              <w:tab/>
            </w:r>
            <w:r w:rsidR="003337F8">
              <w:rPr>
                <w:rStyle w:val="Lienhypertexte"/>
              </w:rPr>
              <w:t>EMISSION DES BONS DE COMMANDE</w:t>
            </w:r>
            <w:r w:rsidR="003337F8">
              <w:tab/>
            </w:r>
            <w:r w:rsidR="003337F8">
              <w:fldChar w:fldCharType="begin"/>
            </w:r>
            <w:r w:rsidR="003337F8">
              <w:instrText>PAGEREF _Toc7 \h</w:instrText>
            </w:r>
            <w:r w:rsidR="003337F8">
              <w:fldChar w:fldCharType="separate"/>
            </w:r>
            <w:r w:rsidR="003337F8">
              <w:t>6</w:t>
            </w:r>
            <w:r w:rsidR="003337F8">
              <w:fldChar w:fldCharType="end"/>
            </w:r>
          </w:hyperlink>
        </w:p>
        <w:p w:rsidR="00EB1B7D" w:rsidRDefault="00983215">
          <w:pPr>
            <w:pStyle w:val="TM1"/>
            <w:tabs>
              <w:tab w:val="left" w:pos="658"/>
              <w:tab w:val="right" w:leader="dot" w:pos="9064"/>
            </w:tabs>
          </w:pPr>
          <w:hyperlink w:anchor="_Toc8" w:tooltip="#_Toc8" w:history="1">
            <w:r w:rsidR="003337F8">
              <w:rPr>
                <w:rFonts w:ascii="Raleway" w:eastAsiaTheme="majorEastAsia" w:hAnsi="Raleway" w:cstheme="majorBidi"/>
              </w:rPr>
              <w:t>7.</w:t>
            </w:r>
            <w:r w:rsidR="003337F8">
              <w:tab/>
            </w:r>
            <w:r w:rsidR="003337F8">
              <w:rPr>
                <w:rStyle w:val="Lienhypertexte"/>
              </w:rPr>
              <w:t>VÉRIFICATION ET ADMISSION DES PRESTATIONS</w:t>
            </w:r>
            <w:r w:rsidR="003337F8">
              <w:tab/>
            </w:r>
            <w:r w:rsidR="003337F8">
              <w:fldChar w:fldCharType="begin"/>
            </w:r>
            <w:r w:rsidR="003337F8">
              <w:instrText>PAGEREF _Toc8 \h</w:instrText>
            </w:r>
            <w:r w:rsidR="003337F8">
              <w:fldChar w:fldCharType="separate"/>
            </w:r>
            <w:r w:rsidR="003337F8">
              <w:t>6</w:t>
            </w:r>
            <w:r w:rsidR="003337F8">
              <w:fldChar w:fldCharType="end"/>
            </w:r>
          </w:hyperlink>
        </w:p>
        <w:p w:rsidR="00EB1B7D" w:rsidRDefault="00983215">
          <w:pPr>
            <w:pStyle w:val="TM1"/>
            <w:tabs>
              <w:tab w:val="left" w:pos="658"/>
              <w:tab w:val="right" w:leader="dot" w:pos="9064"/>
            </w:tabs>
          </w:pPr>
          <w:hyperlink w:anchor="_Toc9" w:tooltip="#_Toc9" w:history="1">
            <w:r w:rsidR="003337F8">
              <w:rPr>
                <w:rFonts w:ascii="Raleway" w:eastAsiaTheme="majorEastAsia" w:hAnsi="Raleway" w:cstheme="majorBidi"/>
              </w:rPr>
              <w:t>8.</w:t>
            </w:r>
            <w:r w:rsidR="003337F8">
              <w:tab/>
            </w:r>
            <w:r w:rsidR="003337F8">
              <w:rPr>
                <w:rStyle w:val="Lienhypertexte"/>
              </w:rPr>
              <w:t>ZONES A REGIME RESTRICTIF (ZRR)</w:t>
            </w:r>
            <w:r w:rsidR="003337F8">
              <w:tab/>
            </w:r>
            <w:r w:rsidR="003337F8">
              <w:fldChar w:fldCharType="begin"/>
            </w:r>
            <w:r w:rsidR="003337F8">
              <w:instrText>PAGEREF _Toc9 \h</w:instrText>
            </w:r>
            <w:r w:rsidR="003337F8">
              <w:fldChar w:fldCharType="separate"/>
            </w:r>
            <w:r w:rsidR="003337F8">
              <w:t>6</w:t>
            </w:r>
            <w:r w:rsidR="003337F8">
              <w:fldChar w:fldCharType="end"/>
            </w:r>
          </w:hyperlink>
        </w:p>
        <w:p w:rsidR="00EB1B7D" w:rsidRDefault="00983215">
          <w:pPr>
            <w:pStyle w:val="TM1"/>
            <w:tabs>
              <w:tab w:val="left" w:pos="658"/>
              <w:tab w:val="right" w:leader="dot" w:pos="9064"/>
            </w:tabs>
            <w:rPr>
              <w:i/>
              <w:iCs/>
            </w:rPr>
          </w:pPr>
          <w:hyperlink w:anchor="_Toc10" w:tooltip="#_Toc10" w:history="1">
            <w:r w:rsidR="003337F8">
              <w:rPr>
                <w:rFonts w:ascii="Raleway" w:eastAsiaTheme="majorEastAsia" w:hAnsi="Raleway" w:cstheme="majorBidi"/>
              </w:rPr>
              <w:t>9.</w:t>
            </w:r>
            <w:r w:rsidR="003337F8">
              <w:tab/>
            </w:r>
            <w:r w:rsidR="003337F8">
              <w:rPr>
                <w:rStyle w:val="Lienhypertexte"/>
              </w:rPr>
              <w:t>PRIX ET MODALITÉS DE PAIEMENTS</w:t>
            </w:r>
            <w:r w:rsidR="003337F8">
              <w:tab/>
            </w:r>
            <w:r w:rsidR="003337F8">
              <w:fldChar w:fldCharType="begin"/>
            </w:r>
            <w:r w:rsidR="003337F8">
              <w:instrText>PAGEREF _Toc10 \h</w:instrText>
            </w:r>
            <w:r w:rsidR="003337F8">
              <w:fldChar w:fldCharType="separate"/>
            </w:r>
            <w:r w:rsidR="003337F8">
              <w:t>7</w:t>
            </w:r>
            <w:r w:rsidR="003337F8">
              <w:fldChar w:fldCharType="end"/>
            </w:r>
          </w:hyperlink>
        </w:p>
        <w:p w:rsidR="00EB1B7D" w:rsidRDefault="00983215">
          <w:pPr>
            <w:pStyle w:val="TM2"/>
            <w:tabs>
              <w:tab w:val="clear" w:pos="9050"/>
              <w:tab w:val="left" w:pos="658"/>
              <w:tab w:val="right" w:leader="dot" w:pos="9064"/>
            </w:tabs>
          </w:pPr>
          <w:hyperlink w:anchor="_Toc11" w:tooltip="#_Toc11" w:history="1">
            <w:r w:rsidR="003337F8">
              <w:rPr>
                <w:rFonts w:ascii="Raleway" w:eastAsiaTheme="majorEastAsia" w:hAnsi="Raleway" w:cstheme="majorBidi"/>
              </w:rPr>
              <w:t>9.1.</w:t>
            </w:r>
            <w:r w:rsidR="003337F8">
              <w:tab/>
            </w:r>
            <w:r w:rsidR="003337F8">
              <w:rPr>
                <w:rStyle w:val="Lienhypertexte"/>
              </w:rPr>
              <w:t>Prix du marché</w:t>
            </w:r>
            <w:r w:rsidR="003337F8">
              <w:tab/>
            </w:r>
            <w:r w:rsidR="003337F8">
              <w:fldChar w:fldCharType="begin"/>
            </w:r>
            <w:r w:rsidR="003337F8">
              <w:instrText>PAGEREF _Toc11 \h</w:instrText>
            </w:r>
            <w:r w:rsidR="003337F8">
              <w:fldChar w:fldCharType="separate"/>
            </w:r>
            <w:r w:rsidR="003337F8">
              <w:t>7</w:t>
            </w:r>
            <w:r w:rsidR="003337F8">
              <w:fldChar w:fldCharType="end"/>
            </w:r>
          </w:hyperlink>
        </w:p>
        <w:p w:rsidR="00EB1B7D" w:rsidRDefault="00983215">
          <w:pPr>
            <w:pStyle w:val="TM2"/>
            <w:tabs>
              <w:tab w:val="clear" w:pos="9050"/>
              <w:tab w:val="left" w:pos="658"/>
              <w:tab w:val="right" w:leader="dot" w:pos="9064"/>
            </w:tabs>
          </w:pPr>
          <w:hyperlink w:anchor="_Toc12" w:tooltip="#_Toc12" w:history="1">
            <w:r w:rsidR="003337F8">
              <w:rPr>
                <w:rFonts w:ascii="Raleway" w:eastAsiaTheme="majorEastAsia" w:hAnsi="Raleway" w:cstheme="majorBidi"/>
              </w:rPr>
              <w:t>9.2.</w:t>
            </w:r>
            <w:r w:rsidR="003337F8">
              <w:tab/>
            </w:r>
            <w:r w:rsidR="003337F8">
              <w:rPr>
                <w:rStyle w:val="Lienhypertexte"/>
              </w:rPr>
              <w:t>Révision de prix</w:t>
            </w:r>
            <w:r w:rsidR="003337F8">
              <w:tab/>
            </w:r>
            <w:r w:rsidR="003337F8">
              <w:fldChar w:fldCharType="begin"/>
            </w:r>
            <w:r w:rsidR="003337F8">
              <w:instrText>PAGEREF _Toc12 \h</w:instrText>
            </w:r>
            <w:r w:rsidR="003337F8">
              <w:fldChar w:fldCharType="separate"/>
            </w:r>
            <w:r w:rsidR="003337F8">
              <w:t>7</w:t>
            </w:r>
            <w:r w:rsidR="003337F8">
              <w:fldChar w:fldCharType="end"/>
            </w:r>
          </w:hyperlink>
        </w:p>
        <w:p w:rsidR="00EB1B7D" w:rsidRDefault="00983215">
          <w:pPr>
            <w:pStyle w:val="TM2"/>
            <w:tabs>
              <w:tab w:val="clear" w:pos="9050"/>
              <w:tab w:val="left" w:pos="658"/>
              <w:tab w:val="right" w:leader="dot" w:pos="9064"/>
            </w:tabs>
          </w:pPr>
          <w:hyperlink w:anchor="_Toc13" w:tooltip="#_Toc13" w:history="1">
            <w:r w:rsidR="003337F8">
              <w:rPr>
                <w:rFonts w:ascii="Raleway" w:eastAsiaTheme="majorEastAsia" w:hAnsi="Raleway" w:cstheme="majorBidi"/>
              </w:rPr>
              <w:t>9.3.</w:t>
            </w:r>
            <w:r w:rsidR="003337F8">
              <w:tab/>
            </w:r>
            <w:r w:rsidR="003337F8">
              <w:rPr>
                <w:rStyle w:val="Lienhypertexte"/>
              </w:rPr>
              <w:t>Echéancier de paiement</w:t>
            </w:r>
            <w:r w:rsidR="003337F8">
              <w:tab/>
            </w:r>
            <w:r w:rsidR="003337F8">
              <w:fldChar w:fldCharType="begin"/>
            </w:r>
            <w:r w:rsidR="003337F8">
              <w:instrText>PAGEREF _Toc13 \h</w:instrText>
            </w:r>
            <w:r w:rsidR="003337F8">
              <w:fldChar w:fldCharType="separate"/>
            </w:r>
            <w:r w:rsidR="003337F8">
              <w:t>8</w:t>
            </w:r>
            <w:r w:rsidR="003337F8">
              <w:fldChar w:fldCharType="end"/>
            </w:r>
          </w:hyperlink>
        </w:p>
        <w:p w:rsidR="00EB1B7D" w:rsidRDefault="00983215">
          <w:pPr>
            <w:pStyle w:val="TM2"/>
            <w:tabs>
              <w:tab w:val="clear" w:pos="9050"/>
              <w:tab w:val="left" w:pos="658"/>
              <w:tab w:val="right" w:leader="dot" w:pos="9064"/>
            </w:tabs>
          </w:pPr>
          <w:hyperlink w:anchor="_Toc14" w:tooltip="#_Toc14" w:history="1">
            <w:r w:rsidR="003337F8">
              <w:rPr>
                <w:rFonts w:ascii="Raleway" w:eastAsiaTheme="majorEastAsia" w:hAnsi="Raleway" w:cstheme="majorBidi"/>
              </w:rPr>
              <w:t>9.4.</w:t>
            </w:r>
            <w:r w:rsidR="003337F8">
              <w:tab/>
            </w:r>
            <w:r w:rsidR="003337F8">
              <w:rPr>
                <w:rStyle w:val="Lienhypertexte"/>
              </w:rPr>
              <w:t xml:space="preserve"> Modalités de paiement</w:t>
            </w:r>
            <w:r w:rsidR="003337F8">
              <w:tab/>
            </w:r>
            <w:r w:rsidR="003337F8">
              <w:fldChar w:fldCharType="begin"/>
            </w:r>
            <w:r w:rsidR="003337F8">
              <w:instrText>PAGEREF _Toc14 \h</w:instrText>
            </w:r>
            <w:r w:rsidR="003337F8">
              <w:fldChar w:fldCharType="separate"/>
            </w:r>
            <w:r w:rsidR="003337F8">
              <w:t>9</w:t>
            </w:r>
            <w:r w:rsidR="003337F8">
              <w:fldChar w:fldCharType="end"/>
            </w:r>
          </w:hyperlink>
        </w:p>
        <w:p w:rsidR="00EB1B7D" w:rsidRDefault="00983215">
          <w:pPr>
            <w:pStyle w:val="TM1"/>
            <w:tabs>
              <w:tab w:val="left" w:pos="658"/>
              <w:tab w:val="right" w:leader="dot" w:pos="9064"/>
            </w:tabs>
          </w:pPr>
          <w:hyperlink w:anchor="_Toc15" w:tooltip="#_Toc15" w:history="1">
            <w:r w:rsidR="003337F8">
              <w:rPr>
                <w:rFonts w:ascii="Raleway" w:eastAsiaTheme="majorEastAsia" w:hAnsi="Raleway" w:cstheme="majorBidi"/>
              </w:rPr>
              <w:t>10.</w:t>
            </w:r>
            <w:r w:rsidR="003337F8">
              <w:tab/>
            </w:r>
            <w:r w:rsidR="003337F8">
              <w:rPr>
                <w:rStyle w:val="Lienhypertexte"/>
              </w:rPr>
              <w:t xml:space="preserve">AVANCE </w:t>
            </w:r>
            <w:r w:rsidR="003337F8">
              <w:tab/>
            </w:r>
            <w:r w:rsidR="003337F8">
              <w:fldChar w:fldCharType="begin"/>
            </w:r>
            <w:r w:rsidR="003337F8">
              <w:instrText>PAGEREF _Toc15 \h</w:instrText>
            </w:r>
            <w:r w:rsidR="003337F8">
              <w:fldChar w:fldCharType="separate"/>
            </w:r>
            <w:r w:rsidR="003337F8">
              <w:t>10</w:t>
            </w:r>
            <w:r w:rsidR="003337F8">
              <w:fldChar w:fldCharType="end"/>
            </w:r>
          </w:hyperlink>
        </w:p>
        <w:p w:rsidR="00EB1B7D" w:rsidRDefault="00983215">
          <w:pPr>
            <w:pStyle w:val="TM1"/>
            <w:tabs>
              <w:tab w:val="left" w:pos="658"/>
              <w:tab w:val="right" w:leader="dot" w:pos="9064"/>
            </w:tabs>
          </w:pPr>
          <w:hyperlink w:anchor="_Toc16" w:tooltip="#_Toc16" w:history="1">
            <w:r w:rsidR="003337F8">
              <w:rPr>
                <w:rFonts w:ascii="Raleway" w:eastAsiaTheme="majorEastAsia" w:hAnsi="Raleway" w:cstheme="majorBidi"/>
              </w:rPr>
              <w:t>11.</w:t>
            </w:r>
            <w:r w:rsidR="003337F8">
              <w:tab/>
            </w:r>
            <w:r w:rsidR="003337F8">
              <w:rPr>
                <w:rStyle w:val="Lienhypertexte"/>
              </w:rPr>
              <w:t xml:space="preserve">     PENALITES DE RETARD</w:t>
            </w:r>
            <w:r w:rsidR="003337F8">
              <w:tab/>
            </w:r>
            <w:r w:rsidR="003337F8">
              <w:fldChar w:fldCharType="begin"/>
            </w:r>
            <w:r w:rsidR="003337F8">
              <w:instrText>PAGEREF _Toc16 \h</w:instrText>
            </w:r>
            <w:r w:rsidR="003337F8">
              <w:fldChar w:fldCharType="separate"/>
            </w:r>
            <w:r w:rsidR="003337F8">
              <w:t>10</w:t>
            </w:r>
            <w:r w:rsidR="003337F8">
              <w:fldChar w:fldCharType="end"/>
            </w:r>
          </w:hyperlink>
        </w:p>
        <w:p w:rsidR="00EB1B7D" w:rsidRDefault="00983215">
          <w:pPr>
            <w:pStyle w:val="TM1"/>
            <w:tabs>
              <w:tab w:val="left" w:pos="658"/>
              <w:tab w:val="right" w:leader="dot" w:pos="9064"/>
            </w:tabs>
          </w:pPr>
          <w:hyperlink w:anchor="_Toc17" w:tooltip="#_Toc17" w:history="1">
            <w:r w:rsidR="003337F8">
              <w:rPr>
                <w:rFonts w:ascii="Raleway" w:eastAsiaTheme="majorEastAsia" w:hAnsi="Raleway" w:cstheme="majorBidi"/>
              </w:rPr>
              <w:t>12.</w:t>
            </w:r>
            <w:r w:rsidR="003337F8">
              <w:tab/>
            </w:r>
            <w:r w:rsidR="003337F8">
              <w:rPr>
                <w:rStyle w:val="Lienhypertexte"/>
              </w:rPr>
              <w:t>CLAUSE DE REEXAMEN</w:t>
            </w:r>
            <w:r w:rsidR="003337F8">
              <w:tab/>
            </w:r>
            <w:r w:rsidR="003337F8">
              <w:fldChar w:fldCharType="begin"/>
            </w:r>
            <w:r w:rsidR="003337F8">
              <w:instrText>PAGEREF _Toc17 \h</w:instrText>
            </w:r>
            <w:r w:rsidR="003337F8">
              <w:fldChar w:fldCharType="separate"/>
            </w:r>
            <w:r w:rsidR="003337F8">
              <w:t>10</w:t>
            </w:r>
            <w:r w:rsidR="003337F8">
              <w:fldChar w:fldCharType="end"/>
            </w:r>
          </w:hyperlink>
        </w:p>
        <w:p w:rsidR="00EB1B7D" w:rsidRDefault="00983215">
          <w:pPr>
            <w:pStyle w:val="TM1"/>
            <w:tabs>
              <w:tab w:val="left" w:pos="658"/>
              <w:tab w:val="right" w:leader="dot" w:pos="9064"/>
            </w:tabs>
          </w:pPr>
          <w:hyperlink w:anchor="_Toc18" w:tooltip="#_Toc18" w:history="1">
            <w:r w:rsidR="003337F8">
              <w:rPr>
                <w:rFonts w:ascii="Raleway" w:eastAsiaTheme="majorEastAsia" w:hAnsi="Raleway" w:cstheme="majorBidi"/>
              </w:rPr>
              <w:t>13.</w:t>
            </w:r>
            <w:r w:rsidR="003337F8">
              <w:tab/>
            </w:r>
            <w:r w:rsidR="003337F8">
              <w:rPr>
                <w:rStyle w:val="Lienhypertexte"/>
              </w:rPr>
              <w:t xml:space="preserve">CLAUSE ENVIRONNEMENTALE      </w:t>
            </w:r>
            <w:r w:rsidR="003337F8">
              <w:tab/>
            </w:r>
            <w:r w:rsidR="003337F8">
              <w:fldChar w:fldCharType="begin"/>
            </w:r>
            <w:r w:rsidR="003337F8">
              <w:instrText>PAGEREF _Toc18 \h</w:instrText>
            </w:r>
            <w:r w:rsidR="003337F8">
              <w:fldChar w:fldCharType="separate"/>
            </w:r>
            <w:r w:rsidR="003337F8">
              <w:t>11</w:t>
            </w:r>
            <w:r w:rsidR="003337F8">
              <w:fldChar w:fldCharType="end"/>
            </w:r>
          </w:hyperlink>
        </w:p>
        <w:p w:rsidR="00EB1B7D" w:rsidRDefault="00983215">
          <w:pPr>
            <w:pStyle w:val="TM1"/>
            <w:tabs>
              <w:tab w:val="left" w:pos="658"/>
              <w:tab w:val="right" w:leader="dot" w:pos="9064"/>
            </w:tabs>
          </w:pPr>
          <w:hyperlink w:anchor="_Toc19" w:tooltip="#_Toc19" w:history="1">
            <w:r w:rsidR="003337F8">
              <w:rPr>
                <w:rFonts w:ascii="Raleway" w:eastAsiaTheme="majorEastAsia" w:hAnsi="Raleway" w:cstheme="majorBidi"/>
              </w:rPr>
              <w:t>14.</w:t>
            </w:r>
            <w:r w:rsidR="003337F8">
              <w:tab/>
            </w:r>
            <w:r w:rsidR="003337F8">
              <w:rPr>
                <w:rStyle w:val="Lienhypertexte"/>
              </w:rPr>
              <w:t>SOUS-TRAITANCE</w:t>
            </w:r>
            <w:r w:rsidR="003337F8">
              <w:tab/>
            </w:r>
            <w:r w:rsidR="003337F8">
              <w:fldChar w:fldCharType="begin"/>
            </w:r>
            <w:r w:rsidR="003337F8">
              <w:instrText>PAGEREF _Toc19 \h</w:instrText>
            </w:r>
            <w:r w:rsidR="003337F8">
              <w:fldChar w:fldCharType="separate"/>
            </w:r>
            <w:r w:rsidR="003337F8">
              <w:t>11</w:t>
            </w:r>
            <w:r w:rsidR="003337F8">
              <w:fldChar w:fldCharType="end"/>
            </w:r>
          </w:hyperlink>
        </w:p>
        <w:p w:rsidR="00EB1B7D" w:rsidRDefault="00983215">
          <w:pPr>
            <w:pStyle w:val="TM1"/>
            <w:tabs>
              <w:tab w:val="left" w:pos="658"/>
              <w:tab w:val="right" w:leader="dot" w:pos="9064"/>
            </w:tabs>
          </w:pPr>
          <w:hyperlink w:anchor="_Toc20" w:tooltip="#_Toc20" w:history="1">
            <w:r w:rsidR="003337F8">
              <w:rPr>
                <w:rFonts w:ascii="Raleway" w:eastAsiaTheme="majorEastAsia" w:hAnsi="Raleway" w:cstheme="majorBidi"/>
              </w:rPr>
              <w:t>15.</w:t>
            </w:r>
            <w:r w:rsidR="003337F8">
              <w:tab/>
            </w:r>
            <w:r w:rsidR="003337F8">
              <w:rPr>
                <w:rStyle w:val="Lienhypertexte"/>
              </w:rPr>
              <w:t xml:space="preserve">PROTECTION DES DONNEES A CARACTERE PERSONNEL </w:t>
            </w:r>
            <w:r w:rsidR="003337F8">
              <w:tab/>
            </w:r>
            <w:r w:rsidR="003337F8">
              <w:fldChar w:fldCharType="begin"/>
            </w:r>
            <w:r w:rsidR="003337F8">
              <w:instrText>PAGEREF _Toc20 \h</w:instrText>
            </w:r>
            <w:r w:rsidR="003337F8">
              <w:fldChar w:fldCharType="separate"/>
            </w:r>
            <w:r w:rsidR="003337F8">
              <w:t>12</w:t>
            </w:r>
            <w:r w:rsidR="003337F8">
              <w:fldChar w:fldCharType="end"/>
            </w:r>
          </w:hyperlink>
        </w:p>
        <w:p w:rsidR="00EB1B7D" w:rsidRDefault="00983215">
          <w:pPr>
            <w:pStyle w:val="TM1"/>
            <w:tabs>
              <w:tab w:val="left" w:pos="658"/>
              <w:tab w:val="right" w:leader="dot" w:pos="9064"/>
            </w:tabs>
            <w:rPr>
              <w:i/>
              <w:iCs/>
            </w:rPr>
          </w:pPr>
          <w:hyperlink w:anchor="_Toc21" w:tooltip="#_Toc21" w:history="1">
            <w:r w:rsidR="003337F8">
              <w:rPr>
                <w:rFonts w:ascii="Raleway" w:eastAsiaTheme="majorEastAsia" w:hAnsi="Raleway" w:cstheme="majorBidi"/>
              </w:rPr>
              <w:t>16.</w:t>
            </w:r>
            <w:r w:rsidR="003337F8">
              <w:tab/>
            </w:r>
            <w:r w:rsidR="003337F8">
              <w:rPr>
                <w:rStyle w:val="Lienhypertexte"/>
              </w:rPr>
              <w:t xml:space="preserve">PROPRIÉTÉ INTELLECTUELLE </w:t>
            </w:r>
            <w:r w:rsidR="003337F8">
              <w:tab/>
            </w:r>
            <w:r w:rsidR="003337F8">
              <w:fldChar w:fldCharType="begin"/>
            </w:r>
            <w:r w:rsidR="003337F8">
              <w:instrText>PAGEREF _Toc21 \h</w:instrText>
            </w:r>
            <w:r w:rsidR="003337F8">
              <w:fldChar w:fldCharType="separate"/>
            </w:r>
            <w:r w:rsidR="003337F8">
              <w:t>12</w:t>
            </w:r>
            <w:r w:rsidR="003337F8">
              <w:fldChar w:fldCharType="end"/>
            </w:r>
          </w:hyperlink>
        </w:p>
        <w:p w:rsidR="00EB1B7D" w:rsidRDefault="00983215">
          <w:pPr>
            <w:pStyle w:val="TM1"/>
            <w:tabs>
              <w:tab w:val="left" w:pos="658"/>
              <w:tab w:val="right" w:leader="dot" w:pos="9064"/>
            </w:tabs>
            <w:rPr>
              <w:iCs/>
            </w:rPr>
          </w:pPr>
          <w:hyperlink w:anchor="_Toc22" w:tooltip="#_Toc22" w:history="1">
            <w:r w:rsidR="003337F8">
              <w:rPr>
                <w:rFonts w:ascii="Raleway" w:eastAsiaTheme="majorEastAsia" w:hAnsi="Raleway" w:cstheme="majorBidi"/>
              </w:rPr>
              <w:t>17.</w:t>
            </w:r>
            <w:r w:rsidR="003337F8">
              <w:tab/>
            </w:r>
            <w:r w:rsidR="003337F8">
              <w:rPr>
                <w:rStyle w:val="Lienhypertexte"/>
              </w:rPr>
              <w:t>GARANTIE</w:t>
            </w:r>
            <w:r w:rsidR="003337F8">
              <w:tab/>
            </w:r>
            <w:r w:rsidR="003337F8">
              <w:fldChar w:fldCharType="begin"/>
            </w:r>
            <w:r w:rsidR="003337F8">
              <w:instrText>PAGEREF _Toc22 \h</w:instrText>
            </w:r>
            <w:r w:rsidR="003337F8">
              <w:fldChar w:fldCharType="separate"/>
            </w:r>
            <w:r w:rsidR="003337F8">
              <w:t>12</w:t>
            </w:r>
            <w:r w:rsidR="003337F8">
              <w:fldChar w:fldCharType="end"/>
            </w:r>
          </w:hyperlink>
        </w:p>
        <w:p w:rsidR="00EB1B7D" w:rsidRDefault="00983215">
          <w:pPr>
            <w:pStyle w:val="TM1"/>
            <w:tabs>
              <w:tab w:val="left" w:pos="658"/>
              <w:tab w:val="right" w:leader="dot" w:pos="9064"/>
            </w:tabs>
          </w:pPr>
          <w:hyperlink w:anchor="_Toc23" w:tooltip="#_Toc23" w:history="1">
            <w:r w:rsidR="003337F8">
              <w:rPr>
                <w:rFonts w:ascii="Raleway" w:eastAsiaTheme="majorEastAsia" w:hAnsi="Raleway" w:cstheme="majorBidi"/>
              </w:rPr>
              <w:t>18.</w:t>
            </w:r>
            <w:r w:rsidR="003337F8">
              <w:tab/>
            </w:r>
            <w:r w:rsidR="003337F8">
              <w:rPr>
                <w:rStyle w:val="Lienhypertexte"/>
              </w:rPr>
              <w:t>LITIGES</w:t>
            </w:r>
            <w:r w:rsidR="003337F8">
              <w:tab/>
            </w:r>
            <w:r w:rsidR="003337F8">
              <w:fldChar w:fldCharType="begin"/>
            </w:r>
            <w:r w:rsidR="003337F8">
              <w:instrText>PAGEREF _Toc23 \h</w:instrText>
            </w:r>
            <w:r w:rsidR="003337F8">
              <w:fldChar w:fldCharType="separate"/>
            </w:r>
            <w:r w:rsidR="003337F8">
              <w:t>12</w:t>
            </w:r>
            <w:r w:rsidR="003337F8">
              <w:fldChar w:fldCharType="end"/>
            </w:r>
          </w:hyperlink>
        </w:p>
        <w:p w:rsidR="00EB1B7D" w:rsidRDefault="00983215">
          <w:pPr>
            <w:pStyle w:val="TM1"/>
            <w:tabs>
              <w:tab w:val="left" w:pos="658"/>
              <w:tab w:val="right" w:leader="dot" w:pos="9064"/>
            </w:tabs>
          </w:pPr>
          <w:hyperlink w:anchor="_Toc24" w:tooltip="#_Toc24" w:history="1">
            <w:r w:rsidR="003337F8">
              <w:rPr>
                <w:rFonts w:ascii="Raleway" w:eastAsiaTheme="majorEastAsia" w:hAnsi="Raleway" w:cstheme="majorBidi"/>
              </w:rPr>
              <w:t>19.</w:t>
            </w:r>
            <w:r w:rsidR="003337F8">
              <w:tab/>
            </w:r>
            <w:r w:rsidR="003337F8">
              <w:rPr>
                <w:rStyle w:val="Lienhypertexte"/>
              </w:rPr>
              <w:t xml:space="preserve">DEROGATIONS AUX DOCUMENTS GENERAUX </w:t>
            </w:r>
            <w:r w:rsidR="003337F8">
              <w:tab/>
            </w:r>
            <w:r w:rsidR="003337F8">
              <w:fldChar w:fldCharType="begin"/>
            </w:r>
            <w:r w:rsidR="003337F8">
              <w:instrText>PAGEREF _Toc24 \h</w:instrText>
            </w:r>
            <w:r w:rsidR="003337F8">
              <w:fldChar w:fldCharType="separate"/>
            </w:r>
            <w:r w:rsidR="003337F8">
              <w:t>12</w:t>
            </w:r>
            <w:r w:rsidR="003337F8">
              <w:fldChar w:fldCharType="end"/>
            </w:r>
          </w:hyperlink>
        </w:p>
        <w:p w:rsidR="00EB1B7D" w:rsidRDefault="003337F8">
          <w:r>
            <w:fldChar w:fldCharType="end"/>
          </w:r>
        </w:p>
      </w:sdtContent>
    </w:sdt>
    <w:p w:rsidR="00EB1B7D" w:rsidRDefault="003337F8">
      <w:pPr>
        <w:widowControl w:val="0"/>
        <w:tabs>
          <w:tab w:val="left" w:pos="5100"/>
        </w:tabs>
        <w:spacing w:before="14" w:line="240" w:lineRule="exact"/>
        <w:rPr>
          <w:rFonts w:ascii="Arial" w:eastAsiaTheme="minorEastAsia" w:hAnsi="Arial" w:cs="Arial"/>
          <w:b/>
          <w:i/>
        </w:rPr>
      </w:pPr>
      <w:r>
        <w:rPr>
          <w:rFonts w:ascii="Arial" w:hAnsi="Arial" w:cs="Arial"/>
          <w:b/>
          <w:bCs/>
        </w:rPr>
        <w:tab/>
      </w:r>
    </w:p>
    <w:p w:rsidR="00EB1B7D" w:rsidRDefault="003337F8">
      <w:pPr>
        <w:widowControl w:val="0"/>
        <w:tabs>
          <w:tab w:val="left" w:pos="5100"/>
          <w:tab w:val="left" w:pos="6675"/>
        </w:tabs>
        <w:rPr>
          <w:rFonts w:ascii="Arial" w:hAnsi="Arial" w:cs="Arial"/>
          <w:sz w:val="20"/>
          <w:szCs w:val="20"/>
        </w:rPr>
        <w:sectPr w:rsidR="00EB1B7D" w:rsidSect="00C579A6">
          <w:footerReference w:type="even" r:id="rId14"/>
          <w:footerReference w:type="default" r:id="rId15"/>
          <w:pgSz w:w="11900" w:h="16840"/>
          <w:pgMar w:top="964" w:right="794" w:bottom="964" w:left="794" w:header="340" w:footer="397" w:gutter="0"/>
          <w:cols w:space="720"/>
          <w:titlePg/>
          <w:docGrid w:linePitch="360"/>
        </w:sectPr>
      </w:pPr>
      <w:r>
        <w:rPr>
          <w:rFonts w:ascii="Arial" w:hAnsi="Arial" w:cs="Arial"/>
          <w:sz w:val="20"/>
          <w:szCs w:val="20"/>
        </w:rPr>
        <w:tab/>
      </w:r>
      <w:r>
        <w:rPr>
          <w:rFonts w:ascii="Arial" w:hAnsi="Arial" w:cs="Arial"/>
          <w:sz w:val="20"/>
          <w:szCs w:val="20"/>
        </w:rPr>
        <w:tab/>
      </w:r>
    </w:p>
    <w:p w:rsidR="00EB1B7D" w:rsidRDefault="003337F8">
      <w:pPr>
        <w:pStyle w:val="Titre1"/>
      </w:pPr>
      <w:bookmarkStart w:id="2" w:name="_Ref100839401"/>
      <w:bookmarkStart w:id="3" w:name="_Ref100839414"/>
      <w:bookmarkStart w:id="4" w:name="_Toc2"/>
      <w:r>
        <w:lastRenderedPageBreak/>
        <w:t>OBJET</w:t>
      </w:r>
      <w:bookmarkEnd w:id="2"/>
      <w:bookmarkEnd w:id="3"/>
      <w:bookmarkEnd w:id="4"/>
      <w:r w:rsidR="004803E4">
        <w:t>, ALLOTISSEMENT, FORME ET LIEU D’EXECUTION DU MARCHE</w:t>
      </w:r>
    </w:p>
    <w:p w:rsidR="00932C2A" w:rsidRDefault="003337F8" w:rsidP="00932C2A">
      <w:pPr>
        <w:pStyle w:val="docdata"/>
        <w:spacing w:before="179" w:beforeAutospacing="0" w:after="240" w:afterAutospacing="0"/>
        <w:ind w:right="570"/>
        <w:jc w:val="both"/>
        <w:rPr>
          <w:rFonts w:ascii="Arial Narrow" w:hAnsi="Arial Narrow"/>
        </w:rPr>
      </w:pPr>
      <w:r>
        <w:rPr>
          <w:rFonts w:ascii="AvenirNext LT Pro Cn" w:hAnsi="AvenirNext LT Pro Cn"/>
          <w:spacing w:val="-2"/>
        </w:rPr>
        <w:t>Le</w:t>
      </w:r>
      <w:r>
        <w:rPr>
          <w:rFonts w:ascii="AvenirNext LT Pro Cn" w:hAnsi="AvenirNext LT Pro Cn"/>
        </w:rPr>
        <w:t xml:space="preserve"> présent </w:t>
      </w:r>
      <w:r>
        <w:rPr>
          <w:rFonts w:ascii="AvenirNext LT Pro Cn" w:hAnsi="AvenirNext LT Pro Cn"/>
          <w:spacing w:val="-2"/>
        </w:rPr>
        <w:t>marché</w:t>
      </w:r>
      <w:r>
        <w:rPr>
          <w:rFonts w:ascii="AvenirNext LT Pro Cn" w:hAnsi="AvenirNext LT Pro Cn"/>
        </w:rPr>
        <w:t xml:space="preserve"> </w:t>
      </w:r>
      <w:r>
        <w:rPr>
          <w:rFonts w:ascii="AvenirNext LT Pro Cn" w:hAnsi="AvenirNext LT Pro Cn"/>
          <w:spacing w:val="-2"/>
        </w:rPr>
        <w:t>a</w:t>
      </w:r>
      <w:r>
        <w:rPr>
          <w:rFonts w:ascii="AvenirNext LT Pro Cn" w:hAnsi="AvenirNext LT Pro Cn"/>
        </w:rPr>
        <w:t xml:space="preserve"> </w:t>
      </w:r>
      <w:r>
        <w:rPr>
          <w:rFonts w:ascii="AvenirNext LT Pro Cn" w:hAnsi="AvenirNext LT Pro Cn"/>
          <w:spacing w:val="-2"/>
        </w:rPr>
        <w:t>pour</w:t>
      </w:r>
      <w:r>
        <w:rPr>
          <w:rFonts w:ascii="AvenirNext LT Pro Cn" w:hAnsi="AvenirNext LT Pro Cn"/>
        </w:rPr>
        <w:t xml:space="preserve"> </w:t>
      </w:r>
      <w:r>
        <w:rPr>
          <w:rFonts w:ascii="AvenirNext LT Pro Cn" w:hAnsi="AvenirNext LT Pro Cn"/>
          <w:spacing w:val="-2"/>
        </w:rPr>
        <w:t xml:space="preserve">objet </w:t>
      </w:r>
      <w:r>
        <w:rPr>
          <w:rFonts w:ascii="AvenirNext LT Pro Cn" w:hAnsi="AvenirNext LT Pro Cn"/>
          <w:color w:val="000000"/>
        </w:rPr>
        <w:t xml:space="preserve">l’exécution des prestations nécessaires au traitement des déchets industriels dangereux (hors DASRI) </w:t>
      </w:r>
      <w:r>
        <w:rPr>
          <w:rFonts w:ascii="Arial Narrow" w:hAnsi="Arial Narrow"/>
        </w:rPr>
        <w:t xml:space="preserve">des centres </w:t>
      </w:r>
      <w:r w:rsidR="00C579A6">
        <w:rPr>
          <w:rFonts w:ascii="Arial Narrow" w:hAnsi="Arial Narrow"/>
        </w:rPr>
        <w:t xml:space="preserve">de recherche </w:t>
      </w:r>
      <w:r>
        <w:rPr>
          <w:rFonts w:ascii="Arial Narrow" w:hAnsi="Arial Narrow"/>
        </w:rPr>
        <w:t>INRAE Grand Est</w:t>
      </w:r>
      <w:r w:rsidR="00C579A6">
        <w:rPr>
          <w:rFonts w:ascii="Arial Narrow" w:hAnsi="Arial Narrow"/>
        </w:rPr>
        <w:t>-</w:t>
      </w:r>
      <w:r>
        <w:rPr>
          <w:rFonts w:ascii="Arial Narrow" w:hAnsi="Arial Narrow"/>
        </w:rPr>
        <w:t>Nancy et Grand Est-Colmar.</w:t>
      </w:r>
    </w:p>
    <w:p w:rsidR="004803E4" w:rsidRDefault="004803E4" w:rsidP="004803E4">
      <w:pPr>
        <w:pStyle w:val="docdata"/>
        <w:spacing w:before="179" w:beforeAutospacing="0" w:after="0" w:afterAutospacing="0"/>
        <w:ind w:right="570"/>
        <w:jc w:val="both"/>
        <w:rPr>
          <w:rFonts w:ascii="AvenirNext LT Pro Cn" w:hAnsi="AvenirNext LT Pro Cn"/>
        </w:rPr>
      </w:pPr>
      <w:r>
        <w:rPr>
          <w:rFonts w:ascii="AvenirNext LT Pro Cn" w:hAnsi="AvenirNext LT Pro Cn"/>
        </w:rPr>
        <w:t xml:space="preserve">Le présent marché est divisé en 2 lots : </w:t>
      </w:r>
    </w:p>
    <w:p w:rsidR="004803E4" w:rsidRDefault="004803E4" w:rsidP="004803E4">
      <w:pPr>
        <w:pStyle w:val="docdata"/>
        <w:spacing w:before="179" w:beforeAutospacing="0" w:after="0" w:afterAutospacing="0"/>
        <w:ind w:right="570"/>
        <w:jc w:val="both"/>
        <w:rPr>
          <w:rFonts w:ascii="AvenirNext LT Pro Cn" w:hAnsi="AvenirNext LT Pro Cn"/>
        </w:rPr>
      </w:pPr>
      <w:r>
        <w:rPr>
          <w:rFonts w:ascii="AvenirNext LT Pro Cn" w:hAnsi="AvenirNext LT Pro Cn"/>
        </w:rPr>
        <w:t>- Lot n°1 : Prestations s’exécutant pour le Centre INRAE Grand Est-Nancy</w:t>
      </w:r>
    </w:p>
    <w:p w:rsidR="004803E4" w:rsidRDefault="004803E4" w:rsidP="004803E4">
      <w:pPr>
        <w:pStyle w:val="docdata"/>
        <w:spacing w:before="179" w:beforeAutospacing="0" w:after="0" w:afterAutospacing="0"/>
        <w:ind w:right="570"/>
        <w:jc w:val="both"/>
        <w:rPr>
          <w:rFonts w:ascii="AvenirNext LT Pro Cn" w:hAnsi="AvenirNext LT Pro Cn"/>
        </w:rPr>
      </w:pPr>
      <w:r>
        <w:rPr>
          <w:rFonts w:ascii="AvenirNext LT Pro Cn" w:hAnsi="AvenirNext LT Pro Cn"/>
        </w:rPr>
        <w:t>- Lot n°2 : Prestations s’exécutant pour le Centre INRAE Grand Est-Colmar</w:t>
      </w:r>
    </w:p>
    <w:p w:rsidR="004803E4" w:rsidRDefault="004803E4" w:rsidP="004803E4">
      <w:pPr>
        <w:spacing w:before="1" w:after="0"/>
        <w:jc w:val="left"/>
        <w:rPr>
          <w:rFonts w:eastAsia="Times New Roman" w:cs="Times New Roman"/>
          <w:sz w:val="24"/>
          <w:szCs w:val="24"/>
          <w:lang w:eastAsia="fr-FR"/>
        </w:rPr>
      </w:pPr>
    </w:p>
    <w:p w:rsidR="004803E4" w:rsidRDefault="004803E4" w:rsidP="004803E4">
      <w:pPr>
        <w:spacing w:before="1" w:after="0"/>
        <w:jc w:val="left"/>
        <w:rPr>
          <w:rFonts w:eastAsia="Times New Roman" w:cs="Times New Roman"/>
          <w:sz w:val="24"/>
          <w:szCs w:val="24"/>
          <w:lang w:eastAsia="fr-FR"/>
        </w:rPr>
      </w:pPr>
      <w:r>
        <w:rPr>
          <w:rFonts w:eastAsia="Times New Roman" w:cs="Times New Roman"/>
          <w:sz w:val="24"/>
          <w:szCs w:val="24"/>
          <w:lang w:eastAsia="fr-FR"/>
        </w:rPr>
        <w:t xml:space="preserve">Chaque lot fait l’objet d’un marché séparé. </w:t>
      </w:r>
    </w:p>
    <w:p w:rsidR="004803E4" w:rsidRDefault="004803E4" w:rsidP="00932C2A">
      <w:pPr>
        <w:spacing w:before="0" w:after="240"/>
        <w:ind w:right="572"/>
        <w:rPr>
          <w:rFonts w:eastAsia="Times New Roman" w:cs="Times New Roman"/>
          <w:color w:val="000000"/>
          <w:sz w:val="24"/>
          <w:szCs w:val="24"/>
          <w:lang w:eastAsia="fr-FR"/>
        </w:rPr>
      </w:pPr>
    </w:p>
    <w:p w:rsidR="004803E4" w:rsidRDefault="004803E4" w:rsidP="004803E4">
      <w:r>
        <w:t xml:space="preserve">Le présent marché est un accord-cadre mono-attributaire s’exécutant à bons de commande selon l’article R2162-2 du Code de la Commande Publique.  </w:t>
      </w:r>
    </w:p>
    <w:p w:rsidR="008C49BA" w:rsidRDefault="008C49BA" w:rsidP="00932C2A">
      <w:pPr>
        <w:spacing w:before="0" w:after="240"/>
        <w:ind w:right="572"/>
        <w:rPr>
          <w:rFonts w:eastAsia="Times New Roman" w:cs="Times New Roman"/>
          <w:color w:val="000000"/>
          <w:sz w:val="24"/>
          <w:szCs w:val="24"/>
          <w:lang w:eastAsia="fr-FR"/>
        </w:rPr>
      </w:pPr>
    </w:p>
    <w:p w:rsidR="00932C2A" w:rsidRDefault="00932C2A" w:rsidP="00932C2A">
      <w:pPr>
        <w:spacing w:before="0" w:after="240"/>
        <w:ind w:right="572"/>
        <w:rPr>
          <w:rFonts w:eastAsia="Times New Roman" w:cs="Times New Roman"/>
          <w:sz w:val="24"/>
          <w:szCs w:val="24"/>
          <w:lang w:eastAsia="fr-FR"/>
        </w:rPr>
      </w:pPr>
      <w:r>
        <w:rPr>
          <w:rFonts w:eastAsia="Times New Roman" w:cs="Times New Roman"/>
          <w:color w:val="000000"/>
          <w:sz w:val="24"/>
          <w:szCs w:val="24"/>
          <w:lang w:eastAsia="fr-FR"/>
        </w:rPr>
        <w:t>Les 2 sites INRAE Grand Est concernés par la prestation sont :</w:t>
      </w:r>
    </w:p>
    <w:tbl>
      <w:tblPr>
        <w:tblStyle w:val="Grilledutableau"/>
        <w:tblW w:w="0" w:type="auto"/>
        <w:tblLook w:val="04A0" w:firstRow="1" w:lastRow="0" w:firstColumn="1" w:lastColumn="0" w:noHBand="0" w:noVBand="1"/>
      </w:tblPr>
      <w:tblGrid>
        <w:gridCol w:w="4527"/>
        <w:gridCol w:w="4527"/>
      </w:tblGrid>
      <w:tr w:rsidR="00314898" w:rsidTr="008A1D63">
        <w:tc>
          <w:tcPr>
            <w:tcW w:w="4527" w:type="dxa"/>
          </w:tcPr>
          <w:p w:rsidR="00314898" w:rsidRDefault="00314898" w:rsidP="008A1D63">
            <w:pPr>
              <w:rPr>
                <w:rFonts w:cstheme="minorHAnsi"/>
              </w:rPr>
            </w:pPr>
            <w:r>
              <w:rPr>
                <w:rFonts w:eastAsia="Times New Roman" w:cstheme="minorHAnsi"/>
                <w:bCs/>
                <w:lang w:eastAsia="fr-FR"/>
              </w:rPr>
              <w:t>CENTRE DE NANCY</w:t>
            </w:r>
          </w:p>
        </w:tc>
        <w:tc>
          <w:tcPr>
            <w:tcW w:w="4527" w:type="dxa"/>
          </w:tcPr>
          <w:p w:rsidR="00314898" w:rsidRDefault="00314898" w:rsidP="008A1D63">
            <w:pPr>
              <w:spacing w:before="4" w:after="0"/>
              <w:ind w:right="2147"/>
              <w:jc w:val="left"/>
              <w:rPr>
                <w:rFonts w:eastAsia="Times New Roman" w:cstheme="minorHAnsi"/>
                <w:lang w:eastAsia="fr-FR"/>
              </w:rPr>
            </w:pPr>
            <w:r>
              <w:rPr>
                <w:rFonts w:eastAsia="Times New Roman" w:cstheme="minorHAnsi"/>
                <w:bCs/>
                <w:lang w:eastAsia="fr-FR"/>
              </w:rPr>
              <w:t>Route d’Amance</w:t>
            </w:r>
          </w:p>
          <w:p w:rsidR="00314898" w:rsidRDefault="00314898" w:rsidP="008A1D63">
            <w:pPr>
              <w:rPr>
                <w:rFonts w:cstheme="minorHAnsi"/>
              </w:rPr>
            </w:pPr>
            <w:r>
              <w:rPr>
                <w:rFonts w:eastAsia="Times New Roman" w:cstheme="minorHAnsi"/>
                <w:bCs/>
                <w:lang w:eastAsia="fr-FR"/>
              </w:rPr>
              <w:t>54280 Champenoux</w:t>
            </w:r>
          </w:p>
        </w:tc>
      </w:tr>
      <w:tr w:rsidR="00932C2A" w:rsidTr="00F94304">
        <w:tc>
          <w:tcPr>
            <w:tcW w:w="4527" w:type="dxa"/>
          </w:tcPr>
          <w:p w:rsidR="00932C2A" w:rsidRDefault="00932C2A" w:rsidP="00F94304">
            <w:pPr>
              <w:rPr>
                <w:rFonts w:cstheme="minorHAnsi"/>
              </w:rPr>
            </w:pPr>
            <w:r>
              <w:rPr>
                <w:rFonts w:eastAsia="Times New Roman" w:cstheme="minorHAnsi"/>
                <w:bCs/>
                <w:lang w:eastAsia="fr-FR"/>
              </w:rPr>
              <w:t>CENTRE DE COLMAR</w:t>
            </w:r>
          </w:p>
        </w:tc>
        <w:tc>
          <w:tcPr>
            <w:tcW w:w="4527" w:type="dxa"/>
          </w:tcPr>
          <w:p w:rsidR="00932C2A" w:rsidRDefault="00932C2A" w:rsidP="00F94304">
            <w:pPr>
              <w:rPr>
                <w:rFonts w:cstheme="minorHAnsi"/>
              </w:rPr>
            </w:pPr>
            <w:r>
              <w:rPr>
                <w:rFonts w:cstheme="minorHAnsi"/>
              </w:rPr>
              <w:t>28 rue de Herrlisheim</w:t>
            </w:r>
          </w:p>
          <w:p w:rsidR="00932C2A" w:rsidRDefault="00932C2A" w:rsidP="00F94304">
            <w:pPr>
              <w:rPr>
                <w:rFonts w:cstheme="minorHAnsi"/>
              </w:rPr>
            </w:pPr>
            <w:r>
              <w:rPr>
                <w:rFonts w:cstheme="minorHAnsi"/>
              </w:rPr>
              <w:t>68000 Colmar</w:t>
            </w:r>
          </w:p>
        </w:tc>
      </w:tr>
    </w:tbl>
    <w:p w:rsidR="00932C2A" w:rsidRDefault="00932C2A">
      <w:pPr>
        <w:pStyle w:val="docdata"/>
        <w:spacing w:before="179" w:beforeAutospacing="0" w:after="0" w:afterAutospacing="0"/>
        <w:ind w:right="570"/>
        <w:jc w:val="both"/>
        <w:rPr>
          <w:rFonts w:ascii="Arial Narrow" w:hAnsi="Arial Narrow"/>
        </w:rPr>
      </w:pPr>
    </w:p>
    <w:p w:rsidR="00EB1B7D" w:rsidRDefault="003337F8">
      <w:pPr>
        <w:pStyle w:val="Titre1"/>
        <w:rPr>
          <w:iCs/>
        </w:rPr>
      </w:pPr>
      <w:bookmarkStart w:id="5" w:name="_Toc3"/>
      <w:r>
        <w:rPr>
          <w:iCs/>
        </w:rPr>
        <w:t xml:space="preserve">INTERLOCUTEURS DU </w:t>
      </w:r>
      <w:r>
        <w:t>MARCHÉ</w:t>
      </w:r>
      <w:bookmarkEnd w:id="5"/>
    </w:p>
    <w:p w:rsidR="00EB1B7D" w:rsidRDefault="003337F8">
      <w:r>
        <w:t>Les interlocuteurs privilégiés INRAE sont :</w:t>
      </w:r>
    </w:p>
    <w:p w:rsidR="00EB1B7D" w:rsidRDefault="003337F8">
      <w:pPr>
        <w:pStyle w:val="Paragraphedeliste"/>
        <w:numPr>
          <w:ilvl w:val="0"/>
          <w:numId w:val="4"/>
        </w:numPr>
      </w:pPr>
      <w:r>
        <w:t>Le</w:t>
      </w:r>
      <w:r w:rsidR="00562BD0">
        <w:t>s</w:t>
      </w:r>
      <w:r>
        <w:t xml:space="preserve"> référent</w:t>
      </w:r>
      <w:r w:rsidR="00562BD0">
        <w:t>s</w:t>
      </w:r>
      <w:r>
        <w:t xml:space="preserve"> Déchets : </w:t>
      </w:r>
    </w:p>
    <w:p w:rsidR="00EB1B7D" w:rsidRDefault="003337F8" w:rsidP="00584943">
      <w:pPr>
        <w:pStyle w:val="Paragraphedeliste"/>
        <w:numPr>
          <w:ilvl w:val="0"/>
          <w:numId w:val="10"/>
        </w:numPr>
      </w:pPr>
      <w:r>
        <w:t xml:space="preserve">Benoit DECOT, </w:t>
      </w:r>
      <w:r w:rsidR="008C49BA">
        <w:t>Chargé</w:t>
      </w:r>
      <w:r>
        <w:t xml:space="preserve"> de Prévention</w:t>
      </w:r>
      <w:r w:rsidR="008C49BA">
        <w:t xml:space="preserve"> de Centre</w:t>
      </w:r>
      <w:r>
        <w:t xml:space="preserve"> </w:t>
      </w:r>
    </w:p>
    <w:p w:rsidR="00EB1B7D" w:rsidRDefault="003337F8">
      <w:pPr>
        <w:pStyle w:val="Paragraphedeliste"/>
        <w:ind w:left="1440" w:firstLine="360"/>
        <w:rPr>
          <w:rStyle w:val="Lienhypertexte"/>
          <w:lang w:eastAsia="fr-FR"/>
        </w:rPr>
      </w:pPr>
      <w:r>
        <w:rPr>
          <w:lang w:eastAsia="fr-FR"/>
        </w:rPr>
        <w:t>Tél. : 03.83.39.73.28</w:t>
      </w:r>
      <w:r>
        <w:rPr>
          <w:b/>
          <w:bCs/>
          <w:lang w:eastAsia="fr-FR"/>
        </w:rPr>
        <w:t xml:space="preserve"> </w:t>
      </w:r>
      <w:r>
        <w:rPr>
          <w:bCs/>
          <w:lang w:eastAsia="fr-FR"/>
        </w:rPr>
        <w:t>M</w:t>
      </w:r>
      <w:r>
        <w:rPr>
          <w:lang w:eastAsia="fr-FR"/>
        </w:rPr>
        <w:t>obile : 06.66.48.50.10</w:t>
      </w:r>
      <w:r w:rsidR="00874DF7">
        <w:rPr>
          <w:lang w:eastAsia="fr-FR"/>
        </w:rPr>
        <w:t> ;</w:t>
      </w:r>
      <w:r>
        <w:rPr>
          <w:lang w:eastAsia="fr-FR"/>
        </w:rPr>
        <w:t xml:space="preserve"> </w:t>
      </w:r>
      <w:r w:rsidR="008C49BA">
        <w:rPr>
          <w:lang w:eastAsia="fr-FR"/>
        </w:rPr>
        <w:t>e-</w:t>
      </w:r>
      <w:r w:rsidR="00562BD0">
        <w:rPr>
          <w:lang w:eastAsia="fr-FR"/>
        </w:rPr>
        <w:t>m</w:t>
      </w:r>
      <w:r>
        <w:rPr>
          <w:lang w:eastAsia="fr-FR"/>
        </w:rPr>
        <w:t xml:space="preserve">ail : </w:t>
      </w:r>
      <w:hyperlink r:id="rId16" w:tooltip="mailto:benoit.decot@inrae.fr" w:history="1">
        <w:r>
          <w:rPr>
            <w:rStyle w:val="Lienhypertexte"/>
            <w:lang w:eastAsia="fr-FR"/>
          </w:rPr>
          <w:t>benoit.decot@inrae.fr</w:t>
        </w:r>
      </w:hyperlink>
    </w:p>
    <w:p w:rsidR="00562BD0" w:rsidRDefault="00562BD0" w:rsidP="00562BD0">
      <w:pPr>
        <w:pStyle w:val="Paragraphedeliste"/>
        <w:numPr>
          <w:ilvl w:val="0"/>
          <w:numId w:val="10"/>
        </w:numPr>
        <w:rPr>
          <w:lang w:eastAsia="fr-FR"/>
        </w:rPr>
      </w:pPr>
      <w:r>
        <w:rPr>
          <w:lang w:eastAsia="fr-FR"/>
        </w:rPr>
        <w:t>Lila ROBERT, Animatrice en prévention des risques</w:t>
      </w:r>
    </w:p>
    <w:p w:rsidR="00562BD0" w:rsidRDefault="00562BD0" w:rsidP="00562BD0">
      <w:pPr>
        <w:ind w:left="1080"/>
        <w:rPr>
          <w:lang w:eastAsia="fr-FR"/>
        </w:rPr>
      </w:pPr>
      <w:r>
        <w:rPr>
          <w:lang w:eastAsia="fr-FR"/>
        </w:rPr>
        <w:t xml:space="preserve">                  Tél : 03 83 39 41 60 ; </w:t>
      </w:r>
      <w:r w:rsidR="008C49BA">
        <w:rPr>
          <w:lang w:eastAsia="fr-FR"/>
        </w:rPr>
        <w:t>e-</w:t>
      </w:r>
      <w:r>
        <w:rPr>
          <w:lang w:eastAsia="fr-FR"/>
        </w:rPr>
        <w:t xml:space="preserve">mail : </w:t>
      </w:r>
      <w:hyperlink r:id="rId17" w:history="1">
        <w:r w:rsidRPr="00AF42C2">
          <w:rPr>
            <w:rStyle w:val="Lienhypertexte"/>
            <w:lang w:eastAsia="fr-FR"/>
          </w:rPr>
          <w:t>lila.robert@inrae.fr</w:t>
        </w:r>
      </w:hyperlink>
      <w:r>
        <w:rPr>
          <w:lang w:eastAsia="fr-FR"/>
        </w:rPr>
        <w:t xml:space="preserve"> </w:t>
      </w:r>
    </w:p>
    <w:p w:rsidR="00EB1B7D" w:rsidRDefault="003337F8">
      <w:pPr>
        <w:pStyle w:val="Paragraphedeliste"/>
        <w:numPr>
          <w:ilvl w:val="0"/>
          <w:numId w:val="4"/>
        </w:numPr>
      </w:pPr>
      <w:r>
        <w:t xml:space="preserve">Le référent administratif : </w:t>
      </w:r>
    </w:p>
    <w:p w:rsidR="00874DF7" w:rsidRDefault="003337F8">
      <w:pPr>
        <w:ind w:left="1843"/>
      </w:pPr>
      <w:r>
        <w:t>Marie-Claire HUSSON, Responsable Achats</w:t>
      </w:r>
    </w:p>
    <w:p w:rsidR="00EB1B7D" w:rsidRDefault="003337F8" w:rsidP="00874DF7">
      <w:pPr>
        <w:ind w:left="1843"/>
      </w:pPr>
      <w:r>
        <w:t>Tél : 03 83 39 40 14</w:t>
      </w:r>
      <w:r w:rsidR="00874DF7">
        <w:t> ;</w:t>
      </w:r>
      <w:r>
        <w:t xml:space="preserve"> </w:t>
      </w:r>
      <w:r w:rsidR="008C49BA">
        <w:t>e-</w:t>
      </w:r>
      <w:r>
        <w:t xml:space="preserve">mail : </w:t>
      </w:r>
      <w:hyperlink r:id="rId18" w:tooltip="mailto:Achats-Grand-Est@inrae.fr" w:history="1">
        <w:r>
          <w:rPr>
            <w:rStyle w:val="Lienhypertexte"/>
          </w:rPr>
          <w:t>Achats-Grand-Est@inrae.fr</w:t>
        </w:r>
      </w:hyperlink>
    </w:p>
    <w:p w:rsidR="00EB1B7D" w:rsidRDefault="00EB1B7D"/>
    <w:p w:rsidR="00EB1B7D" w:rsidRDefault="008C49BA">
      <w:r>
        <w:t>P</w:t>
      </w:r>
      <w:r w:rsidR="003337F8">
        <w:t xml:space="preserve">our l’entreprise, il est demandé la désignation d’un interlocuteur référent unique et un suppléant, capables de recevoir et de traiter ou répartir en interne toutes les demandes provenant des différents interlocuteurs opérationnels INRAE. </w:t>
      </w:r>
    </w:p>
    <w:p w:rsidR="00EB1B7D" w:rsidRDefault="003337F8">
      <w:r>
        <w:t xml:space="preserve">Le titulaire communiquera à INRAE ses nom et coordonnées, au plus tard à la notification du marché. </w:t>
      </w:r>
    </w:p>
    <w:p w:rsidR="00562BD0" w:rsidRDefault="00562BD0">
      <w:r>
        <w:lastRenderedPageBreak/>
        <w:t xml:space="preserve">Il est également demandé au titulaire la désignation d’un interlocuteur auprès duquel les référents déchets des équipes INRAE pourront s’adresser uniquement pour des </w:t>
      </w:r>
      <w:r w:rsidR="00C579A6">
        <w:t>questions</w:t>
      </w:r>
      <w:r>
        <w:t xml:space="preserve"> techniques (codification, conditionnement). </w:t>
      </w:r>
    </w:p>
    <w:p w:rsidR="00EB1B7D" w:rsidRDefault="003337F8">
      <w:r>
        <w:t xml:space="preserve">En cas de changement des interlocuteurs susmentionnés au cours du marché, chacune des parties veillera à aviser l’autre partie suffisamment à l’avance. </w:t>
      </w:r>
    </w:p>
    <w:p w:rsidR="00EB1B7D" w:rsidRDefault="00EB1B7D"/>
    <w:p w:rsidR="00EB1B7D" w:rsidRDefault="003337F8">
      <w:pPr>
        <w:pStyle w:val="Titre1"/>
        <w:rPr>
          <w:i/>
          <w:iCs/>
        </w:rPr>
      </w:pPr>
      <w:bookmarkStart w:id="6" w:name="_Toc4"/>
      <w:r>
        <w:t>PIÈCES CONTRACTUELLES DU MARCHÉ</w:t>
      </w:r>
      <w:bookmarkEnd w:id="6"/>
    </w:p>
    <w:p w:rsidR="00EB1B7D" w:rsidRDefault="003337F8">
      <w:r>
        <w:t>La procédure est passée selon des modalités librement fixées par le pouvoir adjudicateur en application de l’article L2123-1 du Code de la Commande Publique et des articles R2123-1 à R2123-7 du Code de la Commande Publique.</w:t>
      </w:r>
    </w:p>
    <w:p w:rsidR="00EB1B7D" w:rsidRDefault="00EB1B7D"/>
    <w:p w:rsidR="00EB1B7D" w:rsidRDefault="008C49BA">
      <w:pPr>
        <w:rPr>
          <w:rFonts w:cs="Arial"/>
        </w:rPr>
      </w:pPr>
      <w:r>
        <w:rPr>
          <w:rFonts w:cs="Arial"/>
        </w:rPr>
        <w:t>Par dérogation à l’article 4.1 du CCAG/FCS, l</w:t>
      </w:r>
      <w:r w:rsidR="003337F8">
        <w:rPr>
          <w:rFonts w:cs="Arial"/>
        </w:rPr>
        <w:t>es pièces constitutives du Marché sont, par ordre décroissant de priorité :</w:t>
      </w:r>
    </w:p>
    <w:p w:rsidR="00EB1B7D" w:rsidRDefault="003337F8">
      <w:pPr>
        <w:pStyle w:val="Paragraphedeliste"/>
        <w:numPr>
          <w:ilvl w:val="0"/>
          <w:numId w:val="1"/>
        </w:numPr>
      </w:pPr>
      <w:r>
        <w:t xml:space="preserve">le présent Acte d’Engagement valant Cahier des Clauses Administratives Particulières du marché </w:t>
      </w:r>
      <w:r w:rsidR="00061130">
        <w:t xml:space="preserve">communes aux 2 lots </w:t>
      </w:r>
      <w:r>
        <w:t>(AE-CCAP)</w:t>
      </w:r>
      <w:r w:rsidR="000910AB">
        <w:t xml:space="preserve"> </w:t>
      </w:r>
      <w:r>
        <w:t xml:space="preserve">et son annexe </w:t>
      </w:r>
      <w:bookmarkStart w:id="7" w:name="_Hlk206078353"/>
      <w:r>
        <w:t>Bordereau de Prix unitaires complété par le titulaire</w:t>
      </w:r>
      <w:bookmarkEnd w:id="7"/>
      <w:r>
        <w:t>;</w:t>
      </w:r>
    </w:p>
    <w:p w:rsidR="00EB1B7D" w:rsidRDefault="003337F8">
      <w:pPr>
        <w:pStyle w:val="Paragraphedeliste"/>
        <w:numPr>
          <w:ilvl w:val="0"/>
          <w:numId w:val="1"/>
        </w:numPr>
      </w:pPr>
      <w:r>
        <w:t>le Cahier des Clauses Techniques Particulières du marché (CCTP)</w:t>
      </w:r>
      <w:r w:rsidR="000910AB">
        <w:t xml:space="preserve"> commun aux 2 lots</w:t>
      </w:r>
      <w:r>
        <w:t xml:space="preserve"> et s</w:t>
      </w:r>
      <w:r w:rsidR="00947531">
        <w:t xml:space="preserve">on </w:t>
      </w:r>
      <w:r>
        <w:t>annexe ;</w:t>
      </w:r>
    </w:p>
    <w:p w:rsidR="00EB1B7D" w:rsidRDefault="003337F8">
      <w:pPr>
        <w:pStyle w:val="Paragraphedeliste"/>
        <w:numPr>
          <w:ilvl w:val="0"/>
          <w:numId w:val="1"/>
        </w:numPr>
        <w:rPr>
          <w:bCs/>
        </w:rPr>
      </w:pPr>
      <w:r>
        <w:t xml:space="preserve">le Cahier des Clauses Administratives Générales applicable aux marchés publics de </w:t>
      </w:r>
      <w:r>
        <w:rPr>
          <w:bCs/>
        </w:rPr>
        <w:t xml:space="preserve">Service, </w:t>
      </w:r>
      <w:r>
        <w:t xml:space="preserve">approuvé par l’arrêté du </w:t>
      </w:r>
      <w:r>
        <w:rPr>
          <w:bCs/>
        </w:rPr>
        <w:t>31 mars 2021</w:t>
      </w:r>
      <w:r>
        <w:t xml:space="preserve">, ci-après désigné le </w:t>
      </w:r>
      <w:r>
        <w:rPr>
          <w:bCs/>
        </w:rPr>
        <w:t xml:space="preserve">CCAG/FCS ; </w:t>
      </w:r>
    </w:p>
    <w:p w:rsidR="00EB1B7D" w:rsidRDefault="003337F8">
      <w:pPr>
        <w:pStyle w:val="Paragraphedeliste"/>
        <w:numPr>
          <w:ilvl w:val="0"/>
          <w:numId w:val="1"/>
        </w:numPr>
      </w:pPr>
      <w:r>
        <w:t>l’offre technique du titulaire.</w:t>
      </w:r>
    </w:p>
    <w:p w:rsidR="00EB1B7D" w:rsidRDefault="00EB1B7D">
      <w:pPr>
        <w:widowControl w:val="0"/>
        <w:spacing w:line="240" w:lineRule="exact"/>
        <w:ind w:left="567"/>
        <w:rPr>
          <w:rFonts w:ascii="Arial" w:hAnsi="Arial" w:cs="Arial"/>
          <w:sz w:val="20"/>
          <w:szCs w:val="20"/>
        </w:rPr>
      </w:pPr>
    </w:p>
    <w:p w:rsidR="00EB1B7D" w:rsidRDefault="003337F8">
      <w:pPr>
        <w:pStyle w:val="Titre1"/>
      </w:pPr>
      <w:bookmarkStart w:id="8" w:name="_Toc5"/>
      <w:r>
        <w:t xml:space="preserve">CONTENU DES PRESTATIONS </w:t>
      </w:r>
      <w:bookmarkEnd w:id="8"/>
    </w:p>
    <w:p w:rsidR="00EB1B7D" w:rsidRDefault="003337F8">
      <w:pPr>
        <w:spacing w:after="0"/>
        <w:rPr>
          <w:rFonts w:eastAsia="Times New Roman" w:cs="Times New Roman"/>
          <w:color w:val="000000"/>
          <w:lang w:eastAsia="fr-FR"/>
        </w:rPr>
      </w:pPr>
      <w:r>
        <w:t>Les prestations objet du marché concernent la collecte, le tri, le transport et le traitement des déchets dangereux</w:t>
      </w:r>
      <w:r>
        <w:rPr>
          <w:rFonts w:eastAsia="Times New Roman" w:cs="Times New Roman"/>
          <w:color w:val="000000"/>
          <w:lang w:eastAsia="fr-FR"/>
        </w:rPr>
        <w:t xml:space="preserve"> cités à l’article 2.1. du CCTP, ainsi que la fourniture de conditionnements et d’étiquettes conformes aux règles de l’ADR. Les déchets explosifs, biologiques et radioactifs sont exclus du présent marché. </w:t>
      </w:r>
    </w:p>
    <w:p w:rsidR="00EB1B7D" w:rsidRDefault="003337F8">
      <w:pPr>
        <w:spacing w:after="0"/>
        <w:ind w:right="573"/>
        <w:rPr>
          <w:rFonts w:eastAsia="Times New Roman" w:cs="Times New Roman"/>
          <w:color w:val="000000"/>
          <w:lang w:eastAsia="fr-FR"/>
        </w:rPr>
      </w:pPr>
      <w:r>
        <w:rPr>
          <w:rFonts w:eastAsia="Times New Roman" w:cs="Times New Roman"/>
          <w:color w:val="000000"/>
          <w:lang w:eastAsia="fr-FR"/>
        </w:rPr>
        <w:t>Les déchets sont principalement générés par des activités de recherche.</w:t>
      </w:r>
    </w:p>
    <w:p w:rsidR="00EB1B7D" w:rsidRDefault="00EB1B7D">
      <w:pPr>
        <w:spacing w:before="0" w:after="0"/>
        <w:ind w:right="572"/>
        <w:rPr>
          <w:rFonts w:eastAsia="Times New Roman" w:cs="Times New Roman"/>
          <w:lang w:eastAsia="fr-FR"/>
        </w:rPr>
      </w:pPr>
    </w:p>
    <w:p w:rsidR="00EB1B7D" w:rsidRDefault="003337F8">
      <w:pPr>
        <w:spacing w:before="0" w:after="0"/>
        <w:ind w:right="572"/>
        <w:rPr>
          <w:rFonts w:eastAsia="Times New Roman" w:cs="Times New Roman"/>
          <w:lang w:eastAsia="fr-FR"/>
        </w:rPr>
      </w:pPr>
      <w:r>
        <w:rPr>
          <w:rFonts w:eastAsia="Times New Roman" w:cs="Times New Roman"/>
          <w:lang w:eastAsia="fr-FR"/>
        </w:rPr>
        <w:t>Le descriptif détaillé des prestations figure au Cahier des Clauses Techniques Particulières.</w:t>
      </w:r>
    </w:p>
    <w:p w:rsidR="00EB1B7D" w:rsidRDefault="00EB1B7D">
      <w:pPr>
        <w:widowControl w:val="0"/>
        <w:spacing w:line="200" w:lineRule="exact"/>
        <w:rPr>
          <w:rFonts w:ascii="Arial" w:hAnsi="Arial" w:cs="Arial"/>
          <w:sz w:val="20"/>
          <w:szCs w:val="20"/>
        </w:rPr>
      </w:pPr>
    </w:p>
    <w:p w:rsidR="00EB1B7D" w:rsidRDefault="003337F8">
      <w:pPr>
        <w:pStyle w:val="Titre1"/>
      </w:pPr>
      <w:bookmarkStart w:id="9" w:name="_Toc6"/>
      <w:r>
        <w:t xml:space="preserve">DURÉE DU MARCHÉ </w:t>
      </w:r>
      <w:bookmarkEnd w:id="9"/>
    </w:p>
    <w:p w:rsidR="00EB1B7D" w:rsidRDefault="003337F8">
      <w:pPr>
        <w:rPr>
          <w:bCs/>
        </w:rPr>
      </w:pPr>
      <w:r>
        <w:t xml:space="preserve">La durée du marché est de </w:t>
      </w:r>
      <w:r>
        <w:rPr>
          <w:bCs/>
        </w:rPr>
        <w:t xml:space="preserve">1 an à compter de </w:t>
      </w:r>
      <w:r w:rsidR="008C49BA">
        <w:rPr>
          <w:bCs/>
        </w:rPr>
        <w:t xml:space="preserve">la date de </w:t>
      </w:r>
      <w:r>
        <w:rPr>
          <w:bCs/>
        </w:rPr>
        <w:t>sa notification.</w:t>
      </w:r>
    </w:p>
    <w:p w:rsidR="00EB1B7D" w:rsidRDefault="003337F8">
      <w:pPr>
        <w:rPr>
          <w:bCs/>
        </w:rPr>
      </w:pPr>
      <w:r>
        <w:rPr>
          <w:bCs/>
        </w:rPr>
        <w:t xml:space="preserve">Le marché pourra être </w:t>
      </w:r>
      <w:r w:rsidR="008C49BA">
        <w:rPr>
          <w:bCs/>
        </w:rPr>
        <w:t>reconduit</w:t>
      </w:r>
      <w:r>
        <w:rPr>
          <w:bCs/>
        </w:rPr>
        <w:t xml:space="preserve"> annuellement</w:t>
      </w:r>
      <w:r w:rsidR="008C49BA">
        <w:rPr>
          <w:bCs/>
        </w:rPr>
        <w:t xml:space="preserve"> </w:t>
      </w:r>
      <w:bookmarkStart w:id="10" w:name="_Hlk206078432"/>
      <w:r w:rsidR="008C49BA">
        <w:rPr>
          <w:bCs/>
        </w:rPr>
        <w:t xml:space="preserve">à date anniversaire (date de notification) </w:t>
      </w:r>
      <w:bookmarkEnd w:id="10"/>
      <w:r>
        <w:rPr>
          <w:bCs/>
        </w:rPr>
        <w:t xml:space="preserve">par tacite reconduction, sans que sa durée totale n’excède 3 ans. </w:t>
      </w:r>
    </w:p>
    <w:p w:rsidR="00EB1B7D" w:rsidRDefault="003337F8">
      <w:r>
        <w:t xml:space="preserve">En cas de non reconduction, INRAE adressera sa décision au titulaire par courriel avec accusé de réception, au plus tard </w:t>
      </w:r>
      <w:r w:rsidR="008C49BA">
        <w:t xml:space="preserve">2 </w:t>
      </w:r>
      <w:r>
        <w:t xml:space="preserve">mois avant la date de fin de la période en cours. </w:t>
      </w:r>
    </w:p>
    <w:p w:rsidR="00EB1B7D" w:rsidRDefault="00EB1B7D"/>
    <w:p w:rsidR="00EB1B7D" w:rsidRDefault="003337F8">
      <w:pPr>
        <w:pStyle w:val="Titre1"/>
      </w:pPr>
      <w:bookmarkStart w:id="11" w:name="_Toc7"/>
      <w:r>
        <w:t>EMISSION DES BONS DE COMMANDE</w:t>
      </w:r>
      <w:bookmarkEnd w:id="11"/>
    </w:p>
    <w:p w:rsidR="00EB1B7D" w:rsidRDefault="003337F8">
      <w:r>
        <w:t xml:space="preserve">Les bons de commande sont établis conformément à la fréquence des collectes prévue à l’article 2.2 du CCTP. </w:t>
      </w:r>
    </w:p>
    <w:p w:rsidR="00EB1B7D" w:rsidRDefault="003337F8">
      <w:pPr>
        <w:rPr>
          <w:rFonts w:cs="Arial"/>
        </w:rPr>
      </w:pPr>
      <w:r>
        <w:rPr>
          <w:rFonts w:cs="Arial"/>
        </w:rPr>
        <w:t>Chaque prestation fera l’objet d’une demande d’enlèvement préalable qui mentionnera le délai d’exécution à respecter par le titulaire. Par dérogation à l’article 13.1.</w:t>
      </w:r>
      <w:r w:rsidR="00E52C23">
        <w:rPr>
          <w:rFonts w:cs="Arial"/>
        </w:rPr>
        <w:t>2</w:t>
      </w:r>
      <w:r>
        <w:rPr>
          <w:rFonts w:cs="Arial"/>
        </w:rPr>
        <w:t xml:space="preserve"> du CCAG/FCS, le délai d’exécution de chaque prestation court à compter de la réception par le titulaire de la demande d’enlèvement qui sera transmise par courriel avec accusé réception.</w:t>
      </w:r>
    </w:p>
    <w:p w:rsidR="00EB1B7D" w:rsidRDefault="003337F8">
      <w:pPr>
        <w:rPr>
          <w:rFonts w:cs="Arial"/>
        </w:rPr>
      </w:pPr>
      <w:r>
        <w:rPr>
          <w:rFonts w:cs="Arial"/>
        </w:rPr>
        <w:lastRenderedPageBreak/>
        <w:t xml:space="preserve">Par dérogation à l’article 3.7 du CCAG/FCS, les bons de commandes sont émis à posteriori à l’issue de chaque enlèvement, selon la procédure décrite </w:t>
      </w:r>
      <w:r w:rsidR="007F495C">
        <w:rPr>
          <w:rFonts w:cs="Arial"/>
        </w:rPr>
        <w:t>à</w:t>
      </w:r>
      <w:r>
        <w:rPr>
          <w:rFonts w:cs="Arial"/>
        </w:rPr>
        <w:t xml:space="preserve"> l’article 2.</w:t>
      </w:r>
      <w:r w:rsidR="007F495C">
        <w:rPr>
          <w:rFonts w:cs="Arial"/>
        </w:rPr>
        <w:t>5</w:t>
      </w:r>
      <w:r>
        <w:rPr>
          <w:rFonts w:cs="Arial"/>
        </w:rPr>
        <w:t>. du CCTP.</w:t>
      </w:r>
    </w:p>
    <w:p w:rsidR="003337F8" w:rsidRDefault="003337F8" w:rsidP="00874DF7">
      <w:pPr>
        <w:rPr>
          <w:rFonts w:cs="Arial"/>
        </w:rPr>
      </w:pPr>
      <w:r>
        <w:rPr>
          <w:rFonts w:cs="Arial"/>
        </w:rPr>
        <w:t xml:space="preserve">Les demandes d’enlèvement seront établies </w:t>
      </w:r>
      <w:r w:rsidR="00562BD0">
        <w:rPr>
          <w:rFonts w:cs="Arial"/>
        </w:rPr>
        <w:t xml:space="preserve">uniquement </w:t>
      </w:r>
      <w:r>
        <w:rPr>
          <w:rFonts w:cs="Arial"/>
        </w:rPr>
        <w:t>par le</w:t>
      </w:r>
      <w:r w:rsidR="00562BD0">
        <w:rPr>
          <w:rFonts w:cs="Arial"/>
        </w:rPr>
        <w:t>s</w:t>
      </w:r>
      <w:r>
        <w:rPr>
          <w:rFonts w:cs="Arial"/>
        </w:rPr>
        <w:t xml:space="preserve"> référent</w:t>
      </w:r>
      <w:r w:rsidR="00562BD0">
        <w:rPr>
          <w:rFonts w:cs="Arial"/>
        </w:rPr>
        <w:t>s</w:t>
      </w:r>
      <w:r>
        <w:rPr>
          <w:rFonts w:cs="Arial"/>
        </w:rPr>
        <w:t xml:space="preserve"> </w:t>
      </w:r>
      <w:r w:rsidR="00874DF7">
        <w:rPr>
          <w:rFonts w:cs="Arial"/>
        </w:rPr>
        <w:t>D</w:t>
      </w:r>
      <w:r>
        <w:rPr>
          <w:rFonts w:cs="Arial"/>
        </w:rPr>
        <w:t>échets</w:t>
      </w:r>
      <w:r w:rsidR="00874DF7">
        <w:rPr>
          <w:rFonts w:cs="Arial"/>
        </w:rPr>
        <w:t xml:space="preserve"> désigné</w:t>
      </w:r>
      <w:r w:rsidR="00562BD0">
        <w:rPr>
          <w:rFonts w:cs="Arial"/>
        </w:rPr>
        <w:t>s</w:t>
      </w:r>
      <w:r w:rsidR="00874DF7">
        <w:rPr>
          <w:rFonts w:cs="Arial"/>
        </w:rPr>
        <w:t xml:space="preserve"> à l’article 2 du présent AE-CCAP.</w:t>
      </w:r>
      <w:r w:rsidR="00562BD0">
        <w:rPr>
          <w:rFonts w:cs="Arial"/>
        </w:rPr>
        <w:t xml:space="preserve"> Toute demande d’enlèvement émanant d’une autre personne ne sera pas à prendre en compte, que ce soit pour une demande initiale ou un complément suite à un oubli.  </w:t>
      </w:r>
      <w:r w:rsidR="00874DF7">
        <w:rPr>
          <w:rFonts w:cs="Arial"/>
        </w:rPr>
        <w:t xml:space="preserve"> </w:t>
      </w:r>
      <w:r>
        <w:rPr>
          <w:rFonts w:cs="Arial"/>
        </w:rPr>
        <w:t xml:space="preserve">  </w:t>
      </w:r>
    </w:p>
    <w:p w:rsidR="00EB1B7D" w:rsidRDefault="003337F8">
      <w:pPr>
        <w:pStyle w:val="Titre1"/>
      </w:pPr>
      <w:bookmarkStart w:id="12" w:name="_Toc8"/>
      <w:r>
        <w:t>VÉRIFICATION ET ADMISSION DES PRESTATIONS</w:t>
      </w:r>
      <w:bookmarkEnd w:id="12"/>
    </w:p>
    <w:p w:rsidR="00EB1B7D" w:rsidRDefault="003337F8">
      <w:r>
        <w:t xml:space="preserve">Les opérations de vérification sont effectuées dans les conditions des articles 27 et 28 du CCAG/FCS. </w:t>
      </w:r>
    </w:p>
    <w:p w:rsidR="00EB1B7D" w:rsidRDefault="003337F8">
      <w:r>
        <w:t>Par dérogation à l’article 30.1 du CCAG/FCS, l’admission prend tacitement effet dans un délai de 48h ouvré</w:t>
      </w:r>
      <w:r w:rsidR="0078209F">
        <w:t>e</w:t>
      </w:r>
      <w:r>
        <w:t xml:space="preserve">s après la signature du bon d’enlèvement, si aucune décision de réfaction ou de rejet n’a été notifiée au titulaire dans ce délai. Avant établissement d’une telle décision, le titulaire pourra être préalablement avisé par courriel des corrections à apporter, ce qui repoussera le délai d’admission ci-dessus à compter de leur date de régularisation complète. </w:t>
      </w:r>
    </w:p>
    <w:p w:rsidR="00EB1B7D" w:rsidRDefault="00EB1B7D">
      <w:pPr>
        <w:widowControl w:val="0"/>
        <w:spacing w:line="200" w:lineRule="exact"/>
        <w:rPr>
          <w:rFonts w:ascii="Arial" w:hAnsi="Arial" w:cs="Arial"/>
          <w:sz w:val="20"/>
          <w:szCs w:val="20"/>
        </w:rPr>
      </w:pPr>
    </w:p>
    <w:p w:rsidR="00EB1B7D" w:rsidRDefault="003337F8">
      <w:pPr>
        <w:pStyle w:val="Titre1"/>
      </w:pPr>
      <w:bookmarkStart w:id="13" w:name="_Toc9"/>
      <w:r>
        <w:t>ZONES A REGIME RESTRICTIF (ZRR)</w:t>
      </w:r>
      <w:bookmarkEnd w:id="13"/>
    </w:p>
    <w:p w:rsidR="00EB1B7D" w:rsidRDefault="003337F8">
      <w:pPr>
        <w:rPr>
          <w:b/>
          <w:i/>
        </w:rPr>
      </w:pPr>
      <w:r>
        <w:t>Lorsque les prestations de services sont à exécuter dans un lieu où des mesures de sécurité s’appliquent, le titulaire est tenu de se conformer aux dispositions édictées par la réglementation sur la protection du potentiel scientifique et technique introduite par le décret n°2011-1425 du 2 novembre 2011.</w:t>
      </w:r>
    </w:p>
    <w:p w:rsidR="00EB1B7D" w:rsidRDefault="003337F8">
      <w:r>
        <w:t>Cette réglementation prévoit des dispositions de contrôle de l'accès à des Zones à Régime Restrictif (ZRR). À ce titre le Titulaire peut être soumis aux procédures correspondantes d'autorisations préalables d'accès lorsque les prestations sont susceptibles de concerner de telles zones.</w:t>
      </w:r>
    </w:p>
    <w:p w:rsidR="00EB1B7D" w:rsidRDefault="00EB1B7D"/>
    <w:p w:rsidR="00EB1B7D" w:rsidRDefault="003337F8">
      <w:pPr>
        <w:pStyle w:val="Titre1"/>
        <w:rPr>
          <w:i/>
          <w:iCs/>
        </w:rPr>
      </w:pPr>
      <w:bookmarkStart w:id="14" w:name="_Toc10"/>
      <w:r>
        <w:t>PRIX ET MODALITÉS DE PAIEMENTS</w:t>
      </w:r>
      <w:bookmarkEnd w:id="14"/>
    </w:p>
    <w:p w:rsidR="00EB1B7D" w:rsidRDefault="003337F8">
      <w:pPr>
        <w:pStyle w:val="Titre2"/>
      </w:pPr>
      <w:bookmarkStart w:id="15" w:name="_Toc11"/>
      <w:r>
        <w:t>Prix du marché</w:t>
      </w:r>
      <w:bookmarkEnd w:id="15"/>
    </w:p>
    <w:p w:rsidR="000910AB" w:rsidRDefault="003337F8">
      <w:pPr>
        <w:rPr>
          <w:rFonts w:cs="Arial"/>
        </w:rPr>
      </w:pPr>
      <w:r>
        <w:rPr>
          <w:rFonts w:cs="Arial"/>
        </w:rPr>
        <w:t>Le présent marché est conclu à prix unitaires sans minimum et avec un maximum de</w:t>
      </w:r>
    </w:p>
    <w:p w:rsidR="00EB1B7D" w:rsidRPr="000910AB" w:rsidRDefault="000910AB" w:rsidP="000910AB">
      <w:pPr>
        <w:pStyle w:val="Paragraphedeliste"/>
        <w:numPr>
          <w:ilvl w:val="0"/>
          <w:numId w:val="4"/>
        </w:numPr>
        <w:rPr>
          <w:rFonts w:eastAsia="Times New Roman" w:cs="Arial"/>
          <w:lang w:eastAsia="fr-FR"/>
        </w:rPr>
      </w:pPr>
      <w:r>
        <w:rPr>
          <w:rFonts w:cs="Arial"/>
        </w:rPr>
        <w:t xml:space="preserve">Lot 1 : </w:t>
      </w:r>
      <w:r w:rsidR="0078209F">
        <w:rPr>
          <w:rFonts w:cs="Arial"/>
        </w:rPr>
        <w:t>20</w:t>
      </w:r>
      <w:r>
        <w:rPr>
          <w:rFonts w:cs="Arial"/>
        </w:rPr>
        <w:t xml:space="preserve"> 000 € HT </w:t>
      </w:r>
      <w:r w:rsidR="00162E2D">
        <w:rPr>
          <w:rFonts w:cs="Arial"/>
        </w:rPr>
        <w:t>pour toute sa durée</w:t>
      </w:r>
    </w:p>
    <w:p w:rsidR="000910AB" w:rsidRDefault="000910AB" w:rsidP="000910AB">
      <w:pPr>
        <w:pStyle w:val="Paragraphedeliste"/>
        <w:numPr>
          <w:ilvl w:val="0"/>
          <w:numId w:val="4"/>
        </w:numPr>
        <w:rPr>
          <w:rFonts w:eastAsia="Times New Roman" w:cs="Arial"/>
          <w:lang w:eastAsia="fr-FR"/>
        </w:rPr>
      </w:pPr>
      <w:r>
        <w:rPr>
          <w:rFonts w:eastAsia="Times New Roman" w:cs="Arial"/>
          <w:lang w:eastAsia="fr-FR"/>
        </w:rPr>
        <w:t xml:space="preserve">Lot 2 : </w:t>
      </w:r>
      <w:r w:rsidR="00162E2D">
        <w:rPr>
          <w:rFonts w:eastAsia="Times New Roman" w:cs="Arial"/>
          <w:lang w:eastAsia="fr-FR"/>
        </w:rPr>
        <w:t>1</w:t>
      </w:r>
      <w:r w:rsidR="0078209F">
        <w:rPr>
          <w:rFonts w:eastAsia="Times New Roman" w:cs="Arial"/>
          <w:lang w:eastAsia="fr-FR"/>
        </w:rPr>
        <w:t>1</w:t>
      </w:r>
      <w:r>
        <w:rPr>
          <w:rFonts w:eastAsia="Times New Roman" w:cs="Arial"/>
          <w:lang w:eastAsia="fr-FR"/>
        </w:rPr>
        <w:t xml:space="preserve"> 000 € HT </w:t>
      </w:r>
      <w:r w:rsidR="00162E2D">
        <w:rPr>
          <w:rFonts w:eastAsia="Times New Roman" w:cs="Arial"/>
          <w:lang w:eastAsia="fr-FR"/>
        </w:rPr>
        <w:t>pour toute sa durée</w:t>
      </w:r>
    </w:p>
    <w:p w:rsidR="000910AB" w:rsidRPr="000910AB" w:rsidRDefault="000910AB" w:rsidP="000910AB">
      <w:pPr>
        <w:ind w:left="720"/>
        <w:rPr>
          <w:rFonts w:eastAsia="Times New Roman" w:cs="Arial"/>
          <w:lang w:eastAsia="fr-FR"/>
        </w:rPr>
      </w:pPr>
    </w:p>
    <w:p w:rsidR="00EB1B7D" w:rsidRDefault="003337F8">
      <w:pPr>
        <w:rPr>
          <w:rFonts w:cs="Arial"/>
        </w:rPr>
      </w:pPr>
      <w:r>
        <w:rPr>
          <w:rFonts w:cs="Arial"/>
        </w:rPr>
        <w:t xml:space="preserve">A titre informatif, le coût annuel des 4 dernières années se décompose comme suit : </w:t>
      </w:r>
    </w:p>
    <w:tbl>
      <w:tblPr>
        <w:tblStyle w:val="Grilledutableau"/>
        <w:tblW w:w="0" w:type="auto"/>
        <w:jc w:val="center"/>
        <w:tblLook w:val="04A0" w:firstRow="1" w:lastRow="0" w:firstColumn="1" w:lastColumn="0" w:noHBand="0" w:noVBand="1"/>
      </w:tblPr>
      <w:tblGrid>
        <w:gridCol w:w="1129"/>
        <w:gridCol w:w="2410"/>
        <w:gridCol w:w="2268"/>
      </w:tblGrid>
      <w:tr w:rsidR="00EB1B7D">
        <w:trPr>
          <w:jc w:val="center"/>
        </w:trPr>
        <w:tc>
          <w:tcPr>
            <w:tcW w:w="1129" w:type="dxa"/>
          </w:tcPr>
          <w:p w:rsidR="00EB1B7D" w:rsidRDefault="003337F8">
            <w:pPr>
              <w:jc w:val="center"/>
              <w:rPr>
                <w:rFonts w:cs="Arial"/>
                <w:b/>
              </w:rPr>
            </w:pPr>
            <w:r>
              <w:rPr>
                <w:rFonts w:cs="Arial"/>
                <w:b/>
              </w:rPr>
              <w:t>Année</w:t>
            </w:r>
          </w:p>
        </w:tc>
        <w:tc>
          <w:tcPr>
            <w:tcW w:w="2410" w:type="dxa"/>
          </w:tcPr>
          <w:p w:rsidR="00EB1B7D" w:rsidRDefault="003337F8">
            <w:pPr>
              <w:jc w:val="center"/>
              <w:rPr>
                <w:rFonts w:cs="Arial"/>
                <w:b/>
              </w:rPr>
            </w:pPr>
            <w:r>
              <w:rPr>
                <w:rFonts w:cs="Arial"/>
                <w:b/>
              </w:rPr>
              <w:t>Champenoux</w:t>
            </w:r>
          </w:p>
        </w:tc>
        <w:tc>
          <w:tcPr>
            <w:tcW w:w="2268" w:type="dxa"/>
          </w:tcPr>
          <w:p w:rsidR="00EB1B7D" w:rsidRDefault="003337F8">
            <w:pPr>
              <w:jc w:val="center"/>
              <w:rPr>
                <w:rFonts w:cs="Arial"/>
                <w:b/>
              </w:rPr>
            </w:pPr>
            <w:r>
              <w:rPr>
                <w:rFonts w:cs="Arial"/>
                <w:b/>
              </w:rPr>
              <w:t>Colmar</w:t>
            </w:r>
          </w:p>
        </w:tc>
      </w:tr>
      <w:tr w:rsidR="00EB1B7D">
        <w:trPr>
          <w:jc w:val="center"/>
        </w:trPr>
        <w:tc>
          <w:tcPr>
            <w:tcW w:w="1129" w:type="dxa"/>
          </w:tcPr>
          <w:p w:rsidR="00EB1B7D" w:rsidRDefault="003337F8">
            <w:pPr>
              <w:rPr>
                <w:rFonts w:cs="Arial"/>
              </w:rPr>
            </w:pPr>
            <w:r>
              <w:rPr>
                <w:rFonts w:cs="Arial"/>
              </w:rPr>
              <w:t>20</w:t>
            </w:r>
            <w:r w:rsidR="000F4851">
              <w:rPr>
                <w:rFonts w:cs="Arial"/>
              </w:rPr>
              <w:t>21</w:t>
            </w:r>
          </w:p>
        </w:tc>
        <w:tc>
          <w:tcPr>
            <w:tcW w:w="2410" w:type="dxa"/>
          </w:tcPr>
          <w:p w:rsidR="00EB1B7D" w:rsidRDefault="000F4851">
            <w:pPr>
              <w:jc w:val="center"/>
              <w:rPr>
                <w:rFonts w:cs="Arial"/>
              </w:rPr>
            </w:pPr>
            <w:r>
              <w:rPr>
                <w:rFonts w:cs="Arial"/>
              </w:rPr>
              <w:t>2</w:t>
            </w:r>
            <w:r w:rsidR="0008551E">
              <w:rPr>
                <w:rFonts w:cs="Arial"/>
              </w:rPr>
              <w:t xml:space="preserve"> </w:t>
            </w:r>
            <w:r>
              <w:rPr>
                <w:rFonts w:cs="Arial"/>
              </w:rPr>
              <w:t>700</w:t>
            </w:r>
            <w:r w:rsidR="003337F8">
              <w:rPr>
                <w:rFonts w:cs="Arial"/>
              </w:rPr>
              <w:t xml:space="preserve"> €</w:t>
            </w:r>
          </w:p>
        </w:tc>
        <w:tc>
          <w:tcPr>
            <w:tcW w:w="2268" w:type="dxa"/>
          </w:tcPr>
          <w:p w:rsidR="00EB1B7D" w:rsidRDefault="000F4851">
            <w:pPr>
              <w:shd w:val="clear" w:color="FFFFFF" w:themeColor="background1" w:fill="FFFFFF" w:themeFill="background1"/>
              <w:jc w:val="center"/>
              <w:rPr>
                <w:rFonts w:cs="Arial"/>
              </w:rPr>
            </w:pPr>
            <w:r>
              <w:rPr>
                <w:rFonts w:cs="Arial"/>
              </w:rPr>
              <w:t>1</w:t>
            </w:r>
            <w:r w:rsidR="0008551E">
              <w:rPr>
                <w:rFonts w:cs="Arial"/>
              </w:rPr>
              <w:t xml:space="preserve"> </w:t>
            </w:r>
            <w:r>
              <w:rPr>
                <w:rFonts w:cs="Arial"/>
              </w:rPr>
              <w:t>825</w:t>
            </w:r>
            <w:r w:rsidR="003337F8">
              <w:rPr>
                <w:rFonts w:cs="Arial"/>
              </w:rPr>
              <w:t xml:space="preserve"> €</w:t>
            </w:r>
          </w:p>
        </w:tc>
      </w:tr>
      <w:tr w:rsidR="00EB1B7D">
        <w:trPr>
          <w:jc w:val="center"/>
        </w:trPr>
        <w:tc>
          <w:tcPr>
            <w:tcW w:w="1129" w:type="dxa"/>
          </w:tcPr>
          <w:p w:rsidR="00EB1B7D" w:rsidRDefault="000F4851">
            <w:pPr>
              <w:rPr>
                <w:rFonts w:cs="Arial"/>
              </w:rPr>
            </w:pPr>
            <w:r>
              <w:rPr>
                <w:rFonts w:cs="Arial"/>
              </w:rPr>
              <w:t>2022</w:t>
            </w:r>
          </w:p>
        </w:tc>
        <w:tc>
          <w:tcPr>
            <w:tcW w:w="2410" w:type="dxa"/>
          </w:tcPr>
          <w:p w:rsidR="00EB1B7D" w:rsidRDefault="0008551E">
            <w:pPr>
              <w:jc w:val="center"/>
              <w:rPr>
                <w:rFonts w:cs="Arial"/>
              </w:rPr>
            </w:pPr>
            <w:r>
              <w:rPr>
                <w:rFonts w:cs="Arial"/>
              </w:rPr>
              <w:t>518 €</w:t>
            </w:r>
          </w:p>
        </w:tc>
        <w:tc>
          <w:tcPr>
            <w:tcW w:w="2268" w:type="dxa"/>
          </w:tcPr>
          <w:p w:rsidR="00EB1B7D" w:rsidRDefault="0008551E">
            <w:pPr>
              <w:shd w:val="clear" w:color="FFFFFF" w:themeColor="background1" w:fill="FFFFFF" w:themeFill="background1"/>
              <w:jc w:val="center"/>
              <w:rPr>
                <w:rFonts w:cs="Arial"/>
              </w:rPr>
            </w:pPr>
            <w:r>
              <w:rPr>
                <w:rFonts w:cs="Arial"/>
              </w:rPr>
              <w:t>0 €</w:t>
            </w:r>
          </w:p>
        </w:tc>
      </w:tr>
      <w:tr w:rsidR="00EB1B7D">
        <w:trPr>
          <w:jc w:val="center"/>
        </w:trPr>
        <w:tc>
          <w:tcPr>
            <w:tcW w:w="1129" w:type="dxa"/>
          </w:tcPr>
          <w:p w:rsidR="00EB1B7D" w:rsidRDefault="000F4851">
            <w:pPr>
              <w:rPr>
                <w:rFonts w:cs="Arial"/>
              </w:rPr>
            </w:pPr>
            <w:r>
              <w:rPr>
                <w:rFonts w:cs="Arial"/>
              </w:rPr>
              <w:t>2023</w:t>
            </w:r>
          </w:p>
        </w:tc>
        <w:tc>
          <w:tcPr>
            <w:tcW w:w="2410" w:type="dxa"/>
          </w:tcPr>
          <w:p w:rsidR="00EB1B7D" w:rsidRDefault="0008551E">
            <w:pPr>
              <w:jc w:val="center"/>
              <w:rPr>
                <w:rFonts w:cs="Arial"/>
              </w:rPr>
            </w:pPr>
            <w:r>
              <w:rPr>
                <w:rFonts w:cs="Arial"/>
              </w:rPr>
              <w:t>5 903 €</w:t>
            </w:r>
          </w:p>
        </w:tc>
        <w:tc>
          <w:tcPr>
            <w:tcW w:w="2268" w:type="dxa"/>
          </w:tcPr>
          <w:p w:rsidR="00EB1B7D" w:rsidRDefault="0008551E">
            <w:pPr>
              <w:shd w:val="clear" w:color="FFFFFF" w:themeColor="background1" w:fill="FFFFFF" w:themeFill="background1"/>
              <w:jc w:val="center"/>
              <w:rPr>
                <w:rFonts w:cs="Arial"/>
              </w:rPr>
            </w:pPr>
            <w:r>
              <w:rPr>
                <w:rFonts w:cs="Arial"/>
              </w:rPr>
              <w:t>1 186 €</w:t>
            </w:r>
          </w:p>
        </w:tc>
      </w:tr>
      <w:tr w:rsidR="00EB1B7D">
        <w:trPr>
          <w:jc w:val="center"/>
        </w:trPr>
        <w:tc>
          <w:tcPr>
            <w:tcW w:w="1129" w:type="dxa"/>
          </w:tcPr>
          <w:p w:rsidR="00EB1B7D" w:rsidRDefault="000F4851">
            <w:pPr>
              <w:rPr>
                <w:rFonts w:cs="Arial"/>
              </w:rPr>
            </w:pPr>
            <w:r>
              <w:rPr>
                <w:rFonts w:cs="Arial"/>
              </w:rPr>
              <w:t>2024</w:t>
            </w:r>
          </w:p>
        </w:tc>
        <w:tc>
          <w:tcPr>
            <w:tcW w:w="2410" w:type="dxa"/>
          </w:tcPr>
          <w:p w:rsidR="00EB1B7D" w:rsidRDefault="0008551E">
            <w:pPr>
              <w:jc w:val="center"/>
              <w:rPr>
                <w:rFonts w:cs="Arial"/>
              </w:rPr>
            </w:pPr>
            <w:r>
              <w:rPr>
                <w:rFonts w:cs="Arial"/>
              </w:rPr>
              <w:t>4 685 €</w:t>
            </w:r>
          </w:p>
        </w:tc>
        <w:tc>
          <w:tcPr>
            <w:tcW w:w="2268" w:type="dxa"/>
          </w:tcPr>
          <w:p w:rsidR="00EB1B7D" w:rsidRDefault="0008551E">
            <w:pPr>
              <w:shd w:val="clear" w:color="FFFFFF" w:themeColor="background1" w:fill="FFFFFF" w:themeFill="background1"/>
              <w:jc w:val="center"/>
              <w:rPr>
                <w:rFonts w:cs="Arial"/>
              </w:rPr>
            </w:pPr>
            <w:r>
              <w:rPr>
                <w:rFonts w:cs="Arial"/>
              </w:rPr>
              <w:t>3 032 €</w:t>
            </w:r>
          </w:p>
        </w:tc>
      </w:tr>
    </w:tbl>
    <w:p w:rsidR="00EB1B7D" w:rsidRDefault="00EB1B7D">
      <w:pPr>
        <w:rPr>
          <w:rFonts w:cs="Arial"/>
        </w:rPr>
      </w:pPr>
    </w:p>
    <w:p w:rsidR="00EB1B7D" w:rsidRDefault="003337F8">
      <w:pPr>
        <w:rPr>
          <w:rFonts w:cs="Arial"/>
        </w:rPr>
      </w:pPr>
      <w:r>
        <w:rPr>
          <w:rFonts w:cs="Arial"/>
        </w:rPr>
        <w:t xml:space="preserve">Les prix unitaires figurent au bordereau de prix. Ils prennent en compte la valorisation économique du traitement des déchets. </w:t>
      </w:r>
    </w:p>
    <w:p w:rsidR="00EB1B7D" w:rsidRDefault="003337F8">
      <w:pPr>
        <w:rPr>
          <w:rFonts w:cs="Arial"/>
        </w:rPr>
      </w:pPr>
      <w:r>
        <w:rPr>
          <w:rFonts w:cs="Arial"/>
        </w:rPr>
        <w:lastRenderedPageBreak/>
        <w:t xml:space="preserve">Les prix sont réputés comprendre toutes les dépenses résultant de l'exécution de la prestation, y compris les frais généraux, impôts et taxes, et assurer au titulaire une marge pour risques et bénéfice. Toutefois, les prix sont indiqués, dans le marché, hors taxe à la valeur ajoutée (TVA). </w:t>
      </w:r>
    </w:p>
    <w:p w:rsidR="00EB1B7D" w:rsidRDefault="003337F8">
      <w:pPr>
        <w:rPr>
          <w:rFonts w:cs="Arial"/>
        </w:rPr>
      </w:pPr>
      <w:r>
        <w:rPr>
          <w:rFonts w:cs="Arial"/>
        </w:rPr>
        <w:t xml:space="preserve">Les prix sont réputés tenir compte de toutes les sujétions d'exécution de la prestation qui sont normalement prévisibles dans les conditions de temps et de lieu où s'exécutent cette prestation. </w:t>
      </w:r>
    </w:p>
    <w:p w:rsidR="00EB1B7D" w:rsidRDefault="003337F8" w:rsidP="00EE3198">
      <w:pPr>
        <w:spacing w:after="0"/>
        <w:rPr>
          <w:rFonts w:cs="Arial"/>
        </w:rPr>
      </w:pPr>
      <w:r>
        <w:rPr>
          <w:rFonts w:cs="Arial"/>
        </w:rPr>
        <w:t xml:space="preserve">Par dérogation à l’article 23 du CCAG/FCS, les prestations supplémentaires ou modificatives </w:t>
      </w:r>
      <w:r w:rsidR="0078209F">
        <w:rPr>
          <w:rFonts w:cs="Arial"/>
        </w:rPr>
        <w:t xml:space="preserve">ne </w:t>
      </w:r>
      <w:r>
        <w:rPr>
          <w:rFonts w:cs="Arial"/>
        </w:rPr>
        <w:t xml:space="preserve">font </w:t>
      </w:r>
      <w:r w:rsidR="0078209F">
        <w:rPr>
          <w:rFonts w:cs="Arial"/>
        </w:rPr>
        <w:t xml:space="preserve">pas </w:t>
      </w:r>
      <w:r>
        <w:rPr>
          <w:rFonts w:cs="Arial"/>
        </w:rPr>
        <w:t xml:space="preserve">l’objet </w:t>
      </w:r>
      <w:r w:rsidR="0078209F">
        <w:rPr>
          <w:rFonts w:cs="Arial"/>
        </w:rPr>
        <w:t>d’un ordre de service</w:t>
      </w:r>
      <w:r>
        <w:rPr>
          <w:rFonts w:cs="Arial"/>
        </w:rPr>
        <w:t xml:space="preserve">. </w:t>
      </w:r>
      <w:r w:rsidR="00CB3C6E" w:rsidRPr="00562BD0">
        <w:rPr>
          <w:rFonts w:cs="Arial"/>
        </w:rPr>
        <w:t xml:space="preserve">Si </w:t>
      </w:r>
      <w:r w:rsidR="00EE3198">
        <w:rPr>
          <w:rFonts w:cs="Arial"/>
        </w:rPr>
        <w:t>une prestation</w:t>
      </w:r>
      <w:r w:rsidR="00CB3C6E" w:rsidRPr="00562BD0">
        <w:rPr>
          <w:rFonts w:cs="Arial"/>
        </w:rPr>
        <w:t xml:space="preserve"> ne figure pas dans le bordereau de prix, un devis sera établi par le titulaire</w:t>
      </w:r>
      <w:r w:rsidR="00EE3198">
        <w:rPr>
          <w:rFonts w:cs="Arial"/>
        </w:rPr>
        <w:t xml:space="preserve"> </w:t>
      </w:r>
      <w:r w:rsidR="00EE3198">
        <w:rPr>
          <w:rFonts w:ascii="Arial Narrow" w:eastAsia="Times New Roman" w:hAnsi="Arial Narrow" w:cs="Times New Roman"/>
          <w:color w:val="000000"/>
          <w:sz w:val="24"/>
          <w:szCs w:val="24"/>
          <w:lang w:eastAsia="fr-FR"/>
        </w:rPr>
        <w:t>suivi d’un bon de commande par INRAE, sans modification du montant maximum mentionné</w:t>
      </w:r>
      <w:r w:rsidR="004B5BAF">
        <w:rPr>
          <w:rFonts w:ascii="Arial Narrow" w:eastAsia="Times New Roman" w:hAnsi="Arial Narrow" w:cs="Times New Roman"/>
          <w:color w:val="000000"/>
          <w:sz w:val="24"/>
          <w:szCs w:val="24"/>
          <w:lang w:eastAsia="fr-FR"/>
        </w:rPr>
        <w:t xml:space="preserve"> ci-avant</w:t>
      </w:r>
      <w:r w:rsidR="00CB3C6E">
        <w:rPr>
          <w:rFonts w:cs="Arial"/>
        </w:rPr>
        <w:t>.</w:t>
      </w:r>
      <w:r w:rsidR="00EE3198">
        <w:rPr>
          <w:rFonts w:cs="Arial"/>
        </w:rPr>
        <w:t xml:space="preserve"> </w:t>
      </w:r>
      <w:r w:rsidR="0078209F">
        <w:rPr>
          <w:rFonts w:cs="Arial"/>
        </w:rPr>
        <w:t>L</w:t>
      </w:r>
      <w:r>
        <w:rPr>
          <w:rFonts w:cs="Arial"/>
        </w:rPr>
        <w:t xml:space="preserve">es nouvelles prestations </w:t>
      </w:r>
      <w:r w:rsidR="00EE3198">
        <w:rPr>
          <w:rFonts w:cs="Arial"/>
        </w:rPr>
        <w:t>pourront être</w:t>
      </w:r>
      <w:r>
        <w:rPr>
          <w:rFonts w:cs="Arial"/>
        </w:rPr>
        <w:t xml:space="preserve"> intégrées au marché par avenant</w:t>
      </w:r>
      <w:r w:rsidR="00EE3198">
        <w:rPr>
          <w:rFonts w:cs="Arial"/>
        </w:rPr>
        <w:t xml:space="preserve">, si elles </w:t>
      </w:r>
      <w:r w:rsidR="000547FE">
        <w:rPr>
          <w:rFonts w:cs="Arial"/>
        </w:rPr>
        <w:t>ne revêtent pas un caractère exceptionnel</w:t>
      </w:r>
      <w:r w:rsidR="00EE3198">
        <w:rPr>
          <w:rFonts w:cs="Arial"/>
        </w:rPr>
        <w:t>.</w:t>
      </w:r>
      <w:r>
        <w:rPr>
          <w:rFonts w:cs="Arial"/>
        </w:rPr>
        <w:t xml:space="preserve"> </w:t>
      </w:r>
    </w:p>
    <w:p w:rsidR="00EE3198" w:rsidRDefault="00EE3198">
      <w:pPr>
        <w:rPr>
          <w:rFonts w:cs="Arial"/>
        </w:rPr>
      </w:pPr>
    </w:p>
    <w:p w:rsidR="00EB1B7D" w:rsidRDefault="003337F8">
      <w:pPr>
        <w:rPr>
          <w:rFonts w:cs="Arial"/>
          <w:bCs/>
        </w:rPr>
      </w:pPr>
      <w:r>
        <w:rPr>
          <w:rFonts w:cs="Arial"/>
        </w:rPr>
        <w:t xml:space="preserve">Ce marché est conclu à prix </w:t>
      </w:r>
      <w:r>
        <w:rPr>
          <w:rFonts w:cs="Arial"/>
          <w:bCs/>
        </w:rPr>
        <w:t>la première année d’exécution.</w:t>
      </w:r>
    </w:p>
    <w:p w:rsidR="00EB1B7D" w:rsidRDefault="00EB1B7D"/>
    <w:p w:rsidR="00EB1B7D" w:rsidRDefault="003337F8">
      <w:pPr>
        <w:pStyle w:val="Titre2"/>
      </w:pPr>
      <w:bookmarkStart w:id="16" w:name="_Toc12"/>
      <w:r>
        <w:t>Révision de prix</w:t>
      </w:r>
      <w:bookmarkEnd w:id="16"/>
    </w:p>
    <w:p w:rsidR="00EB1B7D" w:rsidRPr="00874DF7" w:rsidRDefault="003337F8">
      <w:pPr>
        <w:rPr>
          <w:rFonts w:cs="Arial"/>
        </w:rPr>
      </w:pPr>
      <w:r>
        <w:rPr>
          <w:rFonts w:cs="Arial"/>
        </w:rPr>
        <w:t>En cas de reconduction, les prix sont révisables annuellement à date anniversaire</w:t>
      </w:r>
      <w:r w:rsidR="00B65681">
        <w:rPr>
          <w:rFonts w:cs="Arial"/>
        </w:rPr>
        <w:t xml:space="preserve"> (date de notification)</w:t>
      </w:r>
      <w:r>
        <w:rPr>
          <w:rFonts w:cs="Arial"/>
        </w:rPr>
        <w:t xml:space="preserve">, suivant la formule : </w:t>
      </w:r>
    </w:p>
    <w:tbl>
      <w:tblPr>
        <w:tblStyle w:val="Grilledutableau"/>
        <w:tblW w:w="0" w:type="auto"/>
        <w:tblLook w:val="04A0" w:firstRow="1" w:lastRow="0" w:firstColumn="1" w:lastColumn="0" w:noHBand="0" w:noVBand="1"/>
      </w:tblPr>
      <w:tblGrid>
        <w:gridCol w:w="1271"/>
        <w:gridCol w:w="7783"/>
      </w:tblGrid>
      <w:tr w:rsidR="00EB1B7D">
        <w:tc>
          <w:tcPr>
            <w:tcW w:w="9054" w:type="dxa"/>
            <w:gridSpan w:val="2"/>
          </w:tcPr>
          <w:p w:rsidR="00EB1B7D" w:rsidRDefault="003337F8">
            <w:pPr>
              <w:jc w:val="center"/>
              <w:rPr>
                <w:b/>
                <w:sz w:val="20"/>
                <w:szCs w:val="20"/>
              </w:rPr>
            </w:pPr>
            <w:r>
              <w:rPr>
                <w:b/>
              </w:rPr>
              <w:t>P= Po x (0,125+ 0,875 ((0.60 x M/Mo )+ (0,25 x G/G0) + (0,15 x ICHTrev-TSE/ICHTrev-TSEo)))</w:t>
            </w:r>
          </w:p>
        </w:tc>
      </w:tr>
      <w:tr w:rsidR="00EB1B7D">
        <w:tc>
          <w:tcPr>
            <w:tcW w:w="1271" w:type="dxa"/>
          </w:tcPr>
          <w:p w:rsidR="00EB1B7D" w:rsidRDefault="003337F8">
            <w:pPr>
              <w:rPr>
                <w:rFonts w:cs="Arial"/>
              </w:rPr>
            </w:pPr>
            <w:r>
              <w:rPr>
                <w:rFonts w:cs="Arial"/>
              </w:rPr>
              <w:t>P</w:t>
            </w:r>
          </w:p>
        </w:tc>
        <w:tc>
          <w:tcPr>
            <w:tcW w:w="7783" w:type="dxa"/>
          </w:tcPr>
          <w:p w:rsidR="00EB1B7D" w:rsidRDefault="003337F8">
            <w:pPr>
              <w:rPr>
                <w:rFonts w:cs="Arial"/>
              </w:rPr>
            </w:pPr>
            <w:r>
              <w:rPr>
                <w:rFonts w:cs="Arial"/>
              </w:rPr>
              <w:t>= prix révisé HT</w:t>
            </w:r>
          </w:p>
        </w:tc>
      </w:tr>
      <w:tr w:rsidR="00EB1B7D">
        <w:tc>
          <w:tcPr>
            <w:tcW w:w="1271" w:type="dxa"/>
          </w:tcPr>
          <w:p w:rsidR="00EB1B7D" w:rsidRDefault="003337F8">
            <w:pPr>
              <w:rPr>
                <w:rFonts w:cs="Arial"/>
              </w:rPr>
            </w:pPr>
            <w:r>
              <w:rPr>
                <w:rFonts w:cs="Arial"/>
              </w:rPr>
              <w:t>Po</w:t>
            </w:r>
          </w:p>
        </w:tc>
        <w:tc>
          <w:tcPr>
            <w:tcW w:w="7783" w:type="dxa"/>
            <w:shd w:val="clear" w:color="auto" w:fill="auto"/>
          </w:tcPr>
          <w:p w:rsidR="00EB1B7D" w:rsidRDefault="003337F8">
            <w:pPr>
              <w:rPr>
                <w:rFonts w:cs="Arial"/>
              </w:rPr>
            </w:pPr>
            <w:r>
              <w:rPr>
                <w:rFonts w:cs="Arial"/>
              </w:rPr>
              <w:t xml:space="preserve">= Prix initial HT </w:t>
            </w:r>
          </w:p>
        </w:tc>
      </w:tr>
      <w:tr w:rsidR="00EB1B7D">
        <w:tc>
          <w:tcPr>
            <w:tcW w:w="1271" w:type="dxa"/>
          </w:tcPr>
          <w:p w:rsidR="00EB1B7D" w:rsidRDefault="003337F8">
            <w:pPr>
              <w:rPr>
                <w:rFonts w:cs="Arial"/>
              </w:rPr>
            </w:pPr>
            <w:r>
              <w:rPr>
                <w:rFonts w:cs="Arial"/>
              </w:rPr>
              <w:t>M</w:t>
            </w:r>
          </w:p>
        </w:tc>
        <w:tc>
          <w:tcPr>
            <w:tcW w:w="7783" w:type="dxa"/>
          </w:tcPr>
          <w:p w:rsidR="00EB1B7D" w:rsidRDefault="003337F8">
            <w:pPr>
              <w:rPr>
                <w:rFonts w:cs="Arial"/>
              </w:rPr>
            </w:pPr>
            <w:r>
              <w:rPr>
                <w:rFonts w:cs="Arial"/>
              </w:rPr>
              <w:t xml:space="preserve">= </w:t>
            </w:r>
            <w:r w:rsidR="00B65681" w:rsidRPr="00B65681">
              <w:rPr>
                <w:rFonts w:cs="Arial"/>
              </w:rPr>
              <w:t>Indice de prix de production de l'industrie française pour le marché français − CPF 38.00 − Collecte, traitement et élimination des déchets;</w:t>
            </w:r>
            <w:r w:rsidR="00B65681">
              <w:rPr>
                <w:rFonts w:cs="Arial"/>
              </w:rPr>
              <w:t xml:space="preserve"> </w:t>
            </w:r>
            <w:r w:rsidR="00B65681" w:rsidRPr="00B65681">
              <w:rPr>
                <w:rFonts w:cs="Arial"/>
              </w:rPr>
              <w:t>récupération de matériaux  Prix de marché − Base 2021 − Données mensuelles brutes – Identifiant</w:t>
            </w:r>
            <w:r w:rsidR="00B65681">
              <w:rPr>
                <w:rFonts w:cs="Arial"/>
              </w:rPr>
              <w:t xml:space="preserve"> INSEE</w:t>
            </w:r>
            <w:r w:rsidR="00B65681" w:rsidRPr="00B65681">
              <w:rPr>
                <w:rFonts w:cs="Arial"/>
              </w:rPr>
              <w:t xml:space="preserve"> 010764301</w:t>
            </w:r>
            <w:r>
              <w:rPr>
                <w:rFonts w:cs="Arial"/>
              </w:rPr>
              <w:t xml:space="preserve"> – Dernier indice connu à date d’anniversaire.</w:t>
            </w:r>
          </w:p>
        </w:tc>
      </w:tr>
      <w:tr w:rsidR="00EB1B7D">
        <w:tc>
          <w:tcPr>
            <w:tcW w:w="1271" w:type="dxa"/>
          </w:tcPr>
          <w:p w:rsidR="00EB1B7D" w:rsidRDefault="003337F8">
            <w:pPr>
              <w:rPr>
                <w:rFonts w:cs="Arial"/>
              </w:rPr>
            </w:pPr>
            <w:r>
              <w:rPr>
                <w:rFonts w:cs="Arial"/>
              </w:rPr>
              <w:t>Mo</w:t>
            </w:r>
          </w:p>
        </w:tc>
        <w:tc>
          <w:tcPr>
            <w:tcW w:w="7783" w:type="dxa"/>
          </w:tcPr>
          <w:p w:rsidR="00EB1B7D" w:rsidRDefault="003337F8">
            <w:pPr>
              <w:rPr>
                <w:rFonts w:cs="Arial"/>
              </w:rPr>
            </w:pPr>
            <w:r>
              <w:rPr>
                <w:rFonts w:cs="Arial"/>
              </w:rPr>
              <w:t xml:space="preserve">= </w:t>
            </w:r>
            <w:r w:rsidR="00B65681" w:rsidRPr="00B65681">
              <w:rPr>
                <w:rFonts w:cs="Arial"/>
              </w:rPr>
              <w:t>Indice de prix de production de l'industrie française pour le marché français − CPF 38.00 − Collecte, traitement et élimination des déchets;</w:t>
            </w:r>
            <w:r w:rsidR="00B65681">
              <w:rPr>
                <w:rFonts w:cs="Arial"/>
              </w:rPr>
              <w:t xml:space="preserve"> </w:t>
            </w:r>
            <w:r w:rsidR="00B65681" w:rsidRPr="00B65681">
              <w:rPr>
                <w:rFonts w:cs="Arial"/>
              </w:rPr>
              <w:t>récupération de matériaux  Prix de marché − Base 2021 − Données mensuelles brutes – Identifiant</w:t>
            </w:r>
            <w:r w:rsidR="00B65681">
              <w:rPr>
                <w:rFonts w:cs="Arial"/>
              </w:rPr>
              <w:t xml:space="preserve"> INSEE</w:t>
            </w:r>
            <w:r w:rsidR="00B65681" w:rsidRPr="00B65681">
              <w:rPr>
                <w:rFonts w:cs="Arial"/>
              </w:rPr>
              <w:t xml:space="preserve"> 010764301</w:t>
            </w:r>
            <w:r>
              <w:rPr>
                <w:rFonts w:cs="Arial"/>
              </w:rPr>
              <w:t xml:space="preserve">. Mois de référence : </w:t>
            </w:r>
            <w:r w:rsidR="00D91070">
              <w:rPr>
                <w:rFonts w:cs="Arial"/>
              </w:rPr>
              <w:t>2</w:t>
            </w:r>
            <w:r w:rsidR="00D91070" w:rsidRPr="00D91070">
              <w:rPr>
                <w:rFonts w:cs="Arial"/>
                <w:vertAlign w:val="superscript"/>
              </w:rPr>
              <w:t>ème</w:t>
            </w:r>
            <w:r w:rsidR="00D91070">
              <w:rPr>
                <w:rFonts w:cs="Arial"/>
              </w:rPr>
              <w:t xml:space="preserve"> </w:t>
            </w:r>
            <w:r>
              <w:rPr>
                <w:rFonts w:cs="Arial"/>
              </w:rPr>
              <w:t>mois précédent celui de la date limite de réception des offres ou de remise de l’offre finale en cas de négociation.</w:t>
            </w:r>
          </w:p>
        </w:tc>
      </w:tr>
      <w:tr w:rsidR="00EB1B7D">
        <w:tc>
          <w:tcPr>
            <w:tcW w:w="1271" w:type="dxa"/>
          </w:tcPr>
          <w:p w:rsidR="00EB1B7D" w:rsidRDefault="003337F8">
            <w:pPr>
              <w:rPr>
                <w:rFonts w:cs="Arial"/>
              </w:rPr>
            </w:pPr>
            <w:r>
              <w:rPr>
                <w:rFonts w:cs="Arial"/>
              </w:rPr>
              <w:t>G</w:t>
            </w:r>
          </w:p>
        </w:tc>
        <w:tc>
          <w:tcPr>
            <w:tcW w:w="7783" w:type="dxa"/>
          </w:tcPr>
          <w:p w:rsidR="00EB1B7D" w:rsidRDefault="003337F8">
            <w:pPr>
              <w:rPr>
                <w:rFonts w:cs="Arial"/>
              </w:rPr>
            </w:pPr>
            <w:r>
              <w:rPr>
                <w:rFonts w:cs="Arial"/>
              </w:rPr>
              <w:t xml:space="preserve">= Indice des prix à la consommation – Base 2015 – Ensemble des ménages – France Métropolitaine – Gazole identifiant </w:t>
            </w:r>
            <w:r w:rsidR="00D91070">
              <w:rPr>
                <w:rFonts w:cs="Arial"/>
              </w:rPr>
              <w:t xml:space="preserve">INSEE </w:t>
            </w:r>
            <w:r>
              <w:rPr>
                <w:rFonts w:cs="Arial"/>
              </w:rPr>
              <w:t>001764283 – Dernier indice connu à date d’anniversaire</w:t>
            </w:r>
          </w:p>
        </w:tc>
      </w:tr>
      <w:tr w:rsidR="00EB1B7D">
        <w:tc>
          <w:tcPr>
            <w:tcW w:w="1271" w:type="dxa"/>
          </w:tcPr>
          <w:p w:rsidR="00EB1B7D" w:rsidRDefault="003337F8">
            <w:pPr>
              <w:rPr>
                <w:rFonts w:cs="Arial"/>
              </w:rPr>
            </w:pPr>
            <w:r>
              <w:rPr>
                <w:rFonts w:cs="Arial"/>
              </w:rPr>
              <w:t>Go</w:t>
            </w:r>
          </w:p>
        </w:tc>
        <w:tc>
          <w:tcPr>
            <w:tcW w:w="7783" w:type="dxa"/>
          </w:tcPr>
          <w:p w:rsidR="00EB1B7D" w:rsidRDefault="003337F8">
            <w:pPr>
              <w:rPr>
                <w:rFonts w:cs="Arial"/>
              </w:rPr>
            </w:pPr>
            <w:r>
              <w:rPr>
                <w:rFonts w:cs="Arial"/>
              </w:rPr>
              <w:t xml:space="preserve">= indice des prix à la consommation – base 2015 – ensemble des ménages – France métropolitaine – gazole identifiant </w:t>
            </w:r>
            <w:r w:rsidR="00D91070">
              <w:rPr>
                <w:rFonts w:cs="Arial"/>
              </w:rPr>
              <w:t xml:space="preserve">INSEE </w:t>
            </w:r>
            <w:r>
              <w:rPr>
                <w:rFonts w:cs="Arial"/>
              </w:rPr>
              <w:t>001764283. Mois de référence : mois précédent celui de la date limite de réception des offres ou de remise de l’offre finale en cas de négociation.</w:t>
            </w:r>
          </w:p>
        </w:tc>
      </w:tr>
      <w:tr w:rsidR="00EB1B7D">
        <w:tc>
          <w:tcPr>
            <w:tcW w:w="1271" w:type="dxa"/>
          </w:tcPr>
          <w:p w:rsidR="00EB1B7D" w:rsidRDefault="003337F8">
            <w:pPr>
              <w:rPr>
                <w:rFonts w:cs="Arial"/>
              </w:rPr>
            </w:pPr>
            <w:r>
              <w:rPr>
                <w:rFonts w:cs="Arial"/>
              </w:rPr>
              <w:t>ICHTrev – TSE</w:t>
            </w:r>
          </w:p>
        </w:tc>
        <w:tc>
          <w:tcPr>
            <w:tcW w:w="7783" w:type="dxa"/>
          </w:tcPr>
          <w:p w:rsidR="00EB1B7D" w:rsidRDefault="003337F8">
            <w:pPr>
              <w:rPr>
                <w:rFonts w:cs="Arial"/>
              </w:rPr>
            </w:pPr>
            <w:r>
              <w:rPr>
                <w:rFonts w:cs="Arial"/>
              </w:rPr>
              <w:t>= Indice mensuel du Coût Horaire du Travail Révisé – Salaires et charges - Section E : Eau, assainissement, déchets, dépollution – base 2008- (identifiant 001565187 à l'INSEE). Mois de référence : Dernier indice connu à date d’anniversaire.</w:t>
            </w:r>
          </w:p>
        </w:tc>
      </w:tr>
      <w:tr w:rsidR="00EB1B7D">
        <w:tc>
          <w:tcPr>
            <w:tcW w:w="1271" w:type="dxa"/>
          </w:tcPr>
          <w:p w:rsidR="00EB1B7D" w:rsidRDefault="003337F8">
            <w:pPr>
              <w:rPr>
                <w:rFonts w:cs="Arial"/>
              </w:rPr>
            </w:pPr>
            <w:r>
              <w:rPr>
                <w:rFonts w:cs="Arial"/>
              </w:rPr>
              <w:t>ICHTrev – TSEo</w:t>
            </w:r>
          </w:p>
        </w:tc>
        <w:tc>
          <w:tcPr>
            <w:tcW w:w="7783" w:type="dxa"/>
          </w:tcPr>
          <w:p w:rsidR="00EB1B7D" w:rsidRDefault="003337F8">
            <w:pPr>
              <w:rPr>
                <w:rFonts w:cs="Arial"/>
              </w:rPr>
            </w:pPr>
            <w:r>
              <w:rPr>
                <w:rFonts w:cs="Arial"/>
              </w:rPr>
              <w:t xml:space="preserve">= Indice mensuel du Coût Horaire du Travail Révisé – Salaires et charges - Section E : Eau, assainissement, déchets, dépollution (identifiant 001565187 à l'INSEE). Mois de référence : </w:t>
            </w:r>
            <w:r w:rsidR="00D91070">
              <w:rPr>
                <w:rFonts w:cs="Arial"/>
              </w:rPr>
              <w:t>3</w:t>
            </w:r>
            <w:r w:rsidR="00D91070" w:rsidRPr="00D91070">
              <w:rPr>
                <w:rFonts w:cs="Arial"/>
                <w:vertAlign w:val="superscript"/>
              </w:rPr>
              <w:t>ème</w:t>
            </w:r>
            <w:r w:rsidR="00D91070">
              <w:rPr>
                <w:rFonts w:cs="Arial"/>
              </w:rPr>
              <w:t xml:space="preserve"> </w:t>
            </w:r>
            <w:r>
              <w:rPr>
                <w:rFonts w:cs="Arial"/>
              </w:rPr>
              <w:t>mois précédent celui de la date limite de réception des offres ou de remise de l’offre finale en cas de négociation.</w:t>
            </w:r>
          </w:p>
        </w:tc>
      </w:tr>
    </w:tbl>
    <w:p w:rsidR="00EB1B7D" w:rsidRDefault="003337F8">
      <w:pPr>
        <w:rPr>
          <w:rFonts w:cs="Arial"/>
        </w:rPr>
      </w:pPr>
      <w:r>
        <w:rPr>
          <w:rFonts w:cs="Arial"/>
        </w:rPr>
        <w:lastRenderedPageBreak/>
        <w:t xml:space="preserve">Le titulaire devra envoyer le calcul de la révision de prix à INRAE pour validation et avant toute nouvelle facturation entrant dans le cadre de la reconduction du marché, dès que les indices concernés seront connus. </w:t>
      </w:r>
    </w:p>
    <w:p w:rsidR="00EB1B7D" w:rsidRDefault="003337F8">
      <w:pPr>
        <w:rPr>
          <w:rFonts w:cs="Arial"/>
        </w:rPr>
      </w:pPr>
      <w:r>
        <w:rPr>
          <w:rFonts w:cs="Arial"/>
        </w:rPr>
        <w:t xml:space="preserve">Cette révision de prix se base sur le BPU, hors TGAP. </w:t>
      </w:r>
    </w:p>
    <w:p w:rsidR="00EB1B7D" w:rsidRDefault="003337F8">
      <w:r>
        <w:t>En cas de série arrêtée en cours de marché, l’indice à prendre en compte sera celui de remplacement recommandé par l’INSEE, sans qu’il soit nécessaire d’établir un avenant au présent marché.</w:t>
      </w:r>
    </w:p>
    <w:p w:rsidR="00EB1B7D" w:rsidRDefault="00EB1B7D"/>
    <w:p w:rsidR="00EB1B7D" w:rsidRDefault="003337F8">
      <w:pPr>
        <w:pStyle w:val="Titre2"/>
      </w:pPr>
      <w:bookmarkStart w:id="17" w:name="_Toc13"/>
      <w:r>
        <w:t>Echéancier de paiement</w:t>
      </w:r>
      <w:bookmarkEnd w:id="17"/>
    </w:p>
    <w:p w:rsidR="00EB1B7D" w:rsidRDefault="003337F8">
      <w:pPr>
        <w:rPr>
          <w:rFonts w:cs="Arial"/>
          <w:shd w:val="clear" w:color="auto" w:fill="FFFF00"/>
        </w:rPr>
      </w:pPr>
      <w:r>
        <w:rPr>
          <w:rFonts w:cs="Arial"/>
        </w:rPr>
        <w:t>Le paiement des prestations se fait par virement administratif, à terme échu par bon de commande.</w:t>
      </w:r>
    </w:p>
    <w:p w:rsidR="00EB1B7D" w:rsidRDefault="00EB1B7D"/>
    <w:p w:rsidR="00EB1B7D" w:rsidRDefault="003337F8">
      <w:pPr>
        <w:pStyle w:val="Titre2"/>
      </w:pPr>
      <w:bookmarkStart w:id="18" w:name="_Toc14"/>
      <w:r>
        <w:t xml:space="preserve"> Modalités de paiement</w:t>
      </w:r>
      <w:bookmarkEnd w:id="18"/>
    </w:p>
    <w:p w:rsidR="00EB1B7D" w:rsidRDefault="003337F8">
      <w:r>
        <w:t xml:space="preserve">Le règlement du titulaire interviendra selon l’échéancier prévu à l’article 9.3 du présent document. </w:t>
      </w:r>
    </w:p>
    <w:p w:rsidR="00EB1B7D" w:rsidRDefault="003337F8">
      <w:pPr>
        <w:tabs>
          <w:tab w:val="left" w:pos="1440"/>
        </w:tabs>
        <w:spacing w:before="0" w:after="0"/>
        <w:rPr>
          <w:b/>
          <w:i/>
          <w:color w:val="000000"/>
        </w:rPr>
      </w:pPr>
      <w:r>
        <w:t>Les sommes dues en exécution du marché seront payées par virement administratif dans un délai maximum</w:t>
      </w:r>
      <w:r>
        <w:rPr>
          <w:color w:val="000000"/>
        </w:rPr>
        <w:t xml:space="preserve"> de 30 jours à compter de la date de réception de chaque facture établie dans les formes prescrites. </w:t>
      </w:r>
    </w:p>
    <w:p w:rsidR="00EB1B7D" w:rsidRDefault="00EB1B7D">
      <w:pPr>
        <w:spacing w:before="0" w:after="0"/>
        <w:rPr>
          <w:rFonts w:cs="Arial"/>
        </w:rPr>
      </w:pPr>
    </w:p>
    <w:p w:rsidR="00EB1B7D" w:rsidRDefault="003337F8">
      <w:pPr>
        <w:spacing w:before="0" w:after="0"/>
        <w:rPr>
          <w:rFonts w:cs="Arial"/>
          <w:bCs/>
          <w:iCs/>
        </w:rPr>
      </w:pPr>
      <w:r>
        <w:rPr>
          <w:rFonts w:cs="Arial"/>
        </w:rPr>
        <w:t>En cas de versement d’intérêts moratoires, le taux</w:t>
      </w:r>
      <w:r>
        <w:rPr>
          <w:rFonts w:cs="Arial"/>
          <w:bCs/>
          <w:iCs/>
        </w:rPr>
        <w:t xml:space="preserve"> est égal au taux d'intérêt de la principale facilité de refinancement appliqué par la Banque centrale européenne à son opération de refinancement principal la plus récente effectuée avant le premier jour de calendrier du semestre de l'année civile au cours duquel les intérêts moratoires ont commencé à courir, majoré de huit points. Une indemnité forfaitaire de 40 € correspondant aux frais de recouvrement sera versée en cas de retard de paiement des sommes dues.</w:t>
      </w:r>
    </w:p>
    <w:p w:rsidR="00EB1B7D" w:rsidRDefault="00EB1B7D">
      <w:pPr>
        <w:spacing w:before="0" w:after="0"/>
        <w:rPr>
          <w:rStyle w:val="Lienhypertexte"/>
          <w:rFonts w:cs="Arial"/>
          <w:color w:val="auto"/>
          <w:u w:val="none"/>
        </w:rPr>
      </w:pPr>
    </w:p>
    <w:p w:rsidR="00EB1B7D" w:rsidRDefault="003337F8">
      <w:pPr>
        <w:spacing w:before="0" w:after="0"/>
        <w:rPr>
          <w:bCs/>
          <w:iCs/>
        </w:rPr>
      </w:pPr>
      <w:r>
        <w:rPr>
          <w:rFonts w:cs="Arial"/>
          <w:bCs/>
          <w:iCs/>
        </w:rPr>
        <w:t xml:space="preserve">Conformément à la loi n°2014-1 du 3 janvier 2014 sur la simplification de la vie des entreprises et l’ordonnance n°2014-697 du 26 juin 2014 relative au développement de la facturation électronique, le titulaire ainsi que, le cas échéant, ses cotraitants et ses sous-traitants concernés, doivent transmettre leurs demandes de paiement sur le portail mutualisé de l’État Chorus Pro à l'adresse : </w:t>
      </w:r>
      <w:hyperlink r:id="rId19" w:tooltip="https://chorus-pro.gouv.fr" w:history="1">
        <w:r>
          <w:rPr>
            <w:rStyle w:val="Lienhypertexte"/>
          </w:rPr>
          <w:t>https://chorus-pro.gouv.fr</w:t>
        </w:r>
      </w:hyperlink>
    </w:p>
    <w:p w:rsidR="00EB1B7D" w:rsidRDefault="003337F8">
      <w:r>
        <w:t>Conformément aux dispositions de l’article 4.1 du décret n°2016-1478 du 2 novembre 2016 relatif au développement de la facturation électronique, l’utilisation du portail de facturation est exclusive de tout autre mode de transmission.</w:t>
      </w:r>
    </w:p>
    <w:p w:rsidR="00EB1B7D" w:rsidRDefault="003337F8">
      <w:r>
        <w:t xml:space="preserve">Les factures seront établies en un original selon les règles prévues par la comptabilité publique. </w:t>
      </w:r>
      <w:r>
        <w:rPr>
          <w:rFonts w:cs="Arial"/>
          <w:bCs/>
          <w:iCs/>
        </w:rPr>
        <w:t>Les factures doivent respecter les dispositions des articles 289-0 et 289 du Code Général des Impôts (CGI) et comporter, outre les mentions exigées par l’article 242 nonies. A de l’annexe 2 du CGI</w:t>
      </w:r>
      <w:r>
        <w:t xml:space="preserve">, les renseignements suivants : </w:t>
      </w:r>
    </w:p>
    <w:p w:rsidR="00EB1B7D" w:rsidRDefault="003337F8">
      <w:pPr>
        <w:pStyle w:val="Paragraphedeliste"/>
        <w:numPr>
          <w:ilvl w:val="0"/>
          <w:numId w:val="2"/>
        </w:numPr>
        <w:spacing w:after="0"/>
        <w:ind w:left="714" w:hanging="357"/>
      </w:pPr>
      <w:r>
        <w:t>Le numéro SIRET de l’unité bénéficiaire (voir en page de garde du présent document)</w:t>
      </w:r>
    </w:p>
    <w:p w:rsidR="00EB1B7D" w:rsidRDefault="00094699">
      <w:pPr>
        <w:pStyle w:val="Paragraphedeliste"/>
        <w:numPr>
          <w:ilvl w:val="0"/>
          <w:numId w:val="2"/>
        </w:numPr>
        <w:spacing w:after="0"/>
        <w:ind w:left="714" w:hanging="357"/>
      </w:pPr>
      <w:r>
        <w:t xml:space="preserve">Le </w:t>
      </w:r>
      <w:r w:rsidR="003337F8">
        <w:t xml:space="preserve">Numéro du marché </w:t>
      </w:r>
    </w:p>
    <w:p w:rsidR="00EB1B7D" w:rsidRDefault="003337F8">
      <w:pPr>
        <w:pStyle w:val="Paragraphedeliste"/>
        <w:numPr>
          <w:ilvl w:val="0"/>
          <w:numId w:val="2"/>
        </w:numPr>
      </w:pPr>
      <w:r>
        <w:t xml:space="preserve">Le numéro d’engagement. Si le n° d’engagement ne figure pas sur la facture déposée dans Chorus, les délais de traitement seront allongés et la facture </w:t>
      </w:r>
      <w:r w:rsidR="00094699">
        <w:t>sera</w:t>
      </w:r>
      <w:r>
        <w:t xml:space="preserve"> rejetée. Ce numéro d’engagement correspond au n° de bon de commande transmis au titulaire par INRAE. </w:t>
      </w:r>
    </w:p>
    <w:p w:rsidR="00EB1B7D" w:rsidRDefault="003337F8">
      <w:pPr>
        <w:pStyle w:val="Paragraphedeliste"/>
        <w:numPr>
          <w:ilvl w:val="0"/>
          <w:numId w:val="2"/>
        </w:numPr>
        <w:spacing w:after="0"/>
        <w:ind w:left="714" w:hanging="357"/>
      </w:pPr>
      <w:r>
        <w:t xml:space="preserve">Les prestations réalisées </w:t>
      </w:r>
    </w:p>
    <w:p w:rsidR="00EB1B7D" w:rsidRDefault="003337F8">
      <w:pPr>
        <w:pStyle w:val="Paragraphedeliste"/>
        <w:numPr>
          <w:ilvl w:val="0"/>
          <w:numId w:val="2"/>
        </w:numPr>
        <w:spacing w:after="0"/>
        <w:ind w:left="714" w:hanging="357"/>
      </w:pPr>
      <w:r>
        <w:t xml:space="preserve">Le montant HT des prestations </w:t>
      </w:r>
    </w:p>
    <w:p w:rsidR="00EB1B7D" w:rsidRDefault="003337F8">
      <w:pPr>
        <w:pStyle w:val="Paragraphedeliste"/>
        <w:numPr>
          <w:ilvl w:val="0"/>
          <w:numId w:val="2"/>
        </w:numPr>
        <w:spacing w:after="0"/>
        <w:ind w:left="714" w:hanging="357"/>
      </w:pPr>
      <w:r>
        <w:t>Le taux et le montant de la TVA</w:t>
      </w:r>
    </w:p>
    <w:p w:rsidR="00EB1B7D" w:rsidRDefault="003337F8">
      <w:pPr>
        <w:pStyle w:val="Paragraphedeliste"/>
        <w:numPr>
          <w:ilvl w:val="0"/>
          <w:numId w:val="2"/>
        </w:numPr>
        <w:spacing w:after="0"/>
        <w:ind w:left="714" w:hanging="357"/>
      </w:pPr>
      <w:r>
        <w:t>Le montant total TTC</w:t>
      </w:r>
    </w:p>
    <w:p w:rsidR="00EB1B7D" w:rsidRDefault="00EB1B7D"/>
    <w:p w:rsidR="00EB1B7D" w:rsidRPr="00094699" w:rsidRDefault="003337F8">
      <w:pPr>
        <w:rPr>
          <w:b/>
        </w:rPr>
      </w:pPr>
      <w:r w:rsidRPr="00094699">
        <w:rPr>
          <w:b/>
        </w:rPr>
        <w:t>L’adresse de facturation est : INRAE Centre de Dijon</w:t>
      </w:r>
    </w:p>
    <w:p w:rsidR="00EB1B7D" w:rsidRPr="00094699" w:rsidRDefault="003337F8">
      <w:pPr>
        <w:rPr>
          <w:b/>
        </w:rPr>
      </w:pPr>
      <w:r w:rsidRPr="00094699">
        <w:rPr>
          <w:b/>
        </w:rPr>
        <w:tab/>
      </w:r>
      <w:r w:rsidRPr="00094699">
        <w:rPr>
          <w:b/>
        </w:rPr>
        <w:tab/>
      </w:r>
      <w:r w:rsidRPr="00094699">
        <w:rPr>
          <w:b/>
        </w:rPr>
        <w:tab/>
        <w:t>Service Budgétaire Financier et Comptable</w:t>
      </w:r>
    </w:p>
    <w:p w:rsidR="00EB1B7D" w:rsidRPr="00094699" w:rsidRDefault="003337F8">
      <w:pPr>
        <w:rPr>
          <w:b/>
        </w:rPr>
      </w:pPr>
      <w:r w:rsidRPr="00094699">
        <w:rPr>
          <w:b/>
        </w:rPr>
        <w:lastRenderedPageBreak/>
        <w:tab/>
      </w:r>
      <w:r w:rsidRPr="00094699">
        <w:rPr>
          <w:b/>
        </w:rPr>
        <w:tab/>
      </w:r>
      <w:r w:rsidRPr="00094699">
        <w:rPr>
          <w:b/>
        </w:rPr>
        <w:tab/>
        <w:t>17 rue Sully</w:t>
      </w:r>
    </w:p>
    <w:p w:rsidR="00EB1B7D" w:rsidRPr="00094699" w:rsidRDefault="003337F8">
      <w:pPr>
        <w:rPr>
          <w:b/>
        </w:rPr>
      </w:pPr>
      <w:r w:rsidRPr="00094699">
        <w:rPr>
          <w:b/>
        </w:rPr>
        <w:tab/>
      </w:r>
      <w:r w:rsidRPr="00094699">
        <w:rPr>
          <w:b/>
        </w:rPr>
        <w:tab/>
      </w:r>
      <w:r w:rsidRPr="00094699">
        <w:rPr>
          <w:b/>
        </w:rPr>
        <w:tab/>
        <w:t>BP 86510</w:t>
      </w:r>
    </w:p>
    <w:p w:rsidR="00EB1B7D" w:rsidRPr="00094699" w:rsidRDefault="003337F8">
      <w:pPr>
        <w:rPr>
          <w:b/>
        </w:rPr>
      </w:pPr>
      <w:r w:rsidRPr="00094699">
        <w:rPr>
          <w:b/>
        </w:rPr>
        <w:tab/>
      </w:r>
      <w:r w:rsidRPr="00094699">
        <w:rPr>
          <w:b/>
        </w:rPr>
        <w:tab/>
      </w:r>
      <w:r w:rsidRPr="00094699">
        <w:rPr>
          <w:b/>
        </w:rPr>
        <w:tab/>
        <w:t>21065 DIJON CEDEX</w:t>
      </w:r>
    </w:p>
    <w:p w:rsidR="00EB1B7D" w:rsidRDefault="003337F8">
      <w:pPr>
        <w:rPr>
          <w:b/>
        </w:rPr>
      </w:pPr>
      <w:r w:rsidRPr="00094699">
        <w:rPr>
          <w:b/>
        </w:rPr>
        <w:t xml:space="preserve">Le SIRET à utiliser pour le dépôt est celui du Centre payeur où se trouve l’agence comptable </w:t>
      </w:r>
      <w:r w:rsidR="00094699">
        <w:rPr>
          <w:b/>
        </w:rPr>
        <w:t>des</w:t>
      </w:r>
      <w:r w:rsidRPr="00094699">
        <w:rPr>
          <w:b/>
        </w:rPr>
        <w:t xml:space="preserve"> centre</w:t>
      </w:r>
      <w:r w:rsidR="00094699">
        <w:rPr>
          <w:b/>
        </w:rPr>
        <w:t>s Grand Est</w:t>
      </w:r>
      <w:r w:rsidRPr="00094699">
        <w:rPr>
          <w:b/>
        </w:rPr>
        <w:t xml:space="preserve">, soit 180 070 039 00680. </w:t>
      </w:r>
    </w:p>
    <w:p w:rsidR="00094699" w:rsidRPr="00094699" w:rsidRDefault="00094699">
      <w:pPr>
        <w:rPr>
          <w:b/>
        </w:rPr>
      </w:pPr>
    </w:p>
    <w:p w:rsidR="00EB1B7D" w:rsidRPr="00874DF7" w:rsidRDefault="003337F8">
      <w:r>
        <w:t xml:space="preserve">L’ordonnateur chargé d’émettre le titre de paiement est </w:t>
      </w:r>
      <w:r w:rsidRPr="00874DF7">
        <w:t xml:space="preserve">le Président du Centre INRAE Grand Est concerné par la commande. </w:t>
      </w:r>
    </w:p>
    <w:p w:rsidR="00EB1B7D" w:rsidRDefault="00EB1B7D"/>
    <w:p w:rsidR="00EB1B7D" w:rsidRDefault="003337F8">
      <w:r>
        <w:t xml:space="preserve">Le paiement sera effectué par virement administratif au compte indiqué par le titulaire ci-dessous </w:t>
      </w:r>
      <w:r>
        <w:rPr>
          <w:b/>
          <w:bCs/>
        </w:rPr>
        <w:t>(joindre un RIB)</w:t>
      </w:r>
      <w:r>
        <w:t xml:space="preserve"> : </w:t>
      </w:r>
    </w:p>
    <w:p w:rsidR="00EB1B7D" w:rsidRDefault="00EB1B7D">
      <w:pPr>
        <w:ind w:left="720"/>
        <w:rPr>
          <w:rFonts w:ascii="Arial" w:hAnsi="Arial" w:cs="Arial"/>
          <w:spacing w:val="4"/>
          <w:sz w:val="20"/>
          <w:szCs w:val="20"/>
        </w:rPr>
      </w:pPr>
    </w:p>
    <w:p w:rsidR="00EB1B7D" w:rsidRDefault="003337F8">
      <w:pPr>
        <w:spacing w:before="0" w:after="0"/>
        <w:ind w:left="1440"/>
      </w:pPr>
      <w:r>
        <w:t>Banque</w:t>
      </w:r>
      <w:r>
        <w:tab/>
        <w:t xml:space="preserve">: </w:t>
      </w:r>
      <w:permStart w:id="2053995971" w:edGrp="everyone"/>
      <w:r>
        <w:t>………………………………</w:t>
      </w:r>
    </w:p>
    <w:permEnd w:id="2053995971"/>
    <w:p w:rsidR="00EB1B7D" w:rsidRDefault="003337F8">
      <w:pPr>
        <w:spacing w:before="0" w:after="0"/>
        <w:ind w:left="1440"/>
      </w:pPr>
      <w:r>
        <w:t>Code Banque</w:t>
      </w:r>
      <w:r>
        <w:tab/>
        <w:t>:</w:t>
      </w:r>
      <w:permStart w:id="1415871411" w:edGrp="everyone"/>
      <w:r>
        <w:t>…………………………..</w:t>
      </w:r>
      <w:permEnd w:id="1415871411"/>
    </w:p>
    <w:p w:rsidR="00EB1B7D" w:rsidRDefault="003337F8">
      <w:pPr>
        <w:spacing w:before="0" w:after="0"/>
        <w:ind w:left="1440"/>
      </w:pPr>
      <w:r>
        <w:t>Code Guichet</w:t>
      </w:r>
      <w:r>
        <w:tab/>
        <w:t xml:space="preserve">: </w:t>
      </w:r>
      <w:permStart w:id="1241207678" w:edGrp="everyone"/>
      <w:r>
        <w:t>……………………….</w:t>
      </w:r>
      <w:permEnd w:id="1241207678"/>
    </w:p>
    <w:p w:rsidR="00EB1B7D" w:rsidRDefault="003337F8">
      <w:pPr>
        <w:spacing w:before="0" w:after="0"/>
        <w:ind w:left="1440"/>
      </w:pPr>
      <w:r>
        <w:t>Compte n°</w:t>
      </w:r>
      <w:r>
        <w:tab/>
        <w:t>:</w:t>
      </w:r>
      <w:permStart w:id="2073851327" w:edGrp="everyone"/>
      <w:r>
        <w:t>………………………</w:t>
      </w:r>
      <w:permEnd w:id="2073851327"/>
    </w:p>
    <w:p w:rsidR="00EB1B7D" w:rsidRDefault="003337F8">
      <w:pPr>
        <w:spacing w:before="0" w:after="0"/>
        <w:ind w:left="1440"/>
      </w:pPr>
      <w:r>
        <w:t>Clé</w:t>
      </w:r>
      <w:r>
        <w:tab/>
        <w:t>:</w:t>
      </w:r>
      <w:permStart w:id="1257066786" w:edGrp="everyone"/>
      <w:r>
        <w:t>……………………….</w:t>
      </w:r>
      <w:permEnd w:id="1257066786"/>
    </w:p>
    <w:p w:rsidR="00EB1B7D" w:rsidRDefault="00EB1B7D">
      <w:pPr>
        <w:rPr>
          <w:rFonts w:ascii="Arial" w:hAnsi="Arial" w:cs="Arial"/>
          <w:spacing w:val="4"/>
          <w:sz w:val="20"/>
          <w:szCs w:val="20"/>
        </w:rPr>
      </w:pPr>
    </w:p>
    <w:p w:rsidR="00EB1B7D" w:rsidRDefault="003337F8">
      <w:pPr>
        <w:pStyle w:val="Titre1"/>
      </w:pPr>
      <w:bookmarkStart w:id="19" w:name="_Toc15"/>
      <w:r>
        <w:t xml:space="preserve">AVANCE </w:t>
      </w:r>
      <w:bookmarkEnd w:id="19"/>
    </w:p>
    <w:p w:rsidR="00EB1B7D" w:rsidRDefault="003337F8">
      <w:r>
        <w:t xml:space="preserve">Sans objet </w:t>
      </w:r>
    </w:p>
    <w:p w:rsidR="00EB1B7D" w:rsidRDefault="00EB1B7D"/>
    <w:p w:rsidR="00EB1B7D" w:rsidRDefault="003337F8">
      <w:pPr>
        <w:pStyle w:val="Titre1"/>
      </w:pPr>
      <w:bookmarkStart w:id="20" w:name="_Toc16"/>
      <w:r>
        <w:t xml:space="preserve">     PENALITES DE RETARD</w:t>
      </w:r>
      <w:bookmarkEnd w:id="20"/>
    </w:p>
    <w:p w:rsidR="00EB1B7D" w:rsidRDefault="003337F8">
      <w:pPr>
        <w:rPr>
          <w:rFonts w:cs="Calibri"/>
        </w:rPr>
      </w:pPr>
      <w:r>
        <w:t xml:space="preserve">Par dérogation à l’article 14.1.1 du CCAG-FCS, en cas de non- respect des délais contractuels et sauf dans les cas prévus au 13.3 du CCAG-FCS, le titulaire encourt une pénalité calculée selon la formule suivante, sans mise en demeure préalable : </w:t>
      </w:r>
    </w:p>
    <w:p w:rsidR="00EB1B7D" w:rsidRDefault="003337F8">
      <w:r>
        <w:t xml:space="preserve">P = (V x R) / 50, dans laquelle : </w:t>
      </w:r>
    </w:p>
    <w:p w:rsidR="00EB1B7D" w:rsidRDefault="003337F8">
      <w:r>
        <w:t xml:space="preserve">P = le montant de la pénalité ; </w:t>
      </w:r>
    </w:p>
    <w:p w:rsidR="00EB1B7D" w:rsidRDefault="003337F8">
      <w:r>
        <w:t xml:space="preserve">V = la valeur des prestations sur laquelle est calculée la pénalité, cette valeur étant égale au montant en prix de base, hors TVA, de la partie des prestations en retard, ou de l'ensemble des prestations si le retard d'exécution d'une partie rend l'ensemble inutilisable ; </w:t>
      </w:r>
    </w:p>
    <w:p w:rsidR="00EB1B7D" w:rsidRDefault="003337F8">
      <w:r>
        <w:t xml:space="preserve">R = le nombre de jours calendaires de retard. </w:t>
      </w:r>
    </w:p>
    <w:p w:rsidR="00EB1B7D" w:rsidRDefault="00EB1B7D"/>
    <w:p w:rsidR="00EB1B7D" w:rsidRDefault="003337F8">
      <w:r>
        <w:t>Par dérogation à l’article 14.1.2 du CCAG-FCS, l’ensemble des pénalités est appliqué dans la limite de 20% du montant total HT du bon de commande concerné.</w:t>
      </w:r>
    </w:p>
    <w:p w:rsidR="00EB1B7D" w:rsidRDefault="003337F8">
      <w:r>
        <w:t xml:space="preserve">Dans le cas où le montant total des pénalités </w:t>
      </w:r>
      <w:r w:rsidR="00F81F8C">
        <w:t xml:space="preserve">appliqués au marché </w:t>
      </w:r>
      <w:r>
        <w:t>atteint ou dépasse 20% de l’ensemble du marché exécuté, INRAE se réserve la possibilité de résilier le marché sans indemnité, dans les conditions de l’article 41 du CCAG-FCS.</w:t>
      </w:r>
    </w:p>
    <w:p w:rsidR="00EB1B7D" w:rsidRDefault="003337F8">
      <w:r>
        <w:t xml:space="preserve">Par dérogation à l’article 14.1.3 du CCAG-FCS, le titulaire n’est exonéré d’aucune pénalité. </w:t>
      </w:r>
    </w:p>
    <w:p w:rsidR="00EB1B7D" w:rsidRDefault="00EB1B7D"/>
    <w:p w:rsidR="00EB1B7D" w:rsidRDefault="003337F8">
      <w:pPr>
        <w:pStyle w:val="Titre1"/>
      </w:pPr>
      <w:bookmarkStart w:id="21" w:name="_Toc17"/>
      <w:r>
        <w:t>CLAUSE DE REEXAMEN</w:t>
      </w:r>
      <w:bookmarkEnd w:id="21"/>
    </w:p>
    <w:p w:rsidR="00EB1B7D" w:rsidRDefault="003337F8">
      <w:r>
        <w:t xml:space="preserve">La tenue et la durabilité de l’adhésif des étiquettes fournies par le titulaire peuvent entraîner le réexamen du présent marché. </w:t>
      </w:r>
    </w:p>
    <w:p w:rsidR="00EB1B7D" w:rsidRDefault="003337F8">
      <w:r>
        <w:lastRenderedPageBreak/>
        <w:t xml:space="preserve">Au cours de l’exécution du marché, si les interlocuteurs INRAE dédiés constatent un défaut d’étiquetage (mauvaise qualité d’impression, mauvaise tenue des étiquettes sur les contenants, mauvaise qualité de papier, …), il sera demandé au titulaire d’améliorer la qualité des étiquettes. Si le défaut reste constaté à l’enlèvement suivant, le titulaire en sera informé, preuve à l’appui, et il sera établi un avenant pour retirer la fourniture des étiquettes des prestations figurant au marché. Le titulaire s’engagera alors à assurer la collecte des conditionnements étiquetés avec des étiquettes autres que les siennes, conformément à l’article 2.3.2. du CCTP. </w:t>
      </w:r>
    </w:p>
    <w:p w:rsidR="00EB1B7D" w:rsidRDefault="00EB1B7D"/>
    <w:p w:rsidR="00EB1B7D" w:rsidRDefault="003337F8">
      <w:pPr>
        <w:pStyle w:val="Titre1"/>
      </w:pPr>
      <w:bookmarkStart w:id="22" w:name="_Toc18"/>
      <w:r>
        <w:t xml:space="preserve">CLAUSE ENVIRONNEMENTALE      </w:t>
      </w:r>
      <w:bookmarkEnd w:id="22"/>
    </w:p>
    <w:p w:rsidR="00EB1B7D" w:rsidRDefault="003337F8">
      <w:r>
        <w:t xml:space="preserve">Dans la mesure du possible, l’exécution de tout ou partie des prestations objet du présent marché sera réalisée dans le cadre d’une démarche  environnementale. </w:t>
      </w:r>
    </w:p>
    <w:p w:rsidR="00EB1B7D" w:rsidRDefault="003337F8">
      <w:pPr>
        <w:pStyle w:val="docdata"/>
        <w:spacing w:before="118" w:beforeAutospacing="0" w:after="0" w:afterAutospacing="0"/>
        <w:ind w:right="114"/>
        <w:jc w:val="both"/>
        <w:rPr>
          <w:rFonts w:ascii="AvenirNext LT Pro Cn" w:hAnsi="AvenirNext LT Pro Cn"/>
          <w:sz w:val="22"/>
          <w:szCs w:val="22"/>
        </w:rPr>
      </w:pPr>
      <w:bookmarkStart w:id="23" w:name="_Hlk105754353"/>
      <w:r>
        <w:rPr>
          <w:rFonts w:ascii="AvenirNext LT Pro Cn" w:hAnsi="AvenirNext LT Pro Cn"/>
          <w:color w:val="000000"/>
          <w:sz w:val="22"/>
          <w:szCs w:val="22"/>
        </w:rPr>
        <w:t xml:space="preserve">Le cas échéant, </w:t>
      </w:r>
      <w:r w:rsidR="009A6FEC">
        <w:rPr>
          <w:rFonts w:ascii="AvenirNext LT Pro Cn" w:hAnsi="AvenirNext LT Pro Cn"/>
          <w:color w:val="000000"/>
          <w:sz w:val="22"/>
          <w:szCs w:val="22"/>
        </w:rPr>
        <w:t>l’offre</w:t>
      </w:r>
      <w:r>
        <w:rPr>
          <w:rFonts w:ascii="AvenirNext LT Pro Cn" w:hAnsi="AvenirNext LT Pro Cn"/>
          <w:color w:val="000000"/>
          <w:sz w:val="22"/>
          <w:szCs w:val="22"/>
        </w:rPr>
        <w:t xml:space="preserve"> technique du titulaire met en évidence l’ensemble des éléments ayant trait au développement durable (formation éco conduite de chauffeurs, contenants issus de matières recyclées…), mis en œuvre dans</w:t>
      </w:r>
      <w:r w:rsidR="000F1E8B">
        <w:rPr>
          <w:rFonts w:ascii="AvenirNext LT Pro Cn" w:hAnsi="AvenirNext LT Pro Cn"/>
          <w:color w:val="000000"/>
          <w:sz w:val="22"/>
          <w:szCs w:val="22"/>
        </w:rPr>
        <w:t xml:space="preserve"> et pour</w:t>
      </w:r>
      <w:r>
        <w:rPr>
          <w:rFonts w:ascii="AvenirNext LT Pro Cn" w:hAnsi="AvenirNext LT Pro Cn"/>
          <w:color w:val="000000"/>
          <w:sz w:val="22"/>
          <w:szCs w:val="22"/>
        </w:rPr>
        <w:t xml:space="preserve"> le présent marché.</w:t>
      </w:r>
      <w:bookmarkEnd w:id="23"/>
      <w:r>
        <w:rPr>
          <w:rFonts w:ascii="AvenirNext LT Pro Cn" w:hAnsi="AvenirNext LT Pro Cn"/>
          <w:color w:val="000000"/>
          <w:sz w:val="22"/>
          <w:szCs w:val="22"/>
        </w:rPr>
        <w:t xml:space="preserve"> </w:t>
      </w:r>
    </w:p>
    <w:p w:rsidR="00EB1B7D" w:rsidRDefault="00EB1B7D">
      <w:pPr>
        <w:pStyle w:val="NormalWeb"/>
        <w:spacing w:before="0" w:beforeAutospacing="0" w:after="0" w:afterAutospacing="0"/>
        <w:ind w:right="121"/>
        <w:jc w:val="both"/>
        <w:rPr>
          <w:rFonts w:ascii="AvenirNext LT Pro Cn" w:hAnsi="AvenirNext LT Pro Cn"/>
          <w:sz w:val="22"/>
          <w:szCs w:val="22"/>
        </w:rPr>
      </w:pPr>
    </w:p>
    <w:p w:rsidR="00EB1B7D" w:rsidRDefault="003337F8">
      <w:pPr>
        <w:pStyle w:val="NormalWeb"/>
        <w:spacing w:before="0" w:beforeAutospacing="0" w:after="0" w:afterAutospacing="0"/>
        <w:ind w:right="121"/>
        <w:jc w:val="both"/>
        <w:rPr>
          <w:rFonts w:ascii="AvenirNext LT Pro Cn" w:hAnsi="AvenirNext LT Pro Cn"/>
          <w:sz w:val="22"/>
          <w:szCs w:val="22"/>
        </w:rPr>
      </w:pPr>
      <w:r>
        <w:rPr>
          <w:rFonts w:ascii="AvenirNext LT Pro Cn" w:hAnsi="AvenirNext LT Pro Cn"/>
          <w:color w:val="000000"/>
          <w:sz w:val="22"/>
          <w:szCs w:val="22"/>
        </w:rPr>
        <w:t>Le titulaire veille à avoir recours au maximum à la valorisation énergétique plutôt qu’à l’incinération classique et à privilégier les centres de traitement les plus proches.</w:t>
      </w:r>
    </w:p>
    <w:p w:rsidR="00EB1B7D" w:rsidRDefault="00EB1B7D">
      <w:pPr>
        <w:pStyle w:val="NormalWeb"/>
        <w:spacing w:before="1" w:beforeAutospacing="0" w:after="0" w:afterAutospacing="0"/>
        <w:rPr>
          <w:rFonts w:ascii="AvenirNext LT Pro Cn" w:hAnsi="AvenirNext LT Pro Cn"/>
          <w:sz w:val="22"/>
          <w:szCs w:val="22"/>
        </w:rPr>
      </w:pPr>
    </w:p>
    <w:p w:rsidR="00EB1B7D" w:rsidRDefault="003337F8">
      <w:pPr>
        <w:pStyle w:val="NormalWeb"/>
        <w:spacing w:before="1" w:beforeAutospacing="0" w:after="0" w:afterAutospacing="0"/>
        <w:ind w:right="119"/>
        <w:jc w:val="both"/>
        <w:rPr>
          <w:rFonts w:ascii="AvenirNext LT Pro Cn" w:hAnsi="AvenirNext LT Pro Cn"/>
        </w:rPr>
      </w:pPr>
      <w:r>
        <w:rPr>
          <w:rFonts w:ascii="AvenirNext LT Pro Cn" w:hAnsi="AvenirNext LT Pro Cn"/>
          <w:color w:val="000000"/>
          <w:sz w:val="22"/>
          <w:szCs w:val="22"/>
        </w:rPr>
        <w:t>Le titulaire fournit annuellement une extraction du bilan GES lié au transport des déchets, depuis la prise en charge sur les sites INRAE jusqu’à leur site de traitement final.</w:t>
      </w:r>
    </w:p>
    <w:p w:rsidR="00EB1B7D" w:rsidRDefault="003337F8">
      <w:r>
        <w:t>Si le titulaire s’est engagé à mettre en œuvre cette démarche RSE, INRAE veillera à ce que les indications portées dans l’offre soient bien respectées en cours d’exécution du marché.</w:t>
      </w:r>
    </w:p>
    <w:p w:rsidR="00EB1B7D" w:rsidRDefault="003337F8">
      <w:r>
        <w:t>À ce titre, le titulaire justifiera à INRAE les dispositions mises en œuvre dès le démarrage du marché et tout au long de son exécution.</w:t>
      </w:r>
    </w:p>
    <w:p w:rsidR="00EB1B7D" w:rsidRDefault="003337F8">
      <w:r>
        <w:t>En cas de non-respect des indications portées dans l’offre du titulaire, aucune pénalité ne sera appliquée au titulaire, par dérogation à l’article  16.2.3 du CCAG-FCS, mais le marché pourra être résilié par INRAE sans indemnité, dans les conditions de l’article 41 du CCAG-FCS.</w:t>
      </w:r>
    </w:p>
    <w:p w:rsidR="00EB1B7D" w:rsidRDefault="00EB1B7D"/>
    <w:p w:rsidR="00EB1B7D" w:rsidRDefault="003337F8">
      <w:pPr>
        <w:pStyle w:val="Titre1"/>
      </w:pPr>
      <w:bookmarkStart w:id="24" w:name="_Toc19"/>
      <w:r>
        <w:t>SOUS-TRAITANCE</w:t>
      </w:r>
      <w:bookmarkEnd w:id="24"/>
    </w:p>
    <w:p w:rsidR="00EB1B7D" w:rsidRDefault="003337F8">
      <w:r>
        <w:t>Le titulaire est tenu d’effectuer, auprès d’INRAE, une déclaration préalable de ses sous-traitants éventuels.</w:t>
      </w:r>
    </w:p>
    <w:p w:rsidR="00EB1B7D" w:rsidRDefault="003337F8">
      <w:r>
        <w:t>Aux termes de l’article 3 de la loi du 31 décembre 1975 et de l’article L. 2193-10 du code de la commande publique, le titulaire n’est autorisé à sous-traiter l’exécution de certaines prestations du marché public qu’à la condition d’avoir obtenu de l’acheteur l’acceptation des sous-traitants et l’agrément de leur condition de paiement.</w:t>
      </w:r>
    </w:p>
    <w:p w:rsidR="00EB1B7D" w:rsidRDefault="003337F8">
      <w:r>
        <w:t>Ces deux formalités exigées pour les marchés publics, indépendantes du montant de la sous-traitance envisagée, doivent être simultanément réunies pour que la sous-traitance soit considérée comme régulière. La réalisation de ces deux formalités doit être effectuée par le titulaire du marché public avant tout commencement d’exécution des prestations par les sous-traitants.</w:t>
      </w:r>
    </w:p>
    <w:p w:rsidR="00EB1B7D" w:rsidRDefault="003337F8">
      <w:r>
        <w:t>Lorsque le montant de la sous-traitance est supérieur ou égal à 600 € TTC, le sous-traitant a droit au paiement direct par l’acheteur. Il ne peut y renoncer.</w:t>
      </w:r>
    </w:p>
    <w:p w:rsidR="00EB1B7D" w:rsidRDefault="00EB1B7D"/>
    <w:p w:rsidR="00EB1B7D" w:rsidRDefault="003337F8">
      <w:pPr>
        <w:pStyle w:val="Titre1"/>
      </w:pPr>
      <w:bookmarkStart w:id="25" w:name="_Toc20"/>
      <w:r>
        <w:t xml:space="preserve">PROTECTION DES DONNEES A CARACTERE PERSONNEL </w:t>
      </w:r>
      <w:bookmarkEnd w:id="25"/>
    </w:p>
    <w:p w:rsidR="00EB1B7D" w:rsidRDefault="003337F8">
      <w:r>
        <w:t>Sans objet.</w:t>
      </w:r>
    </w:p>
    <w:p w:rsidR="00EB1B7D" w:rsidRDefault="00EB1B7D"/>
    <w:p w:rsidR="00EB1B7D" w:rsidRDefault="003337F8">
      <w:pPr>
        <w:pStyle w:val="Titre1"/>
        <w:rPr>
          <w:i/>
          <w:iCs/>
        </w:rPr>
      </w:pPr>
      <w:bookmarkStart w:id="26" w:name="_Toc21"/>
      <w:r>
        <w:lastRenderedPageBreak/>
        <w:t xml:space="preserve">PROPRIÉTÉ INTELLECTUELLE </w:t>
      </w:r>
      <w:bookmarkEnd w:id="26"/>
    </w:p>
    <w:p w:rsidR="00EB1B7D" w:rsidRDefault="003337F8">
      <w:r>
        <w:t>Sans objet.</w:t>
      </w:r>
    </w:p>
    <w:p w:rsidR="00EB1B7D" w:rsidRDefault="00EB1B7D">
      <w:pPr>
        <w:widowControl w:val="0"/>
        <w:spacing w:line="200" w:lineRule="exact"/>
        <w:rPr>
          <w:rFonts w:ascii="Arial" w:hAnsi="Arial" w:cs="Arial"/>
          <w:iCs/>
          <w:sz w:val="20"/>
          <w:szCs w:val="20"/>
        </w:rPr>
      </w:pPr>
    </w:p>
    <w:p w:rsidR="00EB1B7D" w:rsidRDefault="003337F8">
      <w:pPr>
        <w:pStyle w:val="Titre1"/>
        <w:rPr>
          <w:iCs/>
        </w:rPr>
      </w:pPr>
      <w:bookmarkStart w:id="27" w:name="_Toc22"/>
      <w:r>
        <w:t>GARANTIE</w:t>
      </w:r>
      <w:bookmarkEnd w:id="27"/>
    </w:p>
    <w:p w:rsidR="00EB1B7D" w:rsidRDefault="003337F8">
      <w:pPr>
        <w:rPr>
          <w:rFonts w:cs="Arial"/>
        </w:rPr>
      </w:pPr>
      <w:r>
        <w:rPr>
          <w:rFonts w:cs="Arial"/>
        </w:rPr>
        <w:t>Sans objet.</w:t>
      </w:r>
    </w:p>
    <w:p w:rsidR="00EB1B7D" w:rsidRDefault="00EB1B7D">
      <w:pPr>
        <w:widowControl w:val="0"/>
        <w:rPr>
          <w:rFonts w:ascii="Arial" w:hAnsi="Arial" w:cs="Arial"/>
          <w:sz w:val="20"/>
          <w:szCs w:val="20"/>
        </w:rPr>
      </w:pPr>
    </w:p>
    <w:p w:rsidR="00EB1B7D" w:rsidRDefault="003337F8">
      <w:pPr>
        <w:pStyle w:val="Titre1"/>
      </w:pPr>
      <w:bookmarkStart w:id="28" w:name="_Toc23"/>
      <w:r>
        <w:t>LITIGES</w:t>
      </w:r>
      <w:bookmarkEnd w:id="28"/>
    </w:p>
    <w:p w:rsidR="00EB1B7D" w:rsidRDefault="003337F8">
      <w:pPr>
        <w:widowControl w:val="0"/>
        <w:spacing w:line="200" w:lineRule="exact"/>
        <w:rPr>
          <w:rFonts w:cs="Arial"/>
        </w:rPr>
      </w:pPr>
      <w:r>
        <w:rPr>
          <w:rFonts w:cs="Arial"/>
        </w:rPr>
        <w:t>En cas de désaccord, le représentant du pouvoir adjudicateur apportera une réponse par écrit à la sollicitation du titulaire.</w:t>
      </w:r>
    </w:p>
    <w:p w:rsidR="00EB1B7D" w:rsidRDefault="003337F8">
      <w:pPr>
        <w:spacing w:before="0" w:after="0"/>
      </w:pPr>
      <w:r>
        <w:t>Si le différend né à l’occasion de l’exécution du présent marché persiste, les parties s’efforceront de trouver un accord amiable à leur litige.</w:t>
      </w:r>
    </w:p>
    <w:p w:rsidR="00EB1B7D" w:rsidRDefault="00EB1B7D">
      <w:pPr>
        <w:spacing w:before="0" w:after="0"/>
      </w:pPr>
    </w:p>
    <w:p w:rsidR="00EB1B7D" w:rsidRDefault="003337F8">
      <w:pPr>
        <w:spacing w:before="0" w:after="0"/>
      </w:pPr>
      <w:r>
        <w:t>A défaut d’accord amiable, le tribunal administratif est seul compétent.</w:t>
      </w:r>
    </w:p>
    <w:p w:rsidR="00EB1B7D" w:rsidRDefault="00EB1B7D">
      <w:pPr>
        <w:spacing w:before="0" w:after="0"/>
      </w:pPr>
    </w:p>
    <w:p w:rsidR="00EB1B7D" w:rsidRDefault="003337F8">
      <w:pPr>
        <w:pStyle w:val="Titre1"/>
      </w:pPr>
      <w:bookmarkStart w:id="29" w:name="_Toc24"/>
      <w:r>
        <w:t xml:space="preserve">DEROGATIONS AUX DOCUMENTS GENERAUX </w:t>
      </w:r>
      <w:bookmarkEnd w:id="29"/>
    </w:p>
    <w:p w:rsidR="00B53CA0" w:rsidRDefault="00B53CA0">
      <w:pPr>
        <w:pStyle w:val="Paragraphedeliste"/>
        <w:numPr>
          <w:ilvl w:val="0"/>
          <w:numId w:val="6"/>
        </w:numPr>
        <w:spacing w:before="0" w:after="0"/>
        <w:rPr>
          <w:rFonts w:ascii="AvenirNext LT Pro LightCn" w:hAnsi="AvenirNext LT Pro LightCn"/>
        </w:rPr>
      </w:pPr>
      <w:r>
        <w:rPr>
          <w:rFonts w:ascii="AvenirNext LT Pro LightCn" w:hAnsi="AvenirNext LT Pro LightCn"/>
        </w:rPr>
        <w:t>L’article 3 du présent AE-CCAP déroge à l’article 4.1 du CCAG/FCS</w:t>
      </w:r>
    </w:p>
    <w:p w:rsidR="00EB1B7D" w:rsidRDefault="003337F8">
      <w:pPr>
        <w:pStyle w:val="Paragraphedeliste"/>
        <w:numPr>
          <w:ilvl w:val="0"/>
          <w:numId w:val="6"/>
        </w:numPr>
        <w:spacing w:before="0" w:after="0"/>
        <w:rPr>
          <w:rFonts w:ascii="AvenirNext LT Pro LightCn" w:hAnsi="AvenirNext LT Pro LightCn"/>
        </w:rPr>
      </w:pPr>
      <w:r>
        <w:rPr>
          <w:rFonts w:ascii="AvenirNext LT Pro LightCn" w:hAnsi="AvenirNext LT Pro LightCn"/>
        </w:rPr>
        <w:t>L’article 6 du présent AE-CCAP déroge aux articles 3.7 et 13.1</w:t>
      </w:r>
      <w:r w:rsidR="00B53CA0">
        <w:rPr>
          <w:rFonts w:ascii="AvenirNext LT Pro LightCn" w:hAnsi="AvenirNext LT Pro LightCn"/>
        </w:rPr>
        <w:t>.2</w:t>
      </w:r>
      <w:r>
        <w:rPr>
          <w:rFonts w:ascii="AvenirNext LT Pro LightCn" w:hAnsi="AvenirNext LT Pro LightCn"/>
        </w:rPr>
        <w:t xml:space="preserve"> du CCAG/FCS ;</w:t>
      </w:r>
    </w:p>
    <w:p w:rsidR="00EB1B7D" w:rsidRDefault="003337F8">
      <w:pPr>
        <w:pStyle w:val="Paragraphedeliste"/>
        <w:numPr>
          <w:ilvl w:val="0"/>
          <w:numId w:val="6"/>
        </w:numPr>
        <w:spacing w:before="0" w:after="0"/>
        <w:rPr>
          <w:rFonts w:ascii="AvenirNext LT Pro LightCn" w:hAnsi="AvenirNext LT Pro LightCn"/>
        </w:rPr>
      </w:pPr>
      <w:r>
        <w:rPr>
          <w:rFonts w:ascii="AvenirNext LT Pro LightCn" w:hAnsi="AvenirNext LT Pro LightCn"/>
        </w:rPr>
        <w:t>L’article 7 du présent AE-CCAP déroge à l’article 30.1 du CCAG/FCS ;</w:t>
      </w:r>
    </w:p>
    <w:p w:rsidR="00EB1B7D" w:rsidRDefault="003337F8">
      <w:pPr>
        <w:pStyle w:val="Paragraphedeliste"/>
        <w:numPr>
          <w:ilvl w:val="0"/>
          <w:numId w:val="6"/>
        </w:numPr>
        <w:spacing w:before="0" w:after="0"/>
        <w:rPr>
          <w:rFonts w:ascii="AvenirNext LT Pro LightCn" w:hAnsi="AvenirNext LT Pro LightCn"/>
        </w:rPr>
      </w:pPr>
      <w:r>
        <w:rPr>
          <w:rFonts w:ascii="AvenirNext LT Pro LightCn" w:hAnsi="AvenirNext LT Pro LightCn"/>
        </w:rPr>
        <w:t>L’article 9.1 du présent AE-CCAP déroge à l’article 23 du CCAG/FCS ;</w:t>
      </w:r>
    </w:p>
    <w:p w:rsidR="00EB1B7D" w:rsidRDefault="003337F8">
      <w:pPr>
        <w:pStyle w:val="Paragraphedeliste"/>
        <w:numPr>
          <w:ilvl w:val="0"/>
          <w:numId w:val="6"/>
        </w:numPr>
        <w:spacing w:before="0" w:after="0"/>
        <w:rPr>
          <w:rFonts w:ascii="AvenirNext LT Pro LightCn" w:hAnsi="AvenirNext LT Pro LightCn"/>
        </w:rPr>
      </w:pPr>
      <w:r>
        <w:rPr>
          <w:rFonts w:ascii="AvenirNext LT Pro LightCn" w:hAnsi="AvenirNext LT Pro LightCn"/>
        </w:rPr>
        <w:t>L’article 11 du présent AE-CCAP déroge aux articles 14.1.1, 14.1.2 et 14.1.3 du CCAG/FCS ;</w:t>
      </w:r>
    </w:p>
    <w:p w:rsidR="00EB1B7D" w:rsidRDefault="003337F8">
      <w:pPr>
        <w:pStyle w:val="Paragraphedeliste"/>
        <w:numPr>
          <w:ilvl w:val="0"/>
          <w:numId w:val="6"/>
        </w:numPr>
        <w:spacing w:before="0" w:after="0"/>
        <w:rPr>
          <w:rFonts w:ascii="AvenirNext LT Pro LightCn" w:hAnsi="AvenirNext LT Pro LightCn"/>
        </w:rPr>
      </w:pPr>
      <w:r>
        <w:rPr>
          <w:rFonts w:ascii="AvenirNext LT Pro LightCn" w:hAnsi="AvenirNext LT Pro LightCn"/>
        </w:rPr>
        <w:t xml:space="preserve">L’article 13 du présent AE-CCAP déroge à l’article 16.2.3 du CCAG/FCS. </w:t>
      </w:r>
    </w:p>
    <w:p w:rsidR="00EB1B7D" w:rsidRDefault="00EB1B7D">
      <w:pPr>
        <w:spacing w:before="0" w:after="0"/>
        <w:rPr>
          <w:rFonts w:ascii="AvenirNext LT Pro LightCn" w:hAnsi="AvenirNext LT Pro LightCn"/>
        </w:rPr>
      </w:pPr>
    </w:p>
    <w:sectPr w:rsidR="00EB1B7D">
      <w:pgSz w:w="11900" w:h="16840"/>
      <w:pgMar w:top="1440" w:right="108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B1B7D" w:rsidRDefault="003337F8">
      <w:r>
        <w:separator/>
      </w:r>
    </w:p>
  </w:endnote>
  <w:endnote w:type="continuationSeparator" w:id="0">
    <w:p w:rsidR="00EB1B7D" w:rsidRDefault="003337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venirNext LT Pro Cn">
    <w:panose1 w:val="020B0506020202020204"/>
    <w:charset w:val="00"/>
    <w:family w:val="swiss"/>
    <w:notTrueType/>
    <w:pitch w:val="variable"/>
    <w:sig w:usb0="800000AF" w:usb1="5000204A" w:usb2="00000000" w:usb3="00000000" w:csb0="00000093" w:csb1="00000000"/>
  </w:font>
  <w:font w:name="Calibri">
    <w:panose1 w:val="020F0502020204030204"/>
    <w:charset w:val="00"/>
    <w:family w:val="swiss"/>
    <w:pitch w:val="variable"/>
    <w:sig w:usb0="E4002EFF" w:usb1="C200247B" w:usb2="00000009" w:usb3="00000000" w:csb0="000001FF" w:csb1="00000000"/>
  </w:font>
  <w:font w:name="Raleway">
    <w:panose1 w:val="020B0503030101060003"/>
    <w:charset w:val="00"/>
    <w:family w:val="swiss"/>
    <w:pitch w:val="variable"/>
    <w:sig w:usb0="A00002FF" w:usb1="5000205B" w:usb2="00000000" w:usb3="00000000" w:csb0="00000097"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 Narrow">
    <w:panose1 w:val="020B0606020202030204"/>
    <w:charset w:val="00"/>
    <w:family w:val="swiss"/>
    <w:pitch w:val="variable"/>
    <w:sig w:usb0="00000287" w:usb1="00000800" w:usb2="00000000" w:usb3="00000000" w:csb0="0000009F" w:csb1="00000000"/>
  </w:font>
  <w:font w:name="Garamond">
    <w:panose1 w:val="02020404030301010803"/>
    <w:charset w:val="00"/>
    <w:family w:val="roman"/>
    <w:pitch w:val="variable"/>
    <w:sig w:usb0="00000287" w:usb1="00000000" w:usb2="00000000" w:usb3="00000000" w:csb0="0000009F" w:csb1="00000000"/>
  </w:font>
  <w:font w:name="AvenirNext LT Pro LightCn">
    <w:panose1 w:val="020B0406020202020204"/>
    <w:charset w:val="00"/>
    <w:family w:val="swiss"/>
    <w:notTrueType/>
    <w:pitch w:val="variable"/>
    <w:sig w:usb0="800000AF" w:usb1="5000204A"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B1B7D" w:rsidRDefault="003337F8">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rsidR="00EB1B7D" w:rsidRDefault="00EB1B7D">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B1B7D" w:rsidRDefault="003337F8">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rPr>
      <w:t>8</w:t>
    </w:r>
    <w:r>
      <w:rPr>
        <w:rStyle w:val="Numrodepage"/>
      </w:rPr>
      <w:fldChar w:fldCharType="end"/>
    </w:r>
  </w:p>
  <w:p w:rsidR="00EB1B7D" w:rsidRDefault="003337F8">
    <w:pPr>
      <w:pStyle w:val="Pieddepage"/>
      <w:ind w:right="360"/>
      <w:rPr>
        <w:i/>
        <w:sz w:val="20"/>
        <w:szCs w:val="20"/>
      </w:rPr>
    </w:pPr>
    <w:r>
      <w:rPr>
        <w:rFonts w:ascii="Arial" w:hAnsi="Arial" w:cs="Arial"/>
        <w:i/>
        <w:sz w:val="20"/>
        <w:szCs w:val="20"/>
      </w:rPr>
      <w:t>Marché à procédure adaptée</w:t>
    </w:r>
    <w:r>
      <w:rPr>
        <w:i/>
        <w:sz w:val="20"/>
        <w:szCs w:val="20"/>
      </w:rPr>
      <w:tab/>
      <w:t>Traitement déchets dangereux</w:t>
    </w:r>
    <w:r>
      <w:rPr>
        <w:i/>
        <w:sz w:val="20"/>
        <w:szCs w:val="2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B1B7D" w:rsidRDefault="003337F8">
      <w:r>
        <w:separator/>
      </w:r>
    </w:p>
  </w:footnote>
  <w:footnote w:type="continuationSeparator" w:id="0">
    <w:p w:rsidR="00EB1B7D" w:rsidRDefault="003337F8">
      <w:r>
        <w:continuationSeparator/>
      </w:r>
    </w:p>
  </w:footnote>
  <w:footnote w:id="1">
    <w:p w:rsidR="00EB1B7D" w:rsidRDefault="003337F8">
      <w:pPr>
        <w:pStyle w:val="Retraitcorpsdetexte"/>
        <w:spacing w:before="0" w:after="0"/>
        <w:ind w:left="0"/>
        <w:rPr>
          <w:i/>
          <w:sz w:val="18"/>
          <w:szCs w:val="18"/>
        </w:rPr>
      </w:pPr>
      <w:r>
        <w:rPr>
          <w:rStyle w:val="Appelnotedebasdep"/>
          <w:i/>
          <w:sz w:val="18"/>
          <w:szCs w:val="18"/>
        </w:rPr>
        <w:footnoteRef/>
      </w:r>
      <w:r>
        <w:rPr>
          <w:i/>
          <w:sz w:val="18"/>
          <w:szCs w:val="18"/>
        </w:rPr>
        <w:t xml:space="preserve"> Signature et cachet commercial du titulaire avec mention des nom et qualité du signataire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131A26"/>
    <w:multiLevelType w:val="hybridMultilevel"/>
    <w:tmpl w:val="BC384564"/>
    <w:lvl w:ilvl="0" w:tplc="9CAE4878">
      <w:start w:val="1"/>
      <w:numFmt w:val="bullet"/>
      <w:lvlText w:val="-"/>
      <w:lvlJc w:val="left"/>
      <w:pPr>
        <w:tabs>
          <w:tab w:val="num" w:pos="720"/>
        </w:tabs>
        <w:ind w:left="720" w:hanging="360"/>
      </w:pPr>
      <w:rPr>
        <w:rFonts w:ascii="Times New Roman" w:hAnsi="Times New Roman" w:hint="default"/>
      </w:rPr>
    </w:lvl>
    <w:lvl w:ilvl="1" w:tplc="ADD2F8A2">
      <w:start w:val="1"/>
      <w:numFmt w:val="bullet"/>
      <w:lvlText w:val="-"/>
      <w:lvlJc w:val="left"/>
      <w:pPr>
        <w:tabs>
          <w:tab w:val="num" w:pos="1440"/>
        </w:tabs>
        <w:ind w:left="1440" w:hanging="360"/>
      </w:pPr>
      <w:rPr>
        <w:rFonts w:ascii="Times New Roman" w:hAnsi="Times New Roman" w:hint="default"/>
      </w:rPr>
    </w:lvl>
    <w:lvl w:ilvl="2" w:tplc="021A172A">
      <w:start w:val="1"/>
      <w:numFmt w:val="bullet"/>
      <w:lvlText w:val="-"/>
      <w:lvlJc w:val="left"/>
      <w:pPr>
        <w:tabs>
          <w:tab w:val="num" w:pos="2160"/>
        </w:tabs>
        <w:ind w:left="2160" w:hanging="360"/>
      </w:pPr>
      <w:rPr>
        <w:rFonts w:ascii="Times New Roman" w:hAnsi="Times New Roman" w:hint="default"/>
      </w:rPr>
    </w:lvl>
    <w:lvl w:ilvl="3" w:tplc="20001F7C">
      <w:start w:val="1"/>
      <w:numFmt w:val="bullet"/>
      <w:lvlText w:val="-"/>
      <w:lvlJc w:val="left"/>
      <w:pPr>
        <w:tabs>
          <w:tab w:val="num" w:pos="2880"/>
        </w:tabs>
        <w:ind w:left="2880" w:hanging="360"/>
      </w:pPr>
      <w:rPr>
        <w:rFonts w:ascii="Times New Roman" w:hAnsi="Times New Roman" w:hint="default"/>
      </w:rPr>
    </w:lvl>
    <w:lvl w:ilvl="4" w:tplc="31C85020">
      <w:start w:val="1"/>
      <w:numFmt w:val="bullet"/>
      <w:lvlText w:val="-"/>
      <w:lvlJc w:val="left"/>
      <w:pPr>
        <w:tabs>
          <w:tab w:val="num" w:pos="3600"/>
        </w:tabs>
        <w:ind w:left="3600" w:hanging="360"/>
      </w:pPr>
      <w:rPr>
        <w:rFonts w:ascii="Times New Roman" w:hAnsi="Times New Roman" w:hint="default"/>
      </w:rPr>
    </w:lvl>
    <w:lvl w:ilvl="5" w:tplc="2F7AC9A0">
      <w:start w:val="1"/>
      <w:numFmt w:val="bullet"/>
      <w:lvlText w:val="-"/>
      <w:lvlJc w:val="left"/>
      <w:pPr>
        <w:tabs>
          <w:tab w:val="num" w:pos="4320"/>
        </w:tabs>
        <w:ind w:left="4320" w:hanging="360"/>
      </w:pPr>
      <w:rPr>
        <w:rFonts w:ascii="Times New Roman" w:hAnsi="Times New Roman" w:hint="default"/>
      </w:rPr>
    </w:lvl>
    <w:lvl w:ilvl="6" w:tplc="7DC8F654">
      <w:start w:val="1"/>
      <w:numFmt w:val="bullet"/>
      <w:lvlText w:val="-"/>
      <w:lvlJc w:val="left"/>
      <w:pPr>
        <w:tabs>
          <w:tab w:val="num" w:pos="5040"/>
        </w:tabs>
        <w:ind w:left="5040" w:hanging="360"/>
      </w:pPr>
      <w:rPr>
        <w:rFonts w:ascii="Times New Roman" w:hAnsi="Times New Roman" w:hint="default"/>
      </w:rPr>
    </w:lvl>
    <w:lvl w:ilvl="7" w:tplc="A5AEB0EC">
      <w:start w:val="1"/>
      <w:numFmt w:val="bullet"/>
      <w:lvlText w:val="-"/>
      <w:lvlJc w:val="left"/>
      <w:pPr>
        <w:tabs>
          <w:tab w:val="num" w:pos="5760"/>
        </w:tabs>
        <w:ind w:left="5760" w:hanging="360"/>
      </w:pPr>
      <w:rPr>
        <w:rFonts w:ascii="Times New Roman" w:hAnsi="Times New Roman" w:hint="default"/>
      </w:rPr>
    </w:lvl>
    <w:lvl w:ilvl="8" w:tplc="D5AA6DC6">
      <w:start w:val="1"/>
      <w:numFmt w:val="bullet"/>
      <w:lvlText w:val="-"/>
      <w:lvlJc w:val="left"/>
      <w:pPr>
        <w:tabs>
          <w:tab w:val="num" w:pos="6480"/>
        </w:tabs>
        <w:ind w:left="6480" w:hanging="360"/>
      </w:pPr>
      <w:rPr>
        <w:rFonts w:ascii="Times New Roman" w:hAnsi="Times New Roman" w:hint="default"/>
      </w:rPr>
    </w:lvl>
  </w:abstractNum>
  <w:abstractNum w:abstractNumId="1" w15:restartNumberingAfterBreak="0">
    <w:nsid w:val="3D6F0EFB"/>
    <w:multiLevelType w:val="hybridMultilevel"/>
    <w:tmpl w:val="47DE9EFA"/>
    <w:lvl w:ilvl="0" w:tplc="040C000B">
      <w:start w:val="1"/>
      <w:numFmt w:val="bullet"/>
      <w:lvlText w:val=""/>
      <w:lvlJc w:val="left"/>
      <w:pPr>
        <w:ind w:left="2520" w:hanging="360"/>
      </w:pPr>
      <w:rPr>
        <w:rFonts w:ascii="Wingdings" w:hAnsi="Wingdings" w:hint="default"/>
      </w:rPr>
    </w:lvl>
    <w:lvl w:ilvl="1" w:tplc="040C0003" w:tentative="1">
      <w:start w:val="1"/>
      <w:numFmt w:val="bullet"/>
      <w:lvlText w:val="o"/>
      <w:lvlJc w:val="left"/>
      <w:pPr>
        <w:ind w:left="3240" w:hanging="360"/>
      </w:pPr>
      <w:rPr>
        <w:rFonts w:ascii="Courier New" w:hAnsi="Courier New" w:cs="Courier New" w:hint="default"/>
      </w:rPr>
    </w:lvl>
    <w:lvl w:ilvl="2" w:tplc="040C0005" w:tentative="1">
      <w:start w:val="1"/>
      <w:numFmt w:val="bullet"/>
      <w:lvlText w:val=""/>
      <w:lvlJc w:val="left"/>
      <w:pPr>
        <w:ind w:left="3960" w:hanging="360"/>
      </w:pPr>
      <w:rPr>
        <w:rFonts w:ascii="Wingdings" w:hAnsi="Wingdings" w:hint="default"/>
      </w:rPr>
    </w:lvl>
    <w:lvl w:ilvl="3" w:tplc="040C0001" w:tentative="1">
      <w:start w:val="1"/>
      <w:numFmt w:val="bullet"/>
      <w:lvlText w:val=""/>
      <w:lvlJc w:val="left"/>
      <w:pPr>
        <w:ind w:left="4680" w:hanging="360"/>
      </w:pPr>
      <w:rPr>
        <w:rFonts w:ascii="Symbol" w:hAnsi="Symbol" w:hint="default"/>
      </w:rPr>
    </w:lvl>
    <w:lvl w:ilvl="4" w:tplc="040C0003" w:tentative="1">
      <w:start w:val="1"/>
      <w:numFmt w:val="bullet"/>
      <w:lvlText w:val="o"/>
      <w:lvlJc w:val="left"/>
      <w:pPr>
        <w:ind w:left="5400" w:hanging="360"/>
      </w:pPr>
      <w:rPr>
        <w:rFonts w:ascii="Courier New" w:hAnsi="Courier New" w:cs="Courier New" w:hint="default"/>
      </w:rPr>
    </w:lvl>
    <w:lvl w:ilvl="5" w:tplc="040C0005" w:tentative="1">
      <w:start w:val="1"/>
      <w:numFmt w:val="bullet"/>
      <w:lvlText w:val=""/>
      <w:lvlJc w:val="left"/>
      <w:pPr>
        <w:ind w:left="6120" w:hanging="360"/>
      </w:pPr>
      <w:rPr>
        <w:rFonts w:ascii="Wingdings" w:hAnsi="Wingdings" w:hint="default"/>
      </w:rPr>
    </w:lvl>
    <w:lvl w:ilvl="6" w:tplc="040C0001" w:tentative="1">
      <w:start w:val="1"/>
      <w:numFmt w:val="bullet"/>
      <w:lvlText w:val=""/>
      <w:lvlJc w:val="left"/>
      <w:pPr>
        <w:ind w:left="6840" w:hanging="360"/>
      </w:pPr>
      <w:rPr>
        <w:rFonts w:ascii="Symbol" w:hAnsi="Symbol" w:hint="default"/>
      </w:rPr>
    </w:lvl>
    <w:lvl w:ilvl="7" w:tplc="040C0003" w:tentative="1">
      <w:start w:val="1"/>
      <w:numFmt w:val="bullet"/>
      <w:lvlText w:val="o"/>
      <w:lvlJc w:val="left"/>
      <w:pPr>
        <w:ind w:left="7560" w:hanging="360"/>
      </w:pPr>
      <w:rPr>
        <w:rFonts w:ascii="Courier New" w:hAnsi="Courier New" w:cs="Courier New" w:hint="default"/>
      </w:rPr>
    </w:lvl>
    <w:lvl w:ilvl="8" w:tplc="040C0005" w:tentative="1">
      <w:start w:val="1"/>
      <w:numFmt w:val="bullet"/>
      <w:lvlText w:val=""/>
      <w:lvlJc w:val="left"/>
      <w:pPr>
        <w:ind w:left="8280" w:hanging="360"/>
      </w:pPr>
      <w:rPr>
        <w:rFonts w:ascii="Wingdings" w:hAnsi="Wingdings" w:hint="default"/>
      </w:rPr>
    </w:lvl>
  </w:abstractNum>
  <w:abstractNum w:abstractNumId="2" w15:restartNumberingAfterBreak="0">
    <w:nsid w:val="47F1259E"/>
    <w:multiLevelType w:val="hybridMultilevel"/>
    <w:tmpl w:val="BFE41D32"/>
    <w:lvl w:ilvl="0" w:tplc="7A521FE6">
      <w:start w:val="1"/>
      <w:numFmt w:val="bullet"/>
      <w:lvlText w:val=""/>
      <w:lvlJc w:val="left"/>
      <w:pPr>
        <w:ind w:left="720" w:hanging="360"/>
      </w:pPr>
      <w:rPr>
        <w:rFonts w:ascii="Symbol" w:hAnsi="Symbol" w:hint="default"/>
        <w:color w:val="auto"/>
      </w:rPr>
    </w:lvl>
    <w:lvl w:ilvl="1" w:tplc="304C4C4C">
      <w:start w:val="1"/>
      <w:numFmt w:val="bullet"/>
      <w:lvlText w:val="o"/>
      <w:lvlJc w:val="left"/>
      <w:pPr>
        <w:ind w:left="1440" w:hanging="360"/>
      </w:pPr>
      <w:rPr>
        <w:rFonts w:ascii="Courier New" w:hAnsi="Courier New" w:cs="Courier New" w:hint="default"/>
      </w:rPr>
    </w:lvl>
    <w:lvl w:ilvl="2" w:tplc="5E88E6A8">
      <w:start w:val="1"/>
      <w:numFmt w:val="bullet"/>
      <w:lvlText w:val=""/>
      <w:lvlJc w:val="left"/>
      <w:pPr>
        <w:ind w:left="2160" w:hanging="360"/>
      </w:pPr>
      <w:rPr>
        <w:rFonts w:ascii="Wingdings" w:hAnsi="Wingdings" w:hint="default"/>
      </w:rPr>
    </w:lvl>
    <w:lvl w:ilvl="3" w:tplc="632E36A2">
      <w:start w:val="1"/>
      <w:numFmt w:val="bullet"/>
      <w:lvlText w:val=""/>
      <w:lvlJc w:val="left"/>
      <w:pPr>
        <w:ind w:left="2880" w:hanging="360"/>
      </w:pPr>
      <w:rPr>
        <w:rFonts w:ascii="Symbol" w:hAnsi="Symbol" w:hint="default"/>
      </w:rPr>
    </w:lvl>
    <w:lvl w:ilvl="4" w:tplc="47701636">
      <w:start w:val="1"/>
      <w:numFmt w:val="bullet"/>
      <w:lvlText w:val="o"/>
      <w:lvlJc w:val="left"/>
      <w:pPr>
        <w:ind w:left="3600" w:hanging="360"/>
      </w:pPr>
      <w:rPr>
        <w:rFonts w:ascii="Courier New" w:hAnsi="Courier New" w:cs="Courier New" w:hint="default"/>
      </w:rPr>
    </w:lvl>
    <w:lvl w:ilvl="5" w:tplc="81844B8C">
      <w:start w:val="1"/>
      <w:numFmt w:val="bullet"/>
      <w:lvlText w:val=""/>
      <w:lvlJc w:val="left"/>
      <w:pPr>
        <w:ind w:left="4320" w:hanging="360"/>
      </w:pPr>
      <w:rPr>
        <w:rFonts w:ascii="Wingdings" w:hAnsi="Wingdings" w:hint="default"/>
      </w:rPr>
    </w:lvl>
    <w:lvl w:ilvl="6" w:tplc="D01EAC0A">
      <w:start w:val="1"/>
      <w:numFmt w:val="bullet"/>
      <w:lvlText w:val=""/>
      <w:lvlJc w:val="left"/>
      <w:pPr>
        <w:ind w:left="5040" w:hanging="360"/>
      </w:pPr>
      <w:rPr>
        <w:rFonts w:ascii="Symbol" w:hAnsi="Symbol" w:hint="default"/>
      </w:rPr>
    </w:lvl>
    <w:lvl w:ilvl="7" w:tplc="74707F9E">
      <w:start w:val="1"/>
      <w:numFmt w:val="bullet"/>
      <w:lvlText w:val="o"/>
      <w:lvlJc w:val="left"/>
      <w:pPr>
        <w:ind w:left="5760" w:hanging="360"/>
      </w:pPr>
      <w:rPr>
        <w:rFonts w:ascii="Courier New" w:hAnsi="Courier New" w:cs="Courier New" w:hint="default"/>
      </w:rPr>
    </w:lvl>
    <w:lvl w:ilvl="8" w:tplc="47D4089E">
      <w:start w:val="1"/>
      <w:numFmt w:val="bullet"/>
      <w:lvlText w:val=""/>
      <w:lvlJc w:val="left"/>
      <w:pPr>
        <w:ind w:left="6480" w:hanging="360"/>
      </w:pPr>
      <w:rPr>
        <w:rFonts w:ascii="Wingdings" w:hAnsi="Wingdings" w:hint="default"/>
      </w:rPr>
    </w:lvl>
  </w:abstractNum>
  <w:abstractNum w:abstractNumId="3" w15:restartNumberingAfterBreak="0">
    <w:nsid w:val="537B6E96"/>
    <w:multiLevelType w:val="hybridMultilevel"/>
    <w:tmpl w:val="7B74AC84"/>
    <w:lvl w:ilvl="0" w:tplc="C4B4A52E">
      <w:start w:val="1"/>
      <w:numFmt w:val="bullet"/>
      <w:lvlText w:val=""/>
      <w:lvlJc w:val="left"/>
      <w:pPr>
        <w:ind w:left="720" w:hanging="360"/>
      </w:pPr>
      <w:rPr>
        <w:rFonts w:ascii="Symbol" w:hAnsi="Symbol" w:hint="default"/>
        <w:color w:val="auto"/>
      </w:rPr>
    </w:lvl>
    <w:lvl w:ilvl="1" w:tplc="4EEE6B10">
      <w:start w:val="1"/>
      <w:numFmt w:val="bullet"/>
      <w:lvlText w:val="o"/>
      <w:lvlJc w:val="left"/>
      <w:pPr>
        <w:ind w:left="1440" w:hanging="360"/>
      </w:pPr>
      <w:rPr>
        <w:rFonts w:ascii="Courier New" w:hAnsi="Courier New" w:cs="Courier New" w:hint="default"/>
      </w:rPr>
    </w:lvl>
    <w:lvl w:ilvl="2" w:tplc="B6D46BB2">
      <w:start w:val="1"/>
      <w:numFmt w:val="bullet"/>
      <w:lvlText w:val=""/>
      <w:lvlJc w:val="left"/>
      <w:pPr>
        <w:ind w:left="2160" w:hanging="360"/>
      </w:pPr>
      <w:rPr>
        <w:rFonts w:ascii="Wingdings" w:hAnsi="Wingdings" w:hint="default"/>
      </w:rPr>
    </w:lvl>
    <w:lvl w:ilvl="3" w:tplc="1F848C7E">
      <w:start w:val="1"/>
      <w:numFmt w:val="bullet"/>
      <w:lvlText w:val=""/>
      <w:lvlJc w:val="left"/>
      <w:pPr>
        <w:ind w:left="2880" w:hanging="360"/>
      </w:pPr>
      <w:rPr>
        <w:rFonts w:ascii="Symbol" w:hAnsi="Symbol" w:hint="default"/>
      </w:rPr>
    </w:lvl>
    <w:lvl w:ilvl="4" w:tplc="34DA0D70">
      <w:start w:val="1"/>
      <w:numFmt w:val="bullet"/>
      <w:lvlText w:val="o"/>
      <w:lvlJc w:val="left"/>
      <w:pPr>
        <w:ind w:left="3600" w:hanging="360"/>
      </w:pPr>
      <w:rPr>
        <w:rFonts w:ascii="Courier New" w:hAnsi="Courier New" w:cs="Courier New" w:hint="default"/>
      </w:rPr>
    </w:lvl>
    <w:lvl w:ilvl="5" w:tplc="DF0ECFE6">
      <w:start w:val="1"/>
      <w:numFmt w:val="bullet"/>
      <w:lvlText w:val=""/>
      <w:lvlJc w:val="left"/>
      <w:pPr>
        <w:ind w:left="4320" w:hanging="360"/>
      </w:pPr>
      <w:rPr>
        <w:rFonts w:ascii="Wingdings" w:hAnsi="Wingdings" w:hint="default"/>
      </w:rPr>
    </w:lvl>
    <w:lvl w:ilvl="6" w:tplc="44F4BD32">
      <w:start w:val="1"/>
      <w:numFmt w:val="bullet"/>
      <w:lvlText w:val=""/>
      <w:lvlJc w:val="left"/>
      <w:pPr>
        <w:ind w:left="5040" w:hanging="360"/>
      </w:pPr>
      <w:rPr>
        <w:rFonts w:ascii="Symbol" w:hAnsi="Symbol" w:hint="default"/>
      </w:rPr>
    </w:lvl>
    <w:lvl w:ilvl="7" w:tplc="99DE874C">
      <w:start w:val="1"/>
      <w:numFmt w:val="bullet"/>
      <w:lvlText w:val="o"/>
      <w:lvlJc w:val="left"/>
      <w:pPr>
        <w:ind w:left="5760" w:hanging="360"/>
      </w:pPr>
      <w:rPr>
        <w:rFonts w:ascii="Courier New" w:hAnsi="Courier New" w:cs="Courier New" w:hint="default"/>
      </w:rPr>
    </w:lvl>
    <w:lvl w:ilvl="8" w:tplc="FB3AA4F4">
      <w:start w:val="1"/>
      <w:numFmt w:val="bullet"/>
      <w:lvlText w:val=""/>
      <w:lvlJc w:val="left"/>
      <w:pPr>
        <w:ind w:left="6480" w:hanging="360"/>
      </w:pPr>
      <w:rPr>
        <w:rFonts w:ascii="Wingdings" w:hAnsi="Wingdings" w:hint="default"/>
      </w:rPr>
    </w:lvl>
  </w:abstractNum>
  <w:abstractNum w:abstractNumId="4" w15:restartNumberingAfterBreak="0">
    <w:nsid w:val="5C806879"/>
    <w:multiLevelType w:val="hybridMultilevel"/>
    <w:tmpl w:val="652CD468"/>
    <w:lvl w:ilvl="0" w:tplc="4544B186">
      <w:start w:val="1"/>
      <w:numFmt w:val="bullet"/>
      <w:lvlText w:val=""/>
      <w:lvlJc w:val="left"/>
      <w:pPr>
        <w:ind w:left="720" w:hanging="360"/>
      </w:pPr>
      <w:rPr>
        <w:rFonts w:ascii="Wingdings" w:hAnsi="Wingdings" w:hint="default"/>
      </w:rPr>
    </w:lvl>
    <w:lvl w:ilvl="1" w:tplc="D026B688">
      <w:start w:val="1"/>
      <w:numFmt w:val="bullet"/>
      <w:lvlText w:val="o"/>
      <w:lvlJc w:val="left"/>
      <w:pPr>
        <w:ind w:left="1440" w:hanging="360"/>
      </w:pPr>
      <w:rPr>
        <w:rFonts w:ascii="Courier New" w:hAnsi="Courier New" w:cs="Courier New" w:hint="default"/>
      </w:rPr>
    </w:lvl>
    <w:lvl w:ilvl="2" w:tplc="20BE7542">
      <w:start w:val="1"/>
      <w:numFmt w:val="bullet"/>
      <w:lvlText w:val=""/>
      <w:lvlJc w:val="left"/>
      <w:pPr>
        <w:ind w:left="2160" w:hanging="360"/>
      </w:pPr>
      <w:rPr>
        <w:rFonts w:ascii="Wingdings" w:hAnsi="Wingdings" w:hint="default"/>
      </w:rPr>
    </w:lvl>
    <w:lvl w:ilvl="3" w:tplc="D4183C14">
      <w:start w:val="1"/>
      <w:numFmt w:val="bullet"/>
      <w:lvlText w:val=""/>
      <w:lvlJc w:val="left"/>
      <w:pPr>
        <w:ind w:left="2880" w:hanging="360"/>
      </w:pPr>
      <w:rPr>
        <w:rFonts w:ascii="Symbol" w:hAnsi="Symbol" w:hint="default"/>
      </w:rPr>
    </w:lvl>
    <w:lvl w:ilvl="4" w:tplc="35A095D8">
      <w:start w:val="1"/>
      <w:numFmt w:val="bullet"/>
      <w:lvlText w:val="o"/>
      <w:lvlJc w:val="left"/>
      <w:pPr>
        <w:ind w:left="3600" w:hanging="360"/>
      </w:pPr>
      <w:rPr>
        <w:rFonts w:ascii="Courier New" w:hAnsi="Courier New" w:cs="Courier New" w:hint="default"/>
      </w:rPr>
    </w:lvl>
    <w:lvl w:ilvl="5" w:tplc="0A744104">
      <w:start w:val="1"/>
      <w:numFmt w:val="bullet"/>
      <w:lvlText w:val=""/>
      <w:lvlJc w:val="left"/>
      <w:pPr>
        <w:ind w:left="4320" w:hanging="360"/>
      </w:pPr>
      <w:rPr>
        <w:rFonts w:ascii="Wingdings" w:hAnsi="Wingdings" w:hint="default"/>
      </w:rPr>
    </w:lvl>
    <w:lvl w:ilvl="6" w:tplc="A7BAF7CE">
      <w:start w:val="1"/>
      <w:numFmt w:val="bullet"/>
      <w:lvlText w:val=""/>
      <w:lvlJc w:val="left"/>
      <w:pPr>
        <w:ind w:left="5040" w:hanging="360"/>
      </w:pPr>
      <w:rPr>
        <w:rFonts w:ascii="Symbol" w:hAnsi="Symbol" w:hint="default"/>
      </w:rPr>
    </w:lvl>
    <w:lvl w:ilvl="7" w:tplc="5120BA1C">
      <w:start w:val="1"/>
      <w:numFmt w:val="bullet"/>
      <w:lvlText w:val="o"/>
      <w:lvlJc w:val="left"/>
      <w:pPr>
        <w:ind w:left="5760" w:hanging="360"/>
      </w:pPr>
      <w:rPr>
        <w:rFonts w:ascii="Courier New" w:hAnsi="Courier New" w:cs="Courier New" w:hint="default"/>
      </w:rPr>
    </w:lvl>
    <w:lvl w:ilvl="8" w:tplc="75B06082">
      <w:start w:val="1"/>
      <w:numFmt w:val="bullet"/>
      <w:lvlText w:val=""/>
      <w:lvlJc w:val="left"/>
      <w:pPr>
        <w:ind w:left="6480" w:hanging="360"/>
      </w:pPr>
      <w:rPr>
        <w:rFonts w:ascii="Wingdings" w:hAnsi="Wingdings" w:hint="default"/>
      </w:rPr>
    </w:lvl>
  </w:abstractNum>
  <w:abstractNum w:abstractNumId="5" w15:restartNumberingAfterBreak="0">
    <w:nsid w:val="7A084B5E"/>
    <w:multiLevelType w:val="multilevel"/>
    <w:tmpl w:val="24B0FDD6"/>
    <w:styleLink w:val="ModleTitre"/>
    <w:lvl w:ilvl="0">
      <w:start w:val="1"/>
      <w:numFmt w:val="decimal"/>
      <w:pStyle w:val="Titre1"/>
      <w:lvlText w:val="%1."/>
      <w:lvlJc w:val="left"/>
      <w:pPr>
        <w:ind w:left="360" w:hanging="360"/>
      </w:pPr>
      <w:rPr>
        <w:rFonts w:hint="default"/>
        <w:b/>
        <w:color w:val="00A6A3"/>
      </w:rPr>
    </w:lvl>
    <w:lvl w:ilvl="1">
      <w:start w:val="1"/>
      <w:numFmt w:val="decimal"/>
      <w:pStyle w:val="Titre2"/>
      <w:lvlText w:val="%1.%2."/>
      <w:lvlJc w:val="left"/>
      <w:pPr>
        <w:ind w:left="792" w:hanging="432"/>
      </w:pPr>
      <w:rPr>
        <w:rFonts w:hint="default"/>
        <w:b/>
        <w:color w:val="00A6A3"/>
      </w:rPr>
    </w:lvl>
    <w:lvl w:ilvl="2">
      <w:start w:val="1"/>
      <w:numFmt w:val="decimal"/>
      <w:pStyle w:val="Titre3"/>
      <w:lvlText w:val="%1.%2.%3."/>
      <w:lvlJc w:val="left"/>
      <w:pPr>
        <w:ind w:left="1224" w:hanging="504"/>
      </w:pPr>
      <w:rPr>
        <w:rFonts w:hint="default"/>
        <w:b/>
        <w:color w:val="00A6A3"/>
      </w:rPr>
    </w:lvl>
    <w:lvl w:ilvl="3">
      <w:start w:val="1"/>
      <w:numFmt w:val="decimal"/>
      <w:pStyle w:val="Titre4"/>
      <w:lvlText w:val="%1.%2.%3.%4."/>
      <w:lvlJc w:val="left"/>
      <w:pPr>
        <w:ind w:left="1728" w:hanging="648"/>
      </w:pPr>
      <w:rPr>
        <w:rFonts w:hint="default"/>
        <w:b/>
        <w:color w:val="00A6A3"/>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7C6D3594"/>
    <w:multiLevelType w:val="hybridMultilevel"/>
    <w:tmpl w:val="640CAE8E"/>
    <w:lvl w:ilvl="0" w:tplc="23CA76FA">
      <w:start w:val="2"/>
      <w:numFmt w:val="bullet"/>
      <w:lvlText w:val="-"/>
      <w:lvlJc w:val="left"/>
      <w:pPr>
        <w:ind w:left="1080" w:hanging="360"/>
      </w:pPr>
      <w:rPr>
        <w:rFonts w:ascii="AvenirNext LT Pro Cn" w:eastAsiaTheme="minorHAnsi" w:hAnsi="AvenirNext LT Pro Cn" w:cstheme="minorBidi" w:hint="default"/>
      </w:rPr>
    </w:lvl>
    <w:lvl w:ilvl="1" w:tplc="D8CED4A6">
      <w:start w:val="1"/>
      <w:numFmt w:val="bullet"/>
      <w:lvlText w:val="o"/>
      <w:lvlJc w:val="left"/>
      <w:pPr>
        <w:ind w:left="1800" w:hanging="360"/>
      </w:pPr>
      <w:rPr>
        <w:rFonts w:ascii="Courier New" w:hAnsi="Courier New" w:cs="Courier New" w:hint="default"/>
      </w:rPr>
    </w:lvl>
    <w:lvl w:ilvl="2" w:tplc="917EF69E">
      <w:start w:val="1"/>
      <w:numFmt w:val="bullet"/>
      <w:lvlText w:val=""/>
      <w:lvlJc w:val="left"/>
      <w:pPr>
        <w:ind w:left="2520" w:hanging="360"/>
      </w:pPr>
      <w:rPr>
        <w:rFonts w:ascii="Wingdings" w:hAnsi="Wingdings" w:hint="default"/>
      </w:rPr>
    </w:lvl>
    <w:lvl w:ilvl="3" w:tplc="BFDC02CE">
      <w:start w:val="1"/>
      <w:numFmt w:val="bullet"/>
      <w:lvlText w:val=""/>
      <w:lvlJc w:val="left"/>
      <w:pPr>
        <w:ind w:left="3240" w:hanging="360"/>
      </w:pPr>
      <w:rPr>
        <w:rFonts w:ascii="Symbol" w:hAnsi="Symbol" w:hint="default"/>
      </w:rPr>
    </w:lvl>
    <w:lvl w:ilvl="4" w:tplc="D32E04AE">
      <w:start w:val="1"/>
      <w:numFmt w:val="bullet"/>
      <w:lvlText w:val="o"/>
      <w:lvlJc w:val="left"/>
      <w:pPr>
        <w:ind w:left="3960" w:hanging="360"/>
      </w:pPr>
      <w:rPr>
        <w:rFonts w:ascii="Courier New" w:hAnsi="Courier New" w:cs="Courier New" w:hint="default"/>
      </w:rPr>
    </w:lvl>
    <w:lvl w:ilvl="5" w:tplc="D1E24652">
      <w:start w:val="1"/>
      <w:numFmt w:val="bullet"/>
      <w:lvlText w:val=""/>
      <w:lvlJc w:val="left"/>
      <w:pPr>
        <w:ind w:left="4680" w:hanging="360"/>
      </w:pPr>
      <w:rPr>
        <w:rFonts w:ascii="Wingdings" w:hAnsi="Wingdings" w:hint="default"/>
      </w:rPr>
    </w:lvl>
    <w:lvl w:ilvl="6" w:tplc="15328074">
      <w:start w:val="1"/>
      <w:numFmt w:val="bullet"/>
      <w:lvlText w:val=""/>
      <w:lvlJc w:val="left"/>
      <w:pPr>
        <w:ind w:left="5400" w:hanging="360"/>
      </w:pPr>
      <w:rPr>
        <w:rFonts w:ascii="Symbol" w:hAnsi="Symbol" w:hint="default"/>
      </w:rPr>
    </w:lvl>
    <w:lvl w:ilvl="7" w:tplc="4132957E">
      <w:start w:val="1"/>
      <w:numFmt w:val="bullet"/>
      <w:lvlText w:val="o"/>
      <w:lvlJc w:val="left"/>
      <w:pPr>
        <w:ind w:left="6120" w:hanging="360"/>
      </w:pPr>
      <w:rPr>
        <w:rFonts w:ascii="Courier New" w:hAnsi="Courier New" w:cs="Courier New" w:hint="default"/>
      </w:rPr>
    </w:lvl>
    <w:lvl w:ilvl="8" w:tplc="AEAC86A6">
      <w:start w:val="1"/>
      <w:numFmt w:val="bullet"/>
      <w:lvlText w:val=""/>
      <w:lvlJc w:val="left"/>
      <w:pPr>
        <w:ind w:left="6840" w:hanging="360"/>
      </w:pPr>
      <w:rPr>
        <w:rFonts w:ascii="Wingdings" w:hAnsi="Wingdings" w:hint="default"/>
      </w:rPr>
    </w:lvl>
  </w:abstractNum>
  <w:num w:numId="1">
    <w:abstractNumId w:val="3"/>
  </w:num>
  <w:num w:numId="2">
    <w:abstractNumId w:val="2"/>
  </w:num>
  <w:num w:numId="3">
    <w:abstractNumId w:val="5"/>
    <w:lvlOverride w:ilvl="0">
      <w:lvl w:ilvl="0">
        <w:start w:val="1"/>
        <w:numFmt w:val="decimal"/>
        <w:pStyle w:val="Titre1"/>
        <w:lvlText w:val="%1."/>
        <w:lvlJc w:val="left"/>
        <w:pPr>
          <w:ind w:left="360" w:hanging="360"/>
        </w:pPr>
        <w:rPr>
          <w:rFonts w:hint="default"/>
          <w:b/>
          <w:i w:val="0"/>
          <w:color w:val="00A6A3"/>
        </w:rPr>
      </w:lvl>
    </w:lvlOverride>
  </w:num>
  <w:num w:numId="4">
    <w:abstractNumId w:val="6"/>
  </w:num>
  <w:num w:numId="5">
    <w:abstractNumId w:val="0"/>
  </w:num>
  <w:num w:numId="6">
    <w:abstractNumId w:val="4"/>
  </w:num>
  <w:num w:numId="7">
    <w:abstractNumId w:val="5"/>
    <w:lvlOverride w:ilvl="0">
      <w:lvl w:ilvl="0">
        <w:start w:val="1"/>
        <w:numFmt w:val="decimal"/>
        <w:pStyle w:val="Titre1"/>
        <w:lvlText w:val="%1."/>
        <w:lvlJc w:val="left"/>
        <w:pPr>
          <w:ind w:left="360" w:hanging="360"/>
        </w:pPr>
        <w:rPr>
          <w:rFonts w:hint="default"/>
          <w:b/>
          <w:i w:val="0"/>
          <w:color w:val="00A6A3"/>
        </w:rPr>
      </w:lvl>
    </w:lvlOverride>
    <w:lvlOverride w:ilvl="2">
      <w:lvl w:ilvl="2">
        <w:start w:val="1"/>
        <w:numFmt w:val="decimal"/>
        <w:pStyle w:val="Titre3"/>
        <w:lvlText w:val="%1.%2.%3."/>
        <w:lvlJc w:val="left"/>
        <w:pPr>
          <w:ind w:left="4190" w:hanging="504"/>
        </w:pPr>
        <w:rPr>
          <w:rFonts w:hint="default"/>
          <w:b w:val="0"/>
          <w:color w:val="00A6A3"/>
        </w:rPr>
      </w:lvl>
    </w:lvlOverride>
  </w:num>
  <w:num w:numId="8">
    <w:abstractNumId w:val="5"/>
  </w:num>
  <w:num w:numId="9">
    <w:abstractNumId w:val="5"/>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enforcement="1" w:cryptProviderType="rsaAES" w:cryptAlgorithmClass="hash" w:cryptAlgorithmType="typeAny" w:cryptAlgorithmSid="14" w:cryptSpinCount="100000" w:hash="5N1CrHIyv7godWd2bKUrHDlY9iubOP/jUc8w/r71RjGK3orgrSIvtt9A881uNrrkVaJkWtOwsVebNKiQiymw2Q==" w:salt="Bqw4Cntka+nJ5+kt12L4eA=="/>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B1B7D"/>
    <w:rsid w:val="000547FE"/>
    <w:rsid w:val="00061130"/>
    <w:rsid w:val="0008551E"/>
    <w:rsid w:val="000910AB"/>
    <w:rsid w:val="00094699"/>
    <w:rsid w:val="000B1AF4"/>
    <w:rsid w:val="000F1E8B"/>
    <w:rsid w:val="000F4851"/>
    <w:rsid w:val="00162E2D"/>
    <w:rsid w:val="001E0CD4"/>
    <w:rsid w:val="00252ACC"/>
    <w:rsid w:val="00272B4F"/>
    <w:rsid w:val="00314898"/>
    <w:rsid w:val="003337F8"/>
    <w:rsid w:val="004803E4"/>
    <w:rsid w:val="004B5BAF"/>
    <w:rsid w:val="00562BD0"/>
    <w:rsid w:val="00584943"/>
    <w:rsid w:val="006562E0"/>
    <w:rsid w:val="00750ABF"/>
    <w:rsid w:val="0078209F"/>
    <w:rsid w:val="007950CB"/>
    <w:rsid w:val="007B4330"/>
    <w:rsid w:val="007F495C"/>
    <w:rsid w:val="00854CDA"/>
    <w:rsid w:val="00874DF7"/>
    <w:rsid w:val="008C49BA"/>
    <w:rsid w:val="008D632D"/>
    <w:rsid w:val="00932C2A"/>
    <w:rsid w:val="00947531"/>
    <w:rsid w:val="0097162C"/>
    <w:rsid w:val="00983215"/>
    <w:rsid w:val="009A6FEC"/>
    <w:rsid w:val="00A569D9"/>
    <w:rsid w:val="00AB16B9"/>
    <w:rsid w:val="00B36804"/>
    <w:rsid w:val="00B50038"/>
    <w:rsid w:val="00B53CA0"/>
    <w:rsid w:val="00B65681"/>
    <w:rsid w:val="00BD1CEC"/>
    <w:rsid w:val="00BE6A33"/>
    <w:rsid w:val="00C579A6"/>
    <w:rsid w:val="00CB3C6E"/>
    <w:rsid w:val="00D91070"/>
    <w:rsid w:val="00DB0BD4"/>
    <w:rsid w:val="00E52C23"/>
    <w:rsid w:val="00EA1152"/>
    <w:rsid w:val="00EB1B7D"/>
    <w:rsid w:val="00EE3198"/>
    <w:rsid w:val="00F65007"/>
    <w:rsid w:val="00F81F8C"/>
    <w:rsid w:val="00F861AB"/>
    <w:rsid w:val="00FD5C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3F9C5B"/>
  <w15:docId w15:val="{56B30D89-FAB8-42D1-BF5D-825AE9BB08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pacing w:before="120" w:after="120"/>
      <w:jc w:val="both"/>
    </w:pPr>
    <w:rPr>
      <w:rFonts w:ascii="AvenirNext LT Pro Cn" w:eastAsiaTheme="minorHAnsi" w:hAnsi="AvenirNext LT Pro Cn" w:cstheme="minorBidi"/>
      <w:sz w:val="22"/>
      <w:szCs w:val="22"/>
      <w:lang w:eastAsia="en-US"/>
    </w:rPr>
  </w:style>
  <w:style w:type="paragraph" w:styleId="Titre1">
    <w:name w:val="heading 1"/>
    <w:basedOn w:val="Normal"/>
    <w:next w:val="Normal"/>
    <w:link w:val="Titre1Car"/>
    <w:uiPriority w:val="9"/>
    <w:qFormat/>
    <w:pPr>
      <w:keepNext/>
      <w:keepLines/>
      <w:numPr>
        <w:numId w:val="3"/>
      </w:numPr>
      <w:spacing w:before="240" w:after="0"/>
      <w:outlineLvl w:val="0"/>
    </w:pPr>
    <w:rPr>
      <w:rFonts w:ascii="Raleway" w:eastAsiaTheme="majorEastAsia" w:hAnsi="Raleway" w:cstheme="majorBidi"/>
      <w:color w:val="00A3A6"/>
      <w:sz w:val="32"/>
      <w:szCs w:val="32"/>
    </w:rPr>
  </w:style>
  <w:style w:type="paragraph" w:styleId="Titre2">
    <w:name w:val="heading 2"/>
    <w:basedOn w:val="Titre1"/>
    <w:next w:val="Normal"/>
    <w:link w:val="Titre2Car"/>
    <w:uiPriority w:val="9"/>
    <w:unhideWhenUsed/>
    <w:qFormat/>
    <w:pPr>
      <w:numPr>
        <w:ilvl w:val="1"/>
      </w:numPr>
      <w:spacing w:before="40"/>
      <w:outlineLvl w:val="1"/>
    </w:pPr>
    <w:rPr>
      <w:sz w:val="26"/>
      <w:szCs w:val="26"/>
    </w:rPr>
  </w:style>
  <w:style w:type="paragraph" w:styleId="Titre3">
    <w:name w:val="heading 3"/>
    <w:basedOn w:val="Titre2"/>
    <w:next w:val="Normal"/>
    <w:link w:val="Titre3Car"/>
    <w:uiPriority w:val="9"/>
    <w:unhideWhenUsed/>
    <w:qFormat/>
    <w:pPr>
      <w:numPr>
        <w:ilvl w:val="2"/>
      </w:numPr>
      <w:outlineLvl w:val="2"/>
    </w:pPr>
    <w:rPr>
      <w:rFonts w:ascii="AvenirNext LT Pro Cn" w:hAnsi="AvenirNext LT Pro Cn"/>
      <w:sz w:val="24"/>
      <w:szCs w:val="24"/>
    </w:rPr>
  </w:style>
  <w:style w:type="paragraph" w:styleId="Titre4">
    <w:name w:val="heading 4"/>
    <w:basedOn w:val="Normal"/>
    <w:next w:val="Normal"/>
    <w:link w:val="Titre4Car"/>
    <w:uiPriority w:val="9"/>
    <w:unhideWhenUsed/>
    <w:qFormat/>
    <w:pPr>
      <w:keepNext/>
      <w:keepLines/>
      <w:numPr>
        <w:ilvl w:val="3"/>
        <w:numId w:val="3"/>
      </w:numPr>
      <w:spacing w:before="40" w:after="0"/>
      <w:outlineLvl w:val="3"/>
    </w:pPr>
    <w:rPr>
      <w:rFonts w:ascii="Raleway" w:eastAsiaTheme="majorEastAsia" w:hAnsi="Raleway" w:cstheme="majorBidi"/>
      <w:i/>
      <w:iCs/>
      <w:color w:val="00A6A3"/>
    </w:rPr>
  </w:style>
  <w:style w:type="paragraph" w:styleId="Titre5">
    <w:name w:val="heading 5"/>
    <w:basedOn w:val="Normal"/>
    <w:next w:val="Normal"/>
    <w:link w:val="Titre5Car"/>
    <w:uiPriority w:val="9"/>
    <w:unhideWhenUsed/>
    <w:qFormat/>
    <w:pPr>
      <w:keepNext/>
      <w:keepLines/>
      <w:spacing w:before="320" w:after="200"/>
      <w:outlineLvl w:val="4"/>
    </w:pPr>
    <w:rPr>
      <w:rFonts w:ascii="Arial" w:eastAsia="Arial" w:hAnsi="Arial" w:cs="Arial"/>
      <w:b/>
      <w:bCs/>
      <w:sz w:val="24"/>
      <w:szCs w:val="24"/>
    </w:rPr>
  </w:style>
  <w:style w:type="paragraph" w:styleId="Titre6">
    <w:name w:val="heading 6"/>
    <w:basedOn w:val="Normal"/>
    <w:next w:val="Normal"/>
    <w:link w:val="Titre6Car"/>
    <w:qFormat/>
    <w:pPr>
      <w:spacing w:before="240" w:after="60"/>
      <w:outlineLvl w:val="5"/>
    </w:pPr>
    <w:rPr>
      <w:b/>
      <w:bCs/>
    </w:rPr>
  </w:style>
  <w:style w:type="paragraph" w:styleId="Titre7">
    <w:name w:val="heading 7"/>
    <w:basedOn w:val="Normal"/>
    <w:next w:val="Normal"/>
    <w:link w:val="Titre7Car"/>
    <w:uiPriority w:val="9"/>
    <w:unhideWhenUsed/>
    <w:qFormat/>
    <w:pPr>
      <w:keepNext/>
      <w:keepLines/>
      <w:spacing w:before="320" w:after="200"/>
      <w:outlineLvl w:val="6"/>
    </w:pPr>
    <w:rPr>
      <w:rFonts w:ascii="Arial" w:eastAsia="Arial" w:hAnsi="Arial" w:cs="Arial"/>
      <w:b/>
      <w:bCs/>
      <w:i/>
      <w:iCs/>
    </w:rPr>
  </w:style>
  <w:style w:type="paragraph" w:styleId="Titre8">
    <w:name w:val="heading 8"/>
    <w:basedOn w:val="Normal"/>
    <w:next w:val="Normal"/>
    <w:link w:val="Titre8Car"/>
    <w:uiPriority w:val="9"/>
    <w:unhideWhenUsed/>
    <w:qFormat/>
    <w:pPr>
      <w:keepNext/>
      <w:keepLines/>
      <w:spacing w:before="320" w:after="200"/>
      <w:outlineLvl w:val="7"/>
    </w:pPr>
    <w:rPr>
      <w:rFonts w:ascii="Arial" w:eastAsia="Arial" w:hAnsi="Arial" w:cs="Arial"/>
      <w:i/>
      <w:iCs/>
    </w:rPr>
  </w:style>
  <w:style w:type="paragraph" w:styleId="Titre9">
    <w:name w:val="heading 9"/>
    <w:basedOn w:val="Normal"/>
    <w:next w:val="Normal"/>
    <w:link w:val="Titre9Car"/>
    <w:uiPriority w:val="9"/>
    <w:unhideWhenUsed/>
    <w:qFormat/>
    <w:pPr>
      <w:keepNext/>
      <w:keepLines/>
      <w:spacing w:before="320" w:after="200"/>
      <w:outlineLvl w:val="8"/>
    </w:pPr>
    <w:rPr>
      <w:rFonts w:ascii="Arial" w:eastAsia="Arial" w:hAnsi="Arial" w:cs="Arial"/>
      <w:i/>
      <w:iCs/>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Heading1Char">
    <w:name w:val="Heading 1 Char"/>
    <w:basedOn w:val="Policepardfaut"/>
    <w:uiPriority w:val="9"/>
    <w:rPr>
      <w:rFonts w:ascii="Arial" w:eastAsia="Arial" w:hAnsi="Arial" w:cs="Arial"/>
      <w:sz w:val="40"/>
      <w:szCs w:val="40"/>
    </w:rPr>
  </w:style>
  <w:style w:type="character" w:customStyle="1" w:styleId="Heading2Char">
    <w:name w:val="Heading 2 Char"/>
    <w:basedOn w:val="Policepardfaut"/>
    <w:uiPriority w:val="9"/>
    <w:rPr>
      <w:rFonts w:ascii="Arial" w:eastAsia="Arial" w:hAnsi="Arial" w:cs="Arial"/>
      <w:sz w:val="34"/>
    </w:rPr>
  </w:style>
  <w:style w:type="character" w:customStyle="1" w:styleId="Heading3Char">
    <w:name w:val="Heading 3 Char"/>
    <w:basedOn w:val="Policepardfaut"/>
    <w:uiPriority w:val="9"/>
    <w:rPr>
      <w:rFonts w:ascii="Arial" w:eastAsia="Arial" w:hAnsi="Arial" w:cs="Arial"/>
      <w:sz w:val="30"/>
      <w:szCs w:val="30"/>
    </w:rPr>
  </w:style>
  <w:style w:type="character" w:customStyle="1" w:styleId="Heading4Char">
    <w:name w:val="Heading 4 Char"/>
    <w:basedOn w:val="Policepardfaut"/>
    <w:uiPriority w:val="9"/>
    <w:rPr>
      <w:rFonts w:ascii="Arial" w:eastAsia="Arial" w:hAnsi="Arial" w:cs="Arial"/>
      <w:b/>
      <w:bCs/>
      <w:sz w:val="26"/>
      <w:szCs w:val="26"/>
    </w:rPr>
  </w:style>
  <w:style w:type="character" w:customStyle="1" w:styleId="Titre5Car">
    <w:name w:val="Titre 5 Car"/>
    <w:basedOn w:val="Policepardfaut"/>
    <w:link w:val="Titre5"/>
    <w:uiPriority w:val="9"/>
    <w:rPr>
      <w:rFonts w:ascii="Arial" w:eastAsia="Arial" w:hAnsi="Arial" w:cs="Arial"/>
      <w:b/>
      <w:bCs/>
      <w:sz w:val="24"/>
      <w:szCs w:val="24"/>
    </w:rPr>
  </w:style>
  <w:style w:type="character" w:customStyle="1" w:styleId="Titre6Car">
    <w:name w:val="Titre 6 Car"/>
    <w:basedOn w:val="Policepardfaut"/>
    <w:link w:val="Titre6"/>
    <w:uiPriority w:val="9"/>
    <w:rPr>
      <w:rFonts w:ascii="Arial" w:eastAsia="Arial" w:hAnsi="Arial" w:cs="Arial"/>
      <w:b/>
      <w:bCs/>
      <w:sz w:val="22"/>
      <w:szCs w:val="22"/>
    </w:rPr>
  </w:style>
  <w:style w:type="character" w:customStyle="1" w:styleId="Titre7Car">
    <w:name w:val="Titre 7 Car"/>
    <w:basedOn w:val="Policepardfaut"/>
    <w:link w:val="Titre7"/>
    <w:uiPriority w:val="9"/>
    <w:rPr>
      <w:rFonts w:ascii="Arial" w:eastAsia="Arial" w:hAnsi="Arial" w:cs="Arial"/>
      <w:b/>
      <w:bCs/>
      <w:i/>
      <w:iCs/>
      <w:sz w:val="22"/>
      <w:szCs w:val="22"/>
    </w:rPr>
  </w:style>
  <w:style w:type="character" w:customStyle="1" w:styleId="Titre8Car">
    <w:name w:val="Titre 8 Car"/>
    <w:basedOn w:val="Policepardfaut"/>
    <w:link w:val="Titre8"/>
    <w:uiPriority w:val="9"/>
    <w:rPr>
      <w:rFonts w:ascii="Arial" w:eastAsia="Arial" w:hAnsi="Arial" w:cs="Arial"/>
      <w:i/>
      <w:iCs/>
      <w:sz w:val="22"/>
      <w:szCs w:val="22"/>
    </w:rPr>
  </w:style>
  <w:style w:type="character" w:customStyle="1" w:styleId="Titre9Car">
    <w:name w:val="Titre 9 Car"/>
    <w:basedOn w:val="Policepardfaut"/>
    <w:link w:val="Titre9"/>
    <w:uiPriority w:val="9"/>
    <w:rPr>
      <w:rFonts w:ascii="Arial" w:eastAsia="Arial" w:hAnsi="Arial" w:cs="Arial"/>
      <w:i/>
      <w:iCs/>
      <w:sz w:val="21"/>
      <w:szCs w:val="21"/>
    </w:rPr>
  </w:style>
  <w:style w:type="paragraph" w:styleId="Sansinterligne">
    <w:name w:val="No Spacing"/>
    <w:uiPriority w:val="1"/>
    <w:qFormat/>
  </w:style>
  <w:style w:type="character" w:customStyle="1" w:styleId="TitleChar">
    <w:name w:val="Title Char"/>
    <w:basedOn w:val="Policepardfaut"/>
    <w:uiPriority w:val="10"/>
    <w:rPr>
      <w:sz w:val="48"/>
      <w:szCs w:val="48"/>
    </w:rPr>
  </w:style>
  <w:style w:type="paragraph" w:styleId="Sous-titre">
    <w:name w:val="Subtitle"/>
    <w:basedOn w:val="Normal"/>
    <w:next w:val="Normal"/>
    <w:link w:val="Sous-titreCar"/>
    <w:uiPriority w:val="11"/>
    <w:qFormat/>
    <w:pPr>
      <w:spacing w:before="200" w:after="200"/>
    </w:pPr>
    <w:rPr>
      <w:sz w:val="24"/>
      <w:szCs w:val="24"/>
    </w:rPr>
  </w:style>
  <w:style w:type="character" w:customStyle="1" w:styleId="Sous-titreCar">
    <w:name w:val="Sous-titre Car"/>
    <w:basedOn w:val="Policepardfaut"/>
    <w:link w:val="Sous-titre"/>
    <w:uiPriority w:val="11"/>
    <w:rPr>
      <w:sz w:val="24"/>
      <w:szCs w:val="24"/>
    </w:rPr>
  </w:style>
  <w:style w:type="paragraph" w:styleId="Citation">
    <w:name w:val="Quote"/>
    <w:basedOn w:val="Normal"/>
    <w:next w:val="Normal"/>
    <w:link w:val="CitationCar"/>
    <w:uiPriority w:val="29"/>
    <w:qFormat/>
    <w:pPr>
      <w:ind w:left="720" w:right="720"/>
    </w:pPr>
    <w:rPr>
      <w:i/>
    </w:rPr>
  </w:style>
  <w:style w:type="character" w:customStyle="1" w:styleId="CitationCar">
    <w:name w:val="Citation Car"/>
    <w:link w:val="Citation"/>
    <w:uiPriority w:val="29"/>
    <w:rPr>
      <w:i/>
    </w:rPr>
  </w:style>
  <w:style w:type="paragraph" w:styleId="Citationintense">
    <w:name w:val="Intense Quote"/>
    <w:basedOn w:val="Normal"/>
    <w:next w:val="Normal"/>
    <w:link w:val="CitationintenseCar"/>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CitationintenseCar">
    <w:name w:val="Citation intense Car"/>
    <w:link w:val="Citationintense"/>
    <w:uiPriority w:val="30"/>
    <w:rPr>
      <w:i/>
    </w:rPr>
  </w:style>
  <w:style w:type="character" w:customStyle="1" w:styleId="En-tteCar">
    <w:name w:val="En-tête Car"/>
    <w:basedOn w:val="Policepardfaut"/>
    <w:link w:val="En-tte"/>
    <w:uiPriority w:val="99"/>
  </w:style>
  <w:style w:type="character" w:customStyle="1" w:styleId="FooterChar">
    <w:name w:val="Footer Char"/>
    <w:basedOn w:val="Policepardfaut"/>
    <w:uiPriority w:val="99"/>
  </w:style>
  <w:style w:type="character" w:customStyle="1" w:styleId="PieddepageCar">
    <w:name w:val="Pied de page Car"/>
    <w:link w:val="Pieddepage"/>
    <w:uiPriority w:val="99"/>
  </w:style>
  <w:style w:type="table" w:customStyle="1" w:styleId="TableGridLight">
    <w:name w:val="Table Grid Light"/>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Tableausimple1">
    <w:name w:val="Plain Table 1"/>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Tableausimple2">
    <w:name w:val="Plain Table 2"/>
    <w:basedOn w:val="TableauNorma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Tableausimple3">
    <w:name w:val="Plain Table 3"/>
    <w:basedOn w:val="TableauNorma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4">
    <w:name w:val="Plain Table 4"/>
    <w:basedOn w:val="TableauNorma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5">
    <w:name w:val="Plain Table 5"/>
    <w:basedOn w:val="TableauNorma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Grille1Clair">
    <w:name w:val="Grid Table 1 Light"/>
    <w:basedOn w:val="TableauNorma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TableauNorma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TableauNorma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TableauNorma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TableauNorma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TableauNorma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TableauNorma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leauGrille2">
    <w:name w:val="Grid Table 2"/>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TableauNorma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TableauNorma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TableauNorma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TableauNorma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TableauNorma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TableauNorma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TableauGrille3">
    <w:name w:val="Grid Table 3"/>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TableauNorma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TableauNorma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TableauNorma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TableauNorma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TableauNorma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TableauNorma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TableauGrille4">
    <w:name w:val="Grid Table 4"/>
    <w:basedOn w:val="TableauNorma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TableauNormal"/>
    <w:uiPriority w:val="5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TableauNormal"/>
    <w:uiPriority w:val="5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TableauNormal"/>
    <w:uiPriority w:val="5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TableauNormal"/>
    <w:uiPriority w:val="5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TableauNormal"/>
    <w:uiPriority w:val="5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TableauNormal"/>
    <w:uiPriority w:val="5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TableauGrille5Fonc">
    <w:name w:val="Grid Table 5 Dark"/>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styleId="TableauGrille6Couleur">
    <w:name w:val="Grid Table 6 Colorful"/>
    <w:basedOn w:val="TableauNorma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TableauNormal"/>
    <w:uiPriority w:val="99"/>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TableauNorma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TableauNormal"/>
    <w:uiPriority w:val="99"/>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TableauNorma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TableauNormal"/>
    <w:uiPriority w:val="99"/>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TableauNormal"/>
    <w:uiPriority w:val="99"/>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styleId="TableauGrille7Couleur">
    <w:name w:val="Grid Table 7 Colorful"/>
    <w:basedOn w:val="TableauNorma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TableauNormal"/>
    <w:uiPriority w:val="99"/>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TableauNormal"/>
    <w:uiPriority w:val="99"/>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TableauNormal"/>
    <w:uiPriority w:val="99"/>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TableauNormal"/>
    <w:uiPriority w:val="99"/>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TableauNormal"/>
    <w:uiPriority w:val="99"/>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TableauNormal"/>
    <w:uiPriority w:val="99"/>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styleId="TableauListe1Clair">
    <w:name w:val="List Table 1 Light"/>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styleId="TableauListe2">
    <w:name w:val="List Table 2"/>
    <w:basedOn w:val="TableauNorma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TableauNormal"/>
    <w:uiPriority w:val="99"/>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TableauNormal"/>
    <w:uiPriority w:val="99"/>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TableauNormal"/>
    <w:uiPriority w:val="99"/>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TableauNormal"/>
    <w:uiPriority w:val="99"/>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TableauNormal"/>
    <w:uiPriority w:val="99"/>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TableauNormal"/>
    <w:uiPriority w:val="99"/>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TableauListe3">
    <w:name w:val="List Table 3"/>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TableauNormal"/>
    <w:uiPriority w:val="99"/>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TableauNorma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TableauNormal"/>
    <w:uiPriority w:val="99"/>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TableauNorma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TableauNormal"/>
    <w:uiPriority w:val="99"/>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TableauNormal"/>
    <w:uiPriority w:val="99"/>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leauListe4">
    <w:name w:val="List Table 4"/>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TableauNormal"/>
    <w:uiPriority w:val="9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TableauNormal"/>
    <w:uiPriority w:val="9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TableauNormal"/>
    <w:uiPriority w:val="9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TableauNormal"/>
    <w:uiPriority w:val="9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TableauNormal"/>
    <w:uiPriority w:val="9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TableauNormal"/>
    <w:uiPriority w:val="9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TableauListe5Fonc">
    <w:name w:val="List Table 5 Dark"/>
    <w:basedOn w:val="TableauNorma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TableauNormal"/>
    <w:uiPriority w:val="99"/>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TableauNormal"/>
    <w:uiPriority w:val="99"/>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TableauNormal"/>
    <w:uiPriority w:val="99"/>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TableauNormal"/>
    <w:uiPriority w:val="99"/>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TableauNormal"/>
    <w:uiPriority w:val="99"/>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TableauNormal"/>
    <w:uiPriority w:val="99"/>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styleId="TableauListe6Couleur">
    <w:name w:val="List Table 6 Colorful"/>
    <w:basedOn w:val="TableauNorma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TableauNormal"/>
    <w:uiPriority w:val="99"/>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TableauNormal"/>
    <w:uiPriority w:val="99"/>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TableauNormal"/>
    <w:uiPriority w:val="99"/>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TableauNormal"/>
    <w:uiPriority w:val="99"/>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TableauNormal"/>
    <w:uiPriority w:val="99"/>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TableauNormal"/>
    <w:uiPriority w:val="99"/>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TableauListe7Couleur">
    <w:name w:val="List Table 7 Colorful"/>
    <w:basedOn w:val="TableauNorma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TableauNormal"/>
    <w:uiPriority w:val="99"/>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TableauNormal"/>
    <w:uiPriority w:val="99"/>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TableauNormal"/>
    <w:uiPriority w:val="99"/>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TableauNormal"/>
    <w:uiPriority w:val="99"/>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TableauNormal"/>
    <w:uiPriority w:val="99"/>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TableauNormal"/>
    <w:uiPriority w:val="99"/>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TableauNormal"/>
    <w:uiPriority w:val="99"/>
    <w:rPr>
      <w:color w:val="404040"/>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TableauNormal"/>
    <w:uiPriority w:val="99"/>
    <w:rPr>
      <w:color w:val="404040"/>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TableauNormal"/>
    <w:uiPriority w:val="99"/>
    <w:rPr>
      <w:color w:val="404040"/>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TableauNormal"/>
    <w:uiPriority w:val="99"/>
    <w:rPr>
      <w:color w:val="404040"/>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TableauNormal"/>
    <w:uiPriority w:val="99"/>
    <w:rPr>
      <w:color w:val="404040"/>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TableauNormal"/>
    <w:uiPriority w:val="99"/>
    <w:rPr>
      <w:color w:val="404040"/>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TableauNormal"/>
    <w:uiPriority w:val="99"/>
    <w:rPr>
      <w:color w:val="404040"/>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TableauNormal"/>
    <w:uiPriority w:val="99"/>
    <w:rPr>
      <w:color w:val="40404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TableauNormal"/>
    <w:uiPriority w:val="99"/>
    <w:rPr>
      <w:color w:val="40404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TableauNormal"/>
    <w:uiPriority w:val="99"/>
    <w:rPr>
      <w:color w:val="40404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TableauNormal"/>
    <w:uiPriority w:val="99"/>
    <w:rPr>
      <w:color w:val="40404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TableauNormal"/>
    <w:uiPriority w:val="99"/>
    <w:rPr>
      <w:color w:val="40404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TableauNormal"/>
    <w:uiPriority w:val="99"/>
    <w:rPr>
      <w:color w:val="40404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TableauNormal"/>
    <w:uiPriority w:val="99"/>
    <w:rPr>
      <w:color w:val="40404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TableauNorma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auNorma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TableauNorma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TableauNorma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TableauNorma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TableauNorma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TableauNorma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NotedebasdepageCar">
    <w:name w:val="Note de bas de page Car"/>
    <w:link w:val="Notedebasdepage"/>
    <w:uiPriority w:val="99"/>
    <w:rPr>
      <w:sz w:val="18"/>
    </w:rPr>
  </w:style>
  <w:style w:type="paragraph" w:styleId="Notedefin">
    <w:name w:val="endnote text"/>
    <w:basedOn w:val="Normal"/>
    <w:link w:val="NotedefinCar"/>
    <w:uiPriority w:val="99"/>
    <w:semiHidden/>
    <w:unhideWhenUsed/>
    <w:pPr>
      <w:spacing w:after="0"/>
    </w:pPr>
    <w:rPr>
      <w:sz w:val="20"/>
    </w:rPr>
  </w:style>
  <w:style w:type="character" w:customStyle="1" w:styleId="NotedefinCar">
    <w:name w:val="Note de fin Car"/>
    <w:link w:val="Notedefin"/>
    <w:uiPriority w:val="99"/>
    <w:rPr>
      <w:sz w:val="20"/>
    </w:rPr>
  </w:style>
  <w:style w:type="character" w:styleId="Appeldenotedefin">
    <w:name w:val="endnote reference"/>
    <w:basedOn w:val="Policepardfaut"/>
    <w:uiPriority w:val="99"/>
    <w:semiHidden/>
    <w:unhideWhenUsed/>
    <w:rPr>
      <w:vertAlign w:val="superscript"/>
    </w:rPr>
  </w:style>
  <w:style w:type="paragraph" w:styleId="TM4">
    <w:name w:val="toc 4"/>
    <w:basedOn w:val="Normal"/>
    <w:next w:val="Normal"/>
    <w:uiPriority w:val="39"/>
    <w:unhideWhenUsed/>
    <w:pPr>
      <w:spacing w:after="57"/>
      <w:ind w:left="850"/>
    </w:pPr>
  </w:style>
  <w:style w:type="paragraph" w:styleId="TM5">
    <w:name w:val="toc 5"/>
    <w:basedOn w:val="Normal"/>
    <w:next w:val="Normal"/>
    <w:uiPriority w:val="39"/>
    <w:unhideWhenUsed/>
    <w:pPr>
      <w:spacing w:after="57"/>
      <w:ind w:left="1134"/>
    </w:pPr>
  </w:style>
  <w:style w:type="paragraph" w:styleId="TM6">
    <w:name w:val="toc 6"/>
    <w:basedOn w:val="Normal"/>
    <w:next w:val="Normal"/>
    <w:uiPriority w:val="39"/>
    <w:unhideWhenUsed/>
    <w:pPr>
      <w:spacing w:after="57"/>
      <w:ind w:left="1417"/>
    </w:pPr>
  </w:style>
  <w:style w:type="paragraph" w:styleId="TM7">
    <w:name w:val="toc 7"/>
    <w:basedOn w:val="Normal"/>
    <w:next w:val="Normal"/>
    <w:uiPriority w:val="39"/>
    <w:unhideWhenUsed/>
    <w:pPr>
      <w:spacing w:after="57"/>
      <w:ind w:left="1701"/>
    </w:pPr>
  </w:style>
  <w:style w:type="paragraph" w:styleId="TM8">
    <w:name w:val="toc 8"/>
    <w:basedOn w:val="Normal"/>
    <w:next w:val="Normal"/>
    <w:uiPriority w:val="39"/>
    <w:unhideWhenUsed/>
    <w:pPr>
      <w:spacing w:after="57"/>
      <w:ind w:left="1984"/>
    </w:pPr>
  </w:style>
  <w:style w:type="paragraph" w:styleId="TM9">
    <w:name w:val="toc 9"/>
    <w:basedOn w:val="Normal"/>
    <w:next w:val="Normal"/>
    <w:uiPriority w:val="39"/>
    <w:unhideWhenUsed/>
    <w:pPr>
      <w:spacing w:after="57"/>
      <w:ind w:left="2268"/>
    </w:pPr>
  </w:style>
  <w:style w:type="paragraph" w:styleId="Tabledesillustrations">
    <w:name w:val="table of figures"/>
    <w:basedOn w:val="Normal"/>
    <w:next w:val="Normal"/>
    <w:uiPriority w:val="99"/>
    <w:unhideWhenUsed/>
    <w:pPr>
      <w:spacing w:after="0"/>
    </w:pPr>
  </w:style>
  <w:style w:type="paragraph" w:styleId="Pieddepage">
    <w:name w:val="footer"/>
    <w:basedOn w:val="Normal"/>
    <w:link w:val="PieddepageCar"/>
    <w:pPr>
      <w:tabs>
        <w:tab w:val="center" w:pos="4536"/>
        <w:tab w:val="right" w:pos="9072"/>
      </w:tabs>
    </w:pPr>
  </w:style>
  <w:style w:type="character" w:styleId="Numrodepage">
    <w:name w:val="page number"/>
    <w:basedOn w:val="Policepardfaut"/>
  </w:style>
  <w:style w:type="paragraph" w:styleId="Lgende">
    <w:name w:val="caption"/>
    <w:basedOn w:val="Normal"/>
    <w:next w:val="Normal"/>
    <w:qFormat/>
    <w:pPr>
      <w:ind w:left="-900" w:right="5112"/>
      <w:jc w:val="center"/>
    </w:pPr>
    <w:rPr>
      <w:b/>
      <w:bCs/>
      <w:sz w:val="20"/>
    </w:rPr>
  </w:style>
  <w:style w:type="paragraph" w:styleId="En-tte">
    <w:name w:val="header"/>
    <w:basedOn w:val="Normal"/>
    <w:link w:val="En-tteCar"/>
    <w:pPr>
      <w:tabs>
        <w:tab w:val="center" w:pos="4536"/>
        <w:tab w:val="right" w:pos="9072"/>
      </w:tabs>
    </w:pPr>
  </w:style>
  <w:style w:type="paragraph" w:customStyle="1" w:styleId="Car">
    <w:name w:val="Car"/>
    <w:basedOn w:val="Normal"/>
    <w:pPr>
      <w:spacing w:after="160" w:line="240" w:lineRule="exact"/>
    </w:pPr>
    <w:rPr>
      <w:rFonts w:ascii="Verdana" w:hAnsi="Verdana"/>
      <w:sz w:val="20"/>
      <w:szCs w:val="20"/>
      <w:lang w:val="en-US"/>
    </w:rPr>
  </w:style>
  <w:style w:type="paragraph" w:styleId="TM2">
    <w:name w:val="toc 2"/>
    <w:basedOn w:val="Normal"/>
    <w:next w:val="Normal"/>
    <w:uiPriority w:val="39"/>
    <w:pPr>
      <w:tabs>
        <w:tab w:val="right" w:leader="dot" w:pos="9050"/>
      </w:tabs>
    </w:pPr>
    <w:rPr>
      <w:rFonts w:ascii="Arial" w:hAnsi="Arial" w:cs="Arial"/>
    </w:rPr>
  </w:style>
  <w:style w:type="character" w:styleId="Lienhypertexte">
    <w:name w:val="Hyperlink"/>
    <w:uiPriority w:val="99"/>
    <w:rPr>
      <w:color w:val="0000FF"/>
      <w:u w:val="single"/>
    </w:rPr>
  </w:style>
  <w:style w:type="paragraph" w:styleId="Retraitcorpsdetexte">
    <w:name w:val="Body Text Indent"/>
    <w:basedOn w:val="Normal"/>
    <w:pPr>
      <w:ind w:left="4962"/>
    </w:pPr>
    <w:rPr>
      <w:rFonts w:ascii="Arial" w:hAnsi="Arial" w:cs="Arial"/>
    </w:rPr>
  </w:style>
  <w:style w:type="paragraph" w:styleId="Notedebasdepage">
    <w:name w:val="footnote text"/>
    <w:basedOn w:val="Normal"/>
    <w:link w:val="NotedebasdepageCar"/>
    <w:semiHidden/>
    <w:rPr>
      <w:sz w:val="20"/>
      <w:szCs w:val="20"/>
    </w:rPr>
  </w:style>
  <w:style w:type="character" w:styleId="Appelnotedebasdep">
    <w:name w:val="footnote reference"/>
    <w:semiHidden/>
    <w:rPr>
      <w:vertAlign w:val="superscript"/>
    </w:rPr>
  </w:style>
  <w:style w:type="paragraph" w:styleId="Corpsdetexte3">
    <w:name w:val="Body Text 3"/>
    <w:basedOn w:val="Normal"/>
    <w:rPr>
      <w:sz w:val="16"/>
      <w:szCs w:val="16"/>
    </w:rPr>
  </w:style>
  <w:style w:type="paragraph" w:styleId="TM3">
    <w:name w:val="toc 3"/>
    <w:basedOn w:val="Normal"/>
    <w:next w:val="Normal"/>
    <w:uiPriority w:val="39"/>
    <w:pPr>
      <w:ind w:left="480"/>
    </w:pPr>
  </w:style>
  <w:style w:type="paragraph" w:styleId="Textedebulles">
    <w:name w:val="Balloon Text"/>
    <w:basedOn w:val="Normal"/>
    <w:semiHidden/>
    <w:rPr>
      <w:rFonts w:ascii="Tahoma" w:hAnsi="Tahoma" w:cs="Tahoma"/>
      <w:sz w:val="16"/>
      <w:szCs w:val="16"/>
    </w:rPr>
  </w:style>
  <w:style w:type="character" w:styleId="Marquedecommentaire">
    <w:name w:val="annotation reference"/>
    <w:semiHidden/>
    <w:rPr>
      <w:sz w:val="16"/>
      <w:szCs w:val="16"/>
    </w:rPr>
  </w:style>
  <w:style w:type="paragraph" w:styleId="Commentaire">
    <w:name w:val="annotation text"/>
    <w:basedOn w:val="Normal"/>
    <w:semiHidden/>
    <w:rPr>
      <w:sz w:val="20"/>
      <w:szCs w:val="20"/>
    </w:rPr>
  </w:style>
  <w:style w:type="paragraph" w:styleId="Objetducommentaire">
    <w:name w:val="annotation subject"/>
    <w:basedOn w:val="Commentaire"/>
    <w:next w:val="Commentaire"/>
    <w:semiHidden/>
    <w:rPr>
      <w:b/>
      <w:bCs/>
    </w:rPr>
  </w:style>
  <w:style w:type="paragraph" w:styleId="Corpsdetexte">
    <w:name w:val="Body Text"/>
    <w:basedOn w:val="Normal"/>
  </w:style>
  <w:style w:type="paragraph" w:styleId="Corpsdetexte2">
    <w:name w:val="Body Text 2"/>
    <w:basedOn w:val="Normal"/>
    <w:pPr>
      <w:spacing w:line="480" w:lineRule="auto"/>
    </w:pPr>
    <w:rPr>
      <w:sz w:val="20"/>
      <w:szCs w:val="20"/>
    </w:rPr>
  </w:style>
  <w:style w:type="paragraph" w:styleId="Paragraphedeliste">
    <w:name w:val="List Paragraph"/>
    <w:basedOn w:val="Normal"/>
    <w:uiPriority w:val="34"/>
    <w:qFormat/>
    <w:pPr>
      <w:ind w:left="708"/>
    </w:pPr>
  </w:style>
  <w:style w:type="character" w:customStyle="1" w:styleId="Titre1Car">
    <w:name w:val="Titre 1 Car"/>
    <w:basedOn w:val="Policepardfaut"/>
    <w:link w:val="Titre1"/>
    <w:uiPriority w:val="9"/>
    <w:rPr>
      <w:rFonts w:ascii="Raleway" w:eastAsiaTheme="majorEastAsia" w:hAnsi="Raleway" w:cstheme="majorBidi"/>
      <w:color w:val="00A3A6"/>
      <w:sz w:val="32"/>
      <w:szCs w:val="32"/>
      <w:lang w:eastAsia="en-US"/>
    </w:rPr>
  </w:style>
  <w:style w:type="character" w:customStyle="1" w:styleId="Titre2Car">
    <w:name w:val="Titre 2 Car"/>
    <w:basedOn w:val="Policepardfaut"/>
    <w:link w:val="Titre2"/>
    <w:uiPriority w:val="9"/>
    <w:rPr>
      <w:rFonts w:ascii="Raleway" w:eastAsiaTheme="majorEastAsia" w:hAnsi="Raleway" w:cstheme="majorBidi"/>
      <w:color w:val="00A3A6"/>
      <w:sz w:val="26"/>
      <w:szCs w:val="26"/>
      <w:lang w:eastAsia="en-US"/>
    </w:rPr>
  </w:style>
  <w:style w:type="paragraph" w:styleId="Titre">
    <w:name w:val="Title"/>
    <w:basedOn w:val="Normal"/>
    <w:next w:val="Normal"/>
    <w:link w:val="TitreCar"/>
    <w:uiPriority w:val="10"/>
    <w:qFormat/>
    <w:pPr>
      <w:spacing w:after="0"/>
      <w:contextualSpacing/>
      <w:jc w:val="center"/>
    </w:pPr>
    <w:rPr>
      <w:rFonts w:ascii="Raleway" w:eastAsiaTheme="majorEastAsia" w:hAnsi="Raleway" w:cstheme="majorBidi"/>
      <w:b/>
      <w:spacing w:val="-10"/>
      <w:sz w:val="56"/>
      <w:szCs w:val="56"/>
    </w:rPr>
  </w:style>
  <w:style w:type="character" w:customStyle="1" w:styleId="TitreCar">
    <w:name w:val="Titre Car"/>
    <w:basedOn w:val="Policepardfaut"/>
    <w:link w:val="Titre"/>
    <w:uiPriority w:val="10"/>
    <w:rPr>
      <w:rFonts w:ascii="Raleway" w:eastAsiaTheme="majorEastAsia" w:hAnsi="Raleway" w:cstheme="majorBidi"/>
      <w:b/>
      <w:spacing w:val="-10"/>
      <w:sz w:val="56"/>
      <w:szCs w:val="56"/>
      <w:lang w:eastAsia="en-US"/>
    </w:rPr>
  </w:style>
  <w:style w:type="character" w:customStyle="1" w:styleId="Titre3Car">
    <w:name w:val="Titre 3 Car"/>
    <w:basedOn w:val="Policepardfaut"/>
    <w:link w:val="Titre3"/>
    <w:uiPriority w:val="9"/>
    <w:rPr>
      <w:rFonts w:ascii="AvenirNext LT Pro Cn" w:eastAsiaTheme="majorEastAsia" w:hAnsi="AvenirNext LT Pro Cn" w:cstheme="majorBidi"/>
      <w:color w:val="00A3A6"/>
      <w:sz w:val="24"/>
      <w:szCs w:val="24"/>
      <w:lang w:eastAsia="en-US"/>
    </w:rPr>
  </w:style>
  <w:style w:type="character" w:customStyle="1" w:styleId="Titre4Car">
    <w:name w:val="Titre 4 Car"/>
    <w:basedOn w:val="Policepardfaut"/>
    <w:link w:val="Titre4"/>
    <w:uiPriority w:val="9"/>
    <w:rPr>
      <w:rFonts w:ascii="Raleway" w:eastAsiaTheme="majorEastAsia" w:hAnsi="Raleway" w:cstheme="majorBidi"/>
      <w:i/>
      <w:iCs/>
      <w:color w:val="00A6A3"/>
      <w:sz w:val="22"/>
      <w:szCs w:val="22"/>
      <w:lang w:eastAsia="en-US"/>
    </w:rPr>
  </w:style>
  <w:style w:type="numbering" w:customStyle="1" w:styleId="ModleTitre">
    <w:name w:val="Modèle Titre"/>
    <w:uiPriority w:val="99"/>
    <w:pPr>
      <w:numPr>
        <w:numId w:val="8"/>
      </w:numPr>
    </w:pPr>
  </w:style>
  <w:style w:type="paragraph" w:styleId="TM1">
    <w:name w:val="toc 1"/>
    <w:basedOn w:val="Normal"/>
    <w:next w:val="Normal"/>
    <w:uiPriority w:val="39"/>
    <w:unhideWhenUsed/>
    <w:pPr>
      <w:spacing w:after="100"/>
    </w:pPr>
  </w:style>
  <w:style w:type="paragraph" w:customStyle="1" w:styleId="docdata">
    <w:name w:val="docdata"/>
    <w:basedOn w:val="Normal"/>
    <w:pPr>
      <w:spacing w:before="100" w:beforeAutospacing="1" w:after="100" w:afterAutospacing="1"/>
      <w:jc w:val="left"/>
    </w:pPr>
    <w:rPr>
      <w:rFonts w:ascii="Times New Roman" w:eastAsia="Times New Roman" w:hAnsi="Times New Roman" w:cs="Times New Roman"/>
      <w:sz w:val="24"/>
      <w:szCs w:val="24"/>
      <w:lang w:eastAsia="fr-FR"/>
    </w:rPr>
  </w:style>
  <w:style w:type="paragraph" w:styleId="NormalWeb">
    <w:name w:val="Normal (Web)"/>
    <w:basedOn w:val="Normal"/>
    <w:uiPriority w:val="99"/>
    <w:unhideWhenUsed/>
    <w:pPr>
      <w:spacing w:before="100" w:beforeAutospacing="1" w:after="100" w:afterAutospacing="1"/>
      <w:jc w:val="left"/>
    </w:pPr>
    <w:rPr>
      <w:rFonts w:ascii="Times New Roman" w:eastAsia="Times New Roman" w:hAnsi="Times New Roman" w:cs="Times New Roman"/>
      <w:sz w:val="24"/>
      <w:szCs w:val="24"/>
      <w:lang w:eastAsia="fr-FR"/>
    </w:rPr>
  </w:style>
  <w:style w:type="table" w:styleId="Grilledutableau">
    <w:name w:val="Table Grid"/>
    <w:basedOn w:val="TableauNormal"/>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En-ttedetabledesmatires">
    <w:name w:val="TOC Heading"/>
    <w:basedOn w:val="Titre1"/>
    <w:next w:val="Normal"/>
    <w:uiPriority w:val="39"/>
    <w:unhideWhenUsed/>
    <w:qFormat/>
    <w:pPr>
      <w:numPr>
        <w:numId w:val="0"/>
      </w:numPr>
      <w:spacing w:line="259" w:lineRule="auto"/>
      <w:jc w:val="left"/>
      <w:outlineLvl w:val="9"/>
    </w:pPr>
    <w:rPr>
      <w:rFonts w:asciiTheme="majorHAnsi" w:hAnsiTheme="majorHAnsi"/>
      <w:color w:val="365F91" w:themeColor="accent1" w:themeShade="BF"/>
      <w:lang w:eastAsia="fr-FR"/>
    </w:rPr>
  </w:style>
  <w:style w:type="character" w:styleId="Mentionnonrsolue">
    <w:name w:val="Unresolved Mention"/>
    <w:basedOn w:val="Policepardfaut"/>
    <w:uiPriority w:val="99"/>
    <w:semiHidden/>
    <w:unhideWhenUsed/>
    <w:rPr>
      <w:color w:val="605E5C"/>
      <w:shd w:val="clear" w:color="auto" w:fill="E1DFDD"/>
    </w:rPr>
  </w:style>
  <w:style w:type="paragraph" w:customStyle="1" w:styleId="Default">
    <w:name w:val="Default"/>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image" Target="media/image10.jpg"/><Relationship Id="rId18" Type="http://schemas.openxmlformats.org/officeDocument/2006/relationships/hyperlink" Target="mailto:Achats-Grand-Est@inrae.fr" TargetMode="External"/><Relationship Id="rId3" Type="http://schemas.openxmlformats.org/officeDocument/2006/relationships/styles" Target="styles.xml"/><Relationship Id="rId21" Type="http://schemas.openxmlformats.org/officeDocument/2006/relationships/glossaryDocument" Target="glossary/document.xml"/><Relationship Id="rId7" Type="http://schemas.openxmlformats.org/officeDocument/2006/relationships/endnotes" Target="endnotes.xml"/><Relationship Id="rId17" Type="http://schemas.openxmlformats.org/officeDocument/2006/relationships/hyperlink" Target="mailto:lila.robert@inrae.fr" TargetMode="External"/><Relationship Id="rId2" Type="http://schemas.openxmlformats.org/officeDocument/2006/relationships/numbering" Target="numbering.xml"/><Relationship Id="rId16" Type="http://schemas.openxmlformats.org/officeDocument/2006/relationships/hyperlink" Target="mailto:benoit.decot@inrae.fr"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5" Type="http://schemas.openxmlformats.org/officeDocument/2006/relationships/footer" Target="footer2.xml"/><Relationship Id="rId19" Type="http://schemas.openxmlformats.org/officeDocument/2006/relationships/hyperlink" Target="https://chorus-pro.gouv.fr" TargetMode="External"/><Relationship Id="rId4" Type="http://schemas.openxmlformats.org/officeDocument/2006/relationships/settings" Target="settings.xml"/><Relationship Id="rId14" Type="http://schemas.openxmlformats.org/officeDocument/2006/relationships/footer" Target="footer1.xml"/><Relationship Id="rId22"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efaultPlaceholder_TEXT"/>
        <w:category>
          <w:name w:val="Common"/>
          <w:gallery w:val="placeholder"/>
        </w:category>
        <w:types>
          <w:type w:val="bbPlcHdr"/>
        </w:types>
        <w:behaviors>
          <w:behavior w:val="content"/>
        </w:behaviors>
        <w:guid w:val="{6EC5ECBA-15CF-4478-B7A8-292F97CA2CAB}"/>
      </w:docPartPr>
      <w:docPartBody>
        <w:p w:rsidR="00880398" w:rsidRDefault="00880398">
          <w:r>
            <w:t>Your text here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venirNext LT Pro Cn">
    <w:panose1 w:val="020B0506020202020204"/>
    <w:charset w:val="00"/>
    <w:family w:val="swiss"/>
    <w:notTrueType/>
    <w:pitch w:val="variable"/>
    <w:sig w:usb0="800000AF" w:usb1="5000204A" w:usb2="00000000" w:usb3="00000000" w:csb0="00000093" w:csb1="00000000"/>
  </w:font>
  <w:font w:name="Calibri">
    <w:panose1 w:val="020F0502020204030204"/>
    <w:charset w:val="00"/>
    <w:family w:val="swiss"/>
    <w:pitch w:val="variable"/>
    <w:sig w:usb0="E4002EFF" w:usb1="C200247B" w:usb2="00000009" w:usb3="00000000" w:csb0="000001FF" w:csb1="00000000"/>
  </w:font>
  <w:font w:name="Raleway">
    <w:panose1 w:val="020B0503030101060003"/>
    <w:charset w:val="00"/>
    <w:family w:val="swiss"/>
    <w:pitch w:val="variable"/>
    <w:sig w:usb0="A00002FF" w:usb1="5000205B" w:usb2="00000000" w:usb3="00000000" w:csb0="00000097"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 Narrow">
    <w:panose1 w:val="020B0606020202030204"/>
    <w:charset w:val="00"/>
    <w:family w:val="swiss"/>
    <w:pitch w:val="variable"/>
    <w:sig w:usb0="00000287" w:usb1="00000800" w:usb2="00000000" w:usb3="00000000" w:csb0="0000009F" w:csb1="00000000"/>
  </w:font>
  <w:font w:name="Garamond">
    <w:panose1 w:val="02020404030301010803"/>
    <w:charset w:val="00"/>
    <w:family w:val="roman"/>
    <w:pitch w:val="variable"/>
    <w:sig w:usb0="00000287" w:usb1="00000000" w:usb2="00000000" w:usb3="00000000" w:csb0="0000009F" w:csb1="00000000"/>
  </w:font>
  <w:font w:name="AvenirNext LT Pro LightCn">
    <w:panose1 w:val="020B0406020202020204"/>
    <w:charset w:val="00"/>
    <w:family w:val="swiss"/>
    <w:notTrueType/>
    <w:pitch w:val="variable"/>
    <w:sig w:usb0="800000AF" w:usb1="5000204A" w:usb2="00000000" w:usb3="00000000" w:csb0="00000093"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defaultTabStop w:val="720"/>
  <w:hyphenationZone w:val="425"/>
  <w:characterSpacingControl w:val="doNotCompress"/>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80398"/>
    <w:rsid w:val="0088039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Titre1">
    <w:name w:val="heading 1"/>
    <w:basedOn w:val="Normal"/>
    <w:next w:val="Normal"/>
    <w:link w:val="Titre1Car"/>
    <w:uiPriority w:val="9"/>
    <w:qFormat/>
    <w:pPr>
      <w:keepNext/>
      <w:keepLines/>
      <w:spacing w:before="480"/>
      <w:outlineLvl w:val="0"/>
    </w:pPr>
    <w:rPr>
      <w:rFonts w:ascii="Arial" w:eastAsia="Arial" w:hAnsi="Arial" w:cs="Arial"/>
      <w:sz w:val="40"/>
      <w:szCs w:val="40"/>
    </w:rPr>
  </w:style>
  <w:style w:type="paragraph" w:styleId="Titre2">
    <w:name w:val="heading 2"/>
    <w:basedOn w:val="Normal"/>
    <w:next w:val="Normal"/>
    <w:link w:val="Titre2Car"/>
    <w:uiPriority w:val="9"/>
    <w:unhideWhenUsed/>
    <w:qFormat/>
    <w:pPr>
      <w:keepNext/>
      <w:keepLines/>
      <w:spacing w:before="360"/>
      <w:outlineLvl w:val="1"/>
    </w:pPr>
    <w:rPr>
      <w:rFonts w:ascii="Arial" w:eastAsia="Arial" w:hAnsi="Arial" w:cs="Arial"/>
      <w:sz w:val="34"/>
    </w:rPr>
  </w:style>
  <w:style w:type="paragraph" w:styleId="Titre3">
    <w:name w:val="heading 3"/>
    <w:basedOn w:val="Normal"/>
    <w:next w:val="Normal"/>
    <w:link w:val="Titre3Car"/>
    <w:uiPriority w:val="9"/>
    <w:unhideWhenUsed/>
    <w:qFormat/>
    <w:pPr>
      <w:keepNext/>
      <w:keepLines/>
      <w:spacing w:before="320"/>
      <w:outlineLvl w:val="2"/>
    </w:pPr>
    <w:rPr>
      <w:rFonts w:ascii="Arial" w:eastAsia="Arial" w:hAnsi="Arial" w:cs="Arial"/>
      <w:sz w:val="30"/>
      <w:szCs w:val="30"/>
    </w:rPr>
  </w:style>
  <w:style w:type="paragraph" w:styleId="Titre4">
    <w:name w:val="heading 4"/>
    <w:basedOn w:val="Normal"/>
    <w:next w:val="Normal"/>
    <w:link w:val="Titre4Car"/>
    <w:uiPriority w:val="9"/>
    <w:unhideWhenUsed/>
    <w:qFormat/>
    <w:pPr>
      <w:keepNext/>
      <w:keepLines/>
      <w:spacing w:before="320"/>
      <w:outlineLvl w:val="3"/>
    </w:pPr>
    <w:rPr>
      <w:rFonts w:ascii="Arial" w:eastAsia="Arial" w:hAnsi="Arial" w:cs="Arial"/>
      <w:b/>
      <w:bCs/>
      <w:sz w:val="26"/>
      <w:szCs w:val="26"/>
    </w:rPr>
  </w:style>
  <w:style w:type="paragraph" w:styleId="Titre5">
    <w:name w:val="heading 5"/>
    <w:basedOn w:val="Normal"/>
    <w:next w:val="Normal"/>
    <w:link w:val="Titre5Car"/>
    <w:uiPriority w:val="9"/>
    <w:unhideWhenUsed/>
    <w:qFormat/>
    <w:pPr>
      <w:keepNext/>
      <w:keepLines/>
      <w:spacing w:before="320"/>
      <w:outlineLvl w:val="4"/>
    </w:pPr>
    <w:rPr>
      <w:rFonts w:ascii="Arial" w:eastAsia="Arial" w:hAnsi="Arial" w:cs="Arial"/>
      <w:b/>
      <w:bCs/>
      <w:sz w:val="24"/>
      <w:szCs w:val="24"/>
    </w:rPr>
  </w:style>
  <w:style w:type="paragraph" w:styleId="Titre6">
    <w:name w:val="heading 6"/>
    <w:basedOn w:val="Normal"/>
    <w:next w:val="Normal"/>
    <w:link w:val="Titre6Car"/>
    <w:uiPriority w:val="9"/>
    <w:unhideWhenUsed/>
    <w:qFormat/>
    <w:pPr>
      <w:keepNext/>
      <w:keepLines/>
      <w:spacing w:before="320"/>
      <w:outlineLvl w:val="5"/>
    </w:pPr>
    <w:rPr>
      <w:rFonts w:ascii="Arial" w:eastAsia="Arial" w:hAnsi="Arial" w:cs="Arial"/>
      <w:b/>
      <w:bCs/>
    </w:rPr>
  </w:style>
  <w:style w:type="paragraph" w:styleId="Titre7">
    <w:name w:val="heading 7"/>
    <w:basedOn w:val="Normal"/>
    <w:next w:val="Normal"/>
    <w:link w:val="Titre7Car"/>
    <w:uiPriority w:val="9"/>
    <w:unhideWhenUsed/>
    <w:qFormat/>
    <w:pPr>
      <w:keepNext/>
      <w:keepLines/>
      <w:spacing w:before="320"/>
      <w:outlineLvl w:val="6"/>
    </w:pPr>
    <w:rPr>
      <w:rFonts w:ascii="Arial" w:eastAsia="Arial" w:hAnsi="Arial" w:cs="Arial"/>
      <w:b/>
      <w:bCs/>
      <w:i/>
      <w:iCs/>
    </w:rPr>
  </w:style>
  <w:style w:type="paragraph" w:styleId="Titre8">
    <w:name w:val="heading 8"/>
    <w:basedOn w:val="Normal"/>
    <w:next w:val="Normal"/>
    <w:link w:val="Titre8Car"/>
    <w:uiPriority w:val="9"/>
    <w:unhideWhenUsed/>
    <w:qFormat/>
    <w:pPr>
      <w:keepNext/>
      <w:keepLines/>
      <w:spacing w:before="320"/>
      <w:outlineLvl w:val="7"/>
    </w:pPr>
    <w:rPr>
      <w:rFonts w:ascii="Arial" w:eastAsia="Arial" w:hAnsi="Arial" w:cs="Arial"/>
      <w:i/>
      <w:iCs/>
    </w:rPr>
  </w:style>
  <w:style w:type="paragraph" w:styleId="Titre9">
    <w:name w:val="heading 9"/>
    <w:basedOn w:val="Normal"/>
    <w:next w:val="Normal"/>
    <w:link w:val="Titre9Car"/>
    <w:uiPriority w:val="9"/>
    <w:unhideWhenUsed/>
    <w:qFormat/>
    <w:pPr>
      <w:keepNext/>
      <w:keepLines/>
      <w:spacing w:before="320"/>
      <w:outlineLvl w:val="8"/>
    </w:pPr>
    <w:rPr>
      <w:rFonts w:ascii="Arial" w:eastAsia="Arial" w:hAnsi="Arial" w:cs="Arial"/>
      <w:i/>
      <w:iCs/>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Pr>
      <w:rFonts w:ascii="Arial" w:eastAsia="Arial" w:hAnsi="Arial" w:cs="Arial"/>
      <w:sz w:val="40"/>
      <w:szCs w:val="40"/>
    </w:rPr>
  </w:style>
  <w:style w:type="character" w:customStyle="1" w:styleId="Titre2Car">
    <w:name w:val="Titre 2 Car"/>
    <w:basedOn w:val="Policepardfaut"/>
    <w:link w:val="Titre2"/>
    <w:uiPriority w:val="9"/>
    <w:rPr>
      <w:rFonts w:ascii="Arial" w:eastAsia="Arial" w:hAnsi="Arial" w:cs="Arial"/>
      <w:sz w:val="34"/>
    </w:rPr>
  </w:style>
  <w:style w:type="character" w:customStyle="1" w:styleId="Titre3Car">
    <w:name w:val="Titre 3 Car"/>
    <w:basedOn w:val="Policepardfaut"/>
    <w:link w:val="Titre3"/>
    <w:uiPriority w:val="9"/>
    <w:rPr>
      <w:rFonts w:ascii="Arial" w:eastAsia="Arial" w:hAnsi="Arial" w:cs="Arial"/>
      <w:sz w:val="30"/>
      <w:szCs w:val="30"/>
    </w:rPr>
  </w:style>
  <w:style w:type="character" w:customStyle="1" w:styleId="Titre4Car">
    <w:name w:val="Titre 4 Car"/>
    <w:basedOn w:val="Policepardfaut"/>
    <w:link w:val="Titre4"/>
    <w:uiPriority w:val="9"/>
    <w:rPr>
      <w:rFonts w:ascii="Arial" w:eastAsia="Arial" w:hAnsi="Arial" w:cs="Arial"/>
      <w:b/>
      <w:bCs/>
      <w:sz w:val="26"/>
      <w:szCs w:val="26"/>
    </w:rPr>
  </w:style>
  <w:style w:type="character" w:customStyle="1" w:styleId="Titre5Car">
    <w:name w:val="Titre 5 Car"/>
    <w:basedOn w:val="Policepardfaut"/>
    <w:link w:val="Titre5"/>
    <w:uiPriority w:val="9"/>
    <w:rPr>
      <w:rFonts w:ascii="Arial" w:eastAsia="Arial" w:hAnsi="Arial" w:cs="Arial"/>
      <w:b/>
      <w:bCs/>
      <w:sz w:val="24"/>
      <w:szCs w:val="24"/>
    </w:rPr>
  </w:style>
  <w:style w:type="character" w:customStyle="1" w:styleId="Titre6Car">
    <w:name w:val="Titre 6 Car"/>
    <w:basedOn w:val="Policepardfaut"/>
    <w:link w:val="Titre6"/>
    <w:uiPriority w:val="9"/>
    <w:rPr>
      <w:rFonts w:ascii="Arial" w:eastAsia="Arial" w:hAnsi="Arial" w:cs="Arial"/>
      <w:b/>
      <w:bCs/>
      <w:sz w:val="22"/>
      <w:szCs w:val="22"/>
    </w:rPr>
  </w:style>
  <w:style w:type="character" w:customStyle="1" w:styleId="Titre7Car">
    <w:name w:val="Titre 7 Car"/>
    <w:basedOn w:val="Policepardfaut"/>
    <w:link w:val="Titre7"/>
    <w:uiPriority w:val="9"/>
    <w:rPr>
      <w:rFonts w:ascii="Arial" w:eastAsia="Arial" w:hAnsi="Arial" w:cs="Arial"/>
      <w:b/>
      <w:bCs/>
      <w:i/>
      <w:iCs/>
      <w:sz w:val="22"/>
      <w:szCs w:val="22"/>
    </w:rPr>
  </w:style>
  <w:style w:type="character" w:customStyle="1" w:styleId="Titre8Car">
    <w:name w:val="Titre 8 Car"/>
    <w:basedOn w:val="Policepardfaut"/>
    <w:link w:val="Titre8"/>
    <w:uiPriority w:val="9"/>
    <w:rPr>
      <w:rFonts w:ascii="Arial" w:eastAsia="Arial" w:hAnsi="Arial" w:cs="Arial"/>
      <w:i/>
      <w:iCs/>
      <w:sz w:val="22"/>
      <w:szCs w:val="22"/>
    </w:rPr>
  </w:style>
  <w:style w:type="character" w:customStyle="1" w:styleId="Titre9Car">
    <w:name w:val="Titre 9 Car"/>
    <w:basedOn w:val="Policepardfaut"/>
    <w:link w:val="Titre9"/>
    <w:uiPriority w:val="9"/>
    <w:rPr>
      <w:rFonts w:ascii="Arial" w:eastAsia="Arial" w:hAnsi="Arial" w:cs="Arial"/>
      <w:i/>
      <w:iCs/>
      <w:sz w:val="21"/>
      <w:szCs w:val="21"/>
    </w:rPr>
  </w:style>
  <w:style w:type="paragraph" w:styleId="Paragraphedeliste">
    <w:name w:val="List Paragraph"/>
    <w:basedOn w:val="Normal"/>
    <w:uiPriority w:val="34"/>
    <w:qFormat/>
    <w:pPr>
      <w:ind w:left="720"/>
      <w:contextualSpacing/>
    </w:pPr>
  </w:style>
  <w:style w:type="paragraph" w:styleId="Sansinterligne">
    <w:name w:val="No Spacing"/>
    <w:uiPriority w:val="1"/>
    <w:qFormat/>
    <w:pPr>
      <w:spacing w:after="0" w:line="240" w:lineRule="auto"/>
    </w:pPr>
  </w:style>
  <w:style w:type="paragraph" w:styleId="Titre">
    <w:name w:val="Title"/>
    <w:basedOn w:val="Normal"/>
    <w:next w:val="Normal"/>
    <w:link w:val="TitreCar"/>
    <w:uiPriority w:val="10"/>
    <w:qFormat/>
    <w:pPr>
      <w:spacing w:before="300"/>
      <w:contextualSpacing/>
    </w:pPr>
    <w:rPr>
      <w:sz w:val="48"/>
      <w:szCs w:val="48"/>
    </w:rPr>
  </w:style>
  <w:style w:type="character" w:customStyle="1" w:styleId="TitreCar">
    <w:name w:val="Titre Car"/>
    <w:basedOn w:val="Policepardfaut"/>
    <w:link w:val="Titre"/>
    <w:uiPriority w:val="10"/>
    <w:rPr>
      <w:sz w:val="48"/>
      <w:szCs w:val="48"/>
    </w:rPr>
  </w:style>
  <w:style w:type="paragraph" w:styleId="Sous-titre">
    <w:name w:val="Subtitle"/>
    <w:basedOn w:val="Normal"/>
    <w:next w:val="Normal"/>
    <w:link w:val="Sous-titreCar"/>
    <w:uiPriority w:val="11"/>
    <w:qFormat/>
    <w:pPr>
      <w:spacing w:before="200"/>
    </w:pPr>
    <w:rPr>
      <w:sz w:val="24"/>
      <w:szCs w:val="24"/>
    </w:rPr>
  </w:style>
  <w:style w:type="character" w:customStyle="1" w:styleId="Sous-titreCar">
    <w:name w:val="Sous-titre Car"/>
    <w:basedOn w:val="Policepardfaut"/>
    <w:link w:val="Sous-titre"/>
    <w:uiPriority w:val="11"/>
    <w:rPr>
      <w:sz w:val="24"/>
      <w:szCs w:val="24"/>
    </w:rPr>
  </w:style>
  <w:style w:type="paragraph" w:styleId="Citation">
    <w:name w:val="Quote"/>
    <w:basedOn w:val="Normal"/>
    <w:next w:val="Normal"/>
    <w:link w:val="CitationCar"/>
    <w:uiPriority w:val="29"/>
    <w:qFormat/>
    <w:pPr>
      <w:ind w:left="720" w:right="720"/>
    </w:pPr>
    <w:rPr>
      <w:i/>
    </w:rPr>
  </w:style>
  <w:style w:type="character" w:customStyle="1" w:styleId="CitationCar">
    <w:name w:val="Citation Car"/>
    <w:link w:val="Citation"/>
    <w:uiPriority w:val="29"/>
    <w:rPr>
      <w:i/>
    </w:rPr>
  </w:style>
  <w:style w:type="paragraph" w:styleId="Citationintense">
    <w:name w:val="Intense Quote"/>
    <w:basedOn w:val="Normal"/>
    <w:next w:val="Normal"/>
    <w:link w:val="CitationintenseCar"/>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CitationintenseCar">
    <w:name w:val="Citation intense Car"/>
    <w:link w:val="Citationintense"/>
    <w:uiPriority w:val="30"/>
    <w:rPr>
      <w:i/>
    </w:rPr>
  </w:style>
  <w:style w:type="paragraph" w:styleId="En-tte">
    <w:name w:val="header"/>
    <w:basedOn w:val="Normal"/>
    <w:link w:val="En-tteCar"/>
    <w:uiPriority w:val="99"/>
    <w:unhideWhenUsed/>
    <w:pPr>
      <w:tabs>
        <w:tab w:val="center" w:pos="7143"/>
        <w:tab w:val="right" w:pos="14287"/>
      </w:tabs>
      <w:spacing w:after="0" w:line="240" w:lineRule="auto"/>
    </w:pPr>
  </w:style>
  <w:style w:type="character" w:customStyle="1" w:styleId="En-tteCar">
    <w:name w:val="En-tête Car"/>
    <w:basedOn w:val="Policepardfaut"/>
    <w:link w:val="En-tte"/>
    <w:uiPriority w:val="99"/>
  </w:style>
  <w:style w:type="paragraph" w:styleId="Pieddepage">
    <w:name w:val="footer"/>
    <w:basedOn w:val="Normal"/>
    <w:link w:val="PieddepageCar"/>
    <w:uiPriority w:val="99"/>
    <w:unhideWhenUsed/>
    <w:pPr>
      <w:tabs>
        <w:tab w:val="center" w:pos="7143"/>
        <w:tab w:val="right" w:pos="14287"/>
      </w:tabs>
      <w:spacing w:after="0" w:line="240" w:lineRule="auto"/>
    </w:pPr>
  </w:style>
  <w:style w:type="character" w:customStyle="1" w:styleId="FooterChar">
    <w:name w:val="Footer Char"/>
    <w:basedOn w:val="Policepardfaut"/>
    <w:uiPriority w:val="99"/>
  </w:style>
  <w:style w:type="paragraph" w:styleId="Lgende">
    <w:name w:val="caption"/>
    <w:basedOn w:val="Normal"/>
    <w:next w:val="Normal"/>
    <w:uiPriority w:val="35"/>
    <w:semiHidden/>
    <w:unhideWhenUsed/>
    <w:qFormat/>
    <w:rPr>
      <w:b/>
      <w:bCs/>
      <w:color w:val="4472C4" w:themeColor="accent1"/>
      <w:sz w:val="18"/>
      <w:szCs w:val="18"/>
    </w:rPr>
  </w:style>
  <w:style w:type="character" w:customStyle="1" w:styleId="PieddepageCar">
    <w:name w:val="Pied de page Car"/>
    <w:link w:val="Pieddepage"/>
    <w:uiPriority w:val="99"/>
  </w:style>
  <w:style w:type="table" w:styleId="Grilledutableau">
    <w:name w:val="Table Grid"/>
    <w:basedOn w:val="TableauNormal"/>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TableauNorma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Tableausimple1">
    <w:name w:val="Plain Table 1"/>
    <w:basedOn w:val="TableauNorma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Tableausimple2">
    <w:name w:val="Plain Table 2"/>
    <w:basedOn w:val="TableauNormal"/>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Tableausimple3">
    <w:name w:val="Plain Table 3"/>
    <w:basedOn w:val="TableauNormal"/>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4">
    <w:name w:val="Plain Table 4"/>
    <w:basedOn w:val="TableauNormal"/>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5">
    <w:name w:val="Plain Table 5"/>
    <w:basedOn w:val="TableauNormal"/>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Grille1Clair">
    <w:name w:val="Grid Table 1 Light"/>
    <w:basedOn w:val="TableauNormal"/>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TableauNormal"/>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b/>
        <w:color w:val="404040"/>
      </w:rPr>
      <w:tblPr/>
      <w:tcPr>
        <w:tcBorders>
          <w:bottom w:val="single" w:sz="12" w:space="0" w:color="91ACDC"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GridTable1Light-Accent2">
    <w:name w:val="Grid Table 1 Light - Accent 2"/>
    <w:basedOn w:val="TableauNormal"/>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TableauNormal"/>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TableauNorma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TableauNormal"/>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b/>
        <w:color w:val="404040"/>
      </w:rPr>
      <w:tblPr/>
      <w:tcPr>
        <w:tcBorders>
          <w:bottom w:val="single" w:sz="12" w:space="0" w:color="9EC4E6"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GridTable1Light-Accent6">
    <w:name w:val="Grid Table 1 Light - Accent 6"/>
    <w:basedOn w:val="TableauNorma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TableauGrille2">
    <w:name w:val="Grid Table 2"/>
    <w:basedOn w:val="TableauNorma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TableauNormal"/>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single" w:sz="12" w:space="0" w:color="537DC8" w:themeColor="accent1" w:themeTint="EA"/>
          <w:right w:val="none" w:sz="4" w:space="0" w:color="000000"/>
        </w:tcBorders>
        <w:shd w:val="clear" w:color="FFFFFF" w:fill="auto"/>
      </w:tcPr>
    </w:tblStylePr>
    <w:tblStylePr w:type="lastRow">
      <w:rPr>
        <w:b/>
        <w:color w:val="404040"/>
      </w:rPr>
      <w:tblPr/>
      <w:tcPr>
        <w:tcBorders>
          <w:top w:val="single" w:sz="4" w:space="0" w:color="537DC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2-Accent2">
    <w:name w:val="Grid Table 2 - Accent 2"/>
    <w:basedOn w:val="TableauNormal"/>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TableauNormal"/>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TableauNorma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TableauNormal"/>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single" w:sz="12" w:space="0" w:color="5B9BD5" w:themeColor="accent5"/>
          <w:right w:val="none" w:sz="4" w:space="0" w:color="000000"/>
        </w:tcBorders>
        <w:shd w:val="clear" w:color="FFFFFF" w:fill="auto"/>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2-Accent6">
    <w:name w:val="Grid Table 2 - Accent 6"/>
    <w:basedOn w:val="TableauNorma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3">
    <w:name w:val="Grid Table 3"/>
    <w:basedOn w:val="TableauNorma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TableauNormal"/>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3-Accent2">
    <w:name w:val="Grid Table 3 - Accent 2"/>
    <w:basedOn w:val="TableauNormal"/>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TableauNormal"/>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TableauNorma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TableauNormal"/>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3-Accent6">
    <w:name w:val="Grid Table 3 - Accent 6"/>
    <w:basedOn w:val="TableauNorma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4">
    <w:name w:val="Grid Table 4"/>
    <w:basedOn w:val="TableauNormal"/>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TableauNormal"/>
    <w:uiPriority w:val="5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insideV w:val="single" w:sz="4" w:space="0" w:color="95AFDD" w:themeColor="accent1" w:themeTint="90"/>
      </w:tblBorders>
    </w:tblPr>
    <w:tblStylePr w:type="firstRow">
      <w:rPr>
        <w:rFonts w:ascii="Arial" w:hAnsi="Arial"/>
        <w:b/>
        <w:color w:val="FFFFFF"/>
        <w:sz w:val="22"/>
      </w:rPr>
      <w:tblPr/>
      <w:tcPr>
        <w:tcBorders>
          <w:top w:val="single" w:sz="4" w:space="0" w:color="537DC8" w:themeColor="accent1" w:themeTint="EA"/>
          <w:left w:val="single" w:sz="4" w:space="0" w:color="537DC8" w:themeColor="accent1" w:themeTint="EA"/>
          <w:bottom w:val="single" w:sz="4" w:space="0" w:color="537DC8" w:themeColor="accent1" w:themeTint="EA"/>
          <w:right w:val="single" w:sz="4" w:space="0" w:color="537DC8" w:themeColor="accent1" w:themeTint="EA"/>
        </w:tcBorders>
        <w:shd w:val="clear" w:color="537DC8" w:themeColor="accent1" w:themeTint="EA" w:fill="537DC8" w:themeFill="accent1" w:themeFillTint="EA"/>
      </w:tcPr>
    </w:tblStylePr>
    <w:tblStylePr w:type="lastRow">
      <w:rPr>
        <w:b/>
        <w:color w:val="404040"/>
      </w:rPr>
      <w:tblPr/>
      <w:tcPr>
        <w:tcBorders>
          <w:top w:val="single" w:sz="4" w:space="0" w:color="537DC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3F3" w:themeColor="accent1" w:themeTint="32" w:fill="DAE3F3" w:themeFill="accent1" w:themeFillTint="32"/>
      </w:tcPr>
    </w:tblStylePr>
    <w:tblStylePr w:type="band1Horz">
      <w:rPr>
        <w:rFonts w:ascii="Arial" w:hAnsi="Arial"/>
        <w:color w:val="404040"/>
        <w:sz w:val="22"/>
      </w:rPr>
      <w:tblPr/>
      <w:tcPr>
        <w:shd w:val="clear" w:color="DAE3F3" w:themeColor="accent1" w:themeTint="32" w:fill="DAE3F3" w:themeFill="accent1" w:themeFillTint="32"/>
      </w:tcPr>
    </w:tblStylePr>
  </w:style>
  <w:style w:type="table" w:customStyle="1" w:styleId="GridTable4-Accent2">
    <w:name w:val="Grid Table 4 - Accent 2"/>
    <w:basedOn w:val="TableauNormal"/>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TableauNormal"/>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TableauNormal"/>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TableauNormal"/>
    <w:uiPriority w:val="5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FFFFFF"/>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5B9BD5" w:themeColor="accent5" w:fill="5B9BD5" w:themeFill="accent5"/>
      </w:tcPr>
    </w:tblStylePr>
    <w:tblStylePr w:type="lastRow">
      <w:rPr>
        <w:b/>
        <w:color w:val="404040"/>
      </w:rPr>
      <w:tblPr/>
      <w:tcPr>
        <w:tcBorders>
          <w:top w:val="single" w:sz="4" w:space="0" w:color="5B9BD5"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4-Accent6">
    <w:name w:val="Grid Table 4 - Accent 6"/>
    <w:basedOn w:val="TableauNormal"/>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5Fonc">
    <w:name w:val="Grid Table 5 Dark"/>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1" w:themeTint="34" w:fill="D8E2F3" w:themeFill="accent1" w:themeFillTint="34"/>
    </w:tblPr>
    <w:tblStylePr w:type="firstRow">
      <w:rPr>
        <w:rFonts w:ascii="Arial" w:hAnsi="Arial"/>
        <w:b/>
        <w:color w:val="FFFFFF"/>
        <w:sz w:val="22"/>
      </w:rPr>
      <w:tblPr/>
      <w:tcPr>
        <w:shd w:val="clear" w:color="4472C4" w:themeColor="accent1" w:fill="4472C4" w:themeFill="accent1"/>
      </w:tcPr>
    </w:tblStylePr>
    <w:tblStylePr w:type="lastRow">
      <w:rPr>
        <w:rFonts w:ascii="Arial" w:hAnsi="Arial"/>
        <w:b/>
        <w:color w:val="FFFFFF"/>
        <w:sz w:val="22"/>
      </w:rPr>
      <w:tblPr/>
      <w:tcPr>
        <w:tcBorders>
          <w:top w:val="single" w:sz="4" w:space="0" w:color="FFFFFF" w:themeColor="light1"/>
        </w:tcBorders>
        <w:shd w:val="clear" w:color="4472C4" w:themeColor="accent1" w:fill="4472C4" w:themeFill="accent1"/>
      </w:tcPr>
    </w:tblStylePr>
    <w:tblStylePr w:type="firstCol">
      <w:rPr>
        <w:rFonts w:ascii="Arial" w:hAnsi="Arial"/>
        <w:b/>
        <w:color w:val="FFFFFF"/>
        <w:sz w:val="22"/>
      </w:rPr>
      <w:tblPr/>
      <w:tcPr>
        <w:shd w:val="clear" w:color="4472C4" w:themeColor="accent1" w:fill="4472C4" w:themeFill="accent1"/>
      </w:tcPr>
    </w:tblStylePr>
    <w:tblStylePr w:type="lastCol">
      <w:rPr>
        <w:rFonts w:ascii="Arial" w:hAnsi="Arial"/>
        <w:b/>
        <w:color w:val="FFFFFF"/>
        <w:sz w:val="22"/>
      </w:rPr>
      <w:tblPr/>
      <w:tcPr>
        <w:shd w:val="clear" w:color="4472C4" w:themeColor="accent1" w:fill="4472C4" w:themeFill="accent1"/>
      </w:tcPr>
    </w:tblStylePr>
    <w:tblStylePr w:type="band1Vert">
      <w:tblPr/>
      <w:tcPr>
        <w:shd w:val="clear" w:color="A9BEE4" w:themeColor="accent1" w:themeTint="75" w:fill="A9BEE4" w:themeFill="accent1" w:themeFillTint="75"/>
      </w:tcPr>
    </w:tblStylePr>
    <w:tblStylePr w:type="band1Horz">
      <w:tblPr/>
      <w:tcPr>
        <w:shd w:val="clear" w:color="A9BEE4" w:themeColor="accent1" w:themeTint="75" w:fill="A9BEE4" w:themeFill="accent1" w:themeFillTint="75"/>
      </w:tcPr>
    </w:tblStylePr>
  </w:style>
  <w:style w:type="table" w:customStyle="1" w:styleId="GridTable5Dark-Accent2">
    <w:name w:val="Grid Table 5 Dark - Accent 2"/>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5" w:themeTint="34" w:fill="DDEAF6" w:themeFill="accent5" w:themeFillTint="34"/>
    </w:tblPr>
    <w:tblStylePr w:type="firstRow">
      <w:rPr>
        <w:rFonts w:ascii="Arial" w:hAnsi="Arial"/>
        <w:b/>
        <w:color w:val="FFFFFF"/>
        <w:sz w:val="22"/>
      </w:rPr>
      <w:tblPr/>
      <w:tcPr>
        <w:shd w:val="clear" w:color="5B9BD5" w:themeColor="accent5" w:fill="5B9BD5" w:themeFill="accent5"/>
      </w:tcPr>
    </w:tblStylePr>
    <w:tblStylePr w:type="lastRow">
      <w:rPr>
        <w:rFonts w:ascii="Arial" w:hAnsi="Arial"/>
        <w:b/>
        <w:color w:val="FFFFFF"/>
        <w:sz w:val="22"/>
      </w:rPr>
      <w:tblPr/>
      <w:tcPr>
        <w:tcBorders>
          <w:top w:val="single" w:sz="4" w:space="0" w:color="FFFFFF" w:themeColor="light1"/>
        </w:tcBorders>
        <w:shd w:val="clear" w:color="5B9BD5" w:themeColor="accent5" w:fill="5B9BD5" w:themeFill="accent5"/>
      </w:tcPr>
    </w:tblStylePr>
    <w:tblStylePr w:type="firstCol">
      <w:rPr>
        <w:rFonts w:ascii="Arial" w:hAnsi="Arial"/>
        <w:b/>
        <w:color w:val="FFFFFF"/>
        <w:sz w:val="22"/>
      </w:rPr>
      <w:tblPr/>
      <w:tcPr>
        <w:shd w:val="clear" w:color="5B9BD5" w:themeColor="accent5" w:fill="5B9BD5" w:themeFill="accent5"/>
      </w:tcPr>
    </w:tblStylePr>
    <w:tblStylePr w:type="lastCol">
      <w:rPr>
        <w:rFonts w:ascii="Arial" w:hAnsi="Arial"/>
        <w:b/>
        <w:color w:val="FFFFFF"/>
        <w:sz w:val="22"/>
      </w:rPr>
      <w:tblPr/>
      <w:tcPr>
        <w:shd w:val="clear" w:color="5B9BD5" w:themeColor="accent5" w:fill="5B9BD5" w:themeFill="accent5"/>
      </w:tcPr>
    </w:tblStylePr>
    <w:tblStylePr w:type="band1Vert">
      <w:tblPr/>
      <w:tcPr>
        <w:shd w:val="clear" w:color="B3D0EB" w:themeColor="accent5" w:themeTint="75" w:fill="B3D0EB" w:themeFill="accent5" w:themeFillTint="75"/>
      </w:tcPr>
    </w:tblStylePr>
    <w:tblStylePr w:type="band1Horz">
      <w:tblPr/>
      <w:tcPr>
        <w:shd w:val="clear" w:color="B3D0EB" w:themeColor="accent5" w:themeTint="75" w:fill="B3D0EB" w:themeFill="accent5" w:themeFillTint="75"/>
      </w:tcPr>
    </w:tblStylePr>
  </w:style>
  <w:style w:type="table" w:customStyle="1" w:styleId="GridTable5Dark-Accent6">
    <w:name w:val="Grid Table 5 Dark - Accent 6"/>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TableauGrille6Couleur">
    <w:name w:val="Grid Table 6 Colorful"/>
    <w:basedOn w:val="TableauNormal"/>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TableauNormal"/>
    <w:uiPriority w:val="99"/>
    <w:pPr>
      <w:spacing w:after="0" w:line="240" w:lineRule="auto"/>
    </w:pPr>
    <w:tblPr>
      <w:tblStyleRowBandSize w:val="1"/>
      <w:tblStyleColBandSize w:val="1"/>
      <w:tblBorders>
        <w:top w:val="single" w:sz="4" w:space="0" w:color="A0B7E1" w:themeColor="accent1" w:themeTint="80"/>
        <w:left w:val="single" w:sz="4" w:space="0" w:color="A0B7E1" w:themeColor="accent1" w:themeTint="80"/>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b/>
        <w:color w:val="A0B7E1" w:themeColor="accent1" w:themeTint="80" w:themeShade="95"/>
      </w:rPr>
      <w:tblPr/>
      <w:tcPr>
        <w:tcBorders>
          <w:bottom w:val="single" w:sz="12" w:space="0" w:color="A0B7E1" w:themeColor="accent1" w:themeTint="80"/>
        </w:tcBorders>
      </w:tcPr>
    </w:tblStylePr>
    <w:tblStylePr w:type="lastRow">
      <w:rPr>
        <w:b/>
        <w:color w:val="A0B7E1" w:themeColor="accent1" w:themeTint="80" w:themeShade="95"/>
      </w:rPr>
    </w:tblStylePr>
    <w:tblStylePr w:type="firstCol">
      <w:rPr>
        <w:b/>
        <w:color w:val="A0B7E1" w:themeColor="accent1" w:themeTint="80" w:themeShade="95"/>
      </w:rPr>
    </w:tblStylePr>
    <w:tblStylePr w:type="lastCol">
      <w:rPr>
        <w:b/>
        <w:color w:val="A0B7E1" w:themeColor="accent1" w:themeTint="80" w:themeShade="95"/>
      </w:r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6Colorful-Accent2">
    <w:name w:val="Grid Table 6 Colorful - Accent 2"/>
    <w:basedOn w:val="TableauNormal"/>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TableauNormal"/>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TableauNorma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TableauNormal"/>
    <w:uiPriority w:val="99"/>
    <w:pPr>
      <w:spacing w:after="0" w:line="240" w:lineRule="auto"/>
    </w:p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6Colorful-Accent6">
    <w:name w:val="Grid Table 6 Colorful - Accent 6"/>
    <w:basedOn w:val="TableauNormal"/>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45A8D" w:themeColor="accent5" w:themeShade="95"/>
        <w:sz w:val="22"/>
      </w:rPr>
      <w:tblPr/>
      <w:tcPr>
        <w:shd w:val="clear" w:color="E1EFD8" w:themeColor="accent6" w:themeTint="34" w:fill="E1EFD8" w:themeFill="accent6" w:themeFillTint="34"/>
      </w:tcPr>
    </w:tblStylePr>
    <w:tblStylePr w:type="band2Horz">
      <w:rPr>
        <w:rFonts w:ascii="Arial" w:hAnsi="Arial"/>
        <w:color w:val="245A8D" w:themeColor="accent5" w:themeShade="95"/>
        <w:sz w:val="22"/>
      </w:rPr>
    </w:tblStylePr>
  </w:style>
  <w:style w:type="table" w:styleId="TableauGrille7Couleur">
    <w:name w:val="Grid Table 7 Colorful"/>
    <w:basedOn w:val="TableauNormal"/>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TableauNormal"/>
    <w:uiPriority w:val="99"/>
    <w:pPr>
      <w:spacing w:after="0" w:line="240" w:lineRule="auto"/>
    </w:pPr>
    <w:tblPr>
      <w:tblStyleRowBandSize w:val="1"/>
      <w:tblStyleColBandSize w:val="1"/>
      <w:tblBorders>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rFonts w:ascii="Arial" w:hAnsi="Arial"/>
        <w:b/>
        <w:color w:val="A0B7E1" w:themeColor="accent1" w:themeTint="80" w:themeShade="95"/>
        <w:sz w:val="22"/>
      </w:rPr>
      <w:tblPr/>
      <w:tcPr>
        <w:tcBorders>
          <w:top w:val="none" w:sz="0" w:space="0" w:color="auto"/>
          <w:left w:val="none" w:sz="0" w:space="0" w:color="auto"/>
          <w:bottom w:val="single" w:sz="4" w:space="0" w:color="A0B7E1" w:themeColor="accent1" w:themeTint="80"/>
          <w:right w:val="none" w:sz="0" w:space="0" w:color="auto"/>
        </w:tcBorders>
        <w:shd w:val="clear" w:color="FFFFFF" w:themeColor="light1" w:fill="FFFFFF" w:themeFill="light1"/>
      </w:tcPr>
    </w:tblStylePr>
    <w:tblStylePr w:type="lastRow">
      <w:rPr>
        <w:rFonts w:ascii="Arial" w:hAnsi="Arial"/>
        <w:b/>
        <w:color w:val="A0B7E1" w:themeColor="accent1" w:themeTint="80" w:themeShade="95"/>
        <w:sz w:val="22"/>
      </w:rPr>
      <w:tblPr/>
      <w:tcPr>
        <w:tcBorders>
          <w:top w:val="single" w:sz="4" w:space="0" w:color="A0B7E1"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0B7E1" w:themeColor="accent1" w:themeTint="80" w:themeShade="95"/>
        <w:sz w:val="22"/>
      </w:rPr>
      <w:tblPr/>
      <w:tcPr>
        <w:tcBorders>
          <w:top w:val="none" w:sz="0" w:space="0" w:color="auto"/>
          <w:left w:val="none" w:sz="0" w:space="0" w:color="auto"/>
          <w:bottom w:val="none" w:sz="0" w:space="0" w:color="auto"/>
          <w:right w:val="single" w:sz="4" w:space="0" w:color="A0B7E1" w:themeColor="accent1" w:themeTint="80"/>
        </w:tcBorders>
        <w:shd w:val="clear" w:color="FFFFFF" w:fill="auto"/>
      </w:tcPr>
    </w:tblStylePr>
    <w:tblStylePr w:type="lastCol">
      <w:rPr>
        <w:rFonts w:ascii="Arial" w:hAnsi="Arial"/>
        <w:i/>
        <w:color w:val="A0B7E1" w:themeColor="accent1" w:themeTint="80" w:themeShade="95"/>
        <w:sz w:val="22"/>
      </w:rPr>
      <w:tblPr/>
      <w:tcPr>
        <w:tcBorders>
          <w:top w:val="none" w:sz="0" w:space="0" w:color="auto"/>
          <w:left w:val="single" w:sz="4" w:space="0" w:color="A0B7E1" w:themeColor="accent1" w:themeTint="80"/>
          <w:bottom w:val="none" w:sz="0" w:space="0" w:color="auto"/>
          <w:right w:val="none" w:sz="0" w:space="0" w:color="auto"/>
        </w:tcBorders>
        <w:shd w:val="clear" w:color="FFFFFF" w:fill="auto"/>
      </w:tc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7Colorful-Accent2">
    <w:name w:val="Grid Table 7 Colorful - Accent 2"/>
    <w:basedOn w:val="TableauNormal"/>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TableauNormal"/>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TableauNormal"/>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TableauNormal"/>
    <w:uiPriority w:val="99"/>
    <w:pPr>
      <w:spacing w:after="0" w:line="240" w:lineRule="auto"/>
    </w:pPr>
    <w:tblPr>
      <w:tblStyleRowBandSize w:val="1"/>
      <w:tblStyleColBandSize w:val="1"/>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245A8D" w:themeColor="accent5" w:themeShade="95"/>
        <w:sz w:val="22"/>
      </w:rPr>
      <w:tblPr/>
      <w:tcPr>
        <w:tcBorders>
          <w:top w:val="none" w:sz="0" w:space="0" w:color="auto"/>
          <w:left w:val="none" w:sz="0" w:space="0" w:color="auto"/>
          <w:bottom w:val="single" w:sz="4" w:space="0" w:color="A2C6E7" w:themeColor="accent5" w:themeTint="90"/>
          <w:right w:val="none" w:sz="0" w:space="0" w:color="auto"/>
        </w:tcBorders>
        <w:shd w:val="clear" w:color="FFFFFF" w:themeColor="light1" w:fill="FFFFFF" w:themeFill="light1"/>
      </w:tcPr>
    </w:tblStylePr>
    <w:tblStylePr w:type="lastRow">
      <w:rPr>
        <w:rFonts w:ascii="Arial" w:hAnsi="Arial"/>
        <w:b/>
        <w:color w:val="245A8D" w:themeColor="accent5" w:themeShade="95"/>
        <w:sz w:val="22"/>
      </w:rPr>
      <w:tblPr/>
      <w:tcPr>
        <w:tcBorders>
          <w:top w:val="single" w:sz="4" w:space="0" w:color="A2C6E7"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45A8D" w:themeColor="accent5" w:themeShade="95"/>
        <w:sz w:val="22"/>
      </w:rPr>
      <w:tblPr/>
      <w:tcPr>
        <w:tcBorders>
          <w:top w:val="none" w:sz="0" w:space="0" w:color="auto"/>
          <w:left w:val="none" w:sz="0" w:space="0" w:color="auto"/>
          <w:bottom w:val="none" w:sz="0" w:space="0" w:color="auto"/>
          <w:right w:val="single" w:sz="4" w:space="0" w:color="A2C6E7" w:themeColor="accent5" w:themeTint="90"/>
        </w:tcBorders>
        <w:shd w:val="clear" w:color="FFFFFF" w:fill="auto"/>
      </w:tcPr>
    </w:tblStylePr>
    <w:tblStylePr w:type="lastCol">
      <w:rPr>
        <w:rFonts w:ascii="Arial" w:hAnsi="Arial"/>
        <w:i/>
        <w:color w:val="245A8D" w:themeColor="accent5" w:themeShade="95"/>
        <w:sz w:val="22"/>
      </w:rPr>
      <w:tblPr/>
      <w:tcPr>
        <w:tcBorders>
          <w:top w:val="none" w:sz="0" w:space="0" w:color="auto"/>
          <w:left w:val="single" w:sz="4" w:space="0" w:color="A2C6E7" w:themeColor="accent5" w:themeTint="90"/>
          <w:bottom w:val="none" w:sz="0" w:space="0" w:color="auto"/>
          <w:right w:val="none" w:sz="0" w:space="0" w:color="auto"/>
        </w:tcBorders>
        <w:shd w:val="clear" w:color="FFFFFF" w:fill="auto"/>
      </w:tc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7Colorful-Accent6">
    <w:name w:val="Grid Table 7 Colorful - Accent 6"/>
    <w:basedOn w:val="TableauNormal"/>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TableauListe1Clair">
    <w:name w:val="List Table 1 Light"/>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1"/>
          <w:right w:val="none" w:sz="4" w:space="0" w:color="000000"/>
        </w:tcBorders>
      </w:tcPr>
    </w:tblStylePr>
    <w:tblStylePr w:type="lastRow">
      <w:rPr>
        <w:b/>
        <w:color w:val="404040"/>
      </w:rPr>
      <w:tblPr/>
      <w:tcPr>
        <w:tcBorders>
          <w:top w:val="single" w:sz="4" w:space="0" w:color="4472C4"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1" w:themeTint="40" w:fill="CFDBF0" w:themeFill="accent1" w:themeFillTint="40"/>
      </w:tcPr>
    </w:tblStylePr>
    <w:tblStylePr w:type="band1Horz">
      <w:tblPr/>
      <w:tcPr>
        <w:shd w:val="clear" w:color="CFDBF0" w:themeColor="accent1" w:themeTint="40" w:fill="CFDBF0" w:themeFill="accent1" w:themeFillTint="40"/>
      </w:tcPr>
    </w:tblStylePr>
  </w:style>
  <w:style w:type="table" w:customStyle="1" w:styleId="ListTable1Light-Accent2">
    <w:name w:val="List Table 1 Light - Accent 2"/>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5" w:themeTint="40" w:fill="D5E5F4" w:themeFill="accent5" w:themeFillTint="40"/>
      </w:tcPr>
    </w:tblStylePr>
    <w:tblStylePr w:type="band1Horz">
      <w:tblPr/>
      <w:tcPr>
        <w:shd w:val="clear" w:color="D5E5F4" w:themeColor="accent5" w:themeTint="40" w:fill="D5E5F4" w:themeFill="accent5" w:themeFillTint="40"/>
      </w:tcPr>
    </w:tblStylePr>
  </w:style>
  <w:style w:type="table" w:customStyle="1" w:styleId="ListTable1Light-Accent6">
    <w:name w:val="List Table 1 Light - Accent 6"/>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TableauListe2">
    <w:name w:val="List Table 2"/>
    <w:basedOn w:val="TableauNormal"/>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TableauNormal"/>
    <w:uiPriority w:val="99"/>
    <w:pPr>
      <w:spacing w:after="0" w:line="240" w:lineRule="auto"/>
    </w:pPr>
    <w:tblPr>
      <w:tblStyleRowBandSize w:val="1"/>
      <w:tblStyleColBandSize w:val="1"/>
      <w:tblBorders>
        <w:top w:val="single" w:sz="4" w:space="0" w:color="95AFDD" w:themeColor="accent1" w:themeTint="90"/>
        <w:bottom w:val="single" w:sz="4" w:space="0" w:color="95AFDD" w:themeColor="accent1" w:themeTint="90"/>
        <w:insideH w:val="single" w:sz="4" w:space="0" w:color="95AFDD" w:themeColor="accent1" w:themeTint="90"/>
      </w:tblBorders>
    </w:tblPr>
    <w:tblStylePr w:type="fir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la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2-Accent2">
    <w:name w:val="List Table 2 - Accent 2"/>
    <w:basedOn w:val="TableauNormal"/>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TableauNormal"/>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TableauNormal"/>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TableauNormal"/>
    <w:uiPriority w:val="99"/>
    <w:pPr>
      <w:spacing w:after="0" w:line="240" w:lineRule="auto"/>
    </w:pPr>
    <w:tblPr>
      <w:tblStyleRowBandSize w:val="1"/>
      <w:tblStyleColBandSize w:val="1"/>
      <w:tblBorders>
        <w:top w:val="single" w:sz="4" w:space="0" w:color="A2C6E7" w:themeColor="accent5" w:themeTint="90"/>
        <w:bottom w:val="single" w:sz="4" w:space="0" w:color="A2C6E7" w:themeColor="accent5" w:themeTint="90"/>
        <w:insideH w:val="single" w:sz="4" w:space="0" w:color="A2C6E7" w:themeColor="accent5" w:themeTint="90"/>
      </w:tblBorders>
    </w:tblPr>
    <w:tblStylePr w:type="fir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la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2-Accent6">
    <w:name w:val="List Table 2 - Accent 6"/>
    <w:basedOn w:val="TableauNormal"/>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TableauListe3">
    <w:name w:val="List Table 3"/>
    <w:basedOn w:val="TableauNorma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TableauNormal"/>
    <w:uiPriority w:val="99"/>
    <w:pPr>
      <w:spacing w:after="0" w:line="240" w:lineRule="auto"/>
    </w:pPr>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472C4" w:themeColor="accent1"/>
          <w:right w:val="single" w:sz="4" w:space="0" w:color="4472C4" w:themeColor="accent1"/>
        </w:tcBorders>
      </w:tcPr>
    </w:tblStylePr>
    <w:tblStylePr w:type="band1Horz">
      <w:rPr>
        <w:rFonts w:ascii="Arial" w:hAnsi="Arial"/>
        <w:color w:val="404040"/>
        <w:sz w:val="22"/>
      </w:rPr>
      <w:tblPr/>
      <w:tcPr>
        <w:tcBorders>
          <w:top w:val="single" w:sz="4" w:space="0" w:color="4472C4" w:themeColor="accent1"/>
          <w:bottom w:val="single" w:sz="4" w:space="0" w:color="4472C4" w:themeColor="accent1"/>
        </w:tcBorders>
      </w:tcPr>
    </w:tblStylePr>
  </w:style>
  <w:style w:type="table" w:customStyle="1" w:styleId="ListTable3-Accent2">
    <w:name w:val="List Table 3 - Accent 2"/>
    <w:basedOn w:val="TableauNormal"/>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TableauNormal"/>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TableauNorma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TableauNormal"/>
    <w:uiPriority w:val="99"/>
    <w:pPr>
      <w:spacing w:after="0" w:line="240" w:lineRule="auto"/>
    </w:pPr>
    <w:tblPr>
      <w:tblStyleRowBandSize w:val="1"/>
      <w:tblStyleColBandSize w:val="1"/>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Pr>
    <w:tblStylePr w:type="firstRow">
      <w:rPr>
        <w:rFonts w:ascii="Arial" w:hAnsi="Arial"/>
        <w:b/>
        <w:color w:val="FFFFFF"/>
        <w:sz w:val="22"/>
      </w:rPr>
      <w:tblPr/>
      <w:tcPr>
        <w:shd w:val="clear" w:color="9BC2E5" w:themeColor="accent5" w:themeTint="9A" w:fill="9BC2E5"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themeColor="accent5" w:themeTint="9A"/>
          <w:right w:val="single" w:sz="4" w:space="0" w:color="9BC2E5" w:themeColor="accent5" w:themeTint="9A"/>
        </w:tcBorders>
      </w:tcPr>
    </w:tblStylePr>
    <w:tblStylePr w:type="band1Horz">
      <w:rPr>
        <w:rFonts w:ascii="Arial" w:hAnsi="Arial"/>
        <w:color w:val="404040"/>
        <w:sz w:val="22"/>
      </w:rPr>
      <w:tblPr/>
      <w:tcPr>
        <w:tcBorders>
          <w:top w:val="single" w:sz="4" w:space="0" w:color="9BC2E5" w:themeColor="accent5" w:themeTint="9A"/>
          <w:bottom w:val="single" w:sz="4" w:space="0" w:color="9BC2E5" w:themeColor="accent5" w:themeTint="9A"/>
        </w:tcBorders>
      </w:tcPr>
    </w:tblStylePr>
  </w:style>
  <w:style w:type="table" w:customStyle="1" w:styleId="ListTable3-Accent6">
    <w:name w:val="List Table 3 - Accent 6"/>
    <w:basedOn w:val="TableauNormal"/>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TableauListe4">
    <w:name w:val="List Table 4"/>
    <w:basedOn w:val="TableauNorma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TableauNormal"/>
    <w:uiPriority w:val="9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4-Accent2">
    <w:name w:val="List Table 4 - Accent 2"/>
    <w:basedOn w:val="TableauNormal"/>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TableauNormal"/>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TableauNormal"/>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TableauNormal"/>
    <w:uiPriority w:val="9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Pr>
    <w:tblStylePr w:type="firstRow">
      <w:rPr>
        <w:rFonts w:ascii="Arial" w:hAnsi="Arial"/>
        <w:b/>
        <w:color w:val="FFFFFF"/>
        <w:sz w:val="22"/>
      </w:rPr>
      <w:tblPr/>
      <w:tcPr>
        <w:shd w:val="clear" w:color="5B9BD5" w:themeColor="accent5" w:fill="5B9BD5"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4-Accent6">
    <w:name w:val="List Table 4 - Accent 6"/>
    <w:basedOn w:val="TableauNormal"/>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TableauListe5Fonc">
    <w:name w:val="List Table 5 Dark"/>
    <w:basedOn w:val="TableauNormal"/>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TableauNormal"/>
    <w:uiPriority w:val="99"/>
    <w:pPr>
      <w:spacing w:after="0" w:line="240" w:lineRule="auto"/>
    </w:pPr>
    <w:tblPr>
      <w:tblStyleRowBandSize w:val="1"/>
      <w:tblStyleColBandSize w:val="1"/>
      <w:tblBorders>
        <w:top w:val="single" w:sz="32" w:space="0" w:color="4472C4" w:themeColor="accent1"/>
        <w:left w:val="single" w:sz="32" w:space="0" w:color="4472C4" w:themeColor="accent1"/>
        <w:bottom w:val="single" w:sz="32" w:space="0" w:color="4472C4" w:themeColor="accent1"/>
        <w:right w:val="single" w:sz="32" w:space="0" w:color="4472C4" w:themeColor="accent1"/>
      </w:tblBorders>
      <w:shd w:val="clear" w:color="4472C4" w:themeColor="accent1" w:fill="4472C4" w:themeFill="accent1"/>
    </w:tblPr>
    <w:tblStylePr w:type="firstRow">
      <w:rPr>
        <w:rFonts w:ascii="Arial" w:hAnsi="Arial"/>
        <w:b/>
        <w:color w:val="FFFFFF" w:themeColor="light1"/>
        <w:sz w:val="22"/>
      </w:rPr>
      <w:tblPr/>
      <w:tcPr>
        <w:tcBorders>
          <w:top w:val="single" w:sz="32" w:space="0" w:color="4472C4" w:themeColor="accent1"/>
          <w:bottom w:val="single" w:sz="12" w:space="0" w:color="FFFFFF" w:themeColor="light1"/>
        </w:tcBorders>
        <w:shd w:val="clear" w:color="4472C4" w:themeColor="accent1" w:fill="4472C4"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472C4" w:themeColor="accent1"/>
          <w:right w:val="single" w:sz="4" w:space="0" w:color="FFFFFF" w:themeColor="light1"/>
        </w:tcBorders>
      </w:tcPr>
    </w:tblStylePr>
    <w:tblStylePr w:type="lastCol">
      <w:tblPr/>
      <w:tcPr>
        <w:tcBorders>
          <w:left w:val="single" w:sz="4" w:space="0" w:color="FFFFFF" w:themeColor="light1"/>
          <w:right w:val="single" w:sz="32" w:space="0" w:color="4472C4" w:themeColor="accent1"/>
        </w:tcBorders>
      </w:tcPr>
    </w:tblStylePr>
    <w:tblStylePr w:type="band1Vert">
      <w:tblPr/>
      <w:tcPr>
        <w:tcBorders>
          <w:left w:val="single" w:sz="4" w:space="0" w:color="FFFFFF" w:themeColor="light1"/>
          <w:right w:val="single" w:sz="4" w:space="0" w:color="FFFFFF" w:themeColor="light1"/>
        </w:tcBorders>
        <w:shd w:val="clear" w:color="4472C4" w:themeColor="accent1" w:fill="4472C4"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472C4" w:themeColor="accent1" w:fill="4472C4" w:themeFill="accent1"/>
      </w:tcPr>
    </w:tblStylePr>
    <w:tblStylePr w:type="band2Horz">
      <w:tblPr/>
      <w:tcPr>
        <w:tcBorders>
          <w:top w:val="single" w:sz="4" w:space="0" w:color="FFFFFF" w:themeColor="light1"/>
          <w:bottom w:val="single" w:sz="4" w:space="0" w:color="FFFFFF" w:themeColor="light1"/>
        </w:tcBorders>
        <w:shd w:val="clear" w:color="4472C4" w:themeColor="accent1" w:fill="4472C4" w:themeFill="accent1"/>
      </w:tcPr>
    </w:tblStylePr>
  </w:style>
  <w:style w:type="table" w:customStyle="1" w:styleId="ListTable5Dark-Accent2">
    <w:name w:val="List Table 5 Dark - Accent 2"/>
    <w:basedOn w:val="TableauNormal"/>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TableauNormal"/>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TableauNormal"/>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TableauNormal"/>
    <w:uiPriority w:val="99"/>
    <w:pPr>
      <w:spacing w:after="0" w:line="240" w:lineRule="auto"/>
    </w:pPr>
    <w:tblPr>
      <w:tblStyleRowBandSize w:val="1"/>
      <w:tblStyleColBandSize w:val="1"/>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shd w:val="clear" w:color="9BC2E5" w:themeColor="accent5" w:themeTint="9A" w:fill="9BC2E5" w:themeFill="accent5" w:themeFillTint="9A"/>
    </w:tblPr>
    <w:tblStylePr w:type="firstRow">
      <w:rPr>
        <w:rFonts w:ascii="Arial" w:hAnsi="Arial"/>
        <w:b/>
        <w:color w:val="FFFFFF" w:themeColor="light1"/>
        <w:sz w:val="22"/>
      </w:rPr>
      <w:tblPr/>
      <w:tcPr>
        <w:tcBorders>
          <w:top w:val="single" w:sz="32" w:space="0" w:color="9BC2E5" w:themeColor="accent5" w:themeTint="9A"/>
          <w:bottom w:val="single" w:sz="12" w:space="0" w:color="FFFFFF" w:themeColor="light1"/>
        </w:tcBorders>
        <w:shd w:val="clear" w:color="9BC2E5" w:themeColor="accent5" w:themeTint="9A" w:fill="9BC2E5"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BC2E5" w:themeColor="accent5" w:themeTint="9A"/>
          <w:right w:val="single" w:sz="4" w:space="0" w:color="FFFFFF" w:themeColor="light1"/>
        </w:tcBorders>
      </w:tcPr>
    </w:tblStylePr>
    <w:tblStylePr w:type="lastCol">
      <w:tblPr/>
      <w:tcPr>
        <w:tcBorders>
          <w:left w:val="single" w:sz="4" w:space="0" w:color="FFFFFF" w:themeColor="light1"/>
          <w:right w:val="single" w:sz="32" w:space="0" w:color="9BC2E5" w:themeColor="accent5" w:themeTint="9A"/>
        </w:tcBorders>
      </w:tcPr>
    </w:tblStylePr>
    <w:tblStylePr w:type="band1Vert">
      <w:tblPr/>
      <w:tcPr>
        <w:tcBorders>
          <w:left w:val="single" w:sz="4" w:space="0" w:color="FFFFFF" w:themeColor="light1"/>
          <w:right w:val="single" w:sz="4" w:space="0" w:color="FFFFFF" w:themeColor="light1"/>
        </w:tcBorders>
        <w:shd w:val="clear" w:color="9BC2E5" w:themeColor="accent5" w:themeTint="9A" w:fill="9BC2E5"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tblStylePr w:type="band2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style>
  <w:style w:type="table" w:customStyle="1" w:styleId="ListTable5Dark-Accent6">
    <w:name w:val="List Table 5 Dark - Accent 6"/>
    <w:basedOn w:val="TableauNormal"/>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TableauListe6Couleur">
    <w:name w:val="List Table 6 Colorful"/>
    <w:basedOn w:val="TableauNormal"/>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TableauNormal"/>
    <w:uiPriority w:val="99"/>
    <w:pPr>
      <w:spacing w:after="0" w:line="240" w:lineRule="auto"/>
    </w:pPr>
    <w:tblPr>
      <w:tblStyleRowBandSize w:val="1"/>
      <w:tblStyleColBandSize w:val="1"/>
      <w:tblBorders>
        <w:top w:val="single" w:sz="4" w:space="0" w:color="4472C4" w:themeColor="accent1"/>
        <w:bottom w:val="single" w:sz="4" w:space="0" w:color="4472C4" w:themeColor="accent1"/>
      </w:tblBorders>
    </w:tblPr>
    <w:tblStylePr w:type="firstRow">
      <w:rPr>
        <w:b/>
        <w:color w:val="254175" w:themeColor="accent1" w:themeShade="95"/>
      </w:rPr>
      <w:tblPr/>
      <w:tcPr>
        <w:tcBorders>
          <w:bottom w:val="single" w:sz="4" w:space="0" w:color="4472C4" w:themeColor="accent1"/>
        </w:tcBorders>
      </w:tcPr>
    </w:tblStylePr>
    <w:tblStylePr w:type="lastRow">
      <w:rPr>
        <w:b/>
        <w:color w:val="254175" w:themeColor="accent1" w:themeShade="95"/>
      </w:rPr>
      <w:tblPr/>
      <w:tcPr>
        <w:tcBorders>
          <w:top w:val="single" w:sz="4" w:space="0" w:color="4472C4" w:themeColor="accent1"/>
        </w:tcBorders>
      </w:tcPr>
    </w:tblStylePr>
    <w:tblStylePr w:type="firstCol">
      <w:rPr>
        <w:b/>
        <w:color w:val="254175" w:themeColor="accent1" w:themeShade="95"/>
      </w:rPr>
    </w:tblStylePr>
    <w:tblStylePr w:type="lastCol">
      <w:rPr>
        <w:b/>
        <w:color w:val="254175" w:themeColor="accent1" w:themeShade="95"/>
      </w:r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6Colorful-Accent2">
    <w:name w:val="List Table 6 Colorful - Accent 2"/>
    <w:basedOn w:val="TableauNormal"/>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TableauNormal"/>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TableauNormal"/>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TableauNormal"/>
    <w:uiPriority w:val="99"/>
    <w:pPr>
      <w:spacing w:after="0" w:line="240" w:lineRule="auto"/>
    </w:pPr>
    <w:tblPr>
      <w:tblStyleRowBandSize w:val="1"/>
      <w:tblStyleColBandSize w:val="1"/>
      <w:tblBorders>
        <w:top w:val="single" w:sz="4" w:space="0" w:color="9BC2E5" w:themeColor="accent5" w:themeTint="9A"/>
        <w:bottom w:val="single" w:sz="4" w:space="0" w:color="9BC2E5" w:themeColor="accent5" w:themeTint="9A"/>
      </w:tblBorders>
    </w:tblPr>
    <w:tblStylePr w:type="firstRow">
      <w:rPr>
        <w:b/>
        <w:color w:val="9BC2E5" w:themeColor="accent5" w:themeTint="9A" w:themeShade="95"/>
      </w:rPr>
      <w:tblPr/>
      <w:tcPr>
        <w:tcBorders>
          <w:bottom w:val="single" w:sz="4" w:space="0" w:color="9BC2E5" w:themeColor="accent5" w:themeTint="9A"/>
        </w:tcBorders>
      </w:tcPr>
    </w:tblStylePr>
    <w:tblStylePr w:type="lastRow">
      <w:rPr>
        <w:b/>
        <w:color w:val="9BC2E5" w:themeColor="accent5" w:themeTint="9A" w:themeShade="95"/>
      </w:rPr>
      <w:tblPr/>
      <w:tcPr>
        <w:tcBorders>
          <w:top w:val="single" w:sz="4" w:space="0" w:color="9BC2E5" w:themeColor="accent5" w:themeTint="9A"/>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6Colorful-Accent6">
    <w:name w:val="List Table 6 Colorful - Accent 6"/>
    <w:basedOn w:val="TableauNormal"/>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TableauListe7Couleur">
    <w:name w:val="List Table 7 Colorful"/>
    <w:basedOn w:val="TableauNormal"/>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TableauNormal"/>
    <w:uiPriority w:val="99"/>
    <w:pPr>
      <w:spacing w:after="0" w:line="240" w:lineRule="auto"/>
    </w:pPr>
    <w:tblPr>
      <w:tblStyleRowBandSize w:val="1"/>
      <w:tblStyleColBandSize w:val="1"/>
      <w:tblBorders>
        <w:right w:val="single" w:sz="4" w:space="0" w:color="4472C4" w:themeColor="accent1"/>
      </w:tblBorders>
    </w:tblPr>
    <w:tblStylePr w:type="firstRow">
      <w:rPr>
        <w:rFonts w:ascii="Arial" w:hAnsi="Arial"/>
        <w:i/>
        <w:color w:val="254175" w:themeColor="accent1" w:themeShade="95"/>
        <w:sz w:val="22"/>
      </w:rPr>
      <w:tblPr/>
      <w:tcPr>
        <w:tcBorders>
          <w:top w:val="none" w:sz="0" w:space="0" w:color="auto"/>
          <w:left w:val="none" w:sz="0" w:space="0" w:color="auto"/>
          <w:bottom w:val="single" w:sz="4" w:space="0" w:color="4472C4" w:themeColor="accent1"/>
          <w:right w:val="none" w:sz="0" w:space="0" w:color="auto"/>
        </w:tcBorders>
        <w:shd w:val="clear" w:color="FFFFFF" w:themeColor="light1" w:fill="FFFFFF" w:themeFill="light1"/>
      </w:tcPr>
    </w:tblStylePr>
    <w:tblStylePr w:type="lastRow">
      <w:rPr>
        <w:rFonts w:ascii="Arial" w:hAnsi="Arial"/>
        <w:i/>
        <w:color w:val="254175" w:themeColor="accent1" w:themeShade="95"/>
        <w:sz w:val="22"/>
      </w:rPr>
      <w:tblPr/>
      <w:tcPr>
        <w:tcBorders>
          <w:top w:val="single" w:sz="4" w:space="0" w:color="4472C4"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54175" w:themeColor="accent1" w:themeShade="95"/>
        <w:sz w:val="22"/>
      </w:rPr>
      <w:tblPr/>
      <w:tcPr>
        <w:tcBorders>
          <w:top w:val="none" w:sz="0" w:space="0" w:color="auto"/>
          <w:left w:val="none" w:sz="0" w:space="0" w:color="auto"/>
          <w:bottom w:val="none" w:sz="0" w:space="0" w:color="auto"/>
          <w:right w:val="single" w:sz="4" w:space="0" w:color="4472C4" w:themeColor="accent1"/>
        </w:tcBorders>
        <w:shd w:val="clear" w:color="FFFFFF" w:fill="auto"/>
      </w:tcPr>
    </w:tblStylePr>
    <w:tblStylePr w:type="lastCol">
      <w:rPr>
        <w:rFonts w:ascii="Arial" w:hAnsi="Arial"/>
        <w:i/>
        <w:color w:val="254175" w:themeColor="accent1" w:themeShade="95"/>
        <w:sz w:val="22"/>
      </w:rPr>
      <w:tblPr/>
      <w:tcPr>
        <w:tcBorders>
          <w:top w:val="none" w:sz="0" w:space="0" w:color="auto"/>
          <w:left w:val="single" w:sz="4" w:space="0" w:color="4472C4" w:themeColor="accent1"/>
          <w:bottom w:val="none" w:sz="0" w:space="0" w:color="auto"/>
          <w:right w:val="none" w:sz="0" w:space="0" w:color="auto"/>
        </w:tcBorders>
        <w:shd w:val="clear" w:color="FFFFFF" w:fill="auto"/>
      </w:tc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7Colorful-Accent2">
    <w:name w:val="List Table 7 Colorful - Accent 2"/>
    <w:basedOn w:val="TableauNormal"/>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TableauNormal"/>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TableauNormal"/>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TableauNormal"/>
    <w:uiPriority w:val="99"/>
    <w:pPr>
      <w:spacing w:after="0" w:line="240" w:lineRule="auto"/>
    </w:pPr>
    <w:tblPr>
      <w:tblStyleRowBandSize w:val="1"/>
      <w:tblStyleColBandSize w:val="1"/>
      <w:tblBorders>
        <w:right w:val="single" w:sz="4" w:space="0" w:color="9BC2E5" w:themeColor="accent5" w:themeTint="9A"/>
      </w:tblBorders>
    </w:tblPr>
    <w:tblStylePr w:type="firstRow">
      <w:rPr>
        <w:rFonts w:ascii="Arial" w:hAnsi="Arial"/>
        <w:i/>
        <w:color w:val="9BC2E5" w:themeColor="accent5" w:themeTint="9A" w:themeShade="95"/>
        <w:sz w:val="22"/>
      </w:rPr>
      <w:tblPr/>
      <w:tcPr>
        <w:tcBorders>
          <w:top w:val="none" w:sz="0" w:space="0" w:color="auto"/>
          <w:left w:val="none" w:sz="0" w:space="0" w:color="auto"/>
          <w:bottom w:val="single" w:sz="4" w:space="0" w:color="9BC2E5" w:themeColor="accent5" w:themeTint="9A"/>
          <w:right w:val="none" w:sz="0" w:space="0" w:color="auto"/>
        </w:tcBorders>
        <w:shd w:val="clear" w:color="FFFFFF" w:themeColor="light1" w:fill="FFFFFF" w:themeFill="light1"/>
      </w:tcPr>
    </w:tblStylePr>
    <w:tblStylePr w:type="lastRow">
      <w:rPr>
        <w:rFonts w:ascii="Arial" w:hAnsi="Arial"/>
        <w:i/>
        <w:color w:val="9BC2E5" w:themeColor="accent5" w:themeTint="9A" w:themeShade="95"/>
        <w:sz w:val="22"/>
      </w:rPr>
      <w:tblPr/>
      <w:tcPr>
        <w:tcBorders>
          <w:top w:val="single" w:sz="4" w:space="0" w:color="9BC2E5"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BC2E5" w:themeColor="accent5" w:themeTint="9A" w:themeShade="95"/>
        <w:sz w:val="22"/>
      </w:rPr>
      <w:tblPr/>
      <w:tcPr>
        <w:tcBorders>
          <w:top w:val="none" w:sz="0" w:space="0" w:color="auto"/>
          <w:left w:val="none" w:sz="0" w:space="0" w:color="auto"/>
          <w:bottom w:val="none" w:sz="0" w:space="0" w:color="auto"/>
          <w:right w:val="single" w:sz="4" w:space="0" w:color="9BC2E5" w:themeColor="accent5" w:themeTint="9A"/>
        </w:tcBorders>
        <w:shd w:val="clear" w:color="FFFFFF" w:fill="auto"/>
      </w:tcPr>
    </w:tblStylePr>
    <w:tblStylePr w:type="lastCol">
      <w:rPr>
        <w:rFonts w:ascii="Arial" w:hAnsi="Arial"/>
        <w:i/>
        <w:color w:val="9BC2E5" w:themeColor="accent5" w:themeTint="9A" w:themeShade="95"/>
        <w:sz w:val="22"/>
      </w:rPr>
      <w:tblPr/>
      <w:tcPr>
        <w:tcBorders>
          <w:top w:val="none" w:sz="0" w:space="0" w:color="auto"/>
          <w:left w:val="single" w:sz="4" w:space="0" w:color="9BC2E5" w:themeColor="accent5" w:themeTint="9A"/>
          <w:bottom w:val="none" w:sz="0" w:space="0" w:color="auto"/>
          <w:right w:val="none" w:sz="0" w:space="0" w:color="auto"/>
        </w:tcBorders>
        <w:shd w:val="clear" w:color="FFFFFF" w:fill="auto"/>
      </w:tc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7Colorful-Accent6">
    <w:name w:val="List Table 7 Colorful - Accent 6"/>
    <w:basedOn w:val="TableauNormal"/>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TableauNormal"/>
    <w:uiPriority w:val="99"/>
    <w:pPr>
      <w:spacing w:after="0" w:line="240" w:lineRule="auto"/>
    </w:pPr>
    <w:rPr>
      <w:color w:val="404040"/>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TableauNormal"/>
    <w:uiPriority w:val="99"/>
    <w:pPr>
      <w:spacing w:after="0" w:line="240" w:lineRule="auto"/>
    </w:pPr>
    <w:rPr>
      <w:color w:val="404040"/>
    </w:rPr>
    <w:tblPr>
      <w:tblStyleRowBandSize w:val="1"/>
      <w:tblStyleColBandSize w:val="1"/>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Lined-Accent2">
    <w:name w:val="Lined - Accent 2"/>
    <w:basedOn w:val="TableauNormal"/>
    <w:uiPriority w:val="99"/>
    <w:pPr>
      <w:spacing w:after="0" w:line="240" w:lineRule="auto"/>
    </w:pPr>
    <w:rPr>
      <w:color w:val="404040"/>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TableauNormal"/>
    <w:uiPriority w:val="99"/>
    <w:pPr>
      <w:spacing w:after="0" w:line="240" w:lineRule="auto"/>
    </w:pPr>
    <w:rPr>
      <w:color w:val="404040"/>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TableauNormal"/>
    <w:uiPriority w:val="99"/>
    <w:pPr>
      <w:spacing w:after="0" w:line="240" w:lineRule="auto"/>
    </w:pPr>
    <w:rPr>
      <w:color w:val="404040"/>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TableauNormal"/>
    <w:uiPriority w:val="99"/>
    <w:pPr>
      <w:spacing w:after="0" w:line="240" w:lineRule="auto"/>
    </w:pPr>
    <w:rPr>
      <w:color w:val="404040"/>
    </w:rPr>
    <w:tblPr>
      <w:tblStyleRowBandSize w:val="1"/>
      <w:tblStyleColBandSize w:val="1"/>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Lined-Accent6">
    <w:name w:val="Lined - Accent 6"/>
    <w:basedOn w:val="TableauNormal"/>
    <w:uiPriority w:val="99"/>
    <w:pPr>
      <w:spacing w:after="0" w:line="240" w:lineRule="auto"/>
    </w:pPr>
    <w:rPr>
      <w:color w:val="404040"/>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TableauNormal"/>
    <w:uiPriority w:val="99"/>
    <w:pPr>
      <w:spacing w:after="0" w:line="240" w:lineRule="auto"/>
    </w:pPr>
    <w:rPr>
      <w:color w:val="40404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TableauNormal"/>
    <w:uiPriority w:val="99"/>
    <w:pPr>
      <w:spacing w:after="0" w:line="240" w:lineRule="auto"/>
    </w:pPr>
    <w:rPr>
      <w:color w:val="404040"/>
    </w:rPr>
    <w:tblPr>
      <w:tblStyleRowBandSize w:val="1"/>
      <w:tblStyleColBandSize w:val="1"/>
      <w:tblBorders>
        <w:top w:val="single" w:sz="4" w:space="0" w:color="254175" w:themeColor="accent1" w:themeShade="95"/>
        <w:left w:val="single" w:sz="4" w:space="0" w:color="254175" w:themeColor="accent1" w:themeShade="95"/>
        <w:bottom w:val="single" w:sz="4" w:space="0" w:color="254175" w:themeColor="accent1" w:themeShade="95"/>
        <w:right w:val="single" w:sz="4" w:space="0" w:color="254175" w:themeColor="accent1" w:themeShade="95"/>
        <w:insideH w:val="single" w:sz="4" w:space="0" w:color="254175" w:themeColor="accent1" w:themeShade="95"/>
        <w:insideV w:val="single" w:sz="4" w:space="0" w:color="254175" w:themeColor="accent1" w:themeShade="95"/>
      </w:tblBorders>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BorderedLined-Accent2">
    <w:name w:val="Bordered &amp; Lined - Accent 2"/>
    <w:basedOn w:val="TableauNormal"/>
    <w:uiPriority w:val="99"/>
    <w:pPr>
      <w:spacing w:after="0" w:line="240" w:lineRule="auto"/>
    </w:pPr>
    <w:rPr>
      <w:color w:val="404040"/>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TableauNormal"/>
    <w:uiPriority w:val="99"/>
    <w:pPr>
      <w:spacing w:after="0" w:line="240" w:lineRule="auto"/>
    </w:pPr>
    <w:rPr>
      <w:color w:val="404040"/>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TableauNormal"/>
    <w:uiPriority w:val="99"/>
    <w:pPr>
      <w:spacing w:after="0" w:line="240" w:lineRule="auto"/>
    </w:pPr>
    <w:rPr>
      <w:color w:val="404040"/>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TableauNormal"/>
    <w:uiPriority w:val="99"/>
    <w:pPr>
      <w:spacing w:after="0" w:line="240" w:lineRule="auto"/>
    </w:pPr>
    <w:rPr>
      <w:color w:val="404040"/>
    </w:rPr>
    <w:tblPr>
      <w:tblStyleRowBandSize w:val="1"/>
      <w:tblStyleColBandSize w:val="1"/>
      <w:tblBorders>
        <w:top w:val="single" w:sz="4" w:space="0" w:color="245A8D" w:themeColor="accent5" w:themeShade="95"/>
        <w:left w:val="single" w:sz="4" w:space="0" w:color="245A8D" w:themeColor="accent5" w:themeShade="95"/>
        <w:bottom w:val="single" w:sz="4" w:space="0" w:color="245A8D" w:themeColor="accent5" w:themeShade="95"/>
        <w:right w:val="single" w:sz="4" w:space="0" w:color="245A8D" w:themeColor="accent5" w:themeShade="95"/>
        <w:insideH w:val="single" w:sz="4" w:space="0" w:color="245A8D" w:themeColor="accent5" w:themeShade="95"/>
        <w:insideV w:val="single" w:sz="4" w:space="0" w:color="245A8D" w:themeColor="accent5" w:themeShade="95"/>
      </w:tblBorders>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BorderedLined-Accent6">
    <w:name w:val="Bordered &amp; Lined - Accent 6"/>
    <w:basedOn w:val="TableauNormal"/>
    <w:uiPriority w:val="99"/>
    <w:pPr>
      <w:spacing w:after="0" w:line="240" w:lineRule="auto"/>
    </w:pPr>
    <w:rPr>
      <w:color w:val="404040"/>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TableauNormal"/>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auNormal"/>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rFonts w:ascii="Arial" w:hAnsi="Arial"/>
        <w:color w:val="404040"/>
        <w:sz w:val="22"/>
      </w:rPr>
      <w:tblPr/>
      <w:tcPr>
        <w:tcBorders>
          <w:bottom w:val="single" w:sz="12" w:space="0" w:color="4472C4" w:themeColor="accent1"/>
        </w:tcBorders>
      </w:tcPr>
    </w:tblStylePr>
    <w:tblStylePr w:type="lastRow">
      <w:rPr>
        <w:rFonts w:ascii="Arial" w:hAnsi="Arial"/>
        <w:color w:val="404040"/>
        <w:sz w:val="22"/>
      </w:rPr>
      <w:tblPr/>
      <w:tcPr>
        <w:tcBorders>
          <w:top w:val="single" w:sz="12" w:space="0" w:color="4472C4"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472C4" w:themeColor="accent1"/>
        </w:tcBorders>
      </w:tc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Bordered-Accent2">
    <w:name w:val="Bordered - Accent 2"/>
    <w:basedOn w:val="TableauNormal"/>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TableauNormal"/>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TableauNorma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TableauNormal"/>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rFonts w:ascii="Arial" w:hAnsi="Arial"/>
        <w:color w:val="404040"/>
        <w:sz w:val="22"/>
      </w:rPr>
      <w:tblPr/>
      <w:tcPr>
        <w:tcBorders>
          <w:bottom w:val="single" w:sz="12" w:space="0" w:color="9BC2E5" w:themeColor="accent5" w:themeTint="9A"/>
        </w:tcBorders>
      </w:tcPr>
    </w:tblStylePr>
    <w:tblStylePr w:type="lastRow">
      <w:rPr>
        <w:rFonts w:ascii="Arial" w:hAnsi="Arial"/>
        <w:color w:val="404040"/>
        <w:sz w:val="22"/>
      </w:rPr>
      <w:tblPr/>
      <w:tcPr>
        <w:tcBorders>
          <w:top w:val="single" w:sz="12" w:space="0" w:color="9BC2E5"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hemeColor="accent5" w:themeTint="9A"/>
        </w:tcBorders>
      </w:tc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Bordered-Accent6">
    <w:name w:val="Bordered - Accent 6"/>
    <w:basedOn w:val="TableauNorma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styleId="Lienhypertexte">
    <w:name w:val="Hyperlink"/>
    <w:uiPriority w:val="99"/>
    <w:unhideWhenUsed/>
    <w:rPr>
      <w:color w:val="0563C1" w:themeColor="hyperlink"/>
      <w:u w:val="single"/>
    </w:rPr>
  </w:style>
  <w:style w:type="paragraph" w:styleId="Notedebasdepage">
    <w:name w:val="footnote text"/>
    <w:basedOn w:val="Normal"/>
    <w:link w:val="NotedebasdepageCar"/>
    <w:uiPriority w:val="99"/>
    <w:semiHidden/>
    <w:unhideWhenUsed/>
    <w:pPr>
      <w:spacing w:after="40" w:line="240" w:lineRule="auto"/>
    </w:pPr>
    <w:rPr>
      <w:sz w:val="18"/>
    </w:rPr>
  </w:style>
  <w:style w:type="character" w:customStyle="1" w:styleId="NotedebasdepageCar">
    <w:name w:val="Note de bas de page Car"/>
    <w:link w:val="Notedebasdepage"/>
    <w:uiPriority w:val="99"/>
    <w:rPr>
      <w:sz w:val="18"/>
    </w:rPr>
  </w:style>
  <w:style w:type="character" w:styleId="Appelnotedebasdep">
    <w:name w:val="footnote reference"/>
    <w:basedOn w:val="Policepardfaut"/>
    <w:uiPriority w:val="99"/>
    <w:unhideWhenUsed/>
    <w:rPr>
      <w:vertAlign w:val="superscript"/>
    </w:rPr>
  </w:style>
  <w:style w:type="paragraph" w:styleId="Notedefin">
    <w:name w:val="endnote text"/>
    <w:basedOn w:val="Normal"/>
    <w:link w:val="NotedefinCar"/>
    <w:uiPriority w:val="99"/>
    <w:semiHidden/>
    <w:unhideWhenUsed/>
    <w:pPr>
      <w:spacing w:after="0" w:line="240" w:lineRule="auto"/>
    </w:pPr>
    <w:rPr>
      <w:sz w:val="20"/>
    </w:rPr>
  </w:style>
  <w:style w:type="character" w:customStyle="1" w:styleId="NotedefinCar">
    <w:name w:val="Note de fin Car"/>
    <w:link w:val="Notedefin"/>
    <w:uiPriority w:val="99"/>
    <w:rPr>
      <w:sz w:val="20"/>
    </w:rPr>
  </w:style>
  <w:style w:type="character" w:styleId="Appeldenotedefin">
    <w:name w:val="endnote reference"/>
    <w:basedOn w:val="Policepardfaut"/>
    <w:uiPriority w:val="99"/>
    <w:semiHidden/>
    <w:unhideWhenUsed/>
    <w:rPr>
      <w:vertAlign w:val="superscript"/>
    </w:rPr>
  </w:style>
  <w:style w:type="paragraph" w:styleId="TM1">
    <w:name w:val="toc 1"/>
    <w:basedOn w:val="Normal"/>
    <w:next w:val="Normal"/>
    <w:uiPriority w:val="39"/>
    <w:unhideWhenUsed/>
    <w:pPr>
      <w:spacing w:after="57"/>
    </w:pPr>
  </w:style>
  <w:style w:type="paragraph" w:styleId="TM2">
    <w:name w:val="toc 2"/>
    <w:basedOn w:val="Normal"/>
    <w:next w:val="Normal"/>
    <w:uiPriority w:val="39"/>
    <w:unhideWhenUsed/>
    <w:pPr>
      <w:spacing w:after="57"/>
      <w:ind w:left="283"/>
    </w:pPr>
  </w:style>
  <w:style w:type="paragraph" w:styleId="TM3">
    <w:name w:val="toc 3"/>
    <w:basedOn w:val="Normal"/>
    <w:next w:val="Normal"/>
    <w:uiPriority w:val="39"/>
    <w:unhideWhenUsed/>
    <w:pPr>
      <w:spacing w:after="57"/>
      <w:ind w:left="567"/>
    </w:pPr>
  </w:style>
  <w:style w:type="paragraph" w:styleId="TM4">
    <w:name w:val="toc 4"/>
    <w:basedOn w:val="Normal"/>
    <w:next w:val="Normal"/>
    <w:uiPriority w:val="39"/>
    <w:unhideWhenUsed/>
    <w:pPr>
      <w:spacing w:after="57"/>
      <w:ind w:left="850"/>
    </w:pPr>
  </w:style>
  <w:style w:type="paragraph" w:styleId="TM5">
    <w:name w:val="toc 5"/>
    <w:basedOn w:val="Normal"/>
    <w:next w:val="Normal"/>
    <w:uiPriority w:val="39"/>
    <w:unhideWhenUsed/>
    <w:pPr>
      <w:spacing w:after="57"/>
      <w:ind w:left="1134"/>
    </w:pPr>
  </w:style>
  <w:style w:type="paragraph" w:styleId="TM6">
    <w:name w:val="toc 6"/>
    <w:basedOn w:val="Normal"/>
    <w:next w:val="Normal"/>
    <w:uiPriority w:val="39"/>
    <w:unhideWhenUsed/>
    <w:pPr>
      <w:spacing w:after="57"/>
      <w:ind w:left="1417"/>
    </w:pPr>
  </w:style>
  <w:style w:type="paragraph" w:styleId="TM7">
    <w:name w:val="toc 7"/>
    <w:basedOn w:val="Normal"/>
    <w:next w:val="Normal"/>
    <w:uiPriority w:val="39"/>
    <w:unhideWhenUsed/>
    <w:pPr>
      <w:spacing w:after="57"/>
      <w:ind w:left="1701"/>
    </w:pPr>
  </w:style>
  <w:style w:type="paragraph" w:styleId="TM8">
    <w:name w:val="toc 8"/>
    <w:basedOn w:val="Normal"/>
    <w:next w:val="Normal"/>
    <w:uiPriority w:val="39"/>
    <w:unhideWhenUsed/>
    <w:pPr>
      <w:spacing w:after="57"/>
      <w:ind w:left="1984"/>
    </w:pPr>
  </w:style>
  <w:style w:type="paragraph" w:styleId="TM9">
    <w:name w:val="toc 9"/>
    <w:basedOn w:val="Normal"/>
    <w:next w:val="Normal"/>
    <w:uiPriority w:val="39"/>
    <w:unhideWhenUsed/>
    <w:pPr>
      <w:spacing w:after="57"/>
      <w:ind w:left="2268"/>
    </w:pPr>
  </w:style>
  <w:style w:type="paragraph" w:styleId="En-ttedetabledesmatires">
    <w:name w:val="TOC Heading"/>
    <w:uiPriority w:val="39"/>
    <w:unhideWhenUsed/>
  </w:style>
  <w:style w:type="paragraph" w:styleId="Tabledesillustrations">
    <w:name w:val="table of figures"/>
    <w:basedOn w:val="Normal"/>
    <w:next w:val="Normal"/>
    <w:uiPriority w:val="99"/>
    <w:unhideWhenUsed/>
    <w:pPr>
      <w:spacing w:after="0"/>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
</file>

<file path=customXml/itemProps1.xml><?xml version="1.0" encoding="utf-8"?>
<ds:datastoreItem xmlns:ds="http://schemas.openxmlformats.org/officeDocument/2006/customXml" ds:itemID="{55A7389F-B59D-49F4-A946-6915BB8DB2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3555</Words>
  <Characters>19556</Characters>
  <Application>Microsoft Office Word</Application>
  <DocSecurity>8</DocSecurity>
  <Lines>162</Lines>
  <Paragraphs>46</Paragraphs>
  <ScaleCrop>false</ScaleCrop>
  <HeadingPairs>
    <vt:vector size="2" baseType="variant">
      <vt:variant>
        <vt:lpstr>Titre</vt:lpstr>
      </vt:variant>
      <vt:variant>
        <vt:i4>1</vt:i4>
      </vt:variant>
    </vt:vector>
  </HeadingPairs>
  <TitlesOfParts>
    <vt:vector size="1" baseType="lpstr">
      <vt:lpstr>MAPA type</vt:lpstr>
    </vt:vector>
  </TitlesOfParts>
  <Company>INRA</Company>
  <LinksUpToDate>false</LinksUpToDate>
  <CharactersWithSpaces>23065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MAPA type</dc:title>
  <dc:creator>ASL</dc:creator>
  <cp:lastModifiedBy>M-Claire HUSSON</cp:lastModifiedBy>
  <cp:revision>2</cp:revision>
  <dcterms:created xsi:type="dcterms:W3CDTF">2025-08-19T12:36:00Z</dcterms:created>
  <dcterms:modified xsi:type="dcterms:W3CDTF">2025-08-19T12:36:00Z</dcterms:modified>
</cp:coreProperties>
</file>