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F97" w:rsidRDefault="000F3F97" w:rsidP="00F513A2">
      <w:pPr>
        <w:spacing w:after="0"/>
        <w:rPr>
          <w:rFonts w:ascii="Arial" w:hAnsi="Arial" w:cs="Arial"/>
          <w:b/>
        </w:rPr>
      </w:pPr>
      <w:bookmarkStart w:id="0" w:name="_GoBack"/>
      <w:bookmarkEnd w:id="0"/>
    </w:p>
    <w:p w:rsidR="00635B68" w:rsidRDefault="00635B68" w:rsidP="00CA7A0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635B68">
        <w:rPr>
          <w:rFonts w:ascii="Arial" w:hAnsi="Arial" w:cs="Arial"/>
          <w:b/>
        </w:rPr>
        <w:t>DAF_2024_000996_FABRICATION DE COIFFURES</w:t>
      </w:r>
      <w:r>
        <w:rPr>
          <w:rFonts w:ascii="Arial" w:hAnsi="Arial" w:cs="Arial"/>
          <w:b/>
        </w:rPr>
        <w:t xml:space="preserve"> </w:t>
      </w:r>
      <w:r w:rsidRPr="00635B68">
        <w:rPr>
          <w:rFonts w:ascii="Arial" w:hAnsi="Arial" w:cs="Arial"/>
          <w:b/>
        </w:rPr>
        <w:t>ET ACCESSOIRES DÉDIÉS</w:t>
      </w:r>
    </w:p>
    <w:p w:rsidR="000F3F97" w:rsidRDefault="000F3F97" w:rsidP="00CA7A0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000000" w:themeColor="text1"/>
        </w:rPr>
      </w:pPr>
      <w:r w:rsidRPr="000F3F97">
        <w:rPr>
          <w:rFonts w:ascii="Arial" w:hAnsi="Arial" w:cs="Arial"/>
          <w:b/>
          <w:color w:val="000000" w:themeColor="text1"/>
        </w:rPr>
        <w:t>LOT N° 2 : KÉPIS</w:t>
      </w:r>
    </w:p>
    <w:p w:rsidR="00635B68" w:rsidRDefault="00635B68" w:rsidP="00F513A2">
      <w:pPr>
        <w:spacing w:after="0"/>
        <w:rPr>
          <w:rFonts w:ascii="Arial" w:hAnsi="Arial" w:cs="Arial"/>
          <w:b/>
          <w:color w:val="FF0000"/>
        </w:rPr>
      </w:pPr>
    </w:p>
    <w:p w:rsidR="003E4984" w:rsidRPr="0025116A" w:rsidRDefault="003E4984" w:rsidP="00F513A2">
      <w:pPr>
        <w:spacing w:after="0"/>
        <w:rPr>
          <w:rFonts w:ascii="Arial" w:hAnsi="Arial" w:cs="Arial"/>
          <w:b/>
        </w:rPr>
      </w:pPr>
      <w:r w:rsidRPr="0025116A">
        <w:rPr>
          <w:rFonts w:ascii="Arial" w:hAnsi="Arial" w:cs="Arial"/>
          <w:b/>
        </w:rPr>
        <w:t xml:space="preserve">Nom du candidat : </w:t>
      </w:r>
      <w:r w:rsidR="00CA7A0C" w:rsidRPr="0025116A">
        <w:rPr>
          <w:rFonts w:ascii="Arial" w:hAnsi="Arial" w:cs="Arial"/>
          <w:b/>
        </w:rPr>
        <w:t>……………………………………………………………………………………</w:t>
      </w:r>
    </w:p>
    <w:p w:rsidR="009D6134" w:rsidRPr="00276635" w:rsidRDefault="009D6134" w:rsidP="00F513A2">
      <w:pPr>
        <w:spacing w:after="0"/>
        <w:rPr>
          <w:rFonts w:ascii="Arial" w:hAnsi="Arial" w:cs="Arial"/>
        </w:rPr>
      </w:pPr>
    </w:p>
    <w:p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w:t>
      </w:r>
      <w:r w:rsidR="00CA7A0C">
        <w:rPr>
          <w:rFonts w:ascii="Arial" w:hAnsi="Arial" w:cs="Arial"/>
          <w:b/>
          <w:sz w:val="32"/>
          <w:szCs w:val="32"/>
        </w:rPr>
        <w:t>É</w:t>
      </w:r>
      <w:r w:rsidRPr="00276635">
        <w:rPr>
          <w:rFonts w:ascii="Arial" w:hAnsi="Arial" w:cs="Arial"/>
          <w:b/>
          <w:sz w:val="32"/>
          <w:szCs w:val="32"/>
        </w:rPr>
        <w:t>VELOPPEMENT DURABLE</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rsidR="00CA7A0C" w:rsidRDefault="00CA7A0C" w:rsidP="00CA7A0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rsidR="00CA7A0C" w:rsidRPr="009D6134" w:rsidRDefault="00CA7A0C" w:rsidP="00CA7A0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rsidR="00276635" w:rsidRDefault="00276635" w:rsidP="00F513A2">
      <w:pPr>
        <w:spacing w:after="0"/>
        <w:jc w:val="both"/>
        <w:rPr>
          <w:rFonts w:ascii="Arial" w:hAnsi="Arial" w:cs="Arial"/>
        </w:rPr>
      </w:pPr>
    </w:p>
    <w:p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w:t>
      </w:r>
      <w:r w:rsidR="00CA7A0C">
        <w:rPr>
          <w:rFonts w:ascii="Arial" w:hAnsi="Arial" w:cs="Arial"/>
        </w:rPr>
        <w:t>È</w:t>
      </w:r>
      <w:r>
        <w:rPr>
          <w:rFonts w:ascii="Arial" w:hAnsi="Arial" w:cs="Arial"/>
        </w:rPr>
        <w:t>RES ENVIRONNEMENTAUX</w:t>
      </w:r>
      <w:r w:rsidR="00000D8A">
        <w:rPr>
          <w:rFonts w:ascii="Arial" w:hAnsi="Arial" w:cs="Arial"/>
        </w:rPr>
        <w:t xml:space="preserve"> – </w:t>
      </w:r>
      <w:r w:rsidR="00000D8A" w:rsidRPr="0025116A">
        <w:rPr>
          <w:rFonts w:ascii="Arial" w:hAnsi="Arial" w:cs="Arial"/>
          <w:b/>
        </w:rPr>
        <w:t xml:space="preserve">Notés sur </w:t>
      </w:r>
      <w:r w:rsidR="00635B68" w:rsidRPr="0025116A">
        <w:rPr>
          <w:rFonts w:ascii="Arial" w:hAnsi="Arial" w:cs="Arial"/>
          <w:b/>
        </w:rPr>
        <w:t>75</w:t>
      </w:r>
      <w:r w:rsidR="00000D8A" w:rsidRPr="0025116A">
        <w:rPr>
          <w:rFonts w:ascii="Arial" w:hAnsi="Arial" w:cs="Arial"/>
          <w:b/>
        </w:rPr>
        <w:t xml:space="preserve"> points</w:t>
      </w:r>
    </w:p>
    <w:p w:rsidR="009D6134" w:rsidRDefault="009D6134" w:rsidP="00F513A2">
      <w:pPr>
        <w:spacing w:after="0"/>
        <w:jc w:val="both"/>
        <w:rPr>
          <w:rFonts w:ascii="Arial" w:hAnsi="Arial" w:cs="Arial"/>
        </w:rPr>
      </w:pPr>
    </w:p>
    <w:p w:rsidR="009D6134" w:rsidRDefault="00635B68"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I-1</w:t>
      </w:r>
      <w:r w:rsidR="009D6134">
        <w:rPr>
          <w:rFonts w:ascii="Arial" w:hAnsi="Arial" w:cs="Arial"/>
        </w:rPr>
        <w:t xml:space="preserve">- </w:t>
      </w:r>
      <w:r w:rsidR="009D6134" w:rsidRPr="009D6134">
        <w:rPr>
          <w:rFonts w:ascii="Arial" w:hAnsi="Arial" w:cs="Arial"/>
        </w:rPr>
        <w:t>Utilisation de composants en fibres synthétiques recyclées</w:t>
      </w:r>
      <w:r w:rsidR="00000D8A">
        <w:rPr>
          <w:rFonts w:ascii="Arial" w:hAnsi="Arial" w:cs="Arial"/>
        </w:rPr>
        <w:t xml:space="preserve"> - </w:t>
      </w:r>
      <w:r w:rsidR="00000D8A" w:rsidRPr="0025116A">
        <w:rPr>
          <w:rFonts w:ascii="Arial" w:hAnsi="Arial" w:cs="Arial"/>
          <w:b/>
        </w:rPr>
        <w:t>Noté</w:t>
      </w:r>
      <w:r w:rsidRPr="0025116A">
        <w:rPr>
          <w:rFonts w:ascii="Arial" w:hAnsi="Arial" w:cs="Arial"/>
          <w:b/>
        </w:rPr>
        <w:t xml:space="preserve"> sur 30</w:t>
      </w:r>
      <w:r w:rsidR="00000D8A" w:rsidRPr="0025116A">
        <w:rPr>
          <w:rFonts w:ascii="Arial" w:hAnsi="Arial" w:cs="Arial"/>
          <w:b/>
        </w:rPr>
        <w:t xml:space="preserve"> points</w:t>
      </w:r>
    </w:p>
    <w:p w:rsidR="009D6134" w:rsidRDefault="009D6134" w:rsidP="00F513A2">
      <w:pPr>
        <w:spacing w:after="0"/>
        <w:jc w:val="both"/>
        <w:rPr>
          <w:rFonts w:ascii="Arial" w:hAnsi="Arial" w:cs="Arial"/>
        </w:rPr>
      </w:pPr>
    </w:p>
    <w:p w:rsidR="009D6134" w:rsidRPr="00033BC4" w:rsidRDefault="009D6134" w:rsidP="00F513A2">
      <w:pPr>
        <w:spacing w:after="0"/>
        <w:jc w:val="both"/>
        <w:rPr>
          <w:rFonts w:ascii="Arial" w:hAnsi="Arial" w:cs="Arial"/>
          <w:b/>
          <w:i/>
          <w:u w:val="single"/>
        </w:rPr>
      </w:pPr>
      <w:r w:rsidRPr="00033BC4">
        <w:rPr>
          <w:rFonts w:ascii="Arial" w:hAnsi="Arial" w:cs="Arial"/>
          <w:b/>
          <w:i/>
          <w:u w:val="single"/>
        </w:rPr>
        <w:t>Le candidat fournira le justificatif relatif au composant prouvant la présence et le pourcentage de matière recyclée</w:t>
      </w:r>
    </w:p>
    <w:p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806"/>
        <w:gridCol w:w="3287"/>
        <w:gridCol w:w="2264"/>
        <w:gridCol w:w="1703"/>
      </w:tblGrid>
      <w:tr w:rsidR="009D6134" w:rsidRPr="00033BC4" w:rsidTr="00DD58A1">
        <w:trPr>
          <w:trHeight w:val="908"/>
          <w:jc w:val="center"/>
        </w:trPr>
        <w:tc>
          <w:tcPr>
            <w:tcW w:w="1590" w:type="dxa"/>
            <w:vAlign w:val="center"/>
            <w:hideMark/>
          </w:tcPr>
          <w:p w:rsidR="009D6134" w:rsidRPr="00033BC4" w:rsidRDefault="009D6134" w:rsidP="00F513A2">
            <w:pPr>
              <w:jc w:val="center"/>
              <w:rPr>
                <w:rFonts w:ascii="Arial" w:hAnsi="Arial" w:cs="Arial"/>
                <w:bCs/>
                <w:sz w:val="20"/>
                <w:szCs w:val="20"/>
              </w:rPr>
            </w:pPr>
            <w:r w:rsidRPr="00033BC4">
              <w:rPr>
                <w:rFonts w:ascii="Arial" w:hAnsi="Arial" w:cs="Arial"/>
                <w:bCs/>
                <w:sz w:val="20"/>
                <w:szCs w:val="20"/>
              </w:rPr>
              <w:t>Liste des composants</w:t>
            </w:r>
          </w:p>
        </w:tc>
        <w:tc>
          <w:tcPr>
            <w:tcW w:w="3389" w:type="dxa"/>
            <w:vAlign w:val="center"/>
            <w:hideMark/>
          </w:tcPr>
          <w:p w:rsidR="009D6134" w:rsidRPr="00033BC4" w:rsidRDefault="009D6134" w:rsidP="00F513A2">
            <w:pPr>
              <w:jc w:val="center"/>
              <w:rPr>
                <w:rFonts w:ascii="Arial" w:hAnsi="Arial" w:cs="Arial"/>
                <w:bCs/>
                <w:sz w:val="20"/>
                <w:szCs w:val="20"/>
              </w:rPr>
            </w:pPr>
            <w:r w:rsidRPr="00033BC4">
              <w:rPr>
                <w:rFonts w:ascii="Arial" w:hAnsi="Arial" w:cs="Arial"/>
                <w:bCs/>
                <w:sz w:val="20"/>
                <w:szCs w:val="20"/>
              </w:rPr>
              <w:t>Pourcentage de matière recyclée (pour information)</w:t>
            </w:r>
          </w:p>
        </w:tc>
        <w:tc>
          <w:tcPr>
            <w:tcW w:w="2329" w:type="dxa"/>
            <w:vAlign w:val="center"/>
            <w:hideMark/>
          </w:tcPr>
          <w:p w:rsidR="009D6134" w:rsidRPr="00033BC4" w:rsidRDefault="007B4AAB" w:rsidP="00F513A2">
            <w:pPr>
              <w:jc w:val="center"/>
              <w:rPr>
                <w:rFonts w:ascii="Arial" w:hAnsi="Arial" w:cs="Arial"/>
                <w:bCs/>
                <w:sz w:val="20"/>
                <w:szCs w:val="20"/>
              </w:rPr>
            </w:pPr>
            <w:r>
              <w:rPr>
                <w:rFonts w:ascii="Arial" w:hAnsi="Arial" w:cs="Arial"/>
                <w:bCs/>
                <w:sz w:val="20"/>
                <w:szCs w:val="20"/>
              </w:rPr>
              <w:t>Nom du fichier du justificatif transmis</w:t>
            </w:r>
          </w:p>
        </w:tc>
        <w:tc>
          <w:tcPr>
            <w:tcW w:w="1752" w:type="dxa"/>
            <w:vAlign w:val="center"/>
            <w:hideMark/>
          </w:tcPr>
          <w:p w:rsidR="009D6134" w:rsidRPr="00033BC4" w:rsidRDefault="00DD58A1" w:rsidP="00F513A2">
            <w:pPr>
              <w:jc w:val="center"/>
              <w:rPr>
                <w:rFonts w:ascii="Arial" w:hAnsi="Arial" w:cs="Arial"/>
                <w:bCs/>
                <w:sz w:val="20"/>
                <w:szCs w:val="20"/>
              </w:rPr>
            </w:pPr>
            <w:r>
              <w:rPr>
                <w:rFonts w:ascii="Arial" w:hAnsi="Arial" w:cs="Arial"/>
                <w:bCs/>
                <w:sz w:val="20"/>
                <w:szCs w:val="20"/>
              </w:rPr>
              <w:t>Sous-critère noté sur</w:t>
            </w:r>
          </w:p>
        </w:tc>
      </w:tr>
      <w:tr w:rsidR="00635B68" w:rsidRPr="00635B68" w:rsidTr="000F3F97">
        <w:trPr>
          <w:trHeight w:val="920"/>
          <w:jc w:val="center"/>
        </w:trPr>
        <w:tc>
          <w:tcPr>
            <w:tcW w:w="1590" w:type="dxa"/>
            <w:vAlign w:val="center"/>
            <w:hideMark/>
          </w:tcPr>
          <w:p w:rsidR="000F3F97" w:rsidRPr="000F3F97" w:rsidRDefault="000F3F97" w:rsidP="000F3F97">
            <w:pPr>
              <w:jc w:val="both"/>
              <w:rPr>
                <w:rFonts w:ascii="Arial" w:hAnsi="Arial" w:cs="Arial"/>
                <w:color w:val="000000" w:themeColor="text1"/>
                <w:sz w:val="20"/>
                <w:szCs w:val="20"/>
              </w:rPr>
            </w:pPr>
            <w:r w:rsidRPr="000F3F97">
              <w:rPr>
                <w:rFonts w:ascii="Arial" w:hAnsi="Arial" w:cs="Arial"/>
                <w:color w:val="000000" w:themeColor="text1"/>
                <w:sz w:val="20"/>
                <w:szCs w:val="20"/>
              </w:rPr>
              <w:t>Polyester ou Polyester/Viscose</w:t>
            </w:r>
          </w:p>
          <w:p w:rsidR="00DD58A1" w:rsidRPr="00635B68" w:rsidRDefault="000F3F97" w:rsidP="00635B68">
            <w:pPr>
              <w:jc w:val="both"/>
              <w:rPr>
                <w:rFonts w:ascii="Arial" w:hAnsi="Arial" w:cs="Arial"/>
                <w:color w:val="000000" w:themeColor="text1"/>
                <w:sz w:val="20"/>
                <w:szCs w:val="20"/>
              </w:rPr>
            </w:pPr>
            <w:r w:rsidRPr="000F3F97">
              <w:rPr>
                <w:rFonts w:ascii="Arial" w:hAnsi="Arial" w:cs="Arial"/>
                <w:color w:val="000000" w:themeColor="text1"/>
                <w:sz w:val="20"/>
                <w:szCs w:val="20"/>
              </w:rPr>
              <w:t>(pour le tissu extérieur du képi)</w:t>
            </w:r>
          </w:p>
        </w:tc>
        <w:tc>
          <w:tcPr>
            <w:tcW w:w="3389" w:type="dxa"/>
            <w:vAlign w:val="center"/>
            <w:hideMark/>
          </w:tcPr>
          <w:p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p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tc>
        <w:tc>
          <w:tcPr>
            <w:tcW w:w="2329" w:type="dxa"/>
            <w:vAlign w:val="center"/>
            <w:hideMark/>
          </w:tcPr>
          <w:p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tc>
        <w:tc>
          <w:tcPr>
            <w:tcW w:w="1752" w:type="dxa"/>
            <w:vAlign w:val="center"/>
            <w:hideMark/>
          </w:tcPr>
          <w:p w:rsidR="00DD58A1" w:rsidRPr="00635B68" w:rsidRDefault="000F3F97" w:rsidP="00F513A2">
            <w:pPr>
              <w:jc w:val="center"/>
              <w:rPr>
                <w:rFonts w:ascii="Arial" w:hAnsi="Arial" w:cs="Arial"/>
                <w:bCs/>
                <w:color w:val="000000" w:themeColor="text1"/>
                <w:sz w:val="20"/>
                <w:szCs w:val="20"/>
              </w:rPr>
            </w:pPr>
            <w:r>
              <w:rPr>
                <w:rFonts w:ascii="Arial" w:hAnsi="Arial" w:cs="Arial"/>
                <w:bCs/>
                <w:color w:val="000000" w:themeColor="text1"/>
                <w:sz w:val="20"/>
                <w:szCs w:val="20"/>
              </w:rPr>
              <w:t>10</w:t>
            </w:r>
            <w:r w:rsidRPr="00635B68">
              <w:rPr>
                <w:rFonts w:ascii="Arial" w:hAnsi="Arial" w:cs="Arial"/>
                <w:bCs/>
                <w:color w:val="000000" w:themeColor="text1"/>
                <w:sz w:val="20"/>
                <w:szCs w:val="20"/>
              </w:rPr>
              <w:t xml:space="preserve"> </w:t>
            </w:r>
            <w:r w:rsidR="00DD58A1" w:rsidRPr="00635B68">
              <w:rPr>
                <w:rFonts w:ascii="Arial" w:hAnsi="Arial" w:cs="Arial"/>
                <w:bCs/>
                <w:color w:val="000000" w:themeColor="text1"/>
                <w:sz w:val="20"/>
                <w:szCs w:val="20"/>
              </w:rPr>
              <w:t>points</w:t>
            </w:r>
          </w:p>
        </w:tc>
      </w:tr>
      <w:tr w:rsidR="00886B64" w:rsidRPr="00635B68" w:rsidTr="000F3F97">
        <w:trPr>
          <w:trHeight w:val="920"/>
          <w:jc w:val="center"/>
        </w:trPr>
        <w:tc>
          <w:tcPr>
            <w:tcW w:w="1590" w:type="dxa"/>
            <w:vAlign w:val="center"/>
          </w:tcPr>
          <w:p w:rsidR="000F3F97" w:rsidRPr="000F3F97" w:rsidRDefault="000F3F97" w:rsidP="000F3F97">
            <w:pPr>
              <w:jc w:val="both"/>
              <w:rPr>
                <w:rFonts w:ascii="Arial" w:hAnsi="Arial" w:cs="Arial"/>
                <w:color w:val="000000" w:themeColor="text1"/>
                <w:sz w:val="20"/>
                <w:szCs w:val="20"/>
              </w:rPr>
            </w:pPr>
            <w:r w:rsidRPr="000F3F97">
              <w:rPr>
                <w:rFonts w:ascii="Arial" w:hAnsi="Arial" w:cs="Arial"/>
                <w:color w:val="000000" w:themeColor="text1"/>
                <w:sz w:val="20"/>
                <w:szCs w:val="20"/>
              </w:rPr>
              <w:t>Polyamide</w:t>
            </w:r>
          </w:p>
          <w:p w:rsidR="00886B64" w:rsidRPr="00635B68" w:rsidRDefault="000F3F97" w:rsidP="000F3F97">
            <w:pPr>
              <w:jc w:val="both"/>
              <w:rPr>
                <w:rFonts w:ascii="Arial" w:hAnsi="Arial" w:cs="Arial"/>
                <w:color w:val="000000" w:themeColor="text1"/>
                <w:sz w:val="20"/>
                <w:szCs w:val="20"/>
              </w:rPr>
            </w:pPr>
            <w:r w:rsidRPr="000F3F97">
              <w:rPr>
                <w:rFonts w:ascii="Arial" w:hAnsi="Arial" w:cs="Arial"/>
                <w:color w:val="000000" w:themeColor="text1"/>
                <w:sz w:val="20"/>
                <w:szCs w:val="20"/>
              </w:rPr>
              <w:t>(pour le doublage intérieur)</w:t>
            </w:r>
          </w:p>
        </w:tc>
        <w:tc>
          <w:tcPr>
            <w:tcW w:w="3389" w:type="dxa"/>
            <w:vAlign w:val="center"/>
          </w:tcPr>
          <w:p w:rsidR="00886B64" w:rsidRPr="00635B68" w:rsidRDefault="00886B64" w:rsidP="00F513A2">
            <w:pPr>
              <w:jc w:val="both"/>
              <w:rPr>
                <w:rFonts w:ascii="Arial" w:hAnsi="Arial" w:cs="Arial"/>
                <w:color w:val="000000" w:themeColor="text1"/>
                <w:sz w:val="20"/>
                <w:szCs w:val="20"/>
              </w:rPr>
            </w:pPr>
          </w:p>
        </w:tc>
        <w:tc>
          <w:tcPr>
            <w:tcW w:w="2329" w:type="dxa"/>
            <w:vAlign w:val="center"/>
          </w:tcPr>
          <w:p w:rsidR="00886B64" w:rsidRPr="00635B68" w:rsidRDefault="00886B64" w:rsidP="00F513A2">
            <w:pPr>
              <w:jc w:val="both"/>
              <w:rPr>
                <w:rFonts w:ascii="Arial" w:hAnsi="Arial" w:cs="Arial"/>
                <w:color w:val="000000" w:themeColor="text1"/>
                <w:sz w:val="20"/>
                <w:szCs w:val="20"/>
              </w:rPr>
            </w:pPr>
          </w:p>
        </w:tc>
        <w:tc>
          <w:tcPr>
            <w:tcW w:w="1752" w:type="dxa"/>
            <w:vAlign w:val="center"/>
          </w:tcPr>
          <w:p w:rsidR="00886B64" w:rsidRDefault="000F3F97" w:rsidP="00F513A2">
            <w:pPr>
              <w:jc w:val="center"/>
              <w:rPr>
                <w:rFonts w:ascii="Arial" w:hAnsi="Arial" w:cs="Arial"/>
                <w:bCs/>
                <w:color w:val="000000" w:themeColor="text1"/>
                <w:sz w:val="20"/>
                <w:szCs w:val="20"/>
              </w:rPr>
            </w:pPr>
            <w:r>
              <w:rPr>
                <w:rFonts w:ascii="Arial" w:hAnsi="Arial" w:cs="Arial"/>
                <w:bCs/>
                <w:color w:val="000000" w:themeColor="text1"/>
                <w:sz w:val="20"/>
                <w:szCs w:val="20"/>
              </w:rPr>
              <w:t>10</w:t>
            </w:r>
            <w:r w:rsidRPr="00635B68">
              <w:rPr>
                <w:rFonts w:ascii="Arial" w:hAnsi="Arial" w:cs="Arial"/>
                <w:bCs/>
                <w:color w:val="000000" w:themeColor="text1"/>
                <w:sz w:val="20"/>
                <w:szCs w:val="20"/>
              </w:rPr>
              <w:t xml:space="preserve"> points</w:t>
            </w:r>
          </w:p>
        </w:tc>
      </w:tr>
      <w:tr w:rsidR="00635B68" w:rsidRPr="00635B68" w:rsidTr="000F3F97">
        <w:trPr>
          <w:trHeight w:val="920"/>
          <w:jc w:val="center"/>
        </w:trPr>
        <w:tc>
          <w:tcPr>
            <w:tcW w:w="1590" w:type="dxa"/>
            <w:vAlign w:val="center"/>
          </w:tcPr>
          <w:p w:rsidR="000F3F97" w:rsidRPr="000F3F97" w:rsidRDefault="000F3F97" w:rsidP="000F3F97">
            <w:pPr>
              <w:jc w:val="both"/>
              <w:rPr>
                <w:rFonts w:ascii="Arial" w:hAnsi="Arial" w:cs="Arial"/>
                <w:color w:val="000000" w:themeColor="text1"/>
                <w:sz w:val="20"/>
                <w:szCs w:val="20"/>
              </w:rPr>
            </w:pPr>
            <w:r w:rsidRPr="000F3F97">
              <w:rPr>
                <w:rFonts w:ascii="Arial" w:hAnsi="Arial" w:cs="Arial"/>
                <w:color w:val="000000" w:themeColor="text1"/>
                <w:sz w:val="20"/>
                <w:szCs w:val="20"/>
              </w:rPr>
              <w:t>Polyéthylène</w:t>
            </w:r>
          </w:p>
          <w:p w:rsidR="00DD58A1" w:rsidRPr="00635B68" w:rsidRDefault="000F3F97" w:rsidP="00635B68">
            <w:pPr>
              <w:jc w:val="both"/>
              <w:rPr>
                <w:rFonts w:ascii="Arial" w:hAnsi="Arial" w:cs="Arial"/>
                <w:color w:val="000000" w:themeColor="text1"/>
                <w:sz w:val="20"/>
                <w:szCs w:val="20"/>
              </w:rPr>
            </w:pPr>
            <w:r w:rsidRPr="000F3F97">
              <w:rPr>
                <w:rFonts w:ascii="Arial" w:hAnsi="Arial" w:cs="Arial"/>
                <w:color w:val="000000" w:themeColor="text1"/>
                <w:sz w:val="20"/>
                <w:szCs w:val="20"/>
              </w:rPr>
              <w:t>(pour la carcasse intérieur du képi)</w:t>
            </w:r>
          </w:p>
        </w:tc>
        <w:tc>
          <w:tcPr>
            <w:tcW w:w="3389" w:type="dxa"/>
            <w:vAlign w:val="center"/>
          </w:tcPr>
          <w:p w:rsidR="00DD58A1" w:rsidRPr="00635B68" w:rsidRDefault="00DD58A1" w:rsidP="00F513A2">
            <w:pPr>
              <w:jc w:val="both"/>
              <w:rPr>
                <w:rFonts w:ascii="Arial" w:hAnsi="Arial" w:cs="Arial"/>
                <w:color w:val="000000" w:themeColor="text1"/>
                <w:sz w:val="20"/>
                <w:szCs w:val="20"/>
              </w:rPr>
            </w:pPr>
          </w:p>
        </w:tc>
        <w:tc>
          <w:tcPr>
            <w:tcW w:w="2329" w:type="dxa"/>
            <w:vAlign w:val="center"/>
          </w:tcPr>
          <w:p w:rsidR="00DD58A1" w:rsidRPr="00635B68" w:rsidRDefault="00DD58A1" w:rsidP="00F513A2">
            <w:pPr>
              <w:jc w:val="both"/>
              <w:rPr>
                <w:rFonts w:ascii="Arial" w:hAnsi="Arial" w:cs="Arial"/>
                <w:color w:val="000000" w:themeColor="text1"/>
                <w:sz w:val="20"/>
                <w:szCs w:val="20"/>
              </w:rPr>
            </w:pPr>
          </w:p>
        </w:tc>
        <w:tc>
          <w:tcPr>
            <w:tcW w:w="1752" w:type="dxa"/>
            <w:vAlign w:val="center"/>
          </w:tcPr>
          <w:p w:rsidR="00DD58A1" w:rsidRPr="00635B68" w:rsidRDefault="000F3F97" w:rsidP="00F513A2">
            <w:pPr>
              <w:jc w:val="center"/>
              <w:rPr>
                <w:rFonts w:ascii="Arial" w:hAnsi="Arial" w:cs="Arial"/>
                <w:bCs/>
                <w:color w:val="000000" w:themeColor="text1"/>
                <w:sz w:val="20"/>
                <w:szCs w:val="20"/>
              </w:rPr>
            </w:pPr>
            <w:r>
              <w:rPr>
                <w:rFonts w:ascii="Arial" w:hAnsi="Arial" w:cs="Arial"/>
                <w:bCs/>
                <w:color w:val="000000" w:themeColor="text1"/>
                <w:sz w:val="20"/>
                <w:szCs w:val="20"/>
              </w:rPr>
              <w:t>10</w:t>
            </w:r>
            <w:r w:rsidRPr="00635B68">
              <w:rPr>
                <w:rFonts w:ascii="Arial" w:hAnsi="Arial" w:cs="Arial"/>
                <w:bCs/>
                <w:color w:val="000000" w:themeColor="text1"/>
                <w:sz w:val="20"/>
                <w:szCs w:val="20"/>
              </w:rPr>
              <w:t xml:space="preserve"> points</w:t>
            </w:r>
          </w:p>
        </w:tc>
      </w:tr>
    </w:tbl>
    <w:p w:rsidR="009D6134" w:rsidRDefault="009D6134" w:rsidP="00F513A2">
      <w:pPr>
        <w:spacing w:after="0"/>
        <w:jc w:val="both"/>
        <w:rPr>
          <w:rFonts w:ascii="Arial" w:hAnsi="Arial" w:cs="Arial"/>
        </w:rPr>
      </w:pPr>
    </w:p>
    <w:p w:rsidR="009D6134" w:rsidRDefault="009D6134" w:rsidP="00F513A2">
      <w:pPr>
        <w:spacing w:after="0"/>
        <w:jc w:val="both"/>
        <w:rPr>
          <w:rFonts w:ascii="Arial" w:hAnsi="Arial" w:cs="Arial"/>
          <w:b/>
          <w:u w:val="single"/>
        </w:rPr>
      </w:pPr>
      <w:r w:rsidRPr="009D6134">
        <w:rPr>
          <w:rFonts w:ascii="Arial" w:hAnsi="Arial" w:cs="Arial"/>
          <w:b/>
          <w:u w:val="single"/>
        </w:rPr>
        <w:t>Barème appliqué :</w:t>
      </w:r>
    </w:p>
    <w:p w:rsidR="00A6202A" w:rsidRPr="009D6134" w:rsidRDefault="00A6202A" w:rsidP="00F513A2">
      <w:pPr>
        <w:spacing w:after="0"/>
        <w:jc w:val="both"/>
        <w:rPr>
          <w:rFonts w:ascii="Arial" w:hAnsi="Arial" w:cs="Arial"/>
          <w:b/>
          <w:u w:val="single"/>
        </w:rPr>
      </w:pPr>
    </w:p>
    <w:p w:rsidR="000F3F97" w:rsidRDefault="000F3F97" w:rsidP="000F3F97">
      <w:pPr>
        <w:spacing w:after="0"/>
        <w:jc w:val="both"/>
        <w:rPr>
          <w:rFonts w:ascii="Arial" w:hAnsi="Arial" w:cs="Arial"/>
          <w:color w:val="000000" w:themeColor="text1"/>
          <w:u w:val="single"/>
        </w:rPr>
      </w:pPr>
      <w:r w:rsidRPr="000F3F97">
        <w:rPr>
          <w:rFonts w:ascii="Arial" w:hAnsi="Arial" w:cs="Arial"/>
          <w:color w:val="000000" w:themeColor="text1"/>
          <w:u w:val="single"/>
        </w:rPr>
        <w:t>10 points = le polyester ou polyester/viscose utilisé pour la fabrication des articles contient de la matière recyclée</w:t>
      </w:r>
    </w:p>
    <w:p w:rsidR="000F3F97" w:rsidRPr="000F3F97" w:rsidRDefault="000F3F97" w:rsidP="000F3F97">
      <w:pPr>
        <w:spacing w:after="0"/>
        <w:jc w:val="both"/>
        <w:rPr>
          <w:rFonts w:ascii="Arial" w:hAnsi="Arial" w:cs="Arial"/>
          <w:color w:val="000000" w:themeColor="text1"/>
          <w:u w:val="single"/>
        </w:rPr>
      </w:pPr>
    </w:p>
    <w:p w:rsidR="000F3F97" w:rsidRDefault="000F3F97" w:rsidP="00635B68">
      <w:pPr>
        <w:spacing w:after="0"/>
        <w:jc w:val="both"/>
        <w:rPr>
          <w:rFonts w:ascii="Arial" w:hAnsi="Arial" w:cs="Arial"/>
          <w:color w:val="000000" w:themeColor="text1"/>
          <w:u w:val="single"/>
        </w:rPr>
      </w:pPr>
      <w:r w:rsidRPr="000F3F97">
        <w:rPr>
          <w:rFonts w:ascii="Arial" w:hAnsi="Arial" w:cs="Arial"/>
          <w:color w:val="000000" w:themeColor="text1"/>
          <w:u w:val="single"/>
        </w:rPr>
        <w:t>0 point = le polyester ou polyester/viscose utilisé pour la fabrication des articles ne contient pas de matière recyclée</w:t>
      </w:r>
      <w:r w:rsidRPr="000F3F97" w:rsidDel="000F3F97">
        <w:rPr>
          <w:rFonts w:ascii="Arial" w:hAnsi="Arial" w:cs="Arial"/>
          <w:color w:val="000000" w:themeColor="text1"/>
          <w:u w:val="single"/>
        </w:rPr>
        <w:t xml:space="preserve"> </w:t>
      </w:r>
    </w:p>
    <w:p w:rsidR="000F3F97" w:rsidRDefault="000F3F97" w:rsidP="00635B68">
      <w:pPr>
        <w:spacing w:after="0"/>
        <w:jc w:val="both"/>
        <w:rPr>
          <w:rFonts w:ascii="Arial" w:hAnsi="Arial" w:cs="Arial"/>
          <w:color w:val="000000" w:themeColor="text1"/>
          <w:u w:val="single"/>
        </w:rPr>
      </w:pPr>
    </w:p>
    <w:p w:rsidR="000F3F97" w:rsidRDefault="000F3F97" w:rsidP="000F3F97">
      <w:pPr>
        <w:spacing w:after="0"/>
        <w:jc w:val="both"/>
        <w:rPr>
          <w:rFonts w:ascii="Arial" w:hAnsi="Arial" w:cs="Arial"/>
          <w:color w:val="000000" w:themeColor="text1"/>
          <w:u w:val="single"/>
        </w:rPr>
      </w:pPr>
      <w:r w:rsidRPr="000F3F97">
        <w:rPr>
          <w:rFonts w:ascii="Arial" w:hAnsi="Arial" w:cs="Arial"/>
          <w:color w:val="000000" w:themeColor="text1"/>
          <w:u w:val="single"/>
        </w:rPr>
        <w:t>10 point = le polyamide utilisé pour la fabrication des articles contient de la matière recyclée</w:t>
      </w:r>
    </w:p>
    <w:p w:rsidR="000F3F97" w:rsidRPr="000F3F97" w:rsidRDefault="000F3F97" w:rsidP="000F3F97">
      <w:pPr>
        <w:spacing w:after="0"/>
        <w:jc w:val="both"/>
        <w:rPr>
          <w:rFonts w:ascii="Arial" w:hAnsi="Arial" w:cs="Arial"/>
          <w:color w:val="000000" w:themeColor="text1"/>
          <w:u w:val="single"/>
        </w:rPr>
      </w:pPr>
    </w:p>
    <w:p w:rsidR="000F3F97" w:rsidRDefault="000F3F97" w:rsidP="00635B68">
      <w:pPr>
        <w:spacing w:after="0"/>
        <w:jc w:val="both"/>
        <w:rPr>
          <w:rFonts w:ascii="Arial" w:hAnsi="Arial" w:cs="Arial"/>
          <w:color w:val="000000" w:themeColor="text1"/>
          <w:u w:val="single"/>
        </w:rPr>
      </w:pPr>
      <w:r w:rsidRPr="000F3F97">
        <w:rPr>
          <w:rFonts w:ascii="Arial" w:hAnsi="Arial" w:cs="Arial"/>
          <w:color w:val="000000" w:themeColor="text1"/>
          <w:u w:val="single"/>
        </w:rPr>
        <w:t>0 point = le polyamide utilisé pour la fabrication des articles ne contient pas de matière recyclée</w:t>
      </w:r>
      <w:r w:rsidRPr="000F3F97" w:rsidDel="000F3F97">
        <w:rPr>
          <w:rFonts w:ascii="Arial" w:hAnsi="Arial" w:cs="Arial"/>
          <w:color w:val="000000" w:themeColor="text1"/>
          <w:u w:val="single"/>
        </w:rPr>
        <w:t xml:space="preserve"> </w:t>
      </w:r>
    </w:p>
    <w:p w:rsidR="000F3F97" w:rsidRDefault="000F3F97" w:rsidP="00635B68">
      <w:pPr>
        <w:spacing w:after="0"/>
        <w:jc w:val="both"/>
        <w:rPr>
          <w:rFonts w:ascii="Arial" w:hAnsi="Arial" w:cs="Arial"/>
          <w:color w:val="000000" w:themeColor="text1"/>
          <w:u w:val="single"/>
        </w:rPr>
      </w:pPr>
    </w:p>
    <w:p w:rsidR="000F3F97" w:rsidRDefault="000F3F97" w:rsidP="000F3F97">
      <w:pPr>
        <w:spacing w:after="0"/>
        <w:jc w:val="both"/>
        <w:rPr>
          <w:rFonts w:ascii="Arial" w:hAnsi="Arial" w:cs="Arial"/>
          <w:color w:val="000000" w:themeColor="text1"/>
          <w:u w:val="single"/>
        </w:rPr>
      </w:pPr>
      <w:r w:rsidRPr="000F3F97">
        <w:rPr>
          <w:rFonts w:ascii="Arial" w:hAnsi="Arial" w:cs="Arial"/>
          <w:color w:val="000000" w:themeColor="text1"/>
          <w:u w:val="single"/>
        </w:rPr>
        <w:t>10 points = le polyéthylène utilisé pour la fabrication des articles contient de la matière recyclée</w:t>
      </w:r>
    </w:p>
    <w:p w:rsidR="000F3F97" w:rsidRPr="000F3F97" w:rsidRDefault="000F3F97" w:rsidP="000F3F97">
      <w:pPr>
        <w:spacing w:after="0"/>
        <w:jc w:val="both"/>
        <w:rPr>
          <w:rFonts w:ascii="Arial" w:hAnsi="Arial" w:cs="Arial"/>
          <w:color w:val="000000" w:themeColor="text1"/>
          <w:u w:val="single"/>
        </w:rPr>
      </w:pPr>
    </w:p>
    <w:p w:rsidR="00635B68" w:rsidRDefault="000F3F97" w:rsidP="00635B68">
      <w:pPr>
        <w:spacing w:after="0"/>
        <w:jc w:val="both"/>
        <w:rPr>
          <w:rFonts w:ascii="Arial" w:hAnsi="Arial" w:cs="Arial"/>
        </w:rPr>
      </w:pPr>
      <w:r w:rsidRPr="000F3F97">
        <w:rPr>
          <w:rFonts w:ascii="Arial" w:hAnsi="Arial" w:cs="Arial"/>
          <w:color w:val="000000" w:themeColor="text1"/>
          <w:u w:val="single"/>
        </w:rPr>
        <w:t>0 point = le polyéthylène utilisé pour la fabrication des articles ne contient pas de matière recyclée</w:t>
      </w:r>
      <w:r w:rsidRPr="000F3F97" w:rsidDel="000F3F97">
        <w:rPr>
          <w:rFonts w:ascii="Arial" w:hAnsi="Arial" w:cs="Arial"/>
          <w:color w:val="000000" w:themeColor="text1"/>
          <w:u w:val="single"/>
        </w:rPr>
        <w:t xml:space="preserve"> </w:t>
      </w:r>
    </w:p>
    <w:p w:rsidR="009D6134" w:rsidRDefault="009D6134" w:rsidP="00F513A2">
      <w:pPr>
        <w:spacing w:after="0"/>
        <w:jc w:val="both"/>
        <w:rPr>
          <w:rFonts w:ascii="Arial" w:hAnsi="Arial" w:cs="Arial"/>
        </w:rPr>
      </w:pPr>
    </w:p>
    <w:p w:rsidR="004F45B9" w:rsidRDefault="004F45B9" w:rsidP="00F513A2">
      <w:pPr>
        <w:spacing w:after="0"/>
        <w:rPr>
          <w:rFonts w:ascii="Arial" w:hAnsi="Arial" w:cs="Arial"/>
        </w:rPr>
      </w:pPr>
    </w:p>
    <w:p w:rsidR="00506212" w:rsidRDefault="00506212" w:rsidP="00F513A2">
      <w:pPr>
        <w:spacing w:after="0"/>
        <w:rPr>
          <w:rFonts w:ascii="Arial" w:hAnsi="Arial" w:cs="Arial"/>
        </w:rPr>
      </w:pPr>
      <w:r>
        <w:rPr>
          <w:rFonts w:ascii="Arial" w:hAnsi="Arial" w:cs="Arial"/>
        </w:rPr>
        <w:br w:type="page"/>
      </w:r>
    </w:p>
    <w:p w:rsidR="000B358D" w:rsidRDefault="000B358D"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635B68">
        <w:rPr>
          <w:rFonts w:ascii="Arial" w:hAnsi="Arial" w:cs="Arial"/>
        </w:rPr>
        <w:t>2</w:t>
      </w:r>
      <w:r>
        <w:rPr>
          <w:rFonts w:ascii="Arial" w:hAnsi="Arial" w:cs="Arial"/>
        </w:rPr>
        <w:t>- Gestion des déchets de coupe</w:t>
      </w:r>
      <w:r w:rsidR="00000D8A">
        <w:rPr>
          <w:rFonts w:ascii="Arial" w:hAnsi="Arial" w:cs="Arial"/>
        </w:rPr>
        <w:t xml:space="preserve"> - </w:t>
      </w:r>
      <w:r w:rsidR="00000D8A" w:rsidRPr="0025116A">
        <w:rPr>
          <w:rFonts w:ascii="Arial" w:hAnsi="Arial" w:cs="Arial"/>
          <w:b/>
        </w:rPr>
        <w:t xml:space="preserve">Noté sur </w:t>
      </w:r>
      <w:r w:rsidR="00635B68" w:rsidRPr="0025116A">
        <w:rPr>
          <w:rFonts w:ascii="Arial" w:hAnsi="Arial" w:cs="Arial"/>
          <w:b/>
        </w:rPr>
        <w:t>20</w:t>
      </w:r>
      <w:r w:rsidR="00000D8A" w:rsidRPr="0025116A">
        <w:rPr>
          <w:rFonts w:ascii="Arial" w:hAnsi="Arial" w:cs="Arial"/>
          <w:b/>
        </w:rPr>
        <w:t xml:space="preserve"> points</w:t>
      </w:r>
    </w:p>
    <w:p w:rsidR="00AF7CD5" w:rsidRDefault="00AF7CD5" w:rsidP="00F513A2">
      <w:pPr>
        <w:spacing w:after="0"/>
        <w:jc w:val="both"/>
        <w:rPr>
          <w:rFonts w:ascii="Arial" w:hAnsi="Arial" w:cs="Arial"/>
        </w:rPr>
      </w:pPr>
    </w:p>
    <w:p w:rsidR="000B358D" w:rsidRPr="000B358D" w:rsidRDefault="000B358D" w:rsidP="00F513A2">
      <w:pPr>
        <w:spacing w:after="0"/>
        <w:jc w:val="both"/>
        <w:rPr>
          <w:rFonts w:ascii="Arial" w:hAnsi="Arial" w:cs="Arial"/>
        </w:rPr>
      </w:pPr>
      <w:r>
        <w:rPr>
          <w:rFonts w:ascii="Arial" w:hAnsi="Arial" w:cs="Arial"/>
        </w:rPr>
        <w:t>Le candidat devra préciser quelle</w:t>
      </w:r>
      <w:r w:rsidRPr="000B358D">
        <w:rPr>
          <w:rFonts w:ascii="Arial" w:hAnsi="Arial" w:cs="Arial"/>
        </w:rPr>
        <w:t xml:space="preserve"> est la politique mise en œuvre pour :</w:t>
      </w:r>
    </w:p>
    <w:p w:rsidR="000B358D" w:rsidRPr="00635B68" w:rsidRDefault="000B358D" w:rsidP="00F513A2">
      <w:pPr>
        <w:pStyle w:val="Paragraphedeliste"/>
        <w:numPr>
          <w:ilvl w:val="0"/>
          <w:numId w:val="1"/>
        </w:numPr>
        <w:spacing w:after="0"/>
        <w:jc w:val="both"/>
        <w:rPr>
          <w:rFonts w:ascii="Arial" w:hAnsi="Arial" w:cs="Arial"/>
          <w:color w:val="000000" w:themeColor="text1"/>
        </w:rPr>
      </w:pPr>
      <w:proofErr w:type="gramStart"/>
      <w:r w:rsidRPr="000B358D">
        <w:rPr>
          <w:rFonts w:ascii="Arial" w:hAnsi="Arial" w:cs="Arial"/>
        </w:rPr>
        <w:t>réduire</w:t>
      </w:r>
      <w:proofErr w:type="gramEnd"/>
      <w:r w:rsidRPr="000B358D">
        <w:rPr>
          <w:rFonts w:ascii="Arial" w:hAnsi="Arial" w:cs="Arial"/>
        </w:rPr>
        <w:t xml:space="preserve"> les déchets de </w:t>
      </w:r>
      <w:r w:rsidRPr="00635B68">
        <w:rPr>
          <w:rFonts w:ascii="Arial" w:hAnsi="Arial" w:cs="Arial"/>
          <w:color w:val="000000" w:themeColor="text1"/>
        </w:rPr>
        <w:t>coupe</w:t>
      </w:r>
      <w:r w:rsidR="00AF7CD5" w:rsidRPr="00635B68">
        <w:rPr>
          <w:rFonts w:ascii="Arial" w:hAnsi="Arial" w:cs="Arial"/>
          <w:color w:val="000000" w:themeColor="text1"/>
        </w:rPr>
        <w:t xml:space="preserve"> des articles objet du lot</w:t>
      </w:r>
      <w:r w:rsidRPr="00635B68">
        <w:rPr>
          <w:rFonts w:ascii="Arial" w:hAnsi="Arial" w:cs="Arial"/>
          <w:color w:val="000000" w:themeColor="text1"/>
        </w:rPr>
        <w:t>;</w:t>
      </w:r>
    </w:p>
    <w:p w:rsidR="000B358D" w:rsidRPr="00635B68" w:rsidRDefault="000B358D" w:rsidP="00F513A2">
      <w:pPr>
        <w:pStyle w:val="Paragraphedeliste"/>
        <w:numPr>
          <w:ilvl w:val="0"/>
          <w:numId w:val="1"/>
        </w:numPr>
        <w:spacing w:after="0"/>
        <w:jc w:val="both"/>
        <w:rPr>
          <w:rFonts w:ascii="Arial" w:hAnsi="Arial" w:cs="Arial"/>
          <w:color w:val="000000" w:themeColor="text1"/>
        </w:rPr>
      </w:pPr>
      <w:proofErr w:type="gramStart"/>
      <w:r w:rsidRPr="00635B68">
        <w:rPr>
          <w:rFonts w:ascii="Arial" w:hAnsi="Arial" w:cs="Arial"/>
          <w:color w:val="000000" w:themeColor="text1"/>
        </w:rPr>
        <w:t>le</w:t>
      </w:r>
      <w:proofErr w:type="gramEnd"/>
      <w:r w:rsidRPr="00635B68">
        <w:rPr>
          <w:rFonts w:ascii="Arial" w:hAnsi="Arial" w:cs="Arial"/>
          <w:color w:val="000000" w:themeColor="text1"/>
        </w:rPr>
        <w:t xml:space="preserve"> recyclage ou le réemploi des déchets de coupe ;</w:t>
      </w:r>
    </w:p>
    <w:p w:rsidR="000B358D" w:rsidRPr="00635B68" w:rsidRDefault="000B358D" w:rsidP="00F513A2">
      <w:pPr>
        <w:spacing w:after="0"/>
        <w:jc w:val="both"/>
        <w:rPr>
          <w:rFonts w:ascii="Arial" w:hAnsi="Arial" w:cs="Arial"/>
          <w:color w:val="000000" w:themeColor="text1"/>
        </w:rPr>
      </w:pPr>
      <w:proofErr w:type="gramStart"/>
      <w:r w:rsidRPr="00635B68">
        <w:rPr>
          <w:rFonts w:ascii="Arial" w:hAnsi="Arial" w:cs="Arial"/>
          <w:color w:val="000000" w:themeColor="text1"/>
        </w:rPr>
        <w:t>liés</w:t>
      </w:r>
      <w:proofErr w:type="gramEnd"/>
      <w:r w:rsidRPr="00635B68">
        <w:rPr>
          <w:rFonts w:ascii="Arial" w:hAnsi="Arial" w:cs="Arial"/>
          <w:color w:val="000000" w:themeColor="text1"/>
        </w:rPr>
        <w:t xml:space="preserve"> à la fabrication des articles objet du lot .</w:t>
      </w:r>
    </w:p>
    <w:p w:rsidR="000B358D" w:rsidRDefault="000B358D" w:rsidP="00F513A2">
      <w:pPr>
        <w:spacing w:after="0"/>
        <w:jc w:val="both"/>
        <w:rPr>
          <w:rFonts w:ascii="Arial" w:hAnsi="Arial" w:cs="Arial"/>
        </w:rPr>
      </w:pPr>
    </w:p>
    <w:p w:rsidR="000B358D" w:rsidRPr="00AF7CD5" w:rsidRDefault="000B358D" w:rsidP="00F513A2">
      <w:pPr>
        <w:spacing w:after="0"/>
        <w:jc w:val="both"/>
        <w:rPr>
          <w:rFonts w:ascii="Arial" w:hAnsi="Arial" w:cs="Arial"/>
          <w:b/>
          <w:i/>
          <w:u w:val="single"/>
        </w:rPr>
      </w:pPr>
      <w:r w:rsidRPr="00AF7CD5">
        <w:rPr>
          <w:rFonts w:ascii="Arial" w:hAnsi="Arial" w:cs="Arial"/>
          <w:b/>
          <w:i/>
          <w:u w:val="single"/>
        </w:rPr>
        <w:t>Le candidat fournira un tout document justifiant :</w:t>
      </w:r>
    </w:p>
    <w:p w:rsidR="000B358D" w:rsidRPr="00635B68" w:rsidRDefault="000B358D" w:rsidP="00F513A2">
      <w:pPr>
        <w:spacing w:after="0"/>
        <w:jc w:val="both"/>
        <w:rPr>
          <w:rFonts w:ascii="Arial" w:hAnsi="Arial" w:cs="Arial"/>
          <w:b/>
          <w:i/>
          <w:color w:val="000000" w:themeColor="text1"/>
          <w:u w:val="single"/>
        </w:rPr>
      </w:pPr>
      <w:r w:rsidRPr="00AF7CD5">
        <w:rPr>
          <w:rFonts w:ascii="Arial" w:hAnsi="Arial" w:cs="Arial"/>
          <w:b/>
          <w:i/>
          <w:u w:val="single"/>
        </w:rPr>
        <w:t xml:space="preserve">- les moyens mis en </w:t>
      </w:r>
      <w:proofErr w:type="spellStart"/>
      <w:r w:rsidRPr="00AF7CD5">
        <w:rPr>
          <w:rFonts w:ascii="Arial" w:hAnsi="Arial" w:cs="Arial"/>
          <w:b/>
          <w:i/>
          <w:u w:val="single"/>
        </w:rPr>
        <w:t>oeuvre</w:t>
      </w:r>
      <w:proofErr w:type="spellEnd"/>
      <w:r w:rsidRPr="00AF7CD5">
        <w:rPr>
          <w:rFonts w:ascii="Arial" w:hAnsi="Arial" w:cs="Arial"/>
          <w:b/>
          <w:i/>
          <w:u w:val="single"/>
        </w:rPr>
        <w:t xml:space="preserve"> pour </w:t>
      </w:r>
      <w:r w:rsidRPr="00635B68">
        <w:rPr>
          <w:rFonts w:ascii="Arial" w:hAnsi="Arial" w:cs="Arial"/>
          <w:b/>
          <w:i/>
          <w:color w:val="000000" w:themeColor="text1"/>
          <w:u w:val="single"/>
        </w:rPr>
        <w:t>réduire les déchets de coupe</w:t>
      </w:r>
      <w:r w:rsidR="00AF7CD5" w:rsidRPr="00635B68">
        <w:rPr>
          <w:rFonts w:ascii="Arial" w:hAnsi="Arial" w:cs="Arial"/>
          <w:b/>
          <w:i/>
          <w:color w:val="000000" w:themeColor="text1"/>
          <w:u w:val="single"/>
        </w:rPr>
        <w:t xml:space="preserve"> des articles objet du lot</w:t>
      </w:r>
      <w:r w:rsidRPr="00635B68">
        <w:rPr>
          <w:rFonts w:ascii="Arial" w:hAnsi="Arial" w:cs="Arial"/>
          <w:b/>
          <w:i/>
          <w:color w:val="000000" w:themeColor="text1"/>
          <w:u w:val="single"/>
        </w:rPr>
        <w:t>;</w:t>
      </w:r>
    </w:p>
    <w:p w:rsidR="000B358D" w:rsidRPr="00635B68" w:rsidRDefault="000B358D" w:rsidP="00F513A2">
      <w:pPr>
        <w:spacing w:after="0"/>
        <w:jc w:val="both"/>
        <w:rPr>
          <w:rFonts w:ascii="Arial" w:hAnsi="Arial" w:cs="Arial"/>
          <w:b/>
          <w:i/>
          <w:color w:val="000000" w:themeColor="text1"/>
          <w:u w:val="single"/>
        </w:rPr>
      </w:pPr>
      <w:r w:rsidRPr="00635B68">
        <w:rPr>
          <w:rFonts w:ascii="Arial" w:hAnsi="Arial" w:cs="Arial"/>
          <w:b/>
          <w:i/>
          <w:color w:val="000000" w:themeColor="text1"/>
          <w:u w:val="single"/>
        </w:rPr>
        <w:t>- des actions de recyclage ou de réutilisation des déchets de coupe ;</w:t>
      </w:r>
    </w:p>
    <w:p w:rsidR="000B358D" w:rsidRPr="00635B68" w:rsidRDefault="000B358D" w:rsidP="00F513A2">
      <w:pPr>
        <w:spacing w:after="0"/>
        <w:jc w:val="both"/>
        <w:rPr>
          <w:rFonts w:ascii="Arial" w:hAnsi="Arial" w:cs="Arial"/>
          <w:b/>
          <w:i/>
          <w:color w:val="000000" w:themeColor="text1"/>
          <w:u w:val="single"/>
        </w:rPr>
      </w:pPr>
      <w:proofErr w:type="gramStart"/>
      <w:r w:rsidRPr="00635B68">
        <w:rPr>
          <w:rFonts w:ascii="Arial" w:hAnsi="Arial" w:cs="Arial"/>
          <w:b/>
          <w:i/>
          <w:color w:val="000000" w:themeColor="text1"/>
          <w:u w:val="single"/>
        </w:rPr>
        <w:t>liés</w:t>
      </w:r>
      <w:proofErr w:type="gramEnd"/>
      <w:r w:rsidRPr="00635B68">
        <w:rPr>
          <w:rFonts w:ascii="Arial" w:hAnsi="Arial" w:cs="Arial"/>
          <w:b/>
          <w:i/>
          <w:color w:val="000000" w:themeColor="text1"/>
          <w:u w:val="single"/>
        </w:rPr>
        <w:t xml:space="preserve"> à la fabrication des articles objet du lot.</w:t>
      </w:r>
    </w:p>
    <w:p w:rsidR="00AF7CD5" w:rsidRDefault="00AF7CD5" w:rsidP="00F513A2">
      <w:pPr>
        <w:spacing w:after="0"/>
        <w:jc w:val="both"/>
        <w:rPr>
          <w:rFonts w:ascii="Arial" w:hAnsi="Arial" w:cs="Arial"/>
          <w:b/>
          <w:color w:val="0070C0"/>
          <w:u w:val="single"/>
        </w:rPr>
      </w:pPr>
    </w:p>
    <w:p w:rsid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rsidR="00B33DE2" w:rsidRPr="00AF7CD5" w:rsidRDefault="00B33DE2" w:rsidP="00F513A2">
      <w:pPr>
        <w:spacing w:after="0"/>
        <w:jc w:val="both"/>
        <w:rPr>
          <w:rFonts w:ascii="Arial" w:hAnsi="Arial" w:cs="Arial"/>
          <w:b/>
          <w:color w:val="0070C0"/>
          <w:u w:val="single"/>
        </w:rPr>
      </w:pPr>
    </w:p>
    <w:p w:rsidR="00AF7CD5" w:rsidRDefault="00AF7CD5" w:rsidP="00F513A2">
      <w:pPr>
        <w:spacing w:after="0"/>
        <w:jc w:val="both"/>
        <w:rPr>
          <w:rFonts w:ascii="Arial" w:hAnsi="Arial" w:cs="Arial"/>
          <w:color w:val="0070C0"/>
        </w:rPr>
      </w:pPr>
      <w:r w:rsidRPr="00AF7CD5">
        <w:rPr>
          <w:rFonts w:ascii="Arial" w:hAnsi="Arial" w:cs="Arial"/>
          <w:color w:val="0070C0"/>
          <w:u w:val="single"/>
        </w:rPr>
        <w:t>Le recyclage :</w:t>
      </w:r>
      <w:r w:rsidRPr="00AF7CD5">
        <w:rPr>
          <w:rFonts w:ascii="Arial" w:hAnsi="Arial" w:cs="Arial"/>
          <w:color w:val="0070C0"/>
        </w:rPr>
        <w:t xml:space="preserve"> se caractérise par des opérations de traitement, afin de retraiter les produits en substances, matières ou produits aux fins de leur fonction initiale ou à d'autres fin. Le produit initial subit donc une transformation particulière (destruction du produit).</w:t>
      </w:r>
    </w:p>
    <w:p w:rsidR="00AF7CD5" w:rsidRPr="00AF7CD5" w:rsidRDefault="00AF7CD5" w:rsidP="00F513A2">
      <w:pPr>
        <w:spacing w:after="0"/>
        <w:jc w:val="both"/>
        <w:rPr>
          <w:rFonts w:ascii="Arial" w:hAnsi="Arial" w:cs="Arial"/>
          <w:color w:val="0070C0"/>
        </w:rPr>
      </w:pPr>
    </w:p>
    <w:p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La réutilisation :</w:t>
      </w:r>
      <w:r w:rsidRPr="00AF7CD5">
        <w:rPr>
          <w:rFonts w:ascii="Arial" w:hAnsi="Arial" w:cs="Arial"/>
          <w:color w:val="0070C0"/>
        </w:rPr>
        <w:t xml:space="preserve"> c’est une opération par laquelle une substance, produit ou matière, devenu un déchet, est utilisée à nouveau. Cette dernière utilisation peut être différente de l’usage pour lequel le produit est initialement destiné.</w:t>
      </w:r>
    </w:p>
    <w:p w:rsidR="00D20389" w:rsidRDefault="00D20389" w:rsidP="00F513A2">
      <w:pPr>
        <w:spacing w:after="0"/>
        <w:jc w:val="both"/>
        <w:rPr>
          <w:rFonts w:ascii="Arial" w:hAnsi="Arial" w:cs="Arial"/>
        </w:rPr>
      </w:pPr>
    </w:p>
    <w:tbl>
      <w:tblPr>
        <w:tblStyle w:val="Grilledutableau"/>
        <w:tblW w:w="0" w:type="auto"/>
        <w:tblInd w:w="-431" w:type="dxa"/>
        <w:tblLook w:val="04A0" w:firstRow="1" w:lastRow="0" w:firstColumn="1" w:lastColumn="0" w:noHBand="0" w:noVBand="1"/>
      </w:tblPr>
      <w:tblGrid>
        <w:gridCol w:w="2720"/>
        <w:gridCol w:w="2267"/>
        <w:gridCol w:w="2268"/>
        <w:gridCol w:w="2236"/>
      </w:tblGrid>
      <w:tr w:rsidR="00D20389" w:rsidRPr="00AF7CD5" w:rsidTr="00AF7CD5">
        <w:trPr>
          <w:trHeight w:val="915"/>
        </w:trPr>
        <w:tc>
          <w:tcPr>
            <w:tcW w:w="2720" w:type="dxa"/>
            <w:vAlign w:val="center"/>
            <w:hideMark/>
          </w:tcPr>
          <w:p w:rsidR="00D20389" w:rsidRPr="00AF7CD5" w:rsidRDefault="00D20389" w:rsidP="00F513A2">
            <w:pPr>
              <w:jc w:val="center"/>
              <w:rPr>
                <w:rFonts w:ascii="Arial" w:hAnsi="Arial" w:cs="Arial"/>
                <w:bCs/>
                <w:sz w:val="20"/>
                <w:szCs w:val="20"/>
              </w:rPr>
            </w:pPr>
          </w:p>
        </w:tc>
        <w:tc>
          <w:tcPr>
            <w:tcW w:w="2267" w:type="dxa"/>
            <w:vAlign w:val="center"/>
            <w:hideMark/>
          </w:tcPr>
          <w:p w:rsidR="00D20389" w:rsidRPr="00AF7CD5" w:rsidRDefault="00D20389" w:rsidP="00F513A2">
            <w:pPr>
              <w:jc w:val="center"/>
              <w:rPr>
                <w:rFonts w:ascii="Arial" w:hAnsi="Arial" w:cs="Arial"/>
                <w:bCs/>
                <w:sz w:val="20"/>
                <w:szCs w:val="20"/>
              </w:rPr>
            </w:pPr>
            <w:r w:rsidRPr="00AF7CD5">
              <w:rPr>
                <w:rFonts w:ascii="Arial" w:hAnsi="Arial" w:cs="Arial"/>
                <w:bCs/>
                <w:sz w:val="20"/>
                <w:szCs w:val="20"/>
              </w:rPr>
              <w:t>Détail de la politique de gestion des déchets mise en œuvre</w:t>
            </w:r>
          </w:p>
        </w:tc>
        <w:tc>
          <w:tcPr>
            <w:tcW w:w="2268" w:type="dxa"/>
            <w:vAlign w:val="center"/>
            <w:hideMark/>
          </w:tcPr>
          <w:p w:rsidR="00D20389" w:rsidRPr="00AF7CD5" w:rsidRDefault="00AF7CD5" w:rsidP="00F513A2">
            <w:pPr>
              <w:jc w:val="center"/>
              <w:rPr>
                <w:rFonts w:ascii="Arial" w:hAnsi="Arial" w:cs="Arial"/>
                <w:bCs/>
                <w:sz w:val="20"/>
                <w:szCs w:val="20"/>
              </w:rPr>
            </w:pPr>
            <w:r w:rsidRPr="00AF7CD5">
              <w:rPr>
                <w:rFonts w:ascii="Arial" w:hAnsi="Arial" w:cs="Arial"/>
                <w:bCs/>
                <w:sz w:val="20"/>
                <w:szCs w:val="20"/>
              </w:rPr>
              <w:t>Nom du fichier du justificatif transmis</w:t>
            </w:r>
          </w:p>
        </w:tc>
        <w:tc>
          <w:tcPr>
            <w:tcW w:w="2236" w:type="dxa"/>
            <w:vAlign w:val="center"/>
            <w:hideMark/>
          </w:tcPr>
          <w:p w:rsidR="00D20389" w:rsidRPr="00AF7CD5" w:rsidRDefault="0097302B" w:rsidP="00F513A2">
            <w:pPr>
              <w:jc w:val="center"/>
              <w:rPr>
                <w:rFonts w:ascii="Arial" w:hAnsi="Arial" w:cs="Arial"/>
                <w:bCs/>
                <w:sz w:val="20"/>
                <w:szCs w:val="20"/>
              </w:rPr>
            </w:pPr>
            <w:r>
              <w:rPr>
                <w:rFonts w:ascii="Arial" w:hAnsi="Arial" w:cs="Arial"/>
                <w:bCs/>
                <w:sz w:val="20"/>
                <w:szCs w:val="20"/>
              </w:rPr>
              <w:t>Sous-critère noté sur</w:t>
            </w:r>
          </w:p>
        </w:tc>
      </w:tr>
      <w:tr w:rsidR="00635B68" w:rsidRPr="00635B68" w:rsidTr="00264A6D">
        <w:trPr>
          <w:trHeight w:val="1150"/>
        </w:trPr>
        <w:tc>
          <w:tcPr>
            <w:tcW w:w="2720" w:type="dxa"/>
            <w:vAlign w:val="center"/>
            <w:hideMark/>
          </w:tcPr>
          <w:p w:rsidR="0097302B" w:rsidRPr="00635B68" w:rsidRDefault="0097302B" w:rsidP="00635B68">
            <w:pPr>
              <w:jc w:val="center"/>
              <w:rPr>
                <w:rFonts w:ascii="Arial" w:hAnsi="Arial" w:cs="Arial"/>
                <w:color w:val="000000" w:themeColor="text1"/>
                <w:sz w:val="20"/>
                <w:szCs w:val="20"/>
              </w:rPr>
            </w:pPr>
            <w:r w:rsidRPr="00635B68">
              <w:rPr>
                <w:rFonts w:ascii="Arial" w:hAnsi="Arial" w:cs="Arial"/>
                <w:color w:val="000000" w:themeColor="text1"/>
                <w:sz w:val="20"/>
                <w:szCs w:val="20"/>
              </w:rPr>
              <w:t>Le candidat met en œuvre des moyens pour réduire les déchets de coupe liés à la fabrication des articles objet du lot</w:t>
            </w:r>
            <w:r w:rsidR="00F513A2" w:rsidRPr="00635B68">
              <w:rPr>
                <w:rFonts w:ascii="Arial" w:hAnsi="Arial" w:cs="Arial"/>
                <w:color w:val="000000" w:themeColor="text1"/>
                <w:sz w:val="20"/>
                <w:szCs w:val="20"/>
              </w:rPr>
              <w:t xml:space="preserve"> </w:t>
            </w:r>
          </w:p>
        </w:tc>
        <w:tc>
          <w:tcPr>
            <w:tcW w:w="2267"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68"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36" w:type="dxa"/>
            <w:vAlign w:val="center"/>
          </w:tcPr>
          <w:p w:rsidR="0097302B" w:rsidRPr="00635B68" w:rsidRDefault="00635B68" w:rsidP="00F513A2">
            <w:pPr>
              <w:jc w:val="center"/>
              <w:rPr>
                <w:rFonts w:ascii="Arial" w:hAnsi="Arial" w:cs="Arial"/>
                <w:bCs/>
                <w:color w:val="000000" w:themeColor="text1"/>
                <w:sz w:val="20"/>
                <w:szCs w:val="20"/>
              </w:rPr>
            </w:pPr>
            <w:r w:rsidRPr="00635B68">
              <w:rPr>
                <w:rFonts w:ascii="Arial" w:hAnsi="Arial" w:cs="Arial"/>
                <w:bCs/>
                <w:color w:val="000000" w:themeColor="text1"/>
                <w:sz w:val="20"/>
                <w:szCs w:val="20"/>
              </w:rPr>
              <w:t>10</w:t>
            </w:r>
            <w:r w:rsidR="0097302B" w:rsidRPr="00635B68">
              <w:rPr>
                <w:rFonts w:ascii="Arial" w:hAnsi="Arial" w:cs="Arial"/>
                <w:bCs/>
                <w:color w:val="000000" w:themeColor="text1"/>
                <w:sz w:val="20"/>
                <w:szCs w:val="20"/>
              </w:rPr>
              <w:t xml:space="preserve"> points</w:t>
            </w:r>
          </w:p>
        </w:tc>
      </w:tr>
      <w:tr w:rsidR="00635B68" w:rsidRPr="00635B68" w:rsidTr="000E5728">
        <w:trPr>
          <w:trHeight w:val="1150"/>
        </w:trPr>
        <w:tc>
          <w:tcPr>
            <w:tcW w:w="2720" w:type="dxa"/>
            <w:vAlign w:val="center"/>
            <w:hideMark/>
          </w:tcPr>
          <w:p w:rsidR="0097302B" w:rsidRPr="00635B68" w:rsidRDefault="0097302B" w:rsidP="00635B68">
            <w:pPr>
              <w:jc w:val="center"/>
              <w:rPr>
                <w:rFonts w:ascii="Arial" w:hAnsi="Arial" w:cs="Arial"/>
                <w:color w:val="000000" w:themeColor="text1"/>
                <w:sz w:val="20"/>
                <w:szCs w:val="20"/>
              </w:rPr>
            </w:pPr>
            <w:r w:rsidRPr="00635B68">
              <w:rPr>
                <w:rFonts w:ascii="Arial" w:hAnsi="Arial" w:cs="Arial"/>
                <w:color w:val="000000" w:themeColor="text1"/>
                <w:sz w:val="20"/>
                <w:szCs w:val="20"/>
              </w:rPr>
              <w:t xml:space="preserve">Les déchets de coupe  liés à la fabrication des articles objet du lot </w:t>
            </w:r>
            <w:r w:rsidR="002B0D1C">
              <w:rPr>
                <w:rFonts w:ascii="Arial" w:hAnsi="Arial" w:cs="Arial"/>
                <w:color w:val="000000" w:themeColor="text1"/>
                <w:sz w:val="20"/>
                <w:szCs w:val="20"/>
              </w:rPr>
              <w:t>sont recyclés ou réutilisés</w:t>
            </w:r>
          </w:p>
        </w:tc>
        <w:tc>
          <w:tcPr>
            <w:tcW w:w="2267"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68" w:type="dxa"/>
            <w:vAlign w:val="center"/>
            <w:hideMark/>
          </w:tcPr>
          <w:p w:rsidR="0097302B" w:rsidRPr="00635B68" w:rsidRDefault="0097302B" w:rsidP="00F513A2">
            <w:pPr>
              <w:jc w:val="center"/>
              <w:rPr>
                <w:rFonts w:ascii="Arial" w:hAnsi="Arial" w:cs="Arial"/>
                <w:bCs/>
                <w:color w:val="000000" w:themeColor="text1"/>
                <w:sz w:val="20"/>
                <w:szCs w:val="20"/>
              </w:rPr>
            </w:pPr>
          </w:p>
        </w:tc>
        <w:tc>
          <w:tcPr>
            <w:tcW w:w="2236" w:type="dxa"/>
            <w:vAlign w:val="center"/>
          </w:tcPr>
          <w:p w:rsidR="0097302B" w:rsidRPr="00635B68" w:rsidRDefault="00635B68" w:rsidP="00F513A2">
            <w:pPr>
              <w:jc w:val="center"/>
              <w:rPr>
                <w:rFonts w:ascii="Arial" w:hAnsi="Arial" w:cs="Arial"/>
                <w:bCs/>
                <w:color w:val="000000" w:themeColor="text1"/>
                <w:sz w:val="20"/>
                <w:szCs w:val="20"/>
              </w:rPr>
            </w:pPr>
            <w:r w:rsidRPr="00635B68">
              <w:rPr>
                <w:rFonts w:ascii="Arial" w:hAnsi="Arial" w:cs="Arial"/>
                <w:bCs/>
                <w:color w:val="000000" w:themeColor="text1"/>
                <w:sz w:val="20"/>
                <w:szCs w:val="20"/>
              </w:rPr>
              <w:t>10</w:t>
            </w:r>
            <w:r w:rsidR="0097302B" w:rsidRPr="00635B68">
              <w:rPr>
                <w:rFonts w:ascii="Arial" w:hAnsi="Arial" w:cs="Arial"/>
                <w:bCs/>
                <w:color w:val="000000" w:themeColor="text1"/>
                <w:sz w:val="20"/>
                <w:szCs w:val="20"/>
              </w:rPr>
              <w:t xml:space="preserve"> points</w:t>
            </w:r>
          </w:p>
        </w:tc>
      </w:tr>
    </w:tbl>
    <w:p w:rsidR="00D20389" w:rsidRDefault="00D20389" w:rsidP="00F513A2">
      <w:pPr>
        <w:spacing w:after="0"/>
        <w:jc w:val="both"/>
        <w:rPr>
          <w:rFonts w:ascii="Arial" w:hAnsi="Arial" w:cs="Arial"/>
        </w:rPr>
      </w:pPr>
    </w:p>
    <w:p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rsidR="00AF7CD5" w:rsidRDefault="00AF7CD5" w:rsidP="00F513A2">
      <w:pPr>
        <w:spacing w:after="0"/>
        <w:jc w:val="both"/>
        <w:rPr>
          <w:rFonts w:ascii="Arial" w:hAnsi="Arial" w:cs="Arial"/>
        </w:rPr>
      </w:pPr>
    </w:p>
    <w:p w:rsidR="00D20389" w:rsidRPr="00635B68" w:rsidRDefault="00635B68" w:rsidP="00F513A2">
      <w:pPr>
        <w:spacing w:after="0"/>
        <w:jc w:val="both"/>
        <w:rPr>
          <w:rFonts w:ascii="Arial" w:hAnsi="Arial" w:cs="Arial"/>
          <w:color w:val="000000" w:themeColor="text1"/>
        </w:rPr>
      </w:pPr>
      <w:r w:rsidRPr="00635B68">
        <w:rPr>
          <w:rFonts w:ascii="Arial" w:hAnsi="Arial" w:cs="Arial"/>
          <w:color w:val="000000" w:themeColor="text1"/>
          <w:u w:val="single"/>
        </w:rPr>
        <w:t>10</w:t>
      </w:r>
      <w:r w:rsidR="00D20389" w:rsidRPr="00635B68">
        <w:rPr>
          <w:rFonts w:ascii="Arial" w:hAnsi="Arial" w:cs="Arial"/>
          <w:color w:val="000000" w:themeColor="text1"/>
          <w:u w:val="single"/>
        </w:rPr>
        <w:t xml:space="preserve"> points</w:t>
      </w:r>
      <w:r w:rsidR="00D20389" w:rsidRPr="00635B68">
        <w:rPr>
          <w:rFonts w:ascii="Arial" w:hAnsi="Arial" w:cs="Arial"/>
          <w:color w:val="000000" w:themeColor="text1"/>
        </w:rPr>
        <w:t xml:space="preserve"> = le candidat met en œuvre des moyens pour réduire les déchets de coupe liés à la fabrication des articles objet du lot ;</w:t>
      </w:r>
    </w:p>
    <w:p w:rsidR="00A6202A" w:rsidRPr="00635B68" w:rsidRDefault="00A6202A" w:rsidP="00F513A2">
      <w:pPr>
        <w:spacing w:after="0"/>
        <w:jc w:val="both"/>
        <w:rPr>
          <w:rFonts w:ascii="Arial" w:hAnsi="Arial" w:cs="Arial"/>
          <w:color w:val="000000" w:themeColor="text1"/>
        </w:rPr>
      </w:pPr>
    </w:p>
    <w:p w:rsidR="00D20389" w:rsidRPr="00635B68" w:rsidRDefault="00F513A2"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00D20389" w:rsidRPr="00635B68">
        <w:rPr>
          <w:rFonts w:ascii="Arial" w:hAnsi="Arial" w:cs="Arial"/>
          <w:color w:val="000000" w:themeColor="text1"/>
        </w:rPr>
        <w:t xml:space="preserve"> = le candidat ne met pas en œuvre de moyens pour réduire les déchets de coupe liés à la fabrication des articles objet du lot ;</w:t>
      </w:r>
    </w:p>
    <w:p w:rsidR="00A6202A" w:rsidRPr="00635B68" w:rsidRDefault="00A6202A" w:rsidP="00F513A2">
      <w:pPr>
        <w:spacing w:after="0"/>
        <w:jc w:val="both"/>
        <w:rPr>
          <w:rFonts w:ascii="Arial" w:hAnsi="Arial" w:cs="Arial"/>
          <w:color w:val="000000" w:themeColor="text1"/>
        </w:rPr>
      </w:pPr>
    </w:p>
    <w:p w:rsidR="00D20389" w:rsidRPr="00635B68" w:rsidRDefault="00635B68" w:rsidP="00F513A2">
      <w:pPr>
        <w:spacing w:after="0"/>
        <w:jc w:val="both"/>
        <w:rPr>
          <w:rFonts w:ascii="Arial" w:hAnsi="Arial" w:cs="Arial"/>
          <w:color w:val="000000" w:themeColor="text1"/>
        </w:rPr>
      </w:pPr>
      <w:r w:rsidRPr="00635B68">
        <w:rPr>
          <w:rFonts w:ascii="Arial" w:hAnsi="Arial" w:cs="Arial"/>
          <w:color w:val="000000" w:themeColor="text1"/>
          <w:u w:val="single"/>
        </w:rPr>
        <w:t>10</w:t>
      </w:r>
      <w:r w:rsidR="00D20389" w:rsidRPr="00635B68">
        <w:rPr>
          <w:rFonts w:ascii="Arial" w:hAnsi="Arial" w:cs="Arial"/>
          <w:color w:val="000000" w:themeColor="text1"/>
          <w:u w:val="single"/>
        </w:rPr>
        <w:t xml:space="preserve"> points</w:t>
      </w:r>
      <w:r w:rsidR="00D20389" w:rsidRPr="00635B68">
        <w:rPr>
          <w:rFonts w:ascii="Arial" w:hAnsi="Arial" w:cs="Arial"/>
          <w:color w:val="000000" w:themeColor="text1"/>
        </w:rPr>
        <w:t xml:space="preserve"> = le candidat propose des solutions de recyclage ou de réutilisation des déchets de coupe liés à la fabrication des articles objet du lot ;</w:t>
      </w:r>
    </w:p>
    <w:p w:rsidR="00A6202A" w:rsidRPr="00635B68" w:rsidRDefault="00A6202A" w:rsidP="00F513A2">
      <w:pPr>
        <w:spacing w:after="0"/>
        <w:jc w:val="both"/>
        <w:rPr>
          <w:rFonts w:ascii="Arial" w:hAnsi="Arial" w:cs="Arial"/>
          <w:color w:val="000000" w:themeColor="text1"/>
        </w:rPr>
      </w:pPr>
    </w:p>
    <w:p w:rsidR="00D20389" w:rsidRPr="00635B68" w:rsidRDefault="00D20389"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Pr="00635B68">
        <w:rPr>
          <w:rFonts w:ascii="Arial" w:hAnsi="Arial" w:cs="Arial"/>
          <w:color w:val="000000" w:themeColor="text1"/>
        </w:rPr>
        <w:t xml:space="preserve"> = le candidat ne propose pas de solution de recyclage ou de réutilisation des déchets de coupe liés à la fabrication des articles objet du </w:t>
      </w:r>
      <w:r w:rsidR="00635B68" w:rsidRPr="00635B68">
        <w:rPr>
          <w:rFonts w:ascii="Arial" w:hAnsi="Arial" w:cs="Arial"/>
          <w:color w:val="000000" w:themeColor="text1"/>
        </w:rPr>
        <w:t>lot.</w:t>
      </w:r>
    </w:p>
    <w:p w:rsidR="00506212" w:rsidRDefault="00506212" w:rsidP="00F513A2">
      <w:pPr>
        <w:spacing w:after="0"/>
        <w:rPr>
          <w:rFonts w:ascii="Arial" w:hAnsi="Arial" w:cs="Arial"/>
          <w:color w:val="FF0000"/>
        </w:rPr>
      </w:pPr>
      <w:r>
        <w:rPr>
          <w:rFonts w:ascii="Arial" w:hAnsi="Arial" w:cs="Arial"/>
          <w:color w:val="FF0000"/>
        </w:rPr>
        <w:br w:type="page"/>
      </w:r>
    </w:p>
    <w:p w:rsidR="00506212" w:rsidRPr="0025116A"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b/>
        </w:rPr>
      </w:pPr>
      <w:r>
        <w:rPr>
          <w:rFonts w:ascii="Arial" w:hAnsi="Arial" w:cs="Arial"/>
        </w:rPr>
        <w:lastRenderedPageBreak/>
        <w:t>I-</w:t>
      </w:r>
      <w:r w:rsidR="00FE4A00">
        <w:rPr>
          <w:rFonts w:ascii="Arial" w:hAnsi="Arial" w:cs="Arial"/>
        </w:rPr>
        <w:t>3</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25116A">
        <w:rPr>
          <w:rFonts w:ascii="Arial" w:hAnsi="Arial" w:cs="Arial"/>
          <w:b/>
        </w:rPr>
        <w:t xml:space="preserve">Noté sur </w:t>
      </w:r>
      <w:r w:rsidR="00635B68" w:rsidRPr="0025116A">
        <w:rPr>
          <w:rFonts w:ascii="Arial" w:hAnsi="Arial" w:cs="Arial"/>
          <w:b/>
        </w:rPr>
        <w:t>25</w:t>
      </w:r>
      <w:r w:rsidR="00000D8A" w:rsidRPr="0025116A">
        <w:rPr>
          <w:rFonts w:ascii="Arial" w:hAnsi="Arial" w:cs="Arial"/>
          <w:b/>
        </w:rPr>
        <w:t xml:space="preserve"> points</w:t>
      </w:r>
    </w:p>
    <w:p w:rsidR="00EE1CF9" w:rsidRDefault="00EE1CF9" w:rsidP="00F513A2">
      <w:pPr>
        <w:spacing w:after="0"/>
        <w:jc w:val="both"/>
        <w:rPr>
          <w:rFonts w:ascii="Arial" w:hAnsi="Arial" w:cs="Arial"/>
        </w:rPr>
      </w:pPr>
    </w:p>
    <w:p w:rsidR="00FE4A00" w:rsidRPr="00AF7CD5" w:rsidRDefault="00FE4A00" w:rsidP="00FE4A00">
      <w:pPr>
        <w:spacing w:after="0"/>
        <w:jc w:val="both"/>
        <w:rPr>
          <w:rFonts w:ascii="Arial" w:hAnsi="Arial" w:cs="Arial"/>
          <w:b/>
          <w:i/>
          <w:u w:val="single"/>
        </w:rPr>
      </w:pPr>
      <w:r w:rsidRPr="00AF7CD5">
        <w:rPr>
          <w:rFonts w:ascii="Arial" w:hAnsi="Arial" w:cs="Arial"/>
          <w:b/>
          <w:i/>
          <w:u w:val="single"/>
        </w:rPr>
        <w:t>Le candidat fournira</w:t>
      </w:r>
      <w:r>
        <w:rPr>
          <w:rFonts w:ascii="Arial" w:hAnsi="Arial" w:cs="Arial"/>
          <w:b/>
          <w:i/>
          <w:u w:val="single"/>
        </w:rPr>
        <w:t xml:space="preserve"> </w:t>
      </w:r>
      <w:r w:rsidRPr="00AF7CD5">
        <w:rPr>
          <w:rFonts w:ascii="Arial" w:hAnsi="Arial" w:cs="Arial"/>
          <w:b/>
          <w:i/>
          <w:u w:val="single"/>
        </w:rPr>
        <w:t>tout document justifiant la présence d'une installation produisant de l'énergie renouvelable sur son site de production qu'il utilise pour alimenter le site de production des articles (facture, descriptif de l'installation...)</w:t>
      </w:r>
    </w:p>
    <w:p w:rsidR="00FE4A00" w:rsidRDefault="00FE4A00" w:rsidP="00FE4A00">
      <w:pPr>
        <w:spacing w:after="0"/>
        <w:jc w:val="both"/>
        <w:rPr>
          <w:rFonts w:ascii="Arial" w:hAnsi="Arial" w:cs="Arial"/>
          <w:b/>
          <w:u w:val="single"/>
        </w:rPr>
      </w:pPr>
    </w:p>
    <w:p w:rsidR="00FE4A00" w:rsidRPr="00AF7CD5" w:rsidRDefault="00FE4A00" w:rsidP="00FE4A00">
      <w:pPr>
        <w:spacing w:after="0"/>
        <w:jc w:val="both"/>
        <w:rPr>
          <w:rFonts w:ascii="Arial" w:hAnsi="Arial" w:cs="Arial"/>
          <w:b/>
          <w:color w:val="0070C0"/>
          <w:u w:val="single"/>
        </w:rPr>
      </w:pPr>
      <w:r w:rsidRPr="00AF7CD5">
        <w:rPr>
          <w:rFonts w:ascii="Arial" w:hAnsi="Arial" w:cs="Arial"/>
          <w:b/>
          <w:color w:val="0070C0"/>
          <w:u w:val="single"/>
        </w:rPr>
        <w:t>Définitions :</w:t>
      </w:r>
    </w:p>
    <w:p w:rsidR="00FE4A00" w:rsidRPr="00AF7CD5" w:rsidRDefault="00FE4A00" w:rsidP="00FE4A00">
      <w:pPr>
        <w:spacing w:after="0"/>
        <w:jc w:val="both"/>
        <w:rPr>
          <w:rFonts w:ascii="Arial" w:hAnsi="Arial" w:cs="Arial"/>
          <w:b/>
          <w:color w:val="0070C0"/>
          <w:u w:val="single"/>
        </w:rPr>
      </w:pPr>
    </w:p>
    <w:p w:rsidR="00FE4A00" w:rsidRPr="00AF7CD5" w:rsidRDefault="00FE4A00" w:rsidP="00FE4A00">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rsidR="00FE4A00" w:rsidRPr="00AF7CD5" w:rsidRDefault="00FE4A00" w:rsidP="00FE4A00">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rsidR="00FE4A00" w:rsidRPr="00AF7CD5" w:rsidRDefault="00FE4A00" w:rsidP="00FE4A00">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FE4A00" w:rsidRPr="00974F1F" w:rsidTr="00FE2639">
        <w:trPr>
          <w:trHeight w:val="472"/>
        </w:trPr>
        <w:tc>
          <w:tcPr>
            <w:tcW w:w="3686" w:type="dxa"/>
            <w:vAlign w:val="center"/>
            <w:hideMark/>
          </w:tcPr>
          <w:p w:rsidR="00FE4A00" w:rsidRPr="00974F1F" w:rsidRDefault="00FE4A00" w:rsidP="00FE2639">
            <w:pPr>
              <w:jc w:val="center"/>
              <w:rPr>
                <w:rFonts w:ascii="Arial" w:hAnsi="Arial" w:cs="Arial"/>
                <w:sz w:val="18"/>
                <w:szCs w:val="18"/>
              </w:rPr>
            </w:pPr>
          </w:p>
        </w:tc>
        <w:tc>
          <w:tcPr>
            <w:tcW w:w="2065" w:type="dxa"/>
            <w:vAlign w:val="center"/>
            <w:hideMark/>
          </w:tcPr>
          <w:p w:rsidR="00FE4A00" w:rsidRPr="00974F1F" w:rsidRDefault="00FE4A00" w:rsidP="00FE2639">
            <w:pPr>
              <w:jc w:val="center"/>
              <w:rPr>
                <w:rFonts w:ascii="Arial" w:hAnsi="Arial" w:cs="Arial"/>
                <w:bCs/>
                <w:sz w:val="18"/>
                <w:szCs w:val="18"/>
              </w:rPr>
            </w:pPr>
            <w:r>
              <w:rPr>
                <w:rFonts w:ascii="Arial" w:hAnsi="Arial" w:cs="Arial"/>
                <w:bCs/>
                <w:sz w:val="18"/>
                <w:szCs w:val="18"/>
              </w:rPr>
              <w:t>Type d'énergie renouvelable</w:t>
            </w:r>
          </w:p>
        </w:tc>
        <w:tc>
          <w:tcPr>
            <w:tcW w:w="1898" w:type="dxa"/>
            <w:vAlign w:val="center"/>
            <w:hideMark/>
          </w:tcPr>
          <w:p w:rsidR="00FE4A00" w:rsidRPr="00974F1F" w:rsidRDefault="00FE4A00" w:rsidP="00FE2639">
            <w:pPr>
              <w:jc w:val="center"/>
              <w:rPr>
                <w:rFonts w:ascii="Arial" w:hAnsi="Arial" w:cs="Arial"/>
                <w:bCs/>
                <w:sz w:val="18"/>
                <w:szCs w:val="18"/>
              </w:rPr>
            </w:pPr>
            <w:r w:rsidRPr="00974F1F">
              <w:rPr>
                <w:rFonts w:ascii="Arial" w:hAnsi="Arial" w:cs="Arial"/>
                <w:bCs/>
                <w:sz w:val="18"/>
                <w:szCs w:val="18"/>
              </w:rPr>
              <w:t>Nom du fichier du justificatif transmis</w:t>
            </w:r>
          </w:p>
        </w:tc>
        <w:tc>
          <w:tcPr>
            <w:tcW w:w="2125" w:type="dxa"/>
            <w:vAlign w:val="center"/>
            <w:hideMark/>
          </w:tcPr>
          <w:p w:rsidR="00FE4A00" w:rsidRPr="00974F1F" w:rsidRDefault="00FE4A00" w:rsidP="00FE2639">
            <w:pPr>
              <w:jc w:val="center"/>
              <w:rPr>
                <w:rFonts w:ascii="Arial" w:hAnsi="Arial" w:cs="Arial"/>
                <w:bCs/>
                <w:sz w:val="18"/>
                <w:szCs w:val="18"/>
              </w:rPr>
            </w:pPr>
            <w:r>
              <w:rPr>
                <w:rFonts w:ascii="Arial" w:hAnsi="Arial" w:cs="Arial"/>
                <w:bCs/>
                <w:sz w:val="20"/>
                <w:szCs w:val="20"/>
              </w:rPr>
              <w:t>Sous-critère noté sur</w:t>
            </w:r>
          </w:p>
        </w:tc>
      </w:tr>
      <w:tr w:rsidR="00FE4A00" w:rsidRPr="00635B68" w:rsidTr="00FE2639">
        <w:trPr>
          <w:trHeight w:val="828"/>
        </w:trPr>
        <w:tc>
          <w:tcPr>
            <w:tcW w:w="3686" w:type="dxa"/>
            <w:vAlign w:val="center"/>
            <w:hideMark/>
          </w:tcPr>
          <w:p w:rsidR="00FE4A00" w:rsidRPr="00635B68" w:rsidRDefault="00FE4A00" w:rsidP="00FE2639">
            <w:pPr>
              <w:jc w:val="center"/>
              <w:rPr>
                <w:rFonts w:ascii="Arial" w:hAnsi="Arial" w:cs="Arial"/>
                <w:color w:val="000000" w:themeColor="text1"/>
                <w:sz w:val="18"/>
                <w:szCs w:val="18"/>
              </w:rPr>
            </w:pPr>
            <w:r w:rsidRPr="004A2A0A">
              <w:rPr>
                <w:rFonts w:ascii="Arial" w:hAnsi="Arial" w:cs="Arial"/>
                <w:color w:val="000000" w:themeColor="text1"/>
                <w:sz w:val="18"/>
                <w:szCs w:val="18"/>
              </w:rPr>
              <w:t xml:space="preserve">Le site de fabrication </w:t>
            </w:r>
            <w:r>
              <w:rPr>
                <w:rFonts w:ascii="Arial" w:hAnsi="Arial" w:cs="Arial"/>
                <w:color w:val="000000" w:themeColor="text1"/>
                <w:sz w:val="18"/>
                <w:szCs w:val="18"/>
              </w:rPr>
              <w:t>des articles</w:t>
            </w:r>
            <w:r w:rsidRPr="004A2A0A">
              <w:rPr>
                <w:rFonts w:ascii="Arial" w:hAnsi="Arial" w:cs="Arial"/>
                <w:color w:val="000000" w:themeColor="text1"/>
                <w:sz w:val="18"/>
                <w:szCs w:val="18"/>
              </w:rPr>
              <w:t xml:space="preserve"> est équipé d’une installation produisant de l’énergie renouvelable</w:t>
            </w:r>
          </w:p>
        </w:tc>
        <w:tc>
          <w:tcPr>
            <w:tcW w:w="2065" w:type="dxa"/>
            <w:vAlign w:val="center"/>
            <w:hideMark/>
          </w:tcPr>
          <w:p w:rsidR="00FE4A00" w:rsidRPr="00635B68" w:rsidRDefault="00FE4A00" w:rsidP="00FE2639">
            <w:pPr>
              <w:jc w:val="center"/>
              <w:rPr>
                <w:rFonts w:ascii="Arial" w:hAnsi="Arial" w:cs="Arial"/>
                <w:color w:val="000000" w:themeColor="text1"/>
                <w:sz w:val="18"/>
                <w:szCs w:val="18"/>
              </w:rPr>
            </w:pPr>
          </w:p>
        </w:tc>
        <w:tc>
          <w:tcPr>
            <w:tcW w:w="1898" w:type="dxa"/>
            <w:vAlign w:val="center"/>
            <w:hideMark/>
          </w:tcPr>
          <w:p w:rsidR="00FE4A00" w:rsidRPr="00635B68" w:rsidRDefault="00FE4A00" w:rsidP="00FE2639">
            <w:pPr>
              <w:jc w:val="center"/>
              <w:rPr>
                <w:rFonts w:ascii="Arial" w:hAnsi="Arial" w:cs="Arial"/>
                <w:color w:val="000000" w:themeColor="text1"/>
                <w:sz w:val="18"/>
                <w:szCs w:val="18"/>
              </w:rPr>
            </w:pPr>
          </w:p>
        </w:tc>
        <w:tc>
          <w:tcPr>
            <w:tcW w:w="2125" w:type="dxa"/>
            <w:vAlign w:val="center"/>
            <w:hideMark/>
          </w:tcPr>
          <w:p w:rsidR="00FE4A00" w:rsidRPr="00635B68" w:rsidRDefault="00FE4A00" w:rsidP="00FE2639">
            <w:pPr>
              <w:jc w:val="center"/>
              <w:rPr>
                <w:rFonts w:ascii="Arial" w:hAnsi="Arial" w:cs="Arial"/>
                <w:bCs/>
                <w:color w:val="000000" w:themeColor="text1"/>
                <w:sz w:val="18"/>
                <w:szCs w:val="18"/>
              </w:rPr>
            </w:pPr>
            <w:r>
              <w:rPr>
                <w:rFonts w:ascii="Arial" w:hAnsi="Arial" w:cs="Arial"/>
                <w:bCs/>
                <w:color w:val="000000" w:themeColor="text1"/>
                <w:sz w:val="20"/>
                <w:szCs w:val="20"/>
              </w:rPr>
              <w:t>25</w:t>
            </w:r>
            <w:r w:rsidRPr="00635B68">
              <w:rPr>
                <w:rFonts w:ascii="Arial" w:hAnsi="Arial" w:cs="Arial"/>
                <w:bCs/>
                <w:color w:val="000000" w:themeColor="text1"/>
                <w:sz w:val="20"/>
                <w:szCs w:val="20"/>
              </w:rPr>
              <w:t xml:space="preserve"> points</w:t>
            </w:r>
          </w:p>
        </w:tc>
      </w:tr>
    </w:tbl>
    <w:p w:rsidR="00FE4A00" w:rsidRDefault="00FE4A00" w:rsidP="00FE4A00">
      <w:pPr>
        <w:spacing w:after="0"/>
        <w:jc w:val="both"/>
        <w:rPr>
          <w:rFonts w:ascii="Arial" w:hAnsi="Arial" w:cs="Arial"/>
        </w:rPr>
      </w:pPr>
    </w:p>
    <w:p w:rsidR="00FE4A00" w:rsidRPr="009D6134" w:rsidRDefault="00FE4A00" w:rsidP="00FE4A00">
      <w:pPr>
        <w:spacing w:after="0"/>
        <w:jc w:val="both"/>
        <w:rPr>
          <w:rFonts w:ascii="Arial" w:hAnsi="Arial" w:cs="Arial"/>
          <w:b/>
          <w:u w:val="single"/>
        </w:rPr>
      </w:pPr>
      <w:r w:rsidRPr="009D6134">
        <w:rPr>
          <w:rFonts w:ascii="Arial" w:hAnsi="Arial" w:cs="Arial"/>
          <w:b/>
          <w:u w:val="single"/>
        </w:rPr>
        <w:t>Barème appliqué :</w:t>
      </w:r>
    </w:p>
    <w:p w:rsidR="00FE4A00" w:rsidRDefault="00FE4A00" w:rsidP="00FE4A00">
      <w:pPr>
        <w:spacing w:after="0"/>
        <w:jc w:val="both"/>
        <w:rPr>
          <w:rFonts w:ascii="Arial" w:hAnsi="Arial" w:cs="Arial"/>
          <w:color w:val="000000" w:themeColor="text1"/>
        </w:rPr>
      </w:pPr>
      <w:r>
        <w:rPr>
          <w:rFonts w:ascii="Arial" w:hAnsi="Arial" w:cs="Arial"/>
          <w:color w:val="000000" w:themeColor="text1"/>
          <w:u w:val="single"/>
        </w:rPr>
        <w:t>25</w:t>
      </w:r>
      <w:r w:rsidRPr="00635B68">
        <w:rPr>
          <w:rFonts w:ascii="Arial" w:hAnsi="Arial" w:cs="Arial"/>
          <w:color w:val="000000" w:themeColor="text1"/>
          <w:u w:val="single"/>
        </w:rPr>
        <w:t xml:space="preserve"> points</w:t>
      </w:r>
      <w:r w:rsidRPr="00635B68">
        <w:rPr>
          <w:rFonts w:ascii="Arial" w:hAnsi="Arial" w:cs="Arial"/>
          <w:color w:val="000000" w:themeColor="text1"/>
        </w:rPr>
        <w:t xml:space="preserve"> = </w:t>
      </w:r>
      <w:r>
        <w:rPr>
          <w:rFonts w:ascii="Arial" w:hAnsi="Arial" w:cs="Arial"/>
          <w:color w:val="000000" w:themeColor="text1"/>
        </w:rPr>
        <w:t>l</w:t>
      </w:r>
      <w:r w:rsidRPr="004A2A0A">
        <w:rPr>
          <w:rFonts w:ascii="Arial" w:hAnsi="Arial" w:cs="Arial"/>
          <w:color w:val="000000" w:themeColor="text1"/>
        </w:rPr>
        <w:t>e site de fabrication des articles est équipé d’une installation produisant de l’énergie renouvelable</w:t>
      </w:r>
    </w:p>
    <w:p w:rsidR="00FE4A00" w:rsidRPr="00635B68" w:rsidRDefault="00FE4A00" w:rsidP="00FE4A00">
      <w:pPr>
        <w:spacing w:after="0"/>
        <w:jc w:val="both"/>
        <w:rPr>
          <w:rFonts w:ascii="Arial" w:hAnsi="Arial" w:cs="Arial"/>
          <w:color w:val="000000" w:themeColor="text1"/>
        </w:rPr>
      </w:pPr>
    </w:p>
    <w:p w:rsidR="00FE4A00" w:rsidRDefault="00FE4A00" w:rsidP="00FE4A00">
      <w:pPr>
        <w:spacing w:after="0"/>
        <w:jc w:val="both"/>
        <w:rPr>
          <w:rFonts w:ascii="Arial" w:hAnsi="Arial" w:cs="Arial"/>
          <w:color w:val="000000" w:themeColor="text1"/>
        </w:rPr>
      </w:pPr>
      <w:r w:rsidRPr="00635B68">
        <w:rPr>
          <w:rFonts w:ascii="Arial" w:hAnsi="Arial" w:cs="Arial"/>
          <w:color w:val="000000" w:themeColor="text1"/>
          <w:u w:val="single"/>
        </w:rPr>
        <w:t>0 point</w:t>
      </w:r>
      <w:r w:rsidRPr="00635B68">
        <w:rPr>
          <w:rFonts w:ascii="Arial" w:hAnsi="Arial" w:cs="Arial"/>
          <w:color w:val="000000" w:themeColor="text1"/>
        </w:rPr>
        <w:t xml:space="preserve"> = </w:t>
      </w:r>
      <w:r w:rsidRPr="004A2A0A">
        <w:rPr>
          <w:rFonts w:ascii="Arial" w:hAnsi="Arial" w:cs="Arial"/>
          <w:color w:val="000000" w:themeColor="text1"/>
        </w:rPr>
        <w:t xml:space="preserve">le site de fabrication des articles </w:t>
      </w:r>
      <w:r>
        <w:rPr>
          <w:rFonts w:ascii="Arial" w:hAnsi="Arial" w:cs="Arial"/>
          <w:color w:val="000000" w:themeColor="text1"/>
        </w:rPr>
        <w:t>n’</w:t>
      </w:r>
      <w:r w:rsidRPr="004A2A0A">
        <w:rPr>
          <w:rFonts w:ascii="Arial" w:hAnsi="Arial" w:cs="Arial"/>
          <w:color w:val="000000" w:themeColor="text1"/>
        </w:rPr>
        <w:t xml:space="preserve">est </w:t>
      </w:r>
      <w:r>
        <w:rPr>
          <w:rFonts w:ascii="Arial" w:hAnsi="Arial" w:cs="Arial"/>
          <w:color w:val="000000" w:themeColor="text1"/>
        </w:rPr>
        <w:t xml:space="preserve">pas </w:t>
      </w:r>
      <w:r w:rsidRPr="004A2A0A">
        <w:rPr>
          <w:rFonts w:ascii="Arial" w:hAnsi="Arial" w:cs="Arial"/>
          <w:color w:val="000000" w:themeColor="text1"/>
        </w:rPr>
        <w:t>équipé d’une installation produisant de l’énergie renouvelable</w:t>
      </w:r>
    </w:p>
    <w:p w:rsidR="004B74FC" w:rsidRDefault="004B74FC" w:rsidP="00FE4A00">
      <w:pPr>
        <w:spacing w:after="0"/>
        <w:rPr>
          <w:rFonts w:ascii="Arial" w:hAnsi="Arial" w:cs="Arial"/>
        </w:rPr>
      </w:pPr>
      <w:r>
        <w:rPr>
          <w:rFonts w:ascii="Arial" w:hAnsi="Arial" w:cs="Arial"/>
        </w:rPr>
        <w:br w:type="page"/>
      </w:r>
    </w:p>
    <w:p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lastRenderedPageBreak/>
        <w:t>II – SOUS CRIT</w:t>
      </w:r>
      <w:r w:rsidR="00E40D06">
        <w:rPr>
          <w:rFonts w:ascii="Arial" w:hAnsi="Arial" w:cs="Arial"/>
        </w:rPr>
        <w:t>È</w:t>
      </w:r>
      <w:r>
        <w:rPr>
          <w:rFonts w:ascii="Arial" w:hAnsi="Arial" w:cs="Arial"/>
        </w:rPr>
        <w:t>RES SOCIAUX</w:t>
      </w:r>
      <w:r w:rsidR="00000D8A">
        <w:rPr>
          <w:rFonts w:ascii="Arial" w:hAnsi="Arial" w:cs="Arial"/>
        </w:rPr>
        <w:t xml:space="preserve"> - </w:t>
      </w:r>
      <w:r w:rsidR="00000D8A" w:rsidRPr="0025116A">
        <w:rPr>
          <w:rFonts w:ascii="Arial" w:hAnsi="Arial" w:cs="Arial"/>
          <w:b/>
        </w:rPr>
        <w:t xml:space="preserve">Notés sur </w:t>
      </w:r>
      <w:r w:rsidR="00635B68" w:rsidRPr="0025116A">
        <w:rPr>
          <w:rFonts w:ascii="Arial" w:hAnsi="Arial" w:cs="Arial"/>
          <w:b/>
        </w:rPr>
        <w:t>25</w:t>
      </w:r>
      <w:r w:rsidR="00000D8A" w:rsidRPr="0025116A">
        <w:rPr>
          <w:rFonts w:ascii="Arial" w:hAnsi="Arial" w:cs="Arial"/>
          <w:b/>
        </w:rPr>
        <w:t xml:space="preserve"> points</w:t>
      </w:r>
    </w:p>
    <w:p w:rsidR="00506212" w:rsidRDefault="00506212" w:rsidP="00F513A2">
      <w:pPr>
        <w:spacing w:after="0"/>
        <w:jc w:val="both"/>
        <w:rPr>
          <w:rFonts w:ascii="Arial" w:hAnsi="Arial" w:cs="Arial"/>
        </w:rPr>
      </w:pPr>
    </w:p>
    <w:p w:rsidR="00FE4A00" w:rsidRDefault="00FE4A00" w:rsidP="00FE4A00">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Pr>
          <w:rFonts w:ascii="Arial" w:hAnsi="Arial" w:cs="Arial"/>
        </w:rPr>
        <w:t xml:space="preserve"> - </w:t>
      </w:r>
      <w:r w:rsidRPr="009855AC">
        <w:rPr>
          <w:rFonts w:ascii="Arial" w:hAnsi="Arial" w:cs="Arial"/>
          <w:b/>
        </w:rPr>
        <w:t xml:space="preserve">Noté sur </w:t>
      </w:r>
      <w:r>
        <w:rPr>
          <w:rFonts w:ascii="Arial" w:hAnsi="Arial" w:cs="Arial"/>
          <w:b/>
        </w:rPr>
        <w:t>2</w:t>
      </w:r>
      <w:r w:rsidRPr="009855AC">
        <w:rPr>
          <w:rFonts w:ascii="Arial" w:hAnsi="Arial" w:cs="Arial"/>
          <w:b/>
        </w:rPr>
        <w:t>5 points</w:t>
      </w:r>
    </w:p>
    <w:p w:rsidR="00FE4A00" w:rsidRDefault="00FE4A00" w:rsidP="00FE4A00">
      <w:pPr>
        <w:spacing w:after="0"/>
        <w:jc w:val="both"/>
        <w:rPr>
          <w:rFonts w:ascii="Arial" w:hAnsi="Arial" w:cs="Arial"/>
        </w:rPr>
      </w:pPr>
    </w:p>
    <w:p w:rsidR="00FE4A00" w:rsidRDefault="00FE4A00" w:rsidP="00FE4A00">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à une entreprise adaptée pour une des étapes de la fabrication des articles listées ci-dessous ?</w:t>
      </w:r>
    </w:p>
    <w:p w:rsidR="00FE4A00" w:rsidRDefault="00FE4A00" w:rsidP="00FE4A00">
      <w:pPr>
        <w:spacing w:after="0"/>
        <w:jc w:val="both"/>
        <w:rPr>
          <w:rFonts w:ascii="Arial" w:hAnsi="Arial" w:cs="Arial"/>
        </w:rPr>
      </w:pPr>
    </w:p>
    <w:p w:rsidR="00FE4A00" w:rsidRPr="00B90FB7" w:rsidRDefault="00FE4A00" w:rsidP="00FE4A00">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rsidR="00FE4A00" w:rsidRPr="00B90FB7" w:rsidRDefault="00FE4A00" w:rsidP="00FE4A00">
      <w:pPr>
        <w:spacing w:after="0"/>
        <w:jc w:val="both"/>
        <w:rPr>
          <w:rFonts w:ascii="Arial" w:hAnsi="Arial" w:cs="Arial"/>
          <w:b/>
          <w:i/>
          <w:u w:val="single"/>
        </w:rPr>
      </w:pPr>
    </w:p>
    <w:p w:rsidR="00FE4A00" w:rsidRPr="00B33DE2" w:rsidRDefault="00FE4A00" w:rsidP="00FE4A00">
      <w:pPr>
        <w:spacing w:after="0"/>
        <w:jc w:val="both"/>
        <w:rPr>
          <w:rFonts w:ascii="Arial" w:hAnsi="Arial" w:cs="Arial"/>
          <w:b/>
          <w:color w:val="0070C0"/>
          <w:u w:val="single"/>
        </w:rPr>
      </w:pPr>
      <w:r w:rsidRPr="00B33DE2">
        <w:rPr>
          <w:rFonts w:ascii="Arial" w:hAnsi="Arial" w:cs="Arial"/>
          <w:b/>
          <w:color w:val="0070C0"/>
          <w:u w:val="single"/>
        </w:rPr>
        <w:t>Définitions :</w:t>
      </w:r>
    </w:p>
    <w:p w:rsidR="00FE4A00" w:rsidRPr="00B33DE2" w:rsidRDefault="00FE4A00" w:rsidP="00FE4A00">
      <w:pPr>
        <w:spacing w:after="0"/>
        <w:jc w:val="both"/>
        <w:rPr>
          <w:rFonts w:ascii="Arial" w:hAnsi="Arial" w:cs="Arial"/>
          <w:b/>
          <w:color w:val="0070C0"/>
          <w:u w:val="single"/>
        </w:rPr>
      </w:pPr>
    </w:p>
    <w:p w:rsidR="00FE4A00" w:rsidRPr="00B33DE2" w:rsidRDefault="00FE4A00" w:rsidP="00FE4A00">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rsidR="00FE4A00" w:rsidRPr="00B33DE2" w:rsidRDefault="00FE4A00" w:rsidP="00FE4A00">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rsidR="00FE4A00" w:rsidRPr="00B33DE2" w:rsidRDefault="00FE4A00" w:rsidP="00FE4A00">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rsidR="00FE4A00" w:rsidRDefault="00FE4A00" w:rsidP="00FE4A00">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FE4A00" w:rsidRPr="00B33DE2" w:rsidTr="00FE2639">
        <w:trPr>
          <w:trHeight w:val="807"/>
        </w:trPr>
        <w:tc>
          <w:tcPr>
            <w:tcW w:w="2460" w:type="dxa"/>
            <w:vAlign w:val="center"/>
            <w:hideMark/>
          </w:tcPr>
          <w:p w:rsidR="00FE4A00" w:rsidRPr="00B33DE2" w:rsidRDefault="00FE4A00" w:rsidP="00FE2639">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rsidR="00FE4A00" w:rsidRPr="00B33DE2" w:rsidRDefault="00FE4A00" w:rsidP="00FE2639">
            <w:pPr>
              <w:jc w:val="center"/>
              <w:rPr>
                <w:rFonts w:ascii="Arial" w:hAnsi="Arial" w:cs="Arial"/>
                <w:bCs/>
              </w:rPr>
            </w:pPr>
            <w:r w:rsidRPr="00B33DE2">
              <w:rPr>
                <w:rFonts w:ascii="Arial" w:hAnsi="Arial" w:cs="Arial"/>
                <w:bCs/>
              </w:rPr>
              <w:t>(Oui / Non)</w:t>
            </w:r>
          </w:p>
        </w:tc>
        <w:tc>
          <w:tcPr>
            <w:tcW w:w="2096" w:type="dxa"/>
            <w:vAlign w:val="center"/>
            <w:hideMark/>
          </w:tcPr>
          <w:p w:rsidR="00FE4A00" w:rsidRPr="00B33DE2" w:rsidRDefault="00FE4A00" w:rsidP="00FE2639">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rsidR="00FE4A00" w:rsidRPr="00B33DE2" w:rsidRDefault="00FE4A00" w:rsidP="00FE2639">
            <w:pPr>
              <w:jc w:val="center"/>
              <w:rPr>
                <w:rFonts w:ascii="Arial" w:hAnsi="Arial" w:cs="Arial"/>
                <w:bCs/>
              </w:rPr>
            </w:pPr>
            <w:r>
              <w:rPr>
                <w:rFonts w:ascii="Arial" w:hAnsi="Arial" w:cs="Arial"/>
                <w:bCs/>
                <w:sz w:val="20"/>
                <w:szCs w:val="20"/>
              </w:rPr>
              <w:t>Sous-critère noté sur</w:t>
            </w:r>
          </w:p>
        </w:tc>
      </w:tr>
      <w:tr w:rsidR="00FE4A00" w:rsidRPr="00635B68" w:rsidTr="00FE2639">
        <w:trPr>
          <w:trHeight w:val="675"/>
        </w:trPr>
        <w:tc>
          <w:tcPr>
            <w:tcW w:w="2460" w:type="dxa"/>
            <w:vAlign w:val="center"/>
            <w:hideMark/>
          </w:tcPr>
          <w:p w:rsidR="00FE4A00" w:rsidRPr="00635B68" w:rsidRDefault="00FE4A00" w:rsidP="00FE2639">
            <w:pPr>
              <w:jc w:val="center"/>
              <w:rPr>
                <w:rFonts w:ascii="Arial" w:hAnsi="Arial" w:cs="Arial"/>
                <w:color w:val="000000" w:themeColor="text1"/>
              </w:rPr>
            </w:pPr>
            <w:r w:rsidRPr="00635B68">
              <w:rPr>
                <w:rFonts w:ascii="Arial" w:hAnsi="Arial" w:cs="Arial"/>
                <w:color w:val="000000" w:themeColor="text1"/>
              </w:rPr>
              <w:t>Fabrication des articles objet de la consultation</w:t>
            </w:r>
          </w:p>
        </w:tc>
        <w:tc>
          <w:tcPr>
            <w:tcW w:w="2261" w:type="dxa"/>
            <w:vAlign w:val="center"/>
            <w:hideMark/>
          </w:tcPr>
          <w:p w:rsidR="00FE4A00" w:rsidRPr="00635B68" w:rsidRDefault="00FE4A00" w:rsidP="00FE2639">
            <w:pPr>
              <w:jc w:val="center"/>
              <w:rPr>
                <w:rFonts w:ascii="Arial" w:hAnsi="Arial" w:cs="Arial"/>
                <w:color w:val="000000" w:themeColor="text1"/>
              </w:rPr>
            </w:pPr>
          </w:p>
        </w:tc>
        <w:tc>
          <w:tcPr>
            <w:tcW w:w="2096" w:type="dxa"/>
            <w:vAlign w:val="center"/>
            <w:hideMark/>
          </w:tcPr>
          <w:p w:rsidR="00FE4A00" w:rsidRPr="00635B68" w:rsidRDefault="00FE4A00" w:rsidP="00FE2639">
            <w:pPr>
              <w:jc w:val="center"/>
              <w:rPr>
                <w:rFonts w:ascii="Arial" w:hAnsi="Arial" w:cs="Arial"/>
                <w:color w:val="000000" w:themeColor="text1"/>
              </w:rPr>
            </w:pPr>
          </w:p>
        </w:tc>
        <w:tc>
          <w:tcPr>
            <w:tcW w:w="2243" w:type="dxa"/>
            <w:vAlign w:val="center"/>
            <w:hideMark/>
          </w:tcPr>
          <w:p w:rsidR="00FE4A00" w:rsidRPr="00635B68" w:rsidRDefault="00FE4A00" w:rsidP="00FE2639">
            <w:pPr>
              <w:jc w:val="center"/>
              <w:rPr>
                <w:rFonts w:ascii="Arial" w:hAnsi="Arial" w:cs="Arial"/>
                <w:bCs/>
                <w:color w:val="000000" w:themeColor="text1"/>
              </w:rPr>
            </w:pPr>
            <w:r>
              <w:rPr>
                <w:rFonts w:ascii="Arial" w:hAnsi="Arial" w:cs="Arial"/>
                <w:bCs/>
                <w:color w:val="000000" w:themeColor="text1"/>
                <w:sz w:val="20"/>
                <w:szCs w:val="20"/>
              </w:rPr>
              <w:t>12</w:t>
            </w:r>
            <w:r w:rsidRPr="00635B68">
              <w:rPr>
                <w:rFonts w:ascii="Arial" w:hAnsi="Arial" w:cs="Arial"/>
                <w:bCs/>
                <w:color w:val="000000" w:themeColor="text1"/>
                <w:sz w:val="20"/>
                <w:szCs w:val="20"/>
              </w:rPr>
              <w:t>,5 points</w:t>
            </w:r>
          </w:p>
        </w:tc>
      </w:tr>
      <w:tr w:rsidR="00FE4A00" w:rsidRPr="00635B68" w:rsidTr="00FE2639">
        <w:trPr>
          <w:trHeight w:val="600"/>
        </w:trPr>
        <w:tc>
          <w:tcPr>
            <w:tcW w:w="2460" w:type="dxa"/>
            <w:vAlign w:val="center"/>
            <w:hideMark/>
          </w:tcPr>
          <w:p w:rsidR="00FE4A00" w:rsidRPr="00635B68" w:rsidRDefault="00FE4A00" w:rsidP="00FE2639">
            <w:pPr>
              <w:jc w:val="center"/>
              <w:rPr>
                <w:rFonts w:ascii="Arial" w:hAnsi="Arial" w:cs="Arial"/>
                <w:color w:val="000000" w:themeColor="text1"/>
              </w:rPr>
            </w:pPr>
            <w:r w:rsidRPr="00635B68">
              <w:rPr>
                <w:rFonts w:ascii="Arial" w:hAnsi="Arial" w:cs="Arial"/>
                <w:color w:val="000000" w:themeColor="text1"/>
              </w:rPr>
              <w:t>Emballage des articles objet de la consultation</w:t>
            </w:r>
          </w:p>
        </w:tc>
        <w:tc>
          <w:tcPr>
            <w:tcW w:w="2261" w:type="dxa"/>
            <w:vAlign w:val="center"/>
            <w:hideMark/>
          </w:tcPr>
          <w:p w:rsidR="00FE4A00" w:rsidRPr="00635B68" w:rsidRDefault="00FE4A00" w:rsidP="00FE2639">
            <w:pPr>
              <w:jc w:val="center"/>
              <w:rPr>
                <w:rFonts w:ascii="Arial" w:hAnsi="Arial" w:cs="Arial"/>
                <w:color w:val="000000" w:themeColor="text1"/>
              </w:rPr>
            </w:pPr>
          </w:p>
        </w:tc>
        <w:tc>
          <w:tcPr>
            <w:tcW w:w="2096" w:type="dxa"/>
            <w:vAlign w:val="center"/>
            <w:hideMark/>
          </w:tcPr>
          <w:p w:rsidR="00FE4A00" w:rsidRPr="00635B68" w:rsidRDefault="00FE4A00" w:rsidP="00FE2639">
            <w:pPr>
              <w:jc w:val="center"/>
              <w:rPr>
                <w:rFonts w:ascii="Arial" w:hAnsi="Arial" w:cs="Arial"/>
                <w:color w:val="000000" w:themeColor="text1"/>
              </w:rPr>
            </w:pPr>
          </w:p>
        </w:tc>
        <w:tc>
          <w:tcPr>
            <w:tcW w:w="2243" w:type="dxa"/>
            <w:vAlign w:val="center"/>
            <w:hideMark/>
          </w:tcPr>
          <w:p w:rsidR="00FE4A00" w:rsidRPr="00635B68" w:rsidRDefault="00FE4A00" w:rsidP="00FE2639">
            <w:pPr>
              <w:jc w:val="center"/>
              <w:rPr>
                <w:rFonts w:ascii="Arial" w:hAnsi="Arial" w:cs="Arial"/>
                <w:bCs/>
                <w:color w:val="000000" w:themeColor="text1"/>
              </w:rPr>
            </w:pPr>
            <w:r>
              <w:rPr>
                <w:rFonts w:ascii="Arial" w:hAnsi="Arial" w:cs="Arial"/>
                <w:bCs/>
                <w:color w:val="000000" w:themeColor="text1"/>
                <w:sz w:val="20"/>
                <w:szCs w:val="20"/>
              </w:rPr>
              <w:t>12</w:t>
            </w:r>
            <w:r w:rsidRPr="00635B68">
              <w:rPr>
                <w:rFonts w:ascii="Arial" w:hAnsi="Arial" w:cs="Arial"/>
                <w:bCs/>
                <w:color w:val="000000" w:themeColor="text1"/>
                <w:sz w:val="20"/>
                <w:szCs w:val="20"/>
              </w:rPr>
              <w:t>,5 points</w:t>
            </w:r>
          </w:p>
        </w:tc>
      </w:tr>
    </w:tbl>
    <w:p w:rsidR="00FE4A00" w:rsidRDefault="00FE4A00" w:rsidP="00FE4A00">
      <w:pPr>
        <w:spacing w:after="0"/>
        <w:jc w:val="both"/>
        <w:rPr>
          <w:rFonts w:ascii="Arial" w:hAnsi="Arial" w:cs="Arial"/>
        </w:rPr>
      </w:pPr>
    </w:p>
    <w:p w:rsidR="00FE4A00" w:rsidRDefault="00FE4A00" w:rsidP="00FE4A00">
      <w:pPr>
        <w:spacing w:after="0"/>
        <w:jc w:val="both"/>
        <w:rPr>
          <w:rFonts w:ascii="Arial" w:hAnsi="Arial" w:cs="Arial"/>
          <w:b/>
          <w:u w:val="single"/>
        </w:rPr>
      </w:pPr>
      <w:r w:rsidRPr="009D6134">
        <w:rPr>
          <w:rFonts w:ascii="Arial" w:hAnsi="Arial" w:cs="Arial"/>
          <w:b/>
          <w:u w:val="single"/>
        </w:rPr>
        <w:t>Barème appliqué :</w:t>
      </w:r>
    </w:p>
    <w:p w:rsidR="00FE4A00" w:rsidRPr="009D6134" w:rsidRDefault="00FE4A00" w:rsidP="00FE4A00">
      <w:pPr>
        <w:spacing w:after="0"/>
        <w:jc w:val="both"/>
        <w:rPr>
          <w:rFonts w:ascii="Arial" w:hAnsi="Arial" w:cs="Arial"/>
          <w:b/>
          <w:u w:val="single"/>
        </w:rPr>
      </w:pPr>
    </w:p>
    <w:p w:rsidR="00FE4A00" w:rsidRPr="00635B68" w:rsidRDefault="00FE4A00" w:rsidP="00FE4A00">
      <w:pPr>
        <w:spacing w:after="0"/>
        <w:jc w:val="both"/>
        <w:rPr>
          <w:rFonts w:ascii="Arial" w:hAnsi="Arial" w:cs="Arial"/>
          <w:color w:val="000000" w:themeColor="text1"/>
        </w:rPr>
      </w:pPr>
      <w:r>
        <w:rPr>
          <w:rFonts w:ascii="Arial" w:hAnsi="Arial" w:cs="Arial"/>
          <w:color w:val="000000" w:themeColor="text1"/>
          <w:u w:val="single"/>
        </w:rPr>
        <w:t>12</w:t>
      </w:r>
      <w:r w:rsidRPr="00635B68">
        <w:rPr>
          <w:rFonts w:ascii="Arial" w:hAnsi="Arial" w:cs="Arial"/>
          <w:color w:val="000000" w:themeColor="text1"/>
          <w:u w:val="single"/>
        </w:rPr>
        <w:t>,5 points</w:t>
      </w:r>
      <w:r w:rsidRPr="00635B68">
        <w:rPr>
          <w:rFonts w:ascii="Arial" w:hAnsi="Arial" w:cs="Arial"/>
          <w:color w:val="000000" w:themeColor="text1"/>
        </w:rPr>
        <w:t xml:space="preserve"> : recours au secteur adapté pour la fabrication des articles objet de la consultation</w:t>
      </w:r>
    </w:p>
    <w:p w:rsidR="00FE4A00" w:rsidRPr="00635B68" w:rsidRDefault="00FE4A00" w:rsidP="00FE4A00">
      <w:pPr>
        <w:spacing w:after="0"/>
        <w:jc w:val="both"/>
        <w:rPr>
          <w:rFonts w:ascii="Arial" w:hAnsi="Arial" w:cs="Arial"/>
          <w:color w:val="000000" w:themeColor="text1"/>
        </w:rPr>
      </w:pPr>
    </w:p>
    <w:p w:rsidR="00FE4A00" w:rsidRPr="00635B68" w:rsidRDefault="00FE4A00" w:rsidP="00FE4A00">
      <w:pPr>
        <w:spacing w:after="0"/>
        <w:jc w:val="both"/>
        <w:rPr>
          <w:rFonts w:ascii="Arial" w:hAnsi="Arial" w:cs="Arial"/>
          <w:color w:val="000000" w:themeColor="text1"/>
        </w:rPr>
      </w:pPr>
      <w:r>
        <w:rPr>
          <w:rFonts w:ascii="Arial" w:hAnsi="Arial" w:cs="Arial"/>
          <w:color w:val="000000" w:themeColor="text1"/>
          <w:u w:val="single"/>
        </w:rPr>
        <w:t>12</w:t>
      </w:r>
      <w:r w:rsidRPr="00635B68">
        <w:rPr>
          <w:rFonts w:ascii="Arial" w:hAnsi="Arial" w:cs="Arial"/>
          <w:color w:val="000000" w:themeColor="text1"/>
          <w:u w:val="single"/>
        </w:rPr>
        <w:t>,5 points</w:t>
      </w:r>
      <w:r w:rsidRPr="00635B68">
        <w:rPr>
          <w:rFonts w:ascii="Arial" w:hAnsi="Arial" w:cs="Arial"/>
          <w:color w:val="000000" w:themeColor="text1"/>
        </w:rPr>
        <w:t xml:space="preserve"> : recours au secteur adapté pour l'emballage des articles objet de la consultation</w:t>
      </w:r>
    </w:p>
    <w:p w:rsidR="00FE4A00" w:rsidRDefault="00FE4A00" w:rsidP="00FE4A00">
      <w:pPr>
        <w:spacing w:after="0"/>
        <w:jc w:val="both"/>
        <w:rPr>
          <w:rFonts w:ascii="Arial" w:hAnsi="Arial" w:cs="Arial"/>
        </w:rPr>
      </w:pPr>
    </w:p>
    <w:p w:rsidR="00FE4A00" w:rsidRDefault="00FE4A00" w:rsidP="00FE4A00">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 et/ou l’emballage</w:t>
      </w:r>
      <w:r w:rsidRPr="00506212">
        <w:rPr>
          <w:rFonts w:ascii="Arial" w:hAnsi="Arial" w:cs="Arial"/>
        </w:rPr>
        <w:t xml:space="preserve"> des articles objet de </w:t>
      </w:r>
      <w:r>
        <w:rPr>
          <w:rFonts w:ascii="Arial" w:hAnsi="Arial" w:cs="Arial"/>
        </w:rPr>
        <w:t>la consultation</w:t>
      </w:r>
    </w:p>
    <w:p w:rsidR="00FE4A00" w:rsidRDefault="00FE4A00" w:rsidP="00FE4A00">
      <w:pPr>
        <w:spacing w:after="0"/>
        <w:jc w:val="both"/>
        <w:rPr>
          <w:rFonts w:ascii="Arial" w:hAnsi="Arial" w:cs="Arial"/>
        </w:rPr>
      </w:pPr>
    </w:p>
    <w:p w:rsidR="00033BC4" w:rsidRPr="00276635" w:rsidRDefault="00033BC4" w:rsidP="00F513A2">
      <w:pPr>
        <w:spacing w:after="0"/>
        <w:jc w:val="both"/>
        <w:rPr>
          <w:rFonts w:ascii="Arial" w:hAnsi="Arial" w:cs="Arial"/>
        </w:rPr>
      </w:pPr>
    </w:p>
    <w:sectPr w:rsidR="00033BC4" w:rsidRPr="00276635" w:rsidSect="00A6202A">
      <w:footerReference w:type="default" r:id="rId10"/>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9EC" w:rsidRDefault="005B59EC" w:rsidP="00A24432">
      <w:pPr>
        <w:spacing w:after="0" w:line="240" w:lineRule="auto"/>
      </w:pPr>
      <w:r>
        <w:separator/>
      </w:r>
    </w:p>
  </w:endnote>
  <w:endnote w:type="continuationSeparator" w:id="0">
    <w:p w:rsidR="005B59EC" w:rsidRDefault="005B59EC"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746CBD">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746CBD">
      <w:rPr>
        <w:noProof/>
        <w:color w:val="323E4F" w:themeColor="text2" w:themeShade="BF"/>
        <w:sz w:val="24"/>
        <w:szCs w:val="24"/>
      </w:rPr>
      <w:t>4</w:t>
    </w:r>
    <w:r>
      <w:rPr>
        <w:color w:val="323E4F" w:themeColor="text2" w:themeShade="BF"/>
        <w:sz w:val="24"/>
        <w:szCs w:val="24"/>
      </w:rPr>
      <w:fldChar w:fldCharType="end"/>
    </w:r>
  </w:p>
  <w:p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9EC" w:rsidRDefault="005B59EC" w:rsidP="00A24432">
      <w:pPr>
        <w:spacing w:after="0" w:line="240" w:lineRule="auto"/>
      </w:pPr>
      <w:r>
        <w:separator/>
      </w:r>
    </w:p>
  </w:footnote>
  <w:footnote w:type="continuationSeparator" w:id="0">
    <w:p w:rsidR="005B59EC" w:rsidRDefault="005B59EC"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71DD8"/>
    <w:rsid w:val="000A4943"/>
    <w:rsid w:val="000B358D"/>
    <w:rsid w:val="000F3F97"/>
    <w:rsid w:val="001441AF"/>
    <w:rsid w:val="00167E18"/>
    <w:rsid w:val="001E1809"/>
    <w:rsid w:val="00216494"/>
    <w:rsid w:val="0023046B"/>
    <w:rsid w:val="00232103"/>
    <w:rsid w:val="00242763"/>
    <w:rsid w:val="0025116A"/>
    <w:rsid w:val="00256279"/>
    <w:rsid w:val="00276635"/>
    <w:rsid w:val="002B0D1C"/>
    <w:rsid w:val="002D5D91"/>
    <w:rsid w:val="0030548B"/>
    <w:rsid w:val="003B44D7"/>
    <w:rsid w:val="003E4984"/>
    <w:rsid w:val="00424FEB"/>
    <w:rsid w:val="004343CF"/>
    <w:rsid w:val="004378CE"/>
    <w:rsid w:val="004813F4"/>
    <w:rsid w:val="004B7204"/>
    <w:rsid w:val="004B74FC"/>
    <w:rsid w:val="004E4808"/>
    <w:rsid w:val="004F45B9"/>
    <w:rsid w:val="00506212"/>
    <w:rsid w:val="00583628"/>
    <w:rsid w:val="005B59EC"/>
    <w:rsid w:val="00635B68"/>
    <w:rsid w:val="00647D4F"/>
    <w:rsid w:val="00746CBD"/>
    <w:rsid w:val="007561BE"/>
    <w:rsid w:val="007B4AAB"/>
    <w:rsid w:val="00856062"/>
    <w:rsid w:val="00886B64"/>
    <w:rsid w:val="0097302B"/>
    <w:rsid w:val="00974F1F"/>
    <w:rsid w:val="009D6134"/>
    <w:rsid w:val="00A24432"/>
    <w:rsid w:val="00A6202A"/>
    <w:rsid w:val="00A67222"/>
    <w:rsid w:val="00A8430E"/>
    <w:rsid w:val="00A93193"/>
    <w:rsid w:val="00AF7CD5"/>
    <w:rsid w:val="00B33DE2"/>
    <w:rsid w:val="00B80AD0"/>
    <w:rsid w:val="00B90FB7"/>
    <w:rsid w:val="00CA7A0C"/>
    <w:rsid w:val="00CB0673"/>
    <w:rsid w:val="00D20389"/>
    <w:rsid w:val="00DB3B8D"/>
    <w:rsid w:val="00DD58A1"/>
    <w:rsid w:val="00E155B7"/>
    <w:rsid w:val="00E40D06"/>
    <w:rsid w:val="00E62413"/>
    <w:rsid w:val="00EB7E87"/>
    <w:rsid w:val="00EE1CF9"/>
    <w:rsid w:val="00F25233"/>
    <w:rsid w:val="00F513A2"/>
    <w:rsid w:val="00FD4249"/>
    <w:rsid w:val="00FE4A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paragraph" w:styleId="Textedebulles">
    <w:name w:val="Balloon Text"/>
    <w:basedOn w:val="Normal"/>
    <w:link w:val="TextedebullesCar"/>
    <w:uiPriority w:val="99"/>
    <w:semiHidden/>
    <w:unhideWhenUsed/>
    <w:rsid w:val="000F3F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3F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02D2BB-5918-4BDF-B9D2-65D37E1A28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45DF77-5C8A-472A-8FE1-6E7A77020A06}">
  <ds:schemaRefs>
    <ds:schemaRef ds:uri="http://schemas.microsoft.com/sharepoint/v3/contenttype/forms"/>
  </ds:schemaRefs>
</ds:datastoreItem>
</file>

<file path=customXml/itemProps3.xml><?xml version="1.0" encoding="utf-8"?>
<ds:datastoreItem xmlns:ds="http://schemas.openxmlformats.org/officeDocument/2006/customXml" ds:itemID="{645DCCD4-620B-4E0C-9B4E-A27BA7278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1021</Words>
  <Characters>5618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14</cp:revision>
  <dcterms:created xsi:type="dcterms:W3CDTF">2024-08-19T16:40:00Z</dcterms:created>
  <dcterms:modified xsi:type="dcterms:W3CDTF">2025-08-12T10:05:00Z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