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0D09DBB6" w14:textId="49753B92" w:rsidR="0038213C" w:rsidRDefault="004F085E" w:rsidP="00486CFE">
      <w:pPr>
        <w:jc w:val="center"/>
        <w:rPr>
          <w:b/>
          <w:caps/>
          <w:color w:val="000000"/>
          <w:sz w:val="24"/>
        </w:rPr>
      </w:pPr>
      <w:bookmarkStart w:id="4" w:name="_Hlk202779209"/>
      <w:bookmarkEnd w:id="1"/>
      <w:r w:rsidRPr="00CA755A">
        <w:rPr>
          <w:b/>
          <w:caps/>
          <w:color w:val="000000"/>
          <w:sz w:val="24"/>
        </w:rPr>
        <w:t>MARCHE DE FOURNITURES COURANTES ET SERVICES</w:t>
      </w:r>
      <w:bookmarkEnd w:id="4"/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5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6" w:name="_Hlk193353853"/>
    <w:bookmarkEnd w:id="5"/>
    <w:p w14:paraId="1041FE50" w14:textId="3B88F80B" w:rsidR="000D5502" w:rsidRPr="008B3C7F" w:rsidRDefault="00AB531C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7" w:name="_Hlk193353884"/>
          <w:r w:rsidR="004F085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4F085E" w:rsidRPr="0027682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2025PFFCSUB027</w:t>
          </w:r>
        </w:sdtContent>
      </w:sdt>
      <w:bookmarkEnd w:id="6"/>
      <w:bookmarkEnd w:id="7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8" w:name="_Hlk178519272"/>
    <w:bookmarkStart w:id="9" w:name="_Hlk178518308"/>
    <w:p w14:paraId="39D913B5" w14:textId="745B0AF6" w:rsidR="000D5502" w:rsidRPr="008B3C7F" w:rsidRDefault="00AB531C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10" w:name="_Hlk169434101"/>
          <w:bookmarkEnd w:id="10"/>
          <w:bookmarkEnd w:id="8"/>
          <w:bookmarkEnd w:id="9"/>
          <w:r w:rsidR="004F085E" w:rsidRPr="00A4219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Matériels audiovisuels pour l’ensemble des services et composantes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1314E4BE" w:rsidR="001E2A9D" w:rsidRPr="001E2A9D" w:rsidRDefault="00AB531C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825FD" w:rsidRPr="00E825FD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</w:t>
          </w:r>
          <w:r w:rsidR="00E825FD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E825FD" w:rsidRPr="00E825FD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 : </w:t>
          </w:r>
          <w:r w:rsidR="00E825FD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a</w:t>
          </w:r>
          <w:r w:rsidR="00E825FD" w:rsidRPr="00E825FD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chat sans installation de matériel audiovisuel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7C9F2FB3" w14:textId="5C58063A" w:rsidR="00B3007A" w:rsidRPr="00EC2497" w:rsidRDefault="005D28A6" w:rsidP="004F085E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AB531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AB531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AB531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AB531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AB531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AB531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AB531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AB531C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AB531C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AB531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AB531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AB531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AB531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AB531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AB531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AB531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1" w:name="_Toc97645099"/>
      <w:bookmarkStart w:id="12" w:name="_Hlk104974280"/>
      <w:bookmarkEnd w:id="2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3" w:name="_Toc197539003"/>
      <w:bookmarkEnd w:id="11"/>
      <w:bookmarkEnd w:id="12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3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4" w:name="_Toc97645100"/>
      <w:bookmarkStart w:id="15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4"/>
    <w:bookmarkEnd w:id="15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6" w:name="_Toc197539004"/>
      <w:r w:rsidR="007E5880" w:rsidRPr="007E5880">
        <w:rPr>
          <w:rFonts w:eastAsia="Gill Sans MT"/>
        </w:rPr>
        <w:t>Dispositions générales</w:t>
      </w:r>
      <w:bookmarkEnd w:id="16"/>
    </w:p>
    <w:p w14:paraId="5955CFDB" w14:textId="77777777" w:rsidR="007E5880" w:rsidRPr="00014338" w:rsidRDefault="007E5880" w:rsidP="00014338">
      <w:pPr>
        <w:pStyle w:val="DirectionAchats2Title"/>
      </w:pPr>
      <w:bookmarkStart w:id="17" w:name="_Toc124433053"/>
      <w:bookmarkStart w:id="18" w:name="_Toc197539005"/>
      <w:r w:rsidRPr="00014338">
        <w:t>Objet</w:t>
      </w:r>
      <w:bookmarkEnd w:id="17"/>
      <w:bookmarkEnd w:id="18"/>
    </w:p>
    <w:p w14:paraId="07219E60" w14:textId="1C18407D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4F085E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Matériels audiovisuels pour l’ensemble des services et composantes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E825FD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2 : achat sans installation de matériel audiovisuel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9" w:name="_Toc124433054"/>
      <w:bookmarkStart w:id="20" w:name="_Toc197539006"/>
      <w:r w:rsidRPr="00014338">
        <w:t>Mode de passation</w:t>
      </w:r>
      <w:bookmarkEnd w:id="19"/>
      <w:bookmarkEnd w:id="20"/>
    </w:p>
    <w:p w14:paraId="5D8C1423" w14:textId="0171753E" w:rsidR="00376A07" w:rsidRPr="00602459" w:rsidRDefault="004F085E" w:rsidP="00376A07">
      <w:pPr>
        <w:rPr>
          <w:szCs w:val="20"/>
        </w:rPr>
      </w:pPr>
      <w:bookmarkStart w:id="21" w:name="_Hlk137631834"/>
      <w:bookmarkStart w:id="22" w:name="_Toc124433055"/>
      <w:r w:rsidRPr="004F085E">
        <w:t xml:space="preserve">La consultation en lien avec le présent marché est passée suivant la procédure d’appel d’offres ouvert en application des articles </w:t>
      </w:r>
      <w:bookmarkStart w:id="23" w:name="_Hlk203069959"/>
      <w:r w:rsidRPr="004F085E">
        <w:t>L.2124-1, L.2124-2 et R.2161-2 à R.2161-5</w:t>
      </w:r>
      <w:bookmarkEnd w:id="23"/>
      <w:r w:rsidRPr="004F085E">
        <w:t xml:space="preserve">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4" w:name="_Toc197539007"/>
      <w:bookmarkEnd w:id="21"/>
      <w:bookmarkEnd w:id="22"/>
      <w:r>
        <w:t>Forme du marché</w:t>
      </w:r>
      <w:bookmarkEnd w:id="24"/>
    </w:p>
    <w:p w14:paraId="6F571305" w14:textId="6E0BAC0D" w:rsidR="005D28A6" w:rsidRDefault="005D28A6" w:rsidP="006C6B76">
      <w:pPr>
        <w:rPr>
          <w:rFonts w:eastAsia="Trebuchet MS"/>
        </w:rPr>
      </w:pPr>
      <w:bookmarkStart w:id="25" w:name="_Hlk115897753"/>
      <w:bookmarkStart w:id="26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E825FD">
        <w:rPr>
          <w:b/>
          <w:bCs/>
          <w:szCs w:val="20"/>
        </w:rPr>
        <w:t>1 000</w:t>
      </w:r>
      <w:r w:rsidR="004F085E" w:rsidRPr="004F085E">
        <w:rPr>
          <w:b/>
          <w:bCs/>
          <w:szCs w:val="20"/>
        </w:rPr>
        <w:t xml:space="preserve"> 000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EDEA58E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4F085E">
        <w:rPr>
          <w:rFonts w:eastAsia="Trebuchet MS"/>
        </w:rPr>
        <w:t xml:space="preserve">conclusion de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5"/>
    <w:bookmarkEnd w:id="26"/>
    <w:p w14:paraId="30B4E179" w14:textId="263AB13B" w:rsidR="007E5880" w:rsidRDefault="007E5880" w:rsidP="007E5880"/>
    <w:p w14:paraId="37BE7450" w14:textId="50D44F3B" w:rsidR="007E5880" w:rsidRPr="00E825FD" w:rsidRDefault="006C6B76" w:rsidP="00E825FD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>
        <w:lastRenderedPageBreak/>
        <w:t xml:space="preserve"> </w:t>
      </w:r>
      <w:bookmarkStart w:id="27" w:name="_Toc197539008"/>
      <w:r w:rsidR="005D4312">
        <w:t xml:space="preserve">Engagement du </w:t>
      </w:r>
      <w:r w:rsidR="00103CE3">
        <w:t>candidat</w:t>
      </w:r>
      <w:bookmarkEnd w:id="27"/>
    </w:p>
    <w:p w14:paraId="5E8D6D65" w14:textId="1DFD08B4" w:rsidR="00103CE3" w:rsidRDefault="00103CE3" w:rsidP="00014338">
      <w:pPr>
        <w:pStyle w:val="DirectionAchats2Title"/>
      </w:pPr>
      <w:bookmarkStart w:id="28" w:name="_Toc197539009"/>
      <w:r>
        <w:t>En tant que candidat seul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AB531C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AB531C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AB531C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AB531C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9" w:name="_Toc197539010"/>
      <w:r>
        <w:lastRenderedPageBreak/>
        <w:t xml:space="preserve">En tant que </w:t>
      </w:r>
      <w:r w:rsidR="003C2164">
        <w:t>groupement</w:t>
      </w:r>
      <w:bookmarkEnd w:id="29"/>
    </w:p>
    <w:p w14:paraId="6C94483A" w14:textId="73AACD79" w:rsidR="00552F24" w:rsidRDefault="009C2EF3" w:rsidP="009C2EF3">
      <w:pPr>
        <w:pStyle w:val="DirectionAchats3Title"/>
      </w:pPr>
      <w:bookmarkStart w:id="30" w:name="_Toc197539011"/>
      <w:bookmarkStart w:id="31" w:name="_Toc97645101"/>
      <w:r>
        <w:t>Mandataire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AB531C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AB531C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AB531C">
              <w:rPr>
                <w:sz w:val="18"/>
                <w:szCs w:val="18"/>
              </w:rPr>
            </w:r>
            <w:r w:rsidR="00AB531C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AB531C">
              <w:rPr>
                <w:sz w:val="18"/>
                <w:szCs w:val="18"/>
              </w:rPr>
            </w:r>
            <w:r w:rsidR="00AB531C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AB531C">
        <w:rPr>
          <w:sz w:val="18"/>
          <w:szCs w:val="18"/>
        </w:rPr>
      </w:r>
      <w:r w:rsidR="00AB531C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AB531C">
        <w:rPr>
          <w:sz w:val="18"/>
          <w:szCs w:val="18"/>
        </w:rPr>
      </w:r>
      <w:r w:rsidR="00AB531C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AB531C">
        <w:rPr>
          <w:sz w:val="18"/>
          <w:szCs w:val="18"/>
        </w:rPr>
      </w:r>
      <w:r w:rsidR="00AB531C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2" w:name="_Toc197539012"/>
      <w:r>
        <w:lastRenderedPageBreak/>
        <w:t>Membres du groupement</w:t>
      </w:r>
      <w:bookmarkEnd w:id="3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B531C">
              <w:rPr>
                <w:color w:val="3F3F3F" w:themeColor="text1"/>
              </w:rPr>
            </w:r>
            <w:r w:rsidR="00AB531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B531C">
              <w:rPr>
                <w:color w:val="3F3F3F" w:themeColor="text1"/>
              </w:rPr>
            </w:r>
            <w:r w:rsidR="00AB531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B531C">
              <w:rPr>
                <w:color w:val="3F3F3F" w:themeColor="text1"/>
              </w:rPr>
            </w:r>
            <w:r w:rsidR="00AB531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B531C">
              <w:rPr>
                <w:color w:val="3F3F3F" w:themeColor="text1"/>
              </w:rPr>
            </w:r>
            <w:r w:rsidR="00AB531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B531C">
              <w:rPr>
                <w:color w:val="3F3F3F" w:themeColor="text1"/>
              </w:rPr>
            </w:r>
            <w:r w:rsidR="00AB531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B531C">
              <w:rPr>
                <w:color w:val="3F3F3F" w:themeColor="text1"/>
              </w:rPr>
            </w:r>
            <w:r w:rsidR="00AB531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B531C">
              <w:rPr>
                <w:color w:val="3F3F3F" w:themeColor="text1"/>
              </w:rPr>
            </w:r>
            <w:r w:rsidR="00AB531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AB531C">
              <w:rPr>
                <w:color w:val="3F3F3F" w:themeColor="text1"/>
              </w:rPr>
            </w:r>
            <w:r w:rsidR="00AB531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D469F57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AB531C">
        <w:rPr>
          <w:iCs/>
        </w:rPr>
      </w:r>
      <w:r w:rsidR="00AB531C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AB531C">
        <w:rPr>
          <w:iCs/>
        </w:rPr>
      </w:r>
      <w:r w:rsidR="00AB531C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AB531C">
        <w:rPr>
          <w:iCs/>
        </w:rPr>
      </w:r>
      <w:r w:rsidR="00AB531C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32C433C1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dans </w:t>
      </w:r>
      <w:r w:rsidR="005F0FD1">
        <w:rPr>
          <w:rFonts w:cs="Arial"/>
          <w:bCs/>
          <w:sz w:val="20"/>
        </w:rPr>
        <w:t>les</w:t>
      </w:r>
      <w:r w:rsidR="00850E1F">
        <w:rPr>
          <w:rFonts w:cs="Arial"/>
          <w:bCs/>
          <w:sz w:val="20"/>
        </w:rPr>
        <w:t xml:space="preserve"> devis validé</w:t>
      </w:r>
      <w:r w:rsidR="005F0FD1">
        <w:rPr>
          <w:rFonts w:cs="Arial"/>
          <w:bCs/>
          <w:sz w:val="20"/>
        </w:rPr>
        <w:t>s</w:t>
      </w:r>
      <w:r w:rsidR="00850E1F">
        <w:rPr>
          <w:rFonts w:cs="Arial"/>
          <w:bCs/>
          <w:sz w:val="20"/>
        </w:rPr>
        <w:t xml:space="preserve"> par l’UT2J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1DA59B6A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 xml:space="preserve">C.C.P.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365A0656" w14:textId="666DA3A9" w:rsidR="00DA6C9E" w:rsidRPr="004F085E" w:rsidRDefault="002A4F6E" w:rsidP="004F085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635D8D3F" w14:textId="7C72153F" w:rsidR="00DA6C9E" w:rsidRPr="004F085E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3" w:name="A1_p3A_a"/>
      <w:r w:rsidRPr="00602459">
        <w:rPr>
          <w:rFonts w:cs="Arial"/>
          <w:sz w:val="20"/>
        </w:rPr>
        <w:t>120 jours</w:t>
      </w:r>
      <w:bookmarkEnd w:id="33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4" w:name="_Toc197539013"/>
      <w:r>
        <w:lastRenderedPageBreak/>
        <w:t xml:space="preserve"> </w:t>
      </w:r>
      <w:r w:rsidR="00680EFC">
        <w:t>Paiement</w:t>
      </w:r>
      <w:bookmarkEnd w:id="34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5" w:name="_Toc197539014"/>
      <w:r>
        <w:t>Prestataire unique</w:t>
      </w:r>
      <w:bookmarkEnd w:id="35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6" w:name="_Toc197539015"/>
      <w:r>
        <w:t>Groupement</w:t>
      </w:r>
      <w:bookmarkEnd w:id="36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AB531C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AB531C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7" w:name="_Toc197539016"/>
      <w:r w:rsidR="002C46C6">
        <w:t>A</w:t>
      </w:r>
      <w:r w:rsidR="009660CB">
        <w:t>vance</w:t>
      </w:r>
      <w:bookmarkEnd w:id="37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AB531C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AB531C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AB531C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AB531C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AB531C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AB531C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8" w:name="_Toc197539017"/>
      <w:r w:rsidR="00001A40">
        <w:t>Signature</w:t>
      </w:r>
      <w:bookmarkEnd w:id="38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r w:rsidR="00A2367E">
        <w:t>ou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9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9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1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40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40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AB531C">
              <w:rPr>
                <w:color w:val="000000"/>
              </w:rPr>
            </w:r>
            <w:r w:rsidR="00AB531C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AB531C">
              <w:rPr>
                <w:color w:val="000000"/>
              </w:rPr>
            </w:r>
            <w:r w:rsidR="00AB531C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1" w:name="_Toc124433062"/>
    </w:p>
    <w:bookmarkEnd w:id="41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2" w:name="_Hlk158901512"/>
    <w:bookmarkStart w:id="43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2"/>
  <w:bookmarkEnd w:id="43"/>
  <w:p w14:paraId="2C8BD22E" w14:textId="558D38ED" w:rsidR="00B83E07" w:rsidRDefault="00AB531C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F085E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2025PFFCSUB027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F085E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Matériels audiovisuels pour l’ensemble des services et composantes de l’Université Toulouse Jean Jaurès</w:t>
        </w:r>
      </w:sdtContent>
    </w:sdt>
  </w:p>
  <w:p w14:paraId="249FC0E8" w14:textId="12507396" w:rsidR="001E2A9D" w:rsidRPr="001E2A9D" w:rsidRDefault="00AB531C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825FD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2 : achat sans installation de matériel audiovisuel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085E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B531C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25FD"/>
    <w:rsid w:val="00E86F31"/>
    <w:rsid w:val="00E877F8"/>
    <w:rsid w:val="00E946BD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37615E"/>
    <w:rsid w:val="00451034"/>
    <w:rsid w:val="00687313"/>
    <w:rsid w:val="006F0415"/>
    <w:rsid w:val="006F1D35"/>
    <w:rsid w:val="007A133B"/>
    <w:rsid w:val="007C0448"/>
    <w:rsid w:val="007C2769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1927</Words>
  <Characters>10603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Matériels audiovisuels pour l’ensemble des services et composantes de l’Université Toulouse Jean Jaurès</dc:description>
  <cp:lastModifiedBy>thucydide.hounkpatin@i-univ-tlse2.fr</cp:lastModifiedBy>
  <cp:revision>4</cp:revision>
  <cp:lastPrinted>2022-08-25T08:03:00Z</cp:lastPrinted>
  <dcterms:created xsi:type="dcterms:W3CDTF">2025-07-11T14:59:00Z</dcterms:created>
  <dcterms:modified xsi:type="dcterms:W3CDTF">2025-07-17T12:24:00Z</dcterms:modified>
  <cp:category>Accord-cadre 2025PFFCSUB027</cp:category>
  <cp:contentStatus>Lot 2 : achat sans installation de matériel audiovisuel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