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1846BA" w14:textId="6A6E4BE0" w:rsidR="00B32358" w:rsidRPr="00476456" w:rsidRDefault="00B32358" w:rsidP="00ED1860">
      <w:pPr>
        <w:pBdr>
          <w:top w:val="single" w:sz="4" w:space="1" w:color="000000"/>
          <w:left w:val="single" w:sz="4" w:space="3" w:color="000000"/>
          <w:bottom w:val="single" w:sz="4" w:space="1" w:color="000000"/>
          <w:right w:val="single" w:sz="4" w:space="0" w:color="000000"/>
        </w:pBdr>
        <w:spacing w:after="240"/>
        <w:ind w:right="98"/>
        <w:jc w:val="center"/>
        <w:rPr>
          <w:rFonts w:ascii="Calibri" w:hAnsi="Calibri"/>
          <w:b/>
          <w:bCs/>
          <w:caps/>
          <w:sz w:val="28"/>
          <w:szCs w:val="26"/>
        </w:rPr>
      </w:pPr>
      <w:bookmarkStart w:id="0" w:name="_GoBack"/>
      <w:bookmarkEnd w:id="0"/>
      <w:r w:rsidRPr="00476456">
        <w:rPr>
          <w:rFonts w:ascii="Calibri" w:hAnsi="Calibri"/>
          <w:b/>
          <w:bCs/>
          <w:caps/>
          <w:sz w:val="28"/>
          <w:szCs w:val="26"/>
        </w:rPr>
        <w:br/>
      </w:r>
      <w:r w:rsidR="005F6EBE" w:rsidRPr="00476456">
        <w:rPr>
          <w:rFonts w:ascii="Calibri" w:hAnsi="Calibri"/>
          <w:b/>
          <w:bCs/>
          <w:caps/>
          <w:sz w:val="28"/>
          <w:szCs w:val="26"/>
        </w:rPr>
        <w:t xml:space="preserve">Lettre </w:t>
      </w:r>
      <w:r w:rsidR="00801237" w:rsidRPr="00476456">
        <w:rPr>
          <w:rFonts w:ascii="Calibri" w:hAnsi="Calibri"/>
          <w:b/>
          <w:bCs/>
          <w:caps/>
          <w:sz w:val="28"/>
          <w:szCs w:val="26"/>
        </w:rPr>
        <w:t>de consultation</w:t>
      </w:r>
      <w:r w:rsidRPr="00476456">
        <w:rPr>
          <w:rFonts w:ascii="Calibri" w:hAnsi="Calibri"/>
          <w:b/>
          <w:bCs/>
          <w:caps/>
          <w:sz w:val="28"/>
          <w:szCs w:val="26"/>
        </w:rPr>
        <w:br/>
      </w:r>
    </w:p>
    <w:p w14:paraId="0E97E898" w14:textId="63DCCABE" w:rsidR="004C70F7" w:rsidRDefault="00801237" w:rsidP="00F66A48">
      <w:pPr>
        <w:jc w:val="both"/>
        <w:rPr>
          <w:rFonts w:ascii="Calibri" w:hAnsi="Calibri"/>
          <w:b/>
          <w:smallCaps/>
          <w:u w:val="single"/>
        </w:rPr>
      </w:pPr>
      <w:r w:rsidRPr="00476456">
        <w:rPr>
          <w:rFonts w:ascii="Calibri" w:hAnsi="Calibri"/>
          <w:b/>
          <w:smallCaps/>
          <w:u w:val="single"/>
        </w:rPr>
        <w:t>Contexte</w:t>
      </w:r>
    </w:p>
    <w:p w14:paraId="285AB936" w14:textId="77777777" w:rsidR="004C70F7" w:rsidRDefault="004C70F7" w:rsidP="00F66A48">
      <w:pPr>
        <w:jc w:val="both"/>
        <w:rPr>
          <w:rFonts w:ascii="Calibri" w:hAnsi="Calibri"/>
          <w:b/>
          <w:smallCaps/>
          <w:u w:val="single"/>
        </w:rPr>
      </w:pPr>
    </w:p>
    <w:p w14:paraId="4BFDC634" w14:textId="7C70CDE6" w:rsidR="00742B5F" w:rsidRPr="004C70F7" w:rsidRDefault="00742B5F" w:rsidP="00F66A48">
      <w:pPr>
        <w:jc w:val="both"/>
        <w:rPr>
          <w:rFonts w:asciiTheme="minorHAnsi" w:eastAsia="Times New Roman" w:hAnsiTheme="minorHAnsi" w:cs="Times New Roman"/>
          <w:color w:val="auto"/>
          <w:sz w:val="22"/>
          <w:szCs w:val="22"/>
          <w:lang w:eastAsia="en-GB"/>
        </w:rPr>
      </w:pPr>
      <w:r w:rsidRPr="004C70F7">
        <w:rPr>
          <w:rFonts w:asciiTheme="minorHAnsi" w:eastAsia="Times New Roman" w:hAnsiTheme="minorHAnsi" w:cs="Times New Roman"/>
          <w:color w:val="auto"/>
          <w:sz w:val="22"/>
          <w:szCs w:val="22"/>
          <w:lang w:eastAsia="en-GB"/>
        </w:rPr>
        <w:t xml:space="preserve">Expertise France est l’agence publique de coopération technique, filiale du groupe Agence française de développement (AFD) et deuxième par sa taille en Europe. </w:t>
      </w:r>
    </w:p>
    <w:p w14:paraId="40FED7F6" w14:textId="26169924" w:rsidR="00742B5F" w:rsidRPr="004C70F7" w:rsidRDefault="00742B5F" w:rsidP="00F66A48">
      <w:pPr>
        <w:jc w:val="both"/>
        <w:rPr>
          <w:rFonts w:asciiTheme="minorHAnsi" w:eastAsia="Times New Roman" w:hAnsiTheme="minorHAnsi" w:cs="Times New Roman"/>
          <w:color w:val="auto"/>
          <w:sz w:val="22"/>
          <w:szCs w:val="22"/>
          <w:lang w:eastAsia="en-GB"/>
        </w:rPr>
      </w:pPr>
      <w:r w:rsidRPr="004C70F7">
        <w:rPr>
          <w:rFonts w:asciiTheme="minorHAnsi" w:eastAsia="Times New Roman" w:hAnsiTheme="minorHAnsi" w:cs="Times New Roman"/>
          <w:color w:val="auto"/>
          <w:sz w:val="22"/>
          <w:szCs w:val="22"/>
          <w:lang w:eastAsia="en-GB"/>
        </w:rPr>
        <w:t>Notre mission : renforcer durablement les politiques publiques dans nos pays partenaires. À leur demande, aux côtés des acteurs publics, de la société civile et du secteur privé, nous concevons et mettons en œuvre des projets qui stimulent l’innovation et renforcent leur action au bénéfice de tous. Gouvernance, sécurité, climat, santé, éducation, entrepreneuriat, industries culturelles et créatives… Expertise France contribue à l’atteinte des Objectifs de développement durable (ODD) dans plus de 140 pays, sur financements publics français et européens</w:t>
      </w:r>
    </w:p>
    <w:p w14:paraId="74A0F2A4" w14:textId="77777777" w:rsidR="00742B5F" w:rsidRDefault="00742B5F" w:rsidP="00F66A48">
      <w:pPr>
        <w:jc w:val="both"/>
        <w:rPr>
          <w:rFonts w:asciiTheme="minorHAnsi" w:eastAsia="Times New Roman" w:hAnsiTheme="minorHAnsi" w:cs="Times New Roman"/>
          <w:color w:val="auto"/>
          <w:sz w:val="22"/>
          <w:szCs w:val="22"/>
          <w:lang w:eastAsia="en-GB"/>
        </w:rPr>
      </w:pPr>
    </w:p>
    <w:p w14:paraId="38B5232C" w14:textId="2E184878" w:rsidR="00F66A48" w:rsidRPr="00B67CE0" w:rsidRDefault="00B67CE0" w:rsidP="00F66A48">
      <w:pPr>
        <w:jc w:val="both"/>
        <w:rPr>
          <w:rFonts w:asciiTheme="minorHAnsi" w:eastAsia="Times New Roman" w:hAnsiTheme="minorHAnsi" w:cs="Times New Roman"/>
          <w:color w:val="auto"/>
          <w:sz w:val="22"/>
          <w:szCs w:val="22"/>
          <w:lang w:eastAsia="en-GB"/>
        </w:rPr>
      </w:pPr>
      <w:r w:rsidRPr="00B67CE0">
        <w:rPr>
          <w:rFonts w:asciiTheme="minorHAnsi" w:eastAsia="Times New Roman" w:hAnsiTheme="minorHAnsi" w:cs="Times New Roman"/>
          <w:color w:val="auto"/>
          <w:sz w:val="22"/>
          <w:szCs w:val="22"/>
          <w:lang w:eastAsia="en-GB"/>
        </w:rPr>
        <w:t>La Guinée, historiquement marquée par la mobilité humaine héritée des pratiques anciennes de ses communautés d'éleveurs et de commerçants, est aujourd’hui un pays d'émigration. La migration guinéenne est devenue principalement économique, surtout parmi les jeunes. La majorité migre vers l'Afrique de l’Ouest, mais l’Europe a émergé comme une destination importante dès les années 2000. Le phénomène de la migration irrégulière demeure une préoccupation. Elle implique aussi de retours qui prennent plusieurs formes. La plupart des retours sont spontanés, souvent pour des raisons personnelles, familiales ou professionnelles, avec aussi des opérations de rapatriement suscitées par les pays d’accueil, de transit et/ou le pays d’origine. Ainsi, le Ministère des Affaires Etrangères, de l’Intégration Africaine et des Guinéens établis à l’Etranger (MAEIAGE), chargé de la coordination de la gouvernance migratoire en République de Guinée avec l’appui des partenaires, a depuis septembre 2021, facilité le retour de près de 28.000 migrants dont la majorité d’entre eux était en situation difficile en Algérie, au Maroc, au Niger, en Tunisie, en Libye, en Egypte, en Mauritanie et dans des pays européens. Cependant, malgré les interventions des partenaires techniques et financiers, les mouvements de retour, l’assistance post-retour et la lutte contre la migration irrégulière et la Traite des êtres humains (TEH) restent limités au regard de l’ampleur du phénomène</w:t>
      </w:r>
      <w:r>
        <w:rPr>
          <w:rFonts w:asciiTheme="minorHAnsi" w:eastAsia="Times New Roman" w:hAnsiTheme="minorHAnsi" w:cs="Times New Roman"/>
          <w:color w:val="auto"/>
          <w:sz w:val="22"/>
          <w:szCs w:val="22"/>
          <w:lang w:eastAsia="en-GB"/>
        </w:rPr>
        <w:t>.</w:t>
      </w:r>
    </w:p>
    <w:p w14:paraId="2E190097" w14:textId="08BB582A" w:rsidR="00801237" w:rsidRPr="00476456" w:rsidRDefault="00801237" w:rsidP="00285514">
      <w:pPr>
        <w:keepNext/>
        <w:numPr>
          <w:ilvl w:val="0"/>
          <w:numId w:val="12"/>
        </w:numPr>
        <w:autoSpaceDE/>
        <w:spacing w:before="240" w:after="120"/>
        <w:ind w:left="357" w:hanging="357"/>
        <w:jc w:val="both"/>
        <w:rPr>
          <w:rFonts w:ascii="Calibri" w:hAnsi="Calibri"/>
          <w:b/>
          <w:smallCaps/>
          <w:u w:val="single"/>
        </w:rPr>
      </w:pPr>
      <w:r w:rsidRPr="00476456">
        <w:rPr>
          <w:rFonts w:ascii="Calibri" w:hAnsi="Calibri"/>
          <w:b/>
          <w:smallCaps/>
          <w:u w:val="single"/>
        </w:rPr>
        <w:t>Objet et caractéristiques principales du projet de contrat</w:t>
      </w:r>
    </w:p>
    <w:p w14:paraId="6F1020FD" w14:textId="77777777" w:rsidR="00106964" w:rsidRDefault="0068165A" w:rsidP="003C019B">
      <w:pPr>
        <w:pStyle w:val="Sous-titre"/>
        <w:spacing w:after="240"/>
        <w:jc w:val="both"/>
        <w:rPr>
          <w:rFonts w:asciiTheme="minorHAnsi" w:hAnsiTheme="minorHAnsi"/>
          <w:b w:val="0"/>
          <w:sz w:val="22"/>
          <w:szCs w:val="22"/>
          <w:lang w:val="fr-FR"/>
        </w:rPr>
      </w:pPr>
      <w:r w:rsidRPr="00476456">
        <w:rPr>
          <w:rFonts w:asciiTheme="minorHAnsi" w:hAnsiTheme="minorHAnsi"/>
          <w:b w:val="0"/>
          <w:sz w:val="22"/>
          <w:szCs w:val="22"/>
          <w:lang w:val="fr-FR"/>
        </w:rPr>
        <w:t>L’objet d</w:t>
      </w:r>
      <w:r w:rsidR="00B67CE0">
        <w:rPr>
          <w:rFonts w:asciiTheme="minorHAnsi" w:hAnsiTheme="minorHAnsi"/>
          <w:b w:val="0"/>
          <w:sz w:val="22"/>
          <w:szCs w:val="22"/>
          <w:lang w:val="fr-FR"/>
        </w:rPr>
        <w:t xml:space="preserve">u projet </w:t>
      </w:r>
      <w:r w:rsidR="00B67CE0" w:rsidRPr="00B67CE0">
        <w:rPr>
          <w:rFonts w:asciiTheme="minorHAnsi" w:hAnsiTheme="minorHAnsi"/>
          <w:b w:val="0"/>
          <w:sz w:val="22"/>
          <w:szCs w:val="22"/>
          <w:lang w:val="fr-FR"/>
        </w:rPr>
        <w:t xml:space="preserve">est de produire une analyse stratégique et genre de la migration en Guinée, explorant l’aspect genre de la question migratoire (causes, réalités, conséquences, implications) et en examinant les dispositifs de retour à l’échelle des territoires (étatiques et non étatiques), les profils et besoins spécifiques des migrantes, et les leviers institutionnels à renforcer et les différents services à améliorer. </w:t>
      </w:r>
    </w:p>
    <w:p w14:paraId="10386857" w14:textId="440E2E39" w:rsidR="00801237" w:rsidRDefault="00B67CE0" w:rsidP="003C019B">
      <w:pPr>
        <w:pStyle w:val="Sous-titre"/>
        <w:spacing w:after="240"/>
        <w:jc w:val="both"/>
        <w:rPr>
          <w:rFonts w:asciiTheme="minorHAnsi" w:hAnsiTheme="minorHAnsi"/>
          <w:b w:val="0"/>
          <w:sz w:val="22"/>
          <w:szCs w:val="22"/>
          <w:lang w:val="fr-FR"/>
        </w:rPr>
      </w:pPr>
      <w:r w:rsidRPr="00B67CE0">
        <w:rPr>
          <w:rFonts w:asciiTheme="minorHAnsi" w:hAnsiTheme="minorHAnsi"/>
          <w:b w:val="0"/>
          <w:sz w:val="22"/>
          <w:szCs w:val="22"/>
          <w:lang w:val="fr-FR"/>
        </w:rPr>
        <w:t>À travers cette étude comportant deux volets, l’un portant sur le profil des migrantes et le second portant sur l’évaluation de la prise en charge des migrants de retour dans les 9 localités des BAOS, le projet AMIS entend orienter la transformation des politiques migratoires vers plus d’inclusive, d’efficacité et d’ancrage territorial</w:t>
      </w:r>
      <w:r w:rsidR="00801237" w:rsidRPr="00476456">
        <w:rPr>
          <w:rFonts w:asciiTheme="minorHAnsi" w:hAnsiTheme="minorHAnsi"/>
          <w:b w:val="0"/>
          <w:sz w:val="22"/>
          <w:szCs w:val="22"/>
          <w:lang w:val="fr-FR"/>
        </w:rPr>
        <w:t>.</w:t>
      </w:r>
    </w:p>
    <w:p w14:paraId="2440BAF3" w14:textId="51B4916A" w:rsidR="00D27232" w:rsidRDefault="00D27232" w:rsidP="003C019B">
      <w:pPr>
        <w:pStyle w:val="Sous-titre"/>
        <w:spacing w:after="240"/>
        <w:jc w:val="both"/>
        <w:rPr>
          <w:rFonts w:asciiTheme="minorHAnsi" w:hAnsiTheme="minorHAnsi"/>
          <w:b w:val="0"/>
          <w:sz w:val="22"/>
          <w:szCs w:val="22"/>
          <w:lang w:val="fr-FR"/>
        </w:rPr>
      </w:pPr>
    </w:p>
    <w:p w14:paraId="173B75A3" w14:textId="77777777" w:rsidR="00C44B47" w:rsidRPr="00476456" w:rsidRDefault="00C44B47" w:rsidP="003C019B">
      <w:pPr>
        <w:pStyle w:val="Sous-titre"/>
        <w:spacing w:after="240"/>
        <w:jc w:val="both"/>
        <w:rPr>
          <w:rFonts w:asciiTheme="minorHAnsi" w:hAnsiTheme="minorHAnsi"/>
          <w:b w:val="0"/>
          <w:sz w:val="22"/>
          <w:szCs w:val="22"/>
          <w:lang w:val="fr-FR"/>
        </w:rPr>
      </w:pPr>
    </w:p>
    <w:tbl>
      <w:tblPr>
        <w:tblStyle w:val="Grilledutableau"/>
        <w:tblW w:w="0" w:type="auto"/>
        <w:tblLook w:val="04A0" w:firstRow="1" w:lastRow="0" w:firstColumn="1" w:lastColumn="0" w:noHBand="0" w:noVBand="1"/>
      </w:tblPr>
      <w:tblGrid>
        <w:gridCol w:w="4814"/>
        <w:gridCol w:w="4814"/>
      </w:tblGrid>
      <w:tr w:rsidR="003C019B" w:rsidRPr="00476456" w14:paraId="732C6C3F" w14:textId="77777777" w:rsidTr="003C019B">
        <w:tc>
          <w:tcPr>
            <w:tcW w:w="9628" w:type="dxa"/>
            <w:gridSpan w:val="2"/>
            <w:tcBorders>
              <w:top w:val="nil"/>
              <w:left w:val="nil"/>
              <w:bottom w:val="single" w:sz="4" w:space="0" w:color="auto"/>
              <w:right w:val="nil"/>
            </w:tcBorders>
          </w:tcPr>
          <w:p w14:paraId="68AA953E" w14:textId="21B542BF" w:rsidR="003C019B" w:rsidRPr="00476456" w:rsidRDefault="00476456" w:rsidP="00801237">
            <w:pPr>
              <w:jc w:val="both"/>
              <w:rPr>
                <w:rFonts w:asciiTheme="minorHAnsi" w:hAnsiTheme="minorHAnsi"/>
                <w:szCs w:val="22"/>
              </w:rPr>
            </w:pPr>
            <w:r w:rsidRPr="00476456">
              <w:rPr>
                <w:rFonts w:ascii="Calibri" w:hAnsi="Calibri"/>
                <w:b/>
                <w:sz w:val="22"/>
                <w:szCs w:val="22"/>
              </w:rPr>
              <w:lastRenderedPageBreak/>
              <w:t>CARACTERISTIQUES PRINCIPALES DU PROJET DE CONTRAT</w:t>
            </w:r>
          </w:p>
        </w:tc>
      </w:tr>
      <w:tr w:rsidR="001C7CFE" w:rsidRPr="00476456" w14:paraId="7EA76707" w14:textId="77777777" w:rsidTr="00530F37">
        <w:tc>
          <w:tcPr>
            <w:tcW w:w="4814" w:type="dxa"/>
            <w:tcBorders>
              <w:top w:val="single" w:sz="4" w:space="0" w:color="auto"/>
            </w:tcBorders>
            <w:vAlign w:val="center"/>
          </w:tcPr>
          <w:p w14:paraId="0D1C6CC0" w14:textId="77287D23" w:rsidR="001C7CFE" w:rsidRPr="00476456" w:rsidRDefault="001C7CFE" w:rsidP="00530F37">
            <w:pPr>
              <w:spacing w:before="120" w:after="120"/>
              <w:rPr>
                <w:rFonts w:ascii="Calibri" w:hAnsi="Calibri"/>
                <w:b/>
                <w:sz w:val="22"/>
                <w:szCs w:val="22"/>
              </w:rPr>
            </w:pPr>
            <w:r w:rsidRPr="00476456">
              <w:rPr>
                <w:rFonts w:ascii="Calibri" w:hAnsi="Calibri"/>
                <w:b/>
                <w:sz w:val="22"/>
                <w:szCs w:val="22"/>
              </w:rPr>
              <w:t>Nature des prix</w:t>
            </w:r>
          </w:p>
        </w:tc>
        <w:tc>
          <w:tcPr>
            <w:tcW w:w="4814" w:type="dxa"/>
            <w:tcBorders>
              <w:top w:val="single" w:sz="4" w:space="0" w:color="auto"/>
            </w:tcBorders>
            <w:vAlign w:val="center"/>
          </w:tcPr>
          <w:p w14:paraId="1684C5DD" w14:textId="4E1035D2" w:rsidR="001C7CFE" w:rsidRPr="00476456" w:rsidRDefault="00715EF7" w:rsidP="00530F37">
            <w:pPr>
              <w:rPr>
                <w:rFonts w:asciiTheme="minorHAnsi" w:hAnsiTheme="minorHAnsi"/>
                <w:szCs w:val="22"/>
              </w:rPr>
            </w:pPr>
            <w:r w:rsidRPr="00476456">
              <w:rPr>
                <w:rFonts w:asciiTheme="minorHAnsi" w:hAnsiTheme="minorHAnsi"/>
                <w:szCs w:val="22"/>
              </w:rPr>
              <w:t xml:space="preserve">Prix </w:t>
            </w:r>
            <w:r w:rsidR="00D06E35">
              <w:rPr>
                <w:rFonts w:asciiTheme="minorHAnsi" w:hAnsiTheme="minorHAnsi"/>
                <w:szCs w:val="22"/>
              </w:rPr>
              <w:t xml:space="preserve">global et </w:t>
            </w:r>
            <w:r w:rsidR="00517960">
              <w:rPr>
                <w:rFonts w:asciiTheme="minorHAnsi" w:hAnsiTheme="minorHAnsi"/>
                <w:szCs w:val="22"/>
              </w:rPr>
              <w:t>forfaitaire</w:t>
            </w:r>
          </w:p>
        </w:tc>
      </w:tr>
      <w:tr w:rsidR="00715EF7" w:rsidRPr="00476456" w14:paraId="038DBCDA" w14:textId="77777777" w:rsidTr="00530F37">
        <w:tc>
          <w:tcPr>
            <w:tcW w:w="4814" w:type="dxa"/>
            <w:vAlign w:val="center"/>
          </w:tcPr>
          <w:p w14:paraId="2FE0E26D" w14:textId="1F80869A" w:rsidR="00715EF7" w:rsidRPr="00476456" w:rsidRDefault="00517960" w:rsidP="00517960">
            <w:pPr>
              <w:spacing w:before="120" w:after="120"/>
              <w:rPr>
                <w:rFonts w:ascii="Calibri" w:hAnsi="Calibri"/>
                <w:b/>
                <w:sz w:val="22"/>
                <w:szCs w:val="22"/>
              </w:rPr>
            </w:pPr>
            <w:r>
              <w:rPr>
                <w:rFonts w:ascii="Calibri" w:hAnsi="Calibri"/>
                <w:b/>
                <w:sz w:val="22"/>
                <w:szCs w:val="22"/>
              </w:rPr>
              <w:t>Durée d’exécution</w:t>
            </w:r>
          </w:p>
        </w:tc>
        <w:tc>
          <w:tcPr>
            <w:tcW w:w="4814" w:type="dxa"/>
            <w:vAlign w:val="center"/>
          </w:tcPr>
          <w:p w14:paraId="615B385A" w14:textId="01974D25" w:rsidR="00715EF7" w:rsidRPr="00476456" w:rsidRDefault="006B06AD" w:rsidP="00530F37">
            <w:pPr>
              <w:rPr>
                <w:rFonts w:asciiTheme="minorHAnsi" w:hAnsiTheme="minorHAnsi"/>
                <w:szCs w:val="22"/>
              </w:rPr>
            </w:pPr>
            <w:r>
              <w:rPr>
                <w:rFonts w:asciiTheme="minorHAnsi" w:hAnsiTheme="minorHAnsi"/>
                <w:szCs w:val="22"/>
              </w:rPr>
              <w:t xml:space="preserve">6 mois </w:t>
            </w:r>
          </w:p>
        </w:tc>
      </w:tr>
      <w:tr w:rsidR="003C019B" w:rsidRPr="00476456" w14:paraId="65693162" w14:textId="77777777" w:rsidTr="00530F37">
        <w:tc>
          <w:tcPr>
            <w:tcW w:w="4814" w:type="dxa"/>
            <w:vAlign w:val="center"/>
          </w:tcPr>
          <w:p w14:paraId="368E889D" w14:textId="72191D34" w:rsidR="003C019B" w:rsidRPr="00476456" w:rsidRDefault="003C019B" w:rsidP="00530F37">
            <w:pPr>
              <w:spacing w:before="120" w:after="120"/>
              <w:rPr>
                <w:rFonts w:ascii="Calibri" w:hAnsi="Calibri"/>
                <w:b/>
                <w:sz w:val="22"/>
                <w:szCs w:val="22"/>
              </w:rPr>
            </w:pPr>
            <w:r w:rsidRPr="00476456">
              <w:rPr>
                <w:rFonts w:ascii="Calibri" w:hAnsi="Calibri"/>
                <w:b/>
                <w:sz w:val="22"/>
                <w:szCs w:val="22"/>
              </w:rPr>
              <w:t>Lieu d’exécution du contrat</w:t>
            </w:r>
          </w:p>
        </w:tc>
        <w:tc>
          <w:tcPr>
            <w:tcW w:w="4814" w:type="dxa"/>
            <w:vAlign w:val="center"/>
          </w:tcPr>
          <w:p w14:paraId="151BC535" w14:textId="6E73E500" w:rsidR="003C019B" w:rsidRPr="00517960" w:rsidRDefault="00517960" w:rsidP="00517960">
            <w:pPr>
              <w:pStyle w:val="NormalWeb"/>
            </w:pPr>
            <w:r w:rsidRPr="00517960">
              <w:rPr>
                <w:rFonts w:ascii="Calibri" w:eastAsia="Liberation Sans" w:hAnsi="Calibri" w:cs="Liberation Sans"/>
                <w:sz w:val="22"/>
                <w:szCs w:val="22"/>
              </w:rPr>
              <w:t>Conakry, Kindia, Forécariah, Boké, Koundara, Mamou, Labé, Kankan, Siguiri – Guinée</w:t>
            </w:r>
            <w:r>
              <w:rPr>
                <w:rFonts w:ascii="Calibri" w:eastAsia="Liberation Sans" w:hAnsi="Calibri" w:cs="Liberation Sans"/>
                <w:sz w:val="22"/>
                <w:szCs w:val="22"/>
              </w:rPr>
              <w:t>.</w:t>
            </w:r>
          </w:p>
        </w:tc>
      </w:tr>
      <w:tr w:rsidR="00530F37" w:rsidRPr="00476456" w14:paraId="791216FB" w14:textId="77777777" w:rsidTr="00530F37">
        <w:tc>
          <w:tcPr>
            <w:tcW w:w="4814" w:type="dxa"/>
            <w:vAlign w:val="center"/>
          </w:tcPr>
          <w:p w14:paraId="7B965BBA" w14:textId="3293299E" w:rsidR="00530F37" w:rsidRPr="00476456" w:rsidRDefault="00530F37" w:rsidP="00530F37">
            <w:pPr>
              <w:spacing w:before="120" w:after="120"/>
              <w:rPr>
                <w:rFonts w:ascii="Calibri" w:hAnsi="Calibri"/>
                <w:b/>
                <w:sz w:val="22"/>
                <w:szCs w:val="22"/>
              </w:rPr>
            </w:pPr>
            <w:r>
              <w:rPr>
                <w:rFonts w:ascii="Calibri" w:hAnsi="Calibri"/>
                <w:b/>
                <w:sz w:val="22"/>
                <w:szCs w:val="22"/>
              </w:rPr>
              <w:t xml:space="preserve">Devise paiement </w:t>
            </w:r>
          </w:p>
        </w:tc>
        <w:tc>
          <w:tcPr>
            <w:tcW w:w="4814" w:type="dxa"/>
            <w:vAlign w:val="center"/>
          </w:tcPr>
          <w:p w14:paraId="5249ECE6" w14:textId="52B06DA9" w:rsidR="00530F37" w:rsidRPr="00476456" w:rsidRDefault="00530F37" w:rsidP="00530F37">
            <w:pPr>
              <w:rPr>
                <w:rFonts w:asciiTheme="minorHAnsi" w:hAnsiTheme="minorHAnsi"/>
                <w:szCs w:val="22"/>
                <w:highlight w:val="yellow"/>
              </w:rPr>
            </w:pPr>
            <w:r w:rsidRPr="00517960">
              <w:rPr>
                <w:rFonts w:asciiTheme="minorHAnsi" w:hAnsiTheme="minorHAnsi"/>
                <w:szCs w:val="22"/>
              </w:rPr>
              <w:t>€uros</w:t>
            </w:r>
          </w:p>
        </w:tc>
      </w:tr>
    </w:tbl>
    <w:p w14:paraId="6675A152" w14:textId="14F8E5CD" w:rsidR="006E6AAF" w:rsidRPr="00476456" w:rsidRDefault="00A20CDB" w:rsidP="00285514">
      <w:pPr>
        <w:keepNext/>
        <w:numPr>
          <w:ilvl w:val="0"/>
          <w:numId w:val="12"/>
        </w:numPr>
        <w:autoSpaceDE/>
        <w:spacing w:before="240" w:after="120"/>
        <w:ind w:left="357" w:hanging="357"/>
        <w:jc w:val="both"/>
        <w:rPr>
          <w:rFonts w:ascii="Calibri" w:hAnsi="Calibri"/>
          <w:b/>
          <w:smallCaps/>
          <w:u w:val="single"/>
        </w:rPr>
      </w:pPr>
      <w:bookmarkStart w:id="1" w:name="_Ref69726631"/>
      <w:r w:rsidRPr="00476456">
        <w:rPr>
          <w:rFonts w:ascii="Calibri" w:hAnsi="Calibri"/>
          <w:b/>
          <w:smallCaps/>
          <w:u w:val="single"/>
        </w:rPr>
        <w:t>Calendrier de passation</w:t>
      </w:r>
      <w:bookmarkEnd w:id="1"/>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2268"/>
        <w:gridCol w:w="2410"/>
      </w:tblGrid>
      <w:tr w:rsidR="006E6AAF" w:rsidRPr="00476456" w14:paraId="3D5E40C6" w14:textId="77777777" w:rsidTr="00AF56CF">
        <w:tc>
          <w:tcPr>
            <w:tcW w:w="4536" w:type="dxa"/>
            <w:tcBorders>
              <w:bottom w:val="nil"/>
            </w:tcBorders>
          </w:tcPr>
          <w:p w14:paraId="49BAC1E5" w14:textId="77777777" w:rsidR="006E6AAF" w:rsidRPr="00476456" w:rsidRDefault="006E6AAF" w:rsidP="00AF56CF">
            <w:pPr>
              <w:rPr>
                <w:rFonts w:ascii="Calibri" w:hAnsi="Calibri"/>
                <w:sz w:val="22"/>
                <w:szCs w:val="22"/>
              </w:rPr>
            </w:pPr>
          </w:p>
        </w:tc>
        <w:tc>
          <w:tcPr>
            <w:tcW w:w="2268" w:type="dxa"/>
            <w:shd w:val="pct10" w:color="auto" w:fill="FFFFFF"/>
          </w:tcPr>
          <w:p w14:paraId="1CAD58BE" w14:textId="77777777" w:rsidR="006E6AAF" w:rsidRPr="00476456" w:rsidRDefault="006E6AAF" w:rsidP="00AF56CF">
            <w:pPr>
              <w:jc w:val="center"/>
              <w:rPr>
                <w:rFonts w:ascii="Calibri" w:hAnsi="Calibri"/>
                <w:b/>
                <w:sz w:val="22"/>
                <w:szCs w:val="22"/>
              </w:rPr>
            </w:pPr>
            <w:r w:rsidRPr="00476456">
              <w:rPr>
                <w:rFonts w:ascii="Calibri" w:hAnsi="Calibri"/>
                <w:b/>
                <w:sz w:val="22"/>
                <w:szCs w:val="22"/>
              </w:rPr>
              <w:t>DATE*</w:t>
            </w:r>
          </w:p>
        </w:tc>
        <w:tc>
          <w:tcPr>
            <w:tcW w:w="2410" w:type="dxa"/>
            <w:tcBorders>
              <w:bottom w:val="nil"/>
            </w:tcBorders>
            <w:shd w:val="pct10" w:color="auto" w:fill="FFFFFF"/>
          </w:tcPr>
          <w:p w14:paraId="41322FBD" w14:textId="381D5EB8" w:rsidR="006E6AAF" w:rsidRPr="00476456" w:rsidRDefault="00A20CDB" w:rsidP="00A20CDB">
            <w:pPr>
              <w:jc w:val="center"/>
              <w:rPr>
                <w:rFonts w:ascii="Calibri" w:hAnsi="Calibri"/>
                <w:b/>
                <w:sz w:val="22"/>
                <w:szCs w:val="22"/>
              </w:rPr>
            </w:pPr>
            <w:r w:rsidRPr="00476456">
              <w:rPr>
                <w:rFonts w:ascii="Calibri" w:hAnsi="Calibri"/>
                <w:b/>
                <w:sz w:val="22"/>
                <w:szCs w:val="22"/>
              </w:rPr>
              <w:t>HEUR</w:t>
            </w:r>
            <w:r w:rsidR="003216BF" w:rsidRPr="00476456">
              <w:rPr>
                <w:rFonts w:ascii="Calibri" w:hAnsi="Calibri"/>
                <w:b/>
                <w:sz w:val="22"/>
                <w:szCs w:val="22"/>
              </w:rPr>
              <w:t>E</w:t>
            </w:r>
          </w:p>
        </w:tc>
      </w:tr>
      <w:tr w:rsidR="006E6AAF" w:rsidRPr="00476456" w14:paraId="70E16384" w14:textId="77777777" w:rsidTr="00AF56CF">
        <w:tc>
          <w:tcPr>
            <w:tcW w:w="4536" w:type="dxa"/>
            <w:shd w:val="pct10" w:color="auto" w:fill="FFFFFF"/>
          </w:tcPr>
          <w:p w14:paraId="56EFEA42" w14:textId="06769B3D" w:rsidR="006E6AAF" w:rsidRPr="00476456" w:rsidRDefault="00A20CDB" w:rsidP="00AF56CF">
            <w:pPr>
              <w:spacing w:before="120" w:after="120"/>
              <w:rPr>
                <w:rFonts w:ascii="Calibri" w:hAnsi="Calibri"/>
                <w:b/>
                <w:sz w:val="22"/>
                <w:szCs w:val="22"/>
              </w:rPr>
            </w:pPr>
            <w:r w:rsidRPr="00476456">
              <w:rPr>
                <w:rFonts w:ascii="Calibri" w:hAnsi="Calibri"/>
                <w:b/>
                <w:sz w:val="22"/>
                <w:szCs w:val="22"/>
              </w:rPr>
              <w:t>Date limite de remise des offres</w:t>
            </w:r>
          </w:p>
        </w:tc>
        <w:tc>
          <w:tcPr>
            <w:tcW w:w="2268" w:type="dxa"/>
          </w:tcPr>
          <w:p w14:paraId="4CFABF71" w14:textId="47F39532" w:rsidR="006E6AAF" w:rsidRPr="00517960" w:rsidRDefault="009F54D3" w:rsidP="00A20CDB">
            <w:pPr>
              <w:spacing w:before="120" w:after="120"/>
              <w:jc w:val="center"/>
              <w:rPr>
                <w:rFonts w:ascii="Calibri" w:hAnsi="Calibri"/>
                <w:sz w:val="22"/>
                <w:szCs w:val="22"/>
              </w:rPr>
            </w:pPr>
            <w:r>
              <w:rPr>
                <w:rFonts w:ascii="Calibri" w:hAnsi="Calibri"/>
                <w:sz w:val="22"/>
                <w:szCs w:val="22"/>
              </w:rPr>
              <w:t>20</w:t>
            </w:r>
            <w:r w:rsidR="00517960" w:rsidRPr="00517960">
              <w:rPr>
                <w:rFonts w:ascii="Calibri" w:hAnsi="Calibri"/>
                <w:sz w:val="22"/>
                <w:szCs w:val="22"/>
              </w:rPr>
              <w:t>/08/2025</w:t>
            </w:r>
          </w:p>
        </w:tc>
        <w:tc>
          <w:tcPr>
            <w:tcW w:w="2410" w:type="dxa"/>
          </w:tcPr>
          <w:p w14:paraId="4A8F273E" w14:textId="5374DF36" w:rsidR="006E6AAF" w:rsidRPr="00517960" w:rsidRDefault="00517960" w:rsidP="00811BAF">
            <w:pPr>
              <w:spacing w:before="120" w:after="120"/>
              <w:jc w:val="center"/>
              <w:rPr>
                <w:rFonts w:ascii="Calibri" w:hAnsi="Calibri"/>
                <w:sz w:val="22"/>
                <w:szCs w:val="22"/>
              </w:rPr>
            </w:pPr>
            <w:r w:rsidRPr="00517960">
              <w:rPr>
                <w:rFonts w:ascii="Calibri" w:hAnsi="Calibri"/>
                <w:sz w:val="22"/>
                <w:szCs w:val="22"/>
              </w:rPr>
              <w:t>17</w:t>
            </w:r>
            <w:r w:rsidR="006E6AAF" w:rsidRPr="00517960">
              <w:rPr>
                <w:rFonts w:ascii="Calibri" w:hAnsi="Calibri"/>
                <w:sz w:val="22"/>
                <w:szCs w:val="22"/>
              </w:rPr>
              <w:t>:00 (</w:t>
            </w:r>
            <w:r w:rsidR="00811BAF" w:rsidRPr="00517960">
              <w:rPr>
                <w:rFonts w:ascii="Calibri" w:hAnsi="Calibri"/>
                <w:sz w:val="22"/>
                <w:szCs w:val="22"/>
              </w:rPr>
              <w:t xml:space="preserve">heure de </w:t>
            </w:r>
            <w:r w:rsidR="006E6AAF" w:rsidRPr="00517960">
              <w:rPr>
                <w:rFonts w:ascii="Calibri" w:hAnsi="Calibri"/>
                <w:sz w:val="22"/>
                <w:szCs w:val="22"/>
              </w:rPr>
              <w:t xml:space="preserve">Paris </w:t>
            </w:r>
            <w:r w:rsidR="00811BAF" w:rsidRPr="00517960">
              <w:rPr>
                <w:rFonts w:ascii="Calibri" w:hAnsi="Calibri"/>
                <w:sz w:val="22"/>
                <w:szCs w:val="22"/>
              </w:rPr>
              <w:t>)</w:t>
            </w:r>
          </w:p>
        </w:tc>
      </w:tr>
      <w:tr w:rsidR="00811BAF" w:rsidRPr="00476456" w14:paraId="75BE3DA0" w14:textId="77777777" w:rsidTr="00AF56CF">
        <w:tc>
          <w:tcPr>
            <w:tcW w:w="4536" w:type="dxa"/>
            <w:shd w:val="pct10" w:color="auto" w:fill="FFFFFF"/>
          </w:tcPr>
          <w:p w14:paraId="79315822" w14:textId="0B35E082" w:rsidR="00811BAF" w:rsidRPr="00476456" w:rsidRDefault="00811BAF" w:rsidP="00811BAF">
            <w:pPr>
              <w:spacing w:before="120" w:after="120"/>
              <w:rPr>
                <w:rFonts w:ascii="Calibri" w:hAnsi="Calibri"/>
                <w:b/>
                <w:sz w:val="22"/>
                <w:szCs w:val="22"/>
              </w:rPr>
            </w:pPr>
            <w:r w:rsidRPr="00476456">
              <w:rPr>
                <w:rFonts w:ascii="Calibri" w:hAnsi="Calibri"/>
                <w:b/>
                <w:sz w:val="22"/>
                <w:szCs w:val="22"/>
              </w:rPr>
              <w:t>Finalisation de l’analyse des offres</w:t>
            </w:r>
          </w:p>
        </w:tc>
        <w:tc>
          <w:tcPr>
            <w:tcW w:w="2268" w:type="dxa"/>
          </w:tcPr>
          <w:p w14:paraId="750F193E" w14:textId="5942A688" w:rsidR="00811BAF" w:rsidRPr="00476456" w:rsidRDefault="009F54D3" w:rsidP="00811BAF">
            <w:pPr>
              <w:spacing w:before="120" w:after="120"/>
              <w:jc w:val="center"/>
              <w:rPr>
                <w:rFonts w:ascii="Calibri" w:hAnsi="Calibri"/>
                <w:sz w:val="22"/>
                <w:szCs w:val="22"/>
                <w:highlight w:val="yellow"/>
              </w:rPr>
            </w:pPr>
            <w:r>
              <w:rPr>
                <w:rFonts w:ascii="Calibri" w:hAnsi="Calibri"/>
                <w:sz w:val="22"/>
                <w:szCs w:val="22"/>
              </w:rPr>
              <w:t>30</w:t>
            </w:r>
            <w:r w:rsidR="00D63319" w:rsidRPr="00431D1F">
              <w:rPr>
                <w:rFonts w:ascii="Calibri" w:hAnsi="Calibri"/>
                <w:sz w:val="22"/>
                <w:szCs w:val="22"/>
              </w:rPr>
              <w:t>/0</w:t>
            </w:r>
            <w:r w:rsidR="004C70F7">
              <w:rPr>
                <w:rFonts w:ascii="Calibri" w:hAnsi="Calibri"/>
                <w:sz w:val="22"/>
                <w:szCs w:val="22"/>
              </w:rPr>
              <w:t>8</w:t>
            </w:r>
            <w:r w:rsidR="00D63319" w:rsidRPr="00431D1F">
              <w:rPr>
                <w:rFonts w:ascii="Calibri" w:hAnsi="Calibri"/>
                <w:sz w:val="22"/>
                <w:szCs w:val="22"/>
              </w:rPr>
              <w:t>/2025</w:t>
            </w:r>
            <w:r w:rsidR="00467696">
              <w:rPr>
                <w:rFonts w:ascii="Calibri" w:hAnsi="Calibri"/>
                <w:sz w:val="22"/>
                <w:szCs w:val="22"/>
              </w:rPr>
              <w:t xml:space="preserve"> </w:t>
            </w:r>
          </w:p>
        </w:tc>
        <w:tc>
          <w:tcPr>
            <w:tcW w:w="2410" w:type="dxa"/>
          </w:tcPr>
          <w:p w14:paraId="5F485A54" w14:textId="7446A886" w:rsidR="00811BAF" w:rsidRPr="00467696" w:rsidRDefault="00467696" w:rsidP="00467696">
            <w:pPr>
              <w:pStyle w:val="Paragraphedeliste"/>
              <w:numPr>
                <w:ilvl w:val="0"/>
                <w:numId w:val="11"/>
              </w:numPr>
              <w:spacing w:before="120" w:after="120"/>
              <w:jc w:val="center"/>
            </w:pPr>
            <w:r w:rsidRPr="00467696">
              <w:t xml:space="preserve"> </w:t>
            </w:r>
          </w:p>
        </w:tc>
      </w:tr>
      <w:tr w:rsidR="00811BAF" w:rsidRPr="00476456" w14:paraId="0A800617" w14:textId="77777777" w:rsidTr="00AF56CF">
        <w:tc>
          <w:tcPr>
            <w:tcW w:w="4536" w:type="dxa"/>
            <w:shd w:val="pct10" w:color="auto" w:fill="FFFFFF"/>
          </w:tcPr>
          <w:p w14:paraId="1E4F1FA9" w14:textId="7B206CE3" w:rsidR="00811BAF" w:rsidRPr="00476456" w:rsidRDefault="00811BAF" w:rsidP="00811BAF">
            <w:pPr>
              <w:spacing w:before="120" w:after="120"/>
              <w:rPr>
                <w:rFonts w:ascii="Calibri" w:hAnsi="Calibri"/>
                <w:b/>
                <w:sz w:val="22"/>
                <w:szCs w:val="22"/>
              </w:rPr>
            </w:pPr>
            <w:r w:rsidRPr="00476456">
              <w:rPr>
                <w:rFonts w:ascii="Calibri" w:hAnsi="Calibri"/>
                <w:b/>
                <w:sz w:val="22"/>
                <w:szCs w:val="22"/>
              </w:rPr>
              <w:t>Notification des attributions</w:t>
            </w:r>
          </w:p>
        </w:tc>
        <w:tc>
          <w:tcPr>
            <w:tcW w:w="2268" w:type="dxa"/>
          </w:tcPr>
          <w:p w14:paraId="5C7E45AC" w14:textId="2A2636F2" w:rsidR="00811BAF" w:rsidRPr="00467696" w:rsidRDefault="009F54D3" w:rsidP="00811BAF">
            <w:pPr>
              <w:spacing w:before="120" w:after="120"/>
              <w:jc w:val="center"/>
              <w:rPr>
                <w:rFonts w:ascii="Calibri" w:hAnsi="Calibri"/>
                <w:sz w:val="22"/>
                <w:szCs w:val="22"/>
              </w:rPr>
            </w:pPr>
            <w:r>
              <w:rPr>
                <w:rFonts w:ascii="Calibri" w:hAnsi="Calibri"/>
                <w:sz w:val="22"/>
                <w:szCs w:val="22"/>
              </w:rPr>
              <w:t>08</w:t>
            </w:r>
            <w:r w:rsidR="00467696" w:rsidRPr="00467696">
              <w:rPr>
                <w:rFonts w:ascii="Calibri" w:hAnsi="Calibri"/>
                <w:sz w:val="22"/>
                <w:szCs w:val="22"/>
              </w:rPr>
              <w:t>/0</w:t>
            </w:r>
            <w:r>
              <w:rPr>
                <w:rFonts w:ascii="Calibri" w:hAnsi="Calibri"/>
                <w:sz w:val="22"/>
                <w:szCs w:val="22"/>
              </w:rPr>
              <w:t>9</w:t>
            </w:r>
            <w:r w:rsidR="00467696" w:rsidRPr="00467696">
              <w:rPr>
                <w:rFonts w:ascii="Calibri" w:hAnsi="Calibri"/>
                <w:sz w:val="22"/>
                <w:szCs w:val="22"/>
              </w:rPr>
              <w:t xml:space="preserve">/2025 </w:t>
            </w:r>
          </w:p>
        </w:tc>
        <w:tc>
          <w:tcPr>
            <w:tcW w:w="2410" w:type="dxa"/>
          </w:tcPr>
          <w:p w14:paraId="7343C8EC" w14:textId="054D0498" w:rsidR="00811BAF" w:rsidRPr="00467696" w:rsidRDefault="00811BAF" w:rsidP="00811BAF">
            <w:pPr>
              <w:spacing w:before="120" w:after="120"/>
              <w:jc w:val="center"/>
              <w:rPr>
                <w:rFonts w:ascii="Calibri" w:hAnsi="Calibri"/>
                <w:sz w:val="22"/>
                <w:szCs w:val="22"/>
              </w:rPr>
            </w:pPr>
            <w:r w:rsidRPr="00467696">
              <w:rPr>
                <w:rFonts w:ascii="Calibri" w:hAnsi="Calibri"/>
                <w:sz w:val="22"/>
                <w:szCs w:val="22"/>
              </w:rPr>
              <w:t>-</w:t>
            </w:r>
            <w:r w:rsidR="00467696" w:rsidRPr="00467696">
              <w:rPr>
                <w:rFonts w:ascii="Calibri" w:hAnsi="Calibri"/>
                <w:sz w:val="22"/>
                <w:szCs w:val="22"/>
              </w:rPr>
              <w:t xml:space="preserve"> </w:t>
            </w:r>
          </w:p>
        </w:tc>
      </w:tr>
      <w:tr w:rsidR="00811BAF" w:rsidRPr="00476456" w14:paraId="7BCAB693" w14:textId="77777777" w:rsidTr="00AF56CF">
        <w:tc>
          <w:tcPr>
            <w:tcW w:w="4536" w:type="dxa"/>
            <w:shd w:val="pct10" w:color="auto" w:fill="FFFFFF"/>
          </w:tcPr>
          <w:p w14:paraId="6C7659AC" w14:textId="2A306D61" w:rsidR="00811BAF" w:rsidRPr="00476456" w:rsidRDefault="00811BAF" w:rsidP="00811BAF">
            <w:pPr>
              <w:spacing w:before="120" w:after="120"/>
              <w:rPr>
                <w:rFonts w:ascii="Calibri" w:hAnsi="Calibri"/>
                <w:b/>
                <w:sz w:val="22"/>
                <w:szCs w:val="22"/>
              </w:rPr>
            </w:pPr>
            <w:r w:rsidRPr="00476456">
              <w:rPr>
                <w:rFonts w:ascii="Calibri" w:hAnsi="Calibri"/>
                <w:b/>
                <w:sz w:val="22"/>
                <w:szCs w:val="22"/>
              </w:rPr>
              <w:t>Signature du contrat</w:t>
            </w:r>
          </w:p>
        </w:tc>
        <w:tc>
          <w:tcPr>
            <w:tcW w:w="2268" w:type="dxa"/>
          </w:tcPr>
          <w:p w14:paraId="135B19F7" w14:textId="002236C1" w:rsidR="00811BAF" w:rsidRPr="00467696" w:rsidRDefault="009F54D3" w:rsidP="00811BAF">
            <w:pPr>
              <w:spacing w:before="120" w:after="120"/>
              <w:jc w:val="center"/>
              <w:rPr>
                <w:rFonts w:ascii="Calibri" w:hAnsi="Calibri"/>
                <w:sz w:val="22"/>
                <w:szCs w:val="22"/>
              </w:rPr>
            </w:pPr>
            <w:r>
              <w:rPr>
                <w:rFonts w:ascii="Calibri" w:hAnsi="Calibri"/>
                <w:sz w:val="22"/>
                <w:szCs w:val="22"/>
              </w:rPr>
              <w:t>10</w:t>
            </w:r>
            <w:r w:rsidR="00467696" w:rsidRPr="00467696">
              <w:rPr>
                <w:rFonts w:ascii="Calibri" w:hAnsi="Calibri"/>
                <w:sz w:val="22"/>
                <w:szCs w:val="22"/>
              </w:rPr>
              <w:t>/0</w:t>
            </w:r>
            <w:r>
              <w:rPr>
                <w:rFonts w:ascii="Calibri" w:hAnsi="Calibri"/>
                <w:sz w:val="22"/>
                <w:szCs w:val="22"/>
              </w:rPr>
              <w:t>9</w:t>
            </w:r>
            <w:r w:rsidR="00467696" w:rsidRPr="00467696">
              <w:rPr>
                <w:rFonts w:ascii="Calibri" w:hAnsi="Calibri"/>
                <w:sz w:val="22"/>
                <w:szCs w:val="22"/>
              </w:rPr>
              <w:t>/2025</w:t>
            </w:r>
          </w:p>
        </w:tc>
        <w:tc>
          <w:tcPr>
            <w:tcW w:w="2410" w:type="dxa"/>
          </w:tcPr>
          <w:p w14:paraId="28FFE396" w14:textId="77777777" w:rsidR="00811BAF" w:rsidRPr="00467696" w:rsidRDefault="00811BAF" w:rsidP="00811BAF">
            <w:pPr>
              <w:spacing w:before="120" w:after="120"/>
              <w:jc w:val="center"/>
              <w:rPr>
                <w:rFonts w:ascii="Calibri" w:hAnsi="Calibri"/>
                <w:sz w:val="22"/>
                <w:szCs w:val="22"/>
              </w:rPr>
            </w:pPr>
            <w:r w:rsidRPr="00467696">
              <w:rPr>
                <w:rFonts w:ascii="Calibri" w:hAnsi="Calibri"/>
                <w:sz w:val="22"/>
                <w:szCs w:val="22"/>
              </w:rPr>
              <w:t>-</w:t>
            </w:r>
          </w:p>
        </w:tc>
      </w:tr>
      <w:tr w:rsidR="00811BAF" w:rsidRPr="00476456" w14:paraId="1810E2C6" w14:textId="77777777" w:rsidTr="00AF56CF">
        <w:tc>
          <w:tcPr>
            <w:tcW w:w="4536" w:type="dxa"/>
            <w:shd w:val="pct10" w:color="auto" w:fill="FFFFFF"/>
          </w:tcPr>
          <w:p w14:paraId="2ACB1160" w14:textId="3D8B106A" w:rsidR="00811BAF" w:rsidRPr="00476456" w:rsidRDefault="00811BAF" w:rsidP="00811BAF">
            <w:pPr>
              <w:spacing w:before="120" w:after="120"/>
              <w:rPr>
                <w:rFonts w:ascii="Calibri" w:hAnsi="Calibri"/>
                <w:b/>
                <w:sz w:val="22"/>
                <w:szCs w:val="22"/>
              </w:rPr>
            </w:pPr>
            <w:r w:rsidRPr="00476456">
              <w:rPr>
                <w:rFonts w:ascii="Calibri" w:hAnsi="Calibri"/>
                <w:b/>
                <w:sz w:val="22"/>
                <w:szCs w:val="22"/>
              </w:rPr>
              <w:t>Entrée en vigueur du contrat</w:t>
            </w:r>
          </w:p>
        </w:tc>
        <w:tc>
          <w:tcPr>
            <w:tcW w:w="2268" w:type="dxa"/>
          </w:tcPr>
          <w:p w14:paraId="4B665FF9" w14:textId="2AD1AF60" w:rsidR="00811BAF" w:rsidRPr="00467696" w:rsidRDefault="009F54D3" w:rsidP="00811BAF">
            <w:pPr>
              <w:spacing w:before="120" w:after="120"/>
              <w:jc w:val="center"/>
              <w:rPr>
                <w:rFonts w:ascii="Calibri" w:hAnsi="Calibri"/>
                <w:sz w:val="22"/>
                <w:szCs w:val="22"/>
              </w:rPr>
            </w:pPr>
            <w:r>
              <w:rPr>
                <w:rFonts w:ascii="Calibri" w:hAnsi="Calibri"/>
                <w:sz w:val="22"/>
                <w:szCs w:val="22"/>
              </w:rPr>
              <w:t>10</w:t>
            </w:r>
            <w:r w:rsidR="00467696" w:rsidRPr="00467696">
              <w:rPr>
                <w:rFonts w:ascii="Calibri" w:hAnsi="Calibri"/>
                <w:sz w:val="22"/>
                <w:szCs w:val="22"/>
              </w:rPr>
              <w:t>/09/2025</w:t>
            </w:r>
          </w:p>
        </w:tc>
        <w:tc>
          <w:tcPr>
            <w:tcW w:w="2410" w:type="dxa"/>
          </w:tcPr>
          <w:p w14:paraId="317CB3F7" w14:textId="77777777" w:rsidR="00811BAF" w:rsidRPr="00467696" w:rsidRDefault="00811BAF" w:rsidP="00811BAF">
            <w:pPr>
              <w:spacing w:before="120" w:after="120"/>
              <w:jc w:val="center"/>
              <w:rPr>
                <w:rFonts w:ascii="Calibri" w:hAnsi="Calibri"/>
                <w:sz w:val="22"/>
                <w:szCs w:val="22"/>
              </w:rPr>
            </w:pPr>
            <w:r w:rsidRPr="00467696">
              <w:rPr>
                <w:rFonts w:ascii="Calibri" w:hAnsi="Calibri"/>
                <w:sz w:val="22"/>
                <w:szCs w:val="22"/>
              </w:rPr>
              <w:t>-</w:t>
            </w:r>
          </w:p>
        </w:tc>
      </w:tr>
    </w:tbl>
    <w:p w14:paraId="559B748B" w14:textId="5B15400D" w:rsidR="003216BF" w:rsidRPr="001577D9" w:rsidRDefault="001577D9" w:rsidP="001577D9">
      <w:pPr>
        <w:spacing w:before="120" w:after="240"/>
        <w:ind w:left="360"/>
        <w:rPr>
          <w:b/>
        </w:rPr>
      </w:pPr>
      <w:r>
        <w:rPr>
          <w:b/>
        </w:rPr>
        <w:tab/>
      </w:r>
      <w:r w:rsidRPr="001577D9">
        <w:rPr>
          <w:b/>
        </w:rPr>
        <w:t>*</w:t>
      </w:r>
      <w:r w:rsidR="003216BF" w:rsidRPr="001577D9">
        <w:rPr>
          <w:rFonts w:asciiTheme="minorHAnsi" w:hAnsiTheme="minorHAnsi"/>
          <w:b/>
          <w:sz w:val="22"/>
          <w:szCs w:val="22"/>
        </w:rPr>
        <w:t>Date prévisionnelle</w:t>
      </w:r>
      <w:r>
        <w:rPr>
          <w:rFonts w:asciiTheme="minorHAnsi" w:hAnsiTheme="minorHAnsi"/>
          <w:b/>
          <w:sz w:val="22"/>
          <w:szCs w:val="22"/>
        </w:rPr>
        <w:t>.</w:t>
      </w:r>
    </w:p>
    <w:p w14:paraId="3E5A1CFC" w14:textId="4F01AECD" w:rsidR="00801237" w:rsidRDefault="00150C32" w:rsidP="00285514">
      <w:pPr>
        <w:keepNext/>
        <w:numPr>
          <w:ilvl w:val="0"/>
          <w:numId w:val="12"/>
        </w:numPr>
        <w:autoSpaceDE/>
        <w:spacing w:before="240" w:after="120"/>
        <w:ind w:left="357" w:hanging="357"/>
        <w:jc w:val="both"/>
        <w:rPr>
          <w:rFonts w:ascii="Calibri" w:hAnsi="Calibri"/>
          <w:b/>
          <w:smallCaps/>
          <w:u w:val="single"/>
        </w:rPr>
      </w:pPr>
      <w:r>
        <w:rPr>
          <w:rFonts w:ascii="Calibri" w:hAnsi="Calibri"/>
          <w:b/>
          <w:smallCaps/>
          <w:u w:val="single"/>
        </w:rPr>
        <w:t>Procédure de passation</w:t>
      </w:r>
    </w:p>
    <w:p w14:paraId="035FB2DF" w14:textId="77777777" w:rsidR="00CD521A" w:rsidRPr="00165139" w:rsidRDefault="00CD521A" w:rsidP="00CD521A">
      <w:pPr>
        <w:pStyle w:val="Corpsdetexte"/>
        <w:jc w:val="both"/>
        <w:rPr>
          <w:rFonts w:asciiTheme="minorHAnsi" w:hAnsiTheme="minorHAnsi" w:cs="Arial"/>
          <w:szCs w:val="22"/>
        </w:rPr>
      </w:pPr>
      <w:r w:rsidRPr="00165139">
        <w:rPr>
          <w:rFonts w:asciiTheme="minorHAnsi" w:hAnsiTheme="minorHAnsi" w:cs="Arial"/>
          <w:szCs w:val="22"/>
        </w:rPr>
        <w:t>Le présent contrat est soumis au Code de la commande publique français (CCP) dans sa version en vigueur issue de l'ordonnance n° 2018-1074 du 26 novembre 2018 portant partie législative et du décret n° 2018-1075 du 3 décembre 2018 portant partie réglementaire du Code de la commande publique.</w:t>
      </w:r>
    </w:p>
    <w:p w14:paraId="2216CF3C" w14:textId="547E4A23" w:rsidR="00801237" w:rsidRDefault="003657A1" w:rsidP="00CD521A">
      <w:pPr>
        <w:pStyle w:val="Corpsdetexte"/>
        <w:spacing w:after="0"/>
        <w:jc w:val="both"/>
        <w:rPr>
          <w:rFonts w:asciiTheme="minorHAnsi" w:hAnsiTheme="minorHAnsi"/>
          <w:szCs w:val="22"/>
        </w:rPr>
      </w:pPr>
      <w:r w:rsidRPr="00165139">
        <w:rPr>
          <w:rFonts w:asciiTheme="minorHAnsi" w:hAnsiTheme="minorHAnsi" w:cs="Arial"/>
          <w:szCs w:val="22"/>
        </w:rPr>
        <w:t xml:space="preserve">La consultation est passée selon la </w:t>
      </w:r>
      <w:r w:rsidRPr="00165139">
        <w:rPr>
          <w:rFonts w:asciiTheme="minorHAnsi" w:hAnsiTheme="minorHAnsi"/>
          <w:szCs w:val="22"/>
        </w:rPr>
        <w:t xml:space="preserve">procédure adaptée en application </w:t>
      </w:r>
      <w:r w:rsidR="00427E05" w:rsidRPr="00165139">
        <w:rPr>
          <w:rFonts w:asciiTheme="minorHAnsi" w:hAnsiTheme="minorHAnsi"/>
          <w:szCs w:val="22"/>
        </w:rPr>
        <w:t>des articles L. 2123-1 et R. 2123-1 au R. 2123-7 du CCP</w:t>
      </w:r>
      <w:r w:rsidR="00467696">
        <w:rPr>
          <w:rFonts w:asciiTheme="minorHAnsi" w:hAnsiTheme="minorHAnsi"/>
          <w:szCs w:val="22"/>
        </w:rPr>
        <w:t xml:space="preserve"> </w:t>
      </w:r>
      <w:r w:rsidR="00A06BA9">
        <w:rPr>
          <w:rFonts w:asciiTheme="minorHAnsi" w:hAnsiTheme="minorHAnsi"/>
          <w:szCs w:val="22"/>
        </w:rPr>
        <w:t>(</w:t>
      </w:r>
      <w:r w:rsidR="00467696">
        <w:rPr>
          <w:rFonts w:asciiTheme="minorHAnsi" w:hAnsiTheme="minorHAnsi"/>
          <w:szCs w:val="22"/>
        </w:rPr>
        <w:t>MAPA</w:t>
      </w:r>
      <w:r w:rsidR="00A06BA9">
        <w:rPr>
          <w:rFonts w:asciiTheme="minorHAnsi" w:hAnsiTheme="minorHAnsi"/>
          <w:szCs w:val="22"/>
        </w:rPr>
        <w:t>)</w:t>
      </w:r>
      <w:r w:rsidR="00150C32" w:rsidRPr="00165139">
        <w:rPr>
          <w:rFonts w:asciiTheme="minorHAnsi" w:hAnsiTheme="minorHAnsi"/>
          <w:szCs w:val="22"/>
        </w:rPr>
        <w:t>.</w:t>
      </w:r>
    </w:p>
    <w:p w14:paraId="52EDF4F9" w14:textId="77777777" w:rsidR="00FD60DA" w:rsidRPr="00476456" w:rsidRDefault="00FD60DA" w:rsidP="00FD60DA">
      <w:pPr>
        <w:keepNext/>
        <w:numPr>
          <w:ilvl w:val="0"/>
          <w:numId w:val="12"/>
        </w:numPr>
        <w:autoSpaceDE/>
        <w:spacing w:before="240" w:after="120"/>
        <w:ind w:left="357" w:hanging="357"/>
        <w:jc w:val="both"/>
        <w:rPr>
          <w:rFonts w:ascii="Calibri" w:hAnsi="Calibri"/>
          <w:b/>
          <w:smallCaps/>
          <w:u w:val="single"/>
        </w:rPr>
      </w:pPr>
      <w:r w:rsidRPr="00476456">
        <w:rPr>
          <w:rFonts w:ascii="Calibri" w:hAnsi="Calibri"/>
          <w:b/>
          <w:smallCaps/>
          <w:u w:val="single"/>
        </w:rPr>
        <w:t>Dossier de consultation</w:t>
      </w:r>
    </w:p>
    <w:p w14:paraId="0DDBD1D2" w14:textId="5FA2DD3D" w:rsidR="00FD60DA" w:rsidRPr="00476456" w:rsidRDefault="00FD60DA" w:rsidP="00FD60DA">
      <w:pPr>
        <w:pStyle w:val="Corpsdetexte"/>
        <w:spacing w:after="0"/>
        <w:jc w:val="both"/>
        <w:rPr>
          <w:rFonts w:asciiTheme="minorHAnsi" w:hAnsiTheme="minorHAnsi"/>
          <w:szCs w:val="22"/>
        </w:rPr>
      </w:pPr>
      <w:r w:rsidRPr="00476456">
        <w:rPr>
          <w:rFonts w:asciiTheme="minorHAnsi" w:hAnsiTheme="minorHAnsi"/>
          <w:szCs w:val="22"/>
        </w:rPr>
        <w:t xml:space="preserve">Le dossier de consultation est envoyé par voie électronique aux soumissionnaires </w:t>
      </w:r>
      <w:r w:rsidR="00AD2690">
        <w:rPr>
          <w:rFonts w:asciiTheme="minorHAnsi" w:hAnsiTheme="minorHAnsi"/>
          <w:szCs w:val="22"/>
        </w:rPr>
        <w:t xml:space="preserve">et </w:t>
      </w:r>
      <w:r w:rsidRPr="00476456">
        <w:rPr>
          <w:rFonts w:asciiTheme="minorHAnsi" w:hAnsiTheme="minorHAnsi"/>
          <w:szCs w:val="22"/>
        </w:rPr>
        <w:t>est constitué de :</w:t>
      </w:r>
    </w:p>
    <w:p w14:paraId="450D2534" w14:textId="4B426448" w:rsidR="00FD60DA" w:rsidRPr="00476456" w:rsidRDefault="00467696" w:rsidP="00FD60DA">
      <w:pPr>
        <w:pStyle w:val="Corpsdetexte"/>
        <w:numPr>
          <w:ilvl w:val="0"/>
          <w:numId w:val="4"/>
        </w:numPr>
        <w:spacing w:after="0"/>
        <w:jc w:val="both"/>
        <w:rPr>
          <w:rFonts w:asciiTheme="minorHAnsi" w:hAnsiTheme="minorHAnsi"/>
          <w:szCs w:val="22"/>
        </w:rPr>
      </w:pPr>
      <w:r w:rsidRPr="00476456">
        <w:rPr>
          <w:rFonts w:asciiTheme="minorHAnsi" w:hAnsiTheme="minorHAnsi"/>
          <w:szCs w:val="22"/>
        </w:rPr>
        <w:t>La</w:t>
      </w:r>
      <w:r w:rsidR="00FD60DA" w:rsidRPr="00476456">
        <w:rPr>
          <w:rFonts w:asciiTheme="minorHAnsi" w:hAnsiTheme="minorHAnsi"/>
          <w:szCs w:val="22"/>
        </w:rPr>
        <w:t xml:space="preserve"> présente lettre de consultation</w:t>
      </w:r>
      <w:r w:rsidR="00D815D2">
        <w:rPr>
          <w:rFonts w:asciiTheme="minorHAnsi" w:hAnsiTheme="minorHAnsi"/>
          <w:szCs w:val="22"/>
        </w:rPr>
        <w:t xml:space="preserve"> (DAJ_M001)</w:t>
      </w:r>
      <w:r w:rsidR="00206C94">
        <w:rPr>
          <w:rFonts w:asciiTheme="minorHAnsi" w:hAnsiTheme="minorHAnsi"/>
          <w:szCs w:val="22"/>
        </w:rPr>
        <w:t> ;</w:t>
      </w:r>
    </w:p>
    <w:p w14:paraId="24591369" w14:textId="7B6F5366" w:rsidR="00FD60DA" w:rsidRDefault="00467696" w:rsidP="00FD60DA">
      <w:pPr>
        <w:pStyle w:val="Corpsdetexte"/>
        <w:numPr>
          <w:ilvl w:val="0"/>
          <w:numId w:val="4"/>
        </w:numPr>
        <w:spacing w:after="0"/>
        <w:jc w:val="both"/>
        <w:rPr>
          <w:rFonts w:asciiTheme="minorHAnsi" w:hAnsiTheme="minorHAnsi"/>
          <w:szCs w:val="22"/>
        </w:rPr>
      </w:pPr>
      <w:r>
        <w:rPr>
          <w:rFonts w:asciiTheme="minorHAnsi" w:hAnsiTheme="minorHAnsi"/>
          <w:szCs w:val="22"/>
        </w:rPr>
        <w:t>Le</w:t>
      </w:r>
      <w:r w:rsidR="00FD60DA" w:rsidRPr="00476456">
        <w:rPr>
          <w:rFonts w:asciiTheme="minorHAnsi" w:hAnsiTheme="minorHAnsi"/>
          <w:szCs w:val="22"/>
        </w:rPr>
        <w:t xml:space="preserve"> cahier des charges (expression de besoin)</w:t>
      </w:r>
      <w:r w:rsidR="00206C94">
        <w:rPr>
          <w:rFonts w:asciiTheme="minorHAnsi" w:hAnsiTheme="minorHAnsi"/>
          <w:szCs w:val="22"/>
        </w:rPr>
        <w:t> ;</w:t>
      </w:r>
    </w:p>
    <w:p w14:paraId="456AC1CF" w14:textId="0FBCBC37" w:rsidR="002B280B" w:rsidRPr="002B280B" w:rsidRDefault="00467696" w:rsidP="002B280B">
      <w:pPr>
        <w:pStyle w:val="Corpsdetexte"/>
        <w:numPr>
          <w:ilvl w:val="0"/>
          <w:numId w:val="4"/>
        </w:numPr>
        <w:spacing w:after="0"/>
        <w:jc w:val="both"/>
        <w:rPr>
          <w:rFonts w:asciiTheme="minorHAnsi" w:hAnsiTheme="minorHAnsi"/>
          <w:szCs w:val="22"/>
        </w:rPr>
      </w:pPr>
      <w:r>
        <w:rPr>
          <w:rFonts w:asciiTheme="minorHAnsi" w:hAnsiTheme="minorHAnsi"/>
          <w:szCs w:val="22"/>
        </w:rPr>
        <w:t>Le</w:t>
      </w:r>
      <w:r w:rsidR="00206C94">
        <w:rPr>
          <w:rFonts w:asciiTheme="minorHAnsi" w:hAnsiTheme="minorHAnsi"/>
          <w:szCs w:val="22"/>
        </w:rPr>
        <w:t xml:space="preserve"> formulaire de candidature comprenant la déclaration sur l’honneur relative aux critères d’exclusion (DAJ_F043)</w:t>
      </w:r>
      <w:r w:rsidR="00206C94">
        <w:t xml:space="preserve"> </w:t>
      </w:r>
      <w:r w:rsidR="00206C94">
        <w:rPr>
          <w:rFonts w:asciiTheme="minorHAnsi" w:hAnsiTheme="minorHAnsi"/>
          <w:szCs w:val="22"/>
        </w:rPr>
        <w:t>et ses annexes, la déclaration sur l'honneur relative aux critères d'exclusion, à l'absence de conflit d'intérêt (DAJ_F030) et la fiche d’identité tiers (DAF_F013) ;</w:t>
      </w:r>
    </w:p>
    <w:p w14:paraId="1B4C232B" w14:textId="4AE5490B" w:rsidR="00FD60DA" w:rsidRDefault="00467696" w:rsidP="00801237">
      <w:pPr>
        <w:pStyle w:val="Corpsdetexte"/>
        <w:numPr>
          <w:ilvl w:val="0"/>
          <w:numId w:val="4"/>
        </w:numPr>
        <w:spacing w:after="0"/>
        <w:jc w:val="both"/>
        <w:rPr>
          <w:rFonts w:asciiTheme="minorHAnsi" w:hAnsiTheme="minorHAnsi"/>
          <w:szCs w:val="22"/>
        </w:rPr>
      </w:pPr>
      <w:r>
        <w:rPr>
          <w:rFonts w:asciiTheme="minorHAnsi" w:hAnsiTheme="minorHAnsi"/>
          <w:szCs w:val="22"/>
        </w:rPr>
        <w:t>Le</w:t>
      </w:r>
      <w:r w:rsidR="00FD60DA" w:rsidRPr="00467696">
        <w:rPr>
          <w:rFonts w:asciiTheme="minorHAnsi" w:hAnsiTheme="minorHAnsi"/>
          <w:szCs w:val="22"/>
        </w:rPr>
        <w:t xml:space="preserve"> modèle de contrat d’achat</w:t>
      </w:r>
      <w:r w:rsidR="002B280B" w:rsidRPr="00467696">
        <w:rPr>
          <w:rFonts w:asciiTheme="minorHAnsi" w:hAnsiTheme="minorHAnsi"/>
          <w:szCs w:val="22"/>
        </w:rPr>
        <w:t> ;</w:t>
      </w:r>
    </w:p>
    <w:p w14:paraId="6018E28C" w14:textId="04B74A73" w:rsidR="00801237" w:rsidRPr="00476456" w:rsidRDefault="00801237" w:rsidP="00285514">
      <w:pPr>
        <w:keepNext/>
        <w:numPr>
          <w:ilvl w:val="0"/>
          <w:numId w:val="12"/>
        </w:numPr>
        <w:autoSpaceDE/>
        <w:spacing w:before="240" w:after="120"/>
        <w:ind w:left="357" w:hanging="357"/>
        <w:jc w:val="both"/>
        <w:rPr>
          <w:rFonts w:ascii="Calibri" w:hAnsi="Calibri"/>
          <w:b/>
          <w:smallCaps/>
          <w:u w:val="single"/>
        </w:rPr>
      </w:pPr>
      <w:r w:rsidRPr="00476456">
        <w:rPr>
          <w:rFonts w:ascii="Calibri" w:hAnsi="Calibri"/>
          <w:b/>
          <w:smallCaps/>
          <w:u w:val="single"/>
        </w:rPr>
        <w:t xml:space="preserve">Présentation des offres </w:t>
      </w:r>
    </w:p>
    <w:p w14:paraId="2273AD10" w14:textId="027DD01D" w:rsidR="00FD60DA" w:rsidRPr="00CC417D" w:rsidRDefault="00FD60DA" w:rsidP="00C26B35">
      <w:pPr>
        <w:spacing w:after="120"/>
        <w:jc w:val="both"/>
        <w:rPr>
          <w:rFonts w:asciiTheme="minorHAnsi" w:hAnsiTheme="minorHAnsi"/>
        </w:rPr>
      </w:pPr>
      <w:r w:rsidRPr="00CC417D">
        <w:rPr>
          <w:rFonts w:asciiTheme="minorHAnsi" w:hAnsiTheme="minorHAnsi"/>
        </w:rPr>
        <w:t xml:space="preserve">Les éléments de candidature, d’offre ainsi que toute correspondance </w:t>
      </w:r>
      <w:r w:rsidR="00D878C7" w:rsidRPr="00CC417D">
        <w:rPr>
          <w:rFonts w:asciiTheme="minorHAnsi" w:hAnsiTheme="minorHAnsi"/>
        </w:rPr>
        <w:t>et documents relatif</w:t>
      </w:r>
      <w:r w:rsidR="00B01FD6" w:rsidRPr="00CC417D">
        <w:rPr>
          <w:rFonts w:asciiTheme="minorHAnsi" w:hAnsiTheme="minorHAnsi"/>
        </w:rPr>
        <w:t>s</w:t>
      </w:r>
      <w:r w:rsidR="00D878C7" w:rsidRPr="00CC417D">
        <w:rPr>
          <w:rFonts w:asciiTheme="minorHAnsi" w:hAnsiTheme="minorHAnsi"/>
        </w:rPr>
        <w:t xml:space="preserve"> à la présente consultation doivent être rédigés en </w:t>
      </w:r>
      <w:r w:rsidR="00537BA2" w:rsidRPr="00CC417D">
        <w:rPr>
          <w:rFonts w:asciiTheme="minorHAnsi" w:hAnsiTheme="minorHAnsi"/>
        </w:rPr>
        <w:t>français</w:t>
      </w:r>
      <w:r w:rsidR="00D878C7" w:rsidRPr="00CC417D">
        <w:rPr>
          <w:rFonts w:asciiTheme="minorHAnsi" w:hAnsiTheme="minorHAnsi"/>
        </w:rPr>
        <w:t>.</w:t>
      </w:r>
    </w:p>
    <w:p w14:paraId="35B80614" w14:textId="4AC2FBD7" w:rsidR="00801237" w:rsidRPr="00CC417D" w:rsidRDefault="00801237" w:rsidP="00C26B35">
      <w:pPr>
        <w:spacing w:after="120"/>
        <w:jc w:val="both"/>
        <w:rPr>
          <w:rFonts w:asciiTheme="minorHAnsi" w:hAnsiTheme="minorHAnsi"/>
        </w:rPr>
      </w:pPr>
      <w:r w:rsidRPr="00CC417D">
        <w:rPr>
          <w:rFonts w:asciiTheme="minorHAnsi" w:hAnsiTheme="minorHAnsi"/>
        </w:rPr>
        <w:t>A l’appui de leur offre, les candidats devront remettre un dossier constitué des documents suivants :</w:t>
      </w:r>
    </w:p>
    <w:p w14:paraId="6EEBF9ED" w14:textId="491A989D" w:rsidR="004017D8" w:rsidRPr="00AE5814" w:rsidRDefault="004017D8" w:rsidP="00C26B35">
      <w:pPr>
        <w:numPr>
          <w:ilvl w:val="0"/>
          <w:numId w:val="2"/>
        </w:numPr>
        <w:spacing w:after="120"/>
        <w:jc w:val="both"/>
        <w:rPr>
          <w:rFonts w:asciiTheme="minorHAnsi" w:hAnsiTheme="minorHAnsi"/>
          <w:highlight w:val="yellow"/>
        </w:rPr>
      </w:pPr>
      <w:r w:rsidRPr="00AE5814">
        <w:rPr>
          <w:rFonts w:asciiTheme="minorHAnsi" w:hAnsiTheme="minorHAnsi"/>
          <w:highlight w:val="yellow"/>
        </w:rPr>
        <w:t>Preuve d’enregistrement au registre d</w:t>
      </w:r>
      <w:r w:rsidR="00DF1F88" w:rsidRPr="00AE5814">
        <w:rPr>
          <w:rFonts w:asciiTheme="minorHAnsi" w:hAnsiTheme="minorHAnsi"/>
          <w:highlight w:val="yellow"/>
        </w:rPr>
        <w:t>es sociétés (RCCM ou équivalent</w:t>
      </w:r>
      <w:r w:rsidRPr="00AE5814">
        <w:rPr>
          <w:rFonts w:asciiTheme="minorHAnsi" w:hAnsiTheme="minorHAnsi"/>
          <w:highlight w:val="yellow"/>
        </w:rPr>
        <w:t>)</w:t>
      </w:r>
      <w:r w:rsidR="00DF1F88" w:rsidRPr="00AE5814">
        <w:rPr>
          <w:rFonts w:asciiTheme="minorHAnsi" w:hAnsiTheme="minorHAnsi"/>
          <w:highlight w:val="yellow"/>
        </w:rPr>
        <w:t> </w:t>
      </w:r>
    </w:p>
    <w:p w14:paraId="07DD61FD" w14:textId="55D6CF5A" w:rsidR="004017D8" w:rsidRPr="00AE5814" w:rsidRDefault="00D800D1" w:rsidP="00C26B35">
      <w:pPr>
        <w:numPr>
          <w:ilvl w:val="0"/>
          <w:numId w:val="2"/>
        </w:numPr>
        <w:spacing w:after="120"/>
        <w:jc w:val="both"/>
        <w:rPr>
          <w:rFonts w:asciiTheme="minorHAnsi" w:hAnsiTheme="minorHAnsi"/>
          <w:highlight w:val="yellow"/>
        </w:rPr>
      </w:pPr>
      <w:r w:rsidRPr="00AE5814">
        <w:rPr>
          <w:rFonts w:asciiTheme="minorHAnsi" w:hAnsiTheme="minorHAnsi"/>
          <w:highlight w:val="yellow"/>
        </w:rPr>
        <w:t>L</w:t>
      </w:r>
      <w:r w:rsidR="0011714F" w:rsidRPr="00AE5814">
        <w:rPr>
          <w:rFonts w:asciiTheme="minorHAnsi" w:hAnsiTheme="minorHAnsi"/>
          <w:highlight w:val="yellow"/>
        </w:rPr>
        <w:t xml:space="preserve">e formulaire de candidature </w:t>
      </w:r>
      <w:r w:rsidR="0071561E" w:rsidRPr="00AE5814">
        <w:rPr>
          <w:rFonts w:asciiTheme="minorHAnsi" w:hAnsiTheme="minorHAnsi"/>
          <w:highlight w:val="yellow"/>
        </w:rPr>
        <w:t xml:space="preserve">et ses annexes, la déclaration sur l'honneur relative aux critères d'exclusion, à </w:t>
      </w:r>
      <w:r w:rsidRPr="00AE5814">
        <w:rPr>
          <w:rFonts w:asciiTheme="minorHAnsi" w:hAnsiTheme="minorHAnsi"/>
          <w:highlight w:val="yellow"/>
        </w:rPr>
        <w:t>l'absence de conflit d'intérêt et la fiche d’identité tiers ;</w:t>
      </w:r>
    </w:p>
    <w:p w14:paraId="6FCDF259" w14:textId="77777777" w:rsidR="00801237" w:rsidRPr="00AE5814" w:rsidRDefault="00801237" w:rsidP="00C26B35">
      <w:pPr>
        <w:numPr>
          <w:ilvl w:val="0"/>
          <w:numId w:val="2"/>
        </w:numPr>
        <w:spacing w:after="120"/>
        <w:jc w:val="both"/>
        <w:rPr>
          <w:rFonts w:asciiTheme="minorHAnsi" w:hAnsiTheme="minorHAnsi"/>
          <w:highlight w:val="yellow"/>
        </w:rPr>
      </w:pPr>
      <w:r w:rsidRPr="00AE5814">
        <w:rPr>
          <w:rFonts w:asciiTheme="minorHAnsi" w:hAnsiTheme="minorHAnsi"/>
          <w:highlight w:val="yellow"/>
        </w:rPr>
        <w:t>Le projet de contrat comprenant notamment l’offre financière du candidat, dûment renseigné, daté, signé ;</w:t>
      </w:r>
    </w:p>
    <w:p w14:paraId="4AD72C4E" w14:textId="146BFCB1" w:rsidR="00801237" w:rsidRPr="00AE5814" w:rsidRDefault="00DF1F88" w:rsidP="00C26B35">
      <w:pPr>
        <w:numPr>
          <w:ilvl w:val="0"/>
          <w:numId w:val="2"/>
        </w:numPr>
        <w:spacing w:after="120"/>
        <w:jc w:val="both"/>
        <w:rPr>
          <w:rFonts w:asciiTheme="minorHAnsi" w:hAnsiTheme="minorHAnsi"/>
          <w:highlight w:val="yellow"/>
        </w:rPr>
      </w:pPr>
      <w:r w:rsidRPr="00AE5814">
        <w:rPr>
          <w:rFonts w:asciiTheme="minorHAnsi" w:hAnsiTheme="minorHAnsi"/>
          <w:highlight w:val="yellow"/>
        </w:rPr>
        <w:t>Une</w:t>
      </w:r>
      <w:r w:rsidR="00801237" w:rsidRPr="00AE5814">
        <w:rPr>
          <w:rFonts w:asciiTheme="minorHAnsi" w:hAnsiTheme="minorHAnsi"/>
          <w:highlight w:val="yellow"/>
        </w:rPr>
        <w:t xml:space="preserve"> offre technique, comprenant :</w:t>
      </w:r>
    </w:p>
    <w:p w14:paraId="3F363B96" w14:textId="35B85C67" w:rsidR="00DF1F88" w:rsidRPr="00AE5814" w:rsidRDefault="00DF1F88" w:rsidP="00C26B35">
      <w:pPr>
        <w:numPr>
          <w:ilvl w:val="1"/>
          <w:numId w:val="2"/>
        </w:numPr>
        <w:spacing w:after="120"/>
        <w:jc w:val="both"/>
        <w:rPr>
          <w:rFonts w:asciiTheme="minorHAnsi" w:hAnsiTheme="minorHAnsi"/>
          <w:highlight w:val="yellow"/>
        </w:rPr>
      </w:pPr>
      <w:r w:rsidRPr="00AE5814">
        <w:rPr>
          <w:rFonts w:asciiTheme="minorHAnsi" w:hAnsiTheme="minorHAnsi"/>
          <w:highlight w:val="yellow"/>
        </w:rPr>
        <w:t>Une méthodologie méthodologique et les outils de collecte </w:t>
      </w:r>
    </w:p>
    <w:p w14:paraId="7C8DA970" w14:textId="64C7FFC8" w:rsidR="00DF1F88" w:rsidRPr="00AE5814" w:rsidRDefault="00DF1F88" w:rsidP="00C26B35">
      <w:pPr>
        <w:numPr>
          <w:ilvl w:val="1"/>
          <w:numId w:val="2"/>
        </w:numPr>
        <w:spacing w:after="120"/>
        <w:jc w:val="both"/>
        <w:rPr>
          <w:rFonts w:asciiTheme="minorHAnsi" w:hAnsiTheme="minorHAnsi"/>
          <w:highlight w:val="yellow"/>
        </w:rPr>
      </w:pPr>
      <w:r w:rsidRPr="00AE5814">
        <w:rPr>
          <w:rFonts w:asciiTheme="minorHAnsi" w:hAnsiTheme="minorHAnsi"/>
          <w:highlight w:val="yellow"/>
        </w:rPr>
        <w:t>Un chronogramme détaillé </w:t>
      </w:r>
    </w:p>
    <w:p w14:paraId="67AC8B4C" w14:textId="13B457E7" w:rsidR="00DF1F88" w:rsidRPr="00AE5814" w:rsidRDefault="00DF1F88" w:rsidP="00C26B35">
      <w:pPr>
        <w:numPr>
          <w:ilvl w:val="1"/>
          <w:numId w:val="2"/>
        </w:numPr>
        <w:spacing w:after="120"/>
        <w:jc w:val="both"/>
        <w:rPr>
          <w:rFonts w:asciiTheme="minorHAnsi" w:hAnsiTheme="minorHAnsi"/>
          <w:highlight w:val="yellow"/>
        </w:rPr>
      </w:pPr>
      <w:r w:rsidRPr="00AE5814">
        <w:rPr>
          <w:rFonts w:asciiTheme="minorHAnsi" w:hAnsiTheme="minorHAnsi"/>
          <w:highlight w:val="yellow"/>
        </w:rPr>
        <w:t>Les CV des experts qui seront mobilisés </w:t>
      </w:r>
    </w:p>
    <w:p w14:paraId="5A3C84BE" w14:textId="6E4E2BDB" w:rsidR="00DF1F88" w:rsidRPr="00AE5814" w:rsidRDefault="00DF1F88" w:rsidP="00C26B35">
      <w:pPr>
        <w:numPr>
          <w:ilvl w:val="1"/>
          <w:numId w:val="2"/>
        </w:numPr>
        <w:spacing w:after="120"/>
        <w:jc w:val="both"/>
        <w:rPr>
          <w:rFonts w:asciiTheme="minorHAnsi" w:hAnsiTheme="minorHAnsi"/>
          <w:highlight w:val="yellow"/>
        </w:rPr>
      </w:pPr>
      <w:r w:rsidRPr="00AE5814">
        <w:rPr>
          <w:rFonts w:asciiTheme="minorHAnsi" w:hAnsiTheme="minorHAnsi"/>
          <w:highlight w:val="yellow"/>
        </w:rPr>
        <w:t xml:space="preserve">L’offre financière dans un tableau détaillant les honoraires et tous les autres coûts </w:t>
      </w:r>
      <w:r w:rsidR="00B4352A" w:rsidRPr="00AE5814">
        <w:rPr>
          <w:rFonts w:asciiTheme="minorHAnsi" w:hAnsiTheme="minorHAnsi"/>
          <w:highlight w:val="yellow"/>
        </w:rPr>
        <w:t xml:space="preserve">HT ; </w:t>
      </w:r>
    </w:p>
    <w:p w14:paraId="708F1E8F" w14:textId="36482CEC" w:rsidR="00801237" w:rsidRPr="00CC417D" w:rsidRDefault="00801237" w:rsidP="00C26B35">
      <w:pPr>
        <w:pStyle w:val="Corpsdetexte31"/>
        <w:autoSpaceDE/>
        <w:autoSpaceDN w:val="0"/>
        <w:spacing w:after="120"/>
        <w:rPr>
          <w:rFonts w:asciiTheme="minorHAnsi" w:hAnsiTheme="minorHAnsi"/>
          <w:caps w:val="0"/>
          <w:szCs w:val="24"/>
        </w:rPr>
      </w:pPr>
      <w:r w:rsidRPr="00CC417D">
        <w:rPr>
          <w:rFonts w:asciiTheme="minorHAnsi" w:hAnsiTheme="minorHAnsi"/>
          <w:caps w:val="0"/>
          <w:szCs w:val="24"/>
        </w:rPr>
        <w:t>Les documents demandés ci-dessus sont obligatoires. Leur absence entraîne la non-conformité de l’offre présentée et, de fait, son rejet.</w:t>
      </w:r>
    </w:p>
    <w:p w14:paraId="23CF8A6B" w14:textId="66059C13" w:rsidR="00437A57" w:rsidRDefault="00270DD2" w:rsidP="00C26B35">
      <w:pPr>
        <w:pStyle w:val="Corpsdetexte31"/>
        <w:autoSpaceDE/>
        <w:autoSpaceDN w:val="0"/>
        <w:spacing w:after="120"/>
        <w:rPr>
          <w:rFonts w:asciiTheme="minorHAnsi" w:hAnsiTheme="minorHAnsi"/>
          <w:caps w:val="0"/>
          <w:szCs w:val="24"/>
        </w:rPr>
      </w:pPr>
      <w:r w:rsidRPr="00CC417D">
        <w:rPr>
          <w:rFonts w:asciiTheme="minorHAnsi" w:hAnsiTheme="minorHAnsi"/>
          <w:caps w:val="0"/>
          <w:szCs w:val="24"/>
        </w:rPr>
        <w:t>La période de validité des offres remise</w:t>
      </w:r>
      <w:r w:rsidR="00E64FCC" w:rsidRPr="00CC417D">
        <w:rPr>
          <w:rFonts w:asciiTheme="minorHAnsi" w:hAnsiTheme="minorHAnsi"/>
          <w:caps w:val="0"/>
          <w:szCs w:val="24"/>
        </w:rPr>
        <w:t>s</w:t>
      </w:r>
      <w:r w:rsidRPr="00CC417D">
        <w:rPr>
          <w:rFonts w:asciiTheme="minorHAnsi" w:hAnsiTheme="minorHAnsi"/>
          <w:caps w:val="0"/>
          <w:szCs w:val="24"/>
        </w:rPr>
        <w:t xml:space="preserve"> est fixée à 90 jours calendaires à compter de la date limite de remise des offres</w:t>
      </w:r>
      <w:r w:rsidR="008D4BB5" w:rsidRPr="00CC417D">
        <w:rPr>
          <w:rFonts w:asciiTheme="minorHAnsi" w:hAnsiTheme="minorHAnsi"/>
          <w:caps w:val="0"/>
          <w:szCs w:val="24"/>
        </w:rPr>
        <w:t>.</w:t>
      </w:r>
      <w:r w:rsidRPr="00CC417D">
        <w:rPr>
          <w:rFonts w:asciiTheme="minorHAnsi" w:hAnsiTheme="minorHAnsi"/>
          <w:caps w:val="0"/>
          <w:szCs w:val="24"/>
        </w:rPr>
        <w:t xml:space="preserve"> </w:t>
      </w:r>
    </w:p>
    <w:p w14:paraId="6BFDE670" w14:textId="067E400A" w:rsidR="00437A57" w:rsidRPr="00CC417D" w:rsidRDefault="00437A57" w:rsidP="00CC417D">
      <w:pPr>
        <w:keepNext/>
        <w:numPr>
          <w:ilvl w:val="0"/>
          <w:numId w:val="12"/>
        </w:numPr>
        <w:autoSpaceDE/>
        <w:spacing w:before="240" w:after="120"/>
        <w:ind w:left="357" w:hanging="357"/>
        <w:jc w:val="both"/>
        <w:rPr>
          <w:rFonts w:asciiTheme="minorHAnsi" w:hAnsiTheme="minorHAnsi"/>
        </w:rPr>
      </w:pPr>
      <w:r w:rsidRPr="00CC417D">
        <w:rPr>
          <w:rFonts w:ascii="Calibri" w:hAnsi="Calibri"/>
          <w:b/>
          <w:smallCaps/>
          <w:u w:val="single"/>
        </w:rPr>
        <w:t xml:space="preserve">Modalités de transmission des offres </w:t>
      </w:r>
    </w:p>
    <w:p w14:paraId="0BE7F85D" w14:textId="7B531675" w:rsidR="00BA7E5B" w:rsidRDefault="000627D7">
      <w:pPr>
        <w:pStyle w:val="Corpsdetexte31"/>
        <w:autoSpaceDE/>
        <w:autoSpaceDN w:val="0"/>
        <w:spacing w:after="120"/>
        <w:rPr>
          <w:rFonts w:asciiTheme="minorHAnsi" w:hAnsiTheme="minorHAnsi"/>
          <w:caps w:val="0"/>
        </w:rPr>
      </w:pPr>
      <w:r>
        <w:rPr>
          <w:rFonts w:asciiTheme="minorHAnsi" w:hAnsiTheme="minorHAnsi"/>
          <w:caps w:val="0"/>
        </w:rPr>
        <w:t>L’ensemble des documen</w:t>
      </w:r>
      <w:r w:rsidR="00E1434C">
        <w:rPr>
          <w:rFonts w:asciiTheme="minorHAnsi" w:hAnsiTheme="minorHAnsi"/>
          <w:caps w:val="0"/>
        </w:rPr>
        <w:t xml:space="preserve">ts exigés est à transmettre avant </w:t>
      </w:r>
      <w:r w:rsidR="00D800D1">
        <w:rPr>
          <w:rFonts w:asciiTheme="minorHAnsi" w:hAnsiTheme="minorHAnsi"/>
          <w:caps w:val="0"/>
        </w:rPr>
        <w:t>les dates</w:t>
      </w:r>
      <w:r>
        <w:rPr>
          <w:rFonts w:asciiTheme="minorHAnsi" w:hAnsiTheme="minorHAnsi"/>
          <w:caps w:val="0"/>
        </w:rPr>
        <w:t xml:space="preserve"> et heure limites indiqué</w:t>
      </w:r>
      <w:r w:rsidR="00494529">
        <w:rPr>
          <w:rFonts w:asciiTheme="minorHAnsi" w:hAnsiTheme="minorHAnsi"/>
          <w:caps w:val="0"/>
        </w:rPr>
        <w:t>e</w:t>
      </w:r>
      <w:r>
        <w:rPr>
          <w:rFonts w:asciiTheme="minorHAnsi" w:hAnsiTheme="minorHAnsi"/>
          <w:caps w:val="0"/>
        </w:rPr>
        <w:t xml:space="preserve">s à l’article </w:t>
      </w:r>
      <w:r>
        <w:rPr>
          <w:rFonts w:asciiTheme="minorHAnsi" w:hAnsiTheme="minorHAnsi"/>
          <w:caps w:val="0"/>
        </w:rPr>
        <w:fldChar w:fldCharType="begin"/>
      </w:r>
      <w:r>
        <w:rPr>
          <w:rFonts w:asciiTheme="minorHAnsi" w:hAnsiTheme="minorHAnsi"/>
          <w:caps w:val="0"/>
        </w:rPr>
        <w:instrText xml:space="preserve"> REF _Ref69726631 \r \h </w:instrText>
      </w:r>
      <w:r>
        <w:rPr>
          <w:rFonts w:asciiTheme="minorHAnsi" w:hAnsiTheme="minorHAnsi"/>
          <w:caps w:val="0"/>
        </w:rPr>
      </w:r>
      <w:r>
        <w:rPr>
          <w:rFonts w:asciiTheme="minorHAnsi" w:hAnsiTheme="minorHAnsi"/>
          <w:caps w:val="0"/>
        </w:rPr>
        <w:fldChar w:fldCharType="separate"/>
      </w:r>
      <w:r w:rsidR="00E26784">
        <w:rPr>
          <w:rFonts w:asciiTheme="minorHAnsi" w:hAnsiTheme="minorHAnsi"/>
          <w:caps w:val="0"/>
        </w:rPr>
        <w:t>II</w:t>
      </w:r>
      <w:r>
        <w:rPr>
          <w:rFonts w:asciiTheme="minorHAnsi" w:hAnsiTheme="minorHAnsi"/>
          <w:caps w:val="0"/>
        </w:rPr>
        <w:fldChar w:fldCharType="end"/>
      </w:r>
      <w:r>
        <w:rPr>
          <w:rFonts w:asciiTheme="minorHAnsi" w:hAnsiTheme="minorHAnsi"/>
          <w:caps w:val="0"/>
        </w:rPr>
        <w:t xml:space="preserve">. </w:t>
      </w:r>
      <w:r w:rsidRPr="00CC417D">
        <w:rPr>
          <w:rFonts w:asciiTheme="minorHAnsi" w:hAnsiTheme="minorHAnsi"/>
          <w:caps w:val="0"/>
        </w:rPr>
        <w:fldChar w:fldCharType="begin"/>
      </w:r>
      <w:r w:rsidRPr="00E1434C">
        <w:rPr>
          <w:rFonts w:asciiTheme="minorHAnsi" w:hAnsiTheme="minorHAnsi"/>
          <w:caps w:val="0"/>
        </w:rPr>
        <w:instrText xml:space="preserve"> REF _Ref69726631 \h </w:instrText>
      </w:r>
      <w:r w:rsidR="00E1434C" w:rsidRPr="00E1434C">
        <w:rPr>
          <w:rFonts w:asciiTheme="minorHAnsi" w:hAnsiTheme="minorHAnsi"/>
          <w:caps w:val="0"/>
        </w:rPr>
        <w:instrText xml:space="preserve"> \* MERGEFORMAT </w:instrText>
      </w:r>
      <w:r w:rsidRPr="00CC417D">
        <w:rPr>
          <w:rFonts w:asciiTheme="minorHAnsi" w:hAnsiTheme="minorHAnsi"/>
          <w:caps w:val="0"/>
        </w:rPr>
      </w:r>
      <w:r w:rsidRPr="00CC417D">
        <w:rPr>
          <w:rFonts w:asciiTheme="minorHAnsi" w:hAnsiTheme="minorHAnsi"/>
          <w:caps w:val="0"/>
        </w:rPr>
        <w:fldChar w:fldCharType="separate"/>
      </w:r>
      <w:r w:rsidR="00E26784" w:rsidRPr="00E26784">
        <w:rPr>
          <w:rFonts w:ascii="Calibri" w:hAnsi="Calibri"/>
          <w:smallCaps/>
          <w:u w:val="single"/>
        </w:rPr>
        <w:t>Calendrier de passation</w:t>
      </w:r>
      <w:r w:rsidRPr="00CC417D">
        <w:rPr>
          <w:rFonts w:asciiTheme="minorHAnsi" w:hAnsiTheme="minorHAnsi"/>
          <w:caps w:val="0"/>
        </w:rPr>
        <w:fldChar w:fldCharType="end"/>
      </w:r>
      <w:r w:rsidR="00BA7E5B">
        <w:rPr>
          <w:rFonts w:asciiTheme="minorHAnsi" w:hAnsiTheme="minorHAnsi"/>
          <w:caps w:val="0"/>
        </w:rPr>
        <w:t>.</w:t>
      </w:r>
    </w:p>
    <w:p w14:paraId="3256E17C" w14:textId="77777777" w:rsidR="00BA7E5B" w:rsidRPr="00BA7E5B" w:rsidRDefault="00BA7E5B" w:rsidP="00BA7E5B">
      <w:pPr>
        <w:pStyle w:val="Corpsdetexte31"/>
        <w:autoSpaceDE/>
        <w:autoSpaceDN w:val="0"/>
        <w:spacing w:after="120"/>
        <w:rPr>
          <w:rFonts w:asciiTheme="minorHAnsi" w:hAnsiTheme="minorHAnsi"/>
          <w:caps w:val="0"/>
        </w:rPr>
      </w:pPr>
      <w:r w:rsidRPr="00BA7E5B">
        <w:rPr>
          <w:rFonts w:asciiTheme="minorHAnsi" w:hAnsiTheme="minorHAnsi"/>
          <w:caps w:val="0"/>
        </w:rPr>
        <w:t xml:space="preserve">Pour accéder à l’espace de consultation du marché ou pour déposer leur pli, les soumissionnaires doivent se connecter à la Plateforme des Achats de l’Etat à l’adresse suivante : </w:t>
      </w:r>
    </w:p>
    <w:p w14:paraId="753966A5" w14:textId="77777777" w:rsidR="00BA7E5B" w:rsidRPr="00CC417D" w:rsidRDefault="00D04CF2" w:rsidP="00BA7E5B">
      <w:pPr>
        <w:autoSpaceDE/>
        <w:jc w:val="both"/>
        <w:rPr>
          <w:rFonts w:ascii="Calibri" w:eastAsia="Times" w:hAnsi="Calibri" w:cs="Calibri"/>
          <w:color w:val="auto"/>
        </w:rPr>
      </w:pPr>
      <w:hyperlink w:history="1">
        <w:r w:rsidR="00BA7E5B" w:rsidRPr="00CC417D">
          <w:rPr>
            <w:rFonts w:ascii="Calibri" w:eastAsia="Times" w:hAnsi="Calibri" w:cs="Calibri"/>
            <w:color w:val="0000FF"/>
            <w:u w:val="single"/>
          </w:rPr>
          <w:t>https://www.marches-publics.gouv.fr</w:t>
        </w:r>
        <w:r w:rsidR="00BA7E5B" w:rsidRPr="00CC417D" w:rsidDel="00D06CDF">
          <w:rPr>
            <w:rFonts w:ascii="Calibri" w:eastAsia="Times" w:hAnsi="Calibri" w:cs="Calibri"/>
            <w:color w:val="0000FF"/>
            <w:u w:val="single"/>
          </w:rPr>
          <w:t xml:space="preserve"> </w:t>
        </w:r>
      </w:hyperlink>
    </w:p>
    <w:p w14:paraId="3623AC92" w14:textId="6C0B9F53" w:rsidR="00BA7E5B" w:rsidRPr="00CC417D" w:rsidRDefault="00BA7E5B" w:rsidP="00BA7E5B">
      <w:pPr>
        <w:autoSpaceDE/>
        <w:spacing w:before="120"/>
        <w:jc w:val="both"/>
        <w:rPr>
          <w:rFonts w:ascii="Calibri" w:eastAsia="Times" w:hAnsi="Calibri" w:cs="Calibri"/>
          <w:color w:val="auto"/>
        </w:rPr>
      </w:pPr>
      <w:r w:rsidRPr="00CC417D">
        <w:rPr>
          <w:rFonts w:ascii="Calibri" w:eastAsia="Times" w:hAnsi="Calibri" w:cs="Calibri"/>
          <w:color w:val="auto"/>
        </w:rPr>
        <w:t>Dans la rubrique "Recherche d'une procédure restreinte" en bas de la page, ils devront renseigner les champs demandés à l'aide des informations suivantes :</w:t>
      </w:r>
    </w:p>
    <w:p w14:paraId="11A034C9" w14:textId="77777777" w:rsidR="00BA7E5B" w:rsidRPr="00CC417D" w:rsidRDefault="00BA7E5B" w:rsidP="00BA7E5B">
      <w:pPr>
        <w:autoSpaceDE/>
        <w:jc w:val="both"/>
        <w:rPr>
          <w:rFonts w:ascii="Calibri" w:eastAsia="Times" w:hAnsi="Calibri" w:cs="Calibri"/>
          <w:b/>
          <w:color w:val="auto"/>
        </w:rPr>
      </w:pPr>
      <w:r w:rsidRPr="00CC417D">
        <w:rPr>
          <w:rFonts w:ascii="Calibri" w:eastAsia="Times" w:hAnsi="Calibri" w:cs="Calibri"/>
          <w:b/>
          <w:color w:val="auto"/>
        </w:rPr>
        <w:t xml:space="preserve">- </w:t>
      </w:r>
      <w:r w:rsidRPr="00CC417D">
        <w:rPr>
          <w:rFonts w:ascii="Calibri" w:eastAsia="Times" w:hAnsi="Calibri" w:cs="Calibri"/>
          <w:b/>
          <w:i/>
          <w:color w:val="auto"/>
        </w:rPr>
        <w:t>Entité publique :</w:t>
      </w:r>
      <w:r w:rsidRPr="00CC417D">
        <w:rPr>
          <w:rFonts w:ascii="Calibri" w:eastAsia="Times" w:hAnsi="Calibri" w:cs="Calibri"/>
          <w:b/>
          <w:color w:val="auto"/>
        </w:rPr>
        <w:t xml:space="preserve"> Opérateurs de l'Etat</w:t>
      </w:r>
    </w:p>
    <w:p w14:paraId="4A15AB08" w14:textId="77777777" w:rsidR="00BA7E5B" w:rsidRPr="00CC417D" w:rsidRDefault="00BA7E5B" w:rsidP="00BA7E5B">
      <w:pPr>
        <w:autoSpaceDE/>
        <w:jc w:val="both"/>
        <w:rPr>
          <w:rFonts w:ascii="Calibri" w:eastAsia="Times" w:hAnsi="Calibri" w:cs="Calibri"/>
          <w:b/>
          <w:color w:val="auto"/>
        </w:rPr>
      </w:pPr>
      <w:r w:rsidRPr="00CC417D">
        <w:rPr>
          <w:rFonts w:ascii="Calibri" w:eastAsia="Times" w:hAnsi="Calibri" w:cs="Calibri"/>
          <w:b/>
          <w:color w:val="auto"/>
        </w:rPr>
        <w:t xml:space="preserve">- </w:t>
      </w:r>
      <w:r w:rsidRPr="00CC417D">
        <w:rPr>
          <w:rFonts w:ascii="Calibri" w:eastAsia="Times" w:hAnsi="Calibri" w:cs="Calibri"/>
          <w:b/>
          <w:i/>
          <w:color w:val="auto"/>
        </w:rPr>
        <w:t>Entité d’achat :</w:t>
      </w:r>
      <w:r w:rsidRPr="00CC417D">
        <w:rPr>
          <w:rFonts w:ascii="Calibri" w:eastAsia="Times" w:hAnsi="Calibri" w:cs="Calibri"/>
          <w:b/>
          <w:color w:val="auto"/>
        </w:rPr>
        <w:t xml:space="preserve"> OPERATEURS / EF - EXPERTISE FRANCE</w:t>
      </w:r>
    </w:p>
    <w:p w14:paraId="3C4F2B99" w14:textId="77777777" w:rsidR="00BA7E5B" w:rsidRPr="00CC417D" w:rsidRDefault="00BA7E5B" w:rsidP="00BA7E5B">
      <w:pPr>
        <w:autoSpaceDE/>
        <w:jc w:val="both"/>
        <w:rPr>
          <w:rFonts w:ascii="Calibri" w:eastAsia="Times" w:hAnsi="Calibri" w:cs="Calibri"/>
          <w:b/>
          <w:color w:val="auto"/>
        </w:rPr>
      </w:pPr>
      <w:r w:rsidRPr="00CC417D">
        <w:rPr>
          <w:rFonts w:ascii="Calibri" w:eastAsia="Times" w:hAnsi="Calibri" w:cs="Calibri"/>
          <w:b/>
          <w:color w:val="auto"/>
        </w:rPr>
        <w:t xml:space="preserve">- </w:t>
      </w:r>
      <w:r w:rsidRPr="00CC417D">
        <w:rPr>
          <w:rFonts w:ascii="Calibri" w:eastAsia="Times" w:hAnsi="Calibri" w:cs="Calibri"/>
          <w:b/>
          <w:i/>
          <w:color w:val="auto"/>
        </w:rPr>
        <w:t>Référence :</w:t>
      </w:r>
      <w:r w:rsidRPr="00CC417D">
        <w:rPr>
          <w:rFonts w:ascii="Calibri" w:eastAsia="Times" w:hAnsi="Calibri" w:cs="Calibri"/>
          <w:b/>
          <w:color w:val="auto"/>
        </w:rPr>
        <w:t xml:space="preserve"> 201x-x-xx</w:t>
      </w:r>
    </w:p>
    <w:p w14:paraId="253E150F" w14:textId="77777777" w:rsidR="00BA7E5B" w:rsidRPr="00CC417D" w:rsidRDefault="00BA7E5B" w:rsidP="00BA7E5B">
      <w:pPr>
        <w:autoSpaceDE/>
        <w:spacing w:before="120"/>
        <w:jc w:val="both"/>
        <w:rPr>
          <w:rFonts w:ascii="Calibri" w:eastAsia="Times New Roman" w:hAnsi="Calibri" w:cs="Calibri"/>
          <w:color w:val="auto"/>
        </w:rPr>
      </w:pPr>
      <w:r w:rsidRPr="00CC417D">
        <w:rPr>
          <w:rFonts w:ascii="Calibri" w:eastAsia="Times New Roman" w:hAnsi="Calibri" w:cs="Calibri"/>
          <w:color w:val="auto"/>
        </w:rPr>
        <w:t>La remise par voie dématérialisée est obligatoire. Toute remise par un autre moyen sera rejetée.</w:t>
      </w:r>
    </w:p>
    <w:p w14:paraId="59BAADED" w14:textId="77777777" w:rsidR="00BA7E5B" w:rsidRPr="00CC417D" w:rsidRDefault="00BA7E5B" w:rsidP="00BA7E5B">
      <w:pPr>
        <w:autoSpaceDE/>
        <w:spacing w:before="120"/>
        <w:jc w:val="both"/>
        <w:rPr>
          <w:rFonts w:ascii="Calibri" w:eastAsia="Times" w:hAnsi="Calibri" w:cs="Calibri"/>
          <w:color w:val="auto"/>
        </w:rPr>
      </w:pPr>
      <w:r w:rsidRPr="00CC417D">
        <w:rPr>
          <w:rFonts w:ascii="Calibri" w:eastAsia="Times" w:hAnsi="Calibri" w:cs="Calibri"/>
          <w:color w:val="auto"/>
        </w:rPr>
        <w:t xml:space="preserve">La procédure de dépôt des plis est détaillée sur le site </w:t>
      </w:r>
      <w:hyperlink r:id="rId8" w:history="1">
        <w:r w:rsidRPr="00CC417D">
          <w:rPr>
            <w:rFonts w:ascii="Calibri" w:eastAsia="Times" w:hAnsi="Calibri" w:cs="Calibri"/>
            <w:color w:val="0000FF"/>
            <w:u w:val="single"/>
          </w:rPr>
          <w:t>www.marches-publics.gouv.fr</w:t>
        </w:r>
      </w:hyperlink>
      <w:r w:rsidRPr="00CC417D">
        <w:rPr>
          <w:rFonts w:ascii="Calibri" w:eastAsia="Times" w:hAnsi="Calibri" w:cs="Calibri"/>
          <w:color w:val="auto"/>
        </w:rPr>
        <w:t xml:space="preserve">. </w:t>
      </w:r>
    </w:p>
    <w:p w14:paraId="69AF2FE4" w14:textId="7473EB9B" w:rsidR="00BA7E5B" w:rsidRPr="00CC417D" w:rsidRDefault="00BA7E5B" w:rsidP="00BA7E5B">
      <w:pPr>
        <w:autoSpaceDE/>
        <w:spacing w:before="120"/>
        <w:jc w:val="both"/>
        <w:rPr>
          <w:rFonts w:ascii="Calibri" w:eastAsia="Times" w:hAnsi="Calibri" w:cs="Calibri"/>
          <w:color w:val="auto"/>
        </w:rPr>
      </w:pPr>
      <w:r w:rsidRPr="00CC417D">
        <w:rPr>
          <w:rFonts w:ascii="Calibri" w:eastAsia="Times" w:hAnsi="Calibri" w:cs="Calibri"/>
          <w:color w:val="auto"/>
        </w:rPr>
        <w:t>Les soumissionnaires y trouveront notamment un</w:t>
      </w:r>
      <w:r w:rsidR="00DF1F88" w:rsidRPr="00CC417D">
        <w:rPr>
          <w:rFonts w:ascii="Calibri" w:eastAsia="Times" w:hAnsi="Calibri" w:cs="Calibri"/>
          <w:color w:val="auto"/>
        </w:rPr>
        <w:t xml:space="preserve"> « guide</w:t>
      </w:r>
      <w:r w:rsidRPr="00CC417D">
        <w:rPr>
          <w:rFonts w:ascii="Calibri" w:eastAsia="Times" w:hAnsi="Calibri" w:cs="Calibri"/>
          <w:color w:val="auto"/>
        </w:rPr>
        <w:t xml:space="preserve"> </w:t>
      </w:r>
      <w:r w:rsidR="00DF1F88" w:rsidRPr="00CC417D">
        <w:rPr>
          <w:rFonts w:ascii="Calibri" w:eastAsia="Times" w:hAnsi="Calibri" w:cs="Calibri"/>
          <w:color w:val="auto"/>
        </w:rPr>
        <w:t>utilisateur »</w:t>
      </w:r>
      <w:r w:rsidRPr="00CC417D">
        <w:rPr>
          <w:rFonts w:ascii="Calibri" w:eastAsia="Times" w:hAnsi="Calibri" w:cs="Calibri"/>
          <w:color w:val="auto"/>
        </w:rPr>
        <w:t xml:space="preserve"> téléchargeable qui précise les conditions d'utilisations de la plate-forme des achats de l'État, notamment les </w:t>
      </w:r>
      <w:r w:rsidR="00DF1F88" w:rsidRPr="00CC417D">
        <w:rPr>
          <w:rFonts w:ascii="Calibri" w:eastAsia="Times" w:hAnsi="Calibri" w:cs="Calibri"/>
          <w:color w:val="auto"/>
        </w:rPr>
        <w:t>prérequis</w:t>
      </w:r>
      <w:r w:rsidRPr="00CC417D">
        <w:rPr>
          <w:rFonts w:ascii="Calibri" w:eastAsia="Times" w:hAnsi="Calibri" w:cs="Calibri"/>
          <w:color w:val="auto"/>
        </w:rPr>
        <w:t xml:space="preserve"> techniques et certificats électroniques.</w:t>
      </w:r>
    </w:p>
    <w:p w14:paraId="00CD3305" w14:textId="49307B90" w:rsidR="00BA7E5B" w:rsidRPr="00CC417D" w:rsidRDefault="00BA7E5B" w:rsidP="00BA7E5B">
      <w:pPr>
        <w:autoSpaceDE/>
        <w:spacing w:before="120"/>
        <w:jc w:val="both"/>
        <w:rPr>
          <w:rFonts w:ascii="Calibri" w:eastAsia="Times" w:hAnsi="Calibri" w:cs="Calibri"/>
          <w:color w:val="0000FF"/>
          <w:u w:val="single"/>
        </w:rPr>
      </w:pPr>
      <w:r w:rsidRPr="00CC417D">
        <w:rPr>
          <w:rFonts w:ascii="Calibri" w:eastAsia="Times" w:hAnsi="Calibri" w:cs="Calibri"/>
          <w:color w:val="auto"/>
        </w:rPr>
        <w:t xml:space="preserve">S'ils le souhaitent, les candidats pourront prendre contact avec le </w:t>
      </w:r>
      <w:r w:rsidR="00047608" w:rsidRPr="00047608">
        <w:rPr>
          <w:rFonts w:ascii="Calibri" w:eastAsia="Times" w:hAnsi="Calibri" w:cs="Calibri"/>
          <w:color w:val="auto"/>
        </w:rPr>
        <w:t xml:space="preserve">09 72 37 01 30 </w:t>
      </w:r>
      <w:r w:rsidRPr="00CC417D">
        <w:rPr>
          <w:rFonts w:ascii="Calibri" w:eastAsia="Times" w:hAnsi="Calibri" w:cs="Calibri"/>
          <w:color w:val="auto"/>
        </w:rPr>
        <w:t>tous les jours ouvrés de 9h00 à 19h00 pour bénéficier d'une assistance technique dans l'accomplissement de ces opérations.</w:t>
      </w:r>
    </w:p>
    <w:p w14:paraId="5B2AFD96" w14:textId="77777777" w:rsidR="00BA7E5B" w:rsidRPr="00CC417D" w:rsidRDefault="00BA7E5B" w:rsidP="00BA7E5B">
      <w:pPr>
        <w:autoSpaceDE/>
        <w:spacing w:before="120"/>
        <w:jc w:val="both"/>
        <w:rPr>
          <w:rFonts w:ascii="Calibri" w:eastAsia="Times" w:hAnsi="Calibri" w:cs="Calibri"/>
          <w:color w:val="auto"/>
        </w:rPr>
      </w:pPr>
      <w:r w:rsidRPr="00CC417D">
        <w:rPr>
          <w:rFonts w:ascii="Calibri" w:eastAsia="Times" w:hAnsi="Calibri" w:cs="Calibri"/>
          <w:color w:val="auto"/>
        </w:rPr>
        <w:t>En cas d'allotissement, chaque lot doit obligatoirement faire l'objet d'un dépôt électronique. Il est toutefois possible de faire un dépôt électronique unique pour plusieurs lots à condition que l'identification des lots auxquels il est répondu soit possible et sans ambigüité.</w:t>
      </w:r>
    </w:p>
    <w:p w14:paraId="1B4F5B3B" w14:textId="77777777" w:rsidR="00BA7E5B" w:rsidRPr="00CC417D" w:rsidRDefault="00BA7E5B" w:rsidP="00BA7E5B">
      <w:pPr>
        <w:autoSpaceDE/>
        <w:spacing w:before="120"/>
        <w:jc w:val="both"/>
        <w:rPr>
          <w:rFonts w:ascii="Calibri" w:eastAsia="Times" w:hAnsi="Calibri" w:cs="Calibri"/>
          <w:color w:val="auto"/>
        </w:rPr>
      </w:pPr>
      <w:r w:rsidRPr="00CC417D">
        <w:rPr>
          <w:rFonts w:ascii="Calibri" w:eastAsia="Times" w:hAnsi="Calibri" w:cs="Calibri"/>
          <w:color w:val="auto"/>
        </w:rPr>
        <w:t>Les frais d'accès au réseau et de recours à la signature électronique sont à la charge de chaque candidat.</w:t>
      </w:r>
    </w:p>
    <w:p w14:paraId="4E6BAF6A" w14:textId="77777777" w:rsidR="00BA7E5B" w:rsidRPr="00CC417D" w:rsidRDefault="00BA7E5B" w:rsidP="00BA7E5B">
      <w:pPr>
        <w:autoSpaceDE/>
        <w:spacing w:before="120"/>
        <w:jc w:val="both"/>
        <w:rPr>
          <w:rFonts w:ascii="Calibri" w:eastAsia="Times" w:hAnsi="Calibri" w:cs="Calibri"/>
          <w:color w:val="auto"/>
          <w:u w:val="single"/>
        </w:rPr>
      </w:pPr>
      <w:r w:rsidRPr="00CC417D">
        <w:rPr>
          <w:rFonts w:ascii="Calibri" w:eastAsia="Times" w:hAnsi="Calibri" w:cs="Calibri"/>
          <w:color w:val="auto"/>
        </w:rPr>
        <w:t>Les soumissionnaires sont invités à tester la configuration de leur poste de travail et répondre à une consultation test, afin de s'assurer du bon fonctionnement de l'environnement informatique.</w:t>
      </w:r>
    </w:p>
    <w:p w14:paraId="14354C34" w14:textId="77777777" w:rsidR="00BA7E5B" w:rsidRPr="00CC417D" w:rsidRDefault="00BA7E5B" w:rsidP="00BA7E5B">
      <w:pPr>
        <w:autoSpaceDE/>
        <w:spacing w:before="120"/>
        <w:jc w:val="both"/>
        <w:rPr>
          <w:rFonts w:ascii="Calibri" w:eastAsia="Times" w:hAnsi="Calibri" w:cs="Calibri"/>
          <w:color w:val="auto"/>
        </w:rPr>
      </w:pPr>
      <w:r w:rsidRPr="00CC417D">
        <w:rPr>
          <w:rFonts w:ascii="Calibri" w:eastAsia="Times" w:hAnsi="Calibri" w:cs="Calibri"/>
          <w:color w:val="auto"/>
        </w:rPr>
        <w:t>L'attention des soumissionnaires est attirée sur le fait qu'ils devront au moins disposer d'un logiciel de navigation sur Internet. La disposition d'un outil de signature électronique n’est pas obligatoire.</w:t>
      </w:r>
    </w:p>
    <w:p w14:paraId="5BB9206F" w14:textId="77777777" w:rsidR="00BA7E5B" w:rsidRPr="00CC417D" w:rsidRDefault="00BA7E5B" w:rsidP="00BA7E5B">
      <w:pPr>
        <w:autoSpaceDE/>
        <w:spacing w:before="120"/>
        <w:jc w:val="both"/>
        <w:rPr>
          <w:rFonts w:ascii="Calibri" w:eastAsia="Times" w:hAnsi="Calibri" w:cs="Calibri"/>
          <w:color w:val="auto"/>
        </w:rPr>
      </w:pPr>
      <w:r w:rsidRPr="00CC417D">
        <w:rPr>
          <w:rFonts w:ascii="Calibri" w:eastAsia="Times" w:hAnsi="Calibri" w:cs="Calibri"/>
          <w:color w:val="auto"/>
        </w:rPr>
        <w:t>Pour constituer son offre, le soumissionnaire devra transmettre des fichiers établis dans les formats informatiques suivants : fichiers PDF, RTF, ZIP, suite Microsoft Office, LibreOffice ou Open Office. Tout fichier informatique établi dans un format informatique différent sera déclaré nul et non avenu.</w:t>
      </w:r>
    </w:p>
    <w:p w14:paraId="681E2F58" w14:textId="77777777" w:rsidR="00BA7E5B" w:rsidRPr="00CC417D" w:rsidRDefault="00BA7E5B" w:rsidP="00BA7E5B">
      <w:pPr>
        <w:autoSpaceDE/>
        <w:spacing w:before="240"/>
        <w:jc w:val="both"/>
        <w:rPr>
          <w:rFonts w:ascii="Calibri" w:eastAsia="Times" w:hAnsi="Calibri" w:cs="Calibri"/>
          <w:b/>
          <w:color w:val="auto"/>
        </w:rPr>
      </w:pPr>
      <w:r w:rsidRPr="00CC417D">
        <w:rPr>
          <w:rFonts w:ascii="Calibri" w:eastAsia="Times" w:hAnsi="Calibri" w:cs="Calibri"/>
          <w:b/>
          <w:color w:val="auto"/>
        </w:rPr>
        <w:t>ATTENTION !</w:t>
      </w:r>
    </w:p>
    <w:p w14:paraId="690B27D2" w14:textId="77777777" w:rsidR="00BA7E5B" w:rsidRPr="00CC417D" w:rsidRDefault="00BA7E5B" w:rsidP="00BA7E5B">
      <w:pPr>
        <w:autoSpaceDE/>
        <w:spacing w:before="120"/>
        <w:jc w:val="both"/>
        <w:rPr>
          <w:rFonts w:ascii="Calibri" w:eastAsia="Times" w:hAnsi="Calibri" w:cs="Calibri"/>
          <w:color w:val="auto"/>
        </w:rPr>
      </w:pPr>
      <w:r w:rsidRPr="00CC417D">
        <w:rPr>
          <w:rFonts w:ascii="Calibri" w:eastAsia="Times" w:hAnsi="Calibri" w:cs="Calibri"/>
          <w:color w:val="auto"/>
        </w:rPr>
        <w:t>Tout fichier constitutif de l’offre devra être exempt d'un quelconque virus informatique et devra être préalablement traité, à cette fin, par le soumissionnaire par un anti-virus régulièrement mis à jour. Il en est de même pour tout autre fichier échangé dans le cadre de cette procédure de marché public.</w:t>
      </w:r>
    </w:p>
    <w:p w14:paraId="6C038FDC" w14:textId="77777777" w:rsidR="00BA7E5B" w:rsidRPr="00CC417D" w:rsidRDefault="00BA7E5B" w:rsidP="00BA7E5B">
      <w:pPr>
        <w:autoSpaceDE/>
        <w:spacing w:before="120"/>
        <w:jc w:val="both"/>
        <w:rPr>
          <w:rFonts w:ascii="Calibri" w:eastAsia="Times" w:hAnsi="Calibri" w:cs="Calibri"/>
          <w:color w:val="auto"/>
        </w:rPr>
      </w:pPr>
      <w:r w:rsidRPr="00CC417D">
        <w:rPr>
          <w:rFonts w:ascii="Calibri" w:eastAsia="Times" w:hAnsi="Calibri" w:cs="Calibri"/>
          <w:color w:val="auto"/>
        </w:rPr>
        <w:t>Le pouvoir adjudicateur pourra procéder à un archivage de sécurité de tout fichier contenant un virus informatique. Dès lors, celui-ci sera réputé n'avoir jamais été reçu.</w:t>
      </w:r>
    </w:p>
    <w:p w14:paraId="5FB2CC54" w14:textId="77777777" w:rsidR="00BA7E5B" w:rsidRPr="00CC417D" w:rsidRDefault="00BA7E5B" w:rsidP="00BA7E5B">
      <w:pPr>
        <w:autoSpaceDE/>
        <w:spacing w:before="120"/>
        <w:jc w:val="both"/>
        <w:rPr>
          <w:rFonts w:ascii="Calibri" w:eastAsia="Times" w:hAnsi="Calibri" w:cs="Calibri"/>
          <w:color w:val="auto"/>
        </w:rPr>
      </w:pPr>
      <w:r w:rsidRPr="00CC417D">
        <w:rPr>
          <w:rFonts w:ascii="Calibri" w:eastAsia="Times" w:hAnsi="Calibri" w:cs="Calibri"/>
          <w:color w:val="auto"/>
        </w:rPr>
        <w:t>NB : L’attention des soumissionnaires est attirée sur la durée d’acheminement des plis électroniques volumineux. Le délai moyen de téléchargement peut varier en fonction de paramètres divers comme la capacité technique du matériel, le type de raccordement à internet, le trafic sur le réseau…</w:t>
      </w:r>
    </w:p>
    <w:p w14:paraId="69559173" w14:textId="77777777" w:rsidR="00BA7E5B" w:rsidRPr="00CC417D" w:rsidRDefault="00BA7E5B" w:rsidP="00BA7E5B">
      <w:pPr>
        <w:autoSpaceDE/>
        <w:spacing w:before="120"/>
        <w:jc w:val="both"/>
        <w:rPr>
          <w:rFonts w:ascii="Calibri" w:eastAsia="Times" w:hAnsi="Calibri" w:cs="Calibri"/>
          <w:color w:val="auto"/>
        </w:rPr>
      </w:pPr>
      <w:r w:rsidRPr="00CC417D">
        <w:rPr>
          <w:rFonts w:ascii="Calibri" w:eastAsia="Times" w:hAnsi="Calibri" w:cs="Calibri"/>
          <w:color w:val="auto"/>
        </w:rPr>
        <w:t>Dans la mesure où la date et l’heure de fin d’acheminement font foi lors de la remise d’une réponse dématérialisée, les soumissionnaires sont invités à intégrer des marges de manœuvre dans leur processus de réponse par voie dématérialisée.</w:t>
      </w:r>
    </w:p>
    <w:p w14:paraId="4A151269" w14:textId="30902604" w:rsidR="00BA7E5B" w:rsidRPr="00BA7E5B" w:rsidRDefault="00BA7E5B" w:rsidP="00BA7E5B">
      <w:pPr>
        <w:pStyle w:val="Corpsdetexte31"/>
        <w:autoSpaceDE/>
        <w:autoSpaceDN w:val="0"/>
        <w:spacing w:after="120"/>
        <w:rPr>
          <w:rFonts w:asciiTheme="minorHAnsi" w:hAnsiTheme="minorHAnsi"/>
          <w:caps w:val="0"/>
        </w:rPr>
      </w:pPr>
      <w:r w:rsidRPr="00CC417D">
        <w:rPr>
          <w:rFonts w:ascii="Calibri" w:eastAsia="Times" w:hAnsi="Calibri" w:cs="Calibri"/>
          <w:bCs w:val="0"/>
          <w:caps w:val="0"/>
          <w:color w:val="auto"/>
          <w:szCs w:val="24"/>
        </w:rPr>
        <w:t>Même si son offre à la présente procédure de marché public a fait l'objet d'une transmission électronique, le soumissionnaire s'engage, notamment dans le cas où son offre est retenue, à accepter la re-matérialisation conforme sous forme papier de tous les documents constitutifs à valeur contractuelle. A ce titre, il s'engage également à ce que la personne physique auteur de leur signature électronique procède à leur signature manuscrite sans procéder à la moindre modification de ceux-ci et les renvoie aux pouvoirs adjudicateurs sous cette forme. Il s'engage enfin à en accepter la notification, selon les procédés habituellement en cours, sous forme papier.</w:t>
      </w:r>
      <w:r w:rsidR="00C84B52" w:rsidRPr="00CC417D">
        <w:rPr>
          <w:rFonts w:ascii="Calibri" w:eastAsia="Times" w:hAnsi="Calibri" w:cs="Calibri"/>
          <w:bCs w:val="0"/>
          <w:caps w:val="0"/>
          <w:color w:val="auto"/>
          <w:szCs w:val="24"/>
        </w:rPr>
        <w:t>]</w:t>
      </w:r>
    </w:p>
    <w:p w14:paraId="19ECDEB5" w14:textId="5589732C" w:rsidR="002C129F" w:rsidRDefault="00892F74">
      <w:pPr>
        <w:pStyle w:val="Corpsdetexte31"/>
        <w:autoSpaceDE/>
        <w:autoSpaceDN w:val="0"/>
        <w:spacing w:after="120"/>
        <w:rPr>
          <w:rFonts w:asciiTheme="minorHAnsi" w:hAnsiTheme="minorHAnsi"/>
          <w:caps w:val="0"/>
        </w:rPr>
      </w:pPr>
      <w:r>
        <w:rPr>
          <w:rFonts w:asciiTheme="minorHAnsi" w:hAnsiTheme="minorHAnsi"/>
          <w:caps w:val="0"/>
        </w:rPr>
        <w:t xml:space="preserve">L’ensemble des documents exigés est à transmettre avant les date et heure limites indiquées à l’article </w:t>
      </w:r>
      <w:r>
        <w:rPr>
          <w:rFonts w:asciiTheme="minorHAnsi" w:hAnsiTheme="minorHAnsi"/>
          <w:caps w:val="0"/>
        </w:rPr>
        <w:fldChar w:fldCharType="begin"/>
      </w:r>
      <w:r>
        <w:rPr>
          <w:rFonts w:asciiTheme="minorHAnsi" w:hAnsiTheme="minorHAnsi"/>
          <w:caps w:val="0"/>
        </w:rPr>
        <w:instrText xml:space="preserve"> REF _Ref69726631 \r \h </w:instrText>
      </w:r>
      <w:r>
        <w:rPr>
          <w:rFonts w:asciiTheme="minorHAnsi" w:hAnsiTheme="minorHAnsi"/>
          <w:caps w:val="0"/>
        </w:rPr>
      </w:r>
      <w:r>
        <w:rPr>
          <w:rFonts w:asciiTheme="minorHAnsi" w:hAnsiTheme="minorHAnsi"/>
          <w:caps w:val="0"/>
        </w:rPr>
        <w:fldChar w:fldCharType="separate"/>
      </w:r>
      <w:r w:rsidR="00E26784">
        <w:rPr>
          <w:rFonts w:asciiTheme="minorHAnsi" w:hAnsiTheme="minorHAnsi"/>
          <w:caps w:val="0"/>
        </w:rPr>
        <w:t>II</w:t>
      </w:r>
      <w:r>
        <w:rPr>
          <w:rFonts w:asciiTheme="minorHAnsi" w:hAnsiTheme="minorHAnsi"/>
          <w:caps w:val="0"/>
        </w:rPr>
        <w:fldChar w:fldCharType="end"/>
      </w:r>
      <w:r>
        <w:rPr>
          <w:rFonts w:asciiTheme="minorHAnsi" w:hAnsiTheme="minorHAnsi"/>
          <w:caps w:val="0"/>
        </w:rPr>
        <w:t xml:space="preserve">. </w:t>
      </w:r>
      <w:r w:rsidRPr="00F475D7">
        <w:rPr>
          <w:rFonts w:asciiTheme="minorHAnsi" w:hAnsiTheme="minorHAnsi"/>
          <w:caps w:val="0"/>
        </w:rPr>
        <w:fldChar w:fldCharType="begin"/>
      </w:r>
      <w:r w:rsidRPr="00F475D7">
        <w:rPr>
          <w:rFonts w:asciiTheme="minorHAnsi" w:hAnsiTheme="minorHAnsi"/>
          <w:caps w:val="0"/>
        </w:rPr>
        <w:instrText xml:space="preserve"> REF _Ref69726631 \h  \* MERGEFORMAT </w:instrText>
      </w:r>
      <w:r w:rsidRPr="00F475D7">
        <w:rPr>
          <w:rFonts w:asciiTheme="minorHAnsi" w:hAnsiTheme="minorHAnsi"/>
          <w:caps w:val="0"/>
        </w:rPr>
      </w:r>
      <w:r w:rsidRPr="00F475D7">
        <w:rPr>
          <w:rFonts w:asciiTheme="minorHAnsi" w:hAnsiTheme="minorHAnsi"/>
          <w:caps w:val="0"/>
        </w:rPr>
        <w:fldChar w:fldCharType="separate"/>
      </w:r>
      <w:r w:rsidR="00E26784" w:rsidRPr="00E26784">
        <w:rPr>
          <w:rFonts w:ascii="Calibri" w:hAnsi="Calibri"/>
          <w:smallCaps/>
          <w:u w:val="single"/>
        </w:rPr>
        <w:t>Calendrier de passation</w:t>
      </w:r>
      <w:r w:rsidRPr="00F475D7">
        <w:rPr>
          <w:rFonts w:asciiTheme="minorHAnsi" w:hAnsiTheme="minorHAnsi"/>
          <w:caps w:val="0"/>
        </w:rPr>
        <w:fldChar w:fldCharType="end"/>
      </w:r>
      <w:r>
        <w:rPr>
          <w:rFonts w:asciiTheme="minorHAnsi" w:hAnsiTheme="minorHAnsi"/>
          <w:caps w:val="0"/>
        </w:rPr>
        <w:t xml:space="preserve">, par voie dématérialisée uniquement, à l’adresse </w:t>
      </w:r>
      <w:r w:rsidR="003E07BA">
        <w:rPr>
          <w:rFonts w:asciiTheme="minorHAnsi" w:hAnsiTheme="minorHAnsi"/>
          <w:caps w:val="0"/>
        </w:rPr>
        <w:t xml:space="preserve">mentionnée à l’article </w:t>
      </w:r>
      <w:r w:rsidR="003E07BA">
        <w:rPr>
          <w:rFonts w:asciiTheme="minorHAnsi" w:hAnsiTheme="minorHAnsi"/>
          <w:caps w:val="0"/>
        </w:rPr>
        <w:fldChar w:fldCharType="begin"/>
      </w:r>
      <w:r w:rsidR="003E07BA">
        <w:rPr>
          <w:rFonts w:asciiTheme="minorHAnsi" w:hAnsiTheme="minorHAnsi"/>
          <w:caps w:val="0"/>
        </w:rPr>
        <w:instrText xml:space="preserve"> REF _Ref69728360 \r \h </w:instrText>
      </w:r>
      <w:r w:rsidR="003E07BA">
        <w:rPr>
          <w:rFonts w:asciiTheme="minorHAnsi" w:hAnsiTheme="minorHAnsi"/>
          <w:caps w:val="0"/>
        </w:rPr>
      </w:r>
      <w:r w:rsidR="003E07BA">
        <w:rPr>
          <w:rFonts w:asciiTheme="minorHAnsi" w:hAnsiTheme="minorHAnsi"/>
          <w:caps w:val="0"/>
        </w:rPr>
        <w:fldChar w:fldCharType="separate"/>
      </w:r>
      <w:r w:rsidR="00E26784">
        <w:rPr>
          <w:rFonts w:asciiTheme="minorHAnsi" w:hAnsiTheme="minorHAnsi"/>
          <w:caps w:val="0"/>
        </w:rPr>
        <w:t>VIII</w:t>
      </w:r>
      <w:r w:rsidR="003E07BA">
        <w:rPr>
          <w:rFonts w:asciiTheme="minorHAnsi" w:hAnsiTheme="minorHAnsi"/>
          <w:caps w:val="0"/>
        </w:rPr>
        <w:fldChar w:fldCharType="end"/>
      </w:r>
      <w:r w:rsidR="003E07BA">
        <w:rPr>
          <w:rFonts w:asciiTheme="minorHAnsi" w:hAnsiTheme="minorHAnsi"/>
          <w:caps w:val="0"/>
        </w:rPr>
        <w:t xml:space="preserve">. </w:t>
      </w:r>
      <w:r w:rsidR="003E07BA" w:rsidRPr="00CC417D">
        <w:rPr>
          <w:rFonts w:asciiTheme="minorHAnsi" w:hAnsiTheme="minorHAnsi"/>
          <w:caps w:val="0"/>
        </w:rPr>
        <w:fldChar w:fldCharType="begin"/>
      </w:r>
      <w:r w:rsidR="003E07BA" w:rsidRPr="003E07BA">
        <w:rPr>
          <w:rFonts w:asciiTheme="minorHAnsi" w:hAnsiTheme="minorHAnsi"/>
          <w:caps w:val="0"/>
        </w:rPr>
        <w:instrText xml:space="preserve"> REF _Ref69728360 \h </w:instrText>
      </w:r>
      <w:r w:rsidR="003E07BA" w:rsidRPr="00CC417D">
        <w:rPr>
          <w:rFonts w:asciiTheme="minorHAnsi" w:hAnsiTheme="minorHAnsi"/>
          <w:caps w:val="0"/>
        </w:rPr>
        <w:instrText xml:space="preserve"> \* MERGEFORMAT </w:instrText>
      </w:r>
      <w:r w:rsidR="003E07BA" w:rsidRPr="00CC417D">
        <w:rPr>
          <w:rFonts w:asciiTheme="minorHAnsi" w:hAnsiTheme="minorHAnsi"/>
          <w:caps w:val="0"/>
        </w:rPr>
      </w:r>
      <w:r w:rsidR="003E07BA" w:rsidRPr="00CC417D">
        <w:rPr>
          <w:rFonts w:asciiTheme="minorHAnsi" w:hAnsiTheme="minorHAnsi"/>
          <w:caps w:val="0"/>
        </w:rPr>
        <w:fldChar w:fldCharType="separate"/>
      </w:r>
      <w:r w:rsidR="00E26784" w:rsidRPr="00E26784">
        <w:rPr>
          <w:rFonts w:ascii="Calibri" w:hAnsi="Calibri"/>
          <w:smallCaps/>
          <w:u w:val="single"/>
        </w:rPr>
        <w:t>Renseignements complémentaires</w:t>
      </w:r>
      <w:r w:rsidR="003E07BA" w:rsidRPr="00CC417D">
        <w:rPr>
          <w:rFonts w:asciiTheme="minorHAnsi" w:hAnsiTheme="minorHAnsi"/>
          <w:caps w:val="0"/>
        </w:rPr>
        <w:fldChar w:fldCharType="end"/>
      </w:r>
      <w:r w:rsidR="002C129F" w:rsidRPr="003E07BA">
        <w:rPr>
          <w:rFonts w:asciiTheme="minorHAnsi" w:hAnsiTheme="minorHAnsi"/>
          <w:caps w:val="0"/>
        </w:rPr>
        <w:t>.</w:t>
      </w:r>
    </w:p>
    <w:p w14:paraId="46CA89A3" w14:textId="5D3257B1" w:rsidR="00892F74" w:rsidRPr="00CC417D" w:rsidRDefault="002C129F">
      <w:pPr>
        <w:pStyle w:val="Corpsdetexte31"/>
        <w:autoSpaceDE/>
        <w:autoSpaceDN w:val="0"/>
        <w:spacing w:after="120"/>
        <w:rPr>
          <w:rFonts w:asciiTheme="minorHAnsi" w:hAnsiTheme="minorHAnsi"/>
          <w:caps w:val="0"/>
        </w:rPr>
      </w:pPr>
      <w:r w:rsidRPr="002C129F">
        <w:rPr>
          <w:rFonts w:asciiTheme="minorHAnsi" w:hAnsiTheme="minorHAnsi"/>
          <w:caps w:val="0"/>
        </w:rPr>
        <w:t>La remise par voie dématérialisée est obligatoire. Toute remise par un autre moyen sera rejetée.</w:t>
      </w:r>
    </w:p>
    <w:p w14:paraId="3D944218" w14:textId="3DFC0A45" w:rsidR="00801237" w:rsidRPr="00476456" w:rsidRDefault="00801237" w:rsidP="00285514">
      <w:pPr>
        <w:keepNext/>
        <w:numPr>
          <w:ilvl w:val="0"/>
          <w:numId w:val="12"/>
        </w:numPr>
        <w:autoSpaceDE/>
        <w:spacing w:before="240" w:after="120"/>
        <w:ind w:left="357" w:hanging="357"/>
        <w:jc w:val="both"/>
        <w:rPr>
          <w:rFonts w:ascii="Calibri" w:hAnsi="Calibri"/>
          <w:b/>
          <w:smallCaps/>
          <w:u w:val="single"/>
        </w:rPr>
      </w:pPr>
      <w:r w:rsidRPr="00476456">
        <w:rPr>
          <w:rFonts w:ascii="Calibri" w:hAnsi="Calibri"/>
          <w:b/>
          <w:smallCaps/>
          <w:u w:val="single"/>
        </w:rPr>
        <w:t>Procédure de sélection</w:t>
      </w:r>
    </w:p>
    <w:p w14:paraId="7BB86D27" w14:textId="77777777" w:rsidR="00801237" w:rsidRPr="00476456" w:rsidRDefault="00801237" w:rsidP="00801237">
      <w:pPr>
        <w:pStyle w:val="Corpsdetexte"/>
        <w:jc w:val="both"/>
        <w:rPr>
          <w:rFonts w:asciiTheme="minorHAnsi" w:hAnsiTheme="minorHAnsi"/>
          <w:szCs w:val="22"/>
        </w:rPr>
      </w:pPr>
      <w:r w:rsidRPr="00476456">
        <w:rPr>
          <w:rFonts w:asciiTheme="minorHAnsi" w:hAnsiTheme="minorHAnsi"/>
          <w:szCs w:val="22"/>
        </w:rPr>
        <w:t>Expertise France procèdera dans un premier temps à la vérification de l’admissibilité des candidatures et de leur capacité à assurer la prestation. Enfin, elle procèdera à l’évaluation des offres en fonction des critères suivants :</w:t>
      </w:r>
    </w:p>
    <w:p w14:paraId="6D407A96" w14:textId="76F4189A" w:rsidR="00801237" w:rsidRPr="00AE5814" w:rsidRDefault="00801237" w:rsidP="00285514">
      <w:pPr>
        <w:pStyle w:val="Corpsdetexte"/>
        <w:numPr>
          <w:ilvl w:val="0"/>
          <w:numId w:val="3"/>
        </w:numPr>
        <w:spacing w:after="0"/>
        <w:jc w:val="both"/>
        <w:rPr>
          <w:rFonts w:asciiTheme="minorHAnsi" w:hAnsiTheme="minorHAnsi"/>
          <w:szCs w:val="22"/>
          <w:highlight w:val="yellow"/>
        </w:rPr>
      </w:pPr>
      <w:r w:rsidRPr="00AE5814">
        <w:rPr>
          <w:rFonts w:asciiTheme="minorHAnsi" w:hAnsiTheme="minorHAnsi"/>
          <w:szCs w:val="22"/>
          <w:highlight w:val="yellow"/>
        </w:rPr>
        <w:t xml:space="preserve">Critère 1 : Prix </w:t>
      </w:r>
      <w:r w:rsidRPr="00AE5814">
        <w:rPr>
          <w:rFonts w:asciiTheme="minorHAnsi" w:hAnsiTheme="minorHAnsi"/>
          <w:b/>
          <w:szCs w:val="22"/>
          <w:highlight w:val="yellow"/>
        </w:rPr>
        <w:t>(</w:t>
      </w:r>
      <w:r w:rsidR="00C10C6C" w:rsidRPr="00AE5814">
        <w:rPr>
          <w:rFonts w:asciiTheme="minorHAnsi" w:hAnsiTheme="minorHAnsi"/>
          <w:b/>
          <w:szCs w:val="22"/>
          <w:highlight w:val="yellow"/>
        </w:rPr>
        <w:t>30</w:t>
      </w:r>
      <w:r w:rsidR="00E92CF9" w:rsidRPr="00AE5814">
        <w:rPr>
          <w:rFonts w:asciiTheme="minorHAnsi" w:hAnsiTheme="minorHAnsi"/>
          <w:b/>
          <w:szCs w:val="22"/>
          <w:highlight w:val="yellow"/>
        </w:rPr>
        <w:t xml:space="preserve"> points</w:t>
      </w:r>
      <w:r w:rsidRPr="00AE5814">
        <w:rPr>
          <w:rFonts w:asciiTheme="minorHAnsi" w:hAnsiTheme="minorHAnsi"/>
          <w:b/>
          <w:szCs w:val="22"/>
          <w:highlight w:val="yellow"/>
        </w:rPr>
        <w:t>)</w:t>
      </w:r>
    </w:p>
    <w:p w14:paraId="5DABAB6D" w14:textId="6A8160C3" w:rsidR="00801237" w:rsidRPr="00AE5814" w:rsidRDefault="00801237" w:rsidP="00285514">
      <w:pPr>
        <w:pStyle w:val="Corpsdetexte"/>
        <w:numPr>
          <w:ilvl w:val="0"/>
          <w:numId w:val="3"/>
        </w:numPr>
        <w:spacing w:after="0"/>
        <w:jc w:val="both"/>
        <w:rPr>
          <w:rFonts w:asciiTheme="minorHAnsi" w:hAnsiTheme="minorHAnsi"/>
          <w:szCs w:val="22"/>
          <w:highlight w:val="yellow"/>
        </w:rPr>
      </w:pPr>
      <w:r w:rsidRPr="00AE5814">
        <w:rPr>
          <w:rFonts w:asciiTheme="minorHAnsi" w:hAnsiTheme="minorHAnsi"/>
          <w:szCs w:val="22"/>
          <w:highlight w:val="yellow"/>
        </w:rPr>
        <w:t xml:space="preserve">Critère 2 : Valeur technique </w:t>
      </w:r>
      <w:r w:rsidRPr="00AE5814">
        <w:rPr>
          <w:rFonts w:asciiTheme="minorHAnsi" w:hAnsiTheme="minorHAnsi"/>
          <w:b/>
          <w:szCs w:val="22"/>
          <w:highlight w:val="yellow"/>
        </w:rPr>
        <w:t>(</w:t>
      </w:r>
      <w:r w:rsidR="00C10C6C" w:rsidRPr="00AE5814">
        <w:rPr>
          <w:rFonts w:asciiTheme="minorHAnsi" w:hAnsiTheme="minorHAnsi"/>
          <w:b/>
          <w:szCs w:val="22"/>
          <w:highlight w:val="yellow"/>
        </w:rPr>
        <w:t>70</w:t>
      </w:r>
      <w:r w:rsidR="00FF155E" w:rsidRPr="00AE5814">
        <w:rPr>
          <w:rFonts w:asciiTheme="minorHAnsi" w:hAnsiTheme="minorHAnsi"/>
          <w:b/>
          <w:szCs w:val="22"/>
          <w:highlight w:val="yellow"/>
        </w:rPr>
        <w:t xml:space="preserve"> </w:t>
      </w:r>
      <w:r w:rsidR="00E92CF9" w:rsidRPr="00AE5814">
        <w:rPr>
          <w:rFonts w:asciiTheme="minorHAnsi" w:hAnsiTheme="minorHAnsi"/>
          <w:b/>
          <w:szCs w:val="22"/>
          <w:highlight w:val="yellow"/>
        </w:rPr>
        <w:t>points</w:t>
      </w:r>
      <w:r w:rsidRPr="00AE5814">
        <w:rPr>
          <w:rFonts w:asciiTheme="minorHAnsi" w:hAnsiTheme="minorHAnsi"/>
          <w:b/>
          <w:szCs w:val="22"/>
          <w:highlight w:val="yellow"/>
        </w:rPr>
        <w:t>)</w:t>
      </w:r>
      <w:r w:rsidR="003203C6" w:rsidRPr="00AE5814">
        <w:rPr>
          <w:rFonts w:asciiTheme="minorHAnsi" w:hAnsiTheme="minorHAnsi"/>
          <w:b/>
          <w:szCs w:val="22"/>
          <w:highlight w:val="yellow"/>
        </w:rPr>
        <w:t xml:space="preserve"> décomposé comme suit : </w:t>
      </w:r>
    </w:p>
    <w:p w14:paraId="6D4CAD93" w14:textId="3818A84F" w:rsidR="00E92CF9" w:rsidRPr="00AE5814" w:rsidRDefault="00E92CF9" w:rsidP="004C70F7">
      <w:pPr>
        <w:pStyle w:val="Corpsdetexte"/>
        <w:spacing w:after="0"/>
        <w:jc w:val="both"/>
        <w:rPr>
          <w:rFonts w:asciiTheme="minorHAnsi" w:hAnsiTheme="minorHAnsi"/>
          <w:szCs w:val="22"/>
          <w:highlight w:val="yellow"/>
        </w:rPr>
      </w:pPr>
    </w:p>
    <w:p w14:paraId="3C86AB31" w14:textId="2FAAE9E2" w:rsidR="00E92CF9" w:rsidRPr="00AE5814" w:rsidRDefault="00E92CF9" w:rsidP="00E92CF9">
      <w:pPr>
        <w:numPr>
          <w:ilvl w:val="1"/>
          <w:numId w:val="2"/>
        </w:numPr>
        <w:spacing w:after="120"/>
        <w:jc w:val="both"/>
        <w:rPr>
          <w:rFonts w:asciiTheme="minorHAnsi" w:hAnsiTheme="minorHAnsi"/>
          <w:highlight w:val="yellow"/>
        </w:rPr>
      </w:pPr>
      <w:r w:rsidRPr="00AE5814">
        <w:rPr>
          <w:rFonts w:asciiTheme="minorHAnsi" w:hAnsiTheme="minorHAnsi"/>
          <w:highlight w:val="yellow"/>
        </w:rPr>
        <w:t xml:space="preserve">Une méthodologie méthodologique et les outils de collecte : </w:t>
      </w:r>
      <w:r w:rsidR="009F5C18" w:rsidRPr="00AE5814">
        <w:rPr>
          <w:rFonts w:asciiTheme="minorHAnsi" w:hAnsiTheme="minorHAnsi"/>
          <w:b/>
          <w:highlight w:val="yellow"/>
        </w:rPr>
        <w:t>30 points</w:t>
      </w:r>
    </w:p>
    <w:p w14:paraId="15625BA8" w14:textId="1AF22E03" w:rsidR="00E92CF9" w:rsidRPr="00AE5814" w:rsidRDefault="00E92CF9" w:rsidP="00E92CF9">
      <w:pPr>
        <w:numPr>
          <w:ilvl w:val="1"/>
          <w:numId w:val="2"/>
        </w:numPr>
        <w:spacing w:after="120"/>
        <w:jc w:val="both"/>
        <w:rPr>
          <w:rFonts w:asciiTheme="minorHAnsi" w:hAnsiTheme="minorHAnsi"/>
          <w:highlight w:val="yellow"/>
        </w:rPr>
      </w:pPr>
      <w:r w:rsidRPr="00AE5814">
        <w:rPr>
          <w:rFonts w:asciiTheme="minorHAnsi" w:hAnsiTheme="minorHAnsi"/>
          <w:highlight w:val="yellow"/>
        </w:rPr>
        <w:t>Un chronogramme détaillé :</w:t>
      </w:r>
      <w:r w:rsidR="009F5C18" w:rsidRPr="00AE5814">
        <w:rPr>
          <w:rFonts w:asciiTheme="minorHAnsi" w:hAnsiTheme="minorHAnsi"/>
          <w:highlight w:val="yellow"/>
        </w:rPr>
        <w:t xml:space="preserve"> </w:t>
      </w:r>
      <w:r w:rsidR="009F5C18" w:rsidRPr="00AE5814">
        <w:rPr>
          <w:rFonts w:asciiTheme="minorHAnsi" w:hAnsiTheme="minorHAnsi"/>
          <w:b/>
          <w:highlight w:val="yellow"/>
        </w:rPr>
        <w:t>10 points</w:t>
      </w:r>
    </w:p>
    <w:p w14:paraId="7963023C" w14:textId="6BDEF6A7" w:rsidR="00E92CF9" w:rsidRPr="00AE5814" w:rsidRDefault="00E92CF9" w:rsidP="00E92CF9">
      <w:pPr>
        <w:numPr>
          <w:ilvl w:val="1"/>
          <w:numId w:val="2"/>
        </w:numPr>
        <w:spacing w:after="120"/>
        <w:jc w:val="both"/>
        <w:rPr>
          <w:rFonts w:asciiTheme="minorHAnsi" w:hAnsiTheme="minorHAnsi"/>
          <w:highlight w:val="yellow"/>
        </w:rPr>
      </w:pPr>
      <w:r w:rsidRPr="00AE5814">
        <w:rPr>
          <w:rFonts w:asciiTheme="minorHAnsi" w:hAnsiTheme="minorHAnsi"/>
          <w:highlight w:val="yellow"/>
        </w:rPr>
        <w:t>Les CV des experts qui seront mobilisés :</w:t>
      </w:r>
      <w:r w:rsidR="009F5C18" w:rsidRPr="00AE5814">
        <w:rPr>
          <w:rFonts w:asciiTheme="minorHAnsi" w:hAnsiTheme="minorHAnsi"/>
          <w:highlight w:val="yellow"/>
        </w:rPr>
        <w:t xml:space="preserve"> </w:t>
      </w:r>
      <w:r w:rsidR="009F5C18" w:rsidRPr="00AE5814">
        <w:rPr>
          <w:rFonts w:asciiTheme="minorHAnsi" w:hAnsiTheme="minorHAnsi"/>
          <w:b/>
          <w:highlight w:val="yellow"/>
        </w:rPr>
        <w:t>30 points</w:t>
      </w:r>
      <w:r w:rsidR="009F5C18" w:rsidRPr="00AE5814">
        <w:rPr>
          <w:rFonts w:asciiTheme="minorHAnsi" w:hAnsiTheme="minorHAnsi"/>
          <w:highlight w:val="yellow"/>
        </w:rPr>
        <w:t xml:space="preserve"> </w:t>
      </w:r>
    </w:p>
    <w:p w14:paraId="30298D25" w14:textId="77777777" w:rsidR="00E92CF9" w:rsidRPr="00476456" w:rsidRDefault="00E92CF9" w:rsidP="004C70F7">
      <w:pPr>
        <w:pStyle w:val="Corpsdetexte"/>
        <w:spacing w:after="0"/>
        <w:jc w:val="both"/>
        <w:rPr>
          <w:rFonts w:asciiTheme="minorHAnsi" w:hAnsiTheme="minorHAnsi"/>
          <w:szCs w:val="22"/>
        </w:rPr>
      </w:pPr>
    </w:p>
    <w:p w14:paraId="2888E70D" w14:textId="77777777" w:rsidR="00801237" w:rsidRPr="00476456" w:rsidRDefault="00801237" w:rsidP="00801237">
      <w:pPr>
        <w:pStyle w:val="Corpsdetexte"/>
        <w:spacing w:before="120"/>
        <w:jc w:val="both"/>
        <w:rPr>
          <w:rFonts w:asciiTheme="minorHAnsi" w:hAnsiTheme="minorHAnsi"/>
          <w:szCs w:val="22"/>
        </w:rPr>
      </w:pPr>
      <w:r w:rsidRPr="00476456">
        <w:rPr>
          <w:rFonts w:asciiTheme="minorHAnsi" w:hAnsiTheme="minorHAnsi"/>
          <w:szCs w:val="22"/>
        </w:rPr>
        <w:t>Expertise France pourra si elle le juge nécessaire, ouvrir des négociations avec tout ou partie des soumissionnaires et conclura le contrat avec l’entité ayant présenté l’offre la mieux notée au regard de ces critères.</w:t>
      </w:r>
    </w:p>
    <w:p w14:paraId="27149AF1" w14:textId="24F855C7" w:rsidR="00801237" w:rsidRPr="00476456" w:rsidRDefault="00801237" w:rsidP="00285514">
      <w:pPr>
        <w:keepNext/>
        <w:numPr>
          <w:ilvl w:val="0"/>
          <w:numId w:val="12"/>
        </w:numPr>
        <w:autoSpaceDE/>
        <w:spacing w:before="240" w:after="120"/>
        <w:ind w:left="357" w:hanging="357"/>
        <w:jc w:val="both"/>
        <w:rPr>
          <w:rFonts w:ascii="Calibri" w:hAnsi="Calibri"/>
          <w:b/>
          <w:smallCaps/>
          <w:u w:val="single"/>
        </w:rPr>
      </w:pPr>
      <w:bookmarkStart w:id="2" w:name="_Ref69728360"/>
      <w:r w:rsidRPr="00476456">
        <w:rPr>
          <w:rFonts w:ascii="Calibri" w:hAnsi="Calibri"/>
          <w:b/>
          <w:smallCaps/>
          <w:u w:val="single"/>
        </w:rPr>
        <w:t>Renseignements complémentaires</w:t>
      </w:r>
      <w:bookmarkEnd w:id="2"/>
    </w:p>
    <w:p w14:paraId="601DDF92" w14:textId="0B420D90" w:rsidR="00360F93" w:rsidRDefault="00801237" w:rsidP="00801237">
      <w:pPr>
        <w:pStyle w:val="Corpsdetexte"/>
        <w:jc w:val="both"/>
        <w:rPr>
          <w:rFonts w:asciiTheme="minorHAnsi" w:hAnsiTheme="minorHAnsi"/>
          <w:szCs w:val="22"/>
        </w:rPr>
      </w:pPr>
      <w:r w:rsidRPr="00476456">
        <w:rPr>
          <w:rFonts w:asciiTheme="minorHAnsi" w:hAnsiTheme="minorHAnsi"/>
          <w:szCs w:val="22"/>
        </w:rPr>
        <w:t xml:space="preserve">Si un candidat souhaite avoir des renseignements complémentaires sur des points techniques ou administratifs du dossier, il pourra </w:t>
      </w:r>
      <w:r w:rsidR="00404E95">
        <w:rPr>
          <w:rFonts w:asciiTheme="minorHAnsi" w:hAnsiTheme="minorHAnsi"/>
          <w:szCs w:val="22"/>
        </w:rPr>
        <w:t xml:space="preserve">déposer ses questions sur </w:t>
      </w:r>
      <w:r w:rsidR="00404E95" w:rsidRPr="00404E95">
        <w:rPr>
          <w:rFonts w:asciiTheme="minorHAnsi" w:hAnsiTheme="minorHAnsi"/>
          <w:szCs w:val="22"/>
        </w:rPr>
        <w:t>la Plateforme des Achats de l’Etat</w:t>
      </w:r>
      <w:r w:rsidR="00C10C6C">
        <w:rPr>
          <w:rFonts w:asciiTheme="minorHAnsi" w:hAnsiTheme="minorHAnsi"/>
          <w:szCs w:val="22"/>
        </w:rPr>
        <w:t xml:space="preserve"> </w:t>
      </w:r>
      <w:r w:rsidR="00404E95">
        <w:rPr>
          <w:rFonts w:asciiTheme="minorHAnsi" w:hAnsiTheme="minorHAnsi"/>
          <w:szCs w:val="22"/>
        </w:rPr>
        <w:t>PLACE</w:t>
      </w:r>
      <w:r w:rsidR="00C10C6C">
        <w:rPr>
          <w:rFonts w:asciiTheme="minorHAnsi" w:hAnsiTheme="minorHAnsi"/>
          <w:szCs w:val="22"/>
        </w:rPr>
        <w:t xml:space="preserve">. </w:t>
      </w:r>
    </w:p>
    <w:p w14:paraId="7516BE8D" w14:textId="3AC9F141" w:rsidR="00360F93" w:rsidRDefault="00360F93" w:rsidP="00CC417D">
      <w:pPr>
        <w:keepNext/>
        <w:numPr>
          <w:ilvl w:val="0"/>
          <w:numId w:val="12"/>
        </w:numPr>
        <w:autoSpaceDE/>
        <w:spacing w:before="240" w:after="120"/>
        <w:ind w:left="357" w:hanging="357"/>
        <w:jc w:val="both"/>
        <w:rPr>
          <w:rFonts w:ascii="Calibri" w:hAnsi="Calibri"/>
          <w:b/>
          <w:smallCaps/>
          <w:u w:val="single"/>
        </w:rPr>
      </w:pPr>
      <w:r>
        <w:rPr>
          <w:rFonts w:ascii="Calibri" w:hAnsi="Calibri"/>
          <w:b/>
          <w:smallCaps/>
          <w:u w:val="single"/>
        </w:rPr>
        <w:t>Traitement des données à caractère personnel</w:t>
      </w:r>
    </w:p>
    <w:p w14:paraId="40474A11" w14:textId="5EB9A92F" w:rsidR="00411C8D" w:rsidRPr="00CC417D" w:rsidRDefault="00411C8D" w:rsidP="00CC417D">
      <w:pPr>
        <w:pStyle w:val="Corpsdetexte"/>
        <w:jc w:val="both"/>
        <w:rPr>
          <w:rFonts w:asciiTheme="minorHAnsi" w:hAnsiTheme="minorHAnsi"/>
          <w:szCs w:val="22"/>
        </w:rPr>
      </w:pPr>
      <w:r w:rsidRPr="00CC417D">
        <w:rPr>
          <w:rFonts w:asciiTheme="minorHAnsi" w:hAnsiTheme="minorHAnsi"/>
          <w:szCs w:val="22"/>
        </w:rPr>
        <w:t>Expertise France s’engage à respecter la réglementation en vigueur applicable au traitement de données à caractère personnel et, en particulier, le règlement (UE) 2016/679 du Parlement européen et du Conseil du 27 avril 2016 appli</w:t>
      </w:r>
      <w:r>
        <w:rPr>
          <w:rFonts w:asciiTheme="minorHAnsi" w:hAnsiTheme="minorHAnsi"/>
          <w:szCs w:val="22"/>
        </w:rPr>
        <w:t>cable à compter du 25 mai 2018.</w:t>
      </w:r>
    </w:p>
    <w:p w14:paraId="6087DD46" w14:textId="77777777" w:rsidR="00411C8D" w:rsidRPr="00CC417D" w:rsidRDefault="00411C8D" w:rsidP="00CC417D">
      <w:pPr>
        <w:pStyle w:val="Corpsdetexte"/>
        <w:jc w:val="both"/>
        <w:rPr>
          <w:rFonts w:asciiTheme="minorHAnsi" w:hAnsiTheme="minorHAnsi"/>
          <w:szCs w:val="22"/>
        </w:rPr>
      </w:pPr>
      <w:r w:rsidRPr="00CC417D">
        <w:rPr>
          <w:rFonts w:asciiTheme="minorHAnsi" w:hAnsiTheme="minorHAnsi"/>
          <w:szCs w:val="22"/>
          <w:u w:val="single"/>
        </w:rPr>
        <w:t>Identité et coordonnées du responsable de traitement et de son représentant</w:t>
      </w:r>
      <w:r w:rsidRPr="00CC417D">
        <w:rPr>
          <w:rFonts w:asciiTheme="minorHAnsi" w:hAnsiTheme="minorHAnsi"/>
          <w:szCs w:val="22"/>
        </w:rPr>
        <w:t xml:space="preserve"> : </w:t>
      </w:r>
    </w:p>
    <w:p w14:paraId="5740BF5D" w14:textId="77777777" w:rsidR="00411C8D" w:rsidRPr="00CC417D" w:rsidRDefault="00411C8D" w:rsidP="00CC417D">
      <w:pPr>
        <w:pStyle w:val="Corpsdetexte"/>
        <w:spacing w:before="120"/>
        <w:jc w:val="both"/>
        <w:rPr>
          <w:rFonts w:asciiTheme="minorHAnsi" w:hAnsiTheme="minorHAnsi"/>
          <w:szCs w:val="22"/>
        </w:rPr>
      </w:pPr>
      <w:r w:rsidRPr="00CC417D">
        <w:rPr>
          <w:rFonts w:asciiTheme="minorHAnsi" w:hAnsiTheme="minorHAnsi"/>
          <w:szCs w:val="22"/>
        </w:rPr>
        <w:t>Expertise France</w:t>
      </w:r>
    </w:p>
    <w:p w14:paraId="69FA3311" w14:textId="0C83C791" w:rsidR="00411C8D" w:rsidRPr="00CC417D" w:rsidRDefault="00CC417D" w:rsidP="00CC417D">
      <w:pPr>
        <w:pStyle w:val="Corpsdetexte"/>
        <w:spacing w:before="120"/>
        <w:jc w:val="both"/>
        <w:rPr>
          <w:rFonts w:asciiTheme="minorHAnsi" w:hAnsiTheme="minorHAnsi"/>
          <w:szCs w:val="22"/>
        </w:rPr>
      </w:pPr>
      <w:r>
        <w:rPr>
          <w:rFonts w:asciiTheme="minorHAnsi" w:hAnsiTheme="minorHAnsi"/>
          <w:szCs w:val="22"/>
        </w:rPr>
        <w:t>40, Boulevard de Port Royal</w:t>
      </w:r>
    </w:p>
    <w:p w14:paraId="3E85FCAD" w14:textId="368BABF7" w:rsidR="00411C8D" w:rsidRPr="00CC417D" w:rsidRDefault="00411C8D" w:rsidP="00CC417D">
      <w:pPr>
        <w:pStyle w:val="Corpsdetexte"/>
        <w:spacing w:before="120"/>
        <w:jc w:val="both"/>
        <w:rPr>
          <w:rFonts w:asciiTheme="minorHAnsi" w:hAnsiTheme="minorHAnsi"/>
          <w:szCs w:val="22"/>
        </w:rPr>
      </w:pPr>
      <w:r w:rsidRPr="00CC417D">
        <w:rPr>
          <w:rFonts w:asciiTheme="minorHAnsi" w:hAnsiTheme="minorHAnsi"/>
          <w:szCs w:val="22"/>
        </w:rPr>
        <w:t>7</w:t>
      </w:r>
      <w:r w:rsidR="00CC417D">
        <w:rPr>
          <w:rFonts w:asciiTheme="minorHAnsi" w:hAnsiTheme="minorHAnsi"/>
          <w:szCs w:val="22"/>
        </w:rPr>
        <w:t>5005</w:t>
      </w:r>
      <w:r w:rsidRPr="00CC417D">
        <w:rPr>
          <w:rFonts w:asciiTheme="minorHAnsi" w:hAnsiTheme="minorHAnsi"/>
          <w:szCs w:val="22"/>
        </w:rPr>
        <w:t xml:space="preserve"> Paris</w:t>
      </w:r>
    </w:p>
    <w:p w14:paraId="353B4919" w14:textId="2750F59A" w:rsidR="00411C8D" w:rsidRPr="00CC417D" w:rsidRDefault="00411C8D" w:rsidP="00CC417D">
      <w:pPr>
        <w:pStyle w:val="Corpsdetexte"/>
        <w:jc w:val="both"/>
        <w:rPr>
          <w:rFonts w:asciiTheme="minorHAnsi" w:hAnsiTheme="minorHAnsi"/>
          <w:szCs w:val="22"/>
        </w:rPr>
      </w:pPr>
      <w:r w:rsidRPr="00CC417D">
        <w:rPr>
          <w:rFonts w:asciiTheme="minorHAnsi" w:hAnsiTheme="minorHAnsi"/>
          <w:szCs w:val="22"/>
        </w:rPr>
        <w:t xml:space="preserve">Représentée par son Directeur Général, </w:t>
      </w:r>
    </w:p>
    <w:p w14:paraId="3E700C2A" w14:textId="77777777" w:rsidR="00411C8D" w:rsidRPr="00CC417D" w:rsidRDefault="00411C8D" w:rsidP="00CC417D">
      <w:pPr>
        <w:pStyle w:val="Corpsdetexte"/>
        <w:jc w:val="both"/>
        <w:rPr>
          <w:rFonts w:asciiTheme="minorHAnsi" w:hAnsiTheme="minorHAnsi"/>
          <w:szCs w:val="22"/>
        </w:rPr>
      </w:pPr>
      <w:r w:rsidRPr="00CC417D">
        <w:rPr>
          <w:rFonts w:asciiTheme="minorHAnsi" w:hAnsiTheme="minorHAnsi"/>
          <w:szCs w:val="22"/>
          <w:u w:val="single"/>
        </w:rPr>
        <w:t>Responsable de traitement opérationnel</w:t>
      </w:r>
      <w:r w:rsidRPr="00CC417D">
        <w:rPr>
          <w:rFonts w:asciiTheme="minorHAnsi" w:hAnsiTheme="minorHAnsi"/>
          <w:szCs w:val="22"/>
        </w:rPr>
        <w:t xml:space="preserve"> : </w:t>
      </w:r>
    </w:p>
    <w:p w14:paraId="6B8F770E" w14:textId="77777777" w:rsidR="00411C8D" w:rsidRPr="00CC417D" w:rsidRDefault="00411C8D" w:rsidP="00CC417D">
      <w:pPr>
        <w:pStyle w:val="Corpsdetexte"/>
        <w:jc w:val="both"/>
        <w:rPr>
          <w:rFonts w:asciiTheme="minorHAnsi" w:hAnsiTheme="minorHAnsi"/>
          <w:szCs w:val="22"/>
        </w:rPr>
      </w:pPr>
      <w:r w:rsidRPr="00CC417D">
        <w:rPr>
          <w:rFonts w:asciiTheme="minorHAnsi" w:hAnsiTheme="minorHAnsi"/>
          <w:szCs w:val="22"/>
        </w:rPr>
        <w:t>Le Département des Systèmes d’Information représenté par son Directeur</w:t>
      </w:r>
    </w:p>
    <w:p w14:paraId="79D73F15" w14:textId="77777777" w:rsidR="00411C8D" w:rsidRPr="00CC417D" w:rsidRDefault="00411C8D" w:rsidP="00CC417D">
      <w:pPr>
        <w:pStyle w:val="Corpsdetexte"/>
        <w:jc w:val="both"/>
        <w:rPr>
          <w:rFonts w:asciiTheme="minorHAnsi" w:hAnsiTheme="minorHAnsi"/>
          <w:szCs w:val="22"/>
        </w:rPr>
      </w:pPr>
      <w:r w:rsidRPr="00CC417D">
        <w:rPr>
          <w:rFonts w:asciiTheme="minorHAnsi" w:hAnsiTheme="minorHAnsi"/>
          <w:szCs w:val="22"/>
          <w:u w:val="single"/>
        </w:rPr>
        <w:t>Coordonnées du délégué à la protection des données personnelles</w:t>
      </w:r>
      <w:r w:rsidRPr="00CC417D">
        <w:rPr>
          <w:rFonts w:asciiTheme="minorHAnsi" w:hAnsiTheme="minorHAnsi"/>
          <w:szCs w:val="22"/>
        </w:rPr>
        <w:t xml:space="preserve"> :</w:t>
      </w:r>
    </w:p>
    <w:p w14:paraId="73548BDF" w14:textId="59AB2FAA" w:rsidR="00F2024C" w:rsidRPr="00CC417D" w:rsidRDefault="00D04CF2" w:rsidP="00CC417D">
      <w:pPr>
        <w:pStyle w:val="Corpsdetexte"/>
        <w:jc w:val="both"/>
        <w:rPr>
          <w:rFonts w:asciiTheme="minorHAnsi" w:hAnsiTheme="minorHAnsi"/>
          <w:szCs w:val="22"/>
        </w:rPr>
      </w:pPr>
      <w:hyperlink r:id="rId9" w:history="1">
        <w:r w:rsidR="00F2024C" w:rsidRPr="007C1036">
          <w:rPr>
            <w:rStyle w:val="Lienhypertexte"/>
            <w:rFonts w:asciiTheme="minorHAnsi" w:hAnsiTheme="minorHAnsi"/>
            <w:szCs w:val="22"/>
          </w:rPr>
          <w:t>informatique.libertes@expertisefrance.fr</w:t>
        </w:r>
      </w:hyperlink>
    </w:p>
    <w:p w14:paraId="3CDFE789" w14:textId="77777777" w:rsidR="00411C8D" w:rsidRPr="00CC417D" w:rsidRDefault="00411C8D" w:rsidP="00CC417D">
      <w:pPr>
        <w:pStyle w:val="Corpsdetexte"/>
        <w:jc w:val="both"/>
        <w:rPr>
          <w:rFonts w:asciiTheme="minorHAnsi" w:hAnsiTheme="minorHAnsi"/>
          <w:szCs w:val="22"/>
        </w:rPr>
      </w:pPr>
      <w:r w:rsidRPr="00CC417D">
        <w:rPr>
          <w:rFonts w:asciiTheme="minorHAnsi" w:hAnsiTheme="minorHAnsi"/>
          <w:szCs w:val="22"/>
        </w:rPr>
        <w:t>Les fondements juridiques légitimant le ou les traitements correspondent aux c) et e) de l'article 6.1 du RGPD, à savoir que :</w:t>
      </w:r>
    </w:p>
    <w:p w14:paraId="74C23993" w14:textId="139C1980" w:rsidR="00411C8D" w:rsidRPr="00CC417D" w:rsidRDefault="00411C8D" w:rsidP="004C70F7">
      <w:pPr>
        <w:pStyle w:val="Corpsdetexte"/>
        <w:numPr>
          <w:ilvl w:val="0"/>
          <w:numId w:val="14"/>
        </w:numPr>
        <w:jc w:val="both"/>
        <w:rPr>
          <w:rFonts w:asciiTheme="minorHAnsi" w:hAnsiTheme="minorHAnsi"/>
          <w:szCs w:val="22"/>
        </w:rPr>
      </w:pPr>
      <w:r w:rsidRPr="00CC417D">
        <w:rPr>
          <w:rFonts w:asciiTheme="minorHAnsi" w:hAnsiTheme="minorHAnsi"/>
          <w:szCs w:val="22"/>
        </w:rPr>
        <w:t>Le traitement est nécessaire au respect d’une obligation légale à laquelle Expertise France est soumis ;</w:t>
      </w:r>
    </w:p>
    <w:p w14:paraId="5A27AF31" w14:textId="668AECC9" w:rsidR="00411C8D" w:rsidRPr="00CC417D" w:rsidRDefault="00411C8D" w:rsidP="004C70F7">
      <w:pPr>
        <w:pStyle w:val="Corpsdetexte"/>
        <w:numPr>
          <w:ilvl w:val="0"/>
          <w:numId w:val="14"/>
        </w:numPr>
        <w:jc w:val="both"/>
        <w:rPr>
          <w:rFonts w:asciiTheme="minorHAnsi" w:hAnsiTheme="minorHAnsi"/>
          <w:szCs w:val="22"/>
        </w:rPr>
      </w:pPr>
      <w:r w:rsidRPr="00CC417D">
        <w:rPr>
          <w:rFonts w:asciiTheme="minorHAnsi" w:hAnsiTheme="minorHAnsi"/>
          <w:szCs w:val="22"/>
        </w:rPr>
        <w:t>Le traitement est nécessaire à l’exécution d’une mission d’intérêt public ou relevant de l’exercice de l’autorité publique dont est investi Expertise France ;</w:t>
      </w:r>
    </w:p>
    <w:p w14:paraId="3F78CF21" w14:textId="77777777" w:rsidR="00411C8D" w:rsidRPr="00CC417D" w:rsidRDefault="00411C8D" w:rsidP="004C70F7">
      <w:pPr>
        <w:pStyle w:val="Corpsdetexte"/>
        <w:numPr>
          <w:ilvl w:val="0"/>
          <w:numId w:val="14"/>
        </w:numPr>
        <w:jc w:val="both"/>
        <w:rPr>
          <w:rFonts w:asciiTheme="minorHAnsi" w:hAnsiTheme="minorHAnsi"/>
          <w:szCs w:val="22"/>
        </w:rPr>
      </w:pPr>
      <w:r w:rsidRPr="00CC417D">
        <w:rPr>
          <w:rFonts w:asciiTheme="minorHAnsi" w:hAnsiTheme="minorHAnsi"/>
          <w:szCs w:val="22"/>
        </w:rPr>
        <w:t xml:space="preserve">Les finalités du ou des traitements sont : </w:t>
      </w:r>
    </w:p>
    <w:p w14:paraId="18AF0726" w14:textId="7AAAB814" w:rsidR="00411C8D" w:rsidRPr="00CC417D" w:rsidRDefault="00411C8D" w:rsidP="004C70F7">
      <w:pPr>
        <w:pStyle w:val="Corpsdetexte"/>
        <w:numPr>
          <w:ilvl w:val="0"/>
          <w:numId w:val="14"/>
        </w:numPr>
        <w:jc w:val="both"/>
        <w:rPr>
          <w:rFonts w:asciiTheme="minorHAnsi" w:hAnsiTheme="minorHAnsi"/>
          <w:szCs w:val="22"/>
        </w:rPr>
      </w:pPr>
      <w:r w:rsidRPr="00CC417D">
        <w:rPr>
          <w:rFonts w:asciiTheme="minorHAnsi" w:hAnsiTheme="minorHAnsi"/>
          <w:szCs w:val="22"/>
        </w:rPr>
        <w:t xml:space="preserve">La gestion et le suivi </w:t>
      </w:r>
      <w:r>
        <w:rPr>
          <w:rFonts w:asciiTheme="minorHAnsi" w:hAnsiTheme="minorHAnsi"/>
          <w:szCs w:val="22"/>
        </w:rPr>
        <w:t>de la présente procédure de passation de marchés</w:t>
      </w:r>
      <w:r w:rsidRPr="00CC417D">
        <w:rPr>
          <w:rFonts w:asciiTheme="minorHAnsi" w:hAnsiTheme="minorHAnsi"/>
          <w:szCs w:val="22"/>
        </w:rPr>
        <w:t xml:space="preserve">, </w:t>
      </w:r>
    </w:p>
    <w:p w14:paraId="0DB1EE56" w14:textId="0264C809" w:rsidR="00411C8D" w:rsidRPr="00CC417D" w:rsidRDefault="00411C8D" w:rsidP="004C70F7">
      <w:pPr>
        <w:pStyle w:val="Corpsdetexte"/>
        <w:numPr>
          <w:ilvl w:val="0"/>
          <w:numId w:val="14"/>
        </w:numPr>
        <w:jc w:val="both"/>
        <w:rPr>
          <w:rFonts w:asciiTheme="minorHAnsi" w:hAnsiTheme="minorHAnsi"/>
          <w:szCs w:val="22"/>
        </w:rPr>
      </w:pPr>
      <w:r w:rsidRPr="00CC417D">
        <w:rPr>
          <w:rFonts w:asciiTheme="minorHAnsi" w:hAnsiTheme="minorHAnsi"/>
          <w:szCs w:val="22"/>
        </w:rPr>
        <w:t xml:space="preserve">La gestion et le suivi </w:t>
      </w:r>
      <w:r w:rsidR="0008471B">
        <w:rPr>
          <w:rFonts w:asciiTheme="minorHAnsi" w:hAnsiTheme="minorHAnsi"/>
          <w:szCs w:val="22"/>
        </w:rPr>
        <w:t>du marché public conclu</w:t>
      </w:r>
      <w:r w:rsidRPr="00CC417D">
        <w:rPr>
          <w:rFonts w:asciiTheme="minorHAnsi" w:hAnsiTheme="minorHAnsi"/>
          <w:szCs w:val="22"/>
        </w:rPr>
        <w:t xml:space="preserve">. </w:t>
      </w:r>
    </w:p>
    <w:p w14:paraId="7E110F30" w14:textId="77777777" w:rsidR="00411C8D" w:rsidRPr="00CC417D" w:rsidRDefault="00411C8D" w:rsidP="00CC417D">
      <w:pPr>
        <w:pStyle w:val="Corpsdetexte"/>
        <w:jc w:val="both"/>
        <w:rPr>
          <w:rFonts w:asciiTheme="minorHAnsi" w:hAnsiTheme="minorHAnsi"/>
          <w:szCs w:val="22"/>
        </w:rPr>
      </w:pPr>
      <w:r w:rsidRPr="00CC417D">
        <w:rPr>
          <w:rFonts w:asciiTheme="minorHAnsi" w:hAnsiTheme="minorHAnsi"/>
          <w:szCs w:val="22"/>
        </w:rPr>
        <w:t>Les destinataires ou catégorie de destinataires des données à caractère personnel sont exclusivement les personnels habilités de l’autorité contractante, des ministères et des opérateurs de l'Etat, en charge de la passation et de l'exécution du contrat, ainsi que de leurs prestataires d’assistance dans ses activités.</w:t>
      </w:r>
    </w:p>
    <w:p w14:paraId="6F809C3F" w14:textId="77777777" w:rsidR="00411C8D" w:rsidRPr="00CC417D" w:rsidRDefault="00411C8D" w:rsidP="00CC417D">
      <w:pPr>
        <w:pStyle w:val="Corpsdetexte"/>
        <w:jc w:val="both"/>
        <w:rPr>
          <w:rFonts w:asciiTheme="minorHAnsi" w:hAnsiTheme="minorHAnsi"/>
          <w:szCs w:val="22"/>
        </w:rPr>
      </w:pPr>
      <w:r w:rsidRPr="00CC417D">
        <w:rPr>
          <w:rFonts w:asciiTheme="minorHAnsi" w:hAnsiTheme="minorHAnsi"/>
          <w:szCs w:val="22"/>
        </w:rPr>
        <w:t>Durée de conservation : ces données sont conservées pendant toute la durée de passation et d'exécution du contrat, ainsi que durant la DUA applicable au contrat.</w:t>
      </w:r>
    </w:p>
    <w:p w14:paraId="33F707CF" w14:textId="77777777" w:rsidR="00411C8D" w:rsidRPr="00CC417D" w:rsidRDefault="00411C8D" w:rsidP="00CC417D">
      <w:pPr>
        <w:pStyle w:val="Corpsdetexte"/>
        <w:jc w:val="both"/>
        <w:rPr>
          <w:rFonts w:asciiTheme="minorHAnsi" w:hAnsiTheme="minorHAnsi"/>
          <w:szCs w:val="22"/>
        </w:rPr>
      </w:pPr>
      <w:r w:rsidRPr="00CC417D">
        <w:rPr>
          <w:rFonts w:asciiTheme="minorHAnsi" w:hAnsiTheme="minorHAnsi"/>
          <w:szCs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France.</w:t>
      </w:r>
    </w:p>
    <w:p w14:paraId="26F371D5" w14:textId="77777777" w:rsidR="00411C8D" w:rsidRPr="00CC417D" w:rsidRDefault="00411C8D" w:rsidP="00CC417D">
      <w:pPr>
        <w:pStyle w:val="Corpsdetexte"/>
        <w:jc w:val="both"/>
        <w:rPr>
          <w:rFonts w:asciiTheme="minorHAnsi" w:hAnsiTheme="minorHAnsi"/>
          <w:szCs w:val="22"/>
        </w:rPr>
      </w:pPr>
      <w:r w:rsidRPr="00CC417D">
        <w:rPr>
          <w:rFonts w:asciiTheme="minorHAnsi" w:hAnsiTheme="minorHAnsi"/>
          <w:szCs w:val="22"/>
        </w:rPr>
        <w:t>La personne dont les données à caractère personnel sont collectées dans le cadre de la présente procédure dispose d'un droit de réclamation auprès de la CNIL.</w:t>
      </w:r>
    </w:p>
    <w:p w14:paraId="6462C5DA" w14:textId="77777777" w:rsidR="00411C8D" w:rsidRPr="00CC417D" w:rsidRDefault="00411C8D" w:rsidP="00CC417D">
      <w:pPr>
        <w:pStyle w:val="Corpsdetexte"/>
        <w:jc w:val="both"/>
        <w:rPr>
          <w:rFonts w:asciiTheme="minorHAnsi" w:hAnsiTheme="minorHAnsi"/>
          <w:szCs w:val="22"/>
        </w:rPr>
      </w:pPr>
    </w:p>
    <w:p w14:paraId="70391251" w14:textId="3C4D355B" w:rsidR="00360F93" w:rsidRPr="00411C8D" w:rsidRDefault="00411C8D">
      <w:pPr>
        <w:pStyle w:val="Corpsdetexte"/>
        <w:jc w:val="both"/>
        <w:rPr>
          <w:rFonts w:asciiTheme="minorHAnsi" w:hAnsiTheme="minorHAnsi"/>
          <w:szCs w:val="22"/>
        </w:rPr>
      </w:pPr>
      <w:r w:rsidRPr="00CC417D">
        <w:rPr>
          <w:rFonts w:asciiTheme="minorHAnsi" w:hAnsiTheme="minorHAnsi"/>
          <w:szCs w:val="22"/>
        </w:rPr>
        <w:t>Expertise France s’engage à garantir la confidentialité des propositions qui lui sont adressées et veille à ce soit assurée la sécurité et le stockage de ces propositions.</w:t>
      </w:r>
    </w:p>
    <w:p w14:paraId="07FBFAB5" w14:textId="54B46894" w:rsidR="00801237" w:rsidRPr="00476456" w:rsidRDefault="00801237" w:rsidP="00285514">
      <w:pPr>
        <w:keepNext/>
        <w:numPr>
          <w:ilvl w:val="0"/>
          <w:numId w:val="12"/>
        </w:numPr>
        <w:autoSpaceDE/>
        <w:spacing w:before="240" w:after="120"/>
        <w:ind w:left="357" w:hanging="357"/>
        <w:jc w:val="both"/>
        <w:rPr>
          <w:rFonts w:ascii="Calibri" w:hAnsi="Calibri"/>
          <w:b/>
          <w:smallCaps/>
          <w:u w:val="single"/>
        </w:rPr>
      </w:pPr>
      <w:r w:rsidRPr="00476456">
        <w:rPr>
          <w:rFonts w:ascii="Calibri" w:hAnsi="Calibri"/>
          <w:b/>
          <w:smallCaps/>
          <w:u w:val="single"/>
        </w:rPr>
        <w:t xml:space="preserve">Voies et </w:t>
      </w:r>
      <w:r w:rsidR="003216BF" w:rsidRPr="00476456">
        <w:rPr>
          <w:rFonts w:ascii="Calibri" w:hAnsi="Calibri"/>
          <w:b/>
          <w:smallCaps/>
          <w:u w:val="single"/>
        </w:rPr>
        <w:t>délais</w:t>
      </w:r>
      <w:r w:rsidRPr="00476456">
        <w:rPr>
          <w:rFonts w:ascii="Calibri" w:hAnsi="Calibri"/>
          <w:b/>
          <w:smallCaps/>
          <w:u w:val="single"/>
        </w:rPr>
        <w:t xml:space="preserve"> de recours</w:t>
      </w:r>
    </w:p>
    <w:p w14:paraId="68CDA3F4" w14:textId="77777777" w:rsidR="00801237" w:rsidRPr="00476456" w:rsidRDefault="00801237" w:rsidP="00801237">
      <w:pPr>
        <w:jc w:val="both"/>
        <w:rPr>
          <w:rFonts w:asciiTheme="minorHAnsi" w:hAnsiTheme="minorHAnsi"/>
          <w:szCs w:val="22"/>
        </w:rPr>
      </w:pPr>
      <w:r w:rsidRPr="00476456">
        <w:rPr>
          <w:rFonts w:asciiTheme="minorHAnsi" w:hAnsiTheme="minorHAnsi"/>
          <w:szCs w:val="22"/>
        </w:rPr>
        <w:t xml:space="preserve">L'instance chargée des procédures de recours est le Tribunal administratif de Paris, 7 rue de Jouy, F-75004 Paris ; e-mail : </w:t>
      </w:r>
      <w:hyperlink r:id="rId10" w:history="1">
        <w:r w:rsidRPr="00476456">
          <w:rPr>
            <w:rStyle w:val="Lienhypertexte"/>
            <w:rFonts w:asciiTheme="minorHAnsi" w:hAnsiTheme="minorHAnsi"/>
            <w:szCs w:val="22"/>
          </w:rPr>
          <w:t>greffe.ta-paris@juradm.fr</w:t>
        </w:r>
      </w:hyperlink>
      <w:r w:rsidRPr="00476456">
        <w:rPr>
          <w:rFonts w:asciiTheme="minorHAnsi" w:hAnsiTheme="minorHAnsi"/>
          <w:szCs w:val="22"/>
        </w:rPr>
        <w:t>.</w:t>
      </w:r>
    </w:p>
    <w:p w14:paraId="3417BC4E" w14:textId="269F3AB8" w:rsidR="00801237" w:rsidRPr="00476456" w:rsidRDefault="00801237" w:rsidP="00801237">
      <w:pPr>
        <w:jc w:val="both"/>
        <w:rPr>
          <w:rFonts w:asciiTheme="minorHAnsi" w:hAnsiTheme="minorHAnsi"/>
          <w:szCs w:val="22"/>
        </w:rPr>
      </w:pPr>
      <w:r w:rsidRPr="00476456">
        <w:rPr>
          <w:rFonts w:asciiTheme="minorHAnsi" w:hAnsiTheme="minorHAnsi"/>
          <w:szCs w:val="22"/>
        </w:rPr>
        <w:t xml:space="preserve">Les candidats peuvent obtenir des renseignements sur l'introduction des recours auprès du Greffe du Tribunal administratif de Paris, 7 rue de Jouy, F-75004 Paris ; e-mail : </w:t>
      </w:r>
      <w:hyperlink r:id="rId11" w:history="1">
        <w:r w:rsidRPr="00476456">
          <w:rPr>
            <w:rStyle w:val="Lienhypertexte"/>
            <w:rFonts w:asciiTheme="minorHAnsi" w:hAnsiTheme="minorHAnsi"/>
            <w:szCs w:val="22"/>
          </w:rPr>
          <w:t>greffe.ta-paris@juradm.fr</w:t>
        </w:r>
      </w:hyperlink>
      <w:r w:rsidRPr="00476456">
        <w:rPr>
          <w:rFonts w:asciiTheme="minorHAnsi" w:hAnsiTheme="minorHAnsi"/>
          <w:szCs w:val="22"/>
        </w:rPr>
        <w:t>.</w:t>
      </w:r>
    </w:p>
    <w:p w14:paraId="632BB58E" w14:textId="493131D6" w:rsidR="00953867" w:rsidRPr="00476456" w:rsidRDefault="00953867" w:rsidP="00F667C3">
      <w:pPr>
        <w:ind w:right="98"/>
        <w:jc w:val="center"/>
        <w:rPr>
          <w:rFonts w:asciiTheme="minorHAnsi" w:eastAsia="Times New Roman" w:hAnsiTheme="minorHAnsi" w:cs="Times New Roman"/>
          <w:szCs w:val="22"/>
        </w:rPr>
      </w:pPr>
    </w:p>
    <w:sectPr w:rsidR="00953867" w:rsidRPr="00476456" w:rsidSect="0092750A">
      <w:headerReference w:type="default" r:id="rId12"/>
      <w:footerReference w:type="default" r:id="rId13"/>
      <w:headerReference w:type="first" r:id="rId14"/>
      <w:footerReference w:type="first" r:id="rId15"/>
      <w:footnotePr>
        <w:pos w:val="beneathText"/>
      </w:footnotePr>
      <w:pgSz w:w="11906" w:h="16838"/>
      <w:pgMar w:top="1134" w:right="1134" w:bottom="1134" w:left="113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A55E84" w14:textId="77777777" w:rsidR="00D04CF2" w:rsidRDefault="00D04CF2" w:rsidP="00962504">
      <w:r>
        <w:separator/>
      </w:r>
    </w:p>
  </w:endnote>
  <w:endnote w:type="continuationSeparator" w:id="0">
    <w:p w14:paraId="00221AA4" w14:textId="77777777" w:rsidR="00D04CF2" w:rsidRDefault="00D04CF2" w:rsidP="009625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iberation Sans">
    <w:altName w:val="Arial"/>
    <w:charset w:val="00"/>
    <w:family w:val="swiss"/>
    <w:pitch w:val="variable"/>
    <w:sig w:usb0="E0000AFF" w:usb1="500078FF" w:usb2="00000021" w:usb3="00000000" w:csb0="000001B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Times">
    <w:panose1 w:val="02020603050405020304"/>
    <w:charset w:val="00"/>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3CC033" w14:textId="1EED8E2A" w:rsidR="00C94444" w:rsidRDefault="00C94444" w:rsidP="00C94444">
    <w:pPr>
      <w:pStyle w:val="Pieddepage"/>
      <w:tabs>
        <w:tab w:val="clear" w:pos="4536"/>
        <w:tab w:val="clear" w:pos="9072"/>
        <w:tab w:val="right" w:pos="9638"/>
      </w:tabs>
      <w:rPr>
        <w:rFonts w:ascii="Calibri" w:hAnsi="Calibri"/>
        <w:sz w:val="22"/>
        <w:szCs w:val="22"/>
      </w:rPr>
    </w:pPr>
    <w:r w:rsidRPr="00C30299">
      <w:rPr>
        <w:rFonts w:ascii="Calibri" w:hAnsi="Calibri"/>
        <w:sz w:val="18"/>
        <w:szCs w:val="18"/>
        <w:u w:val="single"/>
      </w:rPr>
      <w:tab/>
    </w:r>
    <w:r w:rsidR="00AC54DB">
      <w:rPr>
        <w:rFonts w:ascii="Calibri" w:hAnsi="Calibri"/>
        <w:sz w:val="22"/>
        <w:szCs w:val="22"/>
      </w:rPr>
      <w:tab/>
    </w:r>
    <w:r w:rsidR="00AC54DB" w:rsidRPr="0036169C">
      <w:rPr>
        <w:rFonts w:asciiTheme="minorHAnsi" w:hAnsiTheme="minorHAnsi"/>
        <w:sz w:val="22"/>
        <w:szCs w:val="22"/>
      </w:rPr>
      <w:t xml:space="preserve">Page </w:t>
    </w:r>
    <w:r w:rsidR="00AC54DB" w:rsidRPr="0036169C">
      <w:rPr>
        <w:rFonts w:asciiTheme="minorHAnsi" w:hAnsiTheme="minorHAnsi"/>
        <w:b/>
        <w:bCs/>
        <w:sz w:val="22"/>
        <w:szCs w:val="22"/>
      </w:rPr>
      <w:fldChar w:fldCharType="begin"/>
    </w:r>
    <w:r w:rsidR="00AC54DB" w:rsidRPr="0036169C">
      <w:rPr>
        <w:rFonts w:asciiTheme="minorHAnsi" w:hAnsiTheme="minorHAnsi"/>
        <w:b/>
        <w:bCs/>
        <w:sz w:val="22"/>
        <w:szCs w:val="22"/>
      </w:rPr>
      <w:instrText>PAGE</w:instrText>
    </w:r>
    <w:r w:rsidR="00AC54DB" w:rsidRPr="0036169C">
      <w:rPr>
        <w:rFonts w:asciiTheme="minorHAnsi" w:hAnsiTheme="minorHAnsi"/>
        <w:b/>
        <w:bCs/>
        <w:sz w:val="22"/>
        <w:szCs w:val="22"/>
      </w:rPr>
      <w:fldChar w:fldCharType="separate"/>
    </w:r>
    <w:r w:rsidR="00E26784">
      <w:rPr>
        <w:rFonts w:asciiTheme="minorHAnsi" w:hAnsiTheme="minorHAnsi"/>
        <w:b/>
        <w:bCs/>
        <w:noProof/>
        <w:sz w:val="22"/>
        <w:szCs w:val="22"/>
      </w:rPr>
      <w:t>6</w:t>
    </w:r>
    <w:r w:rsidR="00AC54DB" w:rsidRPr="0036169C">
      <w:rPr>
        <w:rFonts w:asciiTheme="minorHAnsi" w:hAnsiTheme="minorHAnsi"/>
        <w:b/>
        <w:bCs/>
        <w:sz w:val="22"/>
        <w:szCs w:val="22"/>
      </w:rPr>
      <w:fldChar w:fldCharType="end"/>
    </w:r>
    <w:r w:rsidR="00AC54DB" w:rsidRPr="0036169C">
      <w:rPr>
        <w:rFonts w:asciiTheme="minorHAnsi" w:hAnsiTheme="minorHAnsi"/>
        <w:sz w:val="22"/>
        <w:szCs w:val="22"/>
      </w:rPr>
      <w:t xml:space="preserve"> sur </w:t>
    </w:r>
    <w:r w:rsidR="00AC54DB" w:rsidRPr="0036169C">
      <w:rPr>
        <w:rFonts w:asciiTheme="minorHAnsi" w:hAnsiTheme="minorHAnsi"/>
        <w:b/>
        <w:bCs/>
        <w:sz w:val="22"/>
        <w:szCs w:val="22"/>
      </w:rPr>
      <w:fldChar w:fldCharType="begin"/>
    </w:r>
    <w:r w:rsidR="00AC54DB" w:rsidRPr="0036169C">
      <w:rPr>
        <w:rFonts w:asciiTheme="minorHAnsi" w:hAnsiTheme="minorHAnsi"/>
        <w:b/>
        <w:bCs/>
        <w:sz w:val="22"/>
        <w:szCs w:val="22"/>
      </w:rPr>
      <w:instrText>NUMPAGES</w:instrText>
    </w:r>
    <w:r w:rsidR="00AC54DB" w:rsidRPr="0036169C">
      <w:rPr>
        <w:rFonts w:asciiTheme="minorHAnsi" w:hAnsiTheme="minorHAnsi"/>
        <w:b/>
        <w:bCs/>
        <w:sz w:val="22"/>
        <w:szCs w:val="22"/>
      </w:rPr>
      <w:fldChar w:fldCharType="separate"/>
    </w:r>
    <w:r w:rsidR="00E26784">
      <w:rPr>
        <w:rFonts w:asciiTheme="minorHAnsi" w:hAnsiTheme="minorHAnsi"/>
        <w:b/>
        <w:bCs/>
        <w:noProof/>
        <w:sz w:val="22"/>
        <w:szCs w:val="22"/>
      </w:rPr>
      <w:t>6</w:t>
    </w:r>
    <w:r w:rsidR="00AC54DB" w:rsidRPr="0036169C">
      <w:rPr>
        <w:rFonts w:asciiTheme="minorHAnsi" w:hAnsiTheme="minorHAnsi"/>
        <w:b/>
        <w:bCs/>
        <w:sz w:val="22"/>
        <w:szCs w:val="22"/>
      </w:rPr>
      <w:fldChar w:fldCharType="end"/>
    </w:r>
    <w:r w:rsidR="00AC54DB" w:rsidDel="00133659">
      <w:rPr>
        <w:rFonts w:ascii="Calibri" w:hAnsi="Calibri"/>
        <w:sz w:val="22"/>
        <w:szCs w:val="22"/>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6A381" w14:textId="77777777" w:rsidR="00AC54DB" w:rsidRPr="00C30299" w:rsidRDefault="00AC54DB" w:rsidP="00AC54DB">
    <w:pPr>
      <w:pStyle w:val="Pieddepage"/>
      <w:tabs>
        <w:tab w:val="clear" w:pos="4536"/>
        <w:tab w:val="clear" w:pos="9072"/>
        <w:tab w:val="right" w:pos="9638"/>
      </w:tabs>
      <w:rPr>
        <w:rFonts w:ascii="Calibri" w:hAnsi="Calibri"/>
        <w:sz w:val="18"/>
        <w:szCs w:val="18"/>
        <w:u w:val="single"/>
      </w:rPr>
    </w:pPr>
    <w:r w:rsidRPr="00C30299">
      <w:rPr>
        <w:rFonts w:ascii="Calibri" w:hAnsi="Calibri"/>
        <w:sz w:val="18"/>
        <w:szCs w:val="18"/>
        <w:u w:val="single"/>
      </w:rPr>
      <w:tab/>
    </w:r>
  </w:p>
  <w:p w14:paraId="689B8578" w14:textId="19E92E27" w:rsidR="00AC54DB" w:rsidRPr="00825775" w:rsidRDefault="00D04CF2" w:rsidP="00AC54DB">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1743717585"/>
        <w:docPartObj>
          <w:docPartGallery w:val="Page Numbers (Top of Page)"/>
          <w:docPartUnique/>
        </w:docPartObj>
      </w:sdtPr>
      <w:sdtEndPr/>
      <w:sdtContent>
        <w:r w:rsidR="00AC54DB" w:rsidRPr="00825775">
          <w:rPr>
            <w:rFonts w:asciiTheme="minorHAnsi" w:hAnsiTheme="minorHAnsi" w:cstheme="minorHAnsi"/>
            <w:sz w:val="22"/>
            <w:szCs w:val="22"/>
          </w:rPr>
          <w:t>DAJ_M00</w:t>
        </w:r>
        <w:r w:rsidR="00AC54DB">
          <w:rPr>
            <w:rFonts w:asciiTheme="minorHAnsi" w:hAnsiTheme="minorHAnsi" w:cstheme="minorHAnsi"/>
            <w:sz w:val="22"/>
            <w:szCs w:val="22"/>
          </w:rPr>
          <w:t>1</w:t>
        </w:r>
        <w:r w:rsidR="00AC54DB" w:rsidRPr="00825775">
          <w:rPr>
            <w:rFonts w:asciiTheme="minorHAnsi" w:hAnsiTheme="minorHAnsi" w:cstheme="minorHAnsi"/>
            <w:sz w:val="22"/>
            <w:szCs w:val="22"/>
          </w:rPr>
          <w:t>_v0</w:t>
        </w:r>
        <w:r w:rsidR="002D1687">
          <w:rPr>
            <w:rFonts w:asciiTheme="minorHAnsi" w:hAnsiTheme="minorHAnsi" w:cstheme="minorHAnsi"/>
            <w:sz w:val="22"/>
            <w:szCs w:val="22"/>
          </w:rPr>
          <w:t>6</w:t>
        </w:r>
        <w:r w:rsidR="00AC54DB" w:rsidRPr="00825775">
          <w:rPr>
            <w:rFonts w:asciiTheme="minorHAnsi" w:hAnsiTheme="minorHAnsi" w:cstheme="minorHAnsi"/>
            <w:sz w:val="22"/>
            <w:szCs w:val="22"/>
          </w:rPr>
          <w:tab/>
        </w:r>
        <w:r w:rsidR="00AC54DB" w:rsidRPr="0036169C">
          <w:rPr>
            <w:rFonts w:asciiTheme="minorHAnsi" w:hAnsiTheme="minorHAnsi"/>
            <w:sz w:val="22"/>
            <w:szCs w:val="22"/>
          </w:rPr>
          <w:t xml:space="preserve">Page </w:t>
        </w:r>
        <w:r w:rsidR="00AC54DB" w:rsidRPr="0036169C">
          <w:rPr>
            <w:rFonts w:asciiTheme="minorHAnsi" w:hAnsiTheme="minorHAnsi"/>
            <w:b/>
            <w:bCs/>
            <w:sz w:val="22"/>
            <w:szCs w:val="22"/>
          </w:rPr>
          <w:fldChar w:fldCharType="begin"/>
        </w:r>
        <w:r w:rsidR="00AC54DB" w:rsidRPr="0036169C">
          <w:rPr>
            <w:rFonts w:asciiTheme="minorHAnsi" w:hAnsiTheme="minorHAnsi"/>
            <w:b/>
            <w:bCs/>
            <w:sz w:val="22"/>
            <w:szCs w:val="22"/>
          </w:rPr>
          <w:instrText>PAGE</w:instrText>
        </w:r>
        <w:r w:rsidR="00AC54DB" w:rsidRPr="0036169C">
          <w:rPr>
            <w:rFonts w:asciiTheme="minorHAnsi" w:hAnsiTheme="minorHAnsi"/>
            <w:b/>
            <w:bCs/>
            <w:sz w:val="22"/>
            <w:szCs w:val="22"/>
          </w:rPr>
          <w:fldChar w:fldCharType="separate"/>
        </w:r>
        <w:r>
          <w:rPr>
            <w:rFonts w:asciiTheme="minorHAnsi" w:hAnsiTheme="minorHAnsi"/>
            <w:b/>
            <w:bCs/>
            <w:noProof/>
            <w:sz w:val="22"/>
            <w:szCs w:val="22"/>
          </w:rPr>
          <w:t>1</w:t>
        </w:r>
        <w:r w:rsidR="00AC54DB" w:rsidRPr="0036169C">
          <w:rPr>
            <w:rFonts w:asciiTheme="minorHAnsi" w:hAnsiTheme="minorHAnsi"/>
            <w:b/>
            <w:bCs/>
            <w:sz w:val="22"/>
            <w:szCs w:val="22"/>
          </w:rPr>
          <w:fldChar w:fldCharType="end"/>
        </w:r>
        <w:r w:rsidR="00AC54DB" w:rsidRPr="0036169C">
          <w:rPr>
            <w:rFonts w:asciiTheme="minorHAnsi" w:hAnsiTheme="minorHAnsi"/>
            <w:sz w:val="22"/>
            <w:szCs w:val="22"/>
          </w:rPr>
          <w:t xml:space="preserve"> sur </w:t>
        </w:r>
        <w:r w:rsidR="00AC54DB" w:rsidRPr="0036169C">
          <w:rPr>
            <w:rFonts w:asciiTheme="minorHAnsi" w:hAnsiTheme="minorHAnsi"/>
            <w:b/>
            <w:bCs/>
            <w:sz w:val="22"/>
            <w:szCs w:val="22"/>
          </w:rPr>
          <w:fldChar w:fldCharType="begin"/>
        </w:r>
        <w:r w:rsidR="00AC54DB" w:rsidRPr="0036169C">
          <w:rPr>
            <w:rFonts w:asciiTheme="minorHAnsi" w:hAnsiTheme="minorHAnsi"/>
            <w:b/>
            <w:bCs/>
            <w:sz w:val="22"/>
            <w:szCs w:val="22"/>
          </w:rPr>
          <w:instrText>NUMPAGES</w:instrText>
        </w:r>
        <w:r w:rsidR="00AC54DB" w:rsidRPr="0036169C">
          <w:rPr>
            <w:rFonts w:asciiTheme="minorHAnsi" w:hAnsiTheme="minorHAnsi"/>
            <w:b/>
            <w:bCs/>
            <w:sz w:val="22"/>
            <w:szCs w:val="22"/>
          </w:rPr>
          <w:fldChar w:fldCharType="separate"/>
        </w:r>
        <w:r>
          <w:rPr>
            <w:rFonts w:asciiTheme="minorHAnsi" w:hAnsiTheme="minorHAnsi"/>
            <w:b/>
            <w:bCs/>
            <w:noProof/>
            <w:sz w:val="22"/>
            <w:szCs w:val="22"/>
          </w:rPr>
          <w:t>1</w:t>
        </w:r>
        <w:r w:rsidR="00AC54DB" w:rsidRPr="0036169C">
          <w:rPr>
            <w:rFonts w:asciiTheme="minorHAnsi" w:hAnsiTheme="minorHAnsi"/>
            <w:b/>
            <w:bCs/>
            <w:sz w:val="22"/>
            <w:szCs w:val="22"/>
          </w:rPr>
          <w:fldChar w:fldCharType="end"/>
        </w:r>
      </w:sdtContent>
    </w:sdt>
  </w:p>
  <w:p w14:paraId="315C453B" w14:textId="1E80720E" w:rsidR="00AC54DB" w:rsidRPr="00825775" w:rsidRDefault="00FF0E5F" w:rsidP="00AC54DB">
    <w:pPr>
      <w:pStyle w:val="Pieddepage"/>
      <w:spacing w:line="240" w:lineRule="exact"/>
      <w:rPr>
        <w:rFonts w:asciiTheme="minorHAnsi" w:hAnsiTheme="minorHAnsi" w:cstheme="minorHAnsi"/>
        <w:b/>
        <w:sz w:val="22"/>
        <w:szCs w:val="22"/>
      </w:rPr>
    </w:pPr>
    <w:r>
      <w:rPr>
        <w:rFonts w:asciiTheme="minorHAnsi" w:hAnsiTheme="minorHAnsi" w:cstheme="minorHAnsi"/>
        <w:b/>
        <w:sz w:val="22"/>
        <w:szCs w:val="22"/>
      </w:rPr>
      <w:t>Avril</w:t>
    </w:r>
    <w:r w:rsidR="002D1687">
      <w:rPr>
        <w:rFonts w:asciiTheme="minorHAnsi" w:hAnsiTheme="minorHAnsi" w:cstheme="minorHAnsi"/>
        <w:b/>
        <w:sz w:val="22"/>
        <w:szCs w:val="22"/>
      </w:rPr>
      <w:t xml:space="preserve"> 2023</w:t>
    </w:r>
  </w:p>
  <w:p w14:paraId="78506EDF" w14:textId="77777777" w:rsidR="002D1687" w:rsidRDefault="002D1687" w:rsidP="002D1687">
    <w:pPr>
      <w:rPr>
        <w:rFonts w:asciiTheme="minorHAnsi" w:eastAsia="Times New Roman" w:hAnsiTheme="minorHAnsi" w:cs="Arial"/>
        <w:color w:val="auto"/>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00027</w:t>
    </w:r>
  </w:p>
  <w:p w14:paraId="51BC8AF4" w14:textId="5F35A41E" w:rsidR="00297C87" w:rsidRDefault="002D1687">
    <w:r>
      <w:rPr>
        <w:rFonts w:asciiTheme="minorHAnsi" w:eastAsia="Times New Roman" w:hAnsiTheme="minorHAnsi" w:cs="Arial"/>
        <w:sz w:val="16"/>
        <w:szCs w:val="16"/>
      </w:rPr>
      <w:t xml:space="preserve">40, Boulevard de Port-Royal - 75005 Paris – France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08A452" w14:textId="77777777" w:rsidR="00D04CF2" w:rsidRDefault="00D04CF2" w:rsidP="00962504">
      <w:r>
        <w:separator/>
      </w:r>
    </w:p>
  </w:footnote>
  <w:footnote w:type="continuationSeparator" w:id="0">
    <w:p w14:paraId="1E2AFD24" w14:textId="77777777" w:rsidR="00D04CF2" w:rsidRDefault="00D04CF2" w:rsidP="0096250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3831D9" w14:textId="5A49E38D" w:rsidR="00C94444" w:rsidRDefault="00C94444" w:rsidP="00C94444">
    <w:pPr>
      <w:pStyle w:val="En-tte"/>
      <w:tabs>
        <w:tab w:val="right" w:pos="9214"/>
      </w:tabs>
      <w:rPr>
        <w:rFonts w:ascii="Calibri" w:hAnsi="Calibri"/>
        <w:bCs/>
        <w:sz w:val="22"/>
        <w:szCs w:val="28"/>
        <w:u w:val="single"/>
        <w:lang w:val="en-US"/>
      </w:rPr>
    </w:pPr>
  </w:p>
  <w:p w14:paraId="12DD4573" w14:textId="5D45A4C2" w:rsidR="00C94444" w:rsidRPr="00A61456" w:rsidRDefault="0093045C" w:rsidP="00C94444">
    <w:pPr>
      <w:pStyle w:val="En-tte"/>
      <w:tabs>
        <w:tab w:val="clear" w:pos="4536"/>
        <w:tab w:val="clear" w:pos="9072"/>
        <w:tab w:val="right" w:pos="9638"/>
      </w:tabs>
      <w:rPr>
        <w:rFonts w:ascii="Calibri" w:hAnsi="Calibri"/>
        <w:smallCaps/>
        <w:u w:val="single"/>
      </w:rPr>
    </w:pPr>
    <w:r>
      <w:rPr>
        <w:rFonts w:ascii="Calibri" w:hAnsi="Calibri"/>
        <w:bCs/>
        <w:smallCaps/>
        <w:sz w:val="22"/>
        <w:szCs w:val="28"/>
        <w:u w:val="single"/>
      </w:rPr>
      <w:t>Lettre de consultation</w:t>
    </w:r>
    <w:r w:rsidR="00C94444" w:rsidRPr="00C94444">
      <w:rPr>
        <w:rFonts w:ascii="Calibri" w:hAnsi="Calibri"/>
        <w:bCs/>
        <w:smallCaps/>
        <w:sz w:val="22"/>
        <w:szCs w:val="28"/>
        <w:u w:val="single"/>
      </w:rPr>
      <w:tab/>
    </w:r>
  </w:p>
  <w:p w14:paraId="4DBE0ABE" w14:textId="77777777" w:rsidR="00C94444" w:rsidRPr="005964BE" w:rsidRDefault="00C94444" w:rsidP="005964BE">
    <w:pPr>
      <w:pStyle w:val="En-tte"/>
      <w:tabs>
        <w:tab w:val="clear" w:pos="4536"/>
        <w:tab w:val="clear" w:pos="9072"/>
        <w:tab w:val="right" w:pos="9781"/>
      </w:tabs>
      <w:spacing w:line="240" w:lineRule="auto"/>
      <w:rPr>
        <w:rFonts w:ascii="Calibri" w:hAnsi="Calibri"/>
        <w:sz w:val="18"/>
        <w:u w:val="single"/>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2ADAF" w14:textId="3AAA57F0" w:rsidR="00206C94" w:rsidRDefault="00206C94" w:rsidP="00F45DFD">
    <w:pPr>
      <w:pStyle w:val="En-tte"/>
      <w:tabs>
        <w:tab w:val="clear" w:pos="4536"/>
        <w:tab w:val="clear" w:pos="9072"/>
        <w:tab w:val="right" w:pos="9356"/>
      </w:tabs>
      <w:jc w:val="both"/>
      <w:rPr>
        <w:rFonts w:ascii="Calibri" w:hAnsi="Calibri"/>
        <w:b/>
        <w:bCs/>
        <w:sz w:val="24"/>
      </w:rPr>
    </w:pPr>
    <w:r>
      <w:rPr>
        <w:rFonts w:eastAsia="Cambria"/>
        <w:noProof/>
        <w:color w:val="auto"/>
        <w:sz w:val="16"/>
      </w:rPr>
      <w:drawing>
        <wp:inline distT="0" distB="0" distL="0" distR="0" wp14:anchorId="175F20CB" wp14:editId="09AC511E">
          <wp:extent cx="1996655" cy="1047750"/>
          <wp:effectExtent l="0" t="0" r="381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AFD.jpg"/>
                  <pic:cNvPicPr/>
                </pic:nvPicPr>
                <pic:blipFill>
                  <a:blip r:embed="rId1">
                    <a:extLst>
                      <a:ext uri="{28A0092B-C50C-407E-A947-70E740481C1C}">
                        <a14:useLocalDpi xmlns:a14="http://schemas.microsoft.com/office/drawing/2010/main" val="0"/>
                      </a:ext>
                    </a:extLst>
                  </a:blip>
                  <a:stretch>
                    <a:fillRect/>
                  </a:stretch>
                </pic:blipFill>
                <pic:spPr>
                  <a:xfrm>
                    <a:off x="0" y="0"/>
                    <a:ext cx="2018335" cy="1059127"/>
                  </a:xfrm>
                  <a:prstGeom prst="rect">
                    <a:avLst/>
                  </a:prstGeom>
                </pic:spPr>
              </pic:pic>
            </a:graphicData>
          </a:graphic>
        </wp:inline>
      </w:drawing>
    </w:r>
    <w:r w:rsidRPr="00C17FE5">
      <w:rPr>
        <w:rFonts w:ascii="Calibri" w:hAnsi="Calibri"/>
        <w:b/>
        <w:bCs/>
        <w:sz w:val="24"/>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pStyle w:val="Titre5"/>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15:restartNumberingAfterBreak="0">
    <w:nsid w:val="040D1E00"/>
    <w:multiLevelType w:val="hybridMultilevel"/>
    <w:tmpl w:val="0870FCCE"/>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9B3C1D"/>
    <w:multiLevelType w:val="hybridMultilevel"/>
    <w:tmpl w:val="14FC72B8"/>
    <w:lvl w:ilvl="0" w:tplc="E744D88C">
      <w:start w:val="1"/>
      <w:numFmt w:val="bullet"/>
      <w:lvlText w:val=""/>
      <w:lvlJc w:val="left"/>
      <w:pPr>
        <w:ind w:left="720" w:hanging="360"/>
      </w:pPr>
      <w:rPr>
        <w:rFonts w:ascii="Symbol" w:eastAsia="Liberation Sans" w:hAnsi="Symbol" w:cs="Liberatio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361342B"/>
    <w:multiLevelType w:val="hybridMultilevel"/>
    <w:tmpl w:val="325E895C"/>
    <w:lvl w:ilvl="0" w:tplc="9FE0E8EA">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29306A"/>
    <w:multiLevelType w:val="hybridMultilevel"/>
    <w:tmpl w:val="065EB61E"/>
    <w:lvl w:ilvl="0" w:tplc="9168DA26">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BDC46BD"/>
    <w:multiLevelType w:val="hybridMultilevel"/>
    <w:tmpl w:val="23CCCD0A"/>
    <w:lvl w:ilvl="0" w:tplc="6C92BB32">
      <w:start w:val="1"/>
      <w:numFmt w:val="upperRoman"/>
      <w:lvlText w:val="%1."/>
      <w:lvlJc w:val="right"/>
      <w:pPr>
        <w:ind w:left="360" w:hanging="360"/>
      </w:pPr>
      <w:rPr>
        <w:b/>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 w15:restartNumberingAfterBreak="0">
    <w:nsid w:val="622914D9"/>
    <w:multiLevelType w:val="hybridMultilevel"/>
    <w:tmpl w:val="DD885E7E"/>
    <w:lvl w:ilvl="0" w:tplc="9FE0E8EA">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2AF131F"/>
    <w:multiLevelType w:val="hybridMultilevel"/>
    <w:tmpl w:val="78B88C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11"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12"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1"/>
  </w:num>
  <w:num w:numId="4">
    <w:abstractNumId w:val="9"/>
  </w:num>
  <w:num w:numId="5">
    <w:abstractNumId w:val="4"/>
  </w:num>
  <w:num w:numId="6">
    <w:abstractNumId w:val="11"/>
  </w:num>
  <w:num w:numId="7">
    <w:abstractNumId w:val="5"/>
  </w:num>
  <w:num w:numId="8">
    <w:abstractNumId w:val="13"/>
  </w:num>
  <w:num w:numId="9">
    <w:abstractNumId w:val="10"/>
  </w:num>
  <w:num w:numId="10">
    <w:abstractNumId w:val="12"/>
  </w:num>
  <w:num w:numId="11">
    <w:abstractNumId w:val="3"/>
  </w:num>
  <w:num w:numId="12">
    <w:abstractNumId w:val="7"/>
  </w:num>
  <w:num w:numId="13">
    <w:abstractNumId w:val="2"/>
  </w:num>
  <w:num w:numId="14">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savePreviewPicture/>
  <w:hdrShapeDefaults>
    <o:shapedefaults v:ext="edit" spidmax="2049"/>
  </w:hdrShapeDefaults>
  <w:footnotePr>
    <w:pos w:val="beneathText"/>
    <w:footnote w:id="-1"/>
    <w:footnote w:id="0"/>
  </w:footnotePr>
  <w:endnotePr>
    <w:endnote w:id="-1"/>
    <w:endnote w:id="0"/>
  </w:endnotePr>
  <w:compat>
    <w:spaceForUL/>
    <w:balanceSingleByteDoubleByteWidth/>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21D8"/>
    <w:rsid w:val="00005E8E"/>
    <w:rsid w:val="00007282"/>
    <w:rsid w:val="00010D8E"/>
    <w:rsid w:val="0002439A"/>
    <w:rsid w:val="00026B17"/>
    <w:rsid w:val="000305E4"/>
    <w:rsid w:val="00032B4D"/>
    <w:rsid w:val="00036030"/>
    <w:rsid w:val="00036CE9"/>
    <w:rsid w:val="0004370D"/>
    <w:rsid w:val="00047608"/>
    <w:rsid w:val="000627D7"/>
    <w:rsid w:val="000718ED"/>
    <w:rsid w:val="0008400D"/>
    <w:rsid w:val="0008471B"/>
    <w:rsid w:val="000904E8"/>
    <w:rsid w:val="00090FD9"/>
    <w:rsid w:val="000A2239"/>
    <w:rsid w:val="000D208B"/>
    <w:rsid w:val="000E4ADF"/>
    <w:rsid w:val="000E6839"/>
    <w:rsid w:val="000E687E"/>
    <w:rsid w:val="000F0066"/>
    <w:rsid w:val="000F7AFB"/>
    <w:rsid w:val="00100E21"/>
    <w:rsid w:val="00106964"/>
    <w:rsid w:val="00107F79"/>
    <w:rsid w:val="00115594"/>
    <w:rsid w:val="0011714F"/>
    <w:rsid w:val="00117C41"/>
    <w:rsid w:val="00120CFB"/>
    <w:rsid w:val="00124622"/>
    <w:rsid w:val="00133103"/>
    <w:rsid w:val="00133659"/>
    <w:rsid w:val="00140DAC"/>
    <w:rsid w:val="00150C32"/>
    <w:rsid w:val="001577D9"/>
    <w:rsid w:val="00165139"/>
    <w:rsid w:val="001660DE"/>
    <w:rsid w:val="00174464"/>
    <w:rsid w:val="001744B5"/>
    <w:rsid w:val="00175456"/>
    <w:rsid w:val="00175DFF"/>
    <w:rsid w:val="00177320"/>
    <w:rsid w:val="00191926"/>
    <w:rsid w:val="00192535"/>
    <w:rsid w:val="0019299F"/>
    <w:rsid w:val="00192E18"/>
    <w:rsid w:val="00197F98"/>
    <w:rsid w:val="001A151A"/>
    <w:rsid w:val="001A2513"/>
    <w:rsid w:val="001C6797"/>
    <w:rsid w:val="001C7CFE"/>
    <w:rsid w:val="001E54C8"/>
    <w:rsid w:val="001F0D18"/>
    <w:rsid w:val="001F2BAE"/>
    <w:rsid w:val="001F30F9"/>
    <w:rsid w:val="002000C6"/>
    <w:rsid w:val="00206C94"/>
    <w:rsid w:val="002128A2"/>
    <w:rsid w:val="00220CF5"/>
    <w:rsid w:val="00221236"/>
    <w:rsid w:val="00221A53"/>
    <w:rsid w:val="00227E94"/>
    <w:rsid w:val="00233B3E"/>
    <w:rsid w:val="002401F9"/>
    <w:rsid w:val="0024044E"/>
    <w:rsid w:val="00242376"/>
    <w:rsid w:val="0024383B"/>
    <w:rsid w:val="002478F2"/>
    <w:rsid w:val="00251BB2"/>
    <w:rsid w:val="00270DD2"/>
    <w:rsid w:val="00285514"/>
    <w:rsid w:val="002872AD"/>
    <w:rsid w:val="00297C87"/>
    <w:rsid w:val="002B280B"/>
    <w:rsid w:val="002B32C7"/>
    <w:rsid w:val="002C129F"/>
    <w:rsid w:val="002C71E4"/>
    <w:rsid w:val="002D1687"/>
    <w:rsid w:val="002D70CA"/>
    <w:rsid w:val="002F01C4"/>
    <w:rsid w:val="00301D08"/>
    <w:rsid w:val="00305C28"/>
    <w:rsid w:val="0030785B"/>
    <w:rsid w:val="00313AB8"/>
    <w:rsid w:val="003203C6"/>
    <w:rsid w:val="003216BF"/>
    <w:rsid w:val="00323D4E"/>
    <w:rsid w:val="00324D88"/>
    <w:rsid w:val="00352C82"/>
    <w:rsid w:val="00356B80"/>
    <w:rsid w:val="00357F4F"/>
    <w:rsid w:val="00360F93"/>
    <w:rsid w:val="003657A1"/>
    <w:rsid w:val="00377835"/>
    <w:rsid w:val="00381333"/>
    <w:rsid w:val="00383499"/>
    <w:rsid w:val="00385B50"/>
    <w:rsid w:val="003B508A"/>
    <w:rsid w:val="003C019B"/>
    <w:rsid w:val="003C5F90"/>
    <w:rsid w:val="003E07BA"/>
    <w:rsid w:val="003E30D0"/>
    <w:rsid w:val="003E7D15"/>
    <w:rsid w:val="003F128E"/>
    <w:rsid w:val="003F4E30"/>
    <w:rsid w:val="004017D8"/>
    <w:rsid w:val="00404E95"/>
    <w:rsid w:val="004050CF"/>
    <w:rsid w:val="00411C8D"/>
    <w:rsid w:val="00423A46"/>
    <w:rsid w:val="00427E05"/>
    <w:rsid w:val="00431D1F"/>
    <w:rsid w:val="00437A57"/>
    <w:rsid w:val="0044018D"/>
    <w:rsid w:val="00442FCF"/>
    <w:rsid w:val="00461517"/>
    <w:rsid w:val="00467696"/>
    <w:rsid w:val="00470205"/>
    <w:rsid w:val="00476456"/>
    <w:rsid w:val="00484DE4"/>
    <w:rsid w:val="00492AB4"/>
    <w:rsid w:val="00494529"/>
    <w:rsid w:val="004A00C7"/>
    <w:rsid w:val="004A4A9D"/>
    <w:rsid w:val="004A5902"/>
    <w:rsid w:val="004A6680"/>
    <w:rsid w:val="004B0A04"/>
    <w:rsid w:val="004B409C"/>
    <w:rsid w:val="004B6416"/>
    <w:rsid w:val="004C70F7"/>
    <w:rsid w:val="004C73A6"/>
    <w:rsid w:val="00501C5C"/>
    <w:rsid w:val="00506764"/>
    <w:rsid w:val="00507227"/>
    <w:rsid w:val="00511979"/>
    <w:rsid w:val="00512625"/>
    <w:rsid w:val="005137FF"/>
    <w:rsid w:val="00517824"/>
    <w:rsid w:val="00517960"/>
    <w:rsid w:val="005245A8"/>
    <w:rsid w:val="005258B0"/>
    <w:rsid w:val="005261A5"/>
    <w:rsid w:val="00526B3C"/>
    <w:rsid w:val="00526BF2"/>
    <w:rsid w:val="00530202"/>
    <w:rsid w:val="00530F37"/>
    <w:rsid w:val="005311B9"/>
    <w:rsid w:val="0053426B"/>
    <w:rsid w:val="00534ADE"/>
    <w:rsid w:val="00537BA2"/>
    <w:rsid w:val="0054675C"/>
    <w:rsid w:val="005564C9"/>
    <w:rsid w:val="00556D99"/>
    <w:rsid w:val="00564612"/>
    <w:rsid w:val="005940E8"/>
    <w:rsid w:val="0059571F"/>
    <w:rsid w:val="005964BE"/>
    <w:rsid w:val="00596865"/>
    <w:rsid w:val="00597B6A"/>
    <w:rsid w:val="005B32E1"/>
    <w:rsid w:val="005B627C"/>
    <w:rsid w:val="005B758E"/>
    <w:rsid w:val="005B7C4C"/>
    <w:rsid w:val="005C0D7C"/>
    <w:rsid w:val="005C4ADB"/>
    <w:rsid w:val="005E43E2"/>
    <w:rsid w:val="005E4FD2"/>
    <w:rsid w:val="005E5953"/>
    <w:rsid w:val="005F1E7D"/>
    <w:rsid w:val="005F56DA"/>
    <w:rsid w:val="005F6EBE"/>
    <w:rsid w:val="00600B32"/>
    <w:rsid w:val="00611CB3"/>
    <w:rsid w:val="00615699"/>
    <w:rsid w:val="00615DCB"/>
    <w:rsid w:val="006323CF"/>
    <w:rsid w:val="00633FF0"/>
    <w:rsid w:val="00637905"/>
    <w:rsid w:val="0064102E"/>
    <w:rsid w:val="00642257"/>
    <w:rsid w:val="00646ACD"/>
    <w:rsid w:val="0065075B"/>
    <w:rsid w:val="006657B7"/>
    <w:rsid w:val="00665E80"/>
    <w:rsid w:val="0068165A"/>
    <w:rsid w:val="00683F08"/>
    <w:rsid w:val="0068441B"/>
    <w:rsid w:val="0069083A"/>
    <w:rsid w:val="00695E66"/>
    <w:rsid w:val="00696B61"/>
    <w:rsid w:val="006B06AD"/>
    <w:rsid w:val="006B1263"/>
    <w:rsid w:val="006B4254"/>
    <w:rsid w:val="006D3F46"/>
    <w:rsid w:val="006D78B2"/>
    <w:rsid w:val="006E6AAF"/>
    <w:rsid w:val="006E71ED"/>
    <w:rsid w:val="006F1DD7"/>
    <w:rsid w:val="006F22C1"/>
    <w:rsid w:val="006F2D8F"/>
    <w:rsid w:val="006F7643"/>
    <w:rsid w:val="00702306"/>
    <w:rsid w:val="00704CE8"/>
    <w:rsid w:val="0071561E"/>
    <w:rsid w:val="00715EF7"/>
    <w:rsid w:val="0073077C"/>
    <w:rsid w:val="00733DBC"/>
    <w:rsid w:val="00742B5F"/>
    <w:rsid w:val="0076117F"/>
    <w:rsid w:val="00776208"/>
    <w:rsid w:val="007821D8"/>
    <w:rsid w:val="0078522C"/>
    <w:rsid w:val="00785310"/>
    <w:rsid w:val="00794B26"/>
    <w:rsid w:val="007950F5"/>
    <w:rsid w:val="0079658F"/>
    <w:rsid w:val="0079723E"/>
    <w:rsid w:val="007A2123"/>
    <w:rsid w:val="007B2A72"/>
    <w:rsid w:val="007D5A0F"/>
    <w:rsid w:val="007D7D63"/>
    <w:rsid w:val="007E3AF4"/>
    <w:rsid w:val="007F1B9F"/>
    <w:rsid w:val="00801237"/>
    <w:rsid w:val="00807031"/>
    <w:rsid w:val="00811BAF"/>
    <w:rsid w:val="00822E6E"/>
    <w:rsid w:val="00824007"/>
    <w:rsid w:val="0083206A"/>
    <w:rsid w:val="00834B87"/>
    <w:rsid w:val="00841D71"/>
    <w:rsid w:val="00852503"/>
    <w:rsid w:val="00854EBD"/>
    <w:rsid w:val="008560D8"/>
    <w:rsid w:val="008645E2"/>
    <w:rsid w:val="008819CA"/>
    <w:rsid w:val="00885773"/>
    <w:rsid w:val="00886480"/>
    <w:rsid w:val="008911EB"/>
    <w:rsid w:val="00892F74"/>
    <w:rsid w:val="008959CE"/>
    <w:rsid w:val="008970EE"/>
    <w:rsid w:val="008C102A"/>
    <w:rsid w:val="008D4103"/>
    <w:rsid w:val="008D4BB5"/>
    <w:rsid w:val="008F1975"/>
    <w:rsid w:val="009001B2"/>
    <w:rsid w:val="009022DF"/>
    <w:rsid w:val="009115C8"/>
    <w:rsid w:val="00916FF2"/>
    <w:rsid w:val="0092750A"/>
    <w:rsid w:val="0093045C"/>
    <w:rsid w:val="0093503C"/>
    <w:rsid w:val="00935F35"/>
    <w:rsid w:val="00941684"/>
    <w:rsid w:val="009449E5"/>
    <w:rsid w:val="00947D5A"/>
    <w:rsid w:val="00952FFF"/>
    <w:rsid w:val="00953867"/>
    <w:rsid w:val="00954828"/>
    <w:rsid w:val="00962504"/>
    <w:rsid w:val="00971FA3"/>
    <w:rsid w:val="0097470C"/>
    <w:rsid w:val="00976F7E"/>
    <w:rsid w:val="00982640"/>
    <w:rsid w:val="009949DE"/>
    <w:rsid w:val="009A201A"/>
    <w:rsid w:val="009A56BD"/>
    <w:rsid w:val="009D1E08"/>
    <w:rsid w:val="009D4158"/>
    <w:rsid w:val="009E2BBF"/>
    <w:rsid w:val="009E466F"/>
    <w:rsid w:val="009E5F9B"/>
    <w:rsid w:val="009F54D3"/>
    <w:rsid w:val="009F5C18"/>
    <w:rsid w:val="00A004BD"/>
    <w:rsid w:val="00A068C5"/>
    <w:rsid w:val="00A06BA2"/>
    <w:rsid w:val="00A06BA9"/>
    <w:rsid w:val="00A132B5"/>
    <w:rsid w:val="00A163B4"/>
    <w:rsid w:val="00A20CDB"/>
    <w:rsid w:val="00A342C3"/>
    <w:rsid w:val="00A46B4E"/>
    <w:rsid w:val="00A53289"/>
    <w:rsid w:val="00A573C2"/>
    <w:rsid w:val="00A61215"/>
    <w:rsid w:val="00A83609"/>
    <w:rsid w:val="00A90690"/>
    <w:rsid w:val="00AA4E66"/>
    <w:rsid w:val="00AB3178"/>
    <w:rsid w:val="00AB7DDD"/>
    <w:rsid w:val="00AC0ED6"/>
    <w:rsid w:val="00AC54D3"/>
    <w:rsid w:val="00AC54DB"/>
    <w:rsid w:val="00AD2690"/>
    <w:rsid w:val="00AD30A1"/>
    <w:rsid w:val="00AD3B00"/>
    <w:rsid w:val="00AD5EF5"/>
    <w:rsid w:val="00AE0CB2"/>
    <w:rsid w:val="00AE5814"/>
    <w:rsid w:val="00B01FD6"/>
    <w:rsid w:val="00B052A3"/>
    <w:rsid w:val="00B27692"/>
    <w:rsid w:val="00B32358"/>
    <w:rsid w:val="00B35C00"/>
    <w:rsid w:val="00B4352A"/>
    <w:rsid w:val="00B569F0"/>
    <w:rsid w:val="00B57876"/>
    <w:rsid w:val="00B67B03"/>
    <w:rsid w:val="00B67CE0"/>
    <w:rsid w:val="00B72DCD"/>
    <w:rsid w:val="00B810B2"/>
    <w:rsid w:val="00BA07A8"/>
    <w:rsid w:val="00BA1BA5"/>
    <w:rsid w:val="00BA68E1"/>
    <w:rsid w:val="00BA7E5B"/>
    <w:rsid w:val="00BC03CA"/>
    <w:rsid w:val="00BC1AB6"/>
    <w:rsid w:val="00BD5204"/>
    <w:rsid w:val="00BF2281"/>
    <w:rsid w:val="00BF6A48"/>
    <w:rsid w:val="00C04083"/>
    <w:rsid w:val="00C04280"/>
    <w:rsid w:val="00C04D5D"/>
    <w:rsid w:val="00C07878"/>
    <w:rsid w:val="00C10C6C"/>
    <w:rsid w:val="00C17CEF"/>
    <w:rsid w:val="00C26B35"/>
    <w:rsid w:val="00C26C16"/>
    <w:rsid w:val="00C27E73"/>
    <w:rsid w:val="00C4140C"/>
    <w:rsid w:val="00C41AD6"/>
    <w:rsid w:val="00C44B47"/>
    <w:rsid w:val="00C555CE"/>
    <w:rsid w:val="00C768A3"/>
    <w:rsid w:val="00C84B52"/>
    <w:rsid w:val="00C85AA9"/>
    <w:rsid w:val="00C90940"/>
    <w:rsid w:val="00C94444"/>
    <w:rsid w:val="00C96655"/>
    <w:rsid w:val="00CA629B"/>
    <w:rsid w:val="00CB32BC"/>
    <w:rsid w:val="00CB43FA"/>
    <w:rsid w:val="00CB59C1"/>
    <w:rsid w:val="00CC3D26"/>
    <w:rsid w:val="00CC417D"/>
    <w:rsid w:val="00CC5D5B"/>
    <w:rsid w:val="00CD3F14"/>
    <w:rsid w:val="00CD521A"/>
    <w:rsid w:val="00CE0CB0"/>
    <w:rsid w:val="00CE6495"/>
    <w:rsid w:val="00CF7BF5"/>
    <w:rsid w:val="00D04CF2"/>
    <w:rsid w:val="00D06E35"/>
    <w:rsid w:val="00D121AD"/>
    <w:rsid w:val="00D13686"/>
    <w:rsid w:val="00D141A3"/>
    <w:rsid w:val="00D14400"/>
    <w:rsid w:val="00D21835"/>
    <w:rsid w:val="00D27232"/>
    <w:rsid w:val="00D4061A"/>
    <w:rsid w:val="00D40A42"/>
    <w:rsid w:val="00D40E31"/>
    <w:rsid w:val="00D470A0"/>
    <w:rsid w:val="00D47EFD"/>
    <w:rsid w:val="00D6150E"/>
    <w:rsid w:val="00D63319"/>
    <w:rsid w:val="00D63B3D"/>
    <w:rsid w:val="00D63EBB"/>
    <w:rsid w:val="00D63F6C"/>
    <w:rsid w:val="00D64F0D"/>
    <w:rsid w:val="00D727C7"/>
    <w:rsid w:val="00D800D1"/>
    <w:rsid w:val="00D815D2"/>
    <w:rsid w:val="00D853AC"/>
    <w:rsid w:val="00D85BD5"/>
    <w:rsid w:val="00D878C7"/>
    <w:rsid w:val="00D91875"/>
    <w:rsid w:val="00DA4B48"/>
    <w:rsid w:val="00DA4CA2"/>
    <w:rsid w:val="00DB093A"/>
    <w:rsid w:val="00DD42D1"/>
    <w:rsid w:val="00DF04E8"/>
    <w:rsid w:val="00DF1F88"/>
    <w:rsid w:val="00DF41AE"/>
    <w:rsid w:val="00DF6B05"/>
    <w:rsid w:val="00E07892"/>
    <w:rsid w:val="00E13A8F"/>
    <w:rsid w:val="00E1434C"/>
    <w:rsid w:val="00E166EC"/>
    <w:rsid w:val="00E26784"/>
    <w:rsid w:val="00E33F52"/>
    <w:rsid w:val="00E46980"/>
    <w:rsid w:val="00E52F3B"/>
    <w:rsid w:val="00E64FCC"/>
    <w:rsid w:val="00E666BB"/>
    <w:rsid w:val="00E70CEA"/>
    <w:rsid w:val="00E772AF"/>
    <w:rsid w:val="00E92CF9"/>
    <w:rsid w:val="00E963EC"/>
    <w:rsid w:val="00EB2115"/>
    <w:rsid w:val="00EB6219"/>
    <w:rsid w:val="00EC4D9F"/>
    <w:rsid w:val="00ED1860"/>
    <w:rsid w:val="00EF247D"/>
    <w:rsid w:val="00F01191"/>
    <w:rsid w:val="00F02BEB"/>
    <w:rsid w:val="00F055ED"/>
    <w:rsid w:val="00F13B17"/>
    <w:rsid w:val="00F14165"/>
    <w:rsid w:val="00F2024C"/>
    <w:rsid w:val="00F205DC"/>
    <w:rsid w:val="00F4056A"/>
    <w:rsid w:val="00F44405"/>
    <w:rsid w:val="00F45DFD"/>
    <w:rsid w:val="00F462C1"/>
    <w:rsid w:val="00F47BD0"/>
    <w:rsid w:val="00F53104"/>
    <w:rsid w:val="00F557BA"/>
    <w:rsid w:val="00F607DF"/>
    <w:rsid w:val="00F65390"/>
    <w:rsid w:val="00F667C3"/>
    <w:rsid w:val="00F66A48"/>
    <w:rsid w:val="00F947F8"/>
    <w:rsid w:val="00FA3040"/>
    <w:rsid w:val="00FA7E4C"/>
    <w:rsid w:val="00FB6245"/>
    <w:rsid w:val="00FC27AF"/>
    <w:rsid w:val="00FC281B"/>
    <w:rsid w:val="00FD60DA"/>
    <w:rsid w:val="00FE0F80"/>
    <w:rsid w:val="00FF0E5F"/>
    <w:rsid w:val="00FF155E"/>
    <w:rsid w:val="00FF446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DCD87F"/>
  <w15:chartTrackingRefBased/>
  <w15:docId w15:val="{BB0EC5ED-1F12-4535-9931-84102BE1A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autoSpaceDE w:val="0"/>
    </w:pPr>
    <w:rPr>
      <w:rFonts w:ascii="Liberation Sans" w:eastAsia="Liberation Sans" w:hAnsi="Liberation Sans" w:cs="Liberation Sans"/>
      <w:color w:val="000000"/>
      <w:sz w:val="24"/>
      <w:szCs w:val="24"/>
    </w:rPr>
  </w:style>
  <w:style w:type="paragraph" w:styleId="Titre2">
    <w:name w:val="heading 2"/>
    <w:basedOn w:val="Normal"/>
    <w:next w:val="Normal"/>
    <w:qFormat/>
    <w:pPr>
      <w:keepNext/>
      <w:tabs>
        <w:tab w:val="left" w:pos="426"/>
      </w:tabs>
      <w:outlineLvl w:val="1"/>
    </w:pPr>
    <w:rPr>
      <w:rFonts w:eastAsia="Times New Roman"/>
      <w:szCs w:val="20"/>
      <w:lang w:val="fr-BE" w:eastAsia="en-GB"/>
    </w:rPr>
  </w:style>
  <w:style w:type="paragraph" w:styleId="Titre5">
    <w:name w:val="heading 5"/>
    <w:basedOn w:val="Titre"/>
    <w:next w:val="Corpsdetexte"/>
    <w:qFormat/>
    <w:pPr>
      <w:numPr>
        <w:ilvl w:val="4"/>
        <w:numId w:val="1"/>
      </w:numPr>
      <w:ind w:left="0" w:firstLine="0"/>
      <w:jc w:val="center"/>
      <w:outlineLvl w:val="4"/>
    </w:pPr>
    <w:rPr>
      <w:rFonts w:eastAsia="SimSun"/>
      <w:b/>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semiHidden/>
    <w:rPr>
      <w:color w:val="000080"/>
      <w:u w:val="single"/>
    </w:rPr>
  </w:style>
  <w:style w:type="character" w:customStyle="1" w:styleId="Caractresdenumrotation">
    <w:name w:val="Caractères de numérotation"/>
  </w:style>
  <w:style w:type="character" w:customStyle="1" w:styleId="Puces">
    <w:name w:val="Puces"/>
    <w:rPr>
      <w:rFonts w:ascii="OpenSymbol" w:eastAsia="OpenSymbol" w:hAnsi="OpenSymbol" w:cs="OpenSymbol"/>
    </w:rPr>
  </w:style>
  <w:style w:type="character" w:styleId="lev">
    <w:name w:val="Strong"/>
    <w:qFormat/>
    <w:rPr>
      <w:b/>
      <w:bCs/>
    </w:rPr>
  </w:style>
  <w:style w:type="character" w:styleId="Accentuation">
    <w:name w:val="Emphasis"/>
    <w:qFormat/>
    <w:rPr>
      <w:i/>
      <w:iCs/>
    </w:rPr>
  </w:style>
  <w:style w:type="paragraph" w:styleId="Titre">
    <w:name w:val="Title"/>
    <w:basedOn w:val="Normal"/>
    <w:next w:val="Corpsdetexte"/>
    <w:qFormat/>
    <w:pPr>
      <w:keepNext/>
      <w:spacing w:before="240" w:after="120"/>
    </w:pPr>
    <w:rPr>
      <w:rFonts w:ascii="Arial" w:eastAsia="Microsoft YaHei" w:hAnsi="Arial"/>
      <w:sz w:val="28"/>
      <w:szCs w:val="28"/>
    </w:rPr>
  </w:style>
  <w:style w:type="paragraph" w:styleId="Corpsdetexte">
    <w:name w:val="Body Text"/>
    <w:basedOn w:val="Normal"/>
    <w:semiHidden/>
    <w:pPr>
      <w:spacing w:after="120"/>
    </w:pPr>
  </w:style>
  <w:style w:type="paragraph" w:styleId="Liste">
    <w:name w:val="List"/>
    <w:basedOn w:val="Corpsdetexte"/>
    <w:semiHidden/>
  </w:style>
  <w:style w:type="paragraph" w:styleId="Lgende">
    <w:name w:val="caption"/>
    <w:basedOn w:val="Normal"/>
    <w:qFormat/>
    <w:pPr>
      <w:suppressLineNumbers/>
      <w:spacing w:before="120" w:after="120"/>
    </w:pPr>
    <w:rPr>
      <w:i/>
      <w:iCs/>
    </w:rPr>
  </w:style>
  <w:style w:type="paragraph" w:customStyle="1" w:styleId="Index">
    <w:name w:val="Index"/>
    <w:basedOn w:val="Normal"/>
    <w:pPr>
      <w:suppressLineNumbers/>
    </w:p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customStyle="1" w:styleId="WW8Num4z3">
    <w:name w:val="WW8Num4z3"/>
    <w:rPr>
      <w:rFonts w:ascii="Symbol" w:hAnsi="Symbol" w:cs="Symbol"/>
    </w:rPr>
  </w:style>
  <w:style w:type="paragraph" w:styleId="En-tte">
    <w:name w:val="header"/>
    <w:basedOn w:val="Normal"/>
    <w:link w:val="En-tteCar"/>
    <w:uiPriority w:val="99"/>
    <w:pPr>
      <w:tabs>
        <w:tab w:val="center" w:pos="4536"/>
        <w:tab w:val="right" w:pos="9072"/>
      </w:tabs>
      <w:spacing w:line="300" w:lineRule="atLeast"/>
    </w:pPr>
    <w:rPr>
      <w:rFonts w:ascii="Arial" w:eastAsia="Times" w:hAnsi="Arial" w:cs="Arial"/>
      <w:sz w:val="20"/>
      <w:szCs w:val="20"/>
    </w:rPr>
  </w:style>
  <w:style w:type="character" w:customStyle="1" w:styleId="timark">
    <w:name w:val="timark"/>
    <w:basedOn w:val="Policepardfaut"/>
  </w:style>
  <w:style w:type="character" w:customStyle="1" w:styleId="nomark">
    <w:name w:val="nomark"/>
    <w:basedOn w:val="Policepardfaut"/>
  </w:style>
  <w:style w:type="paragraph" w:styleId="NormalWeb">
    <w:name w:val="Normal (Web)"/>
    <w:basedOn w:val="Normal"/>
    <w:uiPriority w:val="99"/>
    <w:pPr>
      <w:spacing w:before="100" w:beforeAutospacing="1" w:after="100" w:afterAutospacing="1"/>
    </w:pPr>
    <w:rPr>
      <w:rFonts w:ascii="Arial Unicode MS" w:eastAsia="Arial Unicode MS" w:hAnsi="Arial Unicode MS" w:cs="Arial Unicode MS"/>
    </w:rPr>
  </w:style>
  <w:style w:type="paragraph" w:customStyle="1" w:styleId="bodytext">
    <w:name w:val="bodytext"/>
    <w:basedOn w:val="Normal"/>
    <w:pPr>
      <w:spacing w:before="100" w:beforeAutospacing="1" w:after="100" w:afterAutospacing="1"/>
    </w:pPr>
    <w:rPr>
      <w:rFonts w:ascii="Arial Unicode MS" w:eastAsia="Arial Unicode MS" w:hAnsi="Arial Unicode MS" w:cs="Arial Unicode MS"/>
    </w:rPr>
  </w:style>
  <w:style w:type="paragraph" w:styleId="Corpsdetexte2">
    <w:name w:val="Body Text 2"/>
    <w:basedOn w:val="Normal"/>
    <w:semiHidden/>
    <w:pPr>
      <w:jc w:val="both"/>
    </w:pPr>
  </w:style>
  <w:style w:type="character" w:styleId="Lienhypertextesuivivisit">
    <w:name w:val="FollowedHyperlink"/>
    <w:semiHidden/>
    <w:rPr>
      <w:color w:val="800080"/>
      <w:u w:val="single"/>
    </w:rPr>
  </w:style>
  <w:style w:type="paragraph" w:customStyle="1" w:styleId="Corpsdetexte31">
    <w:name w:val="Corps de texte 31"/>
    <w:basedOn w:val="Normal"/>
    <w:pPr>
      <w:jc w:val="both"/>
    </w:pPr>
    <w:rPr>
      <w:rFonts w:eastAsia="Times New Roman"/>
      <w:bCs/>
      <w:caps/>
      <w:szCs w:val="26"/>
    </w:rPr>
  </w:style>
  <w:style w:type="paragraph" w:customStyle="1" w:styleId="Style11ptJustifiedAfter12pt">
    <w:name w:val="Style 11 pt Justified After:  12 pt"/>
    <w:basedOn w:val="Normal"/>
    <w:pPr>
      <w:spacing w:after="120"/>
      <w:jc w:val="both"/>
    </w:pPr>
    <w:rPr>
      <w:rFonts w:eastAsia="Times New Roman"/>
      <w:sz w:val="22"/>
      <w:szCs w:val="20"/>
      <w:lang w:val="en-GB" w:eastAsia="en-GB"/>
    </w:rPr>
  </w:style>
  <w:style w:type="paragraph" w:styleId="Normalcentr">
    <w:name w:val="Block Text"/>
    <w:basedOn w:val="Normal"/>
    <w:semiHidden/>
    <w:pPr>
      <w:autoSpaceDN w:val="0"/>
      <w:adjustRightInd w:val="0"/>
      <w:spacing w:line="370" w:lineRule="exact"/>
      <w:ind w:left="142" w:right="-426"/>
    </w:pPr>
    <w:rPr>
      <w:rFonts w:ascii="Arial" w:eastAsia="Times" w:hAnsi="Arial" w:cs="Arial"/>
      <w:sz w:val="20"/>
      <w:szCs w:val="20"/>
    </w:rPr>
  </w:style>
  <w:style w:type="paragraph" w:customStyle="1" w:styleId="Default">
    <w:name w:val="Default"/>
    <w:pPr>
      <w:autoSpaceDE w:val="0"/>
      <w:autoSpaceDN w:val="0"/>
      <w:adjustRightInd w:val="0"/>
    </w:pPr>
    <w:rPr>
      <w:rFonts w:ascii="EUAlbertina" w:hAnsi="EUAlbertina"/>
      <w:color w:val="000000"/>
      <w:sz w:val="24"/>
      <w:szCs w:val="24"/>
    </w:rPr>
  </w:style>
  <w:style w:type="paragraph" w:customStyle="1" w:styleId="western">
    <w:name w:val="western"/>
    <w:basedOn w:val="Normal"/>
    <w:pPr>
      <w:spacing w:before="100" w:beforeAutospacing="1" w:after="119"/>
    </w:pPr>
    <w:rPr>
      <w:rFonts w:ascii="Calibri" w:eastAsia="Arial Unicode MS" w:hAnsi="Calibri" w:cs="Arial Unicode MS"/>
    </w:rPr>
  </w:style>
  <w:style w:type="paragraph" w:styleId="Textedebulles">
    <w:name w:val="Balloon Text"/>
    <w:basedOn w:val="Normal"/>
    <w:semiHidden/>
    <w:unhideWhenUsed/>
    <w:rPr>
      <w:rFonts w:ascii="Tahoma" w:hAnsi="Tahoma"/>
      <w:sz w:val="16"/>
      <w:szCs w:val="14"/>
    </w:rPr>
  </w:style>
  <w:style w:type="character" w:customStyle="1" w:styleId="TextedebullesCar">
    <w:name w:val="Texte de bulles Car"/>
    <w:semiHidden/>
    <w:rPr>
      <w:rFonts w:ascii="Tahoma" w:eastAsia="SimSun" w:hAnsi="Tahoma" w:cs="Mangal"/>
      <w:kern w:val="1"/>
      <w:sz w:val="16"/>
      <w:szCs w:val="14"/>
      <w:lang w:eastAsia="zh-CN" w:bidi="hi-IN"/>
    </w:rPr>
  </w:style>
  <w:style w:type="paragraph" w:styleId="Paragraphedeliste">
    <w:name w:val="List Paragraph"/>
    <w:basedOn w:val="Normal"/>
    <w:uiPriority w:val="34"/>
    <w:qFormat/>
    <w:rsid w:val="00107F79"/>
    <w:pPr>
      <w:spacing w:after="200" w:line="276" w:lineRule="auto"/>
      <w:ind w:left="720"/>
    </w:pPr>
    <w:rPr>
      <w:rFonts w:ascii="Calibri" w:eastAsia="Times New Roman" w:hAnsi="Calibri" w:cs="Calibri"/>
      <w:sz w:val="22"/>
      <w:szCs w:val="22"/>
      <w:lang w:val="en-US" w:eastAsia="en-US"/>
    </w:rPr>
  </w:style>
  <w:style w:type="character" w:customStyle="1" w:styleId="st">
    <w:name w:val="st"/>
    <w:rsid w:val="00377835"/>
  </w:style>
  <w:style w:type="paragraph" w:styleId="Notedebasdepage">
    <w:name w:val="footnote text"/>
    <w:basedOn w:val="Normal"/>
    <w:link w:val="NotedebasdepageCar"/>
    <w:unhideWhenUsed/>
    <w:rsid w:val="00962504"/>
    <w:rPr>
      <w:rFonts w:ascii="Cambria" w:eastAsia="MS Mincho" w:hAnsi="Cambria" w:cs="Times New Roman"/>
    </w:rPr>
  </w:style>
  <w:style w:type="character" w:customStyle="1" w:styleId="NotedebasdepageCar">
    <w:name w:val="Note de bas de page Car"/>
    <w:link w:val="Notedebasdepage"/>
    <w:rsid w:val="00962504"/>
    <w:rPr>
      <w:rFonts w:ascii="Cambria" w:eastAsia="MS Mincho" w:hAnsi="Cambria"/>
      <w:sz w:val="24"/>
      <w:szCs w:val="24"/>
    </w:rPr>
  </w:style>
  <w:style w:type="character" w:styleId="Appelnotedebasdep">
    <w:name w:val="footnote reference"/>
    <w:unhideWhenUsed/>
    <w:rsid w:val="00962504"/>
    <w:rPr>
      <w:vertAlign w:val="superscript"/>
    </w:rPr>
  </w:style>
  <w:style w:type="character" w:styleId="Marquedecommentaire">
    <w:name w:val="annotation reference"/>
    <w:unhideWhenUsed/>
    <w:rsid w:val="00822E6E"/>
    <w:rPr>
      <w:sz w:val="16"/>
      <w:szCs w:val="16"/>
    </w:rPr>
  </w:style>
  <w:style w:type="paragraph" w:styleId="Commentaire">
    <w:name w:val="annotation text"/>
    <w:basedOn w:val="Normal"/>
    <w:link w:val="CommentaireCar"/>
    <w:unhideWhenUsed/>
    <w:rsid w:val="00822E6E"/>
    <w:rPr>
      <w:sz w:val="20"/>
      <w:szCs w:val="18"/>
    </w:rPr>
  </w:style>
  <w:style w:type="character" w:customStyle="1" w:styleId="CommentaireCar">
    <w:name w:val="Commentaire Car"/>
    <w:link w:val="Commentaire"/>
    <w:rsid w:val="00822E6E"/>
    <w:rPr>
      <w:rFonts w:eastAsia="SimSun" w:cs="Mangal"/>
      <w:kern w:val="1"/>
      <w:szCs w:val="18"/>
      <w:lang w:eastAsia="zh-CN" w:bidi="hi-IN"/>
    </w:rPr>
  </w:style>
  <w:style w:type="paragraph" w:styleId="Objetducommentaire">
    <w:name w:val="annotation subject"/>
    <w:basedOn w:val="Commentaire"/>
    <w:next w:val="Commentaire"/>
    <w:link w:val="ObjetducommentaireCar"/>
    <w:uiPriority w:val="99"/>
    <w:semiHidden/>
    <w:unhideWhenUsed/>
    <w:rsid w:val="00822E6E"/>
    <w:rPr>
      <w:b/>
      <w:bCs/>
    </w:rPr>
  </w:style>
  <w:style w:type="character" w:customStyle="1" w:styleId="ObjetducommentaireCar">
    <w:name w:val="Objet du commentaire Car"/>
    <w:link w:val="Objetducommentaire"/>
    <w:uiPriority w:val="99"/>
    <w:semiHidden/>
    <w:rsid w:val="00822E6E"/>
    <w:rPr>
      <w:rFonts w:eastAsia="SimSun" w:cs="Mangal"/>
      <w:b/>
      <w:bCs/>
      <w:kern w:val="1"/>
      <w:szCs w:val="18"/>
      <w:lang w:eastAsia="zh-CN" w:bidi="hi-IN"/>
    </w:rPr>
  </w:style>
  <w:style w:type="paragraph" w:styleId="Pieddepage">
    <w:name w:val="footer"/>
    <w:basedOn w:val="Normal"/>
    <w:link w:val="PieddepageCar"/>
    <w:uiPriority w:val="99"/>
    <w:unhideWhenUsed/>
    <w:rsid w:val="001F2BAE"/>
    <w:pPr>
      <w:tabs>
        <w:tab w:val="center" w:pos="4536"/>
        <w:tab w:val="right" w:pos="9072"/>
      </w:tabs>
    </w:pPr>
    <w:rPr>
      <w:szCs w:val="21"/>
    </w:rPr>
  </w:style>
  <w:style w:type="character" w:customStyle="1" w:styleId="PieddepageCar">
    <w:name w:val="Pied de page Car"/>
    <w:basedOn w:val="Policepardfaut"/>
    <w:link w:val="Pieddepage"/>
    <w:uiPriority w:val="99"/>
    <w:rsid w:val="001F2BAE"/>
    <w:rPr>
      <w:rFonts w:eastAsia="SimSun" w:cs="Mangal"/>
      <w:kern w:val="1"/>
      <w:sz w:val="24"/>
      <w:szCs w:val="21"/>
      <w:lang w:eastAsia="zh-CN" w:bidi="hi-IN"/>
    </w:rPr>
  </w:style>
  <w:style w:type="paragraph" w:customStyle="1" w:styleId="Text1">
    <w:name w:val="Text 1"/>
    <w:basedOn w:val="Normal"/>
    <w:rsid w:val="00AB7DDD"/>
    <w:pPr>
      <w:autoSpaceDE/>
      <w:spacing w:before="120" w:after="120"/>
      <w:ind w:left="850"/>
      <w:jc w:val="both"/>
    </w:pPr>
    <w:rPr>
      <w:rFonts w:ascii="Times New Roman" w:eastAsia="Times New Roman" w:hAnsi="Times New Roman" w:cs="Times New Roman"/>
      <w:snapToGrid w:val="0"/>
      <w:color w:val="auto"/>
      <w:lang w:val="en-GB" w:eastAsia="en-GB"/>
    </w:rPr>
  </w:style>
  <w:style w:type="table" w:styleId="Grilledutableau">
    <w:name w:val="Table Grid"/>
    <w:basedOn w:val="TableauNormal"/>
    <w:uiPriority w:val="59"/>
    <w:rsid w:val="009E2B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semiHidden/>
    <w:rsid w:val="00C94444"/>
  </w:style>
  <w:style w:type="character" w:customStyle="1" w:styleId="En-tteCar">
    <w:name w:val="En-tête Car"/>
    <w:link w:val="En-tte"/>
    <w:uiPriority w:val="99"/>
    <w:rsid w:val="00C94444"/>
    <w:rPr>
      <w:rFonts w:ascii="Arial" w:eastAsia="Times" w:hAnsi="Arial" w:cs="Arial"/>
      <w:color w:val="000000"/>
    </w:rPr>
  </w:style>
  <w:style w:type="paragraph" w:styleId="Sous-titre">
    <w:name w:val="Subtitle"/>
    <w:basedOn w:val="Normal"/>
    <w:link w:val="Sous-titreCar"/>
    <w:qFormat/>
    <w:rsid w:val="002B32C7"/>
    <w:pPr>
      <w:autoSpaceDE/>
      <w:jc w:val="center"/>
    </w:pPr>
    <w:rPr>
      <w:rFonts w:ascii="Times New Roman" w:eastAsia="Times New Roman" w:hAnsi="Times New Roman" w:cs="Times New Roman"/>
      <w:b/>
      <w:color w:val="auto"/>
      <w:sz w:val="28"/>
      <w:szCs w:val="20"/>
      <w:lang w:val="fr-BE" w:eastAsia="en-GB"/>
    </w:rPr>
  </w:style>
  <w:style w:type="character" w:customStyle="1" w:styleId="Sous-titreCar">
    <w:name w:val="Sous-titre Car"/>
    <w:basedOn w:val="Policepardfaut"/>
    <w:link w:val="Sous-titre"/>
    <w:rsid w:val="002B32C7"/>
    <w:rPr>
      <w:b/>
      <w:sz w:val="28"/>
      <w:lang w:val="fr-BE" w:eastAsia="en-GB"/>
    </w:rPr>
  </w:style>
  <w:style w:type="character" w:customStyle="1" w:styleId="normaltextrun">
    <w:name w:val="normaltextrun"/>
    <w:basedOn w:val="Policepardfaut"/>
    <w:rsid w:val="00B67C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347687">
      <w:bodyDiv w:val="1"/>
      <w:marLeft w:val="0"/>
      <w:marRight w:val="0"/>
      <w:marTop w:val="0"/>
      <w:marBottom w:val="0"/>
      <w:divBdr>
        <w:top w:val="none" w:sz="0" w:space="0" w:color="auto"/>
        <w:left w:val="none" w:sz="0" w:space="0" w:color="auto"/>
        <w:bottom w:val="none" w:sz="0" w:space="0" w:color="auto"/>
        <w:right w:val="none" w:sz="0" w:space="0" w:color="auto"/>
      </w:divBdr>
    </w:div>
    <w:div w:id="207688147">
      <w:bodyDiv w:val="1"/>
      <w:marLeft w:val="0"/>
      <w:marRight w:val="0"/>
      <w:marTop w:val="0"/>
      <w:marBottom w:val="0"/>
      <w:divBdr>
        <w:top w:val="none" w:sz="0" w:space="0" w:color="auto"/>
        <w:left w:val="none" w:sz="0" w:space="0" w:color="auto"/>
        <w:bottom w:val="none" w:sz="0" w:space="0" w:color="auto"/>
        <w:right w:val="none" w:sz="0" w:space="0" w:color="auto"/>
      </w:divBdr>
    </w:div>
    <w:div w:id="324095436">
      <w:bodyDiv w:val="1"/>
      <w:marLeft w:val="0"/>
      <w:marRight w:val="0"/>
      <w:marTop w:val="0"/>
      <w:marBottom w:val="0"/>
      <w:divBdr>
        <w:top w:val="none" w:sz="0" w:space="0" w:color="auto"/>
        <w:left w:val="none" w:sz="0" w:space="0" w:color="auto"/>
        <w:bottom w:val="none" w:sz="0" w:space="0" w:color="auto"/>
        <w:right w:val="none" w:sz="0" w:space="0" w:color="auto"/>
      </w:divBdr>
    </w:div>
    <w:div w:id="370502559">
      <w:bodyDiv w:val="1"/>
      <w:marLeft w:val="0"/>
      <w:marRight w:val="0"/>
      <w:marTop w:val="0"/>
      <w:marBottom w:val="0"/>
      <w:divBdr>
        <w:top w:val="none" w:sz="0" w:space="0" w:color="auto"/>
        <w:left w:val="none" w:sz="0" w:space="0" w:color="auto"/>
        <w:bottom w:val="none" w:sz="0" w:space="0" w:color="auto"/>
        <w:right w:val="none" w:sz="0" w:space="0" w:color="auto"/>
      </w:divBdr>
    </w:div>
    <w:div w:id="1077947195">
      <w:bodyDiv w:val="1"/>
      <w:marLeft w:val="0"/>
      <w:marRight w:val="0"/>
      <w:marTop w:val="0"/>
      <w:marBottom w:val="0"/>
      <w:divBdr>
        <w:top w:val="none" w:sz="0" w:space="0" w:color="auto"/>
        <w:left w:val="none" w:sz="0" w:space="0" w:color="auto"/>
        <w:bottom w:val="none" w:sz="0" w:space="0" w:color="auto"/>
        <w:right w:val="none" w:sz="0" w:space="0" w:color="auto"/>
      </w:divBdr>
    </w:div>
    <w:div w:id="1831290908">
      <w:bodyDiv w:val="1"/>
      <w:marLeft w:val="0"/>
      <w:marRight w:val="0"/>
      <w:marTop w:val="0"/>
      <w:marBottom w:val="0"/>
      <w:divBdr>
        <w:top w:val="none" w:sz="0" w:space="0" w:color="auto"/>
        <w:left w:val="none" w:sz="0" w:space="0" w:color="auto"/>
        <w:bottom w:val="none" w:sz="0" w:space="0" w:color="auto"/>
        <w:right w:val="none" w:sz="0" w:space="0" w:color="auto"/>
      </w:divBdr>
    </w:div>
    <w:div w:id="2010209132">
      <w:bodyDiv w:val="1"/>
      <w:marLeft w:val="0"/>
      <w:marRight w:val="0"/>
      <w:marTop w:val="0"/>
      <w:marBottom w:val="0"/>
      <w:divBdr>
        <w:top w:val="none" w:sz="0" w:space="0" w:color="auto"/>
        <w:left w:val="none" w:sz="0" w:space="0" w:color="auto"/>
        <w:bottom w:val="none" w:sz="0" w:space="0" w:color="auto"/>
        <w:right w:val="none" w:sz="0" w:space="0" w:color="auto"/>
      </w:divBdr>
    </w:div>
    <w:div w:id="2012486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s-publics.gouv.f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reffe.ta-paris@juradm.f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greffe.ta-paris@juradm.fr" TargetMode="External"/><Relationship Id="rId4" Type="http://schemas.openxmlformats.org/officeDocument/2006/relationships/settings" Target="settings.xml"/><Relationship Id="rId9" Type="http://schemas.openxmlformats.org/officeDocument/2006/relationships/hyperlink" Target="mailto:informatique.libertes@expertisefrance.fr"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81283-2C0B-4EF4-B8DB-DF4410BD8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Pages>
  <Words>2240</Words>
  <Characters>12326</Characters>
  <Application>Microsoft Office Word</Application>
  <DocSecurity>0</DocSecurity>
  <Lines>102</Lines>
  <Paragraphs>29</Paragraphs>
  <ScaleCrop>false</ScaleCrop>
  <HeadingPairs>
    <vt:vector size="2" baseType="variant">
      <vt:variant>
        <vt:lpstr>Titre</vt:lpstr>
      </vt:variant>
      <vt:variant>
        <vt:i4>1</vt:i4>
      </vt:variant>
    </vt:vector>
  </HeadingPairs>
  <TitlesOfParts>
    <vt:vector size="1" baseType="lpstr">
      <vt:lpstr>AVIS D’APPEL À CANDIDATURES</vt:lpstr>
    </vt:vector>
  </TitlesOfParts>
  <Company>MEIE</Company>
  <LinksUpToDate>false</LinksUpToDate>
  <CharactersWithSpaces>14537</CharactersWithSpaces>
  <SharedDoc>false</SharedDoc>
  <HLinks>
    <vt:vector size="36" baseType="variant">
      <vt:variant>
        <vt:i4>1572917</vt:i4>
      </vt:variant>
      <vt:variant>
        <vt:i4>15</vt:i4>
      </vt:variant>
      <vt:variant>
        <vt:i4>0</vt:i4>
      </vt:variant>
      <vt:variant>
        <vt:i4>5</vt:i4>
      </vt:variant>
      <vt:variant>
        <vt:lpwstr>mailto:greffe.ta-paris@juradm.fr</vt:lpwstr>
      </vt:variant>
      <vt:variant>
        <vt:lpwstr/>
      </vt:variant>
      <vt:variant>
        <vt:i4>1572917</vt:i4>
      </vt:variant>
      <vt:variant>
        <vt:i4>12</vt:i4>
      </vt:variant>
      <vt:variant>
        <vt:i4>0</vt:i4>
      </vt:variant>
      <vt:variant>
        <vt:i4>5</vt:i4>
      </vt:variant>
      <vt:variant>
        <vt:lpwstr>mailto:greffe.ta-paris@juradm.fr</vt:lpwstr>
      </vt:variant>
      <vt:variant>
        <vt:lpwstr/>
      </vt:variant>
      <vt:variant>
        <vt:i4>393218</vt:i4>
      </vt:variant>
      <vt:variant>
        <vt:i4>9</vt:i4>
      </vt:variant>
      <vt:variant>
        <vt:i4>0</vt:i4>
      </vt:variant>
      <vt:variant>
        <vt:i4>5</vt:i4>
      </vt:variant>
      <vt:variant>
        <vt:lpwstr>https://www.marches-publics.gouv.fr/</vt:lpwstr>
      </vt:variant>
      <vt:variant>
        <vt:lpwstr/>
      </vt:variant>
      <vt:variant>
        <vt:i4>1572917</vt:i4>
      </vt:variant>
      <vt:variant>
        <vt:i4>6</vt:i4>
      </vt:variant>
      <vt:variant>
        <vt:i4>0</vt:i4>
      </vt:variant>
      <vt:variant>
        <vt:i4>5</vt:i4>
      </vt:variant>
      <vt:variant>
        <vt:lpwstr>mailto:greffe.ta-paris@juradm.fr</vt:lpwstr>
      </vt:variant>
      <vt:variant>
        <vt:lpwstr/>
      </vt:variant>
      <vt:variant>
        <vt:i4>1572917</vt:i4>
      </vt:variant>
      <vt:variant>
        <vt:i4>3</vt:i4>
      </vt:variant>
      <vt:variant>
        <vt:i4>0</vt:i4>
      </vt:variant>
      <vt:variant>
        <vt:i4>5</vt:i4>
      </vt:variant>
      <vt:variant>
        <vt:lpwstr>mailto:greffe.ta-paris@juradm.fr</vt:lpwstr>
      </vt:variant>
      <vt:variant>
        <vt:lpwstr/>
      </vt:variant>
      <vt:variant>
        <vt:i4>393218</vt:i4>
      </vt:variant>
      <vt:variant>
        <vt:i4>0</vt:i4>
      </vt:variant>
      <vt:variant>
        <vt:i4>0</vt:i4>
      </vt:variant>
      <vt:variant>
        <vt:i4>5</vt:i4>
      </vt:variant>
      <vt:variant>
        <vt:lpwstr>https://www.marches-publics.gouv.fr/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 D’APPEL À CANDIDATURES</dc:title>
  <dc:subject/>
  <dc:creator>Claire NAVAL</dc:creator>
  <cp:keywords/>
  <cp:lastModifiedBy>Jean KONE</cp:lastModifiedBy>
  <cp:revision>27</cp:revision>
  <cp:lastPrinted>2025-08-12T15:05:00Z</cp:lastPrinted>
  <dcterms:created xsi:type="dcterms:W3CDTF">2023-03-15T11:06:00Z</dcterms:created>
  <dcterms:modified xsi:type="dcterms:W3CDTF">2025-08-12T15:05:00Z</dcterms:modified>
</cp:coreProperties>
</file>