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206790" w:rsidRDefault="00E42FF3" w:rsidP="00206790">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8334FAE"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PARTICULIERES</w:t>
      </w:r>
    </w:p>
    <w:p w14:paraId="1ADBBA29" w14:textId="77777777" w:rsidR="00D349F1" w:rsidRPr="00546FE0" w:rsidRDefault="00D349F1" w:rsidP="00E42FF3">
      <w:pPr>
        <w:rPr>
          <w:rFonts w:ascii="Arial Narrow" w:hAnsi="Arial Narrow"/>
        </w:rPr>
      </w:pPr>
    </w:p>
    <w:p w14:paraId="7A81651F" w14:textId="77777777" w:rsidR="00E42FF3" w:rsidRPr="002D75B7" w:rsidRDefault="00E42FF3" w:rsidP="00E42FF3">
      <w:pPr>
        <w:rPr>
          <w:rFonts w:ascii="Arial Narrow" w:hAnsi="Arial Narrow"/>
        </w:rPr>
      </w:pPr>
    </w:p>
    <w:p w14:paraId="5111593C" w14:textId="3C649ACC" w:rsidR="00E42FF3" w:rsidRPr="002D75B7" w:rsidRDefault="00E42FF3" w:rsidP="00546FE0">
      <w:pPr>
        <w:rPr>
          <w:rFonts w:ascii="Arial Narrow" w:hAnsi="Arial Narrow"/>
          <w:sz w:val="28"/>
          <w:szCs w:val="28"/>
        </w:rPr>
      </w:pPr>
    </w:p>
    <w:p w14:paraId="593C4123" w14:textId="461DBCC0" w:rsidR="002D75B7" w:rsidRPr="002D75B7" w:rsidRDefault="00E42FF3" w:rsidP="002D75B7">
      <w:pPr>
        <w:pStyle w:val="Titre3"/>
      </w:pPr>
      <w:r w:rsidRPr="002D75B7">
        <w:t>Marché de</w:t>
      </w:r>
      <w:r w:rsidR="002D75B7" w:rsidRPr="002D75B7">
        <w:t xml:space="preserve"> maintenance des équipements de radiocommunication</w:t>
      </w:r>
    </w:p>
    <w:p w14:paraId="7084F419" w14:textId="77777777" w:rsidR="002D75B7" w:rsidRPr="002D75B7" w:rsidRDefault="002D75B7" w:rsidP="002D75B7">
      <w:pPr>
        <w:rPr>
          <w:rFonts w:ascii="Arial Narrow" w:hAnsi="Arial Narrow"/>
          <w:b/>
          <w:sz w:val="28"/>
          <w:szCs w:val="28"/>
        </w:rPr>
      </w:pPr>
    </w:p>
    <w:p w14:paraId="0F3D9944" w14:textId="1E319DF1" w:rsidR="00A02B17" w:rsidRPr="002D75B7" w:rsidRDefault="006F014C" w:rsidP="006F014C">
      <w:pPr>
        <w:pStyle w:val="En-tte"/>
        <w:tabs>
          <w:tab w:val="clear" w:pos="4536"/>
          <w:tab w:val="clear" w:pos="9072"/>
        </w:tabs>
        <w:spacing w:after="160" w:line="259" w:lineRule="auto"/>
        <w:jc w:val="center"/>
        <w:rPr>
          <w:rFonts w:ascii="Arial Narrow" w:hAnsi="Arial Narrow"/>
          <w:b/>
          <w:sz w:val="28"/>
          <w:szCs w:val="28"/>
        </w:rPr>
      </w:pPr>
      <w:r w:rsidRPr="002D75B7">
        <w:rPr>
          <w:rFonts w:ascii="Arial Narrow" w:hAnsi="Arial Narrow"/>
          <w:b/>
          <w:sz w:val="28"/>
          <w:szCs w:val="28"/>
        </w:rPr>
        <w:t>N°</w:t>
      </w:r>
      <w:r w:rsidR="002D75B7" w:rsidRPr="002D75B7">
        <w:rPr>
          <w:rFonts w:ascii="Arial Narrow" w:hAnsi="Arial Narrow"/>
          <w:b/>
          <w:sz w:val="28"/>
          <w:szCs w:val="28"/>
        </w:rPr>
        <w:t>2025-503</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339BEC90"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70DFA56A"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D75B7">
                  <w:rPr>
                    <w:rFonts w:ascii="Arial Narrow" w:hAnsi="Arial Narrow"/>
                    <w:sz w:val="22"/>
                    <w:szCs w:val="22"/>
                  </w:rPr>
                  <w:t>Services</w:t>
                </w:r>
              </w:sdtContent>
            </w:sdt>
          </w:p>
          <w:p w14:paraId="4CA1EB62" w14:textId="4446654F"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2D75B7">
              <w:rPr>
                <w:rFonts w:ascii="Arial Narrow" w:hAnsi="Arial Narrow"/>
              </w:rPr>
              <w:t xml:space="preserve"> FCS</w:t>
            </w:r>
          </w:p>
          <w:p w14:paraId="7ACFE896" w14:textId="057668BE"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2D75B7">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0B82D2EC"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A67B00">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4E78C57C"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sidR="000B3B2B">
        <w:rPr>
          <w:rFonts w:ascii="Arial Narrow" w:hAnsi="Arial Narrow"/>
          <w:b/>
        </w:rPr>
        <w:t>EPMO-VGE</w:t>
      </w:r>
      <w:r w:rsidRPr="00546FE0">
        <w:rPr>
          <w:rFonts w:ascii="Arial Narrow" w:hAnsi="Arial Narrow"/>
          <w:b/>
        </w:rPr>
        <w:t xml:space="preserve"> et ses missions</w:t>
      </w:r>
    </w:p>
    <w:p w14:paraId="26CC5C27" w14:textId="77777777" w:rsidR="00B24CE6" w:rsidRDefault="00B24CE6" w:rsidP="00B24CE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L’Etablissement public du musée d’Orsay et du musée de l’Orangerie– Valéry Giscard d’Estaing (EPMO-VGE) est un établissement public national à caractère administratif depuis le 1er janvier 2004, conformément au décret n°2003-1300 du 26 décembre 2003 (modifié), portant création de l’Etablissement public du musée d’Orsay et du musée de l’Orangerie. </w:t>
      </w:r>
    </w:p>
    <w:p w14:paraId="08F81A31" w14:textId="77777777" w:rsidR="00B24CE6" w:rsidRDefault="00B24CE6" w:rsidP="00B24CE6">
      <w:pPr>
        <w:pStyle w:val="En-tte"/>
        <w:tabs>
          <w:tab w:val="clear" w:pos="4536"/>
          <w:tab w:val="clear" w:pos="9072"/>
        </w:tabs>
        <w:spacing w:after="120" w:line="360" w:lineRule="auto"/>
        <w:jc w:val="both"/>
        <w:rPr>
          <w:rFonts w:ascii="Arial Narrow" w:hAnsi="Arial Narrow"/>
        </w:rPr>
      </w:pPr>
      <w:r>
        <w:rPr>
          <w:rFonts w:ascii="Arial Narrow" w:hAnsi="Arial Narrow"/>
        </w:rPr>
        <w:t xml:space="preserve">Cet établissement regroupe le musée d’Orsay et le musée de l’Orangerie. Le musée de l’Orangerie a été intégré à l’établissement public par le décret n° 2010-558 du 27 mai 2010. </w:t>
      </w:r>
    </w:p>
    <w:p w14:paraId="4E7DE4F5" w14:textId="5A8E1BA1" w:rsidR="002D75B7" w:rsidRPr="00546FE0" w:rsidRDefault="002D75B7" w:rsidP="000D0217">
      <w:pPr>
        <w:pStyle w:val="En-tte"/>
        <w:tabs>
          <w:tab w:val="clear" w:pos="4536"/>
          <w:tab w:val="clear" w:pos="9072"/>
        </w:tabs>
        <w:spacing w:after="120" w:line="360" w:lineRule="auto"/>
        <w:jc w:val="both"/>
        <w:rPr>
          <w:rFonts w:ascii="Arial Narrow" w:hAnsi="Arial Narrow"/>
        </w:rPr>
      </w:pPr>
    </w:p>
    <w:p w14:paraId="483EEED8"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7047550A" w14:textId="2D4807DB" w:rsidR="002D75B7" w:rsidRPr="00546FE0" w:rsidRDefault="002D75B7" w:rsidP="002D75B7">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L’établissement public du musée </w:t>
      </w:r>
      <w:r>
        <w:rPr>
          <w:rFonts w:ascii="Arial Narrow" w:hAnsi="Arial Narrow"/>
        </w:rPr>
        <w:t xml:space="preserve">de </w:t>
      </w:r>
      <w:r w:rsidRPr="002D75B7">
        <w:rPr>
          <w:rFonts w:ascii="Arial Narrow" w:hAnsi="Arial Narrow"/>
        </w:rPr>
        <w:t>marché a pour objet la maintenance des équipements de radiocommunication (relais STORNO, SLR5500 et DR3000 et des postes MOTOROLA) au sein de l’Etablissement Public du musée d’Orsay et du musée de l’Orangerie de l’EPMO</w:t>
      </w:r>
      <w:r w:rsidR="007A6AB4">
        <w:rPr>
          <w:rFonts w:ascii="Arial Narrow" w:hAnsi="Arial Narrow"/>
        </w:rPr>
        <w:t>-VGE</w:t>
      </w:r>
      <w:r w:rsidRPr="002D75B7">
        <w:rPr>
          <w:rFonts w:ascii="Arial Narrow" w:hAnsi="Arial Narrow"/>
        </w:rPr>
        <w:t xml:space="preserve"> ainsi que la fourniture équipements et autres prestations qui y sont liées</w:t>
      </w:r>
      <w:r w:rsidR="008A4A6D">
        <w:rPr>
          <w:rFonts w:ascii="Arial Narrow" w:hAnsi="Arial Narrow"/>
        </w:rPr>
        <w:t>.</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4BB9326A" w:rsidR="0006022E" w:rsidRPr="00546FE0" w:rsidRDefault="00674F81"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NATURE DES</w:t>
      </w:r>
      <w:r w:rsidR="0006022E" w:rsidRPr="00546FE0">
        <w:rPr>
          <w:rFonts w:ascii="Arial Narrow" w:hAnsi="Arial Narrow"/>
          <w:b/>
        </w:rPr>
        <w:t xml:space="preserve"> PRESTATIONS</w:t>
      </w:r>
    </w:p>
    <w:p w14:paraId="36D42CDE" w14:textId="365C3190" w:rsidR="000D0217"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prestations du présent marché sont les suivantes :</w:t>
      </w:r>
    </w:p>
    <w:p w14:paraId="09E6408D" w14:textId="77777777" w:rsidR="008A4A6D" w:rsidRPr="00546FE0" w:rsidRDefault="008A4A6D" w:rsidP="007221BF">
      <w:pPr>
        <w:pStyle w:val="En-tte"/>
        <w:tabs>
          <w:tab w:val="clear" w:pos="4536"/>
          <w:tab w:val="clear" w:pos="9072"/>
        </w:tabs>
        <w:spacing w:after="120" w:line="360" w:lineRule="auto"/>
        <w:jc w:val="both"/>
        <w:rPr>
          <w:rFonts w:ascii="Arial Narrow" w:hAnsi="Arial Narrow"/>
        </w:rPr>
      </w:pPr>
    </w:p>
    <w:p w14:paraId="5689D48D"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00ABF82C" w14:textId="4C0BC8BC" w:rsidR="0006022E"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La part forfait</w:t>
      </w:r>
      <w:r w:rsidR="00674F81">
        <w:rPr>
          <w:rFonts w:ascii="Arial Narrow" w:hAnsi="Arial Narrow"/>
        </w:rPr>
        <w:t>aire de l’accord-cadre compren</w:t>
      </w:r>
      <w:r w:rsidR="00446A56">
        <w:rPr>
          <w:rFonts w:ascii="Arial Narrow" w:hAnsi="Arial Narrow"/>
        </w:rPr>
        <w:t>d</w:t>
      </w:r>
      <w:r w:rsidR="00674F81">
        <w:rPr>
          <w:rFonts w:ascii="Arial Narrow" w:hAnsi="Arial Narrow"/>
        </w:rPr>
        <w:t xml:space="preserve"> la maintenance préventive et c</w:t>
      </w:r>
      <w:r w:rsidR="000B16CA">
        <w:rPr>
          <w:rFonts w:ascii="Arial Narrow" w:hAnsi="Arial Narrow"/>
        </w:rPr>
        <w:t>urative</w:t>
      </w:r>
      <w:r w:rsidR="00674F81">
        <w:rPr>
          <w:rFonts w:ascii="Arial Narrow" w:hAnsi="Arial Narrow"/>
        </w:rPr>
        <w:t xml:space="preserve"> des </w:t>
      </w:r>
      <w:r w:rsidR="0065653C">
        <w:rPr>
          <w:rFonts w:ascii="Arial Narrow" w:hAnsi="Arial Narrow"/>
        </w:rPr>
        <w:t xml:space="preserve">matériels </w:t>
      </w:r>
      <w:r w:rsidR="00446A56">
        <w:rPr>
          <w:rFonts w:ascii="Arial Narrow" w:hAnsi="Arial Narrow"/>
        </w:rPr>
        <w:t>ainsi que</w:t>
      </w:r>
      <w:r w:rsidR="00AB447C">
        <w:rPr>
          <w:rFonts w:ascii="Arial Narrow" w:hAnsi="Arial Narrow"/>
        </w:rPr>
        <w:t xml:space="preserve"> le</w:t>
      </w:r>
      <w:r w:rsidR="00446A56">
        <w:rPr>
          <w:rFonts w:ascii="Arial Narrow" w:hAnsi="Arial Narrow"/>
        </w:rPr>
        <w:t>s</w:t>
      </w:r>
      <w:r w:rsidR="00AB447C">
        <w:rPr>
          <w:rFonts w:ascii="Arial Narrow" w:hAnsi="Arial Narrow"/>
        </w:rPr>
        <w:t xml:space="preserve"> bilan</w:t>
      </w:r>
      <w:r w:rsidR="00446A56">
        <w:rPr>
          <w:rFonts w:ascii="Arial Narrow" w:hAnsi="Arial Narrow"/>
        </w:rPr>
        <w:t>s</w:t>
      </w:r>
      <w:r w:rsidR="00AB447C">
        <w:rPr>
          <w:rFonts w:ascii="Arial Narrow" w:hAnsi="Arial Narrow"/>
        </w:rPr>
        <w:t xml:space="preserve"> annuel</w:t>
      </w:r>
      <w:r w:rsidR="00446A56">
        <w:rPr>
          <w:rFonts w:ascii="Arial Narrow" w:hAnsi="Arial Narrow"/>
        </w:rPr>
        <w:t>s</w:t>
      </w:r>
      <w:r w:rsidR="00AB447C">
        <w:rPr>
          <w:rFonts w:ascii="Arial Narrow" w:hAnsi="Arial Narrow"/>
        </w:rPr>
        <w:t xml:space="preserve"> tel</w:t>
      </w:r>
      <w:r w:rsidR="0025687F">
        <w:rPr>
          <w:rFonts w:ascii="Arial Narrow" w:hAnsi="Arial Narrow"/>
        </w:rPr>
        <w:t>s que décrits</w:t>
      </w:r>
      <w:r w:rsidR="00674F81">
        <w:rPr>
          <w:rFonts w:ascii="Arial Narrow" w:hAnsi="Arial Narrow"/>
        </w:rPr>
        <w:t xml:space="preserve"> à l’article</w:t>
      </w:r>
      <w:r w:rsidR="00AB447C">
        <w:rPr>
          <w:rFonts w:ascii="Arial Narrow" w:hAnsi="Arial Narrow"/>
        </w:rPr>
        <w:t xml:space="preserve"> </w:t>
      </w:r>
      <w:r w:rsidR="00694AC4">
        <w:rPr>
          <w:rFonts w:ascii="Arial Narrow" w:hAnsi="Arial Narrow"/>
        </w:rPr>
        <w:t>4</w:t>
      </w:r>
      <w:r w:rsidR="00674F81">
        <w:rPr>
          <w:rFonts w:ascii="Arial Narrow" w:hAnsi="Arial Narrow"/>
        </w:rPr>
        <w:t xml:space="preserve"> du présent CC</w:t>
      </w:r>
      <w:r w:rsidR="00694AC4">
        <w:rPr>
          <w:rFonts w:ascii="Arial Narrow" w:hAnsi="Arial Narrow"/>
        </w:rPr>
        <w:t>P.</w:t>
      </w:r>
    </w:p>
    <w:p w14:paraId="1918CB5E" w14:textId="77777777" w:rsidR="00D12145" w:rsidRPr="00546FE0" w:rsidRDefault="00D12145" w:rsidP="0006022E">
      <w:pPr>
        <w:pStyle w:val="En-tte"/>
        <w:tabs>
          <w:tab w:val="clear" w:pos="4536"/>
          <w:tab w:val="clear" w:pos="9072"/>
        </w:tabs>
        <w:spacing w:after="120" w:line="360" w:lineRule="auto"/>
        <w:jc w:val="both"/>
        <w:rPr>
          <w:rFonts w:ascii="Arial Narrow" w:hAnsi="Arial Narrow"/>
        </w:rPr>
      </w:pP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53D0927F" w14:textId="71D4A791" w:rsidR="0006022E"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bons de commande pourront porter sur une ou plusieurs des prestations suivantes : </w:t>
      </w:r>
    </w:p>
    <w:p w14:paraId="03B1BDBB" w14:textId="77777777" w:rsidR="000B16CA" w:rsidRPr="000B16CA" w:rsidRDefault="000B16CA" w:rsidP="000B16CA">
      <w:pPr>
        <w:pStyle w:val="En-tte"/>
        <w:numPr>
          <w:ilvl w:val="0"/>
          <w:numId w:val="34"/>
        </w:numPr>
        <w:tabs>
          <w:tab w:val="clear" w:pos="4536"/>
          <w:tab w:val="clear" w:pos="9072"/>
        </w:tabs>
        <w:spacing w:after="120" w:line="360" w:lineRule="auto"/>
        <w:jc w:val="both"/>
        <w:rPr>
          <w:rFonts w:ascii="Arial Narrow" w:hAnsi="Arial Narrow"/>
        </w:rPr>
      </w:pPr>
      <w:r w:rsidRPr="000B16CA">
        <w:rPr>
          <w:rFonts w:ascii="Arial Narrow" w:hAnsi="Arial Narrow"/>
        </w:rPr>
        <w:t>Fourniture de pièces détachées et de matériels neufs,</w:t>
      </w:r>
    </w:p>
    <w:p w14:paraId="54C862A2" w14:textId="77777777" w:rsidR="000B16CA" w:rsidRPr="000B16CA" w:rsidRDefault="000B16CA" w:rsidP="000B16CA">
      <w:pPr>
        <w:pStyle w:val="En-tte"/>
        <w:numPr>
          <w:ilvl w:val="0"/>
          <w:numId w:val="34"/>
        </w:numPr>
        <w:tabs>
          <w:tab w:val="clear" w:pos="4536"/>
          <w:tab w:val="clear" w:pos="9072"/>
        </w:tabs>
        <w:spacing w:after="120" w:line="360" w:lineRule="auto"/>
        <w:jc w:val="both"/>
        <w:rPr>
          <w:rFonts w:ascii="Arial Narrow" w:hAnsi="Arial Narrow"/>
        </w:rPr>
      </w:pPr>
      <w:r w:rsidRPr="000B16CA">
        <w:rPr>
          <w:rFonts w:ascii="Arial Narrow" w:hAnsi="Arial Narrow"/>
        </w:rPr>
        <w:t>Interventions suite à des actes de malveillance ou de vandalisme, ou suite à un usage anormal des équipements,</w:t>
      </w:r>
    </w:p>
    <w:p w14:paraId="267CC76E" w14:textId="77777777" w:rsidR="000B16CA" w:rsidRPr="00A67B00" w:rsidRDefault="000B16CA" w:rsidP="000B16CA">
      <w:pPr>
        <w:pStyle w:val="En-tte"/>
        <w:numPr>
          <w:ilvl w:val="0"/>
          <w:numId w:val="34"/>
        </w:numPr>
        <w:tabs>
          <w:tab w:val="clear" w:pos="4536"/>
          <w:tab w:val="clear" w:pos="9072"/>
        </w:tabs>
        <w:spacing w:after="120" w:line="360" w:lineRule="auto"/>
        <w:jc w:val="both"/>
        <w:rPr>
          <w:rFonts w:ascii="Arial Narrow" w:hAnsi="Arial Narrow"/>
        </w:rPr>
      </w:pPr>
      <w:r w:rsidRPr="00A67B00">
        <w:rPr>
          <w:rFonts w:ascii="Arial Narrow" w:hAnsi="Arial Narrow"/>
        </w:rPr>
        <w:t>Prestations d’améliorations, de modernisation et de mise en conformité avec les règlements applicables.</w:t>
      </w:r>
    </w:p>
    <w:p w14:paraId="1BFB93FD" w14:textId="77777777" w:rsidR="000B16CA" w:rsidRPr="000B16CA" w:rsidRDefault="000B16CA" w:rsidP="000B16CA">
      <w:pPr>
        <w:pStyle w:val="En-tte"/>
        <w:tabs>
          <w:tab w:val="clear" w:pos="4536"/>
          <w:tab w:val="clear" w:pos="9072"/>
        </w:tabs>
        <w:spacing w:after="120" w:line="360" w:lineRule="auto"/>
        <w:jc w:val="both"/>
        <w:rPr>
          <w:rFonts w:ascii="Arial Narrow" w:hAnsi="Arial Narrow"/>
        </w:rPr>
      </w:pPr>
    </w:p>
    <w:p w14:paraId="65076B87" w14:textId="3CB82C1B" w:rsidR="000B16CA" w:rsidRPr="0061583C" w:rsidRDefault="000B16CA" w:rsidP="0061583C">
      <w:pPr>
        <w:pStyle w:val="En-tte"/>
        <w:tabs>
          <w:tab w:val="clear" w:pos="4536"/>
          <w:tab w:val="clear" w:pos="9072"/>
        </w:tabs>
        <w:spacing w:after="120" w:line="360" w:lineRule="auto"/>
        <w:jc w:val="both"/>
        <w:rPr>
          <w:rFonts w:ascii="Arial Narrow" w:hAnsi="Arial Narrow"/>
        </w:rPr>
      </w:pPr>
      <w:r w:rsidRPr="000B16CA">
        <w:rPr>
          <w:rFonts w:ascii="Arial Narrow" w:hAnsi="Arial Narrow"/>
        </w:rPr>
        <w:lastRenderedPageBreak/>
        <w:t>Dans le</w:t>
      </w:r>
      <w:r w:rsidR="00694AC4">
        <w:rPr>
          <w:rFonts w:ascii="Arial Narrow" w:hAnsi="Arial Narrow"/>
        </w:rPr>
        <w:t>s cas énumérés ci-dessus, l’EP</w:t>
      </w:r>
      <w:r w:rsidRPr="000B16CA">
        <w:rPr>
          <w:rFonts w:ascii="Arial Narrow" w:hAnsi="Arial Narrow"/>
        </w:rPr>
        <w:t>MO</w:t>
      </w:r>
      <w:r w:rsidR="00694AC4">
        <w:rPr>
          <w:rFonts w:ascii="Arial Narrow" w:hAnsi="Arial Narrow"/>
        </w:rPr>
        <w:t>-VGE</w:t>
      </w:r>
      <w:r w:rsidRPr="000B16CA">
        <w:rPr>
          <w:rFonts w:ascii="Arial Narrow" w:hAnsi="Arial Narrow"/>
        </w:rPr>
        <w:t xml:space="preserve"> est susceptible de commander les prestations et fournitures supplémentaires suivantes :</w:t>
      </w:r>
    </w:p>
    <w:p w14:paraId="68B4F4EE" w14:textId="77777777" w:rsidR="000B16CA" w:rsidRPr="000B16CA" w:rsidRDefault="000B16CA" w:rsidP="000B16CA">
      <w:pPr>
        <w:pStyle w:val="En-tte"/>
        <w:numPr>
          <w:ilvl w:val="0"/>
          <w:numId w:val="35"/>
        </w:numPr>
        <w:tabs>
          <w:tab w:val="clear" w:pos="4536"/>
          <w:tab w:val="clear" w:pos="9072"/>
        </w:tabs>
        <w:spacing w:after="120" w:line="360" w:lineRule="auto"/>
        <w:jc w:val="both"/>
        <w:rPr>
          <w:rFonts w:ascii="Arial Narrow" w:hAnsi="Arial Narrow"/>
        </w:rPr>
      </w:pPr>
      <w:r w:rsidRPr="000B16CA">
        <w:rPr>
          <w:rFonts w:ascii="Arial Narrow" w:hAnsi="Arial Narrow"/>
        </w:rPr>
        <w:t>Prestations horaires de main d’œuvre, y compris les frais de déplacement, aux tarifs définis au bordereau des prix,</w:t>
      </w:r>
    </w:p>
    <w:p w14:paraId="09B0F1DC" w14:textId="65D9DEB5" w:rsidR="000B16CA" w:rsidRPr="008A4A6D" w:rsidRDefault="000B16CA" w:rsidP="008A4A6D">
      <w:pPr>
        <w:pStyle w:val="En-tte"/>
        <w:numPr>
          <w:ilvl w:val="0"/>
          <w:numId w:val="35"/>
        </w:numPr>
        <w:tabs>
          <w:tab w:val="clear" w:pos="4536"/>
          <w:tab w:val="clear" w:pos="9072"/>
        </w:tabs>
        <w:spacing w:after="120" w:line="360" w:lineRule="auto"/>
        <w:jc w:val="both"/>
        <w:rPr>
          <w:rFonts w:ascii="Arial Narrow" w:hAnsi="Arial Narrow"/>
        </w:rPr>
      </w:pPr>
      <w:r w:rsidRPr="000B16CA">
        <w:rPr>
          <w:rFonts w:ascii="Arial Narrow" w:hAnsi="Arial Narrow"/>
        </w:rPr>
        <w:t>Fournitures telles qu’énumérées au bordereau des prix unitaires ou sur le catalogue du titulaire ou sur le catalogue du fournisseur du titulaire.</w:t>
      </w:r>
    </w:p>
    <w:p w14:paraId="4CE89A12" w14:textId="02462868" w:rsidR="000B16CA" w:rsidRPr="002D70AD" w:rsidRDefault="000B16CA" w:rsidP="0061583C">
      <w:pPr>
        <w:pStyle w:val="En-tte"/>
        <w:tabs>
          <w:tab w:val="clear" w:pos="4536"/>
          <w:tab w:val="clear" w:pos="9072"/>
        </w:tabs>
        <w:spacing w:after="120" w:line="360" w:lineRule="auto"/>
        <w:jc w:val="both"/>
        <w:rPr>
          <w:rFonts w:ascii="Arial Narrow" w:hAnsi="Arial Narrow"/>
        </w:rPr>
      </w:pPr>
      <w:r w:rsidRPr="002D70AD">
        <w:rPr>
          <w:rFonts w:ascii="Arial Narrow" w:hAnsi="Arial Narrow"/>
        </w:rPr>
        <w:t>Ainsi, avant l’émission de chaque bon de commande, le titulaire transmet à l’E</w:t>
      </w:r>
      <w:r w:rsidR="0061583C" w:rsidRPr="002D70AD">
        <w:rPr>
          <w:rFonts w:ascii="Arial Narrow" w:hAnsi="Arial Narrow"/>
        </w:rPr>
        <w:t>PMO-VGE</w:t>
      </w:r>
      <w:r w:rsidRPr="002D70AD">
        <w:rPr>
          <w:rFonts w:ascii="Arial Narrow" w:hAnsi="Arial Narrow"/>
        </w:rPr>
        <w:t xml:space="preserve"> un devis qui mentionne les informations suivantes :</w:t>
      </w:r>
    </w:p>
    <w:p w14:paraId="126B79A9" w14:textId="0B2AF8E1" w:rsidR="000B16CA" w:rsidRPr="002D70AD" w:rsidRDefault="000B16CA" w:rsidP="000B16CA">
      <w:pPr>
        <w:pStyle w:val="En-tte"/>
        <w:numPr>
          <w:ilvl w:val="0"/>
          <w:numId w:val="36"/>
        </w:numPr>
        <w:tabs>
          <w:tab w:val="clear" w:pos="4536"/>
          <w:tab w:val="clear" w:pos="9072"/>
        </w:tabs>
        <w:spacing w:after="120" w:line="360" w:lineRule="auto"/>
        <w:jc w:val="both"/>
        <w:rPr>
          <w:rFonts w:ascii="Arial Narrow" w:hAnsi="Arial Narrow"/>
        </w:rPr>
      </w:pPr>
      <w:r w:rsidRPr="002D70AD">
        <w:rPr>
          <w:rFonts w:ascii="Arial Narrow" w:hAnsi="Arial Narrow"/>
        </w:rPr>
        <w:t>La description et le montant des fournitures tel</w:t>
      </w:r>
      <w:r w:rsidR="00C55D6C" w:rsidRPr="002D70AD">
        <w:rPr>
          <w:rFonts w:ascii="Arial Narrow" w:hAnsi="Arial Narrow"/>
        </w:rPr>
        <w:t>s</w:t>
      </w:r>
      <w:r w:rsidRPr="002D70AD">
        <w:rPr>
          <w:rFonts w:ascii="Arial Narrow" w:hAnsi="Arial Narrow"/>
        </w:rPr>
        <w:t xml:space="preserve"> qu’</w:t>
      </w:r>
      <w:r w:rsidR="00C55D6C" w:rsidRPr="002D70AD">
        <w:rPr>
          <w:rFonts w:ascii="Arial Narrow" w:hAnsi="Arial Narrow"/>
        </w:rPr>
        <w:t>ils</w:t>
      </w:r>
      <w:r w:rsidRPr="002D70AD">
        <w:rPr>
          <w:rFonts w:ascii="Arial Narrow" w:hAnsi="Arial Narrow"/>
        </w:rPr>
        <w:t xml:space="preserve"> figurent au BPU </w:t>
      </w:r>
      <w:r w:rsidR="00C55D6C" w:rsidRPr="002D70AD">
        <w:rPr>
          <w:rFonts w:ascii="Arial Narrow" w:hAnsi="Arial Narrow"/>
        </w:rPr>
        <w:t>et/ou, s’il</w:t>
      </w:r>
      <w:r w:rsidRPr="002D70AD">
        <w:rPr>
          <w:rFonts w:ascii="Arial Narrow" w:hAnsi="Arial Narrow"/>
        </w:rPr>
        <w:t>s n’y figurent pas, justifié</w:t>
      </w:r>
      <w:r w:rsidR="00C55D6C" w:rsidRPr="002D70AD">
        <w:rPr>
          <w:rFonts w:ascii="Arial Narrow" w:hAnsi="Arial Narrow"/>
        </w:rPr>
        <w:t>s</w:t>
      </w:r>
      <w:r w:rsidRPr="002D70AD">
        <w:rPr>
          <w:rFonts w:ascii="Arial Narrow" w:hAnsi="Arial Narrow"/>
        </w:rPr>
        <w:t xml:space="preserve"> par un extrait du catalogue du titulaire ou justifié par un extrait de document commercial (tarif) du catalogue ou facture du fournisseur du titulaire si les fournitures proviennent du fournisseur du titulaire,</w:t>
      </w:r>
    </w:p>
    <w:p w14:paraId="4027090F" w14:textId="77777777" w:rsidR="000B16CA" w:rsidRPr="002D70AD" w:rsidRDefault="000B16CA" w:rsidP="000B16CA">
      <w:pPr>
        <w:pStyle w:val="En-tte"/>
        <w:numPr>
          <w:ilvl w:val="0"/>
          <w:numId w:val="36"/>
        </w:numPr>
        <w:tabs>
          <w:tab w:val="clear" w:pos="4536"/>
          <w:tab w:val="clear" w:pos="9072"/>
        </w:tabs>
        <w:spacing w:after="120" w:line="360" w:lineRule="auto"/>
        <w:jc w:val="both"/>
        <w:rPr>
          <w:rFonts w:ascii="Arial Narrow" w:hAnsi="Arial Narrow"/>
        </w:rPr>
      </w:pPr>
      <w:r w:rsidRPr="002D70AD">
        <w:rPr>
          <w:rFonts w:ascii="Arial Narrow" w:hAnsi="Arial Narrow"/>
        </w:rPr>
        <w:t>Le taux de remise sur les fournitures provenant du catalogue du titulaire, tel que mentionné au BPU, le cas échéant,</w:t>
      </w:r>
    </w:p>
    <w:p w14:paraId="132DBEB9" w14:textId="77777777" w:rsidR="000B16CA" w:rsidRPr="00BC6D30" w:rsidRDefault="000B16CA" w:rsidP="000B16CA">
      <w:pPr>
        <w:widowControl w:val="0"/>
        <w:ind w:firstLine="142"/>
        <w:rPr>
          <w:rFonts w:eastAsia="Lucida Sans Unicode"/>
          <w:color w:val="262626"/>
          <w:sz w:val="18"/>
          <w:szCs w:val="18"/>
          <w:lang w:eastAsia="zh-CN"/>
        </w:rPr>
      </w:pPr>
    </w:p>
    <w:p w14:paraId="1172B9B4" w14:textId="75EC5645" w:rsidR="000B16CA" w:rsidRPr="000B16CA" w:rsidRDefault="000B16CA" w:rsidP="000B16CA">
      <w:pPr>
        <w:pStyle w:val="En-tte"/>
        <w:tabs>
          <w:tab w:val="clear" w:pos="4536"/>
          <w:tab w:val="clear" w:pos="9072"/>
        </w:tabs>
        <w:spacing w:after="120" w:line="360" w:lineRule="auto"/>
        <w:jc w:val="both"/>
        <w:rPr>
          <w:rFonts w:ascii="Arial Narrow" w:hAnsi="Arial Narrow"/>
        </w:rPr>
      </w:pPr>
      <w:r w:rsidRPr="000B16CA">
        <w:rPr>
          <w:rFonts w:ascii="Arial Narrow" w:hAnsi="Arial Narrow"/>
        </w:rPr>
        <w:t>S’il est d’accord avec le devis transmis, l’E</w:t>
      </w:r>
      <w:r w:rsidR="008A4A6D">
        <w:rPr>
          <w:rFonts w:ascii="Arial Narrow" w:hAnsi="Arial Narrow"/>
        </w:rPr>
        <w:t>PMO-</w:t>
      </w:r>
      <w:r w:rsidR="00C55D6C">
        <w:rPr>
          <w:rFonts w:ascii="Arial Narrow" w:hAnsi="Arial Narrow"/>
        </w:rPr>
        <w:t>VGE</w:t>
      </w:r>
      <w:r w:rsidRPr="000B16CA">
        <w:rPr>
          <w:rFonts w:ascii="Arial Narrow" w:hAnsi="Arial Narrow"/>
        </w:rPr>
        <w:t xml:space="preserve"> émet un bon de commande établi sur la base de ce dernier.</w:t>
      </w:r>
    </w:p>
    <w:p w14:paraId="794AE5FC" w14:textId="4F640436" w:rsidR="000B16CA" w:rsidRPr="000B16CA" w:rsidRDefault="000B16CA" w:rsidP="000B16CA">
      <w:pPr>
        <w:pStyle w:val="En-tte"/>
        <w:tabs>
          <w:tab w:val="clear" w:pos="4536"/>
          <w:tab w:val="clear" w:pos="9072"/>
        </w:tabs>
        <w:spacing w:after="120" w:line="360" w:lineRule="auto"/>
        <w:jc w:val="both"/>
        <w:rPr>
          <w:rFonts w:ascii="Arial Narrow" w:hAnsi="Arial Narrow"/>
        </w:rPr>
      </w:pPr>
      <w:r w:rsidRPr="000B16CA">
        <w:rPr>
          <w:rFonts w:ascii="Arial Narrow" w:hAnsi="Arial Narrow"/>
        </w:rPr>
        <w:t xml:space="preserve">En cas de désaccord sur le devis, </w:t>
      </w:r>
      <w:r w:rsidR="008A4A6D">
        <w:rPr>
          <w:rFonts w:ascii="Arial Narrow" w:hAnsi="Arial Narrow"/>
        </w:rPr>
        <w:t>l’EPMO-</w:t>
      </w:r>
      <w:r w:rsidR="00C55D6C">
        <w:rPr>
          <w:rFonts w:ascii="Arial Narrow" w:hAnsi="Arial Narrow"/>
        </w:rPr>
        <w:t xml:space="preserve"> VGE</w:t>
      </w:r>
      <w:r w:rsidRPr="000B16CA">
        <w:rPr>
          <w:rFonts w:ascii="Arial Narrow" w:hAnsi="Arial Narrow"/>
        </w:rPr>
        <w:t xml:space="preserve"> corrige le devis et émet un bon de commande en fonction de cette correction.</w:t>
      </w:r>
    </w:p>
    <w:p w14:paraId="4965EC35" w14:textId="77777777" w:rsidR="000B16CA" w:rsidRPr="000B16CA" w:rsidRDefault="000B16CA" w:rsidP="000B16CA">
      <w:pPr>
        <w:pStyle w:val="En-tte"/>
        <w:tabs>
          <w:tab w:val="clear" w:pos="4536"/>
          <w:tab w:val="clear" w:pos="9072"/>
        </w:tabs>
        <w:spacing w:after="120" w:line="360" w:lineRule="auto"/>
        <w:jc w:val="both"/>
        <w:rPr>
          <w:rFonts w:ascii="Arial Narrow" w:hAnsi="Arial Narrow"/>
        </w:rPr>
      </w:pPr>
    </w:p>
    <w:p w14:paraId="66238A3D" w14:textId="15F2BCF9" w:rsidR="000B16CA" w:rsidRPr="000B16CA" w:rsidRDefault="000B16CA" w:rsidP="000B16CA">
      <w:pPr>
        <w:pStyle w:val="En-tte"/>
        <w:tabs>
          <w:tab w:val="clear" w:pos="4536"/>
          <w:tab w:val="clear" w:pos="9072"/>
        </w:tabs>
        <w:spacing w:after="120" w:line="360" w:lineRule="auto"/>
        <w:jc w:val="both"/>
        <w:rPr>
          <w:rFonts w:ascii="Arial Narrow" w:hAnsi="Arial Narrow"/>
        </w:rPr>
      </w:pPr>
      <w:r w:rsidRPr="000B16CA">
        <w:rPr>
          <w:rFonts w:ascii="Arial Narrow" w:hAnsi="Arial Narrow"/>
        </w:rPr>
        <w:t xml:space="preserve">Les prix de chaque pièce ou matériel sont décrites dans le BPU ou </w:t>
      </w:r>
      <w:r w:rsidRPr="00A67B00">
        <w:rPr>
          <w:rFonts w:ascii="Arial Narrow" w:hAnsi="Arial Narrow"/>
        </w:rPr>
        <w:t xml:space="preserve">dans le catalogue du titulaire </w:t>
      </w:r>
    </w:p>
    <w:p w14:paraId="1FBEE110" w14:textId="174A1F81" w:rsidR="000B16CA" w:rsidRPr="00546FE0" w:rsidRDefault="000B16CA" w:rsidP="0006022E">
      <w:pPr>
        <w:pStyle w:val="En-tte"/>
        <w:tabs>
          <w:tab w:val="clear" w:pos="4536"/>
          <w:tab w:val="clear" w:pos="9072"/>
        </w:tabs>
        <w:spacing w:after="120" w:line="360" w:lineRule="auto"/>
        <w:jc w:val="both"/>
        <w:rPr>
          <w:rFonts w:ascii="Arial Narrow" w:hAnsi="Arial Narrow"/>
        </w:rPr>
      </w:pPr>
    </w:p>
    <w:p w14:paraId="1C1C14B3"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1FA79B41" w14:textId="7A8452C9" w:rsidR="0006022E" w:rsidRPr="008A4A6D" w:rsidRDefault="0006022E" w:rsidP="008A4A6D">
      <w:pPr>
        <w:pStyle w:val="Sansinterligne"/>
        <w:spacing w:line="360" w:lineRule="auto"/>
        <w:jc w:val="both"/>
        <w:rPr>
          <w:rFonts w:ascii="Arial Narrow" w:eastAsiaTheme="minorHAnsi" w:hAnsi="Arial Narrow" w:cstheme="minorBidi"/>
          <w:i/>
          <w:color w:val="ED7D31" w:themeColor="accent2"/>
          <w:lang w:eastAsia="en-US"/>
        </w:rPr>
      </w:pPr>
      <w:r w:rsidRPr="00546FE0">
        <w:rPr>
          <w:rFonts w:ascii="Arial Narrow" w:eastAsiaTheme="minorHAnsi" w:hAnsi="Arial Narrow" w:cstheme="minorBidi"/>
          <w:lang w:eastAsia="en-US"/>
        </w:rPr>
        <w:t>L’accord-cadre est non exclusif, l’</w:t>
      </w:r>
      <w:r w:rsidR="000B3B2B">
        <w:rPr>
          <w:rFonts w:ascii="Arial Narrow" w:eastAsiaTheme="minorHAnsi" w:hAnsi="Arial Narrow" w:cstheme="minorBidi"/>
          <w:lang w:eastAsia="en-US"/>
        </w:rPr>
        <w:t>EPMO-VGE</w:t>
      </w:r>
      <w:r w:rsidRPr="00546FE0">
        <w:rPr>
          <w:rFonts w:ascii="Arial Narrow" w:eastAsiaTheme="minorHAnsi" w:hAnsi="Arial Narrow" w:cstheme="minorBidi"/>
          <w:lang w:eastAsia="en-US"/>
        </w:rPr>
        <w:t xml:space="preserve"> se réservant la possibilité de s’adresser à un pr</w:t>
      </w:r>
      <w:r w:rsidR="008A4A6D">
        <w:rPr>
          <w:rFonts w:ascii="Arial Narrow" w:eastAsiaTheme="minorHAnsi" w:hAnsi="Arial Narrow" w:cstheme="minorBidi"/>
          <w:lang w:eastAsia="en-US"/>
        </w:rPr>
        <w:t>estataire extérieur en cas d’i</w:t>
      </w:r>
      <w:r w:rsidRPr="002D75B7">
        <w:rPr>
          <w:rFonts w:ascii="Arial Narrow" w:eastAsiaTheme="minorHAnsi" w:hAnsi="Arial Narrow" w:cstheme="minorBidi"/>
          <w:lang w:eastAsia="en-US"/>
        </w:rPr>
        <w:t>ncapacité du titulaire d’exécuter les prestations</w:t>
      </w:r>
      <w:r w:rsidR="009D63CC" w:rsidRPr="002D75B7">
        <w:rPr>
          <w:rFonts w:ascii="Arial Narrow" w:eastAsiaTheme="minorHAnsi" w:hAnsi="Arial Narrow" w:cstheme="minorBidi"/>
          <w:lang w:eastAsia="en-US"/>
        </w:rPr>
        <w:t> ;</w:t>
      </w:r>
      <w:r w:rsidRPr="002D75B7">
        <w:rPr>
          <w:rFonts w:ascii="Arial Narrow" w:eastAsiaTheme="minorHAnsi" w:hAnsi="Arial Narrow" w:cstheme="minorBidi"/>
          <w:lang w:eastAsia="en-US"/>
        </w:rPr>
        <w:t xml:space="preserve"> </w:t>
      </w:r>
    </w:p>
    <w:p w14:paraId="08A54EC0" w14:textId="367BF85C" w:rsidR="002D75B7" w:rsidRDefault="002D75B7">
      <w:pPr>
        <w:rPr>
          <w:rFonts w:ascii="Arial Narrow" w:hAnsi="Arial Narrow"/>
        </w:rPr>
      </w:pPr>
    </w:p>
    <w:p w14:paraId="5C46ED5B" w14:textId="77777777" w:rsidR="00674F81" w:rsidRPr="00546FE0" w:rsidRDefault="00674F81" w:rsidP="00674F81">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80CA423" w14:textId="159E6D6E" w:rsidR="00674F81" w:rsidRPr="00546FE0" w:rsidRDefault="00674F81" w:rsidP="00674F81">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sidR="0061583C">
        <w:rPr>
          <w:rFonts w:ascii="Arial Narrow" w:hAnsi="Arial Narrow"/>
        </w:rPr>
        <w:t>-VGE</w:t>
      </w:r>
      <w:r w:rsidRPr="00546FE0">
        <w:rPr>
          <w:rFonts w:ascii="Arial Narrow" w:hAnsi="Arial Narrow"/>
        </w:rPr>
        <w:t xml:space="preserve"> pourra confier au titulaire des prestations similaires dans les conditions prévues à l’article R. 2122-7 du code de la commande publique. </w:t>
      </w:r>
    </w:p>
    <w:p w14:paraId="4CF3AE00" w14:textId="73B0A30C" w:rsidR="008A4A6D" w:rsidRDefault="008A4A6D">
      <w:pPr>
        <w:rPr>
          <w:rFonts w:ascii="Arial Narrow" w:hAnsi="Arial Narrow"/>
        </w:rPr>
      </w:pPr>
      <w:r>
        <w:rPr>
          <w:rFonts w:ascii="Arial Narrow" w:hAnsi="Arial Narrow"/>
        </w:rPr>
        <w:br w:type="page"/>
      </w:r>
    </w:p>
    <w:p w14:paraId="5A6BFAB8" w14:textId="77777777" w:rsidR="00674F81" w:rsidRDefault="00674F81">
      <w:pPr>
        <w:rPr>
          <w:rFonts w:ascii="Arial Narrow" w:hAnsi="Arial Narrow"/>
        </w:rPr>
      </w:pPr>
    </w:p>
    <w:p w14:paraId="4E1BE02C" w14:textId="24DA357E" w:rsidR="00674F81" w:rsidRPr="00546FE0" w:rsidRDefault="00674F81" w:rsidP="00674F81">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DESCRIPTION DES PRES</w:t>
      </w:r>
      <w:r w:rsidR="0025687F">
        <w:rPr>
          <w:rFonts w:ascii="Arial Narrow" w:hAnsi="Arial Narrow"/>
          <w:b/>
        </w:rPr>
        <w:t>T</w:t>
      </w:r>
      <w:r>
        <w:rPr>
          <w:rFonts w:ascii="Arial Narrow" w:hAnsi="Arial Narrow"/>
          <w:b/>
        </w:rPr>
        <w:t>ATIONS</w:t>
      </w:r>
    </w:p>
    <w:p w14:paraId="0D36A757" w14:textId="77777777" w:rsidR="00674F81" w:rsidRDefault="00674F81">
      <w:pPr>
        <w:rPr>
          <w:rFonts w:ascii="Arial Narrow" w:hAnsi="Arial Narrow"/>
        </w:rPr>
      </w:pPr>
    </w:p>
    <w:p w14:paraId="0B550694" w14:textId="240F5D66" w:rsidR="000B16CA" w:rsidRPr="00F21CE3" w:rsidRDefault="000B16CA" w:rsidP="000B16CA">
      <w:pPr>
        <w:keepNext/>
        <w:widowControl w:val="0"/>
        <w:suppressAutoHyphens/>
        <w:autoSpaceDE w:val="0"/>
        <w:spacing w:before="120" w:after="120"/>
        <w:outlineLvl w:val="1"/>
        <w:rPr>
          <w:rFonts w:ascii="Arial Narrow" w:eastAsia="Times New Roman" w:hAnsi="Arial Narrow" w:cs="Arial"/>
          <w:b/>
          <w:szCs w:val="20"/>
          <w:lang w:eastAsia="ar-SA"/>
        </w:rPr>
      </w:pPr>
      <w:r w:rsidRPr="00F21CE3">
        <w:rPr>
          <w:rFonts w:ascii="Arial Narrow" w:eastAsia="Times New Roman" w:hAnsi="Arial Narrow" w:cs="Arial"/>
          <w:b/>
          <w:szCs w:val="20"/>
          <w:lang w:eastAsia="ar-SA"/>
        </w:rPr>
        <w:t>4.1 Description du matériel à maintenir au titre du forfait</w:t>
      </w:r>
    </w:p>
    <w:p w14:paraId="57E9FF95" w14:textId="2FDB9435" w:rsidR="000B16CA" w:rsidRPr="00C772AD" w:rsidRDefault="000B16CA" w:rsidP="000B16CA">
      <w:pPr>
        <w:widowControl w:val="0"/>
        <w:ind w:firstLine="142"/>
        <w:rPr>
          <w:rFonts w:ascii="Arial Narrow" w:hAnsi="Arial Narrow"/>
          <w:bCs/>
          <w:sz w:val="20"/>
          <w:szCs w:val="20"/>
        </w:rPr>
      </w:pPr>
      <w:r w:rsidRPr="00C772AD">
        <w:rPr>
          <w:rFonts w:ascii="Arial Narrow" w:hAnsi="Arial Narrow"/>
          <w:b/>
          <w:bCs/>
          <w:sz w:val="20"/>
          <w:szCs w:val="20"/>
          <w:u w:val="single"/>
        </w:rPr>
        <w:t>4.1.1 Musée d’Orsay</w:t>
      </w:r>
      <w:r w:rsidRPr="00C772AD">
        <w:rPr>
          <w:rFonts w:ascii="Arial Narrow" w:hAnsi="Arial Narrow"/>
          <w:bCs/>
          <w:sz w:val="20"/>
          <w:szCs w:val="20"/>
        </w:rPr>
        <w:t xml:space="preserve"> :</w:t>
      </w:r>
    </w:p>
    <w:p w14:paraId="46FECA39" w14:textId="77777777" w:rsidR="000B16CA" w:rsidRPr="00BC6D30" w:rsidRDefault="000B16CA" w:rsidP="000B16CA">
      <w:pPr>
        <w:widowControl w:val="0"/>
        <w:ind w:firstLine="142"/>
        <w:rPr>
          <w:bCs/>
          <w:sz w:val="18"/>
          <w:szCs w:val="18"/>
        </w:rPr>
      </w:pPr>
    </w:p>
    <w:p w14:paraId="37A0D768" w14:textId="74BECB5B" w:rsidR="000B16CA" w:rsidRPr="00A67B00" w:rsidRDefault="000B16CA" w:rsidP="00C772AD">
      <w:pPr>
        <w:pStyle w:val="En-tte"/>
        <w:tabs>
          <w:tab w:val="clear" w:pos="4536"/>
          <w:tab w:val="clear" w:pos="9072"/>
        </w:tabs>
        <w:spacing w:after="120" w:line="360" w:lineRule="auto"/>
        <w:jc w:val="both"/>
        <w:rPr>
          <w:rFonts w:ascii="Arial Narrow" w:hAnsi="Arial Narrow"/>
        </w:rPr>
      </w:pPr>
      <w:r w:rsidRPr="00A67B00">
        <w:rPr>
          <w:rFonts w:ascii="Arial Narrow" w:hAnsi="Arial Narrow"/>
        </w:rPr>
        <w:t xml:space="preserve">Le nombre d’émetteur-récepteur est de : </w:t>
      </w:r>
      <w:r w:rsidR="001B14A6" w:rsidRPr="00A67B00">
        <w:rPr>
          <w:rFonts w:ascii="Arial Narrow" w:hAnsi="Arial Narrow"/>
        </w:rPr>
        <w:t>130</w:t>
      </w:r>
    </w:p>
    <w:p w14:paraId="45560518" w14:textId="7CDB922D" w:rsidR="000B16CA" w:rsidRPr="00A67B00" w:rsidRDefault="000B16CA" w:rsidP="00C772AD">
      <w:pPr>
        <w:pStyle w:val="En-tte"/>
        <w:numPr>
          <w:ilvl w:val="0"/>
          <w:numId w:val="37"/>
        </w:numPr>
        <w:tabs>
          <w:tab w:val="clear" w:pos="4536"/>
          <w:tab w:val="clear" w:pos="9072"/>
        </w:tabs>
        <w:spacing w:after="120" w:line="360" w:lineRule="auto"/>
        <w:jc w:val="both"/>
        <w:rPr>
          <w:rFonts w:ascii="Arial Narrow" w:hAnsi="Arial Narrow"/>
        </w:rPr>
      </w:pPr>
      <w:r w:rsidRPr="00A67B00">
        <w:rPr>
          <w:rFonts w:ascii="Arial Narrow" w:hAnsi="Arial Narrow"/>
        </w:rPr>
        <w:t xml:space="preserve">Modèle Motorola DP3441 : </w:t>
      </w:r>
      <w:r w:rsidR="001B14A6" w:rsidRPr="00A67B00">
        <w:rPr>
          <w:rFonts w:ascii="Arial Narrow" w:hAnsi="Arial Narrow"/>
        </w:rPr>
        <w:t>129</w:t>
      </w:r>
    </w:p>
    <w:p w14:paraId="0E177890" w14:textId="0852C773" w:rsidR="000B16CA" w:rsidRPr="008A4A6D" w:rsidRDefault="000B16CA" w:rsidP="008A4A6D">
      <w:pPr>
        <w:pStyle w:val="En-tte"/>
        <w:numPr>
          <w:ilvl w:val="0"/>
          <w:numId w:val="37"/>
        </w:numPr>
        <w:tabs>
          <w:tab w:val="clear" w:pos="4536"/>
          <w:tab w:val="clear" w:pos="9072"/>
        </w:tabs>
        <w:spacing w:after="120" w:line="360" w:lineRule="auto"/>
        <w:jc w:val="both"/>
        <w:rPr>
          <w:rFonts w:ascii="Arial Narrow" w:hAnsi="Arial Narrow"/>
        </w:rPr>
      </w:pPr>
      <w:r w:rsidRPr="00A67B00">
        <w:rPr>
          <w:rFonts w:ascii="Arial Narrow" w:hAnsi="Arial Narrow"/>
        </w:rPr>
        <w:t>Modèle Motorola DP3661 : 1</w:t>
      </w:r>
    </w:p>
    <w:p w14:paraId="6F9B9F78" w14:textId="10B75FC1" w:rsidR="000B16CA" w:rsidRPr="008A4A6D" w:rsidRDefault="000B16CA" w:rsidP="008A4A6D">
      <w:pPr>
        <w:pStyle w:val="En-tte"/>
        <w:tabs>
          <w:tab w:val="clear" w:pos="4536"/>
          <w:tab w:val="clear" w:pos="9072"/>
        </w:tabs>
        <w:spacing w:after="120" w:line="360" w:lineRule="auto"/>
        <w:jc w:val="both"/>
        <w:rPr>
          <w:rFonts w:ascii="Arial Narrow" w:hAnsi="Arial Narrow"/>
        </w:rPr>
      </w:pPr>
      <w:r w:rsidRPr="00A67B00">
        <w:rPr>
          <w:rFonts w:ascii="Arial Narrow" w:hAnsi="Arial Narrow"/>
        </w:rPr>
        <w:t>Les émetteurs-récepteurs doivent en plus des fréquences nommées ci-dessous, prendre en compte les fréquences de la BSPP (Brigade des Sapeurs-Pompiers de Paris).</w:t>
      </w:r>
    </w:p>
    <w:p w14:paraId="371B60E9" w14:textId="77777777" w:rsidR="000B16CA" w:rsidRPr="007C6DCC" w:rsidRDefault="000B16CA" w:rsidP="007C6DCC">
      <w:pPr>
        <w:pStyle w:val="En-tte"/>
        <w:tabs>
          <w:tab w:val="clear" w:pos="4536"/>
          <w:tab w:val="clear" w:pos="9072"/>
        </w:tabs>
        <w:spacing w:after="120" w:line="360" w:lineRule="auto"/>
        <w:jc w:val="both"/>
        <w:rPr>
          <w:rFonts w:ascii="Arial Narrow" w:hAnsi="Arial Narrow"/>
        </w:rPr>
      </w:pPr>
      <w:r w:rsidRPr="007C6DCC">
        <w:rPr>
          <w:rFonts w:ascii="Arial Narrow" w:hAnsi="Arial Narrow"/>
        </w:rPr>
        <w:t>Le nombre de bases fixes est de : 5</w:t>
      </w:r>
    </w:p>
    <w:p w14:paraId="70497263" w14:textId="5D73EA03" w:rsidR="000B16CA" w:rsidRPr="008A4A6D" w:rsidRDefault="001B14A6" w:rsidP="008A4A6D">
      <w:pPr>
        <w:pStyle w:val="En-tte"/>
        <w:numPr>
          <w:ilvl w:val="0"/>
          <w:numId w:val="37"/>
        </w:numPr>
        <w:tabs>
          <w:tab w:val="clear" w:pos="4536"/>
          <w:tab w:val="clear" w:pos="9072"/>
        </w:tabs>
        <w:spacing w:after="120" w:line="360" w:lineRule="auto"/>
        <w:jc w:val="both"/>
        <w:rPr>
          <w:rFonts w:ascii="Arial Narrow" w:hAnsi="Arial Narrow"/>
        </w:rPr>
      </w:pPr>
      <w:r>
        <w:rPr>
          <w:rFonts w:ascii="Arial Narrow" w:hAnsi="Arial Narrow"/>
        </w:rPr>
        <w:t xml:space="preserve">Modèle DM2600 : </w:t>
      </w:r>
      <w:r w:rsidRPr="00A67B00">
        <w:rPr>
          <w:rFonts w:ascii="Arial Narrow" w:hAnsi="Arial Narrow"/>
        </w:rPr>
        <w:t>5</w:t>
      </w:r>
    </w:p>
    <w:p w14:paraId="0683867A" w14:textId="3E344D01" w:rsidR="000B16CA" w:rsidRPr="007C6DCC" w:rsidRDefault="000B16CA" w:rsidP="007C6DCC">
      <w:pPr>
        <w:pStyle w:val="En-tte"/>
        <w:tabs>
          <w:tab w:val="clear" w:pos="4536"/>
          <w:tab w:val="clear" w:pos="9072"/>
        </w:tabs>
        <w:spacing w:after="120" w:line="360" w:lineRule="auto"/>
        <w:jc w:val="both"/>
        <w:rPr>
          <w:rFonts w:ascii="Arial Narrow" w:hAnsi="Arial Narrow"/>
        </w:rPr>
      </w:pPr>
      <w:r w:rsidRPr="00C772AD">
        <w:rPr>
          <w:rFonts w:ascii="Arial Narrow" w:hAnsi="Arial Narrow"/>
        </w:rPr>
        <w:t xml:space="preserve">L’infrastructure est composée de 2 relais </w:t>
      </w:r>
      <w:r w:rsidR="001B14A6">
        <w:rPr>
          <w:rFonts w:ascii="Arial Narrow" w:hAnsi="Arial Narrow"/>
        </w:rPr>
        <w:t xml:space="preserve">SLR5500 et </w:t>
      </w:r>
      <w:r w:rsidRPr="00C772AD">
        <w:rPr>
          <w:rFonts w:ascii="Arial Narrow" w:hAnsi="Arial Narrow"/>
        </w:rPr>
        <w:t>DR3000 avec leur alimentation répartis comme suit et de 3 antennes :</w:t>
      </w:r>
    </w:p>
    <w:p w14:paraId="63361987" w14:textId="77777777" w:rsidR="001B14A6" w:rsidRPr="00A67B00" w:rsidRDefault="001B14A6" w:rsidP="00A67B00">
      <w:pPr>
        <w:pStyle w:val="En-tte"/>
        <w:numPr>
          <w:ilvl w:val="0"/>
          <w:numId w:val="37"/>
        </w:numPr>
        <w:tabs>
          <w:tab w:val="clear" w:pos="4536"/>
          <w:tab w:val="clear" w:pos="9072"/>
        </w:tabs>
        <w:spacing w:after="120" w:line="360" w:lineRule="auto"/>
        <w:jc w:val="both"/>
        <w:rPr>
          <w:rFonts w:ascii="Arial Narrow" w:hAnsi="Arial Narrow"/>
        </w:rPr>
      </w:pPr>
      <w:r w:rsidRPr="00A67B00">
        <w:rPr>
          <w:rFonts w:ascii="Arial Narrow" w:hAnsi="Arial Narrow"/>
        </w:rPr>
        <w:t>1 relais SLR 5500 sur la fréquence sécurité et pompier,</w:t>
      </w:r>
    </w:p>
    <w:p w14:paraId="2D7E4C80" w14:textId="77777777" w:rsidR="001B14A6" w:rsidRPr="00A67B00" w:rsidRDefault="001B14A6" w:rsidP="00A67B00">
      <w:pPr>
        <w:pStyle w:val="En-tte"/>
        <w:numPr>
          <w:ilvl w:val="0"/>
          <w:numId w:val="37"/>
        </w:numPr>
        <w:tabs>
          <w:tab w:val="clear" w:pos="4536"/>
          <w:tab w:val="clear" w:pos="9072"/>
        </w:tabs>
        <w:spacing w:after="120" w:line="360" w:lineRule="auto"/>
        <w:jc w:val="both"/>
        <w:rPr>
          <w:rFonts w:ascii="Arial Narrow" w:hAnsi="Arial Narrow"/>
        </w:rPr>
      </w:pPr>
      <w:r w:rsidRPr="00A67B00">
        <w:rPr>
          <w:rFonts w:ascii="Arial Narrow" w:hAnsi="Arial Narrow"/>
        </w:rPr>
        <w:t>1 relais SLR 5500 sur la fréquence maintenance</w:t>
      </w:r>
    </w:p>
    <w:p w14:paraId="61499906" w14:textId="3FF95366" w:rsidR="001B14A6" w:rsidRPr="00A67B00" w:rsidRDefault="001B14A6" w:rsidP="00A67B00">
      <w:pPr>
        <w:pStyle w:val="En-tte"/>
        <w:numPr>
          <w:ilvl w:val="0"/>
          <w:numId w:val="37"/>
        </w:numPr>
        <w:tabs>
          <w:tab w:val="clear" w:pos="4536"/>
          <w:tab w:val="clear" w:pos="9072"/>
        </w:tabs>
        <w:spacing w:after="120" w:line="360" w:lineRule="auto"/>
        <w:jc w:val="both"/>
        <w:rPr>
          <w:rFonts w:ascii="Arial Narrow" w:hAnsi="Arial Narrow"/>
        </w:rPr>
      </w:pPr>
      <w:r w:rsidRPr="00A67B00">
        <w:rPr>
          <w:rFonts w:ascii="Arial Narrow" w:hAnsi="Arial Narrow"/>
        </w:rPr>
        <w:t>1 relais de secours DR 3000 calé sur la fréquence sécurité et commutable manuellement</w:t>
      </w:r>
    </w:p>
    <w:p w14:paraId="04D3E58A" w14:textId="77777777" w:rsidR="000B16CA" w:rsidRPr="001B14A6" w:rsidRDefault="000B16CA" w:rsidP="000B16CA">
      <w:pPr>
        <w:widowControl w:val="0"/>
        <w:ind w:firstLine="142"/>
        <w:rPr>
          <w:rFonts w:ascii="Arial" w:eastAsia="Lucida Sans Unicode" w:hAnsi="Arial" w:cs="Arial"/>
          <w:color w:val="262626"/>
          <w:szCs w:val="24"/>
          <w:lang w:eastAsia="zh-CN"/>
        </w:rPr>
      </w:pPr>
    </w:p>
    <w:p w14:paraId="50199036" w14:textId="6FB29B05" w:rsidR="000B16CA" w:rsidRPr="00C772AD" w:rsidRDefault="000B16CA" w:rsidP="000B16CA">
      <w:pPr>
        <w:widowControl w:val="0"/>
        <w:ind w:firstLine="142"/>
        <w:rPr>
          <w:rFonts w:ascii="Arial Narrow" w:hAnsi="Arial Narrow"/>
          <w:b/>
          <w:bCs/>
          <w:sz w:val="20"/>
          <w:szCs w:val="20"/>
          <w:u w:val="single"/>
        </w:rPr>
      </w:pPr>
      <w:r w:rsidRPr="00C772AD">
        <w:rPr>
          <w:rFonts w:ascii="Arial Narrow" w:hAnsi="Arial Narrow"/>
          <w:b/>
          <w:bCs/>
          <w:sz w:val="20"/>
          <w:szCs w:val="20"/>
          <w:u w:val="single"/>
        </w:rPr>
        <w:t>4.1.2 Musée de l’Orangerie :</w:t>
      </w:r>
    </w:p>
    <w:p w14:paraId="7FBE407B" w14:textId="77777777" w:rsidR="000B16CA" w:rsidRPr="000E34F0" w:rsidRDefault="000B16CA" w:rsidP="000B16CA">
      <w:pPr>
        <w:widowControl w:val="0"/>
        <w:ind w:firstLine="142"/>
        <w:rPr>
          <w:bCs/>
          <w:szCs w:val="20"/>
        </w:rPr>
      </w:pPr>
    </w:p>
    <w:p w14:paraId="1E40F23C" w14:textId="5BBBC122" w:rsidR="000B16CA" w:rsidRPr="007C6DCC" w:rsidRDefault="000B16CA" w:rsidP="007C6DCC">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nombre d’émetteur-récepteur est de : 36</w:t>
      </w:r>
    </w:p>
    <w:p w14:paraId="3C99B81F" w14:textId="77777777" w:rsidR="000B16CA" w:rsidRPr="00C772AD" w:rsidRDefault="000B16CA" w:rsidP="00C772AD">
      <w:pPr>
        <w:pStyle w:val="En-tte"/>
        <w:numPr>
          <w:ilvl w:val="0"/>
          <w:numId w:val="38"/>
        </w:numPr>
        <w:tabs>
          <w:tab w:val="clear" w:pos="4536"/>
          <w:tab w:val="clear" w:pos="9072"/>
        </w:tabs>
        <w:spacing w:after="120" w:line="360" w:lineRule="auto"/>
        <w:jc w:val="both"/>
        <w:rPr>
          <w:rFonts w:ascii="Arial Narrow" w:hAnsi="Arial Narrow"/>
        </w:rPr>
      </w:pPr>
      <w:r w:rsidRPr="00C772AD">
        <w:rPr>
          <w:rFonts w:ascii="Arial Narrow" w:hAnsi="Arial Narrow"/>
        </w:rPr>
        <w:t>Modèle Motorola DP 3441 : 36</w:t>
      </w:r>
    </w:p>
    <w:p w14:paraId="70394C4F" w14:textId="77777777" w:rsidR="000B16CA" w:rsidRPr="00C772AD" w:rsidRDefault="000B16CA" w:rsidP="00C772AD">
      <w:pPr>
        <w:pStyle w:val="En-tte"/>
        <w:numPr>
          <w:ilvl w:val="0"/>
          <w:numId w:val="38"/>
        </w:numPr>
        <w:tabs>
          <w:tab w:val="clear" w:pos="4536"/>
          <w:tab w:val="clear" w:pos="9072"/>
        </w:tabs>
        <w:spacing w:after="120" w:line="360" w:lineRule="auto"/>
        <w:jc w:val="both"/>
        <w:rPr>
          <w:rFonts w:ascii="Arial Narrow" w:hAnsi="Arial Narrow"/>
        </w:rPr>
      </w:pPr>
      <w:r w:rsidRPr="00C772AD">
        <w:rPr>
          <w:rFonts w:ascii="Arial Narrow" w:hAnsi="Arial Narrow"/>
        </w:rPr>
        <w:t>Modèle Motorola PTI : 4</w:t>
      </w:r>
    </w:p>
    <w:p w14:paraId="3EF2922F" w14:textId="01D425D6"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L’un des 4 postes PTI est équipé d’une fréquence commune avec les jardins des Tuileries</w:t>
      </w:r>
    </w:p>
    <w:p w14:paraId="7ADEE1A6"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nombre de bases fixes est de : 2</w:t>
      </w:r>
    </w:p>
    <w:p w14:paraId="7927AE06" w14:textId="59BD6904" w:rsidR="000B16CA" w:rsidRPr="008A4A6D" w:rsidRDefault="000B16CA" w:rsidP="008A4A6D">
      <w:pPr>
        <w:pStyle w:val="En-tte"/>
        <w:tabs>
          <w:tab w:val="clear" w:pos="4536"/>
          <w:tab w:val="clear" w:pos="9072"/>
        </w:tabs>
        <w:spacing w:after="120" w:line="360" w:lineRule="auto"/>
        <w:jc w:val="both"/>
        <w:rPr>
          <w:rFonts w:ascii="Arial Narrow" w:hAnsi="Arial Narrow"/>
        </w:rPr>
      </w:pPr>
      <w:r w:rsidRPr="00C772AD">
        <w:rPr>
          <w:rFonts w:ascii="Arial Narrow" w:hAnsi="Arial Narrow"/>
        </w:rPr>
        <w:t>Modèle Motorola : DM 2600</w:t>
      </w:r>
    </w:p>
    <w:p w14:paraId="024C2228"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L’infrastructure est composée de 1 relais.</w:t>
      </w:r>
    </w:p>
    <w:p w14:paraId="60ECD248" w14:textId="46327BA2" w:rsidR="00C772AD" w:rsidRDefault="00C772AD">
      <w:pPr>
        <w:rPr>
          <w:rFonts w:ascii="Arial Narrow" w:hAnsi="Arial Narrow"/>
        </w:rPr>
      </w:pPr>
      <w:r>
        <w:rPr>
          <w:rFonts w:ascii="Arial Narrow" w:hAnsi="Arial Narrow"/>
        </w:rPr>
        <w:br w:type="page"/>
      </w:r>
    </w:p>
    <w:p w14:paraId="19BDC1FB" w14:textId="77777777" w:rsidR="00D9355E" w:rsidRDefault="00D9355E" w:rsidP="00D9355E">
      <w:pPr>
        <w:pStyle w:val="En-tte"/>
        <w:tabs>
          <w:tab w:val="clear" w:pos="4536"/>
          <w:tab w:val="clear" w:pos="9072"/>
        </w:tabs>
        <w:spacing w:after="120" w:line="360" w:lineRule="auto"/>
        <w:jc w:val="both"/>
        <w:rPr>
          <w:rFonts w:ascii="Arial Narrow" w:hAnsi="Arial Narrow"/>
        </w:rPr>
      </w:pPr>
    </w:p>
    <w:p w14:paraId="0CD92D66" w14:textId="7AEE0C50" w:rsidR="000B16CA" w:rsidRPr="00F21CE3" w:rsidRDefault="000B16CA" w:rsidP="000B16CA">
      <w:pPr>
        <w:keepNext/>
        <w:widowControl w:val="0"/>
        <w:suppressAutoHyphens/>
        <w:autoSpaceDE w:val="0"/>
        <w:spacing w:before="120" w:after="120"/>
        <w:outlineLvl w:val="1"/>
        <w:rPr>
          <w:rFonts w:ascii="Arial Narrow" w:eastAsia="Times New Roman" w:hAnsi="Arial Narrow" w:cs="Arial"/>
          <w:b/>
          <w:szCs w:val="20"/>
          <w:lang w:eastAsia="ar-SA"/>
        </w:rPr>
      </w:pPr>
      <w:bookmarkStart w:id="0" w:name="_Toc264537970"/>
      <w:r w:rsidRPr="00F21CE3">
        <w:rPr>
          <w:rFonts w:ascii="Arial Narrow" w:eastAsia="Times New Roman" w:hAnsi="Arial Narrow" w:cs="Arial"/>
          <w:b/>
          <w:szCs w:val="20"/>
          <w:lang w:eastAsia="ar-SA"/>
        </w:rPr>
        <w:t>4.2. Prestations exécutées dans le cadre de la part forfaitaire</w:t>
      </w:r>
      <w:bookmarkEnd w:id="0"/>
    </w:p>
    <w:p w14:paraId="1E343444" w14:textId="2551B4D6" w:rsidR="000B16CA" w:rsidRPr="00BC6D30" w:rsidRDefault="000B16CA" w:rsidP="000B16CA">
      <w:pPr>
        <w:widowControl w:val="0"/>
        <w:rPr>
          <w:rFonts w:ascii="Verdana" w:eastAsia="Lucida Sans Unicode" w:hAnsi="Verdana" w:cs="Verdana"/>
          <w:color w:val="262626"/>
          <w:szCs w:val="24"/>
          <w:lang w:eastAsia="zh-CN"/>
        </w:rPr>
      </w:pPr>
    </w:p>
    <w:p w14:paraId="53C5DDC2" w14:textId="7D46D38B" w:rsidR="000B16CA" w:rsidRPr="00C772AD" w:rsidRDefault="00C772AD" w:rsidP="000B16CA">
      <w:pPr>
        <w:widowControl w:val="0"/>
        <w:ind w:firstLine="142"/>
        <w:rPr>
          <w:rFonts w:ascii="Arial Narrow" w:hAnsi="Arial Narrow"/>
          <w:b/>
          <w:bCs/>
          <w:sz w:val="20"/>
          <w:szCs w:val="20"/>
          <w:u w:val="single"/>
        </w:rPr>
      </w:pPr>
      <w:bookmarkStart w:id="1" w:name="_Toc264537972"/>
      <w:r>
        <w:rPr>
          <w:rFonts w:ascii="Arial Narrow" w:hAnsi="Arial Narrow"/>
          <w:b/>
          <w:bCs/>
          <w:sz w:val="20"/>
          <w:szCs w:val="20"/>
          <w:u w:val="single"/>
        </w:rPr>
        <w:t>4</w:t>
      </w:r>
      <w:r w:rsidR="000B16CA" w:rsidRPr="00C772AD">
        <w:rPr>
          <w:rFonts w:ascii="Arial Narrow" w:hAnsi="Arial Narrow"/>
          <w:b/>
          <w:bCs/>
          <w:sz w:val="20"/>
          <w:szCs w:val="20"/>
          <w:u w:val="single"/>
        </w:rPr>
        <w:t>.2.1. Maintenance préventive</w:t>
      </w:r>
      <w:bookmarkEnd w:id="1"/>
    </w:p>
    <w:p w14:paraId="17A34B55" w14:textId="1417AEAF"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La maintenance préventive est effectuée à raison d’une visite annuelle sur chaque site (musée d’Orsay et musée de l’Orangerie).</w:t>
      </w:r>
    </w:p>
    <w:p w14:paraId="6E8DB6D8"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Au cours de chaque visite le titulaire s’assure du bon fonctionnement des installations.</w:t>
      </w:r>
    </w:p>
    <w:p w14:paraId="4DAC7ACC"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 xml:space="preserve">La date de visite annuelle sera fixée d’un commun accord avec le prestataire. </w:t>
      </w:r>
    </w:p>
    <w:p w14:paraId="77CF09D2" w14:textId="7FDC57EA" w:rsidR="000B16CA" w:rsidRPr="006E489B" w:rsidRDefault="000B16CA" w:rsidP="006E489B">
      <w:pPr>
        <w:pStyle w:val="En-tte"/>
        <w:tabs>
          <w:tab w:val="clear" w:pos="4536"/>
          <w:tab w:val="clear" w:pos="9072"/>
        </w:tabs>
        <w:spacing w:after="120" w:line="360" w:lineRule="auto"/>
        <w:jc w:val="both"/>
        <w:rPr>
          <w:rFonts w:ascii="Arial Narrow" w:hAnsi="Arial Narrow"/>
        </w:rPr>
      </w:pPr>
      <w:r w:rsidRPr="0061583C">
        <w:rPr>
          <w:rFonts w:ascii="Arial Narrow" w:hAnsi="Arial Narrow"/>
        </w:rPr>
        <w:t>La visite comprend en particulier les opérations suivantes :</w:t>
      </w:r>
    </w:p>
    <w:p w14:paraId="5CB8A30A" w14:textId="77777777" w:rsidR="000B16CA" w:rsidRPr="00C772AD" w:rsidRDefault="000B16CA" w:rsidP="00C772AD">
      <w:pPr>
        <w:pStyle w:val="En-tte"/>
        <w:numPr>
          <w:ilvl w:val="0"/>
          <w:numId w:val="38"/>
        </w:numPr>
        <w:tabs>
          <w:tab w:val="clear" w:pos="4536"/>
          <w:tab w:val="clear" w:pos="9072"/>
        </w:tabs>
        <w:spacing w:after="120" w:line="360" w:lineRule="auto"/>
        <w:jc w:val="both"/>
        <w:rPr>
          <w:rFonts w:ascii="Arial Narrow" w:hAnsi="Arial Narrow"/>
        </w:rPr>
      </w:pPr>
      <w:r w:rsidRPr="00C772AD">
        <w:rPr>
          <w:rFonts w:ascii="Arial Narrow" w:hAnsi="Arial Narrow"/>
        </w:rPr>
        <w:t>Contrôle de la fréquence sur les relais,</w:t>
      </w:r>
    </w:p>
    <w:p w14:paraId="3253AA40" w14:textId="77777777" w:rsidR="000B16CA" w:rsidRPr="00C772AD" w:rsidRDefault="000B16CA" w:rsidP="00C772AD">
      <w:pPr>
        <w:pStyle w:val="En-tte"/>
        <w:numPr>
          <w:ilvl w:val="0"/>
          <w:numId w:val="38"/>
        </w:numPr>
        <w:tabs>
          <w:tab w:val="clear" w:pos="4536"/>
          <w:tab w:val="clear" w:pos="9072"/>
        </w:tabs>
        <w:spacing w:after="120" w:line="360" w:lineRule="auto"/>
        <w:jc w:val="both"/>
        <w:rPr>
          <w:rFonts w:ascii="Arial Narrow" w:hAnsi="Arial Narrow"/>
        </w:rPr>
      </w:pPr>
      <w:r w:rsidRPr="00C772AD">
        <w:rPr>
          <w:rFonts w:ascii="Arial Narrow" w:hAnsi="Arial Narrow"/>
        </w:rPr>
        <w:t>Contrôle des bases fixes,</w:t>
      </w:r>
    </w:p>
    <w:p w14:paraId="4EB71724" w14:textId="77777777" w:rsidR="000B16CA" w:rsidRPr="00C772AD" w:rsidRDefault="000B16CA" w:rsidP="00C772AD">
      <w:pPr>
        <w:pStyle w:val="En-tte"/>
        <w:numPr>
          <w:ilvl w:val="0"/>
          <w:numId w:val="38"/>
        </w:numPr>
        <w:tabs>
          <w:tab w:val="clear" w:pos="4536"/>
          <w:tab w:val="clear" w:pos="9072"/>
        </w:tabs>
        <w:spacing w:after="120" w:line="360" w:lineRule="auto"/>
        <w:jc w:val="both"/>
        <w:rPr>
          <w:rFonts w:ascii="Arial Narrow" w:hAnsi="Arial Narrow"/>
        </w:rPr>
      </w:pPr>
      <w:r w:rsidRPr="00C772AD">
        <w:rPr>
          <w:rFonts w:ascii="Arial Narrow" w:hAnsi="Arial Narrow"/>
        </w:rPr>
        <w:t xml:space="preserve">Contrôle des émetteurs-récepteurs y compris reprogrammation si nécessaire et petits dépannages du type remplacement du </w:t>
      </w:r>
      <w:proofErr w:type="spellStart"/>
      <w:r w:rsidRPr="00C772AD">
        <w:rPr>
          <w:rFonts w:ascii="Arial Narrow" w:hAnsi="Arial Narrow"/>
        </w:rPr>
        <w:t>keypad</w:t>
      </w:r>
      <w:proofErr w:type="spellEnd"/>
      <w:r w:rsidRPr="00C772AD">
        <w:rPr>
          <w:rFonts w:ascii="Arial Narrow" w:hAnsi="Arial Narrow"/>
        </w:rPr>
        <w:t xml:space="preserve"> </w:t>
      </w:r>
      <w:proofErr w:type="spellStart"/>
      <w:r w:rsidRPr="00C772AD">
        <w:rPr>
          <w:rFonts w:ascii="Arial Narrow" w:hAnsi="Arial Narrow"/>
        </w:rPr>
        <w:t>side</w:t>
      </w:r>
      <w:proofErr w:type="spellEnd"/>
      <w:r w:rsidRPr="00C772AD">
        <w:rPr>
          <w:rFonts w:ascii="Arial Narrow" w:hAnsi="Arial Narrow"/>
        </w:rPr>
        <w:t xml:space="preserve"> control, du </w:t>
      </w:r>
      <w:proofErr w:type="spellStart"/>
      <w:r w:rsidRPr="00C772AD">
        <w:rPr>
          <w:rFonts w:ascii="Arial Narrow" w:hAnsi="Arial Narrow"/>
        </w:rPr>
        <w:t>bezel</w:t>
      </w:r>
      <w:proofErr w:type="spellEnd"/>
      <w:r w:rsidRPr="00C772AD">
        <w:rPr>
          <w:rFonts w:ascii="Arial Narrow" w:hAnsi="Arial Narrow"/>
        </w:rPr>
        <w:t xml:space="preserve"> </w:t>
      </w:r>
      <w:proofErr w:type="spellStart"/>
      <w:r w:rsidRPr="00C772AD">
        <w:rPr>
          <w:rFonts w:ascii="Arial Narrow" w:hAnsi="Arial Narrow"/>
        </w:rPr>
        <w:t>side</w:t>
      </w:r>
      <w:proofErr w:type="spellEnd"/>
      <w:r w:rsidRPr="00C772AD">
        <w:rPr>
          <w:rFonts w:ascii="Arial Narrow" w:hAnsi="Arial Narrow"/>
        </w:rPr>
        <w:t xml:space="preserve"> </w:t>
      </w:r>
      <w:proofErr w:type="spellStart"/>
      <w:r w:rsidRPr="00C772AD">
        <w:rPr>
          <w:rFonts w:ascii="Arial Narrow" w:hAnsi="Arial Narrow"/>
        </w:rPr>
        <w:t>connector</w:t>
      </w:r>
      <w:proofErr w:type="spellEnd"/>
      <w:r w:rsidRPr="00C772AD">
        <w:rPr>
          <w:rFonts w:ascii="Arial Narrow" w:hAnsi="Arial Narrow"/>
        </w:rPr>
        <w:t xml:space="preserve"> et de l'antenne des portatifs,</w:t>
      </w:r>
    </w:p>
    <w:p w14:paraId="60FF9B44" w14:textId="77777777" w:rsidR="000B16CA" w:rsidRPr="00C772AD" w:rsidRDefault="000B16CA" w:rsidP="00C772AD">
      <w:pPr>
        <w:pStyle w:val="En-tte"/>
        <w:numPr>
          <w:ilvl w:val="0"/>
          <w:numId w:val="38"/>
        </w:numPr>
        <w:tabs>
          <w:tab w:val="clear" w:pos="4536"/>
          <w:tab w:val="clear" w:pos="9072"/>
        </w:tabs>
        <w:spacing w:after="120" w:line="360" w:lineRule="auto"/>
        <w:jc w:val="both"/>
        <w:rPr>
          <w:rFonts w:ascii="Arial Narrow" w:hAnsi="Arial Narrow"/>
        </w:rPr>
      </w:pPr>
      <w:r w:rsidRPr="00C772AD">
        <w:rPr>
          <w:rFonts w:ascii="Arial Narrow" w:hAnsi="Arial Narrow"/>
        </w:rPr>
        <w:t>Essais de radiocommunication avec PC sécurité de chaque site,</w:t>
      </w:r>
    </w:p>
    <w:p w14:paraId="48F45BB7" w14:textId="77777777" w:rsidR="000B16CA" w:rsidRPr="00C772AD" w:rsidRDefault="000B16CA" w:rsidP="00C772AD">
      <w:pPr>
        <w:pStyle w:val="En-tte"/>
        <w:numPr>
          <w:ilvl w:val="0"/>
          <w:numId w:val="38"/>
        </w:numPr>
        <w:tabs>
          <w:tab w:val="clear" w:pos="4536"/>
          <w:tab w:val="clear" w:pos="9072"/>
        </w:tabs>
        <w:spacing w:after="120" w:line="360" w:lineRule="auto"/>
        <w:jc w:val="both"/>
        <w:rPr>
          <w:rFonts w:ascii="Arial Narrow" w:hAnsi="Arial Narrow"/>
        </w:rPr>
      </w:pPr>
      <w:r w:rsidRPr="00C772AD">
        <w:rPr>
          <w:rFonts w:ascii="Arial Narrow" w:hAnsi="Arial Narrow"/>
        </w:rPr>
        <w:t>Relevé éventuel des anomalies de fonctionnement ou de dégradations et remise du rapport d’intervention.</w:t>
      </w:r>
    </w:p>
    <w:p w14:paraId="616F576A" w14:textId="77777777" w:rsidR="000B16CA" w:rsidRPr="00BD126A" w:rsidRDefault="000B16CA" w:rsidP="000B16CA">
      <w:pPr>
        <w:widowControl w:val="0"/>
        <w:ind w:firstLine="142"/>
        <w:rPr>
          <w:rFonts w:eastAsia="Lucida Sans Unicode"/>
          <w:color w:val="262626"/>
          <w:szCs w:val="20"/>
          <w:lang w:eastAsia="zh-CN"/>
        </w:rPr>
      </w:pPr>
    </w:p>
    <w:p w14:paraId="077978D8" w14:textId="6DA8787D"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A l’issue de la visite un rapport est envoyé à l’E</w:t>
      </w:r>
      <w:r w:rsidR="006E489B">
        <w:rPr>
          <w:rFonts w:ascii="Arial Narrow" w:hAnsi="Arial Narrow"/>
        </w:rPr>
        <w:t>PMO-VGE</w:t>
      </w:r>
      <w:r w:rsidRPr="00C772AD">
        <w:rPr>
          <w:rFonts w:ascii="Arial Narrow" w:hAnsi="Arial Narrow"/>
        </w:rPr>
        <w:t xml:space="preserve"> dans un délai de trois semaines maximum. A la signature du présent marché, l’E</w:t>
      </w:r>
      <w:r w:rsidR="0061583C">
        <w:rPr>
          <w:rFonts w:ascii="Arial Narrow" w:hAnsi="Arial Narrow"/>
        </w:rPr>
        <w:t>PMO-VGE</w:t>
      </w:r>
      <w:r w:rsidRPr="00C772AD">
        <w:rPr>
          <w:rFonts w:ascii="Arial Narrow" w:hAnsi="Arial Narrow"/>
        </w:rPr>
        <w:t xml:space="preserve"> désigne un responsable dûment habilité auquel sont transmis les rapports de visite.</w:t>
      </w:r>
    </w:p>
    <w:p w14:paraId="3EF0BBE1" w14:textId="77B3A485"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titulaire propose à l’E</w:t>
      </w:r>
      <w:r w:rsidR="0061583C">
        <w:rPr>
          <w:rFonts w:ascii="Arial Narrow" w:hAnsi="Arial Narrow"/>
        </w:rPr>
        <w:t>PMO-VGE</w:t>
      </w:r>
      <w:r w:rsidRPr="00C772AD">
        <w:rPr>
          <w:rFonts w:ascii="Arial Narrow" w:hAnsi="Arial Narrow"/>
        </w:rPr>
        <w:t xml:space="preserve"> avant intervention, un calendrier pour validation.</w:t>
      </w:r>
    </w:p>
    <w:p w14:paraId="346482FA"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p>
    <w:p w14:paraId="0F017B4D" w14:textId="17EE1AD5"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w:t>
      </w:r>
      <w:r w:rsidR="0061583C">
        <w:rPr>
          <w:rFonts w:ascii="Arial Narrow" w:hAnsi="Arial Narrow"/>
        </w:rPr>
        <w:t>PMO-VGE</w:t>
      </w:r>
      <w:r w:rsidRPr="00C772AD">
        <w:rPr>
          <w:rFonts w:ascii="Arial Narrow" w:hAnsi="Arial Narrow"/>
        </w:rPr>
        <w:t xml:space="preserve"> s’engage à laisser le titulaire accéder librement au matériel à maintenir. L’accès des techniciens à l’équipement doit pouvoir se faire dès le moment de leur arrivée, celle-ci étant fixée au préalable en commun accord avec l’E</w:t>
      </w:r>
      <w:r w:rsidR="0061583C">
        <w:rPr>
          <w:rFonts w:ascii="Arial Narrow" w:hAnsi="Arial Narrow"/>
        </w:rPr>
        <w:t>PMO-VGE.</w:t>
      </w:r>
      <w:r w:rsidRPr="00C772AD">
        <w:rPr>
          <w:rFonts w:ascii="Arial Narrow" w:hAnsi="Arial Narrow"/>
        </w:rPr>
        <w:t xml:space="preserve"> </w:t>
      </w:r>
    </w:p>
    <w:p w14:paraId="341D64FB" w14:textId="267461BA"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Les visites annuelles de maintenance préventive ont lieu le lundi, jour de fermeture du musée d’Orsay et le mardi, jour de fermeture du musée de l’Orangerie.</w:t>
      </w:r>
    </w:p>
    <w:p w14:paraId="32340B07" w14:textId="5568F655" w:rsidR="0061583C" w:rsidRPr="0061583C" w:rsidRDefault="0061583C" w:rsidP="0061583C">
      <w:pPr>
        <w:pStyle w:val="En-tte"/>
        <w:tabs>
          <w:tab w:val="clear" w:pos="4536"/>
          <w:tab w:val="clear" w:pos="9072"/>
        </w:tabs>
        <w:spacing w:after="120" w:line="360" w:lineRule="auto"/>
        <w:jc w:val="both"/>
        <w:rPr>
          <w:rFonts w:ascii="Arial Narrow" w:hAnsi="Arial Narrow"/>
        </w:rPr>
      </w:pPr>
      <w:bookmarkStart w:id="2" w:name="_Toc264537973"/>
      <w:r w:rsidRPr="0061583C">
        <w:rPr>
          <w:rFonts w:ascii="Arial Narrow" w:hAnsi="Arial Narrow"/>
        </w:rPr>
        <w:br w:type="page"/>
      </w:r>
    </w:p>
    <w:p w14:paraId="36BF10E4" w14:textId="77777777" w:rsidR="000B16CA" w:rsidRDefault="000B16CA" w:rsidP="000B16CA">
      <w:pPr>
        <w:widowControl w:val="0"/>
        <w:ind w:firstLine="142"/>
        <w:rPr>
          <w:rFonts w:ascii="Verdana" w:eastAsia="Lucida Sans Unicode" w:hAnsi="Verdana" w:cs="Verdana"/>
          <w:color w:val="262626"/>
          <w:szCs w:val="24"/>
          <w:lang w:eastAsia="zh-CN"/>
        </w:rPr>
      </w:pPr>
    </w:p>
    <w:p w14:paraId="1197DBA5" w14:textId="4066E2A8" w:rsidR="000B16CA" w:rsidRPr="00C772AD" w:rsidRDefault="000B16CA" w:rsidP="000B16CA">
      <w:pPr>
        <w:widowControl w:val="0"/>
        <w:ind w:firstLine="142"/>
        <w:rPr>
          <w:rFonts w:ascii="Arial Narrow" w:hAnsi="Arial Narrow"/>
          <w:b/>
          <w:bCs/>
          <w:sz w:val="20"/>
          <w:szCs w:val="20"/>
          <w:u w:val="single"/>
        </w:rPr>
      </w:pPr>
      <w:r w:rsidRPr="00C772AD">
        <w:rPr>
          <w:rFonts w:ascii="Arial Narrow" w:hAnsi="Arial Narrow"/>
          <w:b/>
          <w:bCs/>
          <w:sz w:val="20"/>
          <w:szCs w:val="20"/>
          <w:u w:val="single"/>
        </w:rPr>
        <w:t>4.2.2 Maintenance curative</w:t>
      </w:r>
      <w:bookmarkEnd w:id="2"/>
    </w:p>
    <w:p w14:paraId="09D20317" w14:textId="77777777" w:rsidR="000B16CA" w:rsidRPr="00BD126A" w:rsidRDefault="000B16CA" w:rsidP="000B16CA">
      <w:pPr>
        <w:widowControl w:val="0"/>
        <w:ind w:firstLine="142"/>
        <w:rPr>
          <w:rFonts w:ascii="Verdana" w:eastAsia="Lucida Sans Unicode" w:hAnsi="Verdana" w:cs="Verdana"/>
          <w:color w:val="262626"/>
          <w:szCs w:val="20"/>
          <w:lang w:eastAsia="zh-CN"/>
        </w:rPr>
      </w:pPr>
    </w:p>
    <w:p w14:paraId="58CD3B08"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La maintenance curative consiste à assurer les dépannages pour une remise en fonctionnement normale des installations suite à une panne ou à un dysfonctionnement uniquement.</w:t>
      </w:r>
    </w:p>
    <w:p w14:paraId="4A33A3BC" w14:textId="59D683AA"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 xml:space="preserve">Le prestataire doit intervenir au plus tard </w:t>
      </w:r>
      <w:r w:rsidRPr="00C97819">
        <w:rPr>
          <w:rFonts w:ascii="Arial Narrow" w:hAnsi="Arial Narrow"/>
          <w:u w:val="single"/>
        </w:rPr>
        <w:t>dans un délai de 48 heures en cas</w:t>
      </w:r>
      <w:r w:rsidRPr="00C772AD">
        <w:rPr>
          <w:rFonts w:ascii="Arial Narrow" w:hAnsi="Arial Narrow"/>
        </w:rPr>
        <w:t xml:space="preserve"> de pa</w:t>
      </w:r>
      <w:r w:rsidR="00C97819">
        <w:rPr>
          <w:rFonts w:ascii="Arial Narrow" w:hAnsi="Arial Narrow"/>
        </w:rPr>
        <w:t>nne majeure de type relais etc.</w:t>
      </w:r>
    </w:p>
    <w:p w14:paraId="11687ABD" w14:textId="03E9A1C4"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La maintenance curative comprend au titre du forfait, les frais de déplacement et de main d’œuvre, et le temps d’intervention, dans la limite de (dix) 10 déplacements par période annuelle du marché.</w:t>
      </w:r>
    </w:p>
    <w:p w14:paraId="66020556" w14:textId="67A3C9E2"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forfait inclut les dépannages et remplacement de tous les émetteurs-récepteurs, les bases et les chargeurs dans la limite de 10 appareils détériorés involontairement par période annuelle du marché.</w:t>
      </w:r>
    </w:p>
    <w:p w14:paraId="1ACC131B" w14:textId="31919D92"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La maintenance curative est effectuée sur appel du musée d'Orsay ou du musée de l’Orangerie en cas de panne ou suivant les constats faits lors de la maintenance préventive.</w:t>
      </w:r>
    </w:p>
    <w:p w14:paraId="2205BF2A" w14:textId="77777777" w:rsidR="000B16CA" w:rsidRPr="00BC6D30" w:rsidRDefault="000B16CA" w:rsidP="000B16CA">
      <w:pPr>
        <w:widowControl w:val="0"/>
        <w:ind w:firstLine="142"/>
        <w:rPr>
          <w:rFonts w:eastAsia="Lucida Sans Unicode"/>
          <w:color w:val="262626"/>
          <w:sz w:val="18"/>
          <w:szCs w:val="18"/>
          <w:lang w:eastAsia="zh-CN"/>
        </w:rPr>
      </w:pPr>
    </w:p>
    <w:p w14:paraId="51836541" w14:textId="3A87450A" w:rsidR="000B16CA" w:rsidRPr="00C772AD" w:rsidRDefault="000B16CA" w:rsidP="000B16CA">
      <w:pPr>
        <w:widowControl w:val="0"/>
        <w:ind w:firstLine="142"/>
        <w:rPr>
          <w:rFonts w:ascii="Arial Narrow" w:hAnsi="Arial Narrow"/>
          <w:b/>
          <w:bCs/>
          <w:sz w:val="20"/>
          <w:szCs w:val="20"/>
          <w:u w:val="single"/>
        </w:rPr>
      </w:pPr>
      <w:bookmarkStart w:id="3" w:name="_Toc264537976"/>
      <w:r w:rsidRPr="00C772AD">
        <w:rPr>
          <w:rFonts w:ascii="Arial Narrow" w:hAnsi="Arial Narrow"/>
          <w:b/>
          <w:bCs/>
          <w:sz w:val="20"/>
          <w:szCs w:val="20"/>
          <w:u w:val="single"/>
        </w:rPr>
        <w:t xml:space="preserve">4.2.3. </w:t>
      </w:r>
      <w:bookmarkEnd w:id="3"/>
      <w:r w:rsidRPr="00C772AD">
        <w:rPr>
          <w:rFonts w:ascii="Arial Narrow" w:hAnsi="Arial Narrow"/>
          <w:b/>
          <w:bCs/>
          <w:sz w:val="20"/>
          <w:szCs w:val="20"/>
          <w:u w:val="single"/>
        </w:rPr>
        <w:t>Bilan annuel</w:t>
      </w:r>
    </w:p>
    <w:p w14:paraId="38D054E4" w14:textId="77777777" w:rsidR="000B16CA" w:rsidRPr="00BC6D30" w:rsidRDefault="000B16CA" w:rsidP="000B16CA">
      <w:pPr>
        <w:widowControl w:val="0"/>
        <w:ind w:left="720"/>
        <w:rPr>
          <w:rFonts w:ascii="Verdana" w:eastAsia="Lucida Sans Unicode" w:hAnsi="Verdana" w:cs="Verdana"/>
          <w:bCs/>
          <w:iCs/>
          <w:color w:val="262626"/>
          <w:szCs w:val="24"/>
          <w:lang w:eastAsia="zh-CN"/>
        </w:rPr>
      </w:pPr>
    </w:p>
    <w:p w14:paraId="2B558659" w14:textId="50AD17B8"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 xml:space="preserve">Le titulaire remet à </w:t>
      </w:r>
      <w:r w:rsidR="006E489B">
        <w:rPr>
          <w:rFonts w:ascii="Arial Narrow" w:hAnsi="Arial Narrow"/>
        </w:rPr>
        <w:t>EPMO-VGE,</w:t>
      </w:r>
      <w:r w:rsidRPr="00C772AD">
        <w:rPr>
          <w:rFonts w:ascii="Arial Narrow" w:hAnsi="Arial Narrow"/>
        </w:rPr>
        <w:t xml:space="preserve"> à la fin de chaque période du marché, un bilan pour chaque site. </w:t>
      </w:r>
    </w:p>
    <w:p w14:paraId="0B0FBDCE"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p>
    <w:p w14:paraId="4451C8A7" w14:textId="125FE138" w:rsidR="000B16CA" w:rsidRPr="006E489B" w:rsidRDefault="000B16CA" w:rsidP="006E489B">
      <w:pPr>
        <w:pStyle w:val="En-tte"/>
        <w:tabs>
          <w:tab w:val="clear" w:pos="4536"/>
          <w:tab w:val="clear" w:pos="9072"/>
        </w:tabs>
        <w:spacing w:after="120" w:line="360" w:lineRule="auto"/>
        <w:jc w:val="both"/>
        <w:rPr>
          <w:rFonts w:ascii="Arial Narrow" w:hAnsi="Arial Narrow"/>
        </w:rPr>
      </w:pPr>
      <w:r w:rsidRPr="00C772AD">
        <w:rPr>
          <w:rFonts w:ascii="Arial Narrow" w:hAnsi="Arial Narrow"/>
        </w:rPr>
        <w:t>Ce bilan comprend 3 (trois) volets :</w:t>
      </w:r>
    </w:p>
    <w:p w14:paraId="56C3D515" w14:textId="103679E6" w:rsidR="000B16CA" w:rsidRPr="006E489B" w:rsidRDefault="000B16CA" w:rsidP="00C772AD">
      <w:pPr>
        <w:pStyle w:val="En-tte"/>
        <w:numPr>
          <w:ilvl w:val="0"/>
          <w:numId w:val="39"/>
        </w:numPr>
        <w:tabs>
          <w:tab w:val="clear" w:pos="4536"/>
          <w:tab w:val="clear" w:pos="9072"/>
        </w:tabs>
        <w:spacing w:after="120" w:line="360" w:lineRule="auto"/>
        <w:jc w:val="both"/>
        <w:rPr>
          <w:rFonts w:ascii="Arial Narrow" w:hAnsi="Arial Narrow"/>
        </w:rPr>
      </w:pPr>
      <w:r w:rsidRPr="00C772AD">
        <w:rPr>
          <w:rFonts w:ascii="Arial Narrow" w:hAnsi="Arial Narrow"/>
          <w:b/>
        </w:rPr>
        <w:t>Un bilan des interventions</w:t>
      </w:r>
      <w:r w:rsidRPr="00C772AD">
        <w:rPr>
          <w:rFonts w:ascii="Arial Narrow" w:hAnsi="Arial Narrow"/>
        </w:rPr>
        <w:t xml:space="preserve"> réalisées (nombre de dépannages, dates, description…), une liste complète des matériels commandés au titre de la part à bon de commande,</w:t>
      </w:r>
    </w:p>
    <w:p w14:paraId="72078804" w14:textId="121AF1C7" w:rsidR="000B16CA" w:rsidRPr="006E489B" w:rsidRDefault="000B16CA" w:rsidP="006E489B">
      <w:pPr>
        <w:pStyle w:val="En-tte"/>
        <w:numPr>
          <w:ilvl w:val="0"/>
          <w:numId w:val="39"/>
        </w:numPr>
        <w:tabs>
          <w:tab w:val="clear" w:pos="4536"/>
          <w:tab w:val="clear" w:pos="9072"/>
        </w:tabs>
        <w:spacing w:after="120" w:line="360" w:lineRule="auto"/>
        <w:jc w:val="both"/>
        <w:rPr>
          <w:rFonts w:ascii="Arial Narrow" w:hAnsi="Arial Narrow"/>
        </w:rPr>
      </w:pPr>
      <w:r w:rsidRPr="00C772AD">
        <w:rPr>
          <w:rFonts w:ascii="Arial Narrow" w:hAnsi="Arial Narrow"/>
          <w:b/>
        </w:rPr>
        <w:t>Un carnet d'entretien</w:t>
      </w:r>
      <w:r w:rsidRPr="00C772AD">
        <w:rPr>
          <w:rFonts w:ascii="Arial Narrow" w:hAnsi="Arial Narrow"/>
        </w:rPr>
        <w:t xml:space="preserve">, celui doit comprendre l’ensemble des passages et visites, définies à </w:t>
      </w:r>
      <w:r w:rsidR="0065653C">
        <w:rPr>
          <w:rFonts w:ascii="Arial Narrow" w:hAnsi="Arial Narrow"/>
        </w:rPr>
        <w:t>l’article 4.2.2</w:t>
      </w:r>
      <w:r w:rsidRPr="00C772AD">
        <w:rPr>
          <w:rFonts w:ascii="Arial Narrow" w:hAnsi="Arial Narrow"/>
        </w:rPr>
        <w:t xml:space="preserve"> ci-dessus, ainsi que les dé</w:t>
      </w:r>
      <w:r w:rsidR="0065653C">
        <w:rPr>
          <w:rFonts w:ascii="Arial Narrow" w:hAnsi="Arial Narrow"/>
        </w:rPr>
        <w:t>pannages, définies à l’article 4.2.3</w:t>
      </w:r>
      <w:r w:rsidRPr="00C772AD">
        <w:rPr>
          <w:rFonts w:ascii="Arial Narrow" w:hAnsi="Arial Narrow"/>
        </w:rPr>
        <w:t xml:space="preserve"> Ce carnet doit comporter les informations suivantes :</w:t>
      </w:r>
    </w:p>
    <w:p w14:paraId="25FA039B" w14:textId="77777777" w:rsidR="000B16CA" w:rsidRPr="00C772AD" w:rsidRDefault="000B16CA" w:rsidP="000B16CA">
      <w:pPr>
        <w:widowControl w:val="0"/>
        <w:numPr>
          <w:ilvl w:val="0"/>
          <w:numId w:val="30"/>
        </w:numPr>
        <w:suppressAutoHyphens/>
        <w:spacing w:after="0" w:line="240" w:lineRule="auto"/>
        <w:ind w:left="1276"/>
        <w:rPr>
          <w:rFonts w:ascii="Arial Narrow" w:eastAsia="Lucida Sans Unicode" w:hAnsi="Arial Narrow"/>
          <w:color w:val="262626"/>
          <w:szCs w:val="20"/>
          <w:lang w:eastAsia="zh-CN"/>
        </w:rPr>
      </w:pPr>
      <w:proofErr w:type="gramStart"/>
      <w:r w:rsidRPr="00C772AD">
        <w:rPr>
          <w:rFonts w:ascii="Arial Narrow" w:eastAsia="Lucida Sans Unicode" w:hAnsi="Arial Narrow"/>
          <w:color w:val="262626"/>
          <w:szCs w:val="20"/>
          <w:lang w:eastAsia="zh-CN"/>
        </w:rPr>
        <w:t>la</w:t>
      </w:r>
      <w:proofErr w:type="gramEnd"/>
      <w:r w:rsidRPr="00C772AD">
        <w:rPr>
          <w:rFonts w:ascii="Arial Narrow" w:eastAsia="Lucida Sans Unicode" w:hAnsi="Arial Narrow"/>
          <w:color w:val="262626"/>
          <w:szCs w:val="20"/>
          <w:lang w:eastAsia="zh-CN"/>
        </w:rPr>
        <w:t xml:space="preserve"> date de la visite,</w:t>
      </w:r>
    </w:p>
    <w:p w14:paraId="0369186B" w14:textId="77777777" w:rsidR="000B16CA" w:rsidRPr="00C772AD" w:rsidRDefault="000B16CA" w:rsidP="000B16CA">
      <w:pPr>
        <w:widowControl w:val="0"/>
        <w:numPr>
          <w:ilvl w:val="0"/>
          <w:numId w:val="30"/>
        </w:numPr>
        <w:suppressAutoHyphens/>
        <w:spacing w:after="0" w:line="240" w:lineRule="auto"/>
        <w:ind w:left="1276"/>
        <w:rPr>
          <w:rFonts w:ascii="Arial Narrow" w:eastAsia="Lucida Sans Unicode" w:hAnsi="Arial Narrow"/>
          <w:color w:val="262626"/>
          <w:szCs w:val="20"/>
          <w:lang w:eastAsia="zh-CN"/>
        </w:rPr>
      </w:pPr>
      <w:proofErr w:type="gramStart"/>
      <w:r w:rsidRPr="00C772AD">
        <w:rPr>
          <w:rFonts w:ascii="Arial Narrow" w:eastAsia="Lucida Sans Unicode" w:hAnsi="Arial Narrow"/>
          <w:color w:val="262626"/>
          <w:szCs w:val="20"/>
          <w:lang w:eastAsia="zh-CN"/>
        </w:rPr>
        <w:t>le</w:t>
      </w:r>
      <w:proofErr w:type="gramEnd"/>
      <w:r w:rsidRPr="00C772AD">
        <w:rPr>
          <w:rFonts w:ascii="Arial Narrow" w:eastAsia="Lucida Sans Unicode" w:hAnsi="Arial Narrow"/>
          <w:color w:val="262626"/>
          <w:szCs w:val="20"/>
          <w:lang w:eastAsia="zh-CN"/>
        </w:rPr>
        <w:t xml:space="preserve"> nom et la signature du technicien,</w:t>
      </w:r>
    </w:p>
    <w:p w14:paraId="71DA82CE" w14:textId="77777777" w:rsidR="000B16CA" w:rsidRPr="00C772AD" w:rsidRDefault="000B16CA" w:rsidP="000B16CA">
      <w:pPr>
        <w:widowControl w:val="0"/>
        <w:numPr>
          <w:ilvl w:val="0"/>
          <w:numId w:val="30"/>
        </w:numPr>
        <w:suppressAutoHyphens/>
        <w:spacing w:after="0" w:line="240" w:lineRule="auto"/>
        <w:ind w:left="1276"/>
        <w:rPr>
          <w:rFonts w:ascii="Arial Narrow" w:eastAsia="Lucida Sans Unicode" w:hAnsi="Arial Narrow"/>
          <w:color w:val="262626"/>
          <w:szCs w:val="20"/>
          <w:lang w:eastAsia="zh-CN"/>
        </w:rPr>
      </w:pPr>
      <w:proofErr w:type="gramStart"/>
      <w:r w:rsidRPr="00C772AD">
        <w:rPr>
          <w:rFonts w:ascii="Arial Narrow" w:eastAsia="Lucida Sans Unicode" w:hAnsi="Arial Narrow"/>
          <w:color w:val="262626"/>
          <w:szCs w:val="20"/>
          <w:lang w:eastAsia="zh-CN"/>
        </w:rPr>
        <w:t>les</w:t>
      </w:r>
      <w:proofErr w:type="gramEnd"/>
      <w:r w:rsidRPr="00C772AD">
        <w:rPr>
          <w:rFonts w:ascii="Arial Narrow" w:eastAsia="Lucida Sans Unicode" w:hAnsi="Arial Narrow"/>
          <w:color w:val="262626"/>
          <w:szCs w:val="20"/>
          <w:lang w:eastAsia="zh-CN"/>
        </w:rPr>
        <w:t xml:space="preserve"> heures d’arrivée et de départ du technicien,</w:t>
      </w:r>
    </w:p>
    <w:p w14:paraId="66D9130B" w14:textId="77777777" w:rsidR="000B16CA" w:rsidRPr="00C772AD" w:rsidRDefault="000B16CA" w:rsidP="000B16CA">
      <w:pPr>
        <w:widowControl w:val="0"/>
        <w:numPr>
          <w:ilvl w:val="0"/>
          <w:numId w:val="30"/>
        </w:numPr>
        <w:suppressAutoHyphens/>
        <w:spacing w:after="0" w:line="240" w:lineRule="auto"/>
        <w:ind w:left="1276"/>
        <w:rPr>
          <w:rFonts w:ascii="Arial Narrow" w:eastAsia="Lucida Sans Unicode" w:hAnsi="Arial Narrow"/>
          <w:color w:val="262626"/>
          <w:szCs w:val="20"/>
          <w:lang w:eastAsia="zh-CN"/>
        </w:rPr>
      </w:pPr>
      <w:proofErr w:type="gramStart"/>
      <w:r w:rsidRPr="00C772AD">
        <w:rPr>
          <w:rFonts w:ascii="Arial Narrow" w:eastAsia="Lucida Sans Unicode" w:hAnsi="Arial Narrow"/>
          <w:color w:val="262626"/>
          <w:szCs w:val="20"/>
          <w:lang w:eastAsia="zh-CN"/>
        </w:rPr>
        <w:t>la</w:t>
      </w:r>
      <w:proofErr w:type="gramEnd"/>
      <w:r w:rsidRPr="00C772AD">
        <w:rPr>
          <w:rFonts w:ascii="Arial Narrow" w:eastAsia="Lucida Sans Unicode" w:hAnsi="Arial Narrow"/>
          <w:color w:val="262626"/>
          <w:szCs w:val="20"/>
          <w:lang w:eastAsia="zh-CN"/>
        </w:rPr>
        <w:t xml:space="preserve"> nature des interventions et travaux réalisés.</w:t>
      </w:r>
    </w:p>
    <w:p w14:paraId="30BC70BA" w14:textId="77777777" w:rsidR="000B16CA" w:rsidRPr="000E34F0" w:rsidRDefault="000B16CA" w:rsidP="000B16CA">
      <w:pPr>
        <w:widowControl w:val="0"/>
        <w:ind w:firstLine="142"/>
        <w:rPr>
          <w:rFonts w:eastAsia="Lucida Sans Unicode"/>
          <w:color w:val="262626"/>
          <w:szCs w:val="20"/>
          <w:lang w:eastAsia="zh-CN"/>
        </w:rPr>
      </w:pPr>
    </w:p>
    <w:p w14:paraId="483D6058" w14:textId="77777777" w:rsidR="000B16CA" w:rsidRPr="00A67B00" w:rsidRDefault="000B16CA" w:rsidP="00A67B00">
      <w:pPr>
        <w:pStyle w:val="En-tte"/>
        <w:numPr>
          <w:ilvl w:val="0"/>
          <w:numId w:val="45"/>
        </w:numPr>
        <w:tabs>
          <w:tab w:val="clear" w:pos="4536"/>
          <w:tab w:val="clear" w:pos="9072"/>
        </w:tabs>
        <w:spacing w:after="120" w:line="360" w:lineRule="auto"/>
        <w:jc w:val="both"/>
        <w:rPr>
          <w:rFonts w:ascii="Arial Narrow" w:hAnsi="Arial Narrow"/>
          <w:b/>
        </w:rPr>
      </w:pPr>
      <w:r w:rsidRPr="00A67B00">
        <w:rPr>
          <w:rFonts w:ascii="Arial Narrow" w:hAnsi="Arial Narrow"/>
          <w:b/>
        </w:rPr>
        <w:t xml:space="preserve">Des propositions chiffrées de modification ou de complément </w:t>
      </w:r>
      <w:r w:rsidRPr="00A67B00">
        <w:rPr>
          <w:rFonts w:ascii="Arial Narrow" w:hAnsi="Arial Narrow"/>
        </w:rPr>
        <w:t>qui pourraient être apportées aux installations existantes afin d’en diminuer le coût de maintenance et/ou d’exploitation, et de leur en assurer une plus grande longévité.</w:t>
      </w:r>
    </w:p>
    <w:p w14:paraId="02B5670F" w14:textId="0B45336A" w:rsidR="00674F81" w:rsidRDefault="00674F81" w:rsidP="00D9355E">
      <w:pPr>
        <w:pStyle w:val="En-tte"/>
        <w:tabs>
          <w:tab w:val="clear" w:pos="4536"/>
          <w:tab w:val="clear" w:pos="9072"/>
        </w:tabs>
        <w:spacing w:after="120" w:line="360" w:lineRule="auto"/>
        <w:jc w:val="both"/>
        <w:rPr>
          <w:rFonts w:ascii="Arial Narrow" w:hAnsi="Arial Narrow"/>
        </w:rPr>
      </w:pPr>
    </w:p>
    <w:p w14:paraId="28C8FDC2" w14:textId="62356178" w:rsidR="000B16CA" w:rsidRPr="00F21CE3" w:rsidRDefault="00F21CE3" w:rsidP="000B16CA">
      <w:pPr>
        <w:keepNext/>
        <w:widowControl w:val="0"/>
        <w:suppressAutoHyphens/>
        <w:autoSpaceDE w:val="0"/>
        <w:spacing w:before="120" w:after="120"/>
        <w:outlineLvl w:val="1"/>
        <w:rPr>
          <w:rFonts w:ascii="Arial Narrow" w:eastAsia="Times New Roman" w:hAnsi="Arial Narrow" w:cs="Arial"/>
          <w:b/>
          <w:szCs w:val="20"/>
          <w:lang w:eastAsia="ar-SA"/>
        </w:rPr>
      </w:pPr>
      <w:r>
        <w:rPr>
          <w:rFonts w:ascii="Arial Narrow" w:eastAsia="Times New Roman" w:hAnsi="Arial Narrow" w:cs="Arial"/>
          <w:b/>
          <w:szCs w:val="20"/>
          <w:lang w:eastAsia="ar-SA"/>
        </w:rPr>
        <w:lastRenderedPageBreak/>
        <w:t>4.3</w:t>
      </w:r>
      <w:r w:rsidR="000B16CA" w:rsidRPr="00F21CE3">
        <w:rPr>
          <w:rFonts w:ascii="Arial Narrow" w:eastAsia="Times New Roman" w:hAnsi="Arial Narrow" w:cs="Arial"/>
          <w:b/>
          <w:szCs w:val="20"/>
          <w:lang w:eastAsia="ar-SA"/>
        </w:rPr>
        <w:t>. Intervenant du titulaire et relation avec l’E</w:t>
      </w:r>
      <w:r w:rsidR="006E489B">
        <w:rPr>
          <w:rFonts w:ascii="Arial Narrow" w:eastAsia="Times New Roman" w:hAnsi="Arial Narrow" w:cs="Arial"/>
          <w:b/>
          <w:szCs w:val="20"/>
          <w:lang w:eastAsia="ar-SA"/>
        </w:rPr>
        <w:t>PMO-VGE</w:t>
      </w:r>
      <w:r w:rsidR="000B16CA" w:rsidRPr="00F21CE3">
        <w:rPr>
          <w:rFonts w:ascii="Arial Narrow" w:eastAsia="Times New Roman" w:hAnsi="Arial Narrow" w:cs="Arial"/>
          <w:b/>
          <w:szCs w:val="20"/>
          <w:lang w:eastAsia="ar-SA"/>
        </w:rPr>
        <w:t xml:space="preserve"> </w:t>
      </w:r>
    </w:p>
    <w:p w14:paraId="41BBC249" w14:textId="77777777" w:rsidR="000B16CA" w:rsidRPr="000E34F0" w:rsidRDefault="000B16CA" w:rsidP="000B16CA">
      <w:pPr>
        <w:rPr>
          <w:lang w:eastAsia="fr-FR"/>
        </w:rPr>
      </w:pPr>
    </w:p>
    <w:p w14:paraId="5B1936F2"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Dans les 15 jours suivant la notification du marché, le titulaire désigne la personne chargée du suivi du marché pour son compte.</w:t>
      </w:r>
    </w:p>
    <w:p w14:paraId="358B1AAE" w14:textId="4FBFCDBD"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titulaire rend compte, après chaque intervention au chef de service exploitation sécurité ou à défaut au chef de centrale, pour le musée d’Orsay et au responsable de la sécurité pour le musée de l’Orangerie, du contenu de son intervention et de ses suites.</w:t>
      </w:r>
    </w:p>
    <w:p w14:paraId="61854A7F" w14:textId="322DDD22"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En cas de problèmes particuliers, le titulaire rencontre le chef du service exploitation et sécurité ou à défaut au chef de centrale (référent du parc technique) pour le musée d’Orsay et au responsable de la sécurité pour le musée de l’Orangerie, pour évoquer les problèmes courants et y apporter des solutions.</w:t>
      </w:r>
    </w:p>
    <w:p w14:paraId="63B7B9FC" w14:textId="7B3093ED"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titulaire et ses préposés minimisent la gêne pouvant être perçue par le public e</w:t>
      </w:r>
      <w:r w:rsidR="0065653C">
        <w:rPr>
          <w:rFonts w:ascii="Arial Narrow" w:hAnsi="Arial Narrow"/>
        </w:rPr>
        <w:t>t par le personnel de l’E</w:t>
      </w:r>
      <w:r w:rsidR="00C97819">
        <w:rPr>
          <w:rFonts w:ascii="Arial Narrow" w:hAnsi="Arial Narrow"/>
        </w:rPr>
        <w:t>PMO-</w:t>
      </w:r>
      <w:r w:rsidR="0065653C">
        <w:rPr>
          <w:rFonts w:ascii="Arial Narrow" w:hAnsi="Arial Narrow"/>
        </w:rPr>
        <w:t xml:space="preserve"> VGE</w:t>
      </w:r>
      <w:r w:rsidRPr="00C772AD">
        <w:rPr>
          <w:rFonts w:ascii="Arial Narrow" w:hAnsi="Arial Narrow"/>
        </w:rPr>
        <w:t xml:space="preserve"> lors de ses interventions. Le titulaire respecte le règlement intérieur du musée d'Orsay et du musée de l’Orangerie et les bonnes pratiques professionnelles.</w:t>
      </w:r>
    </w:p>
    <w:p w14:paraId="1A66F275" w14:textId="77777777" w:rsidR="000B16CA" w:rsidRPr="00BC6D30" w:rsidRDefault="000B16CA" w:rsidP="000B16CA">
      <w:pPr>
        <w:widowControl w:val="0"/>
        <w:ind w:firstLine="142"/>
        <w:rPr>
          <w:rFonts w:ascii="Verdana" w:eastAsia="Lucida Sans Unicode" w:hAnsi="Verdana" w:cs="Verdana"/>
          <w:color w:val="262626"/>
          <w:szCs w:val="24"/>
          <w:lang w:eastAsia="zh-CN"/>
        </w:rPr>
      </w:pPr>
    </w:p>
    <w:p w14:paraId="7A703A48" w14:textId="0FB436E5" w:rsidR="000B16CA" w:rsidRPr="00F21CE3" w:rsidRDefault="00F21CE3" w:rsidP="000B16CA">
      <w:pPr>
        <w:keepNext/>
        <w:widowControl w:val="0"/>
        <w:suppressAutoHyphens/>
        <w:autoSpaceDE w:val="0"/>
        <w:spacing w:before="120" w:after="120"/>
        <w:outlineLvl w:val="1"/>
        <w:rPr>
          <w:rFonts w:ascii="Arial Narrow" w:eastAsia="Times New Roman" w:hAnsi="Arial Narrow" w:cs="Arial"/>
          <w:b/>
          <w:szCs w:val="20"/>
          <w:lang w:eastAsia="ar-SA"/>
        </w:rPr>
      </w:pPr>
      <w:r>
        <w:rPr>
          <w:rFonts w:ascii="Arial Narrow" w:eastAsia="Times New Roman" w:hAnsi="Arial Narrow" w:cs="Arial"/>
          <w:b/>
          <w:szCs w:val="20"/>
          <w:lang w:eastAsia="ar-SA"/>
        </w:rPr>
        <w:t>4.4</w:t>
      </w:r>
      <w:r w:rsidR="000B16CA" w:rsidRPr="00F21CE3">
        <w:rPr>
          <w:rFonts w:ascii="Arial Narrow" w:eastAsia="Times New Roman" w:hAnsi="Arial Narrow" w:cs="Arial"/>
          <w:b/>
          <w:szCs w:val="20"/>
          <w:lang w:eastAsia="ar-SA"/>
        </w:rPr>
        <w:t>. Personnel du titulaire</w:t>
      </w:r>
    </w:p>
    <w:p w14:paraId="3E78DCCF" w14:textId="77777777" w:rsidR="000B16CA" w:rsidRPr="00BC6D30" w:rsidRDefault="000B16CA" w:rsidP="000B16CA">
      <w:pPr>
        <w:widowControl w:val="0"/>
        <w:ind w:firstLine="142"/>
        <w:rPr>
          <w:rFonts w:ascii="Verdana" w:eastAsia="Lucida Sans Unicode" w:hAnsi="Verdana" w:cs="Verdana"/>
          <w:b/>
          <w:color w:val="262626"/>
          <w:szCs w:val="24"/>
          <w:lang w:eastAsia="zh-CN"/>
        </w:rPr>
      </w:pPr>
    </w:p>
    <w:p w14:paraId="3DBBC665"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En confirmation des structures proposées dans son mémoire méthodologique, le titulaire présente dans un délai de 15 jours après la notification du marché, les personnels intervenants dont le profil (qualifications, curriculum vitae…) est en adéquation avec les prestations à exécuter.</w:t>
      </w:r>
    </w:p>
    <w:p w14:paraId="6C95B480" w14:textId="67B94549"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 xml:space="preserve">Il appartient au titulaire de préciser, dans le mémoire méthodologique, l'organisation des équipes et les qualifications correspondantes. </w:t>
      </w:r>
    </w:p>
    <w:p w14:paraId="50A1EF22" w14:textId="23C3890C"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titulaire justifie auprès de l'établissement, que tous ses intervenants ont reçu une formation adéquate en vue d'assurer les prestations objet du marché.</w:t>
      </w:r>
    </w:p>
    <w:p w14:paraId="49DA466D" w14:textId="5EC2D056"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 xml:space="preserve">Dans la mesure du possible, le titulaire s’engage à maintenir pour les opérations de maintenance ce même personnel pendant toute la durée du marché. Le représentant de l'établissement peut demander à tout moment le remplacement du personnel d'intervention pour des motifs professionnels ou autres dans un délai de quinze jours ; ce délai peut être réduit à 24 h si le motif provient d'un non-respect caractérisé des clauses du présent marché, ou en cas de faute grave caractérisée. </w:t>
      </w:r>
    </w:p>
    <w:p w14:paraId="55CCAA79" w14:textId="77777777" w:rsidR="000B16CA" w:rsidRPr="000E34F0" w:rsidRDefault="000B16CA" w:rsidP="000B16CA">
      <w:pPr>
        <w:rPr>
          <w:lang w:eastAsia="fr-FR"/>
        </w:rPr>
      </w:pPr>
    </w:p>
    <w:p w14:paraId="27B4CCDC" w14:textId="578677D2" w:rsidR="000B16CA" w:rsidRPr="00F21CE3" w:rsidRDefault="00F21CE3" w:rsidP="000B16CA">
      <w:pPr>
        <w:keepNext/>
        <w:widowControl w:val="0"/>
        <w:suppressAutoHyphens/>
        <w:autoSpaceDE w:val="0"/>
        <w:spacing w:before="120" w:after="120"/>
        <w:outlineLvl w:val="1"/>
        <w:rPr>
          <w:rFonts w:ascii="Arial Narrow" w:eastAsia="Times New Roman" w:hAnsi="Arial Narrow" w:cs="Arial"/>
          <w:b/>
          <w:szCs w:val="20"/>
          <w:lang w:eastAsia="ar-SA"/>
        </w:rPr>
      </w:pPr>
      <w:r>
        <w:rPr>
          <w:rFonts w:ascii="Arial Narrow" w:eastAsia="Times New Roman" w:hAnsi="Arial Narrow" w:cs="Arial"/>
          <w:b/>
          <w:szCs w:val="20"/>
          <w:lang w:eastAsia="ar-SA"/>
        </w:rPr>
        <w:t>4.5</w:t>
      </w:r>
      <w:r w:rsidR="000B16CA" w:rsidRPr="00F21CE3">
        <w:rPr>
          <w:rFonts w:ascii="Arial Narrow" w:eastAsia="Times New Roman" w:hAnsi="Arial Narrow" w:cs="Arial"/>
          <w:b/>
          <w:szCs w:val="20"/>
          <w:lang w:eastAsia="ar-SA"/>
        </w:rPr>
        <w:t>. Outillage et qualité du matériel mis en place</w:t>
      </w:r>
    </w:p>
    <w:p w14:paraId="5E23D2C9"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personnel intervenant sur site devra être muni de l'outillage adapté à ses interventions. Aucun matériel ne sera fourni sur le site.</w:t>
      </w:r>
    </w:p>
    <w:p w14:paraId="670B4957" w14:textId="6453CBA5" w:rsidR="000B16CA"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lastRenderedPageBreak/>
        <w:t>Le titulaire du présent marché est tenu de fournir du matériel neuf ou en bon état, revêtu de l’estampille nationale de conformité aux normes NF ou normes équivalentes.</w:t>
      </w:r>
    </w:p>
    <w:p w14:paraId="2EDA1597" w14:textId="77777777" w:rsidR="00C772AD" w:rsidRPr="00C772AD" w:rsidRDefault="00C772AD" w:rsidP="00C772AD">
      <w:pPr>
        <w:pStyle w:val="En-tte"/>
        <w:tabs>
          <w:tab w:val="clear" w:pos="4536"/>
          <w:tab w:val="clear" w:pos="9072"/>
        </w:tabs>
        <w:spacing w:after="120" w:line="360" w:lineRule="auto"/>
        <w:jc w:val="both"/>
        <w:rPr>
          <w:rFonts w:ascii="Arial Narrow" w:hAnsi="Arial Narrow"/>
        </w:rPr>
      </w:pPr>
    </w:p>
    <w:p w14:paraId="37096F6A" w14:textId="2E23A349" w:rsidR="000B16CA" w:rsidRPr="00F21CE3" w:rsidRDefault="00F21CE3" w:rsidP="000B16CA">
      <w:pPr>
        <w:keepNext/>
        <w:widowControl w:val="0"/>
        <w:suppressAutoHyphens/>
        <w:autoSpaceDE w:val="0"/>
        <w:spacing w:before="120" w:after="120"/>
        <w:outlineLvl w:val="1"/>
        <w:rPr>
          <w:rFonts w:ascii="Arial Narrow" w:eastAsia="Times New Roman" w:hAnsi="Arial Narrow" w:cs="Arial"/>
          <w:b/>
          <w:szCs w:val="20"/>
          <w:lang w:eastAsia="ar-SA"/>
        </w:rPr>
      </w:pPr>
      <w:r>
        <w:rPr>
          <w:rFonts w:ascii="Arial Narrow" w:eastAsia="Times New Roman" w:hAnsi="Arial Narrow" w:cs="Arial"/>
          <w:b/>
          <w:szCs w:val="20"/>
          <w:lang w:eastAsia="ar-SA"/>
        </w:rPr>
        <w:t>4.6</w:t>
      </w:r>
      <w:r w:rsidR="000B16CA" w:rsidRPr="00F21CE3">
        <w:rPr>
          <w:rFonts w:ascii="Arial Narrow" w:eastAsia="Times New Roman" w:hAnsi="Arial Narrow" w:cs="Arial"/>
          <w:b/>
          <w:szCs w:val="20"/>
          <w:lang w:eastAsia="ar-SA"/>
        </w:rPr>
        <w:t>. Planification des interventions</w:t>
      </w:r>
    </w:p>
    <w:p w14:paraId="00040310"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Les interventions de maintenance préventive ont lieu le lundi entre 8h00 et 18h00 pour le Musée d’Orsay et le mardi aux mêmes horaires pour le musée de l’Orangerie. Elles donnent lieu à la réalisation d’un planning mis au point d’un commun accord.</w:t>
      </w:r>
    </w:p>
    <w:p w14:paraId="63A478AF" w14:textId="59A1884D"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Dans le cas de réparations un autre jour de la semaine, le titulaire coordonne son action avec celle de l'équipe en charge du contrôle des accès du public.</w:t>
      </w:r>
    </w:p>
    <w:p w14:paraId="5F1D8203" w14:textId="77777777" w:rsidR="000B16CA" w:rsidRPr="00BC6D30" w:rsidRDefault="000B16CA" w:rsidP="000B16CA">
      <w:pPr>
        <w:widowControl w:val="0"/>
        <w:ind w:firstLine="142"/>
        <w:rPr>
          <w:rFonts w:ascii="Verdana" w:eastAsia="Lucida Sans Unicode" w:hAnsi="Verdana" w:cs="Verdana"/>
          <w:color w:val="262626"/>
          <w:szCs w:val="24"/>
          <w:lang w:eastAsia="zh-CN"/>
        </w:rPr>
      </w:pPr>
    </w:p>
    <w:p w14:paraId="7C1F6A81" w14:textId="0972D41B" w:rsidR="000B16CA" w:rsidRPr="00F21CE3" w:rsidRDefault="00F21CE3" w:rsidP="000B16CA">
      <w:pPr>
        <w:keepNext/>
        <w:widowControl w:val="0"/>
        <w:suppressAutoHyphens/>
        <w:autoSpaceDE w:val="0"/>
        <w:spacing w:before="120" w:after="120"/>
        <w:outlineLvl w:val="1"/>
        <w:rPr>
          <w:rFonts w:ascii="Arial Narrow" w:eastAsia="Times New Roman" w:hAnsi="Arial Narrow" w:cs="Arial"/>
          <w:b/>
          <w:szCs w:val="20"/>
          <w:lang w:eastAsia="ar-SA"/>
        </w:rPr>
      </w:pPr>
      <w:r>
        <w:rPr>
          <w:rFonts w:ascii="Arial Narrow" w:eastAsia="Times New Roman" w:hAnsi="Arial Narrow" w:cs="Arial"/>
          <w:b/>
          <w:szCs w:val="20"/>
          <w:lang w:eastAsia="ar-SA"/>
        </w:rPr>
        <w:t>4.7</w:t>
      </w:r>
      <w:r w:rsidR="000B16CA" w:rsidRPr="00F21CE3">
        <w:rPr>
          <w:rFonts w:ascii="Arial Narrow" w:eastAsia="Times New Roman" w:hAnsi="Arial Narrow" w:cs="Arial"/>
          <w:b/>
          <w:szCs w:val="20"/>
          <w:lang w:eastAsia="ar-SA"/>
        </w:rPr>
        <w:t>. Lieux d’exécution des prestations et de livraison</w:t>
      </w:r>
    </w:p>
    <w:p w14:paraId="5C45C109" w14:textId="3A309742" w:rsidR="000B16CA" w:rsidRPr="00C772AD" w:rsidRDefault="00C772AD" w:rsidP="000B16CA">
      <w:pPr>
        <w:widowControl w:val="0"/>
        <w:ind w:firstLine="142"/>
        <w:rPr>
          <w:rFonts w:ascii="Arial Narrow" w:hAnsi="Arial Narrow"/>
          <w:b/>
          <w:bCs/>
          <w:sz w:val="20"/>
          <w:szCs w:val="20"/>
          <w:u w:val="single"/>
        </w:rPr>
      </w:pPr>
      <w:r>
        <w:rPr>
          <w:rFonts w:ascii="Arial Narrow" w:hAnsi="Arial Narrow"/>
          <w:b/>
          <w:bCs/>
          <w:sz w:val="20"/>
          <w:szCs w:val="20"/>
          <w:u w:val="single"/>
        </w:rPr>
        <w:t>4</w:t>
      </w:r>
      <w:r w:rsidR="000B16CA" w:rsidRPr="00C772AD">
        <w:rPr>
          <w:rFonts w:ascii="Arial Narrow" w:hAnsi="Arial Narrow"/>
          <w:b/>
          <w:bCs/>
          <w:sz w:val="20"/>
          <w:szCs w:val="20"/>
          <w:u w:val="single"/>
        </w:rPr>
        <w:t>.8.1. Musée d’Orsay</w:t>
      </w:r>
    </w:p>
    <w:p w14:paraId="7B0B5EF1" w14:textId="77777777" w:rsidR="000B16CA" w:rsidRPr="000E34F0" w:rsidRDefault="000B16CA" w:rsidP="000B16CA">
      <w:pPr>
        <w:widowControl w:val="0"/>
        <w:ind w:firstLine="142"/>
        <w:rPr>
          <w:rFonts w:ascii="Verdana" w:eastAsia="Lucida Sans Unicode" w:hAnsi="Verdana" w:cs="Verdana"/>
          <w:color w:val="262626"/>
          <w:szCs w:val="20"/>
          <w:lang w:eastAsia="zh-CN"/>
        </w:rPr>
      </w:pPr>
    </w:p>
    <w:p w14:paraId="67350535" w14:textId="2D18F3FD"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Les prestations sont livrées et exécutées à l’adresse suivante :</w:t>
      </w:r>
    </w:p>
    <w:p w14:paraId="7815B45E"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Etablissement public du musée d’Orsay et du musée de l’Orangerie</w:t>
      </w:r>
    </w:p>
    <w:p w14:paraId="73B56C7C"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62 rue de Lille</w:t>
      </w:r>
    </w:p>
    <w:p w14:paraId="120FD872"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75007 Paris</w:t>
      </w:r>
    </w:p>
    <w:p w14:paraId="6AE6AD7F" w14:textId="635DFF22"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La hauteur des camions ne doit pas dépasser 3,60 m, pour une longueur maximale de 10 m. Toute livraison ou enlèvement devra être planifié au minimum 2 (deux) heures à l’avance.</w:t>
      </w:r>
    </w:p>
    <w:p w14:paraId="2E9ACF35" w14:textId="77777777" w:rsidR="000B16CA" w:rsidRPr="00BC6D30" w:rsidRDefault="000B16CA" w:rsidP="000B16CA">
      <w:pPr>
        <w:widowControl w:val="0"/>
        <w:ind w:firstLine="142"/>
        <w:rPr>
          <w:rFonts w:ascii="Verdana" w:eastAsia="Lucida Sans Unicode" w:hAnsi="Verdana" w:cs="Verdana"/>
          <w:color w:val="262626"/>
          <w:szCs w:val="24"/>
          <w:lang w:eastAsia="zh-CN"/>
        </w:rPr>
      </w:pPr>
    </w:p>
    <w:p w14:paraId="5A287B83" w14:textId="2BA70C08" w:rsidR="000B16CA" w:rsidRPr="002D70AD" w:rsidRDefault="00C772AD" w:rsidP="00207401">
      <w:pPr>
        <w:widowControl w:val="0"/>
        <w:ind w:firstLine="142"/>
        <w:rPr>
          <w:rFonts w:ascii="Arial Narrow" w:hAnsi="Arial Narrow"/>
          <w:b/>
          <w:bCs/>
          <w:sz w:val="20"/>
          <w:szCs w:val="20"/>
          <w:u w:val="single"/>
        </w:rPr>
      </w:pPr>
      <w:r w:rsidRPr="002D70AD">
        <w:rPr>
          <w:rFonts w:ascii="Arial Narrow" w:hAnsi="Arial Narrow"/>
          <w:b/>
          <w:bCs/>
          <w:sz w:val="20"/>
          <w:szCs w:val="20"/>
          <w:u w:val="single"/>
        </w:rPr>
        <w:t>4.7</w:t>
      </w:r>
      <w:r w:rsidR="000B16CA" w:rsidRPr="002D70AD">
        <w:rPr>
          <w:rFonts w:ascii="Arial Narrow" w:hAnsi="Arial Narrow"/>
          <w:b/>
          <w:bCs/>
          <w:sz w:val="20"/>
          <w:szCs w:val="20"/>
          <w:u w:val="single"/>
        </w:rPr>
        <w:t>.2. Musée de l’Orangerie</w:t>
      </w:r>
      <w:bookmarkStart w:id="4" w:name="_Toc264537987"/>
    </w:p>
    <w:bookmarkEnd w:id="4"/>
    <w:p w14:paraId="5E17331E"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Etablissement public du musée d’Orsay et du musée de l’Orangerie</w:t>
      </w:r>
    </w:p>
    <w:p w14:paraId="3B1100A2" w14:textId="77777777"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Jardin des Tuileries</w:t>
      </w:r>
    </w:p>
    <w:p w14:paraId="16520E90" w14:textId="6E3D9AA2" w:rsidR="000B16CA"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75001 Paris</w:t>
      </w:r>
    </w:p>
    <w:p w14:paraId="4C621922" w14:textId="77777777" w:rsidR="00207401" w:rsidRPr="00C772AD" w:rsidRDefault="00207401" w:rsidP="00C772AD">
      <w:pPr>
        <w:pStyle w:val="En-tte"/>
        <w:tabs>
          <w:tab w:val="clear" w:pos="4536"/>
          <w:tab w:val="clear" w:pos="9072"/>
        </w:tabs>
        <w:spacing w:after="120" w:line="360" w:lineRule="auto"/>
        <w:jc w:val="both"/>
        <w:rPr>
          <w:rFonts w:ascii="Arial Narrow" w:hAnsi="Arial Narrow"/>
        </w:rPr>
      </w:pPr>
    </w:p>
    <w:p w14:paraId="65055744" w14:textId="7017D1D2" w:rsidR="000B16CA" w:rsidRPr="00F21CE3" w:rsidRDefault="00F21CE3" w:rsidP="000B16CA">
      <w:pPr>
        <w:keepNext/>
        <w:widowControl w:val="0"/>
        <w:suppressAutoHyphens/>
        <w:autoSpaceDE w:val="0"/>
        <w:spacing w:before="120" w:after="120"/>
        <w:outlineLvl w:val="1"/>
        <w:rPr>
          <w:rFonts w:ascii="Arial Narrow" w:eastAsia="Times New Roman" w:hAnsi="Arial Narrow" w:cs="Arial"/>
          <w:b/>
          <w:szCs w:val="20"/>
          <w:lang w:eastAsia="ar-SA"/>
        </w:rPr>
      </w:pPr>
      <w:r>
        <w:rPr>
          <w:rFonts w:ascii="Arial Narrow" w:eastAsia="Times New Roman" w:hAnsi="Arial Narrow" w:cs="Arial"/>
          <w:b/>
          <w:szCs w:val="20"/>
          <w:lang w:eastAsia="ar-SA"/>
        </w:rPr>
        <w:t>4.8</w:t>
      </w:r>
      <w:r w:rsidR="000B16CA" w:rsidRPr="00F21CE3">
        <w:rPr>
          <w:rFonts w:ascii="Arial Narrow" w:eastAsia="Times New Roman" w:hAnsi="Arial Narrow" w:cs="Arial"/>
          <w:b/>
          <w:szCs w:val="20"/>
          <w:lang w:eastAsia="ar-SA"/>
        </w:rPr>
        <w:t>. Conditions d’accès aux installations</w:t>
      </w:r>
    </w:p>
    <w:p w14:paraId="18F1CB4F" w14:textId="64BFDA29"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 xml:space="preserve">Le titulaire s'engage à faire respecter par ses intervenants toutes les règles d'accès imposées par le service de sécurité de </w:t>
      </w:r>
      <w:r w:rsidR="00207401">
        <w:rPr>
          <w:rFonts w:ascii="Arial Narrow" w:hAnsi="Arial Narrow"/>
        </w:rPr>
        <w:t>l’EPMO-VGE.</w:t>
      </w:r>
    </w:p>
    <w:p w14:paraId="271C9EE8" w14:textId="1E07124B"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titulaire est seul responsable des retards occasionnés par l'inobservation de ces règles. Aucune indemnisation du temps perdu ne pourra être réclamée à ce titre par le titulaire.</w:t>
      </w:r>
    </w:p>
    <w:p w14:paraId="42BF6427" w14:textId="26F1E67A" w:rsidR="000B16CA" w:rsidRPr="00C772AD" w:rsidRDefault="000B16CA" w:rsidP="00C772AD">
      <w:pPr>
        <w:pStyle w:val="En-tte"/>
        <w:tabs>
          <w:tab w:val="clear" w:pos="4536"/>
          <w:tab w:val="clear" w:pos="9072"/>
        </w:tabs>
        <w:spacing w:after="120" w:line="360" w:lineRule="auto"/>
        <w:jc w:val="both"/>
        <w:rPr>
          <w:rFonts w:ascii="Arial Narrow" w:hAnsi="Arial Narrow"/>
        </w:rPr>
      </w:pPr>
      <w:r w:rsidRPr="00C772AD">
        <w:rPr>
          <w:rFonts w:ascii="Arial Narrow" w:hAnsi="Arial Narrow"/>
        </w:rPr>
        <w:t>Le titulaire demande les autorisations d'accès à l'E</w:t>
      </w:r>
      <w:r w:rsidR="00207401">
        <w:rPr>
          <w:rFonts w:ascii="Arial Narrow" w:hAnsi="Arial Narrow"/>
        </w:rPr>
        <w:t>PMO-VGE</w:t>
      </w:r>
      <w:r w:rsidRPr="00C772AD">
        <w:rPr>
          <w:rFonts w:ascii="Arial Narrow" w:hAnsi="Arial Narrow"/>
        </w:rPr>
        <w:t xml:space="preserve"> au moins deux jours avant ses interventions.</w:t>
      </w:r>
    </w:p>
    <w:p w14:paraId="4735180D" w14:textId="70BBF5C0" w:rsidR="000B16CA" w:rsidRPr="00207401" w:rsidRDefault="000B16CA" w:rsidP="00207401">
      <w:pPr>
        <w:pStyle w:val="En-tte"/>
        <w:tabs>
          <w:tab w:val="clear" w:pos="4536"/>
          <w:tab w:val="clear" w:pos="9072"/>
        </w:tabs>
        <w:spacing w:after="120" w:line="360" w:lineRule="auto"/>
        <w:jc w:val="both"/>
        <w:rPr>
          <w:rFonts w:ascii="Arial Narrow" w:hAnsi="Arial Narrow"/>
        </w:rPr>
      </w:pPr>
      <w:r w:rsidRPr="00C772AD">
        <w:rPr>
          <w:rFonts w:ascii="Arial Narrow" w:hAnsi="Arial Narrow"/>
        </w:rPr>
        <w:lastRenderedPageBreak/>
        <w:t>L'accès au site peut être refusé à toute personne n'ayant pas fait l'objet d'une demande d'autorisation d'accès.</w:t>
      </w:r>
    </w:p>
    <w:p w14:paraId="5AE892F2" w14:textId="7B72A02E" w:rsidR="000B16CA" w:rsidRPr="00C772AD" w:rsidRDefault="000B16CA" w:rsidP="00C772AD">
      <w:pPr>
        <w:pStyle w:val="En-tte"/>
        <w:spacing w:after="120" w:line="360" w:lineRule="auto"/>
        <w:jc w:val="both"/>
        <w:rPr>
          <w:rFonts w:ascii="Arial Narrow" w:hAnsi="Arial Narrow"/>
        </w:rPr>
      </w:pPr>
      <w:r w:rsidRPr="00C772AD">
        <w:rPr>
          <w:rFonts w:ascii="Arial Narrow" w:hAnsi="Arial Narrow"/>
        </w:rPr>
        <w:t>Le port du badge d'identification individuel, délivré par les services de l'E</w:t>
      </w:r>
      <w:r w:rsidR="00207401">
        <w:rPr>
          <w:rFonts w:ascii="Arial Narrow" w:hAnsi="Arial Narrow"/>
        </w:rPr>
        <w:t>PMO-VGE</w:t>
      </w:r>
      <w:r w:rsidRPr="00C772AD">
        <w:rPr>
          <w:rFonts w:ascii="Arial Narrow" w:hAnsi="Arial Narrow"/>
        </w:rPr>
        <w:t>., est obligatoire. Ces badges attribués aux agents du titulaire doivent être restitués à la fin de la mission sur le site.</w:t>
      </w:r>
    </w:p>
    <w:p w14:paraId="275A4128" w14:textId="77777777" w:rsidR="000B16CA" w:rsidRPr="00C772AD" w:rsidRDefault="000B16CA" w:rsidP="00C772AD">
      <w:pPr>
        <w:pStyle w:val="En-tte"/>
        <w:spacing w:after="120" w:line="360" w:lineRule="auto"/>
        <w:jc w:val="both"/>
        <w:rPr>
          <w:rFonts w:ascii="Arial Narrow" w:hAnsi="Arial Narrow"/>
        </w:rPr>
      </w:pPr>
    </w:p>
    <w:p w14:paraId="4C825CF1" w14:textId="29AB519F" w:rsidR="000B16CA" w:rsidRPr="00C772AD" w:rsidRDefault="000B16CA" w:rsidP="00C772AD">
      <w:pPr>
        <w:pStyle w:val="En-tte"/>
        <w:spacing w:after="120" w:line="360" w:lineRule="auto"/>
        <w:jc w:val="both"/>
        <w:rPr>
          <w:rFonts w:ascii="Arial Narrow" w:hAnsi="Arial Narrow"/>
        </w:rPr>
      </w:pPr>
      <w:r w:rsidRPr="00C772AD">
        <w:rPr>
          <w:rFonts w:ascii="Arial Narrow" w:hAnsi="Arial Narrow"/>
        </w:rPr>
        <w:t>L'accès aux installations des personnels non connus (non-possesseur d'un badge valide) du service de sécurité, que ceux-ci appartiennent ou non au personnel du titulaire, ne peut se faire qu'en suivant les procédures en vigueur pou</w:t>
      </w:r>
      <w:r w:rsidR="005E06BD">
        <w:rPr>
          <w:rFonts w:ascii="Arial Narrow" w:hAnsi="Arial Narrow"/>
        </w:rPr>
        <w:t>r les accès aux sites de l’EPMO-VGE.</w:t>
      </w:r>
    </w:p>
    <w:p w14:paraId="381FFF1C" w14:textId="5EB2BBD2" w:rsidR="000B16CA" w:rsidRPr="00C772AD" w:rsidRDefault="000B16CA" w:rsidP="00C772AD">
      <w:pPr>
        <w:pStyle w:val="En-tte"/>
        <w:spacing w:after="120" w:line="360" w:lineRule="auto"/>
        <w:jc w:val="both"/>
        <w:rPr>
          <w:rFonts w:ascii="Arial Narrow" w:hAnsi="Arial Narrow"/>
        </w:rPr>
      </w:pPr>
      <w:r w:rsidRPr="00C772AD">
        <w:rPr>
          <w:rFonts w:ascii="Arial Narrow" w:hAnsi="Arial Narrow"/>
        </w:rPr>
        <w:t>Le personnel du titulaire peut consulter le registre d'Hygiène et de Sécurité de l’EPMO</w:t>
      </w:r>
      <w:r w:rsidR="00207401">
        <w:rPr>
          <w:rFonts w:ascii="Arial Narrow" w:hAnsi="Arial Narrow"/>
        </w:rPr>
        <w:t>-VGE</w:t>
      </w:r>
      <w:r w:rsidRPr="00C772AD">
        <w:rPr>
          <w:rFonts w:ascii="Arial Narrow" w:hAnsi="Arial Narrow"/>
        </w:rPr>
        <w:t xml:space="preserve"> et y inscrire ses remarques.</w:t>
      </w:r>
    </w:p>
    <w:p w14:paraId="669D17F6" w14:textId="7A808B4A" w:rsidR="000B16CA" w:rsidRPr="00C772AD" w:rsidRDefault="000B16CA" w:rsidP="00C772AD">
      <w:pPr>
        <w:pStyle w:val="En-tte"/>
        <w:spacing w:after="120" w:line="360" w:lineRule="auto"/>
        <w:jc w:val="both"/>
        <w:rPr>
          <w:rFonts w:ascii="Arial Narrow" w:hAnsi="Arial Narrow"/>
        </w:rPr>
      </w:pPr>
      <w:r w:rsidRPr="00C772AD">
        <w:rPr>
          <w:rFonts w:ascii="Arial Narrow" w:hAnsi="Arial Narrow"/>
        </w:rPr>
        <w:t>Les installations sanitaires et le restaurant du personnel sont accessibles au personnel du titulaire. Il bénéficie également en cas de besoin de l'assistance de la structure de secours de l’E</w:t>
      </w:r>
      <w:r w:rsidR="00207401">
        <w:rPr>
          <w:rFonts w:ascii="Arial Narrow" w:hAnsi="Arial Narrow"/>
        </w:rPr>
        <w:t>PMO-VGE.</w:t>
      </w:r>
    </w:p>
    <w:p w14:paraId="78D221A0" w14:textId="77777777" w:rsidR="00674F81" w:rsidRPr="00546FE0" w:rsidRDefault="00674F81"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4755C6B5" w14:textId="0AB6D8AC" w:rsidR="00B24CE6" w:rsidRDefault="00B24CE6" w:rsidP="00B24CE6">
      <w:pPr>
        <w:pStyle w:val="En-tte"/>
        <w:spacing w:after="120" w:line="360" w:lineRule="auto"/>
        <w:jc w:val="both"/>
        <w:rPr>
          <w:rFonts w:ascii="Arial Narrow" w:hAnsi="Arial Narrow"/>
        </w:rPr>
      </w:pPr>
      <w:r>
        <w:rPr>
          <w:rFonts w:ascii="Arial Narrow" w:hAnsi="Arial Narrow"/>
        </w:rPr>
        <w:t>Le suivi des prestations est assuré par la Direction de de l’architecture maintenance et sécurité des bâtiments, Mme Amélie Bodin dûment habilité à cet effet ou son représentant dûment habilité à cet effet en la personne de Sébastien Saura.</w:t>
      </w:r>
    </w:p>
    <w:p w14:paraId="23A2E8BF" w14:textId="77777777" w:rsidR="00E479A6" w:rsidRDefault="00E479A6" w:rsidP="00B24CE6">
      <w:pPr>
        <w:pStyle w:val="En-tte"/>
        <w:spacing w:after="120" w:line="360" w:lineRule="auto"/>
        <w:jc w:val="both"/>
        <w:rPr>
          <w:rFonts w:ascii="Arial Narrow" w:hAnsi="Arial Narrow"/>
        </w:rPr>
      </w:pP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778C4399" w14:textId="2CF36D28"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5B0A2AB5" w14:textId="6F151050" w:rsidR="00207401" w:rsidRDefault="00207401">
      <w:pPr>
        <w:rPr>
          <w:rFonts w:ascii="Arial Narrow" w:hAnsi="Arial Narrow"/>
        </w:rPr>
      </w:pPr>
      <w:r>
        <w:rPr>
          <w:rFonts w:ascii="Arial Narrow" w:hAnsi="Arial Narrow"/>
        </w:rPr>
        <w:br w:type="page"/>
      </w:r>
    </w:p>
    <w:p w14:paraId="161FBF42"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3351FED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49BA5FCF" w14:textId="77777777" w:rsidR="00207401" w:rsidRDefault="00207401" w:rsidP="00207401">
      <w:pPr>
        <w:pStyle w:val="En-tte"/>
        <w:spacing w:after="120" w:line="360" w:lineRule="auto"/>
        <w:jc w:val="both"/>
        <w:rPr>
          <w:rFonts w:ascii="Arial Narrow" w:hAnsi="Arial Narrow"/>
        </w:rPr>
      </w:pPr>
      <w:r w:rsidRPr="00A67B00">
        <w:rPr>
          <w:rFonts w:ascii="Arial Narrow" w:hAnsi="Arial Narrow"/>
        </w:rPr>
        <w:t>Il est précisé que la notification de l’accord-cadre vaut notification du montant forfaitaire mentionné à l’article 5.1 de l’acte d’engagement.</w:t>
      </w:r>
    </w:p>
    <w:p w14:paraId="353ED1D6" w14:textId="77777777" w:rsidR="005D555E" w:rsidRPr="00546FE0" w:rsidRDefault="005D555E" w:rsidP="007639B4">
      <w:pPr>
        <w:pStyle w:val="En-tte"/>
        <w:spacing w:after="120" w:line="360" w:lineRule="auto"/>
        <w:jc w:val="both"/>
        <w:rPr>
          <w:rFonts w:ascii="Arial Narrow" w:hAnsi="Arial Narrow"/>
        </w:rPr>
      </w:pPr>
    </w:p>
    <w:p w14:paraId="159D230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244C6B4D"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04B00FA6" w:rsidR="005D555E" w:rsidRDefault="005D555E" w:rsidP="00D72FEE">
      <w:pPr>
        <w:pStyle w:val="En-tte"/>
        <w:spacing w:after="120" w:line="360" w:lineRule="auto"/>
        <w:jc w:val="both"/>
        <w:rPr>
          <w:rFonts w:ascii="Arial Narrow" w:hAnsi="Arial Narrow"/>
        </w:rPr>
      </w:pPr>
      <w:r w:rsidRPr="00A67B00">
        <w:rPr>
          <w:rFonts w:ascii="Arial Narrow" w:hAnsi="Arial Narrow"/>
        </w:rPr>
        <w:t>Le délai d’exécution des prestations est fixé dans chaque bon de commande.</w:t>
      </w:r>
      <w:r w:rsidRPr="00546FE0">
        <w:rPr>
          <w:rFonts w:ascii="Arial Narrow" w:hAnsi="Arial Narrow"/>
        </w:rPr>
        <w:t xml:space="preserve"> </w:t>
      </w:r>
    </w:p>
    <w:p w14:paraId="715501C2" w14:textId="2E86E9A2" w:rsidR="0065653C" w:rsidRDefault="0065653C" w:rsidP="00D72FEE">
      <w:pPr>
        <w:pStyle w:val="En-tte"/>
        <w:spacing w:after="120" w:line="360" w:lineRule="auto"/>
        <w:jc w:val="both"/>
        <w:rPr>
          <w:rFonts w:ascii="Arial Narrow" w:hAnsi="Arial Narrow"/>
        </w:rPr>
      </w:pPr>
    </w:p>
    <w:p w14:paraId="6D92834C" w14:textId="0852C752" w:rsidR="0065653C" w:rsidRPr="0065653C" w:rsidRDefault="0065653C" w:rsidP="0065653C">
      <w:pPr>
        <w:pStyle w:val="En-tte"/>
        <w:spacing w:after="120" w:line="360" w:lineRule="auto"/>
        <w:jc w:val="both"/>
        <w:rPr>
          <w:rFonts w:ascii="Arial Narrow" w:hAnsi="Arial Narrow"/>
        </w:rPr>
      </w:pPr>
      <w:r w:rsidRPr="0065653C">
        <w:rPr>
          <w:rFonts w:ascii="Arial Narrow" w:hAnsi="Arial Narrow"/>
        </w:rPr>
        <w:t xml:space="preserve">Le Titulaire doit se conformer aux instructions données par les bons de commande notifiés par </w:t>
      </w:r>
      <w:r>
        <w:rPr>
          <w:rFonts w:ascii="Arial Narrow" w:hAnsi="Arial Narrow"/>
        </w:rPr>
        <w:t>l’EPM-VGE.</w:t>
      </w:r>
    </w:p>
    <w:p w14:paraId="28C3ECF4" w14:textId="77777777" w:rsidR="0065653C" w:rsidRPr="0065653C" w:rsidRDefault="0065653C" w:rsidP="0065653C">
      <w:pPr>
        <w:pStyle w:val="En-tte"/>
        <w:spacing w:after="120" w:line="360" w:lineRule="auto"/>
        <w:jc w:val="both"/>
        <w:rPr>
          <w:rFonts w:ascii="Arial Narrow" w:hAnsi="Arial Narrow"/>
        </w:rPr>
      </w:pPr>
      <w:r w:rsidRPr="0065653C">
        <w:rPr>
          <w:rFonts w:ascii="Arial Narrow" w:hAnsi="Arial Narrow"/>
        </w:rPr>
        <w:t>En cas de dénonciation et de même, à l’échéance normale du terme contractuel du marché public, le Titulaire conserve la responsabilité de l’exécution des bons de commandes notifiés au cours de la période de validité du marché public.</w:t>
      </w:r>
    </w:p>
    <w:p w14:paraId="68441065" w14:textId="6C95D63C" w:rsidR="0065653C" w:rsidRPr="0065653C" w:rsidRDefault="0065653C" w:rsidP="0065653C">
      <w:pPr>
        <w:pStyle w:val="En-tte"/>
        <w:spacing w:after="120" w:line="360" w:lineRule="auto"/>
        <w:jc w:val="both"/>
        <w:rPr>
          <w:rFonts w:ascii="Arial Narrow" w:hAnsi="Arial Narrow"/>
        </w:rPr>
      </w:pPr>
      <w:r w:rsidRPr="0065653C">
        <w:rPr>
          <w:rFonts w:ascii="Arial Narrow" w:hAnsi="Arial Narrow"/>
        </w:rPr>
        <w:t>En cas de défaillance totale ou partielle dans l’exécution de la commande, le pouvoir adjudicateur pourra faire exécuter les prestations aux frais et risques du Titulaire défaillant.</w:t>
      </w:r>
    </w:p>
    <w:p w14:paraId="1635D034" w14:textId="77777777" w:rsidR="0065653C" w:rsidRPr="0065653C" w:rsidRDefault="0065653C" w:rsidP="0065653C">
      <w:pPr>
        <w:pStyle w:val="En-tte"/>
        <w:spacing w:after="120" w:line="360" w:lineRule="auto"/>
        <w:jc w:val="both"/>
        <w:rPr>
          <w:rFonts w:ascii="Arial Narrow" w:hAnsi="Arial Narrow"/>
        </w:rPr>
      </w:pPr>
      <w:r w:rsidRPr="0065653C">
        <w:rPr>
          <w:rFonts w:ascii="Arial Narrow" w:hAnsi="Arial Narrow"/>
        </w:rPr>
        <w:t>Chaque bon de commande est notifié au titulaire par tout moyen permettant de déterminer de façon certaine la date de sa réception.</w:t>
      </w:r>
    </w:p>
    <w:p w14:paraId="298128BE" w14:textId="77777777" w:rsidR="0065653C" w:rsidRPr="0065653C" w:rsidRDefault="0065653C" w:rsidP="0065653C">
      <w:pPr>
        <w:pStyle w:val="En-tte"/>
        <w:spacing w:after="120" w:line="360" w:lineRule="auto"/>
        <w:jc w:val="both"/>
        <w:rPr>
          <w:rFonts w:ascii="Arial Narrow" w:hAnsi="Arial Narrow"/>
        </w:rPr>
      </w:pPr>
      <w:r w:rsidRPr="0065653C">
        <w:rPr>
          <w:rFonts w:ascii="Arial Narrow" w:hAnsi="Arial Narrow"/>
        </w:rPr>
        <w:lastRenderedPageBreak/>
        <w:t>Afin de déterminer de façon certaine la date de sa réception, le titulaire du marché est tenu d’en accuser réception par courrier électronique.</w:t>
      </w:r>
    </w:p>
    <w:p w14:paraId="08BDBECD" w14:textId="0A7B0B62" w:rsidR="0065653C" w:rsidRPr="00546FE0" w:rsidRDefault="0065653C" w:rsidP="00D72FEE">
      <w:pPr>
        <w:pStyle w:val="En-tte"/>
        <w:spacing w:after="120" w:line="360" w:lineRule="auto"/>
        <w:jc w:val="both"/>
        <w:rPr>
          <w:rFonts w:ascii="Arial Narrow" w:hAnsi="Arial Narrow"/>
        </w:rPr>
      </w:pPr>
      <w:r w:rsidRPr="0065653C">
        <w:rPr>
          <w:rFonts w:ascii="Arial Narrow" w:hAnsi="Arial Narrow"/>
        </w:rPr>
        <w:t>La réception du bon de commande par le titulaire vaut date de notification et ordre d’exécution de la commande selon le délai en jours ouvrables maximum tel que prévu au présent marché ou prévu dans le bon de commande.</w:t>
      </w:r>
    </w:p>
    <w:p w14:paraId="651AE959" w14:textId="77777777" w:rsidR="005D555E" w:rsidRPr="00546FE0"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07EC0228" w14:textId="45A25C48" w:rsidR="00AE32C5" w:rsidRPr="00AE32C5" w:rsidRDefault="00583F0C" w:rsidP="00AE32C5">
      <w:pPr>
        <w:pStyle w:val="En-tte"/>
        <w:spacing w:after="120" w:line="360" w:lineRule="auto"/>
        <w:jc w:val="both"/>
        <w:rPr>
          <w:rFonts w:ascii="Arial Narrow" w:hAnsi="Arial Narrow"/>
          <w:b/>
        </w:rPr>
      </w:pPr>
      <w:r>
        <w:rPr>
          <w:rFonts w:ascii="Arial Narrow" w:hAnsi="Arial Narrow"/>
          <w:b/>
        </w:rPr>
        <w:t>Les</w:t>
      </w:r>
      <w:r w:rsidR="00AE32C5" w:rsidRPr="00AE32C5">
        <w:rPr>
          <w:rFonts w:ascii="Arial Narrow" w:hAnsi="Arial Narrow"/>
          <w:b/>
        </w:rPr>
        <w:t xml:space="preserve"> opérations de vérification seront réalisées dans les conditions suivantes :</w:t>
      </w:r>
    </w:p>
    <w:p w14:paraId="34836F80" w14:textId="77777777" w:rsidR="00583F0C" w:rsidRDefault="00583F0C" w:rsidP="00583F0C">
      <w:pPr>
        <w:pStyle w:val="En-tte"/>
        <w:tabs>
          <w:tab w:val="clear" w:pos="4536"/>
          <w:tab w:val="clear" w:pos="9072"/>
        </w:tabs>
        <w:spacing w:after="240" w:line="360" w:lineRule="auto"/>
        <w:jc w:val="both"/>
        <w:rPr>
          <w:b/>
          <w:bCs/>
          <w:lang w:eastAsia="fr-FR"/>
        </w:rPr>
      </w:pPr>
    </w:p>
    <w:p w14:paraId="17D7A7EA" w14:textId="5674248A" w:rsidR="00E479A6" w:rsidRPr="00583F0C" w:rsidRDefault="00583F0C" w:rsidP="00583F0C">
      <w:pPr>
        <w:pStyle w:val="En-tte"/>
        <w:tabs>
          <w:tab w:val="clear" w:pos="4536"/>
          <w:tab w:val="clear" w:pos="9072"/>
        </w:tabs>
        <w:spacing w:after="240" w:line="360" w:lineRule="auto"/>
        <w:jc w:val="both"/>
        <w:rPr>
          <w:rFonts w:ascii="Arial Narrow" w:hAnsi="Arial Narrow"/>
          <w:b/>
        </w:rPr>
      </w:pPr>
      <w:r>
        <w:rPr>
          <w:rFonts w:ascii="Arial Narrow" w:hAnsi="Arial Narrow"/>
          <w:b/>
        </w:rPr>
        <w:t>7.1</w:t>
      </w:r>
      <w:r>
        <w:rPr>
          <w:rFonts w:ascii="Arial Narrow" w:hAnsi="Arial Narrow"/>
          <w:b/>
        </w:rPr>
        <w:tab/>
      </w:r>
      <w:r w:rsidR="00E479A6" w:rsidRPr="00583F0C">
        <w:rPr>
          <w:rFonts w:ascii="Arial Narrow" w:hAnsi="Arial Narrow"/>
          <w:b/>
        </w:rPr>
        <w:t>Vérifications des prestations réalisées au titre du forfait</w:t>
      </w:r>
    </w:p>
    <w:p w14:paraId="1E730894" w14:textId="0A7C2954" w:rsidR="00E479A6" w:rsidRPr="00FF6C84" w:rsidRDefault="00E479A6" w:rsidP="00583F0C">
      <w:pPr>
        <w:pStyle w:val="En-tte"/>
        <w:spacing w:after="120" w:line="360" w:lineRule="auto"/>
        <w:jc w:val="both"/>
        <w:rPr>
          <w:rFonts w:ascii="Arial Narrow" w:hAnsi="Arial Narrow"/>
        </w:rPr>
      </w:pPr>
      <w:r w:rsidRPr="00FF6C84">
        <w:rPr>
          <w:rFonts w:ascii="Arial Narrow" w:hAnsi="Arial Narrow"/>
          <w:b/>
        </w:rPr>
        <w:t>L’admission des prestations</w:t>
      </w:r>
      <w:r w:rsidRPr="00FF6C84">
        <w:rPr>
          <w:rFonts w:ascii="Arial Narrow" w:hAnsi="Arial Narrow"/>
        </w:rPr>
        <w:t xml:space="preserve">, est tacitement prononcée à l’expiration d’un délai de 15 jours à compter de l’exécution des prestations.  </w:t>
      </w:r>
    </w:p>
    <w:p w14:paraId="72585612" w14:textId="77777777" w:rsidR="00E479A6" w:rsidRPr="00FF6C84" w:rsidRDefault="00E479A6" w:rsidP="00E479A6">
      <w:pPr>
        <w:rPr>
          <w:rFonts w:ascii="Arial Narrow" w:hAnsi="Arial Narrow"/>
          <w:lang w:eastAsia="fr-FR"/>
        </w:rPr>
      </w:pPr>
    </w:p>
    <w:p w14:paraId="41EAE727" w14:textId="77777777" w:rsidR="00E479A6" w:rsidRPr="00FF6C84" w:rsidRDefault="00E479A6" w:rsidP="00E479A6">
      <w:pPr>
        <w:rPr>
          <w:rFonts w:ascii="Arial Narrow" w:hAnsi="Arial Narrow"/>
          <w:b/>
          <w:lang w:eastAsia="fr-FR"/>
        </w:rPr>
      </w:pPr>
      <w:r w:rsidRPr="00FF6C84">
        <w:rPr>
          <w:rFonts w:ascii="Arial Narrow" w:hAnsi="Arial Narrow"/>
          <w:b/>
          <w:lang w:eastAsia="fr-FR"/>
        </w:rPr>
        <w:t xml:space="preserve">Le pouvoir adjudicateur peut : </w:t>
      </w:r>
    </w:p>
    <w:p w14:paraId="6BB28B52" w14:textId="66D2489B" w:rsidR="00E479A6" w:rsidRPr="00FF6C84" w:rsidRDefault="00FF6C84" w:rsidP="00583F0C">
      <w:pPr>
        <w:pStyle w:val="En-tte"/>
        <w:numPr>
          <w:ilvl w:val="0"/>
          <w:numId w:val="39"/>
        </w:numPr>
        <w:spacing w:after="120" w:line="360" w:lineRule="auto"/>
        <w:jc w:val="both"/>
        <w:rPr>
          <w:rFonts w:ascii="Arial Narrow" w:hAnsi="Arial Narrow"/>
        </w:rPr>
      </w:pPr>
      <w:r w:rsidRPr="00FF6C84">
        <w:rPr>
          <w:rFonts w:ascii="Arial Narrow" w:hAnsi="Arial Narrow"/>
          <w:b/>
        </w:rPr>
        <w:t>Ajourner</w:t>
      </w:r>
      <w:r w:rsidR="00E479A6" w:rsidRPr="00FF6C84">
        <w:rPr>
          <w:rFonts w:ascii="Arial Narrow" w:hAnsi="Arial Narrow"/>
        </w:rPr>
        <w:t xml:space="preserve"> l’admission des prestations, dans les conditions fixées à l’article 30.1 du C.C.A.G.-F.</w:t>
      </w:r>
      <w:proofErr w:type="gramStart"/>
      <w:r w:rsidR="00E479A6" w:rsidRPr="00FF6C84">
        <w:rPr>
          <w:rFonts w:ascii="Arial Narrow" w:hAnsi="Arial Narrow"/>
        </w:rPr>
        <w:t>C.S</w:t>
      </w:r>
      <w:proofErr w:type="gramEnd"/>
      <w:r w:rsidR="00E479A6" w:rsidRPr="00FF6C84">
        <w:rPr>
          <w:rFonts w:ascii="Arial Narrow" w:hAnsi="Arial Narrow"/>
        </w:rPr>
        <w:t xml:space="preserve"> ; </w:t>
      </w:r>
    </w:p>
    <w:p w14:paraId="3B97C5EB" w14:textId="3DADF0B1" w:rsidR="00E479A6" w:rsidRPr="00FF6C84" w:rsidRDefault="00FF6C84" w:rsidP="00583F0C">
      <w:pPr>
        <w:pStyle w:val="En-tte"/>
        <w:numPr>
          <w:ilvl w:val="0"/>
          <w:numId w:val="39"/>
        </w:numPr>
        <w:spacing w:after="120" w:line="360" w:lineRule="auto"/>
        <w:jc w:val="both"/>
        <w:rPr>
          <w:rFonts w:ascii="Arial Narrow" w:hAnsi="Arial Narrow"/>
        </w:rPr>
      </w:pPr>
      <w:r w:rsidRPr="00FF6C84">
        <w:rPr>
          <w:rFonts w:ascii="Arial Narrow" w:hAnsi="Arial Narrow"/>
          <w:b/>
        </w:rPr>
        <w:t>Appliquer</w:t>
      </w:r>
      <w:r w:rsidR="00E479A6" w:rsidRPr="00FF6C84">
        <w:rPr>
          <w:rFonts w:ascii="Arial Narrow" w:hAnsi="Arial Narrow"/>
          <w:b/>
        </w:rPr>
        <w:t xml:space="preserve"> une réfaction</w:t>
      </w:r>
      <w:r w:rsidR="00E479A6" w:rsidRPr="00FF6C84">
        <w:rPr>
          <w:rFonts w:ascii="Arial Narrow" w:hAnsi="Arial Narrow"/>
        </w:rPr>
        <w:t xml:space="preserve"> sur le montant de la commande lorsqu’il estime que les prestations ne satisfont pas entièrement aux conditions du marché, mais qu’elles présentent des possibilités d’admission en l’état (réduction de prix selon l’étendue des imperfections constatées, conformément à l’article </w:t>
      </w:r>
      <w:r w:rsidR="00583F0C" w:rsidRPr="00FF6C84">
        <w:rPr>
          <w:rFonts w:ascii="Arial Narrow" w:hAnsi="Arial Narrow"/>
        </w:rPr>
        <w:t>30.3</w:t>
      </w:r>
      <w:r w:rsidR="00E479A6" w:rsidRPr="00FF6C84">
        <w:rPr>
          <w:rFonts w:ascii="Arial Narrow" w:hAnsi="Arial Narrow"/>
        </w:rPr>
        <w:t xml:space="preserve"> du C.C.A.G-F.C.S.) ; </w:t>
      </w:r>
    </w:p>
    <w:p w14:paraId="4890AF66" w14:textId="03F53303" w:rsidR="00E479A6" w:rsidRPr="00FF6C84" w:rsidRDefault="00FF6C84" w:rsidP="00583F0C">
      <w:pPr>
        <w:pStyle w:val="En-tte"/>
        <w:numPr>
          <w:ilvl w:val="0"/>
          <w:numId w:val="39"/>
        </w:numPr>
        <w:spacing w:after="120" w:line="360" w:lineRule="auto"/>
        <w:jc w:val="both"/>
        <w:rPr>
          <w:rFonts w:ascii="Arial Narrow" w:hAnsi="Arial Narrow"/>
        </w:rPr>
      </w:pPr>
      <w:r w:rsidRPr="00FF6C84">
        <w:rPr>
          <w:rFonts w:ascii="Arial Narrow" w:hAnsi="Arial Narrow"/>
          <w:b/>
        </w:rPr>
        <w:t>Rejeter</w:t>
      </w:r>
      <w:r w:rsidR="00E479A6" w:rsidRPr="00FF6C84">
        <w:rPr>
          <w:rFonts w:ascii="Arial Narrow" w:hAnsi="Arial Narrow"/>
          <w:b/>
        </w:rPr>
        <w:t xml:space="preserve"> </w:t>
      </w:r>
      <w:r w:rsidR="00E479A6" w:rsidRPr="00FF6C84">
        <w:rPr>
          <w:rFonts w:ascii="Arial Narrow" w:hAnsi="Arial Narrow"/>
        </w:rPr>
        <w:t xml:space="preserve">les prestations lorsque ces dernières ne peuvent être admises en l’état même avec réfaction, le titulaire est alors tenu d’exécuter à nouveau les prestations. </w:t>
      </w:r>
    </w:p>
    <w:p w14:paraId="71A5AC86" w14:textId="77777777" w:rsidR="00E479A6" w:rsidRDefault="00E479A6" w:rsidP="00E479A6">
      <w:pPr>
        <w:rPr>
          <w:lang w:eastAsia="fr-FR"/>
        </w:rPr>
      </w:pPr>
    </w:p>
    <w:p w14:paraId="3EB3BA6B" w14:textId="555E3E04" w:rsidR="00E479A6" w:rsidRPr="00583F0C" w:rsidRDefault="00583F0C" w:rsidP="00583F0C">
      <w:pPr>
        <w:pStyle w:val="En-tte"/>
        <w:tabs>
          <w:tab w:val="clear" w:pos="4536"/>
          <w:tab w:val="clear" w:pos="9072"/>
        </w:tabs>
        <w:spacing w:after="240" w:line="360" w:lineRule="auto"/>
        <w:jc w:val="both"/>
        <w:rPr>
          <w:rFonts w:ascii="Arial Narrow" w:hAnsi="Arial Narrow"/>
          <w:b/>
        </w:rPr>
      </w:pPr>
      <w:r w:rsidRPr="00583F0C">
        <w:rPr>
          <w:rFonts w:ascii="Arial Narrow" w:hAnsi="Arial Narrow"/>
          <w:b/>
        </w:rPr>
        <w:t>7</w:t>
      </w:r>
      <w:r>
        <w:rPr>
          <w:rFonts w:ascii="Arial Narrow" w:hAnsi="Arial Narrow"/>
          <w:b/>
        </w:rPr>
        <w:t>.2</w:t>
      </w:r>
      <w:r>
        <w:rPr>
          <w:rFonts w:ascii="Arial Narrow" w:hAnsi="Arial Narrow"/>
          <w:b/>
        </w:rPr>
        <w:tab/>
      </w:r>
      <w:r w:rsidR="00E479A6" w:rsidRPr="00583F0C">
        <w:rPr>
          <w:rFonts w:ascii="Arial Narrow" w:hAnsi="Arial Narrow"/>
          <w:b/>
        </w:rPr>
        <w:t>Opérations de vérifications liées aux prestations réalisées au titre de la part à commande</w:t>
      </w:r>
    </w:p>
    <w:p w14:paraId="100367AD" w14:textId="6AA607CC" w:rsidR="00E479A6" w:rsidRPr="00583F0C" w:rsidRDefault="00E479A6" w:rsidP="00583F0C">
      <w:pPr>
        <w:pStyle w:val="Corpsdetexte"/>
        <w:spacing w:after="0"/>
        <w:rPr>
          <w:rFonts w:ascii="Arial Narrow" w:hAnsi="Arial Narrow"/>
        </w:rPr>
      </w:pPr>
      <w:r w:rsidRPr="00583F0C">
        <w:rPr>
          <w:rFonts w:ascii="Arial Narrow" w:hAnsi="Arial Narrow"/>
        </w:rPr>
        <w:t xml:space="preserve">Par dérogation à l’article </w:t>
      </w:r>
      <w:r w:rsidR="00583F0C" w:rsidRPr="00583F0C">
        <w:rPr>
          <w:rFonts w:ascii="Arial Narrow" w:hAnsi="Arial Narrow"/>
        </w:rPr>
        <w:t>27 à 30</w:t>
      </w:r>
      <w:r w:rsidRPr="00583F0C">
        <w:rPr>
          <w:rFonts w:ascii="Arial Narrow" w:hAnsi="Arial Narrow"/>
        </w:rPr>
        <w:t xml:space="preserve"> du CCAG-FCS, les prestations sont vérifiées, pour chaque bon de commande, une fois réalisée la totalité des prestations du bon de commande.</w:t>
      </w:r>
    </w:p>
    <w:p w14:paraId="6DAD124A" w14:textId="4F753C21" w:rsidR="00E479A6" w:rsidRPr="00583F0C" w:rsidRDefault="00E479A6" w:rsidP="00583F0C">
      <w:pPr>
        <w:pStyle w:val="Corpsdetexte"/>
        <w:widowControl w:val="0"/>
        <w:tabs>
          <w:tab w:val="left" w:pos="1720"/>
        </w:tabs>
        <w:spacing w:after="0"/>
        <w:rPr>
          <w:rFonts w:ascii="Arial Narrow" w:hAnsi="Arial Narrow"/>
        </w:rPr>
      </w:pPr>
      <w:r w:rsidRPr="00583F0C">
        <w:rPr>
          <w:rFonts w:ascii="Arial Narrow" w:hAnsi="Arial Narrow"/>
        </w:rPr>
        <w:t>Cette vérification consiste en une vérification qualitative et quantitative simple. L’admission de ces prestations prend la forme d’un service fait mentionné sur la facture.</w:t>
      </w:r>
    </w:p>
    <w:p w14:paraId="5F90A0F8" w14:textId="77777777" w:rsidR="00583F0C" w:rsidRDefault="00583F0C" w:rsidP="00E479A6">
      <w:pPr>
        <w:widowControl w:val="0"/>
        <w:tabs>
          <w:tab w:val="left" w:pos="1720"/>
        </w:tabs>
        <w:rPr>
          <w:rFonts w:ascii="Times New Roman" w:hAnsi="Times New Roman"/>
          <w:highlight w:val="yell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1A6CB092"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4DA110FF" w14:textId="77777777" w:rsidR="00AE32C5" w:rsidRPr="00546FE0" w:rsidRDefault="00AE32C5" w:rsidP="00AE32C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3715F2FC" w14:textId="77777777" w:rsidR="00AE32C5" w:rsidRDefault="00AE32C5" w:rsidP="00AE32C5">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Pr>
          <w:rFonts w:ascii="Arial Narrow" w:hAnsi="Arial Narrow"/>
        </w:rPr>
        <w:t>5</w:t>
      </w:r>
      <w:r w:rsidRPr="00546FE0">
        <w:rPr>
          <w:rFonts w:ascii="Arial Narrow" w:hAnsi="Arial Narrow"/>
        </w:rPr>
        <w:t>-20</w:t>
      </w:r>
      <w:r>
        <w:rPr>
          <w:rFonts w:ascii="Arial Narrow" w:hAnsi="Arial Narrow"/>
        </w:rPr>
        <w:t>30</w:t>
      </w:r>
      <w:r w:rsidRPr="00546FE0">
        <w:rPr>
          <w:rFonts w:ascii="Arial Narrow" w:hAnsi="Arial Narrow"/>
        </w:rPr>
        <w:t xml:space="preserve">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60177A0C" w14:textId="77777777" w:rsidR="00AE32C5" w:rsidRPr="00546FE0" w:rsidRDefault="00AE32C5" w:rsidP="00AE32C5">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FB209A7" w14:textId="77777777" w:rsidR="00AE32C5" w:rsidRDefault="00AE32C5" w:rsidP="00AE32C5">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6C295010" w14:textId="77777777" w:rsidR="00AE32C5" w:rsidRDefault="00AE32C5" w:rsidP="00AE32C5">
      <w:pPr>
        <w:pStyle w:val="En-tte"/>
        <w:tabs>
          <w:tab w:val="clear" w:pos="4536"/>
          <w:tab w:val="clear" w:pos="9072"/>
        </w:tabs>
        <w:spacing w:after="120" w:line="360" w:lineRule="auto"/>
        <w:jc w:val="both"/>
        <w:rPr>
          <w:rFonts w:ascii="Arial Narrow" w:hAnsi="Arial Narrow"/>
        </w:rPr>
      </w:pPr>
    </w:p>
    <w:p w14:paraId="07F17485" w14:textId="5642B0A8" w:rsidR="00AE32C5" w:rsidRPr="00FC6128" w:rsidRDefault="00C772AD" w:rsidP="00AE32C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5" w:name="_Toc181891871"/>
      <w:r w:rsidRPr="00FC6128">
        <w:rPr>
          <w:rFonts w:ascii="Arial Narrow" w:hAnsi="Arial Narrow"/>
          <w:b/>
        </w:rPr>
        <w:t>FLOTTE DE VEHICULES</w:t>
      </w:r>
      <w:bookmarkEnd w:id="5"/>
      <w:r w:rsidRPr="00FC6128">
        <w:rPr>
          <w:rFonts w:ascii="Arial Narrow" w:hAnsi="Arial Narrow"/>
          <w:b/>
        </w:rPr>
        <w:t xml:space="preserve"> </w:t>
      </w:r>
    </w:p>
    <w:p w14:paraId="550FCBC9" w14:textId="77777777" w:rsidR="00AE32C5" w:rsidRPr="00FC6128" w:rsidRDefault="00AE32C5" w:rsidP="00AE32C5">
      <w:pPr>
        <w:pStyle w:val="En-tte"/>
        <w:tabs>
          <w:tab w:val="clear" w:pos="4536"/>
          <w:tab w:val="clear" w:pos="9072"/>
        </w:tabs>
        <w:spacing w:after="120" w:line="360" w:lineRule="auto"/>
        <w:jc w:val="both"/>
        <w:rPr>
          <w:rFonts w:ascii="Arial Narrow" w:hAnsi="Arial Narrow"/>
        </w:rPr>
      </w:pPr>
      <w:r w:rsidRPr="00FC6128">
        <w:rPr>
          <w:rFonts w:ascii="Arial Narrow" w:hAnsi="Arial Narrow"/>
        </w:rPr>
        <w:t>Les dispositions qui suivent s’appliquent aux véhicules mobilisés dans le cadre de l’exécution du marché, que la prestation soit réalisée en flotte propre ou externalisée.</w:t>
      </w:r>
    </w:p>
    <w:p w14:paraId="5A09C412" w14:textId="77777777" w:rsidR="00AE32C5" w:rsidRPr="00FC6128" w:rsidRDefault="00AE32C5" w:rsidP="00AE32C5">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 titulaire recourt, autant que possible et lorsque les trajets le permettent, à des motorisations alternatives au transport routier conventionnel utilisant l’essence ou le diesel comme carburant, dans un objectif de minimiser leur impact en matière d’émissions de gaz à effet de serre (GES). </w:t>
      </w:r>
    </w:p>
    <w:p w14:paraId="43B3CF84" w14:textId="77777777" w:rsidR="00AE32C5" w:rsidRPr="00FC6128" w:rsidRDefault="00AE32C5" w:rsidP="00AE32C5">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Les motorisations alternatives peuvent être les suivantes : électricité, hydrogène, gaz naturel (GNC/GNL) y compris biogaz, gaz de pétrole liquéfié (GPL), biocarburant non produit à partir d’huile de palme ou de soja, ou carburant de synthèse. </w:t>
      </w:r>
    </w:p>
    <w:p w14:paraId="23ECC3F3" w14:textId="5B6B1B3B" w:rsidR="00AE32C5" w:rsidRPr="00E51DE4" w:rsidRDefault="00AE32C5" w:rsidP="00AE32C5">
      <w:pPr>
        <w:pStyle w:val="En-tte"/>
        <w:tabs>
          <w:tab w:val="clear" w:pos="4536"/>
          <w:tab w:val="clear" w:pos="9072"/>
        </w:tabs>
        <w:spacing w:after="120" w:line="360" w:lineRule="auto"/>
        <w:jc w:val="both"/>
        <w:rPr>
          <w:rFonts w:ascii="Arial Narrow" w:hAnsi="Arial Narrow"/>
        </w:rPr>
      </w:pPr>
      <w:r w:rsidRPr="00E51DE4">
        <w:rPr>
          <w:rFonts w:ascii="Arial Narrow" w:hAnsi="Arial Narrow"/>
        </w:rPr>
        <w:t>Le titulaire veille à limiter l'impact environnemental des livraisons et du transport des produits livrés. La planification du transport de ces marchandises doit permettre, lorsque cela est compatible avec les besoins de l’EPMO</w:t>
      </w:r>
      <w:r>
        <w:rPr>
          <w:rFonts w:ascii="Arial Narrow" w:hAnsi="Arial Narrow"/>
        </w:rPr>
        <w:t>-VGE</w:t>
      </w:r>
      <w:r w:rsidRPr="00E51DE4">
        <w:rPr>
          <w:rFonts w:ascii="Arial Narrow" w:hAnsi="Arial Narrow"/>
        </w:rPr>
        <w:t xml:space="preserve">, </w:t>
      </w:r>
      <w:r w:rsidRPr="00E51DE4">
        <w:rPr>
          <w:rFonts w:ascii="Arial Narrow" w:hAnsi="Arial Narrow"/>
        </w:rPr>
        <w:lastRenderedPageBreak/>
        <w:t>d'éviter la circulation pendant les heures de pointe. Le titulaire privilégie le transport groupé des marchandises objets du marché afin de réduire les déplacements des véhicules de livraison. Il favorise les modes de transports les plus respectueux de l'environnement, notamment les véhicules à faibles émissions, tels que les véhicules électriques ou hybrides, hydrogène, gaz naturel (GNC/GNL) y compris biogaz, gaz de pétrole liquéfié (GPL), biocarburant non produit à partir d’huile de palme ou de soja, ou carburant de synthèse.</w:t>
      </w:r>
    </w:p>
    <w:p w14:paraId="4D260E74" w14:textId="77777777" w:rsidR="00AE32C5" w:rsidRPr="00E51DE4" w:rsidRDefault="00AE32C5" w:rsidP="00AE32C5">
      <w:pPr>
        <w:pStyle w:val="En-tte"/>
        <w:tabs>
          <w:tab w:val="clear" w:pos="4536"/>
          <w:tab w:val="clear" w:pos="9072"/>
        </w:tabs>
        <w:spacing w:after="120" w:line="360" w:lineRule="auto"/>
        <w:jc w:val="both"/>
        <w:rPr>
          <w:rFonts w:ascii="Arial Narrow" w:hAnsi="Arial Narrow"/>
        </w:rPr>
      </w:pPr>
      <w:r w:rsidRPr="00E51DE4">
        <w:rPr>
          <w:rFonts w:ascii="Arial Narrow" w:hAnsi="Arial Narrow"/>
        </w:rPr>
        <w:t xml:space="preserve">Il est rappelé en outre que l’EPMO-VGE se situe en zone à faible émission ce qui exclut de fait l’utilisation des véhicules les plus polluants. Ainsi, le titulaire s’engage à ce que l’ensemble des véhicules utilisés disposent de la vignette </w:t>
      </w:r>
      <w:proofErr w:type="spellStart"/>
      <w:r w:rsidRPr="00E51DE4">
        <w:rPr>
          <w:rFonts w:ascii="Arial Narrow" w:hAnsi="Arial Narrow"/>
        </w:rPr>
        <w:t>Crit’Air</w:t>
      </w:r>
      <w:proofErr w:type="spellEnd"/>
      <w:r w:rsidRPr="00E51DE4">
        <w:rPr>
          <w:rFonts w:ascii="Arial Narrow" w:hAnsi="Arial Narrow"/>
        </w:rPr>
        <w:t xml:space="preserve"> a minima 2.</w:t>
      </w:r>
      <w:r w:rsidRPr="00E51DE4">
        <w:rPr>
          <w:rFonts w:ascii="Arial" w:hAnsi="Arial" w:cs="Arial"/>
        </w:rPr>
        <w:t> </w:t>
      </w:r>
      <w:r w:rsidRPr="00E51DE4">
        <w:rPr>
          <w:rFonts w:ascii="Arial Narrow" w:hAnsi="Arial Narrow"/>
        </w:rPr>
        <w:t> </w:t>
      </w:r>
    </w:p>
    <w:p w14:paraId="317440EB" w14:textId="77777777" w:rsidR="00AE32C5" w:rsidRDefault="00AE32C5" w:rsidP="00AE32C5">
      <w:pPr>
        <w:pStyle w:val="Paragraphedeliste"/>
        <w:autoSpaceDE w:val="0"/>
        <w:autoSpaceDN w:val="0"/>
        <w:adjustRightInd w:val="0"/>
        <w:ind w:left="0"/>
        <w:rPr>
          <w:rFonts w:ascii="Arial Narrow" w:hAnsi="Arial Narrow"/>
        </w:rPr>
      </w:pPr>
    </w:p>
    <w:p w14:paraId="53EB56D4" w14:textId="01A26564" w:rsidR="00AE32C5" w:rsidRPr="00FC6128" w:rsidRDefault="00C772AD" w:rsidP="00AE32C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EMBALLAGES</w:t>
      </w:r>
    </w:p>
    <w:p w14:paraId="066EEC98" w14:textId="77777777" w:rsidR="00AE32C5" w:rsidRPr="00E51DE4" w:rsidRDefault="00AE32C5" w:rsidP="00AE32C5">
      <w:pPr>
        <w:pStyle w:val="En-tte"/>
        <w:tabs>
          <w:tab w:val="clear" w:pos="4536"/>
          <w:tab w:val="clear" w:pos="9072"/>
        </w:tabs>
        <w:spacing w:after="120" w:line="360" w:lineRule="auto"/>
        <w:jc w:val="both"/>
        <w:rPr>
          <w:rFonts w:ascii="Arial Narrow" w:hAnsi="Arial Narrow"/>
        </w:rPr>
      </w:pPr>
      <w:r w:rsidRPr="00E51DE4">
        <w:rPr>
          <w:rFonts w:ascii="Arial Narrow" w:hAnsi="Arial Narrow"/>
        </w:rPr>
        <w:t>Le titulaire du marché s’engage à limiter l’impact environnemental des emballages liés à la fourniture des produits. À ce titre, il devra respecter les exigences suivantes :</w:t>
      </w:r>
    </w:p>
    <w:p w14:paraId="68773412" w14:textId="77777777" w:rsidR="00AE32C5" w:rsidRPr="00E51DE4" w:rsidRDefault="00AE32C5" w:rsidP="00AE32C5">
      <w:pPr>
        <w:pStyle w:val="Paragraphedeliste"/>
        <w:spacing w:after="120" w:line="360" w:lineRule="auto"/>
        <w:ind w:left="0"/>
        <w:jc w:val="both"/>
        <w:rPr>
          <w:rFonts w:ascii="Arial Narrow" w:hAnsi="Arial Narrow"/>
        </w:rPr>
      </w:pPr>
      <w:r w:rsidRPr="00E51DE4">
        <w:rPr>
          <w:rFonts w:ascii="Arial Narrow" w:hAnsi="Arial Narrow"/>
        </w:rPr>
        <w:t>Les emballages doivent être réduits au strict nécessaire, tout en garantissant l’intégrité des produits pendant le transport et le stockage.</w:t>
      </w:r>
    </w:p>
    <w:p w14:paraId="401580DD" w14:textId="77777777" w:rsidR="00AE32C5" w:rsidRPr="00E51DE4" w:rsidRDefault="00AE32C5" w:rsidP="00AE32C5">
      <w:pPr>
        <w:pStyle w:val="Paragraphedeliste"/>
        <w:spacing w:after="120" w:line="360" w:lineRule="auto"/>
        <w:ind w:left="0"/>
        <w:jc w:val="both"/>
        <w:rPr>
          <w:rFonts w:ascii="Arial Narrow" w:hAnsi="Arial Narrow"/>
        </w:rPr>
      </w:pPr>
      <w:r w:rsidRPr="00E51DE4">
        <w:rPr>
          <w:rFonts w:ascii="Arial Narrow" w:hAnsi="Arial Narrow"/>
        </w:rPr>
        <w:t>Les emballages devront être recyclables, réutilisables ou constitués de matériaux recyclés à hauteur d’au moins 50 %, sauf justification technique.</w:t>
      </w:r>
    </w:p>
    <w:p w14:paraId="13FD6E76" w14:textId="77777777" w:rsidR="00AE32C5" w:rsidRPr="00E51DE4" w:rsidRDefault="00AE32C5" w:rsidP="00AE32C5">
      <w:pPr>
        <w:pStyle w:val="Paragraphedeliste"/>
        <w:spacing w:after="120" w:line="360" w:lineRule="auto"/>
        <w:ind w:left="0"/>
        <w:jc w:val="both"/>
        <w:rPr>
          <w:rFonts w:ascii="Arial Narrow" w:hAnsi="Arial Narrow"/>
        </w:rPr>
      </w:pPr>
      <w:r w:rsidRPr="00E51DE4">
        <w:rPr>
          <w:rFonts w:ascii="Arial Narrow" w:hAnsi="Arial Narrow"/>
        </w:rPr>
        <w:t>L’usage d’emballages plastiques à usage unique doit être évité. À défaut, le titulaire devra justifier leur usage et privilégier les plastiques recyclables et recyclés.</w:t>
      </w:r>
    </w:p>
    <w:p w14:paraId="7C8365FA" w14:textId="77777777" w:rsidR="00AE32C5" w:rsidRPr="00E51DE4" w:rsidRDefault="00AE32C5" w:rsidP="00AE32C5">
      <w:pPr>
        <w:pStyle w:val="Paragraphedeliste"/>
        <w:spacing w:after="120" w:line="360" w:lineRule="auto"/>
        <w:ind w:left="0"/>
        <w:jc w:val="both"/>
        <w:rPr>
          <w:rFonts w:ascii="Arial Narrow" w:hAnsi="Arial Narrow"/>
        </w:rPr>
      </w:pPr>
      <w:r w:rsidRPr="00E51DE4">
        <w:rPr>
          <w:rFonts w:ascii="Arial Narrow" w:hAnsi="Arial Narrow"/>
        </w:rPr>
        <w:t>Les conditionnements doivent être facilement séparables (ex : plastique / carton) pour favoriser le tri.</w:t>
      </w:r>
    </w:p>
    <w:p w14:paraId="57EC221A" w14:textId="77777777" w:rsidR="00AE32C5" w:rsidRPr="00E51DE4" w:rsidRDefault="00AE32C5" w:rsidP="00AE32C5">
      <w:pPr>
        <w:pStyle w:val="Paragraphedeliste"/>
        <w:spacing w:after="120" w:line="360" w:lineRule="auto"/>
        <w:ind w:left="0"/>
        <w:jc w:val="both"/>
        <w:rPr>
          <w:rFonts w:ascii="Arial Narrow" w:hAnsi="Arial Narrow"/>
        </w:rPr>
      </w:pPr>
      <w:r w:rsidRPr="00E51DE4">
        <w:rPr>
          <w:rFonts w:ascii="Arial Narrow" w:hAnsi="Arial Narrow"/>
        </w:rPr>
        <w:t>Une notice de tri claire devra être apposée sur les emballages, conformément aux règles locales de gestion des déchets.</w:t>
      </w:r>
    </w:p>
    <w:p w14:paraId="2A8BBA39" w14:textId="77777777" w:rsidR="00AE32C5" w:rsidRPr="00E51DE4" w:rsidRDefault="00AE32C5" w:rsidP="00AE32C5">
      <w:pPr>
        <w:pStyle w:val="Paragraphedeliste"/>
        <w:autoSpaceDE w:val="0"/>
        <w:autoSpaceDN w:val="0"/>
        <w:adjustRightInd w:val="0"/>
        <w:ind w:left="0"/>
        <w:rPr>
          <w:rFonts w:ascii="Arial Narrow" w:hAnsi="Arial Narrow"/>
        </w:rPr>
      </w:pPr>
    </w:p>
    <w:p w14:paraId="4D73F3B3" w14:textId="17F0E999" w:rsidR="00AE32C5" w:rsidRPr="00FC6128" w:rsidRDefault="00FF6C84" w:rsidP="00AE32C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6" w:name="_Toc181891874"/>
      <w:r w:rsidRPr="00FC6128">
        <w:rPr>
          <w:rFonts w:ascii="Arial Narrow" w:hAnsi="Arial Narrow"/>
          <w:b/>
        </w:rPr>
        <w:t>BILAN DES EMISSIONS DE GAZ A EFFET DE SERRE (BEGES)</w:t>
      </w:r>
      <w:bookmarkEnd w:id="6"/>
    </w:p>
    <w:p w14:paraId="7458EF71" w14:textId="77777777" w:rsidR="00AE32C5" w:rsidRPr="00FC6128" w:rsidRDefault="00AE32C5" w:rsidP="00AE32C5">
      <w:pPr>
        <w:pStyle w:val="En-tte"/>
        <w:spacing w:after="120" w:line="360" w:lineRule="auto"/>
        <w:jc w:val="both"/>
        <w:rPr>
          <w:rFonts w:ascii="Arial Narrow" w:hAnsi="Arial Narrow"/>
        </w:rPr>
      </w:pPr>
      <w:r w:rsidRPr="00FC6128">
        <w:rPr>
          <w:rFonts w:ascii="Arial Narrow" w:hAnsi="Arial Narrow"/>
        </w:rPr>
        <w:t xml:space="preserve">En application de la circulaire n° 6425-SG du 21 novembre 2023 relative à l’engagement pour la transformation écologique de l’État, il est exigé des titulaires soumis à l’article L.229-25 du code de l'environnement, de communiquer à l’acheteur leur BEGES et plan de transition associé. </w:t>
      </w:r>
    </w:p>
    <w:p w14:paraId="12E6C4F4" w14:textId="77777777" w:rsidR="00AE32C5" w:rsidRPr="00FC6128" w:rsidRDefault="00AE32C5" w:rsidP="00AE32C5">
      <w:pPr>
        <w:pStyle w:val="En-tte"/>
        <w:spacing w:after="120" w:line="360" w:lineRule="auto"/>
        <w:jc w:val="both"/>
        <w:rPr>
          <w:rFonts w:ascii="Arial Narrow" w:hAnsi="Arial Narrow"/>
          <w:b/>
        </w:rPr>
      </w:pPr>
      <w:r w:rsidRPr="00FC6128">
        <w:rPr>
          <w:rFonts w:ascii="Arial Narrow" w:hAnsi="Arial Narrow"/>
          <w:b/>
        </w:rPr>
        <w:t>Ce BEGES est obligatoire pour les entreprises employant 500 personnes en France.</w:t>
      </w:r>
    </w:p>
    <w:p w14:paraId="3A1E84B4" w14:textId="77777777" w:rsidR="00AE32C5" w:rsidRPr="00FC6128" w:rsidRDefault="00AE32C5" w:rsidP="00AE32C5">
      <w:pPr>
        <w:pStyle w:val="En-tte"/>
        <w:spacing w:after="120" w:line="360" w:lineRule="auto"/>
        <w:jc w:val="both"/>
        <w:rPr>
          <w:rFonts w:ascii="Arial Narrow" w:hAnsi="Arial Narrow"/>
          <w:b/>
        </w:rPr>
      </w:pPr>
      <w:r>
        <w:rPr>
          <w:rFonts w:ascii="Arial Narrow" w:hAnsi="Arial Narrow"/>
          <w:b/>
        </w:rPr>
        <w:t xml:space="preserve">Le </w:t>
      </w:r>
      <w:r w:rsidRPr="00FC6128">
        <w:rPr>
          <w:rFonts w:ascii="Arial Narrow" w:hAnsi="Arial Narrow"/>
          <w:b/>
        </w:rPr>
        <w:t xml:space="preserve">BEGES </w:t>
      </w:r>
      <w:r>
        <w:rPr>
          <w:rFonts w:ascii="Arial Narrow" w:hAnsi="Arial Narrow"/>
          <w:b/>
        </w:rPr>
        <w:t>sera communiqué</w:t>
      </w:r>
      <w:r w:rsidRPr="00FC6128">
        <w:rPr>
          <w:rFonts w:ascii="Arial Narrow" w:hAnsi="Arial Narrow"/>
          <w:b/>
        </w:rPr>
        <w:t xml:space="preserve"> </w:t>
      </w:r>
      <w:r>
        <w:rPr>
          <w:rFonts w:ascii="Arial Narrow" w:hAnsi="Arial Narrow"/>
          <w:b/>
        </w:rPr>
        <w:t xml:space="preserve">au plus tard deux mois </w:t>
      </w:r>
      <w:r w:rsidRPr="00FC6128">
        <w:rPr>
          <w:rFonts w:ascii="Arial Narrow" w:hAnsi="Arial Narrow"/>
          <w:b/>
        </w:rPr>
        <w:t>après la notification du marché</w:t>
      </w:r>
      <w:r>
        <w:rPr>
          <w:rFonts w:ascii="Arial Narrow" w:hAnsi="Arial Narrow"/>
          <w:b/>
        </w:rPr>
        <w:t>. Si ce dernier</w:t>
      </w:r>
      <w:r w:rsidRPr="00FC6128">
        <w:rPr>
          <w:rFonts w:ascii="Arial Narrow" w:hAnsi="Arial Narrow"/>
          <w:b/>
        </w:rPr>
        <w:t xml:space="preserve"> </w:t>
      </w:r>
      <w:r>
        <w:rPr>
          <w:rFonts w:ascii="Arial Narrow" w:hAnsi="Arial Narrow"/>
          <w:b/>
        </w:rPr>
        <w:t xml:space="preserve">arrivé à </w:t>
      </w:r>
      <w:r w:rsidRPr="00FC6128">
        <w:rPr>
          <w:rFonts w:ascii="Arial Narrow" w:hAnsi="Arial Narrow"/>
          <w:b/>
        </w:rPr>
        <w:t xml:space="preserve">échéance durant l’exécution de ce dernier, </w:t>
      </w:r>
      <w:r>
        <w:rPr>
          <w:rFonts w:ascii="Arial Narrow" w:hAnsi="Arial Narrow"/>
          <w:b/>
        </w:rPr>
        <w:t>le</w:t>
      </w:r>
      <w:r w:rsidRPr="00FC6128">
        <w:rPr>
          <w:rFonts w:ascii="Arial Narrow" w:hAnsi="Arial Narrow"/>
          <w:b/>
        </w:rPr>
        <w:t xml:space="preserve"> nouveau BEGES (et le plan de transition associé) </w:t>
      </w:r>
      <w:r>
        <w:rPr>
          <w:rFonts w:ascii="Arial Narrow" w:hAnsi="Arial Narrow"/>
          <w:b/>
        </w:rPr>
        <w:t>sera transmis à l’EPMO-VGE.</w:t>
      </w:r>
    </w:p>
    <w:p w14:paraId="09068010" w14:textId="7FAD31A1" w:rsidR="00AE32C5" w:rsidRPr="00FC6128" w:rsidRDefault="00AE32C5" w:rsidP="00AE32C5">
      <w:pPr>
        <w:pStyle w:val="En-tte"/>
        <w:spacing w:after="120" w:line="360" w:lineRule="auto"/>
        <w:jc w:val="both"/>
        <w:rPr>
          <w:rFonts w:ascii="Arial Narrow" w:hAnsi="Arial Narrow"/>
        </w:rPr>
      </w:pPr>
      <w:r w:rsidRPr="00FC6128">
        <w:rPr>
          <w:rFonts w:ascii="Arial Narrow" w:hAnsi="Arial Narrow"/>
        </w:rPr>
        <w:t>La communication du BEGES doit impérativement être effectuée en utilisant le site internet de l’ADEME (https://bilans-ges.ademe.fr/), conformément à l’article L. 229-25 du code de l'environnement et à l’arrêté du 25 janvier 2016 relatif à la plate-forme informatique pour la transmission des bilans d'émission de gaz à effet de serre.</w:t>
      </w:r>
    </w:p>
    <w:p w14:paraId="596BA640" w14:textId="164DCCF3" w:rsidR="00207401" w:rsidRDefault="00AE32C5" w:rsidP="00AE32C5">
      <w:pPr>
        <w:pStyle w:val="En-tte"/>
        <w:spacing w:after="120" w:line="360" w:lineRule="auto"/>
        <w:jc w:val="both"/>
        <w:rPr>
          <w:rFonts w:ascii="Arial Narrow" w:hAnsi="Arial Narrow"/>
        </w:rPr>
      </w:pPr>
      <w:r w:rsidRPr="00FC6128">
        <w:rPr>
          <w:rFonts w:ascii="Arial Narrow" w:hAnsi="Arial Narrow"/>
        </w:rPr>
        <w:lastRenderedPageBreak/>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p>
    <w:p w14:paraId="758F521B" w14:textId="77777777" w:rsidR="00AE32C5" w:rsidRPr="00FC6128" w:rsidRDefault="00AE32C5" w:rsidP="00AE32C5">
      <w:pPr>
        <w:pStyle w:val="En-tte"/>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26A5128F" w:rsidR="00B42ED3" w:rsidRPr="00546FE0"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A67B00">
        <w:rPr>
          <w:rFonts w:ascii="Arial Narrow" w:hAnsi="Arial Narrow"/>
        </w:rPr>
        <w:t>forfaitaires</w:t>
      </w:r>
      <w:r w:rsidR="00207401" w:rsidRPr="00A67B00">
        <w:rPr>
          <w:rFonts w:ascii="Arial Narrow" w:hAnsi="Arial Narrow"/>
        </w:rPr>
        <w:t xml:space="preserve"> et unitaires.</w:t>
      </w:r>
      <w:r w:rsidRPr="00A67B00">
        <w:rPr>
          <w:rFonts w:ascii="Arial Narrow" w:hAnsi="Arial Narrow"/>
        </w:rPr>
        <w:t xml:space="preserve">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4E798488" w:rsidR="00B42ED3" w:rsidRPr="00546FE0" w:rsidRDefault="00B42ED3" w:rsidP="00A43FC3">
      <w:pPr>
        <w:pStyle w:val="En-tte"/>
        <w:spacing w:after="120" w:line="360" w:lineRule="auto"/>
        <w:jc w:val="both"/>
        <w:rPr>
          <w:rFonts w:ascii="Arial Narrow" w:hAnsi="Arial Narrow"/>
        </w:rPr>
      </w:pPr>
      <w:r w:rsidRPr="00546FE0">
        <w:rPr>
          <w:rFonts w:ascii="Arial Narrow" w:hAnsi="Arial Narrow"/>
        </w:rPr>
        <w:t xml:space="preserve">Cette révision s’effectue annuellement à la date anniversaire de la notification du marché </w:t>
      </w:r>
      <w:r w:rsidR="00A67B00">
        <w:rPr>
          <w:rFonts w:ascii="Arial Narrow" w:hAnsi="Arial Narrow"/>
        </w:rPr>
        <w:t xml:space="preserve">et selon </w:t>
      </w:r>
      <w:r w:rsidR="002A336D">
        <w:rPr>
          <w:rFonts w:ascii="Arial Narrow" w:hAnsi="Arial Narrow"/>
        </w:rPr>
        <w:t xml:space="preserve">le dernier </w:t>
      </w:r>
      <w:r w:rsidR="00A67B00" w:rsidRPr="002A336D">
        <w:rPr>
          <w:rFonts w:ascii="Arial Narrow" w:hAnsi="Arial Narrow"/>
        </w:rPr>
        <w:t>indice publié par application</w:t>
      </w:r>
      <w:r w:rsidR="00A67B00">
        <w:rPr>
          <w:rFonts w:ascii="Arial Narrow" w:hAnsi="Arial Narrow"/>
        </w:rPr>
        <w:t xml:space="preserve"> de la formule suivante :</w:t>
      </w:r>
      <w:r w:rsidRPr="00546FE0">
        <w:rPr>
          <w:rFonts w:ascii="Arial Narrow" w:hAnsi="Arial Narrow"/>
        </w:rPr>
        <w:t xml:space="preserve"> :</w:t>
      </w:r>
    </w:p>
    <w:p w14:paraId="207D52A8" w14:textId="7D8E3F32" w:rsidR="00B42ED3" w:rsidRPr="00546FE0" w:rsidRDefault="00B42ED3" w:rsidP="00B42ED3">
      <w:pPr>
        <w:pStyle w:val="En-tte"/>
        <w:spacing w:after="120" w:line="360" w:lineRule="auto"/>
        <w:rPr>
          <w:rFonts w:ascii="Arial Narrow" w:hAnsi="Arial Narrow"/>
          <w:lang w:val="en-US"/>
        </w:rPr>
      </w:pPr>
      <w:r w:rsidRPr="00546FE0">
        <w:rPr>
          <w:rFonts w:ascii="Arial Narrow" w:hAnsi="Arial Narrow"/>
          <w:lang w:val="en-US"/>
        </w:rPr>
        <w:t xml:space="preserve">P = Po * </w:t>
      </w:r>
      <w:r w:rsidR="00CC5197">
        <w:rPr>
          <w:rFonts w:ascii="Arial Narrow" w:hAnsi="Arial Narrow"/>
          <w:lang w:val="en-US"/>
        </w:rPr>
        <w:t>(</w:t>
      </w:r>
      <w:r w:rsidR="00AE32C5">
        <w:rPr>
          <w:rFonts w:ascii="Arial Narrow" w:hAnsi="Arial Narrow"/>
          <w:lang w:val="en-US"/>
        </w:rPr>
        <w:t xml:space="preserve">0,125+0,875 </w:t>
      </w:r>
      <w:r w:rsidR="00CC5197">
        <w:rPr>
          <w:rFonts w:ascii="Arial Narrow" w:hAnsi="Arial Narrow"/>
          <w:lang w:val="en-US"/>
        </w:rPr>
        <w:t>ICHT-N/ ICHT-No)</w:t>
      </w:r>
    </w:p>
    <w:p w14:paraId="02D8CDCD" w14:textId="5BD5B0E1" w:rsidR="00B42ED3" w:rsidRPr="00546FE0" w:rsidRDefault="00B42ED3" w:rsidP="00A43FC3">
      <w:pPr>
        <w:pStyle w:val="En-tte"/>
        <w:spacing w:after="120" w:line="360" w:lineRule="auto"/>
        <w:jc w:val="both"/>
        <w:rPr>
          <w:rFonts w:ascii="Arial Narrow" w:hAnsi="Arial Narrow"/>
        </w:rPr>
      </w:pPr>
      <w:r w:rsidRPr="00546FE0">
        <w:rPr>
          <w:rFonts w:ascii="Arial Narrow" w:hAnsi="Arial Narrow"/>
        </w:rPr>
        <w:t xml:space="preserve">ICHT-N = </w:t>
      </w:r>
      <w:r w:rsidR="00A43FC3" w:rsidRPr="00A43FC3">
        <w:rPr>
          <w:rFonts w:ascii="Arial Narrow" w:hAnsi="Arial Narrow"/>
        </w:rPr>
        <w:t>Indice du coût du travail - Coût horai</w:t>
      </w:r>
      <w:bookmarkStart w:id="7" w:name="_GoBack"/>
      <w:bookmarkEnd w:id="7"/>
      <w:r w:rsidR="00A43FC3" w:rsidRPr="00A43FC3">
        <w:rPr>
          <w:rFonts w:ascii="Arial Narrow" w:hAnsi="Arial Narrow"/>
        </w:rPr>
        <w:t xml:space="preserve">re - Services administratifs, soutien (NAF </w:t>
      </w:r>
      <w:proofErr w:type="spellStart"/>
      <w:r w:rsidR="00A43FC3" w:rsidRPr="00A43FC3">
        <w:rPr>
          <w:rFonts w:ascii="Arial Narrow" w:hAnsi="Arial Narrow"/>
        </w:rPr>
        <w:t>rév</w:t>
      </w:r>
      <w:proofErr w:type="spellEnd"/>
      <w:r w:rsidR="00A43FC3" w:rsidRPr="00A43FC3">
        <w:rPr>
          <w:rFonts w:ascii="Arial Narrow" w:hAnsi="Arial Narrow"/>
        </w:rPr>
        <w:t xml:space="preserve">. 2 section N) - Base </w:t>
      </w:r>
      <w:r w:rsidR="00A43FC3">
        <w:rPr>
          <w:rFonts w:ascii="Arial Narrow" w:hAnsi="Arial Narrow"/>
        </w:rPr>
        <w:t xml:space="preserve">100 en 2020 </w:t>
      </w:r>
      <w:r w:rsidR="00A43FC3" w:rsidRPr="00A43FC3">
        <w:rPr>
          <w:rFonts w:ascii="Arial Narrow" w:hAnsi="Arial Narrow"/>
        </w:rPr>
        <w:t>Identifiant 010762014</w:t>
      </w:r>
      <w:r w:rsidR="00A43FC3" w:rsidRPr="00A43FC3">
        <w:rPr>
          <w:rFonts w:ascii="Arial Narrow" w:hAnsi="Arial Narrow"/>
        </w:rPr>
        <w:t xml:space="preserve"> publié au BMS</w:t>
      </w:r>
    </w:p>
    <w:p w14:paraId="525BF1FC"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2C5F3973" w14:textId="77777777" w:rsidR="00B42ED3" w:rsidRPr="00546FE0" w:rsidRDefault="00B42ED3" w:rsidP="006C4FE6">
      <w:pPr>
        <w:pStyle w:val="En-tte"/>
        <w:spacing w:after="120" w:line="360" w:lineRule="auto"/>
        <w:rPr>
          <w:rFonts w:ascii="Arial Narrow" w:hAnsi="Arial Narrow"/>
        </w:rPr>
      </w:pPr>
      <w:r w:rsidRPr="00546FE0">
        <w:rPr>
          <w:rFonts w:ascii="Arial Narrow" w:hAnsi="Arial Narrow"/>
        </w:rPr>
        <w:t>P : prix révisé,</w:t>
      </w:r>
    </w:p>
    <w:p w14:paraId="5C2BC6A5" w14:textId="77777777" w:rsidR="00B42ED3" w:rsidRPr="00546FE0" w:rsidRDefault="00B42ED3" w:rsidP="006C4FE6">
      <w:pPr>
        <w:pStyle w:val="En-tte"/>
        <w:spacing w:after="120" w:line="360" w:lineRule="auto"/>
        <w:rPr>
          <w:rFonts w:ascii="Arial Narrow" w:hAnsi="Arial Narrow"/>
        </w:rPr>
      </w:pPr>
      <w:r w:rsidRPr="00546FE0">
        <w:rPr>
          <w:rFonts w:ascii="Arial Narrow" w:hAnsi="Arial Narrow"/>
        </w:rPr>
        <w:t>Po : prix au mois M0,</w:t>
      </w:r>
    </w:p>
    <w:p w14:paraId="6AD32B06" w14:textId="4914C23A" w:rsidR="006C4FE6" w:rsidRPr="006C4FE6" w:rsidRDefault="00B42ED3" w:rsidP="006C4FE6">
      <w:pPr>
        <w:pStyle w:val="En-tte"/>
        <w:spacing w:after="120" w:line="360" w:lineRule="auto"/>
        <w:rPr>
          <w:rFonts w:ascii="Arial Narrow" w:hAnsi="Arial Narrow"/>
        </w:rPr>
      </w:pPr>
      <w:r w:rsidRPr="00546FE0">
        <w:rPr>
          <w:rFonts w:ascii="Arial Narrow" w:hAnsi="Arial Narrow"/>
        </w:rPr>
        <w:t xml:space="preserve">ICHT-N : dernier indice ICHT-N </w:t>
      </w:r>
      <w:r w:rsidR="00A67B00">
        <w:rPr>
          <w:rFonts w:ascii="Arial Narrow" w:hAnsi="Arial Narrow"/>
        </w:rPr>
        <w:t>publié</w:t>
      </w:r>
      <w:r w:rsidRPr="00546FE0">
        <w:rPr>
          <w:rFonts w:ascii="Arial Narrow" w:hAnsi="Arial Narrow"/>
        </w:rPr>
        <w:t xml:space="preserve"> à la date de révision des prix</w:t>
      </w:r>
      <w:r w:rsidR="00A43FC3">
        <w:rPr>
          <w:rFonts w:ascii="Arial Narrow" w:hAnsi="Arial Narrow"/>
        </w:rPr>
        <w:t>,</w:t>
      </w:r>
    </w:p>
    <w:p w14:paraId="761B5CB8" w14:textId="10A4D9C0" w:rsidR="00B42ED3" w:rsidRDefault="00B42ED3" w:rsidP="006C4FE6">
      <w:pPr>
        <w:pStyle w:val="En-tte"/>
        <w:spacing w:after="120" w:line="360" w:lineRule="auto"/>
        <w:rPr>
          <w:rFonts w:ascii="Arial Narrow" w:hAnsi="Arial Narrow"/>
        </w:rPr>
      </w:pPr>
      <w:r w:rsidRPr="00546FE0">
        <w:rPr>
          <w:rFonts w:ascii="Arial Narrow" w:hAnsi="Arial Narrow"/>
        </w:rPr>
        <w:t xml:space="preserve">ICHT-No : Indice ICHT-N </w:t>
      </w:r>
      <w:r w:rsidR="00A43FC3">
        <w:rPr>
          <w:rFonts w:ascii="Arial Narrow" w:hAnsi="Arial Narrow"/>
        </w:rPr>
        <w:t xml:space="preserve">publié </w:t>
      </w:r>
      <w:r w:rsidRPr="00546FE0">
        <w:rPr>
          <w:rFonts w:ascii="Arial Narrow" w:hAnsi="Arial Narrow"/>
        </w:rPr>
        <w:t>au mois M0.</w:t>
      </w:r>
    </w:p>
    <w:p w14:paraId="5AD19FE5" w14:textId="77777777" w:rsidR="006C4FE6" w:rsidRPr="00546FE0" w:rsidRDefault="006C4FE6" w:rsidP="006C4FE6">
      <w:pPr>
        <w:pStyle w:val="En-tte"/>
        <w:spacing w:after="120" w:line="360" w:lineRule="auto"/>
        <w:rPr>
          <w:rFonts w:ascii="Arial Narrow" w:hAnsi="Arial Narrow"/>
        </w:rPr>
      </w:pP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20DB536" w14:textId="51D2AA66"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w:t>
      </w:r>
      <w:r w:rsidR="000B3B2B">
        <w:rPr>
          <w:rFonts w:ascii="Arial Narrow" w:hAnsi="Arial Narrow"/>
        </w:rPr>
        <w:t>EPMO-VGE</w:t>
      </w:r>
      <w:r w:rsidRPr="00546FE0">
        <w:rPr>
          <w:rFonts w:ascii="Arial Narrow" w:hAnsi="Arial Narrow"/>
        </w:rPr>
        <w:t xml:space="preserve">. </w:t>
      </w: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29061906" w:rsidR="0014540C" w:rsidRDefault="000B3B2B" w:rsidP="006C4FE6">
      <w:pPr>
        <w:pStyle w:val="En-tte"/>
        <w:spacing w:after="120"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8" w:history="1">
        <w:r w:rsidRPr="006C4FE6">
          <w:rPr>
            <w:rFonts w:ascii="Arial Narrow" w:hAnsi="Arial Narrow"/>
          </w:rPr>
          <w:t>affairesfinancieres@musee-orsay.fr</w:t>
        </w:r>
      </w:hyperlink>
      <w:r w:rsidR="00F664E5">
        <w:rPr>
          <w:rFonts w:ascii="Arial Narrow" w:hAnsi="Arial Narrow"/>
        </w:rPr>
        <w:t xml:space="preserve"> copie </w:t>
      </w:r>
      <w:hyperlink r:id="rId9" w:history="1">
        <w:r w:rsidR="00F664E5" w:rsidRPr="006C4FE6">
          <w:rPr>
            <w:rFonts w:ascii="Arial Narrow" w:hAnsi="Arial Narrow"/>
          </w:rPr>
          <w:t>juridique@musee-orsay.fr</w:t>
        </w:r>
      </w:hyperlink>
      <w:r w:rsidR="002A336D">
        <w:rPr>
          <w:rFonts w:ascii="Arial Narrow" w:hAnsi="Arial Narrow"/>
        </w:rPr>
        <w:t xml:space="preserve"> ; </w:t>
      </w:r>
      <w:r w:rsidR="002A336D" w:rsidRPr="002A336D">
        <w:rPr>
          <w:rFonts w:ascii="Arial Narrow" w:hAnsi="Arial Narrow"/>
        </w:rPr>
        <w:t>franck.jannet@musee-orsay.fr</w:t>
      </w:r>
    </w:p>
    <w:p w14:paraId="1CEC4237" w14:textId="4223F37A" w:rsidR="00DA728E" w:rsidRDefault="00DA728E">
      <w:pPr>
        <w:rPr>
          <w:rFonts w:ascii="Arial Narrow" w:hAnsi="Arial Narrow"/>
        </w:rPr>
      </w:pPr>
      <w:r>
        <w:rPr>
          <w:rFonts w:ascii="Arial Narrow" w:hAnsi="Arial Narrow"/>
        </w:rPr>
        <w:br w:type="page"/>
      </w:r>
    </w:p>
    <w:p w14:paraId="78405E97" w14:textId="77777777" w:rsidR="00E479A6" w:rsidRDefault="00E479A6" w:rsidP="006C4FE6">
      <w:pPr>
        <w:pStyle w:val="En-tte"/>
        <w:spacing w:after="120" w:line="360" w:lineRule="auto"/>
        <w:jc w:val="both"/>
        <w:rPr>
          <w:rFonts w:ascii="Arial Narrow" w:hAnsi="Arial Narrow"/>
        </w:rPr>
      </w:pPr>
    </w:p>
    <w:p w14:paraId="2001A0C5" w14:textId="78550758" w:rsidR="00E479A6" w:rsidRPr="00DA728E" w:rsidRDefault="00E479A6" w:rsidP="00E479A6">
      <w:pPr>
        <w:rPr>
          <w:rFonts w:ascii="Arial Narrow" w:hAnsi="Arial Narrow"/>
          <w:lang w:eastAsia="fr-FR"/>
        </w:rPr>
      </w:pPr>
      <w:r w:rsidRPr="00DA728E">
        <w:rPr>
          <w:rFonts w:ascii="Arial Narrow" w:hAnsi="Arial Narrow"/>
          <w:b/>
          <w:lang w:eastAsia="fr-FR"/>
        </w:rPr>
        <w:t xml:space="preserve">Concernant les remises : </w:t>
      </w:r>
    </w:p>
    <w:p w14:paraId="7981761C" w14:textId="404A3DA9" w:rsidR="00E479A6" w:rsidRPr="00E479A6" w:rsidRDefault="00E479A6" w:rsidP="00E479A6">
      <w:pPr>
        <w:pStyle w:val="En-tte"/>
        <w:spacing w:after="120" w:line="360" w:lineRule="auto"/>
        <w:jc w:val="both"/>
        <w:rPr>
          <w:rFonts w:ascii="Arial Narrow" w:hAnsi="Arial Narrow"/>
        </w:rPr>
      </w:pPr>
      <w:r w:rsidRPr="00E479A6">
        <w:rPr>
          <w:rFonts w:ascii="Arial Narrow" w:hAnsi="Arial Narrow"/>
        </w:rPr>
        <w:t xml:space="preserve">Pour les articles non mentionnés dans le bordereau de prix unitaires annexé au présent marché, l’EPMO </w:t>
      </w:r>
      <w:r>
        <w:rPr>
          <w:rFonts w:ascii="Arial Narrow" w:hAnsi="Arial Narrow"/>
        </w:rPr>
        <w:t xml:space="preserve">– VGE </w:t>
      </w:r>
      <w:r w:rsidRPr="00E479A6">
        <w:rPr>
          <w:rFonts w:ascii="Arial Narrow" w:hAnsi="Arial Narrow"/>
        </w:rPr>
        <w:t>pourra commander au Titulaire, les articles figurant dans son ou ses catalogue(s), aux tarifs figurant dans celui-ci, déduction faite de la remise proposée par le Titulaire, dans les conditions telles que fixées au BPU.</w:t>
      </w:r>
    </w:p>
    <w:p w14:paraId="4868CAE3" w14:textId="18C9C37C" w:rsidR="006C4FE6" w:rsidRDefault="00E479A6" w:rsidP="006C4FE6">
      <w:pPr>
        <w:pStyle w:val="En-tte"/>
        <w:spacing w:after="120" w:line="360" w:lineRule="auto"/>
        <w:jc w:val="both"/>
        <w:rPr>
          <w:rFonts w:ascii="Arial Narrow" w:hAnsi="Arial Narrow"/>
        </w:rPr>
      </w:pPr>
      <w:r w:rsidRPr="00E479A6">
        <w:rPr>
          <w:rFonts w:ascii="Arial Narrow" w:hAnsi="Arial Narrow"/>
        </w:rPr>
        <w:t>Les remises proposées sont fixes sur toute la durée du marché.</w:t>
      </w:r>
    </w:p>
    <w:p w14:paraId="7CC2BC32" w14:textId="77777777" w:rsidR="00F664E5" w:rsidRPr="00546FE0" w:rsidRDefault="00F664E5" w:rsidP="00F664E5">
      <w:pPr>
        <w:pStyle w:val="En-tte"/>
        <w:jc w:val="both"/>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37AD12D3" w:rsidR="0014540C" w:rsidRPr="00546FE0" w:rsidRDefault="005D46AC"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Pr>
          <w:rFonts w:ascii="Arial Narrow" w:hAnsi="Arial Narrow"/>
          <w:b/>
        </w:rPr>
        <w:tab/>
      </w:r>
      <w:r w:rsidR="0014540C" w:rsidRPr="00546FE0">
        <w:rPr>
          <w:rFonts w:ascii="Arial Narrow" w:hAnsi="Arial Narrow"/>
          <w:b/>
        </w:rPr>
        <w:t>Avance</w:t>
      </w:r>
    </w:p>
    <w:p w14:paraId="334FE320" w14:textId="77777777" w:rsidR="00844021" w:rsidRPr="00D212FA" w:rsidRDefault="00844021" w:rsidP="00844021">
      <w:pPr>
        <w:pStyle w:val="En-tte"/>
        <w:spacing w:after="120" w:line="360" w:lineRule="auto"/>
        <w:jc w:val="both"/>
        <w:rPr>
          <w:rFonts w:ascii="Arial Narrow" w:hAnsi="Arial Narrow"/>
        </w:rPr>
      </w:pPr>
      <w:r w:rsidRPr="00D212FA">
        <w:rPr>
          <w:rFonts w:ascii="Arial Narrow" w:hAnsi="Arial Narrow"/>
        </w:rPr>
        <w:t xml:space="preserve">Une avance est versée au titulaire conformément aux articles R. 2191-16 à R. 2191-19 du Code de la commande publique, sauf si celui-ci y renonce dans l’acte d’engagement et selon les stipulations suivantes : </w:t>
      </w:r>
    </w:p>
    <w:p w14:paraId="1AC900E5" w14:textId="464D82F7" w:rsidR="00844021" w:rsidRPr="00D212FA" w:rsidRDefault="00844021" w:rsidP="00844021">
      <w:pPr>
        <w:pStyle w:val="En-tte"/>
        <w:spacing w:after="120" w:line="360" w:lineRule="auto"/>
        <w:jc w:val="both"/>
        <w:rPr>
          <w:rFonts w:ascii="Arial Narrow" w:hAnsi="Arial Narrow"/>
        </w:rPr>
      </w:pPr>
      <w:r w:rsidRPr="00D212FA">
        <w:rPr>
          <w:rFonts w:ascii="Arial Narrow" w:hAnsi="Arial Narrow"/>
        </w:rPr>
        <w:t>Une avance de 30% du montant forfaitaire du marché</w:t>
      </w:r>
      <w:r w:rsidR="008216BE">
        <w:rPr>
          <w:rFonts w:ascii="Arial Narrow" w:hAnsi="Arial Narrow"/>
        </w:rPr>
        <w:t xml:space="preserve"> ou</w:t>
      </w:r>
      <w:r>
        <w:rPr>
          <w:rFonts w:ascii="Arial Narrow" w:hAnsi="Arial Narrow"/>
        </w:rPr>
        <w:t xml:space="preserve"> du bon de commande </w:t>
      </w:r>
      <w:r w:rsidRPr="00D212FA">
        <w:rPr>
          <w:rFonts w:ascii="Arial Narrow" w:hAnsi="Arial Narrow"/>
        </w:rPr>
        <w:t>sera versée au titulaire </w:t>
      </w:r>
      <w:r w:rsidR="00A67B00">
        <w:rPr>
          <w:rFonts w:ascii="Arial Narrow" w:hAnsi="Arial Narrow"/>
        </w:rPr>
        <w:t xml:space="preserve">dans les 30 jours après la notification du marché ou du bon de commande au titulaire </w:t>
      </w:r>
      <w:r w:rsidRPr="00D212FA">
        <w:rPr>
          <w:rFonts w:ascii="Arial Narrow" w:hAnsi="Arial Narrow"/>
        </w:rPr>
        <w:t>;</w:t>
      </w:r>
    </w:p>
    <w:p w14:paraId="2C34027F" w14:textId="06792AB8" w:rsidR="00844021" w:rsidRDefault="00844021" w:rsidP="00844021">
      <w:pPr>
        <w:pStyle w:val="En-tte"/>
        <w:spacing w:after="120" w:line="360" w:lineRule="auto"/>
        <w:jc w:val="both"/>
        <w:rPr>
          <w:rFonts w:ascii="Arial Narrow" w:hAnsi="Arial Narrow"/>
        </w:rPr>
      </w:pPr>
      <w:r>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montant forfaitaire du marché o</w:t>
      </w:r>
      <w:r w:rsidR="008216BE">
        <w:rPr>
          <w:rFonts w:ascii="Arial Narrow" w:hAnsi="Arial Narrow"/>
        </w:rPr>
        <w:t>u du montant du bon de commande</w:t>
      </w:r>
      <w:r>
        <w:rPr>
          <w:rFonts w:ascii="Arial Narrow" w:hAnsi="Arial Narrow"/>
        </w:rPr>
        <w:t>. Il devra être terminé lorsque le montant des prestations exécutées atteindra 80% du montant toutes taxes comprises du marché, du bon de commande</w:t>
      </w:r>
      <w:r w:rsidR="00A67B00">
        <w:rPr>
          <w:rFonts w:ascii="Arial Narrow" w:hAnsi="Arial Narrow"/>
        </w:rPr>
        <w:t>.</w:t>
      </w:r>
    </w:p>
    <w:p w14:paraId="1B606D39" w14:textId="77777777" w:rsidR="0014540C" w:rsidRPr="00844021" w:rsidRDefault="0014540C" w:rsidP="004C5CF1">
      <w:pPr>
        <w:pStyle w:val="En-tte"/>
        <w:spacing w:after="120" w:line="360" w:lineRule="auto"/>
        <w:rPr>
          <w:rFonts w:ascii="Arial Narrow" w:hAnsi="Arial Narrow"/>
          <w:i/>
        </w:rPr>
      </w:pPr>
    </w:p>
    <w:p w14:paraId="5B0739F8" w14:textId="240C0C4F" w:rsidR="002844CB" w:rsidRPr="00C772AD" w:rsidRDefault="005D46AC" w:rsidP="009F4D0B">
      <w:pPr>
        <w:pStyle w:val="En-tte"/>
        <w:numPr>
          <w:ilvl w:val="0"/>
          <w:numId w:val="14"/>
        </w:numPr>
        <w:tabs>
          <w:tab w:val="clear" w:pos="4536"/>
          <w:tab w:val="clear" w:pos="9072"/>
        </w:tabs>
        <w:spacing w:after="120" w:line="360" w:lineRule="auto"/>
        <w:ind w:left="426"/>
        <w:jc w:val="both"/>
        <w:rPr>
          <w:rFonts w:ascii="Arial Narrow" w:hAnsi="Arial Narrow"/>
          <w:b/>
        </w:rPr>
      </w:pPr>
      <w:r>
        <w:rPr>
          <w:rFonts w:ascii="Arial Narrow" w:hAnsi="Arial Narrow"/>
          <w:b/>
        </w:rPr>
        <w:t xml:space="preserve"> </w:t>
      </w:r>
      <w:r>
        <w:rPr>
          <w:rFonts w:ascii="Arial Narrow" w:hAnsi="Arial Narrow"/>
          <w:b/>
        </w:rPr>
        <w:tab/>
      </w:r>
      <w:r w:rsidR="0014540C" w:rsidRPr="00C772AD">
        <w:rPr>
          <w:rFonts w:ascii="Arial Narrow" w:hAnsi="Arial Narrow"/>
          <w:b/>
        </w:rPr>
        <w:t>Paiement de la part forfaitaire</w:t>
      </w:r>
    </w:p>
    <w:p w14:paraId="3FB982E7" w14:textId="0908752C" w:rsidR="004C5CF1" w:rsidRDefault="004C5CF1" w:rsidP="002844CB">
      <w:pPr>
        <w:pStyle w:val="En-tte"/>
        <w:tabs>
          <w:tab w:val="clear" w:pos="4536"/>
          <w:tab w:val="clear" w:pos="9072"/>
        </w:tabs>
        <w:spacing w:after="120" w:line="360" w:lineRule="auto"/>
        <w:ind w:left="66"/>
        <w:jc w:val="both"/>
        <w:rPr>
          <w:rFonts w:ascii="Arial Narrow" w:hAnsi="Arial Narrow"/>
          <w:highlight w:val="yellow"/>
        </w:rPr>
      </w:pPr>
      <w:r w:rsidRPr="006C4FE6">
        <w:rPr>
          <w:rFonts w:ascii="Arial Narrow" w:hAnsi="Arial Narrow"/>
        </w:rPr>
        <w:t xml:space="preserve">Le paiement des prestations forfaitaires s’effectuera </w:t>
      </w:r>
      <w:r w:rsidRPr="00546FE0">
        <w:rPr>
          <w:rFonts w:ascii="Arial Narrow" w:hAnsi="Arial Narrow"/>
        </w:rPr>
        <w:t xml:space="preserve">de façon </w:t>
      </w:r>
      <w:r w:rsidR="002A336D">
        <w:rPr>
          <w:rFonts w:ascii="Arial Narrow" w:hAnsi="Arial Narrow"/>
        </w:rPr>
        <w:t>annuelle</w:t>
      </w:r>
    </w:p>
    <w:p w14:paraId="7A2D4D7E" w14:textId="7ECB7487" w:rsidR="002844CB" w:rsidRDefault="002844CB" w:rsidP="002844CB">
      <w:pPr>
        <w:pStyle w:val="En-tte"/>
        <w:spacing w:after="120" w:line="360" w:lineRule="auto"/>
        <w:jc w:val="both"/>
        <w:rPr>
          <w:rFonts w:ascii="Arial Narrow" w:hAnsi="Arial Narrow"/>
        </w:rPr>
      </w:pPr>
      <w:r w:rsidRPr="00083A6F">
        <w:rPr>
          <w:rFonts w:ascii="Arial Narrow" w:hAnsi="Arial Narrow"/>
        </w:rPr>
        <w:t xml:space="preserve">Les prestations seront vérifiées au fur </w:t>
      </w:r>
      <w:r w:rsidR="00E479A6">
        <w:rPr>
          <w:rFonts w:ascii="Arial Narrow" w:hAnsi="Arial Narrow"/>
        </w:rPr>
        <w:t>et à mesure de leur exécution.</w:t>
      </w:r>
    </w:p>
    <w:p w14:paraId="7FF9E435" w14:textId="77777777" w:rsidR="002844CB" w:rsidRDefault="002844CB" w:rsidP="002844CB">
      <w:pPr>
        <w:pStyle w:val="En-tte"/>
        <w:spacing w:after="120" w:line="360" w:lineRule="auto"/>
        <w:jc w:val="both"/>
        <w:rPr>
          <w:rFonts w:ascii="Arial Narrow" w:hAnsi="Arial Narrow"/>
        </w:rPr>
      </w:pPr>
      <w:r w:rsidRPr="00DA3C1E">
        <w:rPr>
          <w:rFonts w:ascii="Arial Narrow" w:hAnsi="Arial Narrow"/>
        </w:rPr>
        <w:t xml:space="preserve">Par dérogation à l’article </w:t>
      </w:r>
      <w:r>
        <w:rPr>
          <w:rFonts w:ascii="Arial Narrow" w:hAnsi="Arial Narrow"/>
        </w:rPr>
        <w:t>30.1</w:t>
      </w:r>
      <w:r w:rsidRPr="00DA3C1E">
        <w:rPr>
          <w:rFonts w:ascii="Arial Narrow" w:hAnsi="Arial Narrow"/>
        </w:rPr>
        <w:t xml:space="preserve"> du CCAG-</w:t>
      </w:r>
      <w:r>
        <w:rPr>
          <w:rFonts w:ascii="Arial Narrow" w:hAnsi="Arial Narrow"/>
        </w:rPr>
        <w:t>FCS</w:t>
      </w:r>
      <w:r w:rsidRPr="00DA3C1E">
        <w:rPr>
          <w:rFonts w:ascii="Arial Narrow" w:hAnsi="Arial Narrow"/>
        </w:rPr>
        <w:t xml:space="preserve">, le service fait, mentionné sur la demande de paiement, vaut </w:t>
      </w:r>
      <w:r>
        <w:rPr>
          <w:rFonts w:ascii="Arial Narrow" w:hAnsi="Arial Narrow"/>
        </w:rPr>
        <w:t>admission.</w:t>
      </w:r>
    </w:p>
    <w:p w14:paraId="3EB546BC" w14:textId="77777777" w:rsidR="002844CB" w:rsidRDefault="002844CB" w:rsidP="002844CB">
      <w:pPr>
        <w:pStyle w:val="En-tte"/>
        <w:tabs>
          <w:tab w:val="clear" w:pos="4536"/>
          <w:tab w:val="clear" w:pos="9072"/>
        </w:tabs>
        <w:spacing w:after="120" w:line="360" w:lineRule="auto"/>
        <w:ind w:left="66"/>
        <w:jc w:val="both"/>
        <w:rPr>
          <w:rFonts w:ascii="Arial Narrow" w:hAnsi="Arial Narrow"/>
        </w:rPr>
      </w:pPr>
    </w:p>
    <w:p w14:paraId="25CFC6C5" w14:textId="158D5361" w:rsidR="004C5CF1" w:rsidRPr="00546FE0" w:rsidRDefault="005D46AC"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Pr>
          <w:rFonts w:ascii="Arial Narrow" w:hAnsi="Arial Narrow"/>
          <w:b/>
        </w:rPr>
        <w:tab/>
      </w:r>
      <w:r w:rsidR="004C5CF1" w:rsidRPr="00546FE0">
        <w:rPr>
          <w:rFonts w:ascii="Arial Narrow" w:hAnsi="Arial Narrow"/>
          <w:b/>
        </w:rPr>
        <w:t>Paiement de la part à commandes</w:t>
      </w:r>
    </w:p>
    <w:p w14:paraId="2F093D13" w14:textId="72E9B1AD" w:rsidR="004C5CF1"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2A1DD57C" w14:textId="089A36EE" w:rsidR="00DA728E" w:rsidRDefault="00DA728E">
      <w:pPr>
        <w:rPr>
          <w:rFonts w:ascii="Arial Narrow" w:hAnsi="Arial Narrow"/>
        </w:rPr>
      </w:pPr>
      <w:r>
        <w:rPr>
          <w:rFonts w:ascii="Arial Narrow" w:hAnsi="Arial Narrow"/>
        </w:rPr>
        <w:br w:type="page"/>
      </w:r>
    </w:p>
    <w:p w14:paraId="1F3A00CF" w14:textId="77777777" w:rsidR="005D46AC" w:rsidRPr="00546FE0" w:rsidRDefault="005D46AC" w:rsidP="004C5CF1">
      <w:pPr>
        <w:pStyle w:val="En-tte"/>
        <w:spacing w:after="120" w:line="360" w:lineRule="auto"/>
        <w:rPr>
          <w:rFonts w:ascii="Arial Narrow" w:hAnsi="Arial Narrow"/>
        </w:rPr>
      </w:pPr>
    </w:p>
    <w:p w14:paraId="02C930A6" w14:textId="66BBBD5E" w:rsidR="005413BD" w:rsidRPr="00546FE0" w:rsidRDefault="005D46AC"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Pr>
          <w:rFonts w:ascii="Arial Narrow" w:hAnsi="Arial Narrow"/>
          <w:b/>
        </w:rPr>
        <w:tab/>
      </w:r>
      <w:r w:rsidR="005413BD"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006A827" w:rsidR="005413BD"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5A6DC180" w14:textId="77777777" w:rsidR="005D46AC" w:rsidRPr="00546FE0" w:rsidRDefault="005D46AC" w:rsidP="005413BD">
      <w:pPr>
        <w:pStyle w:val="En-tte"/>
        <w:spacing w:after="120" w:line="360" w:lineRule="auto"/>
        <w:jc w:val="both"/>
        <w:rPr>
          <w:rFonts w:ascii="Arial Narrow" w:hAnsi="Arial Narrow"/>
        </w:rPr>
      </w:pPr>
    </w:p>
    <w:p w14:paraId="034DAAFD" w14:textId="06655FA1" w:rsidR="00367714" w:rsidRPr="00546FE0" w:rsidRDefault="005D46AC"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Pr>
          <w:rFonts w:ascii="Arial Narrow" w:hAnsi="Arial Narrow"/>
          <w:b/>
        </w:rPr>
        <w:tab/>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DBFF8F3"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6CF528A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w:t>
      </w:r>
      <w:r w:rsidR="005D46AC">
        <w:rPr>
          <w:rFonts w:ascii="Arial Narrow" w:hAnsi="Arial Narrow"/>
        </w:rPr>
        <w:t>o du marché, du bon de commande,</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36FCE28B"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7B29F2" w14:textId="33817BAD" w:rsidR="003978C9" w:rsidRPr="00546FE0" w:rsidRDefault="003978C9" w:rsidP="00245388">
      <w:pPr>
        <w:pStyle w:val="En-tte"/>
        <w:numPr>
          <w:ilvl w:val="0"/>
          <w:numId w:val="13"/>
        </w:numPr>
        <w:spacing w:after="120" w:line="360" w:lineRule="auto"/>
        <w:jc w:val="both"/>
        <w:rPr>
          <w:rFonts w:ascii="Arial Narrow" w:hAnsi="Arial Narrow"/>
          <w:i/>
          <w:color w:val="ED7D31" w:themeColor="accent2"/>
        </w:rPr>
      </w:pPr>
      <w:proofErr w:type="gramStart"/>
      <w:r w:rsidRPr="00546FE0">
        <w:rPr>
          <w:rFonts w:ascii="Arial Narrow" w:hAnsi="Arial Narrow"/>
        </w:rPr>
        <w:t>le</w:t>
      </w:r>
      <w:proofErr w:type="gramEnd"/>
      <w:r w:rsidRPr="00546FE0">
        <w:rPr>
          <w:rFonts w:ascii="Arial Narrow" w:hAnsi="Arial Narrow"/>
        </w:rPr>
        <w:t xml:space="preserve"> code service qui sera me</w:t>
      </w:r>
      <w:r w:rsidR="00A67B00">
        <w:rPr>
          <w:rFonts w:ascii="Arial Narrow" w:hAnsi="Arial Narrow"/>
        </w:rPr>
        <w:t>ntionné dans le bon de commande</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567B6A50" w:rsidR="004A157C" w:rsidRDefault="004A157C" w:rsidP="006465DC">
      <w:pPr>
        <w:pStyle w:val="En-tte"/>
        <w:spacing w:after="120" w:line="360" w:lineRule="auto"/>
        <w:jc w:val="both"/>
        <w:rPr>
          <w:rFonts w:ascii="Arial Narrow" w:hAnsi="Arial Narrow"/>
        </w:rPr>
      </w:pPr>
    </w:p>
    <w:p w14:paraId="05F555DC" w14:textId="780EEAFC" w:rsidR="002844CB" w:rsidRPr="00546FE0" w:rsidRDefault="00FF6C84" w:rsidP="002844CB">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GARANTIES</w:t>
      </w:r>
    </w:p>
    <w:p w14:paraId="2FEB98FD" w14:textId="77777777" w:rsidR="002844CB" w:rsidRPr="00A4479E" w:rsidRDefault="002844CB" w:rsidP="002844CB">
      <w:pPr>
        <w:pStyle w:val="En-tte"/>
        <w:spacing w:after="120" w:line="360" w:lineRule="auto"/>
        <w:jc w:val="both"/>
        <w:rPr>
          <w:rFonts w:ascii="Arial Narrow" w:hAnsi="Arial Narrow"/>
        </w:rPr>
      </w:pPr>
      <w:r w:rsidRPr="00A4479E">
        <w:rPr>
          <w:rFonts w:ascii="Arial Narrow" w:hAnsi="Arial Narrow"/>
        </w:rPr>
        <w:t>L’admission des prestations entraine le transfert de propriété. Le matériel fourni par le titulaire en cours de marché, est garanti pendant toute la durée légale soit un an, ou pendant la garantie contractuelle accordée par le fabricant si celle-ci est supérieure à la durée légale.</w:t>
      </w:r>
    </w:p>
    <w:p w14:paraId="7C58E0FF" w14:textId="77777777" w:rsidR="002844CB" w:rsidRDefault="002844CB" w:rsidP="002844CB">
      <w:pPr>
        <w:pStyle w:val="En-tte"/>
        <w:spacing w:after="120" w:line="360" w:lineRule="auto"/>
        <w:jc w:val="both"/>
        <w:rPr>
          <w:rFonts w:ascii="Arial Narrow" w:hAnsi="Arial Narrow"/>
        </w:rPr>
      </w:pPr>
      <w:r w:rsidRPr="00A4479E">
        <w:rPr>
          <w:rFonts w:ascii="Arial Narrow" w:hAnsi="Arial Narrow"/>
        </w:rPr>
        <w:t>Au titre de cette ga</w:t>
      </w:r>
      <w:r>
        <w:rPr>
          <w:rFonts w:ascii="Arial Narrow" w:hAnsi="Arial Narrow"/>
        </w:rPr>
        <w:t>rantie, le titulaire s’oblige à</w:t>
      </w:r>
      <w:r w:rsidRPr="00A4479E">
        <w:rPr>
          <w:rFonts w:ascii="Arial Narrow" w:hAnsi="Arial Narrow"/>
        </w:rPr>
        <w:t xml:space="preserve"> remplacer à ses frais la partie de la prestation qui serait reconnue défectueuse, exception faite ou la défectuosité serait imputable à l’EPMO</w:t>
      </w:r>
      <w:r>
        <w:rPr>
          <w:rFonts w:ascii="Arial Narrow" w:hAnsi="Arial Narrow"/>
        </w:rPr>
        <w:t>-VGE</w:t>
      </w:r>
      <w:r w:rsidRPr="00A4479E">
        <w:rPr>
          <w:rFonts w:ascii="Arial Narrow" w:hAnsi="Arial Narrow"/>
        </w:rPr>
        <w:t>.</w:t>
      </w:r>
    </w:p>
    <w:p w14:paraId="78BC9497" w14:textId="77777777" w:rsidR="002844CB" w:rsidRPr="00A4479E" w:rsidRDefault="002844CB" w:rsidP="002844CB">
      <w:pPr>
        <w:pStyle w:val="En-tte"/>
        <w:spacing w:after="120" w:line="360" w:lineRule="auto"/>
        <w:jc w:val="both"/>
        <w:rPr>
          <w:rFonts w:ascii="Arial Narrow" w:hAnsi="Arial Narrow"/>
        </w:rPr>
      </w:pPr>
      <w:r w:rsidRPr="001D6ADF">
        <w:rPr>
          <w:rFonts w:ascii="Arial Narrow" w:hAnsi="Arial Narrow"/>
        </w:rPr>
        <w:t xml:space="preserve">Le titulaire devra remplacer les matériels défectueux dans un délai maximum </w:t>
      </w:r>
      <w:r w:rsidRPr="00BB3AA4">
        <w:rPr>
          <w:rFonts w:ascii="Arial Narrow" w:hAnsi="Arial Narrow"/>
        </w:rPr>
        <w:t>de dix jours</w:t>
      </w:r>
      <w:r w:rsidRPr="001D6ADF">
        <w:rPr>
          <w:rFonts w:ascii="Arial Narrow" w:hAnsi="Arial Narrow"/>
        </w:rPr>
        <w:t xml:space="preserve"> à compter de la réception du courrier avec accusé de réception émanant de l’EPMO</w:t>
      </w:r>
      <w:r>
        <w:rPr>
          <w:rFonts w:ascii="Arial Narrow" w:hAnsi="Arial Narrow"/>
        </w:rPr>
        <w:t>-VGE</w:t>
      </w:r>
      <w:r w:rsidRPr="001D6ADF">
        <w:rPr>
          <w:rFonts w:ascii="Arial Narrow" w:hAnsi="Arial Narrow"/>
        </w:rPr>
        <w:t xml:space="preserve"> signalant les anomalies.</w:t>
      </w:r>
    </w:p>
    <w:p w14:paraId="759D4BBB" w14:textId="77777777" w:rsidR="002844CB" w:rsidRPr="00A4479E" w:rsidRDefault="002844CB" w:rsidP="002844CB">
      <w:pPr>
        <w:pStyle w:val="En-tte"/>
        <w:spacing w:after="120" w:line="360" w:lineRule="auto"/>
        <w:jc w:val="both"/>
        <w:rPr>
          <w:rFonts w:ascii="Arial Narrow" w:hAnsi="Arial Narrow"/>
        </w:rPr>
      </w:pPr>
      <w:r w:rsidRPr="00A4479E">
        <w:rPr>
          <w:rFonts w:ascii="Arial Narrow" w:hAnsi="Arial Narrow"/>
        </w:rPr>
        <w:t xml:space="preserve">Cette garantie couvre également les frais de déplacement du personnel, de conditionnement, d’emballage et de transport de matériel nécessités par la remise en état ou le remplacement, qu’il soit procédé à ces opérations au </w:t>
      </w:r>
      <w:r w:rsidRPr="00A4479E">
        <w:rPr>
          <w:rFonts w:ascii="Arial Narrow" w:hAnsi="Arial Narrow"/>
        </w:rPr>
        <w:lastRenderedPageBreak/>
        <w:t>lieu d’utilisation de la prestation ou que le titulaire ait obtenu que la fourniture soit renvoyée à cette fin dans ses locaux.</w:t>
      </w:r>
    </w:p>
    <w:p w14:paraId="57AA694F" w14:textId="77777777" w:rsidR="002844CB" w:rsidRPr="00546FE0" w:rsidRDefault="002844CB"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49DC480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7B1BFC2D"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w:t>
      </w:r>
      <w:r w:rsidR="000B3B2B">
        <w:rPr>
          <w:rFonts w:ascii="Arial Narrow" w:hAnsi="Arial Narrow"/>
        </w:rPr>
        <w:t>EPMO-VGE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p w14:paraId="4636F1D4" w14:textId="77777777" w:rsidR="005E06BD" w:rsidRDefault="005E06BD" w:rsidP="002844CB">
      <w:pPr>
        <w:pStyle w:val="En-tte"/>
        <w:spacing w:after="120" w:line="360" w:lineRule="auto"/>
        <w:jc w:val="both"/>
        <w:rPr>
          <w:rFonts w:ascii="Arial Narrow" w:hAnsi="Arial Narrow"/>
          <w:b/>
        </w:rPr>
      </w:pPr>
    </w:p>
    <w:p w14:paraId="0EA25C3E" w14:textId="78137592" w:rsidR="00FF6C84" w:rsidRDefault="002844CB" w:rsidP="002844CB">
      <w:pPr>
        <w:pStyle w:val="En-tte"/>
        <w:spacing w:after="120" w:line="360" w:lineRule="auto"/>
        <w:jc w:val="both"/>
        <w:rPr>
          <w:rFonts w:ascii="Arial Narrow" w:hAnsi="Arial Narrow"/>
        </w:rPr>
      </w:pPr>
      <w:r w:rsidRPr="00BA5117">
        <w:rPr>
          <w:rFonts w:ascii="Arial Narrow" w:hAnsi="Arial Narrow"/>
        </w:rPr>
        <w:t>Par dérogation à l’article 14.1 du CCAG-FCS, en cas de retard dans les délai</w:t>
      </w:r>
      <w:r w:rsidR="005E06BD">
        <w:rPr>
          <w:rFonts w:ascii="Arial Narrow" w:hAnsi="Arial Narrow"/>
        </w:rPr>
        <w:t xml:space="preserve">s tels que prévus </w:t>
      </w:r>
      <w:r w:rsidRPr="00BA5117">
        <w:rPr>
          <w:rFonts w:ascii="Arial Narrow" w:hAnsi="Arial Narrow"/>
        </w:rPr>
        <w:t xml:space="preserve">à l’article </w:t>
      </w:r>
      <w:r w:rsidR="005E06BD">
        <w:rPr>
          <w:rFonts w:ascii="Arial Narrow" w:hAnsi="Arial Narrow"/>
        </w:rPr>
        <w:t>4</w:t>
      </w:r>
      <w:r w:rsidR="00FF6C84">
        <w:rPr>
          <w:rFonts w:ascii="Arial Narrow" w:hAnsi="Arial Narrow"/>
        </w:rPr>
        <w:t xml:space="preserve"> du présent document</w:t>
      </w:r>
      <w:r w:rsidR="00957358">
        <w:rPr>
          <w:rFonts w:ascii="Arial Narrow" w:hAnsi="Arial Narrow"/>
        </w:rPr>
        <w:t>, l’EPMO-VGE</w:t>
      </w:r>
      <w:r w:rsidR="00FF6C84">
        <w:rPr>
          <w:rFonts w:ascii="Arial Narrow" w:hAnsi="Arial Narrow"/>
        </w:rPr>
        <w:t xml:space="preserve"> </w:t>
      </w:r>
      <w:r w:rsidR="00957358">
        <w:rPr>
          <w:rFonts w:ascii="Arial Narrow" w:hAnsi="Arial Narrow"/>
        </w:rPr>
        <w:t xml:space="preserve">pourra </w:t>
      </w:r>
      <w:r w:rsidR="00FF6C84">
        <w:rPr>
          <w:rFonts w:ascii="Arial Narrow" w:hAnsi="Arial Narrow"/>
        </w:rPr>
        <w:t>appliqu</w:t>
      </w:r>
      <w:r w:rsidR="00957358">
        <w:rPr>
          <w:rFonts w:ascii="Arial Narrow" w:hAnsi="Arial Narrow"/>
        </w:rPr>
        <w:t>er</w:t>
      </w:r>
      <w:r w:rsidR="00FF6C84">
        <w:rPr>
          <w:rFonts w:ascii="Arial Narrow" w:hAnsi="Arial Narrow"/>
        </w:rPr>
        <w:t xml:space="preserve"> une pénalité </w:t>
      </w:r>
      <w:r w:rsidR="00957358">
        <w:rPr>
          <w:rFonts w:ascii="Arial Narrow" w:hAnsi="Arial Narrow"/>
        </w:rPr>
        <w:t>égale à</w:t>
      </w:r>
      <w:r w:rsidRPr="00BA5117">
        <w:rPr>
          <w:rFonts w:ascii="Arial Narrow" w:hAnsi="Arial Narrow"/>
        </w:rPr>
        <w:t xml:space="preserve"> </w:t>
      </w:r>
      <w:r w:rsidR="00FF6C84">
        <w:rPr>
          <w:rFonts w:ascii="Arial Narrow" w:hAnsi="Arial Narrow"/>
        </w:rPr>
        <w:t xml:space="preserve">30 (trente euros) par heure de retard </w:t>
      </w:r>
      <w:r w:rsidR="00DA3392">
        <w:rPr>
          <w:rFonts w:ascii="Arial Narrow" w:hAnsi="Arial Narrow"/>
        </w:rPr>
        <w:t>constaté</w:t>
      </w:r>
      <w:r w:rsidR="00FF6C84">
        <w:rPr>
          <w:rFonts w:ascii="Arial Narrow" w:hAnsi="Arial Narrow"/>
        </w:rPr>
        <w:t>.</w:t>
      </w:r>
    </w:p>
    <w:p w14:paraId="30658B65" w14:textId="0898D6F1" w:rsidR="002844CB" w:rsidRDefault="00FF6C84" w:rsidP="002844CB">
      <w:pPr>
        <w:pStyle w:val="En-tte"/>
        <w:spacing w:after="120" w:line="360" w:lineRule="auto"/>
        <w:jc w:val="both"/>
        <w:rPr>
          <w:rFonts w:ascii="Arial Narrow" w:hAnsi="Arial Narrow"/>
        </w:rPr>
      </w:pPr>
      <w:r w:rsidRPr="00BA5117">
        <w:rPr>
          <w:rFonts w:ascii="Arial Narrow" w:hAnsi="Arial Narrow"/>
        </w:rPr>
        <w:t>Par dérogation à l’article 14.1 du CCAG-FCS, en cas de retard dans les délai</w:t>
      </w:r>
      <w:r>
        <w:rPr>
          <w:rFonts w:ascii="Arial Narrow" w:hAnsi="Arial Narrow"/>
        </w:rPr>
        <w:t xml:space="preserve">s de livraison tels que prévus </w:t>
      </w:r>
      <w:r w:rsidR="005E06BD">
        <w:rPr>
          <w:rFonts w:ascii="Arial Narrow" w:hAnsi="Arial Narrow"/>
        </w:rPr>
        <w:t>dans le bon de commande</w:t>
      </w:r>
      <w:r w:rsidR="002844CB" w:rsidRPr="00BA5117">
        <w:rPr>
          <w:rFonts w:ascii="Arial Narrow" w:hAnsi="Arial Narrow"/>
        </w:rPr>
        <w:t xml:space="preserve">, </w:t>
      </w:r>
      <w:r w:rsidR="00957358">
        <w:rPr>
          <w:rFonts w:ascii="Arial Narrow" w:hAnsi="Arial Narrow"/>
        </w:rPr>
        <w:t>l’EPMO-VGE pourra appliquer</w:t>
      </w:r>
      <w:r w:rsidR="002844CB" w:rsidRPr="00BA5117">
        <w:rPr>
          <w:rFonts w:ascii="Arial Narrow" w:hAnsi="Arial Narrow"/>
        </w:rPr>
        <w:t xml:space="preserve"> une pénalité égale à 30 € (trente cent euros) par jour de retard.</w:t>
      </w:r>
      <w:r w:rsidR="00DA3392">
        <w:rPr>
          <w:rFonts w:ascii="Arial Narrow" w:hAnsi="Arial Narrow"/>
        </w:rPr>
        <w:t xml:space="preserve"> </w:t>
      </w:r>
      <w:r w:rsidR="002844CB" w:rsidRPr="00D91933">
        <w:rPr>
          <w:rFonts w:ascii="Arial Narrow" w:hAnsi="Arial Narrow"/>
        </w:rPr>
        <w:t>La date de livraison considérée est celle de la livraison du dernier article du bon de commande.</w:t>
      </w:r>
    </w:p>
    <w:p w14:paraId="533E4B2C" w14:textId="77777777" w:rsidR="005E06BD" w:rsidRPr="00546FE0" w:rsidRDefault="005E06BD" w:rsidP="00FC4A03">
      <w:pPr>
        <w:pStyle w:val="En-tte"/>
        <w:spacing w:after="120" w:line="360" w:lineRule="auto"/>
        <w:jc w:val="both"/>
        <w:rPr>
          <w:rFonts w:ascii="Arial Narrow" w:hAnsi="Arial Narrow"/>
        </w:rPr>
      </w:pPr>
    </w:p>
    <w:p w14:paraId="090BA9A0" w14:textId="08AA74B3"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D606038"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7F71F8C" w14:textId="39AD5C76"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043D85">
      <w:pPr>
        <w:pStyle w:val="En-tte"/>
        <w:spacing w:after="120" w:line="360" w:lineRule="auto"/>
        <w:rPr>
          <w:rFonts w:ascii="Arial Narrow" w:hAnsi="Arial Narrow"/>
        </w:rPr>
      </w:pPr>
      <w:r w:rsidRPr="00546FE0">
        <w:rPr>
          <w:rFonts w:ascii="Arial Narrow" w:hAnsi="Arial Narrow"/>
        </w:rPr>
        <w:lastRenderedPageBreak/>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6EB94C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0B3B2B">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428F6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B9A5F8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34EEA99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1004D8FC" w14:textId="29101802"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Le titulaire transmet à l’EPMO-VGE, tous les six mois et pendant toute la durée du marché au Directeur des Affaires financières</w:t>
      </w:r>
      <w:r w:rsidR="002D70AD">
        <w:rPr>
          <w:rFonts w:ascii="Arial Narrow" w:hAnsi="Arial Narrow"/>
        </w:rPr>
        <w:t xml:space="preserve"> et administratives</w:t>
      </w:r>
      <w:r w:rsidRPr="00726E74">
        <w:rPr>
          <w:rFonts w:ascii="Arial Narrow" w:hAnsi="Arial Narrow"/>
        </w:rPr>
        <w:t xml:space="preserve"> de l’EPMO-VGE, via le service E-Attestation accessible sur le lien suivant : </w:t>
      </w:r>
      <w:hyperlink r:id="rId12"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2828617E"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lastRenderedPageBreak/>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51536E6"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0B3B2B">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6FB30F5A"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w:t>
      </w:r>
      <w:r w:rsidRPr="00F30726">
        <w:rPr>
          <w:rFonts w:ascii="Arial Narrow" w:hAnsi="Arial Narrow"/>
        </w:rPr>
        <w:lastRenderedPageBreak/>
        <w:t xml:space="preserve">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62105FF5"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8" w:name="_Toc31197474"/>
      <w:r w:rsidRPr="00546FE0">
        <w:rPr>
          <w:rFonts w:ascii="Arial Narrow" w:hAnsi="Arial Narrow"/>
          <w:b/>
        </w:rPr>
        <w:t>LITIGE ET RESILIATION</w:t>
      </w:r>
      <w:bookmarkEnd w:id="8"/>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E7BFBA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8AF3F53"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9" w:name="_Toc31197476"/>
      <w:r w:rsidRPr="00546FE0">
        <w:rPr>
          <w:rFonts w:ascii="Arial Narrow" w:hAnsi="Arial Narrow"/>
          <w:b/>
        </w:rPr>
        <w:t>DEROGATIONS AUX DOCUMENTS GÉNÉRAUX</w:t>
      </w:r>
      <w:bookmarkEnd w:id="9"/>
      <w:r w:rsidRPr="00546FE0">
        <w:rPr>
          <w:rFonts w:ascii="Arial Narrow" w:hAnsi="Arial Narrow"/>
          <w:b/>
        </w:rPr>
        <w:t xml:space="preserve"> </w:t>
      </w:r>
    </w:p>
    <w:p w14:paraId="05E4B7B1" w14:textId="5E9043B5" w:rsidR="00CA767D" w:rsidRPr="00546FE0" w:rsidRDefault="00CA767D" w:rsidP="00CA767D">
      <w:pPr>
        <w:pStyle w:val="En-tte"/>
        <w:spacing w:after="120" w:line="360" w:lineRule="auto"/>
        <w:jc w:val="both"/>
        <w:rPr>
          <w:rFonts w:ascii="Arial Narrow" w:hAnsi="Arial Narrow"/>
        </w:rPr>
      </w:pPr>
      <w:r>
        <w:rPr>
          <w:rFonts w:ascii="Arial Narrow" w:hAnsi="Arial Narrow"/>
        </w:rPr>
        <w:t>L'article 7.2</w:t>
      </w:r>
      <w:r w:rsidRPr="00546FE0">
        <w:rPr>
          <w:rFonts w:ascii="Arial Narrow" w:hAnsi="Arial Narrow"/>
        </w:rPr>
        <w:t xml:space="preserve"> (</w:t>
      </w:r>
      <w:r>
        <w:rPr>
          <w:rFonts w:ascii="Arial Narrow" w:hAnsi="Arial Narrow"/>
        </w:rPr>
        <w:t>opérations de vérification</w:t>
      </w:r>
      <w:r w:rsidRPr="00546FE0">
        <w:rPr>
          <w:rFonts w:ascii="Arial Narrow" w:hAnsi="Arial Narrow"/>
        </w:rPr>
        <w:t xml:space="preserve">) du présent document déroge </w:t>
      </w:r>
      <w:r>
        <w:rPr>
          <w:rFonts w:ascii="Arial Narrow" w:hAnsi="Arial Narrow"/>
        </w:rPr>
        <w:t>aux articles 27 à 30</w:t>
      </w:r>
      <w:r w:rsidRPr="00546FE0">
        <w:rPr>
          <w:rFonts w:ascii="Arial Narrow" w:hAnsi="Arial Narrow"/>
        </w:rPr>
        <w:t xml:space="preserve"> du CCAG-FCS.</w:t>
      </w:r>
    </w:p>
    <w:p w14:paraId="2B2A8BD7" w14:textId="4AED4B32" w:rsidR="00CA767D" w:rsidRDefault="00CA767D" w:rsidP="00165639">
      <w:pPr>
        <w:pStyle w:val="En-tte"/>
        <w:spacing w:after="120" w:line="360" w:lineRule="auto"/>
        <w:jc w:val="both"/>
        <w:rPr>
          <w:rFonts w:ascii="Arial Narrow" w:hAnsi="Arial Narrow"/>
        </w:rPr>
      </w:pPr>
      <w:r>
        <w:rPr>
          <w:rFonts w:ascii="Arial Narrow" w:hAnsi="Arial Narrow"/>
        </w:rPr>
        <w:t>L’article 15.2 (Paiement) déroge à l’article 30.1 du CCAG-FCS.</w:t>
      </w:r>
    </w:p>
    <w:p w14:paraId="4E0928D4" w14:textId="7B920083" w:rsidR="00165639" w:rsidRPr="00546FE0" w:rsidRDefault="00CA767D" w:rsidP="00165639">
      <w:pPr>
        <w:pStyle w:val="En-tte"/>
        <w:spacing w:after="120" w:line="360" w:lineRule="auto"/>
        <w:jc w:val="both"/>
        <w:rPr>
          <w:rFonts w:ascii="Arial Narrow" w:hAnsi="Arial Narrow"/>
        </w:rPr>
      </w:pPr>
      <w:r>
        <w:rPr>
          <w:rFonts w:ascii="Arial Narrow" w:hAnsi="Arial Narrow"/>
        </w:rPr>
        <w:t>L'article 18</w:t>
      </w:r>
      <w:r w:rsidR="00AD439B" w:rsidRPr="00546FE0">
        <w:rPr>
          <w:rFonts w:ascii="Arial Narrow" w:hAnsi="Arial Narrow"/>
        </w:rPr>
        <w:t xml:space="preserve"> (pénalités) du présent document déroge </w:t>
      </w:r>
      <w:r>
        <w:rPr>
          <w:rFonts w:ascii="Arial Narrow" w:hAnsi="Arial Narrow"/>
        </w:rPr>
        <w:t>à l’article 14</w:t>
      </w:r>
      <w:r w:rsidR="00165639" w:rsidRPr="00546FE0">
        <w:rPr>
          <w:rFonts w:ascii="Arial Narrow" w:hAnsi="Arial Narrow"/>
        </w:rPr>
        <w:t xml:space="preserve">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7831F887" w:rsidR="004A157C" w:rsidRDefault="004A157C">
        <w:pPr>
          <w:pStyle w:val="Pieddepage"/>
          <w:jc w:val="right"/>
        </w:pPr>
        <w:r>
          <w:fldChar w:fldCharType="begin"/>
        </w:r>
        <w:r>
          <w:instrText>PAGE   \* MERGEFORMAT</w:instrText>
        </w:r>
        <w:r>
          <w:fldChar w:fldCharType="separate"/>
        </w:r>
        <w:r w:rsidR="00A43FC3">
          <w:rPr>
            <w:noProof/>
          </w:rPr>
          <w:t>14</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tarSymbol"/>
        <w:sz w:val="18"/>
        <w:szCs w:val="18"/>
      </w:rPr>
    </w:lvl>
  </w:abstractNum>
  <w:abstractNum w:abstractNumId="1" w15:restartNumberingAfterBreak="0">
    <w:nsid w:val="0000000C"/>
    <w:multiLevelType w:val="singleLevel"/>
    <w:tmpl w:val="0000000C"/>
    <w:name w:val="WW8Num38"/>
    <w:lvl w:ilvl="0">
      <w:numFmt w:val="bullet"/>
      <w:lvlText w:val="-"/>
      <w:lvlJc w:val="left"/>
      <w:pPr>
        <w:tabs>
          <w:tab w:val="num" w:pos="0"/>
        </w:tabs>
        <w:ind w:left="862" w:hanging="360"/>
      </w:pPr>
      <w:rPr>
        <w:rFonts w:ascii="Verdana" w:hAnsi="Verdana" w:cs="Arial"/>
      </w:rPr>
    </w:lvl>
  </w:abstractNum>
  <w:abstractNum w:abstractNumId="2"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980156"/>
    <w:multiLevelType w:val="hybridMultilevel"/>
    <w:tmpl w:val="BBAADC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9669E0"/>
    <w:multiLevelType w:val="hybridMultilevel"/>
    <w:tmpl w:val="E3C8E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2F3C83"/>
    <w:multiLevelType w:val="hybridMultilevel"/>
    <w:tmpl w:val="82E404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C32213"/>
    <w:multiLevelType w:val="multilevel"/>
    <w:tmpl w:val="EE246E0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9284D2C"/>
    <w:multiLevelType w:val="hybridMultilevel"/>
    <w:tmpl w:val="2EC22D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583FC6"/>
    <w:multiLevelType w:val="hybridMultilevel"/>
    <w:tmpl w:val="81E24E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C760CB"/>
    <w:multiLevelType w:val="hybridMultilevel"/>
    <w:tmpl w:val="29DC4E7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1D09200C"/>
    <w:multiLevelType w:val="hybridMultilevel"/>
    <w:tmpl w:val="26D05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0A3494"/>
    <w:multiLevelType w:val="multilevel"/>
    <w:tmpl w:val="9F8C47F8"/>
    <w:lvl w:ilvl="0">
      <w:start w:val="7"/>
      <w:numFmt w:val="decimal"/>
      <w:lvlText w:val="%1"/>
      <w:lvlJc w:val="left"/>
      <w:pPr>
        <w:ind w:left="360" w:hanging="360"/>
      </w:pPr>
      <w:rPr>
        <w:rFonts w:asciiTheme="minorHAnsi" w:hAnsiTheme="minorHAnsi" w:hint="default"/>
      </w:rPr>
    </w:lvl>
    <w:lvl w:ilvl="1">
      <w:start w:val="1"/>
      <w:numFmt w:val="decimal"/>
      <w:lvlText w:val="%1.%2"/>
      <w:lvlJc w:val="left"/>
      <w:pPr>
        <w:ind w:left="360" w:hanging="36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720" w:hanging="72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080" w:hanging="108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440" w:hanging="1440"/>
      </w:pPr>
      <w:rPr>
        <w:rFonts w:asciiTheme="minorHAnsi" w:hAnsiTheme="minorHAnsi" w:hint="default"/>
      </w:rPr>
    </w:lvl>
  </w:abstractNum>
  <w:abstractNum w:abstractNumId="17"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8" w15:restartNumberingAfterBreak="0">
    <w:nsid w:val="2D2A6B59"/>
    <w:multiLevelType w:val="hybridMultilevel"/>
    <w:tmpl w:val="18EA2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230718"/>
    <w:multiLevelType w:val="hybridMultilevel"/>
    <w:tmpl w:val="8E0011D8"/>
    <w:lvl w:ilvl="0" w:tplc="040C0001">
      <w:start w:val="1"/>
      <w:numFmt w:val="bullet"/>
      <w:lvlText w:val=""/>
      <w:lvlJc w:val="left"/>
      <w:pPr>
        <w:ind w:left="1222" w:hanging="360"/>
      </w:pPr>
      <w:rPr>
        <w:rFonts w:ascii="Symbol" w:hAnsi="Symbol"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20" w15:restartNumberingAfterBreak="0">
    <w:nsid w:val="39AC28C9"/>
    <w:multiLevelType w:val="hybridMultilevel"/>
    <w:tmpl w:val="E6F6FA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D9676D"/>
    <w:multiLevelType w:val="hybridMultilevel"/>
    <w:tmpl w:val="E7C4C890"/>
    <w:lvl w:ilvl="0" w:tplc="D180D01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1F2337A"/>
    <w:multiLevelType w:val="hybridMultilevel"/>
    <w:tmpl w:val="28D6ED88"/>
    <w:lvl w:ilvl="0" w:tplc="ACBAE984">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3746AB1"/>
    <w:multiLevelType w:val="hybridMultilevel"/>
    <w:tmpl w:val="BBC4070E"/>
    <w:lvl w:ilvl="0" w:tplc="3CE6C1C8">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701B4C"/>
    <w:multiLevelType w:val="hybridMultilevel"/>
    <w:tmpl w:val="356E3C5E"/>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9F32CE8"/>
    <w:multiLevelType w:val="hybridMultilevel"/>
    <w:tmpl w:val="B3A2CB56"/>
    <w:lvl w:ilvl="0" w:tplc="040C0001">
      <w:start w:val="1"/>
      <w:numFmt w:val="bullet"/>
      <w:lvlText w:val=""/>
      <w:lvlJc w:val="left"/>
      <w:pPr>
        <w:ind w:left="825" w:hanging="360"/>
      </w:pPr>
      <w:rPr>
        <w:rFonts w:ascii="Symbol" w:hAnsi="Symbol"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28"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4EA009EA"/>
    <w:multiLevelType w:val="hybridMultilevel"/>
    <w:tmpl w:val="ECCAB7B4"/>
    <w:lvl w:ilvl="0" w:tplc="A2762092">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F3F5F29"/>
    <w:multiLevelType w:val="hybridMultilevel"/>
    <w:tmpl w:val="3788D802"/>
    <w:lvl w:ilvl="0" w:tplc="9D3C6C5A">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2" w15:restartNumberingAfterBreak="0">
    <w:nsid w:val="4F4D07DD"/>
    <w:multiLevelType w:val="hybridMultilevel"/>
    <w:tmpl w:val="5CF46ABC"/>
    <w:lvl w:ilvl="0" w:tplc="1A360AC4">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99B62B7"/>
    <w:multiLevelType w:val="multilevel"/>
    <w:tmpl w:val="A36846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C11AD8"/>
    <w:multiLevelType w:val="hybridMultilevel"/>
    <w:tmpl w:val="2DD46FB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8" w15:restartNumberingAfterBreak="0">
    <w:nsid w:val="66EB0F97"/>
    <w:multiLevelType w:val="hybridMultilevel"/>
    <w:tmpl w:val="74348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9983092"/>
    <w:multiLevelType w:val="hybridMultilevel"/>
    <w:tmpl w:val="3304995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0" w15:restartNumberingAfterBreak="0">
    <w:nsid w:val="6AD3601F"/>
    <w:multiLevelType w:val="hybridMultilevel"/>
    <w:tmpl w:val="AD3E8E62"/>
    <w:lvl w:ilvl="0" w:tplc="FF0E4DE2">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DB92EC1"/>
    <w:multiLevelType w:val="hybridMultilevel"/>
    <w:tmpl w:val="B00C70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2FE3FA5"/>
    <w:multiLevelType w:val="hybridMultilevel"/>
    <w:tmpl w:val="9A9CE9E4"/>
    <w:lvl w:ilvl="0" w:tplc="392EE64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3"/>
  </w:num>
  <w:num w:numId="2">
    <w:abstractNumId w:val="4"/>
  </w:num>
  <w:num w:numId="3">
    <w:abstractNumId w:val="35"/>
  </w:num>
  <w:num w:numId="4">
    <w:abstractNumId w:val="6"/>
  </w:num>
  <w:num w:numId="5">
    <w:abstractNumId w:val="24"/>
  </w:num>
  <w:num w:numId="6">
    <w:abstractNumId w:val="2"/>
  </w:num>
  <w:num w:numId="7">
    <w:abstractNumId w:val="33"/>
  </w:num>
  <w:num w:numId="8">
    <w:abstractNumId w:val="25"/>
  </w:num>
  <w:num w:numId="9">
    <w:abstractNumId w:val="17"/>
  </w:num>
  <w:num w:numId="10">
    <w:abstractNumId w:val="29"/>
  </w:num>
  <w:num w:numId="11">
    <w:abstractNumId w:val="3"/>
  </w:num>
  <w:num w:numId="12">
    <w:abstractNumId w:val="32"/>
  </w:num>
  <w:num w:numId="13">
    <w:abstractNumId w:val="26"/>
  </w:num>
  <w:num w:numId="14">
    <w:abstractNumId w:val="22"/>
  </w:num>
  <w:num w:numId="15">
    <w:abstractNumId w:val="30"/>
  </w:num>
  <w:num w:numId="16">
    <w:abstractNumId w:val="44"/>
  </w:num>
  <w:num w:numId="17">
    <w:abstractNumId w:val="7"/>
  </w:num>
  <w:num w:numId="18">
    <w:abstractNumId w:val="36"/>
  </w:num>
  <w:num w:numId="19">
    <w:abstractNumId w:val="23"/>
  </w:num>
  <w:num w:numId="20">
    <w:abstractNumId w:val="15"/>
  </w:num>
  <w:num w:numId="21">
    <w:abstractNumId w:val="28"/>
  </w:num>
  <w:num w:numId="22">
    <w:abstractNumId w:val="38"/>
  </w:num>
  <w:num w:numId="23">
    <w:abstractNumId w:val="1"/>
  </w:num>
  <w:num w:numId="24">
    <w:abstractNumId w:val="40"/>
  </w:num>
  <w:num w:numId="25">
    <w:abstractNumId w:val="39"/>
  </w:num>
  <w:num w:numId="26">
    <w:abstractNumId w:val="14"/>
  </w:num>
  <w:num w:numId="27">
    <w:abstractNumId w:val="13"/>
  </w:num>
  <w:num w:numId="28">
    <w:abstractNumId w:val="19"/>
  </w:num>
  <w:num w:numId="29">
    <w:abstractNumId w:val="0"/>
  </w:num>
  <w:num w:numId="30">
    <w:abstractNumId w:val="42"/>
  </w:num>
  <w:num w:numId="31">
    <w:abstractNumId w:val="37"/>
  </w:num>
  <w:num w:numId="32">
    <w:abstractNumId w:val="27"/>
  </w:num>
  <w:num w:numId="33">
    <w:abstractNumId w:val="41"/>
  </w:num>
  <w:num w:numId="34">
    <w:abstractNumId w:val="12"/>
  </w:num>
  <w:num w:numId="35">
    <w:abstractNumId w:val="8"/>
  </w:num>
  <w:num w:numId="36">
    <w:abstractNumId w:val="20"/>
  </w:num>
  <w:num w:numId="37">
    <w:abstractNumId w:val="9"/>
  </w:num>
  <w:num w:numId="38">
    <w:abstractNumId w:val="18"/>
  </w:num>
  <w:num w:numId="39">
    <w:abstractNumId w:val="11"/>
  </w:num>
  <w:num w:numId="40">
    <w:abstractNumId w:val="21"/>
  </w:num>
  <w:num w:numId="41">
    <w:abstractNumId w:val="31"/>
  </w:num>
  <w:num w:numId="42">
    <w:abstractNumId w:val="34"/>
  </w:num>
  <w:num w:numId="43">
    <w:abstractNumId w:val="10"/>
  </w:num>
  <w:num w:numId="44">
    <w:abstractNumId w:val="16"/>
  </w:num>
  <w:num w:numId="4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B16CA"/>
    <w:rsid w:val="000B34BB"/>
    <w:rsid w:val="000B3B2B"/>
    <w:rsid w:val="000B3B70"/>
    <w:rsid w:val="000B52E8"/>
    <w:rsid w:val="000B7422"/>
    <w:rsid w:val="000C10A2"/>
    <w:rsid w:val="000D0217"/>
    <w:rsid w:val="000D03CC"/>
    <w:rsid w:val="000D317C"/>
    <w:rsid w:val="000D622D"/>
    <w:rsid w:val="000E7740"/>
    <w:rsid w:val="000F34C3"/>
    <w:rsid w:val="001008AE"/>
    <w:rsid w:val="00106DDC"/>
    <w:rsid w:val="00116380"/>
    <w:rsid w:val="0014540C"/>
    <w:rsid w:val="00165639"/>
    <w:rsid w:val="00180990"/>
    <w:rsid w:val="001B14A6"/>
    <w:rsid w:val="001B44CB"/>
    <w:rsid w:val="001F6E69"/>
    <w:rsid w:val="00206790"/>
    <w:rsid w:val="00207401"/>
    <w:rsid w:val="0024335F"/>
    <w:rsid w:val="00245388"/>
    <w:rsid w:val="0025246C"/>
    <w:rsid w:val="0025687F"/>
    <w:rsid w:val="00257918"/>
    <w:rsid w:val="00261EEE"/>
    <w:rsid w:val="00264E15"/>
    <w:rsid w:val="002724FC"/>
    <w:rsid w:val="002844CB"/>
    <w:rsid w:val="002910AC"/>
    <w:rsid w:val="002A271C"/>
    <w:rsid w:val="002A336D"/>
    <w:rsid w:val="002B10AD"/>
    <w:rsid w:val="002C5191"/>
    <w:rsid w:val="002D6143"/>
    <w:rsid w:val="002D70AD"/>
    <w:rsid w:val="002D75B7"/>
    <w:rsid w:val="002F4374"/>
    <w:rsid w:val="0030422B"/>
    <w:rsid w:val="00314364"/>
    <w:rsid w:val="00332820"/>
    <w:rsid w:val="00347265"/>
    <w:rsid w:val="00350E5F"/>
    <w:rsid w:val="0035293A"/>
    <w:rsid w:val="00360E50"/>
    <w:rsid w:val="00367714"/>
    <w:rsid w:val="003765CC"/>
    <w:rsid w:val="00376A8E"/>
    <w:rsid w:val="003978C9"/>
    <w:rsid w:val="003A3C44"/>
    <w:rsid w:val="003D7C03"/>
    <w:rsid w:val="003F3420"/>
    <w:rsid w:val="003F5F33"/>
    <w:rsid w:val="00403F4D"/>
    <w:rsid w:val="0041504B"/>
    <w:rsid w:val="00422159"/>
    <w:rsid w:val="00426B67"/>
    <w:rsid w:val="004302A7"/>
    <w:rsid w:val="00446A56"/>
    <w:rsid w:val="00470284"/>
    <w:rsid w:val="00476011"/>
    <w:rsid w:val="004A157C"/>
    <w:rsid w:val="004C5CF1"/>
    <w:rsid w:val="004D0CF2"/>
    <w:rsid w:val="004D156F"/>
    <w:rsid w:val="004F1113"/>
    <w:rsid w:val="004F429E"/>
    <w:rsid w:val="00516101"/>
    <w:rsid w:val="00533500"/>
    <w:rsid w:val="005413BD"/>
    <w:rsid w:val="00546FE0"/>
    <w:rsid w:val="005706E9"/>
    <w:rsid w:val="00583F0C"/>
    <w:rsid w:val="00593CA0"/>
    <w:rsid w:val="00597B32"/>
    <w:rsid w:val="005B11C8"/>
    <w:rsid w:val="005D1A2E"/>
    <w:rsid w:val="005D46AC"/>
    <w:rsid w:val="005D555E"/>
    <w:rsid w:val="005E06BD"/>
    <w:rsid w:val="005E63A7"/>
    <w:rsid w:val="005F1D51"/>
    <w:rsid w:val="0061583C"/>
    <w:rsid w:val="0064097D"/>
    <w:rsid w:val="006465DC"/>
    <w:rsid w:val="006528A6"/>
    <w:rsid w:val="0065653C"/>
    <w:rsid w:val="00666DD5"/>
    <w:rsid w:val="00674F81"/>
    <w:rsid w:val="00694AC4"/>
    <w:rsid w:val="006A63E0"/>
    <w:rsid w:val="006C4FE6"/>
    <w:rsid w:val="006E489B"/>
    <w:rsid w:val="006E6DEE"/>
    <w:rsid w:val="006F014C"/>
    <w:rsid w:val="006F0B57"/>
    <w:rsid w:val="007221BF"/>
    <w:rsid w:val="007258AA"/>
    <w:rsid w:val="00726E74"/>
    <w:rsid w:val="00737BEB"/>
    <w:rsid w:val="007639B4"/>
    <w:rsid w:val="00765EAC"/>
    <w:rsid w:val="007663CD"/>
    <w:rsid w:val="007A6AB4"/>
    <w:rsid w:val="007C6DCC"/>
    <w:rsid w:val="007D159B"/>
    <w:rsid w:val="007E5415"/>
    <w:rsid w:val="0081396B"/>
    <w:rsid w:val="008216BE"/>
    <w:rsid w:val="00836C55"/>
    <w:rsid w:val="00844021"/>
    <w:rsid w:val="00846D60"/>
    <w:rsid w:val="00874D6C"/>
    <w:rsid w:val="0088306B"/>
    <w:rsid w:val="0088600A"/>
    <w:rsid w:val="00886A9B"/>
    <w:rsid w:val="00891B1A"/>
    <w:rsid w:val="008A4A6D"/>
    <w:rsid w:val="008B6960"/>
    <w:rsid w:val="008F171E"/>
    <w:rsid w:val="00910D6B"/>
    <w:rsid w:val="009122D3"/>
    <w:rsid w:val="009146C4"/>
    <w:rsid w:val="009549CB"/>
    <w:rsid w:val="00957358"/>
    <w:rsid w:val="00983998"/>
    <w:rsid w:val="00990731"/>
    <w:rsid w:val="009C2143"/>
    <w:rsid w:val="009D63CC"/>
    <w:rsid w:val="00A02B17"/>
    <w:rsid w:val="00A118F1"/>
    <w:rsid w:val="00A15E81"/>
    <w:rsid w:val="00A43FC3"/>
    <w:rsid w:val="00A519E6"/>
    <w:rsid w:val="00A572A6"/>
    <w:rsid w:val="00A67B00"/>
    <w:rsid w:val="00A7568E"/>
    <w:rsid w:val="00A94EDC"/>
    <w:rsid w:val="00AA3E07"/>
    <w:rsid w:val="00AB447C"/>
    <w:rsid w:val="00AC6A37"/>
    <w:rsid w:val="00AD439B"/>
    <w:rsid w:val="00AE32C5"/>
    <w:rsid w:val="00B17100"/>
    <w:rsid w:val="00B24CE6"/>
    <w:rsid w:val="00B42ED3"/>
    <w:rsid w:val="00B52B09"/>
    <w:rsid w:val="00B76438"/>
    <w:rsid w:val="00B76727"/>
    <w:rsid w:val="00B76C4A"/>
    <w:rsid w:val="00BD6430"/>
    <w:rsid w:val="00C0489A"/>
    <w:rsid w:val="00C37C04"/>
    <w:rsid w:val="00C47AC9"/>
    <w:rsid w:val="00C55D6C"/>
    <w:rsid w:val="00C772AD"/>
    <w:rsid w:val="00C92452"/>
    <w:rsid w:val="00C97819"/>
    <w:rsid w:val="00CA767D"/>
    <w:rsid w:val="00CC09FD"/>
    <w:rsid w:val="00CC5197"/>
    <w:rsid w:val="00CC605C"/>
    <w:rsid w:val="00CE4A76"/>
    <w:rsid w:val="00CF131C"/>
    <w:rsid w:val="00CF6C06"/>
    <w:rsid w:val="00D12145"/>
    <w:rsid w:val="00D17E86"/>
    <w:rsid w:val="00D32F62"/>
    <w:rsid w:val="00D349F1"/>
    <w:rsid w:val="00D524F5"/>
    <w:rsid w:val="00D637C9"/>
    <w:rsid w:val="00D72FEE"/>
    <w:rsid w:val="00D731AD"/>
    <w:rsid w:val="00D86150"/>
    <w:rsid w:val="00D9355E"/>
    <w:rsid w:val="00DA3392"/>
    <w:rsid w:val="00DA728E"/>
    <w:rsid w:val="00DB7A14"/>
    <w:rsid w:val="00DC2FA3"/>
    <w:rsid w:val="00DD3949"/>
    <w:rsid w:val="00E42FF3"/>
    <w:rsid w:val="00E479A6"/>
    <w:rsid w:val="00E62B9E"/>
    <w:rsid w:val="00E86FA0"/>
    <w:rsid w:val="00E94428"/>
    <w:rsid w:val="00EC2356"/>
    <w:rsid w:val="00EC6141"/>
    <w:rsid w:val="00EE4C36"/>
    <w:rsid w:val="00EE65EC"/>
    <w:rsid w:val="00EF10C6"/>
    <w:rsid w:val="00F00B40"/>
    <w:rsid w:val="00F03BF9"/>
    <w:rsid w:val="00F065F4"/>
    <w:rsid w:val="00F21CE3"/>
    <w:rsid w:val="00F6320E"/>
    <w:rsid w:val="00F664E5"/>
    <w:rsid w:val="00F74527"/>
    <w:rsid w:val="00F802CE"/>
    <w:rsid w:val="00FC4A03"/>
    <w:rsid w:val="00FE25E8"/>
    <w:rsid w:val="00FF6C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5B7"/>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2D75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2D75B7"/>
    <w:pPr>
      <w:keepNext/>
      <w:jc w:val="center"/>
      <w:outlineLvl w:val="2"/>
    </w:pPr>
    <w:rPr>
      <w:rFonts w:ascii="Arial Narrow" w:hAnsi="Arial Narrow"/>
      <w:sz w:val="28"/>
      <w:szCs w:val="28"/>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 w:type="character" w:customStyle="1" w:styleId="Titre2Car">
    <w:name w:val="Titre 2 Car"/>
    <w:basedOn w:val="Policepardfaut"/>
    <w:link w:val="Titre2"/>
    <w:uiPriority w:val="9"/>
    <w:semiHidden/>
    <w:rsid w:val="002D75B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2D75B7"/>
    <w:rPr>
      <w:rFonts w:ascii="Arial Narrow" w:hAnsi="Arial Narrow"/>
      <w:sz w:val="28"/>
      <w:szCs w:val="28"/>
    </w:rPr>
  </w:style>
  <w:style w:type="character" w:customStyle="1" w:styleId="ParagraphedelisteCar">
    <w:name w:val="Paragraphe de liste Car"/>
    <w:aliases w:val="Liste à puce - Normal Car,lp1 Car,List Paragraph Car"/>
    <w:basedOn w:val="Policepardfaut"/>
    <w:link w:val="Paragraphedeliste"/>
    <w:uiPriority w:val="34"/>
    <w:rsid w:val="00AE32C5"/>
  </w:style>
  <w:style w:type="paragraph" w:styleId="Retraitcorpsdetexte3">
    <w:name w:val="Body Text Indent 3"/>
    <w:basedOn w:val="Normal"/>
    <w:link w:val="Retraitcorpsdetexte3Car"/>
    <w:uiPriority w:val="99"/>
    <w:unhideWhenUsed/>
    <w:rsid w:val="000B16C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0B16C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2987">
      <w:bodyDiv w:val="1"/>
      <w:marLeft w:val="0"/>
      <w:marRight w:val="0"/>
      <w:marTop w:val="0"/>
      <w:marBottom w:val="0"/>
      <w:divBdr>
        <w:top w:val="none" w:sz="0" w:space="0" w:color="auto"/>
        <w:left w:val="none" w:sz="0" w:space="0" w:color="auto"/>
        <w:bottom w:val="none" w:sz="0" w:space="0" w:color="auto"/>
        <w:right w:val="none" w:sz="0" w:space="0" w:color="auto"/>
      </w:divBdr>
    </w:div>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602185361">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 w:id="210876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fairesfinancieres@musee-orsay.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ttestation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juridique@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65025E"/>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25E"/>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 w:type="paragraph" w:customStyle="1" w:styleId="74CB6D51998943AFA5C25A25E94BC6C0">
    <w:name w:val="74CB6D51998943AFA5C25A25E94BC6C0"/>
    <w:rsid w:val="0065025E"/>
  </w:style>
  <w:style w:type="paragraph" w:customStyle="1" w:styleId="84FA399B74A342E9B3E6A9A4055D1F33">
    <w:name w:val="84FA399B74A342E9B3E6A9A4055D1F33"/>
    <w:rsid w:val="006502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4D3E3-AFD7-476C-B6F7-760358E94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22</Pages>
  <Words>6437</Words>
  <Characters>35408</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5</cp:revision>
  <dcterms:created xsi:type="dcterms:W3CDTF">2025-08-12T07:19:00Z</dcterms:created>
  <dcterms:modified xsi:type="dcterms:W3CDTF">2025-08-12T15:18:00Z</dcterms:modified>
</cp:coreProperties>
</file>