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0BDA4" w14:textId="77777777" w:rsidR="00D06993" w:rsidRPr="00BB0FAD" w:rsidRDefault="00D06993" w:rsidP="00D06993">
      <w:pPr>
        <w:pStyle w:val="En-tte"/>
        <w:tabs>
          <w:tab w:val="clear" w:pos="4536"/>
          <w:tab w:val="clear" w:pos="9072"/>
        </w:tabs>
        <w:jc w:val="left"/>
        <w:rPr>
          <w:rFonts w:cstheme="majorHAnsi"/>
        </w:rPr>
      </w:pPr>
      <w:r>
        <w:rPr>
          <w:noProof/>
        </w:rPr>
        <w:drawing>
          <wp:anchor distT="0" distB="0" distL="114300" distR="114300" simplePos="0" relativeHeight="251658240" behindDoc="0" locked="0" layoutInCell="1" allowOverlap="1" wp14:anchorId="04F651E3" wp14:editId="78B01E7E">
            <wp:simplePos x="0" y="0"/>
            <wp:positionH relativeFrom="column">
              <wp:posOffset>2571750</wp:posOffset>
            </wp:positionH>
            <wp:positionV relativeFrom="paragraph">
              <wp:posOffset>0</wp:posOffset>
            </wp:positionV>
            <wp:extent cx="981075" cy="828675"/>
            <wp:effectExtent l="0" t="0" r="9525" b="9525"/>
            <wp:wrapSquare wrapText="left"/>
            <wp:docPr id="1" name="Image 1" descr="logo EPF FILET ROUGE  (640x548) (500x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PF FILET ROUGE  (640x548) (500x42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1075" cy="828675"/>
                    </a:xfrm>
                    <a:prstGeom prst="rect">
                      <a:avLst/>
                    </a:prstGeom>
                    <a:noFill/>
                  </pic:spPr>
                </pic:pic>
              </a:graphicData>
            </a:graphic>
            <wp14:sizeRelH relativeFrom="page">
              <wp14:pctWidth>0</wp14:pctWidth>
            </wp14:sizeRelH>
            <wp14:sizeRelV relativeFrom="page">
              <wp14:pctHeight>0</wp14:pctHeight>
            </wp14:sizeRelV>
          </wp:anchor>
        </w:drawing>
      </w:r>
      <w:r w:rsidRPr="00BB0FAD">
        <w:rPr>
          <w:rFonts w:cstheme="majorHAnsi"/>
        </w:rPr>
        <w:br w:type="textWrapping" w:clear="all"/>
      </w:r>
    </w:p>
    <w:p w14:paraId="0526C15F" w14:textId="77777777" w:rsidR="00B867E9" w:rsidRDefault="00B867E9" w:rsidP="00D06993">
      <w:pPr>
        <w:pStyle w:val="En-tte"/>
        <w:tabs>
          <w:tab w:val="clear" w:pos="4536"/>
          <w:tab w:val="clear" w:pos="9072"/>
        </w:tabs>
        <w:jc w:val="center"/>
        <w:rPr>
          <w:rFonts w:cstheme="majorHAnsi"/>
          <w:b/>
          <w:color w:val="C00000"/>
        </w:rPr>
      </w:pPr>
    </w:p>
    <w:p w14:paraId="1C48C199" w14:textId="77777777" w:rsidR="00B867E9" w:rsidRDefault="00B867E9" w:rsidP="00D06993">
      <w:pPr>
        <w:pStyle w:val="En-tte"/>
        <w:tabs>
          <w:tab w:val="clear" w:pos="4536"/>
          <w:tab w:val="clear" w:pos="9072"/>
        </w:tabs>
        <w:jc w:val="center"/>
        <w:rPr>
          <w:rFonts w:cstheme="majorHAnsi"/>
          <w:b/>
          <w:color w:val="C00000"/>
        </w:rPr>
      </w:pPr>
    </w:p>
    <w:p w14:paraId="3E1822B5" w14:textId="3AD519BA" w:rsidR="00D06993" w:rsidRDefault="00D06993" w:rsidP="00D06993">
      <w:pPr>
        <w:pStyle w:val="En-tte"/>
        <w:tabs>
          <w:tab w:val="clear" w:pos="4536"/>
          <w:tab w:val="clear" w:pos="9072"/>
        </w:tabs>
        <w:jc w:val="center"/>
        <w:rPr>
          <w:rFonts w:cstheme="majorHAnsi"/>
          <w:b/>
          <w:color w:val="C00000"/>
        </w:rPr>
      </w:pPr>
      <w:r>
        <w:rPr>
          <w:rFonts w:cstheme="majorHAnsi"/>
          <w:b/>
          <w:color w:val="C00000"/>
        </w:rPr>
        <w:t>CADRE DE MEMOIRE TECHNIQUE</w:t>
      </w:r>
    </w:p>
    <w:p w14:paraId="6F013552" w14:textId="77777777" w:rsidR="00B867E9" w:rsidRDefault="00B867E9" w:rsidP="00D06993">
      <w:pPr>
        <w:pStyle w:val="En-tte"/>
        <w:tabs>
          <w:tab w:val="clear" w:pos="4536"/>
          <w:tab w:val="clear" w:pos="9072"/>
        </w:tabs>
        <w:jc w:val="center"/>
        <w:rPr>
          <w:rFonts w:cstheme="majorHAnsi"/>
          <w:b/>
          <w:color w:val="C00000"/>
        </w:rPr>
      </w:pPr>
    </w:p>
    <w:p w14:paraId="48552629" w14:textId="77777777" w:rsidR="00B867E9" w:rsidRPr="00BB0FAD" w:rsidRDefault="00B867E9" w:rsidP="00D06993">
      <w:pPr>
        <w:pStyle w:val="En-tte"/>
        <w:tabs>
          <w:tab w:val="clear" w:pos="4536"/>
          <w:tab w:val="clear" w:pos="9072"/>
        </w:tabs>
        <w:jc w:val="center"/>
        <w:rPr>
          <w:rFonts w:cstheme="majorHAnsi"/>
          <w:b/>
          <w:color w:val="C00000"/>
        </w:rPr>
      </w:pPr>
    </w:p>
    <w:p w14:paraId="3EF84369" w14:textId="77777777" w:rsidR="00D06993" w:rsidRDefault="00D06993" w:rsidP="00D06993">
      <w:pPr>
        <w:pStyle w:val="En-tte"/>
        <w:tabs>
          <w:tab w:val="clear" w:pos="4536"/>
          <w:tab w:val="clear" w:pos="9072"/>
        </w:tabs>
        <w:jc w:val="left"/>
        <w:rPr>
          <w:rFonts w:cstheme="majorHAnsi"/>
        </w:rPr>
      </w:pPr>
    </w:p>
    <w:p w14:paraId="4C1769C2" w14:textId="77777777" w:rsidR="007B1C0F" w:rsidRPr="00BB0FAD" w:rsidRDefault="007B1C0F" w:rsidP="00D06993">
      <w:pPr>
        <w:pStyle w:val="En-tte"/>
        <w:tabs>
          <w:tab w:val="clear" w:pos="4536"/>
          <w:tab w:val="clear" w:pos="9072"/>
        </w:tabs>
        <w:jc w:val="left"/>
        <w:rPr>
          <w:rFonts w:cstheme="majorHAnsi"/>
        </w:rPr>
      </w:pPr>
    </w:p>
    <w:p w14:paraId="741EDCEB" w14:textId="77777777" w:rsidR="00B867E9" w:rsidRDefault="00B867E9" w:rsidP="00B867E9">
      <w:pPr>
        <w:jc w:val="center"/>
        <w:rPr>
          <w:rFonts w:cstheme="majorHAnsi"/>
          <w:b/>
          <w:bCs/>
          <w:u w:val="single"/>
        </w:rPr>
      </w:pPr>
      <w:r w:rsidRPr="00B867E9">
        <w:rPr>
          <w:rFonts w:cstheme="majorHAnsi"/>
          <w:b/>
          <w:bCs/>
          <w:u w:val="single"/>
        </w:rPr>
        <w:t>ACCORD-CADRE A BONS DE COMMANDE MONOATTRIBUTAIRE</w:t>
      </w:r>
    </w:p>
    <w:p w14:paraId="2FB06703" w14:textId="77777777" w:rsidR="00B867E9" w:rsidRDefault="00B867E9" w:rsidP="00B867E9">
      <w:pPr>
        <w:jc w:val="center"/>
        <w:rPr>
          <w:rFonts w:cstheme="majorHAnsi"/>
          <w:b/>
          <w:bCs/>
          <w:u w:val="single"/>
        </w:rPr>
      </w:pPr>
    </w:p>
    <w:p w14:paraId="1283E81B" w14:textId="77777777" w:rsidR="007B1C0F" w:rsidRPr="00B867E9" w:rsidRDefault="007B1C0F" w:rsidP="00B867E9">
      <w:pPr>
        <w:jc w:val="center"/>
        <w:rPr>
          <w:rFonts w:cstheme="majorHAnsi"/>
          <w:b/>
          <w:bCs/>
          <w:u w:val="single"/>
        </w:rPr>
      </w:pPr>
    </w:p>
    <w:p w14:paraId="5F0E2153" w14:textId="77777777" w:rsidR="00B867E9" w:rsidRPr="00B867E9" w:rsidRDefault="00B867E9" w:rsidP="00B867E9">
      <w:pPr>
        <w:jc w:val="center"/>
        <w:rPr>
          <w:rFonts w:cstheme="majorHAnsi"/>
          <w:b/>
          <w:bCs/>
        </w:rPr>
      </w:pPr>
    </w:p>
    <w:p w14:paraId="3C215408" w14:textId="6B71BB5A" w:rsidR="00B867E9" w:rsidRPr="00B867E9" w:rsidRDefault="00B867E9" w:rsidP="00B867E9">
      <w:pPr>
        <w:jc w:val="center"/>
        <w:rPr>
          <w:rFonts w:cstheme="majorHAnsi"/>
          <w:b/>
          <w:bCs/>
        </w:rPr>
      </w:pPr>
      <w:r w:rsidRPr="00B867E9">
        <w:rPr>
          <w:rFonts w:cstheme="majorHAnsi"/>
          <w:b/>
          <w:bCs/>
        </w:rPr>
        <w:t xml:space="preserve">REALISATION DE PRESTATIONS DE CONSEILS, D’ASSISTANCE ET DE REPRESENTATION JURIDIQUE POUR LE COMPTE DE L’EPFIF EN </w:t>
      </w:r>
      <w:r w:rsidR="00F77664">
        <w:rPr>
          <w:rFonts w:cstheme="majorHAnsi"/>
          <w:b/>
          <w:bCs/>
        </w:rPr>
        <w:t>MATIERE DE</w:t>
      </w:r>
      <w:r w:rsidRPr="00B867E9">
        <w:rPr>
          <w:rFonts w:cstheme="majorHAnsi"/>
          <w:b/>
          <w:bCs/>
        </w:rPr>
        <w:t xml:space="preserve"> DROIT SOCIAL</w:t>
      </w:r>
    </w:p>
    <w:p w14:paraId="67840ED5" w14:textId="77777777" w:rsidR="00D06993" w:rsidRPr="009D48B6" w:rsidRDefault="00D06993" w:rsidP="00D06993">
      <w:pPr>
        <w:rPr>
          <w:rFonts w:cstheme="majorHAnsi"/>
          <w:b/>
          <w:sz w:val="24"/>
          <w:szCs w:val="24"/>
        </w:rPr>
      </w:pPr>
    </w:p>
    <w:p w14:paraId="5039F1C5" w14:textId="77777777" w:rsidR="00D06993" w:rsidRPr="009D48B6" w:rsidRDefault="00D06993" w:rsidP="00D06993">
      <w:pPr>
        <w:spacing w:line="276" w:lineRule="auto"/>
        <w:rPr>
          <w:rFonts w:cstheme="majorHAnsi"/>
          <w:szCs w:val="22"/>
        </w:rPr>
      </w:pPr>
    </w:p>
    <w:p w14:paraId="59FCFE16" w14:textId="780584D4" w:rsidR="00D06993" w:rsidRPr="009D48B6" w:rsidRDefault="00D06993" w:rsidP="009D48B6">
      <w:pPr>
        <w:overflowPunct/>
        <w:autoSpaceDE/>
        <w:autoSpaceDN/>
        <w:adjustRightInd/>
        <w:jc w:val="center"/>
        <w:textAlignment w:val="auto"/>
        <w:rPr>
          <w:rFonts w:ascii="Calibri Light" w:eastAsia="Calibri" w:hAnsi="Calibri Light" w:cs="Calibri Light"/>
          <w:b/>
          <w:sz w:val="24"/>
          <w:szCs w:val="24"/>
          <w:lang w:eastAsia="en-US"/>
        </w:rPr>
      </w:pPr>
      <w:r w:rsidRPr="009D48B6">
        <w:rPr>
          <w:rFonts w:ascii="Calibri Light" w:eastAsia="Calibri" w:hAnsi="Calibri Light" w:cs="Calibri Light"/>
          <w:sz w:val="24"/>
          <w:szCs w:val="24"/>
          <w:lang w:eastAsia="en-US"/>
        </w:rPr>
        <w:t>[</w:t>
      </w:r>
      <w:r w:rsidRPr="009D48B6">
        <w:rPr>
          <w:rFonts w:ascii="Calibri Light" w:eastAsia="Calibri" w:hAnsi="Calibri Light" w:cs="Calibri Light"/>
          <w:b/>
          <w:sz w:val="24"/>
          <w:szCs w:val="24"/>
          <w:lang w:eastAsia="en-US"/>
        </w:rPr>
        <w:t>Identité du soumissionnaire</w:t>
      </w:r>
    </w:p>
    <w:p w14:paraId="59AC84EE" w14:textId="06C5AA16" w:rsidR="00D06993" w:rsidRPr="009D48B6" w:rsidRDefault="00D06993" w:rsidP="009D48B6">
      <w:pPr>
        <w:overflowPunct/>
        <w:autoSpaceDE/>
        <w:autoSpaceDN/>
        <w:adjustRightInd/>
        <w:jc w:val="center"/>
        <w:textAlignment w:val="auto"/>
        <w:rPr>
          <w:rFonts w:ascii="Calibri Light" w:eastAsia="Calibri" w:hAnsi="Calibri Light" w:cs="Calibri Light"/>
          <w:b/>
          <w:sz w:val="24"/>
          <w:szCs w:val="24"/>
          <w:lang w:eastAsia="en-US"/>
        </w:rPr>
      </w:pPr>
      <w:r w:rsidRPr="009D48B6">
        <w:rPr>
          <w:rFonts w:ascii="Calibri Light" w:eastAsia="Calibri" w:hAnsi="Calibri Light" w:cs="Calibri Light"/>
          <w:b/>
          <w:sz w:val="24"/>
          <w:szCs w:val="24"/>
          <w:lang w:eastAsia="en-US"/>
        </w:rPr>
        <w:t>Adresse</w:t>
      </w:r>
    </w:p>
    <w:p w14:paraId="4A7490BA" w14:textId="681AC536" w:rsidR="00D06993" w:rsidRPr="003A7555" w:rsidRDefault="00D06993" w:rsidP="009D48B6">
      <w:pPr>
        <w:overflowPunct/>
        <w:autoSpaceDE/>
        <w:autoSpaceDN/>
        <w:adjustRightInd/>
        <w:jc w:val="center"/>
        <w:textAlignment w:val="auto"/>
        <w:rPr>
          <w:rFonts w:ascii="Calibri Light" w:eastAsia="Calibri" w:hAnsi="Calibri Light" w:cs="Calibri Light"/>
          <w:b/>
          <w:sz w:val="24"/>
          <w:szCs w:val="24"/>
          <w:lang w:eastAsia="en-US"/>
        </w:rPr>
      </w:pPr>
      <w:r w:rsidRPr="009D48B6">
        <w:rPr>
          <w:rFonts w:ascii="Calibri Light" w:eastAsia="Calibri" w:hAnsi="Calibri Light" w:cs="Calibri Light"/>
          <w:b/>
          <w:sz w:val="24"/>
          <w:szCs w:val="24"/>
          <w:lang w:eastAsia="en-US"/>
        </w:rPr>
        <w:t>Numéro de SIRET]</w:t>
      </w:r>
    </w:p>
    <w:p w14:paraId="74E1097B" w14:textId="77777777" w:rsidR="00D06993" w:rsidRDefault="00D06993" w:rsidP="00D06993">
      <w:pPr>
        <w:spacing w:line="276" w:lineRule="auto"/>
        <w:rPr>
          <w:rFonts w:cstheme="majorHAnsi"/>
          <w:szCs w:val="22"/>
        </w:rPr>
      </w:pPr>
    </w:p>
    <w:p w14:paraId="7835B2AF" w14:textId="77777777" w:rsidR="00D06993" w:rsidRDefault="00D06993" w:rsidP="00D06993">
      <w:pPr>
        <w:spacing w:line="276" w:lineRule="auto"/>
        <w:rPr>
          <w:rFonts w:cstheme="majorHAnsi"/>
          <w:szCs w:val="22"/>
        </w:rPr>
      </w:pPr>
    </w:p>
    <w:p w14:paraId="55A90130" w14:textId="77777777" w:rsidR="007B1C0F" w:rsidRDefault="007B1C0F" w:rsidP="007B1C0F">
      <w:pPr>
        <w:pBdr>
          <w:top w:val="single" w:sz="4" w:space="1" w:color="auto"/>
          <w:left w:val="single" w:sz="4" w:space="4" w:color="auto"/>
          <w:bottom w:val="single" w:sz="4" w:space="1" w:color="auto"/>
          <w:right w:val="single" w:sz="4" w:space="4" w:color="auto"/>
        </w:pBdr>
        <w:spacing w:before="240" w:after="120" w:line="276" w:lineRule="auto"/>
        <w:jc w:val="center"/>
        <w:rPr>
          <w:rFonts w:cstheme="majorHAnsi"/>
          <w:b/>
          <w:szCs w:val="22"/>
        </w:rPr>
      </w:pPr>
    </w:p>
    <w:p w14:paraId="0A22F77F" w14:textId="2B5421FF" w:rsidR="007B1C0F" w:rsidRPr="00F27F35" w:rsidRDefault="007B1C0F" w:rsidP="007B1C0F">
      <w:pPr>
        <w:pBdr>
          <w:top w:val="single" w:sz="4" w:space="1" w:color="auto"/>
          <w:left w:val="single" w:sz="4" w:space="4" w:color="auto"/>
          <w:bottom w:val="single" w:sz="4" w:space="1" w:color="auto"/>
          <w:right w:val="single" w:sz="4" w:space="4" w:color="auto"/>
        </w:pBdr>
        <w:spacing w:before="240" w:after="120" w:line="276" w:lineRule="auto"/>
        <w:jc w:val="center"/>
        <w:rPr>
          <w:rFonts w:cstheme="majorHAnsi"/>
          <w:b/>
          <w:szCs w:val="22"/>
        </w:rPr>
      </w:pPr>
      <w:r w:rsidRPr="00F27F35">
        <w:rPr>
          <w:rFonts w:cstheme="majorHAnsi"/>
          <w:b/>
          <w:szCs w:val="22"/>
        </w:rPr>
        <w:t xml:space="preserve">Le cadre de mémoire technique doit être </w:t>
      </w:r>
      <w:r w:rsidRPr="00F27F35">
        <w:rPr>
          <w:rFonts w:cstheme="majorHAnsi"/>
          <w:b/>
          <w:szCs w:val="22"/>
          <w:u w:val="single"/>
        </w:rPr>
        <w:t xml:space="preserve">complété </w:t>
      </w:r>
      <w:r w:rsidRPr="00F27F35">
        <w:rPr>
          <w:rFonts w:cstheme="majorHAnsi"/>
          <w:b/>
          <w:szCs w:val="22"/>
        </w:rPr>
        <w:t>par le soumissionnaire</w:t>
      </w:r>
    </w:p>
    <w:p w14:paraId="7A7D831F" w14:textId="77777777" w:rsidR="007B1C0F" w:rsidRDefault="007B1C0F" w:rsidP="007B1C0F">
      <w:pPr>
        <w:pBdr>
          <w:top w:val="single" w:sz="4" w:space="1" w:color="auto"/>
          <w:left w:val="single" w:sz="4" w:space="4" w:color="auto"/>
          <w:bottom w:val="single" w:sz="4" w:space="1" w:color="auto"/>
          <w:right w:val="single" w:sz="4" w:space="4" w:color="auto"/>
        </w:pBdr>
        <w:spacing w:before="120" w:after="240" w:line="276" w:lineRule="auto"/>
        <w:jc w:val="center"/>
        <w:rPr>
          <w:rFonts w:cstheme="majorHAnsi"/>
          <w:b/>
          <w:szCs w:val="22"/>
        </w:rPr>
      </w:pPr>
      <w:r w:rsidRPr="00F27F35">
        <w:rPr>
          <w:rFonts w:cstheme="majorHAnsi"/>
          <w:b/>
          <w:szCs w:val="22"/>
        </w:rPr>
        <w:t xml:space="preserve">Les documents/modèles de documents à communiquer sont à produire en </w:t>
      </w:r>
      <w:r w:rsidRPr="00F27F35">
        <w:rPr>
          <w:rFonts w:cstheme="majorHAnsi"/>
          <w:b/>
          <w:szCs w:val="22"/>
          <w:u w:val="single"/>
        </w:rPr>
        <w:t>annexes</w:t>
      </w:r>
      <w:r w:rsidRPr="00F27F35">
        <w:rPr>
          <w:rFonts w:cstheme="majorHAnsi"/>
          <w:b/>
          <w:szCs w:val="22"/>
        </w:rPr>
        <w:t>.</w:t>
      </w:r>
    </w:p>
    <w:p w14:paraId="72A7D2EF" w14:textId="77777777" w:rsidR="007B1C0F" w:rsidRPr="00F27F35" w:rsidRDefault="007B1C0F" w:rsidP="007B1C0F">
      <w:pPr>
        <w:pBdr>
          <w:top w:val="single" w:sz="4" w:space="1" w:color="auto"/>
          <w:left w:val="single" w:sz="4" w:space="4" w:color="auto"/>
          <w:bottom w:val="single" w:sz="4" w:space="1" w:color="auto"/>
          <w:right w:val="single" w:sz="4" w:space="4" w:color="auto"/>
        </w:pBdr>
        <w:spacing w:before="120" w:after="240" w:line="276" w:lineRule="auto"/>
        <w:jc w:val="center"/>
        <w:rPr>
          <w:rFonts w:cstheme="majorHAnsi"/>
          <w:b/>
          <w:color w:val="C00000"/>
          <w:szCs w:val="22"/>
          <w:u w:val="single"/>
        </w:rPr>
      </w:pPr>
    </w:p>
    <w:p w14:paraId="27DB3053" w14:textId="4EDE3D4C" w:rsidR="0071094D" w:rsidRDefault="0071094D">
      <w:pPr>
        <w:overflowPunct/>
        <w:autoSpaceDE/>
        <w:autoSpaceDN/>
        <w:adjustRightInd/>
        <w:spacing w:after="160" w:line="259" w:lineRule="auto"/>
        <w:jc w:val="left"/>
        <w:textAlignment w:val="auto"/>
        <w:rPr>
          <w:rFonts w:cstheme="majorHAnsi"/>
          <w:szCs w:val="22"/>
        </w:rPr>
      </w:pPr>
      <w:r>
        <w:rPr>
          <w:rFonts w:cstheme="majorHAnsi"/>
          <w:szCs w:val="22"/>
        </w:rPr>
        <w:br w:type="page"/>
      </w:r>
    </w:p>
    <w:p w14:paraId="3EE275F5" w14:textId="77777777" w:rsidR="00D06993" w:rsidRDefault="00D06993" w:rsidP="00D06993">
      <w:pPr>
        <w:spacing w:line="276" w:lineRule="auto"/>
        <w:rPr>
          <w:rFonts w:cstheme="majorHAnsi"/>
          <w:szCs w:val="22"/>
        </w:rPr>
      </w:pPr>
    </w:p>
    <w:p w14:paraId="3E39B877" w14:textId="77777777" w:rsidR="007B1C0F" w:rsidRPr="00F27F35" w:rsidRDefault="007B1C0F" w:rsidP="007B1C0F">
      <w:pPr>
        <w:overflowPunct/>
        <w:textAlignment w:val="auto"/>
        <w:rPr>
          <w:rFonts w:eastAsiaTheme="minorHAnsi" w:cstheme="majorHAnsi"/>
          <w:b/>
          <w:bCs/>
          <w:color w:val="000000"/>
          <w:szCs w:val="22"/>
          <w:lang w:eastAsia="en-US"/>
        </w:rPr>
      </w:pPr>
      <w:r w:rsidRPr="00F27F35">
        <w:rPr>
          <w:rFonts w:eastAsiaTheme="minorHAnsi" w:cstheme="majorHAnsi"/>
          <w:b/>
          <w:bCs/>
          <w:color w:val="000000"/>
          <w:szCs w:val="22"/>
          <w:lang w:eastAsia="en-US"/>
        </w:rPr>
        <w:t>Avant-propos :</w:t>
      </w:r>
    </w:p>
    <w:p w14:paraId="47667683" w14:textId="77777777" w:rsidR="007B1C0F" w:rsidRPr="00F27F35" w:rsidRDefault="007B1C0F" w:rsidP="007B1C0F">
      <w:pPr>
        <w:overflowPunct/>
        <w:textAlignment w:val="auto"/>
        <w:rPr>
          <w:rFonts w:eastAsiaTheme="minorHAnsi" w:cstheme="majorHAnsi"/>
          <w:color w:val="000000"/>
          <w:szCs w:val="22"/>
          <w:lang w:eastAsia="en-US"/>
        </w:rPr>
      </w:pPr>
    </w:p>
    <w:p w14:paraId="40DD4BCB" w14:textId="77777777" w:rsidR="007B1C0F" w:rsidRPr="00F27F35" w:rsidRDefault="007B1C0F" w:rsidP="007B1C0F">
      <w:pPr>
        <w:overflowPunct/>
        <w:textAlignment w:val="auto"/>
        <w:rPr>
          <w:rFonts w:eastAsiaTheme="minorHAnsi" w:cstheme="majorHAnsi"/>
          <w:b/>
          <w:bCs/>
          <w:color w:val="000000"/>
          <w:szCs w:val="22"/>
          <w:lang w:eastAsia="en-US"/>
        </w:rPr>
      </w:pPr>
      <w:r w:rsidRPr="00F27F35">
        <w:rPr>
          <w:rFonts w:eastAsiaTheme="minorHAnsi" w:cstheme="majorHAnsi"/>
          <w:color w:val="000000"/>
          <w:szCs w:val="22"/>
          <w:lang w:eastAsia="en-US"/>
        </w:rPr>
        <w:t xml:space="preserve">L’attention du </w:t>
      </w:r>
      <w:r>
        <w:rPr>
          <w:rFonts w:eastAsiaTheme="minorHAnsi" w:cstheme="majorHAnsi"/>
          <w:color w:val="000000"/>
          <w:szCs w:val="22"/>
          <w:lang w:eastAsia="en-US"/>
        </w:rPr>
        <w:t>soumissionnaire</w:t>
      </w:r>
      <w:r w:rsidRPr="00F27F35">
        <w:rPr>
          <w:rFonts w:eastAsiaTheme="minorHAnsi" w:cstheme="majorHAnsi"/>
          <w:color w:val="000000"/>
          <w:szCs w:val="22"/>
          <w:lang w:eastAsia="en-US"/>
        </w:rPr>
        <w:t xml:space="preserve"> est attirée sur le fait que le respect de ce cadre de Mémoire Technique permet de faciliter la bonne compréhension de son offre lors de l’analyse effectuée par le Pouvoir Adjudicateur. </w:t>
      </w:r>
      <w:r w:rsidRPr="00F27F35">
        <w:rPr>
          <w:rFonts w:eastAsiaTheme="minorHAnsi" w:cstheme="majorHAnsi"/>
          <w:b/>
          <w:bCs/>
          <w:color w:val="000000"/>
          <w:szCs w:val="22"/>
          <w:lang w:eastAsia="en-US"/>
        </w:rPr>
        <w:t xml:space="preserve">Il est attendu des éléments concis et clairs. </w:t>
      </w:r>
    </w:p>
    <w:p w14:paraId="04B17A2D" w14:textId="77777777" w:rsidR="007B1C0F" w:rsidRPr="00F27F35" w:rsidRDefault="007B1C0F" w:rsidP="007B1C0F">
      <w:pPr>
        <w:overflowPunct/>
        <w:textAlignment w:val="auto"/>
        <w:rPr>
          <w:rFonts w:eastAsiaTheme="minorHAnsi" w:cstheme="majorHAnsi"/>
          <w:color w:val="000000"/>
          <w:szCs w:val="22"/>
          <w:lang w:eastAsia="en-US"/>
        </w:rPr>
      </w:pPr>
    </w:p>
    <w:p w14:paraId="27A8B224" w14:textId="77777777" w:rsidR="007B1C0F" w:rsidRDefault="007B1C0F" w:rsidP="007B1C0F">
      <w:pPr>
        <w:overflowPunct/>
        <w:textAlignment w:val="auto"/>
        <w:rPr>
          <w:rFonts w:eastAsiaTheme="minorHAnsi" w:cstheme="majorHAnsi"/>
          <w:color w:val="000000"/>
          <w:szCs w:val="22"/>
          <w:lang w:eastAsia="en-US"/>
        </w:rPr>
      </w:pPr>
      <w:r w:rsidRPr="00F27F35">
        <w:rPr>
          <w:rFonts w:eastAsiaTheme="minorHAnsi" w:cstheme="majorHAnsi"/>
          <w:color w:val="000000"/>
          <w:szCs w:val="22"/>
          <w:lang w:eastAsia="en-US"/>
        </w:rPr>
        <w:t xml:space="preserve">Il est ici rappelé aux </w:t>
      </w:r>
      <w:r>
        <w:rPr>
          <w:rFonts w:eastAsiaTheme="minorHAnsi" w:cstheme="majorHAnsi"/>
          <w:color w:val="000000"/>
          <w:szCs w:val="22"/>
          <w:lang w:eastAsia="en-US"/>
        </w:rPr>
        <w:t xml:space="preserve">soumissionnaires </w:t>
      </w:r>
      <w:r w:rsidRPr="00F27F35">
        <w:rPr>
          <w:rFonts w:eastAsiaTheme="minorHAnsi" w:cstheme="majorHAnsi"/>
          <w:color w:val="000000"/>
          <w:szCs w:val="22"/>
          <w:lang w:eastAsia="en-US"/>
        </w:rPr>
        <w:t xml:space="preserve">: </w:t>
      </w:r>
    </w:p>
    <w:p w14:paraId="06911F68" w14:textId="77777777" w:rsidR="007B1C0F" w:rsidRPr="00F27F35" w:rsidRDefault="007B1C0F" w:rsidP="007B1C0F">
      <w:pPr>
        <w:overflowPunct/>
        <w:textAlignment w:val="auto"/>
        <w:rPr>
          <w:rFonts w:eastAsiaTheme="minorHAnsi" w:cstheme="majorHAnsi"/>
          <w:color w:val="000000"/>
          <w:szCs w:val="22"/>
          <w:lang w:eastAsia="en-US"/>
        </w:rPr>
      </w:pPr>
    </w:p>
    <w:p w14:paraId="0DC6E5D9" w14:textId="1F9F7797" w:rsidR="007B1C0F" w:rsidRPr="00F27F35" w:rsidRDefault="007B1C0F" w:rsidP="007B1C0F">
      <w:pPr>
        <w:overflowPunct/>
        <w:spacing w:after="132"/>
        <w:textAlignment w:val="auto"/>
        <w:rPr>
          <w:rFonts w:eastAsiaTheme="minorHAnsi" w:cstheme="majorHAnsi"/>
          <w:color w:val="000000"/>
          <w:szCs w:val="22"/>
          <w:lang w:eastAsia="en-US"/>
        </w:rPr>
      </w:pPr>
      <w:r w:rsidRPr="00F27F35">
        <w:rPr>
          <w:rFonts w:eastAsiaTheme="minorHAnsi" w:cstheme="majorHAnsi"/>
          <w:color w:val="000000"/>
          <w:szCs w:val="22"/>
          <w:lang w:eastAsia="en-US"/>
        </w:rPr>
        <w:t xml:space="preserve">- que les critères de jugement des offres et la pondération associée sont définis à l’article </w:t>
      </w:r>
      <w:r w:rsidR="00302EE8">
        <w:rPr>
          <w:rFonts w:eastAsiaTheme="minorHAnsi" w:cstheme="majorHAnsi"/>
          <w:color w:val="000000"/>
          <w:szCs w:val="22"/>
          <w:lang w:eastAsia="en-US"/>
        </w:rPr>
        <w:t>12</w:t>
      </w:r>
      <w:r w:rsidRPr="00F27F35">
        <w:rPr>
          <w:rFonts w:eastAsiaTheme="minorHAnsi" w:cstheme="majorHAnsi"/>
          <w:color w:val="000000"/>
          <w:szCs w:val="22"/>
          <w:lang w:eastAsia="en-US"/>
        </w:rPr>
        <w:t xml:space="preserve"> du Règlement de consultation </w:t>
      </w:r>
    </w:p>
    <w:p w14:paraId="226C7659" w14:textId="77777777" w:rsidR="007B1C0F" w:rsidRPr="00F27F35" w:rsidRDefault="007B1C0F" w:rsidP="007B1C0F">
      <w:pPr>
        <w:pStyle w:val="Default"/>
        <w:rPr>
          <w:rFonts w:asciiTheme="majorHAnsi" w:hAnsiTheme="majorHAnsi" w:cstheme="majorHAnsi"/>
          <w:szCs w:val="22"/>
        </w:rPr>
      </w:pPr>
      <w:r w:rsidRPr="00F27F35">
        <w:rPr>
          <w:rFonts w:asciiTheme="majorHAnsi" w:hAnsiTheme="majorHAnsi" w:cstheme="majorHAnsi"/>
          <w:sz w:val="22"/>
          <w:szCs w:val="22"/>
        </w:rPr>
        <w:t>- que les informations figurant dans ce mémoire technique constituent des engagements unilatéraux de sa part vis-à-vis du Pouvoir Adjudicateur</w:t>
      </w:r>
      <w:r w:rsidRPr="00F27F35">
        <w:rPr>
          <w:rFonts w:asciiTheme="majorHAnsi" w:hAnsiTheme="majorHAnsi" w:cstheme="majorHAnsi"/>
          <w:szCs w:val="22"/>
        </w:rPr>
        <w:t xml:space="preserve">. </w:t>
      </w:r>
    </w:p>
    <w:p w14:paraId="3604F6DF" w14:textId="77777777" w:rsidR="007B1C0F" w:rsidRPr="00F27F35" w:rsidRDefault="007B1C0F" w:rsidP="007B1C0F">
      <w:pPr>
        <w:pStyle w:val="Default"/>
        <w:rPr>
          <w:rFonts w:asciiTheme="majorHAnsi" w:hAnsiTheme="majorHAnsi" w:cstheme="majorHAnsi"/>
          <w:szCs w:val="22"/>
        </w:rPr>
      </w:pPr>
    </w:p>
    <w:p w14:paraId="777F87E0" w14:textId="77777777" w:rsidR="007B1C0F" w:rsidRPr="00F27F35" w:rsidRDefault="007B1C0F" w:rsidP="007B1C0F">
      <w:pPr>
        <w:pStyle w:val="Default"/>
        <w:jc w:val="both"/>
        <w:rPr>
          <w:rFonts w:asciiTheme="majorHAnsi" w:hAnsiTheme="majorHAnsi" w:cstheme="majorHAnsi"/>
          <w:sz w:val="22"/>
          <w:szCs w:val="22"/>
        </w:rPr>
      </w:pPr>
      <w:r w:rsidRPr="00F27F35">
        <w:rPr>
          <w:rFonts w:asciiTheme="majorHAnsi" w:hAnsiTheme="majorHAnsi" w:cstheme="majorHAnsi"/>
          <w:sz w:val="22"/>
          <w:szCs w:val="22"/>
        </w:rPr>
        <w:t xml:space="preserve">Les annexes du Mémoire Technique du Candidat (CV, fiche descriptive des compétences et références etc.) pourront être : </w:t>
      </w:r>
    </w:p>
    <w:p w14:paraId="728C856C" w14:textId="77777777" w:rsidR="007B1C0F" w:rsidRPr="00F27F35" w:rsidRDefault="007B1C0F" w:rsidP="007B1C0F">
      <w:pPr>
        <w:pStyle w:val="Default"/>
        <w:jc w:val="both"/>
        <w:rPr>
          <w:rFonts w:asciiTheme="majorHAnsi" w:hAnsiTheme="majorHAnsi" w:cstheme="majorHAnsi"/>
          <w:sz w:val="22"/>
          <w:szCs w:val="22"/>
        </w:rPr>
      </w:pPr>
    </w:p>
    <w:p w14:paraId="13E7738D" w14:textId="77777777" w:rsidR="007B1C0F" w:rsidRPr="00F27F35" w:rsidRDefault="007B1C0F" w:rsidP="007B1C0F">
      <w:pPr>
        <w:pStyle w:val="Paragraphedeliste"/>
        <w:numPr>
          <w:ilvl w:val="0"/>
          <w:numId w:val="12"/>
        </w:numPr>
        <w:overflowPunct/>
        <w:spacing w:after="132"/>
        <w:textAlignment w:val="auto"/>
        <w:rPr>
          <w:rFonts w:eastAsiaTheme="minorHAnsi" w:cstheme="majorHAnsi"/>
          <w:color w:val="000000"/>
          <w:szCs w:val="22"/>
          <w:lang w:eastAsia="en-US"/>
        </w:rPr>
      </w:pPr>
      <w:r w:rsidRPr="00F27F35">
        <w:rPr>
          <w:rFonts w:eastAsiaTheme="minorHAnsi" w:cstheme="majorHAnsi"/>
          <w:color w:val="000000"/>
          <w:szCs w:val="22"/>
          <w:lang w:eastAsia="en-US"/>
        </w:rPr>
        <w:t xml:space="preserve">soit intégrées dans le même fichier à la fin du présent cadre de réponse (export .pdf du présent fichier .doc puis insertion du ou des annexe(s)). Dans ce cas, le </w:t>
      </w:r>
      <w:r>
        <w:rPr>
          <w:rFonts w:eastAsiaTheme="minorHAnsi" w:cstheme="majorHAnsi"/>
          <w:color w:val="000000"/>
          <w:szCs w:val="22"/>
          <w:lang w:eastAsia="en-US"/>
        </w:rPr>
        <w:t>soumissionnaire</w:t>
      </w:r>
      <w:r w:rsidRPr="00F27F35">
        <w:rPr>
          <w:rFonts w:eastAsiaTheme="minorHAnsi" w:cstheme="majorHAnsi"/>
          <w:color w:val="000000"/>
          <w:szCs w:val="22"/>
          <w:lang w:eastAsia="en-US"/>
        </w:rPr>
        <w:t xml:space="preserve"> devra prévoir des intercalaires permettant au Pouvoir Adjudicateur d’identifier rapidement chaque annexe</w:t>
      </w:r>
    </w:p>
    <w:p w14:paraId="3148B0AE" w14:textId="77777777" w:rsidR="007B1C0F" w:rsidRPr="00F27F35" w:rsidRDefault="007B1C0F" w:rsidP="007B1C0F">
      <w:pPr>
        <w:pStyle w:val="Paragraphedeliste"/>
        <w:overflowPunct/>
        <w:spacing w:after="132"/>
        <w:textAlignment w:val="auto"/>
        <w:rPr>
          <w:rFonts w:eastAsiaTheme="minorHAnsi" w:cstheme="majorHAnsi"/>
          <w:color w:val="000000"/>
          <w:szCs w:val="22"/>
          <w:lang w:eastAsia="en-US"/>
        </w:rPr>
      </w:pPr>
    </w:p>
    <w:p w14:paraId="4CAECF7D" w14:textId="77777777" w:rsidR="007B1C0F" w:rsidRPr="00F27F35" w:rsidRDefault="007B1C0F" w:rsidP="007B1C0F">
      <w:pPr>
        <w:pStyle w:val="Paragraphedeliste"/>
        <w:numPr>
          <w:ilvl w:val="0"/>
          <w:numId w:val="12"/>
        </w:numPr>
        <w:overflowPunct/>
        <w:spacing w:after="132"/>
        <w:textAlignment w:val="auto"/>
        <w:rPr>
          <w:rFonts w:eastAsiaTheme="minorHAnsi" w:cstheme="majorHAnsi"/>
          <w:color w:val="000000"/>
          <w:szCs w:val="22"/>
          <w:lang w:eastAsia="en-US"/>
        </w:rPr>
      </w:pPr>
      <w:r w:rsidRPr="00F27F35">
        <w:rPr>
          <w:rFonts w:eastAsiaTheme="minorHAnsi" w:cstheme="majorHAnsi"/>
          <w:color w:val="000000"/>
          <w:szCs w:val="22"/>
          <w:lang w:eastAsia="en-US"/>
        </w:rPr>
        <w:t>soit intégrées dans le même fichier après chaque sous-critère du présent cadre de réponse (export .pdf du présent fichier .doc puis insertion après chaque sous-critère du ou des annexe(s))</w:t>
      </w:r>
    </w:p>
    <w:p w14:paraId="695AC4CD" w14:textId="77777777" w:rsidR="007B1C0F" w:rsidRPr="00F27F35" w:rsidRDefault="007B1C0F" w:rsidP="007B1C0F">
      <w:pPr>
        <w:pStyle w:val="Paragraphedeliste"/>
        <w:rPr>
          <w:rFonts w:eastAsiaTheme="minorHAnsi" w:cstheme="majorHAnsi"/>
          <w:color w:val="000000"/>
          <w:szCs w:val="22"/>
          <w:lang w:eastAsia="en-US"/>
        </w:rPr>
      </w:pPr>
    </w:p>
    <w:p w14:paraId="5A3CD6DF" w14:textId="77777777" w:rsidR="007B1C0F" w:rsidRPr="00F27F35" w:rsidRDefault="007B1C0F" w:rsidP="007B1C0F">
      <w:pPr>
        <w:pStyle w:val="Paragraphedeliste"/>
        <w:numPr>
          <w:ilvl w:val="0"/>
          <w:numId w:val="12"/>
        </w:numPr>
        <w:overflowPunct/>
        <w:spacing w:after="132"/>
        <w:textAlignment w:val="auto"/>
        <w:rPr>
          <w:rFonts w:eastAsiaTheme="minorHAnsi" w:cstheme="majorHAnsi"/>
          <w:color w:val="000000"/>
          <w:szCs w:val="22"/>
          <w:lang w:eastAsia="en-US"/>
        </w:rPr>
      </w:pPr>
      <w:r w:rsidRPr="00F27F35">
        <w:rPr>
          <w:rFonts w:eastAsiaTheme="minorHAnsi" w:cstheme="majorHAnsi"/>
          <w:color w:val="000000"/>
          <w:szCs w:val="22"/>
          <w:lang w:eastAsia="en-US"/>
        </w:rPr>
        <w:t xml:space="preserve">soit sous des fichiers séparés. Dans ce cas, le </w:t>
      </w:r>
      <w:r>
        <w:rPr>
          <w:rFonts w:eastAsiaTheme="minorHAnsi" w:cstheme="majorHAnsi"/>
          <w:color w:val="000000"/>
          <w:szCs w:val="22"/>
          <w:lang w:eastAsia="en-US"/>
        </w:rPr>
        <w:t>soumissionnaire</w:t>
      </w:r>
      <w:r w:rsidRPr="00F27F35">
        <w:rPr>
          <w:rFonts w:eastAsiaTheme="minorHAnsi" w:cstheme="majorHAnsi"/>
          <w:color w:val="000000"/>
          <w:szCs w:val="22"/>
          <w:lang w:eastAsia="en-US"/>
        </w:rPr>
        <w:t xml:space="preserve"> devra nommer chaque annexe afin de permettre au Pouvoir Adjudicateur d’identifier rapidement chaque annexe. </w:t>
      </w:r>
    </w:p>
    <w:p w14:paraId="128B8C82" w14:textId="77777777" w:rsidR="007B1C0F" w:rsidRDefault="007B1C0F" w:rsidP="00D06993">
      <w:pPr>
        <w:spacing w:line="276" w:lineRule="auto"/>
        <w:rPr>
          <w:rFonts w:cstheme="majorHAnsi"/>
          <w:szCs w:val="22"/>
        </w:rPr>
      </w:pPr>
    </w:p>
    <w:p w14:paraId="11B80A9A" w14:textId="4444002C" w:rsidR="00AD6CB9" w:rsidRPr="00AD6CB9" w:rsidRDefault="00AD6CB9" w:rsidP="00AD6CB9">
      <w:pPr>
        <w:overflowPunct/>
        <w:autoSpaceDE/>
        <w:autoSpaceDN/>
        <w:adjustRightInd/>
        <w:spacing w:after="160" w:line="259" w:lineRule="auto"/>
        <w:jc w:val="left"/>
        <w:textAlignment w:val="auto"/>
        <w:rPr>
          <w:rFonts w:cstheme="majorHAnsi"/>
          <w:b/>
          <w:bCs/>
          <w:szCs w:val="22"/>
        </w:rPr>
      </w:pPr>
      <w:r w:rsidRPr="00AD6CB9">
        <w:rPr>
          <w:rFonts w:cstheme="majorHAnsi"/>
          <w:b/>
          <w:bCs/>
          <w:szCs w:val="22"/>
        </w:rPr>
        <w:t xml:space="preserve">Pour rappel du RC : </w:t>
      </w:r>
    </w:p>
    <w:p w14:paraId="4603F3CA" w14:textId="5C7B5FD4" w:rsidR="007B1C0F" w:rsidRPr="00AD6CB9" w:rsidRDefault="00AD6CB9" w:rsidP="00AD6CB9">
      <w:pPr>
        <w:overflowPunct/>
        <w:autoSpaceDE/>
        <w:autoSpaceDN/>
        <w:adjustRightInd/>
        <w:spacing w:after="160" w:line="259" w:lineRule="auto"/>
        <w:textAlignment w:val="auto"/>
        <w:rPr>
          <w:rFonts w:cstheme="majorHAnsi"/>
          <w:i/>
          <w:iCs/>
          <w:szCs w:val="22"/>
        </w:rPr>
      </w:pPr>
      <w:r w:rsidRPr="00AD6CB9">
        <w:rPr>
          <w:rFonts w:cstheme="majorHAnsi"/>
          <w:i/>
          <w:iCs/>
          <w:szCs w:val="22"/>
        </w:rPr>
        <w:t xml:space="preserve">Aucune production ne devra dépasser les 30 pages. Au-delà, il ne sera pas tenu compte des pages surnuméraires pour l’appréciation des critères d’évaluation des offres présentés ci-dessous. Aussi, il ne sera pas tenu compte des productions surnuméraires (au-delà de deux) pour l’appréciation des mêmes critères. Dans l’hypothèse où plus de deux productions seraient annexées au cadre de réponse, il ne sera tenu compte que des deux premières, par ordre de classement dans la présentation de l’offre du soumissionnaire. </w:t>
      </w:r>
      <w:r w:rsidR="007B1C0F" w:rsidRPr="00AD6CB9">
        <w:rPr>
          <w:rFonts w:cstheme="majorHAnsi"/>
          <w:i/>
          <w:iCs/>
          <w:szCs w:val="22"/>
        </w:rPr>
        <w:br w:type="page"/>
      </w:r>
    </w:p>
    <w:p w14:paraId="0E67C693" w14:textId="77777777" w:rsidR="007B1C0F" w:rsidRDefault="007B1C0F" w:rsidP="00D06993">
      <w:pPr>
        <w:spacing w:line="276" w:lineRule="auto"/>
        <w:rPr>
          <w:rFonts w:cstheme="majorHAnsi"/>
          <w:szCs w:val="22"/>
        </w:rPr>
      </w:pPr>
    </w:p>
    <w:p w14:paraId="1ED99580" w14:textId="005FE886" w:rsidR="00D06993" w:rsidRPr="003A7555" w:rsidRDefault="00D06993" w:rsidP="00D06993">
      <w:pPr>
        <w:spacing w:line="276" w:lineRule="auto"/>
        <w:rPr>
          <w:rFonts w:cstheme="majorHAnsi"/>
          <w:b/>
          <w:szCs w:val="22"/>
          <w:u w:val="single"/>
        </w:rPr>
      </w:pPr>
      <w:r>
        <w:rPr>
          <w:rFonts w:cstheme="majorHAnsi"/>
          <w:b/>
          <w:szCs w:val="22"/>
          <w:u w:val="single"/>
        </w:rPr>
        <w:t>Sous-c</w:t>
      </w:r>
      <w:r w:rsidRPr="003A7555">
        <w:rPr>
          <w:rFonts w:cstheme="majorHAnsi"/>
          <w:b/>
          <w:szCs w:val="22"/>
          <w:u w:val="single"/>
        </w:rPr>
        <w:t>ritère 1 : </w:t>
      </w:r>
      <w:r>
        <w:rPr>
          <w:rFonts w:cstheme="majorHAnsi"/>
          <w:b/>
          <w:szCs w:val="22"/>
          <w:u w:val="single"/>
        </w:rPr>
        <w:t>Présentation et fonctionnement de l’équipe dédiée</w:t>
      </w:r>
      <w:r w:rsidRPr="00C069BD">
        <w:rPr>
          <w:rFonts w:cstheme="majorHAnsi"/>
          <w:b/>
          <w:szCs w:val="22"/>
        </w:rPr>
        <w:t xml:space="preserve"> permettant d’appréhender son dimensionnement, avec les qualifications, les compétences, les spécialisations et les références de ses membres dans les domaines décrits au C.C.T.P </w:t>
      </w:r>
      <w:r>
        <w:rPr>
          <w:rFonts w:cstheme="majorHAnsi"/>
          <w:b/>
          <w:szCs w:val="22"/>
        </w:rPr>
        <w:t>et les modalités de fonctionnement du cabinet dans l’exercice de la prestation</w:t>
      </w:r>
      <w:r w:rsidRPr="00C069BD">
        <w:rPr>
          <w:rFonts w:cstheme="majorHAnsi"/>
          <w:b/>
          <w:szCs w:val="22"/>
        </w:rPr>
        <w:t>. Cette présentation doit renseigner la composition et le fonctionnement interne de l’équipe</w:t>
      </w:r>
      <w:r>
        <w:rPr>
          <w:rFonts w:cstheme="majorHAnsi"/>
          <w:b/>
          <w:szCs w:val="22"/>
        </w:rPr>
        <w:t xml:space="preserve"> avec les points suivants :</w:t>
      </w:r>
    </w:p>
    <w:p w14:paraId="38C1B9F5" w14:textId="2BAD1F78" w:rsidR="00D06993" w:rsidRDefault="00D06993" w:rsidP="00D06993">
      <w:pPr>
        <w:spacing w:line="276" w:lineRule="auto"/>
        <w:rPr>
          <w:rFonts w:cstheme="majorHAnsi"/>
          <w:szCs w:val="22"/>
        </w:rPr>
      </w:pPr>
    </w:p>
    <w:p w14:paraId="3C8AFD20" w14:textId="08F435C4" w:rsidR="00533DAC" w:rsidRDefault="00533DAC" w:rsidP="00533DAC">
      <w:pPr>
        <w:pStyle w:val="Paragraphedeliste"/>
        <w:numPr>
          <w:ilvl w:val="0"/>
          <w:numId w:val="10"/>
        </w:numPr>
        <w:rPr>
          <w:rFonts w:cstheme="majorHAnsi"/>
          <w:szCs w:val="22"/>
        </w:rPr>
      </w:pPr>
      <w:r w:rsidRPr="00533DAC">
        <w:rPr>
          <w:rFonts w:cstheme="majorHAnsi"/>
          <w:szCs w:val="22"/>
        </w:rPr>
        <w:t>Composition, fonctionnement interne de l'équipe avec le rôle de chacun, dont le référent.  A noter que le candidat s’engage à respecter cette proposition tout le long du marché.</w:t>
      </w:r>
    </w:p>
    <w:p w14:paraId="1BBF49F1" w14:textId="499134A9" w:rsidR="00533DAC" w:rsidRDefault="00533DAC" w:rsidP="00533DAC">
      <w:pPr>
        <w:pStyle w:val="Paragraphedeliste"/>
        <w:rPr>
          <w:rFonts w:cstheme="majorHAnsi"/>
          <w:szCs w:val="22"/>
        </w:rPr>
      </w:pPr>
    </w:p>
    <w:p w14:paraId="3A484314" w14:textId="77777777" w:rsidR="00EB0318" w:rsidRDefault="00EB0318" w:rsidP="00EB0318">
      <w:pPr>
        <w:ind w:left="709"/>
      </w:pPr>
      <w:r w:rsidRPr="00C069BD">
        <w:rPr>
          <w:highlight w:val="yellow"/>
        </w:rPr>
        <w:t>(…)</w:t>
      </w:r>
    </w:p>
    <w:p w14:paraId="629E216B" w14:textId="77777777" w:rsidR="00533DAC" w:rsidRDefault="00533DAC" w:rsidP="00533DAC">
      <w:pPr>
        <w:pStyle w:val="Paragraphedeliste"/>
        <w:rPr>
          <w:rFonts w:cstheme="majorHAnsi"/>
          <w:szCs w:val="22"/>
        </w:rPr>
      </w:pPr>
    </w:p>
    <w:p w14:paraId="3C05E7FF" w14:textId="77777777" w:rsidR="00533DAC" w:rsidRDefault="00533DAC" w:rsidP="00533DAC">
      <w:pPr>
        <w:pStyle w:val="Paragraphedeliste"/>
        <w:rPr>
          <w:rFonts w:cstheme="majorHAnsi"/>
          <w:szCs w:val="22"/>
        </w:rPr>
      </w:pPr>
    </w:p>
    <w:p w14:paraId="65689A5A" w14:textId="3F410F9A" w:rsidR="00533DAC" w:rsidRDefault="00533DAC" w:rsidP="00533DAC">
      <w:pPr>
        <w:pStyle w:val="Paragraphedeliste"/>
        <w:numPr>
          <w:ilvl w:val="0"/>
          <w:numId w:val="10"/>
        </w:numPr>
        <w:rPr>
          <w:rFonts w:cstheme="majorHAnsi"/>
          <w:szCs w:val="22"/>
        </w:rPr>
      </w:pPr>
      <w:r>
        <w:rPr>
          <w:rFonts w:cstheme="majorHAnsi"/>
          <w:szCs w:val="22"/>
        </w:rPr>
        <w:t>Dimensionnement de l’équipe dédiée</w:t>
      </w:r>
    </w:p>
    <w:p w14:paraId="01421CDA" w14:textId="77777777" w:rsidR="00EB0318" w:rsidRDefault="00EB0318" w:rsidP="00EB0318">
      <w:pPr>
        <w:pStyle w:val="Paragraphedeliste"/>
        <w:ind w:left="709"/>
      </w:pPr>
      <w:r w:rsidRPr="00EB0318">
        <w:rPr>
          <w:highlight w:val="yellow"/>
        </w:rPr>
        <w:t>(…)</w:t>
      </w:r>
    </w:p>
    <w:p w14:paraId="3E006B20" w14:textId="137FB5B9" w:rsidR="001E05A5" w:rsidRDefault="001E05A5" w:rsidP="001E05A5">
      <w:pPr>
        <w:pStyle w:val="Paragraphedeliste"/>
        <w:rPr>
          <w:rFonts w:cstheme="majorHAnsi"/>
          <w:szCs w:val="22"/>
        </w:rPr>
      </w:pPr>
    </w:p>
    <w:p w14:paraId="0A8CB63F" w14:textId="51FBD15D" w:rsidR="00533DAC" w:rsidRDefault="00533DAC" w:rsidP="00533DAC">
      <w:pPr>
        <w:pStyle w:val="Paragraphedeliste"/>
        <w:rPr>
          <w:rFonts w:cstheme="majorHAnsi"/>
          <w:szCs w:val="22"/>
        </w:rPr>
      </w:pPr>
    </w:p>
    <w:p w14:paraId="6D76DF15" w14:textId="74A58628" w:rsidR="00533DAC" w:rsidRPr="00994639" w:rsidRDefault="00533DAC" w:rsidP="00372D26">
      <w:pPr>
        <w:rPr>
          <w:rFonts w:cstheme="majorHAnsi"/>
          <w:b/>
          <w:szCs w:val="22"/>
        </w:rPr>
      </w:pPr>
      <w:r w:rsidRPr="00994639">
        <w:rPr>
          <w:rFonts w:cstheme="majorHAnsi"/>
          <w:b/>
          <w:szCs w:val="22"/>
        </w:rPr>
        <w:t xml:space="preserve">Pour les points 3 à </w:t>
      </w:r>
      <w:r w:rsidR="000D0EFE" w:rsidRPr="00994639">
        <w:rPr>
          <w:rFonts w:cstheme="majorHAnsi"/>
          <w:b/>
          <w:szCs w:val="22"/>
        </w:rPr>
        <w:t>12</w:t>
      </w:r>
      <w:r w:rsidRPr="00994639">
        <w:rPr>
          <w:rFonts w:cstheme="majorHAnsi"/>
          <w:b/>
          <w:szCs w:val="22"/>
        </w:rPr>
        <w:t xml:space="preserve">, </w:t>
      </w:r>
      <w:r w:rsidR="00372D26" w:rsidRPr="00994639">
        <w:rPr>
          <w:rFonts w:cstheme="majorHAnsi"/>
          <w:b/>
          <w:szCs w:val="22"/>
        </w:rPr>
        <w:t>le descriptif de chaque point établit les attendus.</w:t>
      </w:r>
      <w:r w:rsidR="00372D26" w:rsidRPr="00E00137">
        <w:rPr>
          <w:rFonts w:cstheme="majorHAnsi"/>
          <w:b/>
          <w:szCs w:val="22"/>
        </w:rPr>
        <w:t xml:space="preserve"> L</w:t>
      </w:r>
      <w:r w:rsidRPr="00E00137">
        <w:rPr>
          <w:rFonts w:cstheme="majorHAnsi"/>
          <w:b/>
          <w:szCs w:val="22"/>
        </w:rPr>
        <w:t>es CV sont à annexer à l’offre dans un dossier « CV équipe dédiée »</w:t>
      </w:r>
      <w:r w:rsidRPr="00994639">
        <w:rPr>
          <w:rFonts w:cstheme="majorHAnsi"/>
          <w:b/>
          <w:szCs w:val="22"/>
        </w:rPr>
        <w:t xml:space="preserve">. </w:t>
      </w:r>
      <w:r w:rsidR="009D48B6" w:rsidRPr="00994639">
        <w:rPr>
          <w:rFonts w:cstheme="majorHAnsi"/>
          <w:b/>
          <w:szCs w:val="22"/>
        </w:rPr>
        <w:t xml:space="preserve"> </w:t>
      </w:r>
      <w:r w:rsidRPr="00994639">
        <w:rPr>
          <w:rFonts w:cstheme="majorHAnsi"/>
          <w:b/>
          <w:szCs w:val="22"/>
        </w:rPr>
        <w:t>Les références peuvent ê</w:t>
      </w:r>
      <w:r w:rsidR="00372D26" w:rsidRPr="00994639">
        <w:rPr>
          <w:rFonts w:cstheme="majorHAnsi"/>
          <w:b/>
          <w:szCs w:val="22"/>
        </w:rPr>
        <w:t>tre mises hors de ce cadre,</w:t>
      </w:r>
      <w:r w:rsidRPr="00994639">
        <w:rPr>
          <w:rFonts w:cstheme="majorHAnsi"/>
          <w:b/>
          <w:szCs w:val="22"/>
        </w:rPr>
        <w:t xml:space="preserve"> dans un dossier « références de l’équipe dédiée ». Si les soumissionnaires ne disposent pas de références ou de peu de références des membres de l’équipe dédiée au présent marché, ils devront prouver par tout moyen qu’ils possèdent la capacité d’exécuter le marché (capacités techniques, professionnelles, certifications…).</w:t>
      </w:r>
    </w:p>
    <w:p w14:paraId="02AE83F4" w14:textId="022030F2" w:rsidR="00372D26" w:rsidRPr="00E00137" w:rsidRDefault="00372D26" w:rsidP="00372D26">
      <w:pPr>
        <w:rPr>
          <w:rFonts w:cstheme="majorHAnsi"/>
          <w:b/>
          <w:szCs w:val="22"/>
        </w:rPr>
      </w:pPr>
      <w:r w:rsidRPr="00E00137">
        <w:rPr>
          <w:rFonts w:cstheme="majorHAnsi"/>
          <w:b/>
          <w:szCs w:val="22"/>
        </w:rPr>
        <w:t xml:space="preserve">Le descriptif de la documentation juridique spécialisée </w:t>
      </w:r>
      <w:r w:rsidR="00367038" w:rsidRPr="00E00137">
        <w:rPr>
          <w:rFonts w:cstheme="majorHAnsi"/>
          <w:b/>
          <w:szCs w:val="22"/>
        </w:rPr>
        <w:t>est</w:t>
      </w:r>
      <w:r w:rsidRPr="00E00137">
        <w:rPr>
          <w:rFonts w:cstheme="majorHAnsi"/>
          <w:b/>
          <w:szCs w:val="22"/>
        </w:rPr>
        <w:t xml:space="preserve"> joint en annexe.</w:t>
      </w:r>
    </w:p>
    <w:p w14:paraId="68AA8733" w14:textId="77777777" w:rsidR="00533DAC" w:rsidRPr="00994639" w:rsidRDefault="00533DAC" w:rsidP="00533DAC">
      <w:pPr>
        <w:rPr>
          <w:rFonts w:cstheme="majorHAnsi"/>
          <w:szCs w:val="22"/>
        </w:rPr>
      </w:pPr>
    </w:p>
    <w:p w14:paraId="449BAFF5" w14:textId="27B59274" w:rsidR="00533DAC" w:rsidRPr="00533DAC" w:rsidRDefault="00533DAC" w:rsidP="00533DAC">
      <w:pPr>
        <w:pStyle w:val="Paragraphedeliste"/>
        <w:rPr>
          <w:rFonts w:cstheme="majorHAnsi"/>
          <w:szCs w:val="22"/>
        </w:rPr>
      </w:pPr>
    </w:p>
    <w:p w14:paraId="344A9BA6" w14:textId="74FA9B2E" w:rsidR="00533DAC" w:rsidRPr="009D48B6" w:rsidRDefault="00533DAC" w:rsidP="00533DAC">
      <w:pPr>
        <w:pStyle w:val="Paragraphedeliste"/>
        <w:numPr>
          <w:ilvl w:val="0"/>
          <w:numId w:val="10"/>
        </w:numPr>
        <w:rPr>
          <w:rFonts w:cstheme="majorHAnsi"/>
          <w:szCs w:val="22"/>
        </w:rPr>
      </w:pPr>
      <w:r w:rsidRPr="009D48B6">
        <w:rPr>
          <w:rFonts w:cstheme="majorHAnsi"/>
          <w:szCs w:val="22"/>
        </w:rPr>
        <w:t xml:space="preserve">CV, expérience, références du </w:t>
      </w:r>
      <w:r w:rsidRPr="008507DC">
        <w:rPr>
          <w:rFonts w:cstheme="majorHAnsi"/>
          <w:b/>
          <w:szCs w:val="22"/>
        </w:rPr>
        <w:t>référent</w:t>
      </w:r>
      <w:r w:rsidRPr="009D48B6">
        <w:rPr>
          <w:rFonts w:cstheme="majorHAnsi"/>
          <w:szCs w:val="22"/>
        </w:rPr>
        <w:t xml:space="preserve"> dans les domaines liés à l'administration du personnel, tels que détaillés dans le CCTP</w:t>
      </w:r>
    </w:p>
    <w:p w14:paraId="4D76337A" w14:textId="77777777" w:rsidR="00533DAC" w:rsidRDefault="00533DAC" w:rsidP="00533DAC">
      <w:pPr>
        <w:pStyle w:val="Paragraphedeliste"/>
        <w:rPr>
          <w:rFonts w:cstheme="majorHAnsi"/>
          <w:szCs w:val="22"/>
        </w:rPr>
      </w:pPr>
    </w:p>
    <w:p w14:paraId="449DA69E" w14:textId="77777777" w:rsidR="009D48B6" w:rsidRDefault="009D48B6" w:rsidP="009D48B6">
      <w:pPr>
        <w:ind w:left="709"/>
      </w:pPr>
      <w:r w:rsidRPr="00C069BD">
        <w:rPr>
          <w:highlight w:val="yellow"/>
        </w:rPr>
        <w:t>(…)</w:t>
      </w:r>
    </w:p>
    <w:p w14:paraId="41070027" w14:textId="77777777" w:rsidR="009D48B6" w:rsidRPr="009D48B6" w:rsidRDefault="009D48B6" w:rsidP="00533DAC">
      <w:pPr>
        <w:pStyle w:val="Paragraphedeliste"/>
        <w:rPr>
          <w:rFonts w:cstheme="majorHAnsi"/>
          <w:szCs w:val="22"/>
        </w:rPr>
      </w:pPr>
    </w:p>
    <w:p w14:paraId="69C2D718" w14:textId="77777777" w:rsidR="009D48B6" w:rsidRDefault="00533DAC" w:rsidP="009D48B6">
      <w:pPr>
        <w:pStyle w:val="Paragraphedeliste"/>
        <w:numPr>
          <w:ilvl w:val="0"/>
          <w:numId w:val="10"/>
        </w:numPr>
        <w:rPr>
          <w:rFonts w:cstheme="majorHAnsi"/>
          <w:szCs w:val="22"/>
        </w:rPr>
      </w:pPr>
      <w:r w:rsidRPr="009D48B6">
        <w:rPr>
          <w:rFonts w:cstheme="majorHAnsi"/>
          <w:szCs w:val="22"/>
        </w:rPr>
        <w:t xml:space="preserve">CV, expérience, références du </w:t>
      </w:r>
      <w:r w:rsidRPr="008507DC">
        <w:rPr>
          <w:rFonts w:cstheme="majorHAnsi"/>
          <w:b/>
          <w:szCs w:val="22"/>
        </w:rPr>
        <w:t>référent</w:t>
      </w:r>
      <w:r w:rsidRPr="009D48B6">
        <w:rPr>
          <w:rFonts w:cstheme="majorHAnsi"/>
          <w:szCs w:val="22"/>
        </w:rPr>
        <w:t xml:space="preserve"> dans les domaines liés aux relations collectives de travail, telles que détaillées dans le CCTP</w:t>
      </w:r>
    </w:p>
    <w:p w14:paraId="6F0DDC0E" w14:textId="72C2A36F" w:rsidR="009D48B6" w:rsidRPr="009D48B6" w:rsidRDefault="009D48B6" w:rsidP="009D48B6">
      <w:pPr>
        <w:ind w:left="709"/>
        <w:rPr>
          <w:rFonts w:cstheme="majorHAnsi"/>
          <w:szCs w:val="22"/>
        </w:rPr>
      </w:pPr>
      <w:r w:rsidRPr="009D48B6">
        <w:rPr>
          <w:highlight w:val="yellow"/>
        </w:rPr>
        <w:t>(…)</w:t>
      </w:r>
    </w:p>
    <w:p w14:paraId="7C8936BF" w14:textId="77777777" w:rsidR="00533DAC" w:rsidRPr="009D48B6" w:rsidRDefault="00533DAC" w:rsidP="00533DAC">
      <w:pPr>
        <w:pStyle w:val="Paragraphedeliste"/>
        <w:rPr>
          <w:rFonts w:cstheme="majorHAnsi"/>
          <w:szCs w:val="22"/>
        </w:rPr>
      </w:pPr>
    </w:p>
    <w:p w14:paraId="412708E8" w14:textId="38226EA4" w:rsidR="00533DAC" w:rsidRPr="009D48B6" w:rsidRDefault="00533DAC" w:rsidP="00533DAC">
      <w:pPr>
        <w:pStyle w:val="Paragraphedeliste"/>
        <w:numPr>
          <w:ilvl w:val="0"/>
          <w:numId w:val="10"/>
        </w:numPr>
        <w:rPr>
          <w:rFonts w:cstheme="majorHAnsi"/>
          <w:szCs w:val="22"/>
        </w:rPr>
      </w:pPr>
      <w:r w:rsidRPr="009D48B6">
        <w:rPr>
          <w:rFonts w:cstheme="majorHAnsi"/>
          <w:szCs w:val="22"/>
        </w:rPr>
        <w:t xml:space="preserve">CV, expérience, références du </w:t>
      </w:r>
      <w:r w:rsidRPr="008507DC">
        <w:rPr>
          <w:rFonts w:cstheme="majorHAnsi"/>
          <w:b/>
          <w:szCs w:val="22"/>
        </w:rPr>
        <w:t>référent</w:t>
      </w:r>
      <w:r w:rsidRPr="009D48B6">
        <w:rPr>
          <w:rFonts w:cstheme="majorHAnsi"/>
          <w:szCs w:val="22"/>
        </w:rPr>
        <w:t xml:space="preserve"> dans les domaines liés aux relations individuelles de travail, telles que détaillées dans le CCTP</w:t>
      </w:r>
    </w:p>
    <w:p w14:paraId="2B918D10" w14:textId="77777777" w:rsidR="009D48B6" w:rsidRDefault="009D48B6" w:rsidP="009D48B6">
      <w:pPr>
        <w:pStyle w:val="Paragraphedeliste"/>
      </w:pPr>
      <w:r w:rsidRPr="009D48B6">
        <w:rPr>
          <w:highlight w:val="yellow"/>
        </w:rPr>
        <w:t>(…)</w:t>
      </w:r>
    </w:p>
    <w:p w14:paraId="7CDFBAF2" w14:textId="77777777" w:rsidR="00533DAC" w:rsidRPr="009D48B6" w:rsidRDefault="00533DAC" w:rsidP="00533DAC">
      <w:pPr>
        <w:pStyle w:val="Paragraphedeliste"/>
        <w:rPr>
          <w:rFonts w:cstheme="majorHAnsi"/>
          <w:szCs w:val="22"/>
        </w:rPr>
      </w:pPr>
    </w:p>
    <w:p w14:paraId="1BFB4A8B" w14:textId="614F9E79" w:rsidR="00533DAC" w:rsidRPr="009D48B6" w:rsidRDefault="00533DAC" w:rsidP="00533DAC">
      <w:pPr>
        <w:pStyle w:val="Paragraphedeliste"/>
        <w:numPr>
          <w:ilvl w:val="0"/>
          <w:numId w:val="10"/>
        </w:numPr>
        <w:rPr>
          <w:rFonts w:cstheme="majorHAnsi"/>
          <w:szCs w:val="22"/>
        </w:rPr>
      </w:pPr>
      <w:r w:rsidRPr="009D48B6">
        <w:rPr>
          <w:rFonts w:cstheme="majorHAnsi"/>
          <w:szCs w:val="22"/>
        </w:rPr>
        <w:t xml:space="preserve">CV, expérience, références du </w:t>
      </w:r>
      <w:r w:rsidRPr="008507DC">
        <w:rPr>
          <w:rFonts w:cstheme="majorHAnsi"/>
          <w:b/>
          <w:szCs w:val="22"/>
        </w:rPr>
        <w:t>référent</w:t>
      </w:r>
      <w:r w:rsidRPr="009D48B6">
        <w:rPr>
          <w:rFonts w:cstheme="majorHAnsi"/>
          <w:szCs w:val="22"/>
        </w:rPr>
        <w:t xml:space="preserve"> en matière de droit pénal du travail</w:t>
      </w:r>
    </w:p>
    <w:p w14:paraId="116DB4F2" w14:textId="77777777" w:rsidR="009D48B6" w:rsidRDefault="009D48B6" w:rsidP="009D48B6">
      <w:pPr>
        <w:pStyle w:val="Paragraphedeliste"/>
      </w:pPr>
      <w:r w:rsidRPr="009D48B6">
        <w:rPr>
          <w:highlight w:val="yellow"/>
        </w:rPr>
        <w:t>(…)</w:t>
      </w:r>
    </w:p>
    <w:p w14:paraId="79C03788" w14:textId="77777777" w:rsidR="00533DAC" w:rsidRPr="009D48B6" w:rsidRDefault="00533DAC" w:rsidP="00533DAC">
      <w:pPr>
        <w:pStyle w:val="Paragraphedeliste"/>
        <w:rPr>
          <w:rFonts w:cstheme="majorHAnsi"/>
          <w:szCs w:val="22"/>
        </w:rPr>
      </w:pPr>
    </w:p>
    <w:p w14:paraId="467F63D2" w14:textId="295B5788" w:rsidR="00533DAC" w:rsidRPr="009D48B6" w:rsidRDefault="00533DAC" w:rsidP="00533DAC">
      <w:pPr>
        <w:pStyle w:val="Paragraphedeliste"/>
        <w:numPr>
          <w:ilvl w:val="0"/>
          <w:numId w:val="10"/>
        </w:numPr>
        <w:rPr>
          <w:rFonts w:cstheme="majorHAnsi"/>
          <w:szCs w:val="22"/>
        </w:rPr>
      </w:pPr>
      <w:r w:rsidRPr="009D48B6">
        <w:rPr>
          <w:rFonts w:cstheme="majorHAnsi"/>
          <w:szCs w:val="22"/>
        </w:rPr>
        <w:t xml:space="preserve">CV, expérience, références du </w:t>
      </w:r>
      <w:r w:rsidRPr="008507DC">
        <w:rPr>
          <w:rFonts w:cstheme="majorHAnsi"/>
          <w:b/>
          <w:szCs w:val="22"/>
        </w:rPr>
        <w:t>référent</w:t>
      </w:r>
      <w:r w:rsidRPr="009D48B6">
        <w:rPr>
          <w:rFonts w:cstheme="majorHAnsi"/>
          <w:szCs w:val="22"/>
        </w:rPr>
        <w:t xml:space="preserve"> </w:t>
      </w:r>
      <w:r w:rsidRPr="008507DC">
        <w:rPr>
          <w:rFonts w:cstheme="majorHAnsi"/>
          <w:b/>
          <w:szCs w:val="22"/>
        </w:rPr>
        <w:t>spécialisé</w:t>
      </w:r>
      <w:r w:rsidRPr="009D48B6">
        <w:rPr>
          <w:rFonts w:cstheme="majorHAnsi"/>
          <w:szCs w:val="22"/>
        </w:rPr>
        <w:t xml:space="preserve"> en matière de RGPD appliqué aux problématiques sociales, telles que présentées dans le CCTP</w:t>
      </w:r>
    </w:p>
    <w:p w14:paraId="4E7C520A" w14:textId="77777777" w:rsidR="009D48B6" w:rsidRDefault="009D48B6" w:rsidP="009D48B6">
      <w:pPr>
        <w:pStyle w:val="Paragraphedeliste"/>
      </w:pPr>
      <w:r w:rsidRPr="009D48B6">
        <w:rPr>
          <w:highlight w:val="yellow"/>
        </w:rPr>
        <w:t>(…)</w:t>
      </w:r>
    </w:p>
    <w:p w14:paraId="23CA2CF0" w14:textId="77777777" w:rsidR="00533DAC" w:rsidRPr="009D48B6" w:rsidRDefault="00533DAC" w:rsidP="00533DAC">
      <w:pPr>
        <w:pStyle w:val="Paragraphedeliste"/>
        <w:rPr>
          <w:rFonts w:cstheme="majorHAnsi"/>
          <w:szCs w:val="22"/>
        </w:rPr>
      </w:pPr>
    </w:p>
    <w:p w14:paraId="062FFAF7" w14:textId="3039CA2F" w:rsidR="00533DAC" w:rsidRPr="009D48B6" w:rsidRDefault="00533DAC" w:rsidP="00533DAC">
      <w:pPr>
        <w:pStyle w:val="Paragraphedeliste"/>
        <w:numPr>
          <w:ilvl w:val="0"/>
          <w:numId w:val="10"/>
        </w:numPr>
        <w:rPr>
          <w:rFonts w:cstheme="majorHAnsi"/>
          <w:szCs w:val="22"/>
        </w:rPr>
      </w:pPr>
      <w:r w:rsidRPr="009D48B6">
        <w:rPr>
          <w:rFonts w:cstheme="majorHAnsi"/>
          <w:szCs w:val="22"/>
        </w:rPr>
        <w:t xml:space="preserve">CV, expérience, références du </w:t>
      </w:r>
      <w:r w:rsidRPr="008507DC">
        <w:rPr>
          <w:rFonts w:cstheme="majorHAnsi"/>
          <w:b/>
          <w:szCs w:val="22"/>
        </w:rPr>
        <w:t>référent</w:t>
      </w:r>
      <w:r w:rsidRPr="009D48B6">
        <w:rPr>
          <w:rFonts w:cstheme="majorHAnsi"/>
          <w:szCs w:val="22"/>
        </w:rPr>
        <w:t xml:space="preserve"> </w:t>
      </w:r>
      <w:r w:rsidRPr="008507DC">
        <w:rPr>
          <w:rFonts w:cstheme="majorHAnsi"/>
          <w:b/>
          <w:szCs w:val="22"/>
        </w:rPr>
        <w:t>spécialisé</w:t>
      </w:r>
      <w:r w:rsidRPr="009D48B6">
        <w:rPr>
          <w:rFonts w:cstheme="majorHAnsi"/>
          <w:szCs w:val="22"/>
        </w:rPr>
        <w:t xml:space="preserve"> en droit pénal général appliqué aux problématiques sociales, telles que présentées dans le CCTP</w:t>
      </w:r>
    </w:p>
    <w:p w14:paraId="04A1D9D9" w14:textId="77777777" w:rsidR="009D48B6" w:rsidRDefault="009D48B6" w:rsidP="009D48B6">
      <w:pPr>
        <w:pStyle w:val="Paragraphedeliste"/>
      </w:pPr>
      <w:r w:rsidRPr="009D48B6">
        <w:rPr>
          <w:highlight w:val="yellow"/>
        </w:rPr>
        <w:t>(…)</w:t>
      </w:r>
    </w:p>
    <w:p w14:paraId="7FF9BB92" w14:textId="74A47C69" w:rsidR="00F81E3A" w:rsidRDefault="00F81E3A">
      <w:pPr>
        <w:overflowPunct/>
        <w:autoSpaceDE/>
        <w:autoSpaceDN/>
        <w:adjustRightInd/>
        <w:spacing w:after="160" w:line="259" w:lineRule="auto"/>
        <w:jc w:val="left"/>
        <w:textAlignment w:val="auto"/>
        <w:rPr>
          <w:rFonts w:cstheme="majorHAnsi"/>
          <w:szCs w:val="22"/>
        </w:rPr>
      </w:pPr>
      <w:r>
        <w:rPr>
          <w:rFonts w:cstheme="majorHAnsi"/>
          <w:szCs w:val="22"/>
        </w:rPr>
        <w:br w:type="page"/>
      </w:r>
    </w:p>
    <w:p w14:paraId="6545D023" w14:textId="77777777" w:rsidR="00533DAC" w:rsidRPr="009D48B6" w:rsidRDefault="00533DAC" w:rsidP="00533DAC">
      <w:pPr>
        <w:pStyle w:val="Paragraphedeliste"/>
        <w:rPr>
          <w:rFonts w:cstheme="majorHAnsi"/>
          <w:szCs w:val="22"/>
        </w:rPr>
      </w:pPr>
    </w:p>
    <w:p w14:paraId="7F2C612F" w14:textId="04C2C77E" w:rsidR="00533DAC" w:rsidRPr="009D48B6" w:rsidRDefault="00533DAC" w:rsidP="00533DAC">
      <w:pPr>
        <w:pStyle w:val="Paragraphedeliste"/>
        <w:numPr>
          <w:ilvl w:val="0"/>
          <w:numId w:val="10"/>
        </w:numPr>
        <w:rPr>
          <w:rFonts w:cstheme="majorHAnsi"/>
          <w:szCs w:val="22"/>
        </w:rPr>
      </w:pPr>
      <w:r w:rsidRPr="009D48B6">
        <w:rPr>
          <w:rFonts w:cstheme="majorHAnsi"/>
          <w:szCs w:val="22"/>
        </w:rPr>
        <w:t xml:space="preserve">CV, expérience, références des </w:t>
      </w:r>
      <w:r w:rsidRPr="008507DC">
        <w:rPr>
          <w:rFonts w:cstheme="majorHAnsi"/>
          <w:b/>
          <w:szCs w:val="22"/>
        </w:rPr>
        <w:t>membres de l'équipe</w:t>
      </w:r>
      <w:r w:rsidRPr="009D48B6">
        <w:rPr>
          <w:rFonts w:cstheme="majorHAnsi"/>
          <w:szCs w:val="22"/>
        </w:rPr>
        <w:t xml:space="preserve"> dans les domaines liés à l'administration du personnel, tels que détaillés dans le CCTP</w:t>
      </w:r>
    </w:p>
    <w:p w14:paraId="01F07A53" w14:textId="77777777" w:rsidR="009D48B6" w:rsidRDefault="009D48B6" w:rsidP="009D48B6">
      <w:pPr>
        <w:pStyle w:val="Paragraphedeliste"/>
      </w:pPr>
      <w:r w:rsidRPr="009D48B6">
        <w:rPr>
          <w:highlight w:val="yellow"/>
        </w:rPr>
        <w:t>(…)</w:t>
      </w:r>
    </w:p>
    <w:p w14:paraId="738FF485" w14:textId="77777777" w:rsidR="00533DAC" w:rsidRPr="009D48B6" w:rsidRDefault="00533DAC" w:rsidP="00533DAC">
      <w:pPr>
        <w:pStyle w:val="Paragraphedeliste"/>
        <w:rPr>
          <w:rFonts w:cstheme="majorHAnsi"/>
          <w:szCs w:val="22"/>
        </w:rPr>
      </w:pPr>
    </w:p>
    <w:p w14:paraId="3F6BD875" w14:textId="3715C372" w:rsidR="00533DAC" w:rsidRPr="009D48B6" w:rsidRDefault="00533DAC" w:rsidP="00533DAC">
      <w:pPr>
        <w:pStyle w:val="Paragraphedeliste"/>
        <w:numPr>
          <w:ilvl w:val="0"/>
          <w:numId w:val="10"/>
        </w:numPr>
        <w:rPr>
          <w:rFonts w:cstheme="majorHAnsi"/>
          <w:szCs w:val="22"/>
        </w:rPr>
      </w:pPr>
      <w:r w:rsidRPr="009D48B6">
        <w:rPr>
          <w:rFonts w:cstheme="majorHAnsi"/>
          <w:szCs w:val="22"/>
        </w:rPr>
        <w:t xml:space="preserve">CV, expérience, références des </w:t>
      </w:r>
      <w:r w:rsidRPr="008507DC">
        <w:rPr>
          <w:rFonts w:cstheme="majorHAnsi"/>
          <w:b/>
          <w:szCs w:val="22"/>
        </w:rPr>
        <w:t>membres de l'équipe</w:t>
      </w:r>
      <w:r w:rsidRPr="009D48B6">
        <w:rPr>
          <w:rFonts w:cstheme="majorHAnsi"/>
          <w:szCs w:val="22"/>
        </w:rPr>
        <w:t xml:space="preserve"> dans les domaines liés aux relations collectives de travail, telles que détaillées dans le CCTP</w:t>
      </w:r>
    </w:p>
    <w:p w14:paraId="3FE500C9" w14:textId="77777777" w:rsidR="009D48B6" w:rsidRDefault="009D48B6" w:rsidP="009D48B6">
      <w:pPr>
        <w:pStyle w:val="Paragraphedeliste"/>
      </w:pPr>
      <w:r w:rsidRPr="009D48B6">
        <w:rPr>
          <w:highlight w:val="yellow"/>
        </w:rPr>
        <w:t>(…)</w:t>
      </w:r>
    </w:p>
    <w:p w14:paraId="2881830F" w14:textId="77777777" w:rsidR="00533DAC" w:rsidRPr="009D48B6" w:rsidRDefault="00533DAC" w:rsidP="00533DAC">
      <w:pPr>
        <w:pStyle w:val="Paragraphedeliste"/>
        <w:rPr>
          <w:rFonts w:cstheme="majorHAnsi"/>
          <w:szCs w:val="22"/>
        </w:rPr>
      </w:pPr>
    </w:p>
    <w:p w14:paraId="58F7AFB3" w14:textId="55397C78" w:rsidR="00533DAC" w:rsidRPr="009D48B6" w:rsidRDefault="00533DAC" w:rsidP="00533DAC">
      <w:pPr>
        <w:pStyle w:val="Paragraphedeliste"/>
        <w:numPr>
          <w:ilvl w:val="0"/>
          <w:numId w:val="10"/>
        </w:numPr>
        <w:rPr>
          <w:rFonts w:cstheme="majorHAnsi"/>
          <w:szCs w:val="22"/>
        </w:rPr>
      </w:pPr>
      <w:r w:rsidRPr="009D48B6">
        <w:rPr>
          <w:rFonts w:cstheme="majorHAnsi"/>
          <w:szCs w:val="22"/>
        </w:rPr>
        <w:t xml:space="preserve">CV, expérience, références des </w:t>
      </w:r>
      <w:r w:rsidRPr="008507DC">
        <w:rPr>
          <w:rFonts w:cstheme="majorHAnsi"/>
          <w:b/>
          <w:szCs w:val="22"/>
        </w:rPr>
        <w:t>membres de l'équipe</w:t>
      </w:r>
      <w:r w:rsidRPr="009D48B6">
        <w:rPr>
          <w:rFonts w:cstheme="majorHAnsi"/>
          <w:szCs w:val="22"/>
        </w:rPr>
        <w:t xml:space="preserve"> dans les domaines liés aux relations individuelles de travail, telles que détaillées dans le CCTP</w:t>
      </w:r>
    </w:p>
    <w:p w14:paraId="0ED58E5B" w14:textId="77777777" w:rsidR="009D48B6" w:rsidRDefault="009D48B6" w:rsidP="009D48B6">
      <w:pPr>
        <w:pStyle w:val="Paragraphedeliste"/>
      </w:pPr>
      <w:r w:rsidRPr="009D48B6">
        <w:rPr>
          <w:highlight w:val="yellow"/>
        </w:rPr>
        <w:t>(…)</w:t>
      </w:r>
    </w:p>
    <w:p w14:paraId="526194E9" w14:textId="77777777" w:rsidR="00533DAC" w:rsidRPr="009D48B6" w:rsidRDefault="00533DAC" w:rsidP="00533DAC">
      <w:pPr>
        <w:pStyle w:val="Paragraphedeliste"/>
        <w:rPr>
          <w:rFonts w:cstheme="majorHAnsi"/>
          <w:szCs w:val="22"/>
        </w:rPr>
      </w:pPr>
    </w:p>
    <w:p w14:paraId="1968D8E5" w14:textId="167AEFAF" w:rsidR="00533DAC" w:rsidRPr="009D48B6" w:rsidRDefault="00533DAC" w:rsidP="00533DAC">
      <w:pPr>
        <w:pStyle w:val="Paragraphedeliste"/>
        <w:numPr>
          <w:ilvl w:val="0"/>
          <w:numId w:val="10"/>
        </w:numPr>
        <w:rPr>
          <w:rFonts w:cstheme="majorHAnsi"/>
          <w:szCs w:val="22"/>
        </w:rPr>
      </w:pPr>
      <w:r w:rsidRPr="009D48B6">
        <w:rPr>
          <w:rFonts w:cstheme="majorHAnsi"/>
          <w:szCs w:val="22"/>
        </w:rPr>
        <w:t xml:space="preserve">CV, expérience, références des </w:t>
      </w:r>
      <w:r w:rsidRPr="008507DC">
        <w:rPr>
          <w:rFonts w:cstheme="majorHAnsi"/>
          <w:b/>
          <w:szCs w:val="22"/>
        </w:rPr>
        <w:t>membres de l'équipe</w:t>
      </w:r>
      <w:r w:rsidRPr="009D48B6">
        <w:rPr>
          <w:rFonts w:cstheme="majorHAnsi"/>
          <w:szCs w:val="22"/>
        </w:rPr>
        <w:t xml:space="preserve"> en matière de droit pénal du travail</w:t>
      </w:r>
    </w:p>
    <w:p w14:paraId="517914BB" w14:textId="77777777" w:rsidR="009D48B6" w:rsidRDefault="009D48B6" w:rsidP="009D48B6">
      <w:pPr>
        <w:pStyle w:val="Paragraphedeliste"/>
      </w:pPr>
      <w:r w:rsidRPr="009D48B6">
        <w:rPr>
          <w:highlight w:val="yellow"/>
        </w:rPr>
        <w:t>(…)</w:t>
      </w:r>
    </w:p>
    <w:p w14:paraId="369238FD" w14:textId="77777777" w:rsidR="00372D26" w:rsidRPr="00372D26" w:rsidRDefault="00372D26" w:rsidP="00372D26">
      <w:pPr>
        <w:pStyle w:val="Paragraphedeliste"/>
        <w:rPr>
          <w:rFonts w:cstheme="majorHAnsi"/>
          <w:szCs w:val="22"/>
        </w:rPr>
      </w:pPr>
    </w:p>
    <w:p w14:paraId="3E9A2A13" w14:textId="77777777" w:rsidR="000D0EFE" w:rsidRDefault="000D0EFE" w:rsidP="00533DAC">
      <w:pPr>
        <w:pStyle w:val="Paragraphedeliste"/>
        <w:ind w:left="1080"/>
        <w:rPr>
          <w:rFonts w:cstheme="majorHAnsi"/>
          <w:szCs w:val="22"/>
        </w:rPr>
      </w:pPr>
    </w:p>
    <w:p w14:paraId="3B4CEA54" w14:textId="10C660AD" w:rsidR="000D0EFE" w:rsidRDefault="000D0EFE" w:rsidP="000D0EFE">
      <w:pPr>
        <w:spacing w:line="276" w:lineRule="auto"/>
        <w:rPr>
          <w:rFonts w:cstheme="majorHAnsi"/>
          <w:szCs w:val="22"/>
        </w:rPr>
      </w:pPr>
      <w:r w:rsidRPr="000D0EFE">
        <w:rPr>
          <w:rFonts w:cstheme="majorHAnsi"/>
          <w:b/>
          <w:szCs w:val="22"/>
          <w:u w:val="single"/>
        </w:rPr>
        <w:t>Sous-critère 2– Outils et méthodologie de travail</w:t>
      </w:r>
    </w:p>
    <w:p w14:paraId="6F7753D3" w14:textId="2EE0DF19" w:rsidR="00D20ABE" w:rsidRPr="001E05A5" w:rsidRDefault="00D20ABE" w:rsidP="00D20ABE">
      <w:pPr>
        <w:rPr>
          <w:rFonts w:cstheme="majorHAnsi"/>
          <w:b/>
          <w:szCs w:val="22"/>
        </w:rPr>
      </w:pPr>
      <w:r w:rsidRPr="001E05A5">
        <w:rPr>
          <w:rFonts w:cstheme="majorHAnsi"/>
          <w:b/>
          <w:szCs w:val="22"/>
        </w:rPr>
        <w:t xml:space="preserve">Pour les points </w:t>
      </w:r>
      <w:r>
        <w:rPr>
          <w:rFonts w:cstheme="majorHAnsi"/>
          <w:b/>
          <w:szCs w:val="22"/>
        </w:rPr>
        <w:t>13</w:t>
      </w:r>
      <w:r w:rsidRPr="001E05A5">
        <w:rPr>
          <w:rFonts w:cstheme="majorHAnsi"/>
          <w:b/>
          <w:szCs w:val="22"/>
        </w:rPr>
        <w:t xml:space="preserve"> à 2</w:t>
      </w:r>
      <w:r>
        <w:rPr>
          <w:rFonts w:cstheme="majorHAnsi"/>
          <w:b/>
          <w:szCs w:val="22"/>
        </w:rPr>
        <w:t>0</w:t>
      </w:r>
      <w:r w:rsidRPr="001E05A5">
        <w:rPr>
          <w:rFonts w:cstheme="majorHAnsi"/>
          <w:b/>
          <w:szCs w:val="22"/>
        </w:rPr>
        <w:t>, les éléments doivent être fournis dans le présent cadre de réponse.</w:t>
      </w:r>
    </w:p>
    <w:p w14:paraId="02629A62" w14:textId="77777777" w:rsidR="000D0EFE" w:rsidRDefault="000D0EFE" w:rsidP="00533DAC">
      <w:pPr>
        <w:pStyle w:val="Paragraphedeliste"/>
        <w:ind w:left="1080"/>
        <w:rPr>
          <w:rFonts w:cstheme="majorHAnsi"/>
          <w:szCs w:val="22"/>
        </w:rPr>
      </w:pPr>
    </w:p>
    <w:p w14:paraId="141FA579" w14:textId="77777777" w:rsidR="000D0EFE" w:rsidRPr="009D48B6" w:rsidRDefault="000D0EFE" w:rsidP="000D0EFE">
      <w:pPr>
        <w:pStyle w:val="Paragraphedeliste"/>
        <w:numPr>
          <w:ilvl w:val="0"/>
          <w:numId w:val="10"/>
        </w:numPr>
        <w:rPr>
          <w:rFonts w:cstheme="majorHAnsi"/>
          <w:szCs w:val="22"/>
        </w:rPr>
      </w:pPr>
      <w:r w:rsidRPr="009D48B6">
        <w:rPr>
          <w:rFonts w:cstheme="majorHAnsi"/>
          <w:szCs w:val="22"/>
        </w:rPr>
        <w:t>Documentation juridique spécialisée et mise à jour dans les domaines d'intervention listés.</w:t>
      </w:r>
    </w:p>
    <w:p w14:paraId="1D1BBF18" w14:textId="77777777" w:rsidR="000D0EFE" w:rsidRDefault="000D0EFE" w:rsidP="000D0EFE">
      <w:pPr>
        <w:pStyle w:val="Paragraphedeliste"/>
      </w:pPr>
      <w:r w:rsidRPr="009D48B6">
        <w:rPr>
          <w:highlight w:val="yellow"/>
        </w:rPr>
        <w:t>(…)</w:t>
      </w:r>
    </w:p>
    <w:p w14:paraId="1BC949C4" w14:textId="77777777" w:rsidR="000D0EFE" w:rsidRDefault="000D0EFE" w:rsidP="00533DAC">
      <w:pPr>
        <w:pStyle w:val="Paragraphedeliste"/>
        <w:ind w:left="1080"/>
        <w:rPr>
          <w:rFonts w:cstheme="majorHAnsi"/>
          <w:szCs w:val="22"/>
        </w:rPr>
      </w:pPr>
    </w:p>
    <w:p w14:paraId="0031BE90" w14:textId="77777777" w:rsidR="00533DAC" w:rsidRPr="00533DAC" w:rsidRDefault="00533DAC" w:rsidP="00533DAC">
      <w:pPr>
        <w:pStyle w:val="Paragraphedeliste"/>
        <w:ind w:left="1080"/>
        <w:rPr>
          <w:rFonts w:cstheme="majorHAnsi"/>
          <w:szCs w:val="22"/>
        </w:rPr>
      </w:pPr>
    </w:p>
    <w:p w14:paraId="54608679" w14:textId="1AF5EC34" w:rsidR="00533DAC" w:rsidRDefault="00372D26" w:rsidP="00372D26">
      <w:pPr>
        <w:pStyle w:val="Paragraphedeliste"/>
        <w:numPr>
          <w:ilvl w:val="0"/>
          <w:numId w:val="10"/>
        </w:numPr>
        <w:rPr>
          <w:rFonts w:cstheme="majorHAnsi"/>
          <w:szCs w:val="22"/>
        </w:rPr>
      </w:pPr>
      <w:r w:rsidRPr="00372D26">
        <w:rPr>
          <w:rFonts w:cstheme="majorHAnsi"/>
          <w:szCs w:val="22"/>
        </w:rPr>
        <w:t>Proposition pratique et pertinente pour un "suivi EPFIF" personnalisé.</w:t>
      </w:r>
    </w:p>
    <w:p w14:paraId="2FBB2670" w14:textId="77777777" w:rsidR="009D48B6" w:rsidRDefault="009D48B6" w:rsidP="000D0EFE">
      <w:pPr>
        <w:pStyle w:val="Paragraphedeliste"/>
      </w:pPr>
      <w:r w:rsidRPr="009D48B6">
        <w:rPr>
          <w:highlight w:val="yellow"/>
        </w:rPr>
        <w:t>(…)</w:t>
      </w:r>
    </w:p>
    <w:p w14:paraId="6773460E" w14:textId="24DBE2D0" w:rsidR="00372D26" w:rsidRDefault="00372D26" w:rsidP="00372D26">
      <w:pPr>
        <w:pStyle w:val="Paragraphedeliste"/>
        <w:rPr>
          <w:rFonts w:cstheme="majorHAnsi"/>
          <w:szCs w:val="22"/>
        </w:rPr>
      </w:pPr>
    </w:p>
    <w:p w14:paraId="2298F9A4" w14:textId="77777777" w:rsidR="00372D26" w:rsidRDefault="00372D26" w:rsidP="00372D26">
      <w:pPr>
        <w:pStyle w:val="Paragraphedeliste"/>
        <w:rPr>
          <w:rFonts w:cstheme="majorHAnsi"/>
          <w:szCs w:val="22"/>
        </w:rPr>
      </w:pPr>
    </w:p>
    <w:p w14:paraId="1E4CDCCD" w14:textId="32120EBD" w:rsidR="0073611E" w:rsidRDefault="0073611E" w:rsidP="00D06993">
      <w:pPr>
        <w:pStyle w:val="Paragraphedeliste"/>
        <w:numPr>
          <w:ilvl w:val="0"/>
          <w:numId w:val="10"/>
        </w:numPr>
        <w:rPr>
          <w:rFonts w:cstheme="majorHAnsi"/>
          <w:szCs w:val="22"/>
        </w:rPr>
      </w:pPr>
      <w:r w:rsidRPr="00372D26">
        <w:rPr>
          <w:rFonts w:cstheme="majorHAnsi"/>
          <w:szCs w:val="22"/>
        </w:rPr>
        <w:t>Description des modalités de traitement des mouvements d'associés et collaborateurs chargés de l'exécution du marché.</w:t>
      </w:r>
    </w:p>
    <w:p w14:paraId="56F2AC3C" w14:textId="77777777" w:rsidR="009D48B6" w:rsidRDefault="009D48B6" w:rsidP="009D48B6">
      <w:pPr>
        <w:pStyle w:val="Paragraphedeliste"/>
      </w:pPr>
      <w:r w:rsidRPr="009D48B6">
        <w:rPr>
          <w:highlight w:val="yellow"/>
        </w:rPr>
        <w:t>(…)</w:t>
      </w:r>
    </w:p>
    <w:p w14:paraId="79CC409F" w14:textId="668243F9" w:rsidR="00372D26" w:rsidRDefault="00372D26" w:rsidP="00372D26">
      <w:pPr>
        <w:pStyle w:val="Paragraphedeliste"/>
        <w:rPr>
          <w:rFonts w:cstheme="majorHAnsi"/>
          <w:szCs w:val="22"/>
        </w:rPr>
      </w:pPr>
    </w:p>
    <w:p w14:paraId="2E769B26" w14:textId="77777777" w:rsidR="00372D26" w:rsidRDefault="00372D26" w:rsidP="00372D26">
      <w:pPr>
        <w:pStyle w:val="Paragraphedeliste"/>
        <w:rPr>
          <w:rFonts w:cstheme="majorHAnsi"/>
          <w:szCs w:val="22"/>
        </w:rPr>
      </w:pPr>
    </w:p>
    <w:p w14:paraId="74218398" w14:textId="03C5CCD4" w:rsidR="00372D26" w:rsidRPr="00372D26" w:rsidRDefault="003F759F" w:rsidP="00372D26">
      <w:pPr>
        <w:pStyle w:val="Paragraphedeliste"/>
        <w:numPr>
          <w:ilvl w:val="0"/>
          <w:numId w:val="10"/>
        </w:numPr>
        <w:rPr>
          <w:rFonts w:cstheme="majorHAnsi"/>
          <w:szCs w:val="22"/>
        </w:rPr>
      </w:pPr>
      <w:r w:rsidRPr="00372D26">
        <w:rPr>
          <w:rFonts w:cstheme="majorHAnsi"/>
          <w:szCs w:val="22"/>
        </w:rPr>
        <w:t xml:space="preserve">Modalités de collaboration et moyens mis en œuvre de l'assistance juridique téléphonique avec délai normal et avec délai urgent </w:t>
      </w:r>
    </w:p>
    <w:p w14:paraId="7A1D2525" w14:textId="77777777" w:rsidR="009D48B6" w:rsidRDefault="009D48B6" w:rsidP="009D48B6">
      <w:pPr>
        <w:pStyle w:val="Paragraphedeliste"/>
      </w:pPr>
      <w:r w:rsidRPr="009D48B6">
        <w:rPr>
          <w:highlight w:val="yellow"/>
        </w:rPr>
        <w:t>(…)</w:t>
      </w:r>
    </w:p>
    <w:p w14:paraId="564F9BD5" w14:textId="77777777" w:rsidR="00372D26" w:rsidRPr="00372D26" w:rsidRDefault="00372D26" w:rsidP="00372D26">
      <w:pPr>
        <w:pStyle w:val="Paragraphedeliste"/>
        <w:rPr>
          <w:rFonts w:cstheme="majorHAnsi"/>
          <w:szCs w:val="22"/>
        </w:rPr>
      </w:pPr>
    </w:p>
    <w:p w14:paraId="3DBF1EE5" w14:textId="77777777" w:rsidR="00372D26" w:rsidRPr="00372D26" w:rsidRDefault="0073611E" w:rsidP="0073611E">
      <w:pPr>
        <w:pStyle w:val="Paragraphedeliste"/>
        <w:numPr>
          <w:ilvl w:val="0"/>
          <w:numId w:val="10"/>
        </w:numPr>
        <w:rPr>
          <w:rFonts w:cstheme="majorHAnsi"/>
          <w:szCs w:val="22"/>
        </w:rPr>
      </w:pPr>
      <w:r w:rsidRPr="00372D26">
        <w:rPr>
          <w:rFonts w:cstheme="majorHAnsi"/>
          <w:szCs w:val="22"/>
        </w:rPr>
        <w:t>Modalités de collaboration et moyens mis en œuvre des consultations écrites avec délai normal</w:t>
      </w:r>
      <w:r w:rsidR="003F759F" w:rsidRPr="00372D26">
        <w:rPr>
          <w:rFonts w:cstheme="majorHAnsi"/>
          <w:szCs w:val="22"/>
        </w:rPr>
        <w:t xml:space="preserve"> et avec délai urgent</w:t>
      </w:r>
    </w:p>
    <w:p w14:paraId="0E00FA45" w14:textId="77777777" w:rsidR="009D48B6" w:rsidRDefault="009D48B6" w:rsidP="009D48B6">
      <w:pPr>
        <w:pStyle w:val="Paragraphedeliste"/>
      </w:pPr>
      <w:r w:rsidRPr="009D48B6">
        <w:rPr>
          <w:highlight w:val="yellow"/>
        </w:rPr>
        <w:t>(…)</w:t>
      </w:r>
    </w:p>
    <w:p w14:paraId="56E28578" w14:textId="77777777" w:rsidR="00372D26" w:rsidRPr="00372D26" w:rsidRDefault="00372D26" w:rsidP="00372D26">
      <w:pPr>
        <w:pStyle w:val="Paragraphedeliste"/>
        <w:rPr>
          <w:rFonts w:cstheme="majorHAnsi"/>
          <w:szCs w:val="22"/>
        </w:rPr>
      </w:pPr>
    </w:p>
    <w:p w14:paraId="369BBC8F" w14:textId="77777777" w:rsidR="00372D26" w:rsidRPr="00372D26" w:rsidRDefault="00372D26" w:rsidP="00372D26">
      <w:pPr>
        <w:pStyle w:val="Paragraphedeliste"/>
        <w:rPr>
          <w:rFonts w:cstheme="majorHAnsi"/>
          <w:szCs w:val="22"/>
        </w:rPr>
      </w:pPr>
    </w:p>
    <w:p w14:paraId="01F0F4C2" w14:textId="77777777" w:rsidR="00372D26" w:rsidRPr="00372D26" w:rsidRDefault="00372D26" w:rsidP="00372D26">
      <w:pPr>
        <w:pStyle w:val="Paragraphedeliste"/>
        <w:rPr>
          <w:rFonts w:cstheme="majorHAnsi"/>
          <w:szCs w:val="22"/>
        </w:rPr>
      </w:pPr>
    </w:p>
    <w:p w14:paraId="1CE280BD" w14:textId="0EFDE8FB" w:rsidR="00372D26" w:rsidRPr="00372D26" w:rsidRDefault="0073611E" w:rsidP="00D06993">
      <w:pPr>
        <w:pStyle w:val="Paragraphedeliste"/>
        <w:numPr>
          <w:ilvl w:val="0"/>
          <w:numId w:val="10"/>
        </w:numPr>
        <w:rPr>
          <w:rFonts w:cstheme="majorHAnsi"/>
          <w:szCs w:val="22"/>
        </w:rPr>
      </w:pPr>
      <w:r w:rsidRPr="00372D26">
        <w:rPr>
          <w:rFonts w:cstheme="majorHAnsi"/>
          <w:szCs w:val="22"/>
        </w:rPr>
        <w:t xml:space="preserve">Modalités de collaboration et moyens mis en œuvre des observations sur un projet d'acte ou validation d'un document produit par l'EPFIF avec délai normal </w:t>
      </w:r>
      <w:r w:rsidR="003F759F" w:rsidRPr="00372D26">
        <w:rPr>
          <w:rFonts w:cstheme="majorHAnsi"/>
          <w:szCs w:val="22"/>
        </w:rPr>
        <w:t>et avec délai urgent</w:t>
      </w:r>
    </w:p>
    <w:p w14:paraId="27B77B85" w14:textId="77777777" w:rsidR="009D48B6" w:rsidRDefault="009D48B6" w:rsidP="009D48B6">
      <w:pPr>
        <w:pStyle w:val="Paragraphedeliste"/>
      </w:pPr>
      <w:r w:rsidRPr="009D48B6">
        <w:rPr>
          <w:highlight w:val="yellow"/>
        </w:rPr>
        <w:t>(…)</w:t>
      </w:r>
    </w:p>
    <w:p w14:paraId="3DDFAF37" w14:textId="68B900F1" w:rsidR="008507DC" w:rsidRDefault="008507DC">
      <w:pPr>
        <w:overflowPunct/>
        <w:autoSpaceDE/>
        <w:autoSpaceDN/>
        <w:adjustRightInd/>
        <w:spacing w:after="160" w:line="259" w:lineRule="auto"/>
        <w:jc w:val="left"/>
        <w:textAlignment w:val="auto"/>
        <w:rPr>
          <w:rFonts w:cstheme="majorHAnsi"/>
          <w:szCs w:val="22"/>
        </w:rPr>
      </w:pPr>
      <w:r>
        <w:rPr>
          <w:rFonts w:cstheme="majorHAnsi"/>
          <w:szCs w:val="22"/>
        </w:rPr>
        <w:br w:type="page"/>
      </w:r>
    </w:p>
    <w:p w14:paraId="1C6613CA" w14:textId="77777777" w:rsidR="00372D26" w:rsidRPr="00372D26" w:rsidRDefault="00372D26" w:rsidP="00372D26">
      <w:pPr>
        <w:pStyle w:val="Paragraphedeliste"/>
        <w:rPr>
          <w:rFonts w:cstheme="majorHAnsi"/>
          <w:szCs w:val="22"/>
        </w:rPr>
      </w:pPr>
    </w:p>
    <w:p w14:paraId="6124D619" w14:textId="77777777" w:rsidR="00372D26" w:rsidRPr="00372D26" w:rsidRDefault="00372D26" w:rsidP="00372D26">
      <w:pPr>
        <w:pStyle w:val="Paragraphedeliste"/>
        <w:rPr>
          <w:rFonts w:cstheme="majorHAnsi"/>
          <w:szCs w:val="22"/>
        </w:rPr>
      </w:pPr>
    </w:p>
    <w:p w14:paraId="27413CA3" w14:textId="7D763D70" w:rsidR="00372D26" w:rsidRPr="00372D26" w:rsidRDefault="0073611E" w:rsidP="00D06993">
      <w:pPr>
        <w:pStyle w:val="Paragraphedeliste"/>
        <w:numPr>
          <w:ilvl w:val="0"/>
          <w:numId w:val="10"/>
        </w:numPr>
        <w:rPr>
          <w:rFonts w:cstheme="majorHAnsi"/>
          <w:szCs w:val="22"/>
        </w:rPr>
      </w:pPr>
      <w:r w:rsidRPr="00372D26">
        <w:rPr>
          <w:rFonts w:cstheme="majorHAnsi"/>
          <w:szCs w:val="22"/>
        </w:rPr>
        <w:t>Modalités de collaboration et moyens mis en œuvre de la rédaction d'un acte avec délai normal</w:t>
      </w:r>
      <w:r w:rsidR="003F759F" w:rsidRPr="00372D26">
        <w:rPr>
          <w:rFonts w:cstheme="majorHAnsi"/>
          <w:szCs w:val="22"/>
        </w:rPr>
        <w:t xml:space="preserve"> et avec délai urgent</w:t>
      </w:r>
    </w:p>
    <w:p w14:paraId="1611B436" w14:textId="77777777" w:rsidR="009D48B6" w:rsidRDefault="009D48B6" w:rsidP="009D48B6">
      <w:pPr>
        <w:pStyle w:val="Paragraphedeliste"/>
      </w:pPr>
      <w:r w:rsidRPr="009D48B6">
        <w:rPr>
          <w:highlight w:val="yellow"/>
        </w:rPr>
        <w:t>(…)</w:t>
      </w:r>
    </w:p>
    <w:p w14:paraId="3C1FFA95" w14:textId="77777777" w:rsidR="00372D26" w:rsidRPr="00372D26" w:rsidRDefault="00372D26" w:rsidP="00372D26">
      <w:pPr>
        <w:pStyle w:val="Paragraphedeliste"/>
        <w:rPr>
          <w:rFonts w:cstheme="majorHAnsi"/>
          <w:szCs w:val="22"/>
        </w:rPr>
      </w:pPr>
    </w:p>
    <w:p w14:paraId="7A26AC96" w14:textId="77777777" w:rsidR="00372D26" w:rsidRPr="00372D26" w:rsidRDefault="00372D26" w:rsidP="00372D26">
      <w:pPr>
        <w:pStyle w:val="Paragraphedeliste"/>
        <w:rPr>
          <w:rFonts w:cstheme="majorHAnsi"/>
          <w:szCs w:val="22"/>
        </w:rPr>
      </w:pPr>
    </w:p>
    <w:p w14:paraId="1ED18DC1" w14:textId="4649170F" w:rsidR="003F759F" w:rsidRPr="00372D26" w:rsidRDefault="003F759F" w:rsidP="00D06993">
      <w:pPr>
        <w:pStyle w:val="Paragraphedeliste"/>
        <w:numPr>
          <w:ilvl w:val="0"/>
          <w:numId w:val="10"/>
        </w:numPr>
        <w:rPr>
          <w:rFonts w:cstheme="majorHAnsi"/>
          <w:szCs w:val="22"/>
        </w:rPr>
      </w:pPr>
      <w:r w:rsidRPr="00372D26">
        <w:rPr>
          <w:rFonts w:cstheme="majorHAnsi"/>
          <w:szCs w:val="22"/>
        </w:rPr>
        <w:t xml:space="preserve">Proposition de formations sur l'actualité juridique sociale et/ou sur des thématiques d'actualité sociale </w:t>
      </w:r>
    </w:p>
    <w:p w14:paraId="6A13FBF0" w14:textId="77777777" w:rsidR="009D48B6" w:rsidRDefault="009D48B6" w:rsidP="009D48B6">
      <w:pPr>
        <w:pStyle w:val="Paragraphedeliste"/>
      </w:pPr>
      <w:r w:rsidRPr="009D48B6">
        <w:rPr>
          <w:highlight w:val="yellow"/>
        </w:rPr>
        <w:t>(…)</w:t>
      </w:r>
    </w:p>
    <w:p w14:paraId="7D067BB4" w14:textId="77777777" w:rsidR="00372D26" w:rsidRPr="00372D26" w:rsidRDefault="00372D26" w:rsidP="00372D26">
      <w:pPr>
        <w:pStyle w:val="Paragraphedeliste"/>
        <w:rPr>
          <w:rFonts w:cstheme="majorHAnsi"/>
          <w:szCs w:val="22"/>
        </w:rPr>
      </w:pPr>
    </w:p>
    <w:p w14:paraId="4F9EA64B" w14:textId="25BD34F4" w:rsidR="00DF3D7D" w:rsidRPr="00FB446F" w:rsidRDefault="00DF3D7D" w:rsidP="00DF3D7D">
      <w:pPr>
        <w:rPr>
          <w:rFonts w:cstheme="majorHAnsi"/>
          <w:b/>
          <w:i/>
          <w:szCs w:val="22"/>
          <w:u w:val="single"/>
        </w:rPr>
      </w:pPr>
      <w:r w:rsidRPr="00FB446F">
        <w:rPr>
          <w:rFonts w:cstheme="majorHAnsi"/>
          <w:b/>
          <w:szCs w:val="22"/>
          <w:u w:val="single"/>
        </w:rPr>
        <w:t xml:space="preserve">Sous critère n° 3 : </w:t>
      </w:r>
      <w:r w:rsidR="001F2E3D">
        <w:rPr>
          <w:rFonts w:cstheme="majorHAnsi"/>
          <w:b/>
          <w:szCs w:val="22"/>
          <w:u w:val="single"/>
        </w:rPr>
        <w:t>Qualité des p</w:t>
      </w:r>
      <w:r w:rsidR="00D20ABE" w:rsidRPr="00FB446F">
        <w:rPr>
          <w:b/>
          <w:szCs w:val="22"/>
          <w:u w:val="single"/>
        </w:rPr>
        <w:t>roductions contentieuses et non contentieuses</w:t>
      </w:r>
    </w:p>
    <w:p w14:paraId="1A59EE65" w14:textId="021339F2" w:rsidR="00DF3D7D" w:rsidRDefault="00D20ABE" w:rsidP="00DF3D7D">
      <w:pPr>
        <w:rPr>
          <w:rFonts w:cstheme="majorHAnsi"/>
          <w:b/>
          <w:szCs w:val="22"/>
          <w:u w:val="single"/>
        </w:rPr>
      </w:pPr>
      <w:r w:rsidRPr="00FB446F">
        <w:rPr>
          <w:rFonts w:cstheme="majorHAnsi"/>
          <w:b/>
          <w:szCs w:val="22"/>
          <w:u w:val="single"/>
        </w:rPr>
        <w:t>Les productions des points 21 à 23 sont à joindre en annexe.</w:t>
      </w:r>
    </w:p>
    <w:p w14:paraId="7609D851" w14:textId="77777777" w:rsidR="008507DC" w:rsidRPr="00FB446F" w:rsidRDefault="008507DC" w:rsidP="00DF3D7D">
      <w:pPr>
        <w:rPr>
          <w:rFonts w:cstheme="majorHAnsi"/>
          <w:b/>
          <w:szCs w:val="22"/>
          <w:u w:val="single"/>
        </w:rPr>
      </w:pPr>
    </w:p>
    <w:p w14:paraId="588B7F5B" w14:textId="71CF3105" w:rsidR="0073611E" w:rsidRPr="00FB446F" w:rsidRDefault="00D20ABE" w:rsidP="00D20ABE">
      <w:pPr>
        <w:pStyle w:val="Paragraphedeliste"/>
        <w:numPr>
          <w:ilvl w:val="0"/>
          <w:numId w:val="10"/>
        </w:numPr>
        <w:rPr>
          <w:rFonts w:cstheme="majorHAnsi"/>
          <w:szCs w:val="22"/>
        </w:rPr>
      </w:pPr>
      <w:r w:rsidRPr="00FB446F">
        <w:rPr>
          <w:rFonts w:cstheme="majorHAnsi"/>
          <w:szCs w:val="22"/>
        </w:rPr>
        <w:t>Production contentieuse</w:t>
      </w:r>
    </w:p>
    <w:p w14:paraId="34988826" w14:textId="77777777" w:rsidR="00D20ABE" w:rsidRPr="00FB446F" w:rsidRDefault="00D20ABE" w:rsidP="00D20ABE">
      <w:pPr>
        <w:pStyle w:val="Paragraphedeliste"/>
        <w:ind w:left="928"/>
        <w:rPr>
          <w:rFonts w:cstheme="majorHAnsi"/>
          <w:szCs w:val="22"/>
        </w:rPr>
      </w:pPr>
    </w:p>
    <w:p w14:paraId="14B6E4F3" w14:textId="6552199F" w:rsidR="00D20ABE" w:rsidRPr="00FB446F" w:rsidRDefault="00D20ABE" w:rsidP="00D20ABE">
      <w:pPr>
        <w:pStyle w:val="Paragraphedeliste"/>
        <w:numPr>
          <w:ilvl w:val="0"/>
          <w:numId w:val="10"/>
        </w:numPr>
        <w:rPr>
          <w:rFonts w:cstheme="majorHAnsi"/>
          <w:szCs w:val="22"/>
        </w:rPr>
      </w:pPr>
      <w:r w:rsidRPr="00FB446F">
        <w:rPr>
          <w:rFonts w:cstheme="majorHAnsi"/>
          <w:szCs w:val="22"/>
        </w:rPr>
        <w:t>Production non-contentieuse</w:t>
      </w:r>
    </w:p>
    <w:p w14:paraId="19ADDB1B" w14:textId="0E314ED3" w:rsidR="00D20ABE" w:rsidRPr="00FB446F" w:rsidRDefault="00D20ABE" w:rsidP="00D20ABE">
      <w:pPr>
        <w:rPr>
          <w:rFonts w:cstheme="majorHAnsi"/>
          <w:szCs w:val="22"/>
        </w:rPr>
      </w:pPr>
    </w:p>
    <w:p w14:paraId="48D84D58" w14:textId="7D7631FD" w:rsidR="00302EE8" w:rsidRPr="00302EE8" w:rsidRDefault="00D20ABE" w:rsidP="00302EE8">
      <w:pPr>
        <w:pStyle w:val="Paragraphedeliste"/>
        <w:numPr>
          <w:ilvl w:val="0"/>
          <w:numId w:val="10"/>
        </w:numPr>
        <w:rPr>
          <w:rFonts w:cstheme="majorHAnsi"/>
          <w:szCs w:val="22"/>
        </w:rPr>
      </w:pPr>
      <w:r w:rsidRPr="00302EE8">
        <w:rPr>
          <w:rFonts w:cstheme="majorHAnsi"/>
          <w:szCs w:val="22"/>
        </w:rPr>
        <w:t>Production contentieuse ou non-contentieuse intégrant une dimension pénale ou une dimension liée à l'application du RGPD</w:t>
      </w:r>
      <w:r w:rsidR="00302EE8" w:rsidRPr="00302EE8">
        <w:t xml:space="preserve"> </w:t>
      </w:r>
      <w:r w:rsidR="00302EE8" w:rsidRPr="00302EE8">
        <w:rPr>
          <w:rFonts w:cstheme="majorHAnsi"/>
          <w:szCs w:val="22"/>
        </w:rPr>
        <w:t>appliqué à une/des problématique/s sociale/s, telles que présentées dans le CCTP</w:t>
      </w:r>
    </w:p>
    <w:p w14:paraId="605D1586" w14:textId="2D1C158B" w:rsidR="00D20ABE" w:rsidRPr="00FB446F" w:rsidRDefault="00D20ABE" w:rsidP="00302EE8">
      <w:pPr>
        <w:pStyle w:val="Paragraphedeliste"/>
        <w:ind w:left="928"/>
        <w:rPr>
          <w:rFonts w:cstheme="majorHAnsi"/>
          <w:szCs w:val="22"/>
        </w:rPr>
      </w:pPr>
    </w:p>
    <w:p w14:paraId="73F24757" w14:textId="786ED20B" w:rsidR="00D20ABE" w:rsidRPr="00D20ABE" w:rsidRDefault="00D20ABE" w:rsidP="00D20ABE">
      <w:pPr>
        <w:rPr>
          <w:rFonts w:cstheme="majorHAnsi"/>
          <w:b/>
          <w:szCs w:val="22"/>
        </w:rPr>
      </w:pPr>
    </w:p>
    <w:p w14:paraId="00C1BA8F" w14:textId="03A5B3E9" w:rsidR="00D06993" w:rsidRPr="00D20ABE" w:rsidRDefault="00D20ABE" w:rsidP="00D06993">
      <w:pPr>
        <w:rPr>
          <w:rFonts w:cstheme="majorHAnsi"/>
          <w:b/>
          <w:szCs w:val="22"/>
          <w:u w:val="single"/>
        </w:rPr>
      </w:pPr>
      <w:r>
        <w:rPr>
          <w:rFonts w:cstheme="majorHAnsi"/>
          <w:b/>
          <w:szCs w:val="22"/>
          <w:u w:val="single"/>
        </w:rPr>
        <w:t xml:space="preserve">Sous </w:t>
      </w:r>
      <w:r w:rsidRPr="00DF076D">
        <w:rPr>
          <w:rFonts w:cstheme="majorHAnsi"/>
          <w:b/>
          <w:szCs w:val="22"/>
          <w:u w:val="single"/>
        </w:rPr>
        <w:t xml:space="preserve">critère n° </w:t>
      </w:r>
      <w:r w:rsidRPr="0070247A">
        <w:rPr>
          <w:rFonts w:cstheme="majorHAnsi"/>
          <w:b/>
          <w:szCs w:val="22"/>
          <w:u w:val="single"/>
        </w:rPr>
        <w:t>4</w:t>
      </w:r>
      <w:r w:rsidRPr="00DF076D">
        <w:rPr>
          <w:rFonts w:cstheme="majorHAnsi"/>
          <w:b/>
          <w:szCs w:val="22"/>
          <w:u w:val="single"/>
        </w:rPr>
        <w:t xml:space="preserve"> : </w:t>
      </w:r>
      <w:r w:rsidRPr="00DF076D">
        <w:rPr>
          <w:b/>
          <w:szCs w:val="22"/>
          <w:u w:val="single"/>
        </w:rPr>
        <w:t>Note</w:t>
      </w:r>
      <w:r w:rsidRPr="00D20ABE">
        <w:rPr>
          <w:b/>
          <w:szCs w:val="22"/>
          <w:u w:val="single"/>
        </w:rPr>
        <w:t xml:space="preserve"> détaillée assurant de la bonne compréhension des missions du CCTP</w:t>
      </w:r>
    </w:p>
    <w:p w14:paraId="7D6C065A" w14:textId="77777777" w:rsidR="00D20ABE" w:rsidRDefault="00D20ABE" w:rsidP="00D06993">
      <w:pPr>
        <w:rPr>
          <w:rFonts w:cstheme="majorHAnsi"/>
          <w:b/>
          <w:szCs w:val="22"/>
          <w:u w:val="single"/>
        </w:rPr>
      </w:pPr>
    </w:p>
    <w:p w14:paraId="231EC09D" w14:textId="77777777" w:rsidR="00D06993" w:rsidRDefault="00D06993" w:rsidP="00D06993">
      <w:pPr>
        <w:rPr>
          <w:rFonts w:cstheme="majorHAnsi"/>
          <w:szCs w:val="22"/>
        </w:rPr>
      </w:pPr>
    </w:p>
    <w:p w14:paraId="7E1520ED" w14:textId="048E32A6" w:rsidR="00D06993" w:rsidRDefault="00575E97" w:rsidP="00D06993">
      <w:pPr>
        <w:rPr>
          <w:rFonts w:cstheme="majorHAnsi"/>
          <w:szCs w:val="22"/>
        </w:rPr>
      </w:pPr>
      <w:r>
        <w:rPr>
          <w:rFonts w:cstheme="majorHAnsi"/>
          <w:szCs w:val="22"/>
        </w:rPr>
        <w:t>La note doit attester la b</w:t>
      </w:r>
      <w:r w:rsidR="003F759F">
        <w:rPr>
          <w:rFonts w:cstheme="majorHAnsi"/>
          <w:szCs w:val="22"/>
        </w:rPr>
        <w:t xml:space="preserve">onne compréhension : </w:t>
      </w:r>
    </w:p>
    <w:p w14:paraId="5CECB4CD" w14:textId="77777777" w:rsidR="00302EE8" w:rsidRDefault="00302EE8" w:rsidP="00D06993">
      <w:pPr>
        <w:rPr>
          <w:rFonts w:cstheme="majorHAnsi"/>
          <w:szCs w:val="22"/>
        </w:rPr>
      </w:pPr>
    </w:p>
    <w:p w14:paraId="21C5F91E" w14:textId="5FF4501E" w:rsidR="003F759F" w:rsidRDefault="003F759F" w:rsidP="003F759F">
      <w:pPr>
        <w:pStyle w:val="Paragraphedeliste"/>
        <w:numPr>
          <w:ilvl w:val="0"/>
          <w:numId w:val="7"/>
        </w:numPr>
        <w:rPr>
          <w:rFonts w:cstheme="majorHAnsi"/>
          <w:szCs w:val="22"/>
        </w:rPr>
      </w:pPr>
      <w:r w:rsidRPr="009D48B6">
        <w:rPr>
          <w:rFonts w:cstheme="majorHAnsi"/>
          <w:szCs w:val="22"/>
        </w:rPr>
        <w:t>des problématiques liées aux mutations de l'organisation du travail (nouveaux outils numériques de travail, dématérialisation des procédures, travail à distance, encadrement…)</w:t>
      </w:r>
    </w:p>
    <w:p w14:paraId="7171527D" w14:textId="77777777" w:rsidR="000D0EFE" w:rsidRDefault="000D0EFE" w:rsidP="000D0EFE">
      <w:pPr>
        <w:pStyle w:val="Paragraphedeliste"/>
      </w:pPr>
      <w:r w:rsidRPr="009D48B6">
        <w:rPr>
          <w:highlight w:val="yellow"/>
        </w:rPr>
        <w:t>(…)</w:t>
      </w:r>
    </w:p>
    <w:p w14:paraId="757A573A" w14:textId="77777777" w:rsidR="000D0EFE" w:rsidRPr="009D48B6" w:rsidRDefault="000D0EFE" w:rsidP="000D0EFE">
      <w:pPr>
        <w:pStyle w:val="Paragraphedeliste"/>
        <w:rPr>
          <w:rFonts w:cstheme="majorHAnsi"/>
          <w:szCs w:val="22"/>
        </w:rPr>
      </w:pPr>
    </w:p>
    <w:p w14:paraId="3AB27327" w14:textId="45F46670" w:rsidR="003F759F" w:rsidRDefault="003F759F" w:rsidP="003F759F">
      <w:pPr>
        <w:pStyle w:val="Paragraphedeliste"/>
        <w:numPr>
          <w:ilvl w:val="0"/>
          <w:numId w:val="7"/>
        </w:numPr>
        <w:rPr>
          <w:rFonts w:cstheme="majorHAnsi"/>
          <w:szCs w:val="22"/>
        </w:rPr>
      </w:pPr>
      <w:r w:rsidRPr="009D48B6">
        <w:rPr>
          <w:rFonts w:cstheme="majorHAnsi"/>
          <w:szCs w:val="22"/>
        </w:rPr>
        <w:t>du fonctionnement social d'un EPIC avec diversité de statuts de ses collaborateurs.</w:t>
      </w:r>
    </w:p>
    <w:p w14:paraId="142D3294" w14:textId="77777777" w:rsidR="000D0EFE" w:rsidRDefault="000D0EFE" w:rsidP="000D0EFE">
      <w:pPr>
        <w:pStyle w:val="Paragraphedeliste"/>
      </w:pPr>
      <w:r w:rsidRPr="009D48B6">
        <w:rPr>
          <w:highlight w:val="yellow"/>
        </w:rPr>
        <w:t>(…)</w:t>
      </w:r>
    </w:p>
    <w:p w14:paraId="23768085" w14:textId="77777777" w:rsidR="000D0EFE" w:rsidRPr="009D48B6" w:rsidRDefault="000D0EFE" w:rsidP="000D0EFE">
      <w:pPr>
        <w:pStyle w:val="Paragraphedeliste"/>
        <w:rPr>
          <w:rFonts w:cstheme="majorHAnsi"/>
          <w:szCs w:val="22"/>
        </w:rPr>
      </w:pPr>
    </w:p>
    <w:p w14:paraId="4C0AB46C" w14:textId="0A2CDCDB" w:rsidR="003F759F" w:rsidRDefault="003F759F" w:rsidP="003F759F">
      <w:pPr>
        <w:pStyle w:val="Paragraphedeliste"/>
        <w:numPr>
          <w:ilvl w:val="0"/>
          <w:numId w:val="7"/>
        </w:numPr>
        <w:rPr>
          <w:rFonts w:cstheme="majorHAnsi"/>
          <w:szCs w:val="22"/>
        </w:rPr>
      </w:pPr>
      <w:r w:rsidRPr="009D48B6">
        <w:rPr>
          <w:rFonts w:cstheme="majorHAnsi"/>
          <w:szCs w:val="22"/>
        </w:rPr>
        <w:t>de la sociologie de l'EPFIF et des enjeux de santé, sécurité, conditions de travail et QVT</w:t>
      </w:r>
    </w:p>
    <w:p w14:paraId="0EB35FAE" w14:textId="77777777" w:rsidR="00302EE8" w:rsidRDefault="00302EE8" w:rsidP="00302EE8">
      <w:pPr>
        <w:pStyle w:val="Paragraphedeliste"/>
      </w:pPr>
      <w:r w:rsidRPr="009D48B6">
        <w:rPr>
          <w:highlight w:val="yellow"/>
        </w:rPr>
        <w:t>(…)</w:t>
      </w:r>
    </w:p>
    <w:p w14:paraId="74AF48B9" w14:textId="77777777" w:rsidR="00302EE8" w:rsidRDefault="00302EE8" w:rsidP="00302EE8">
      <w:pPr>
        <w:rPr>
          <w:rFonts w:cstheme="majorHAnsi"/>
          <w:szCs w:val="22"/>
        </w:rPr>
      </w:pPr>
    </w:p>
    <w:p w14:paraId="16B1167B" w14:textId="77777777" w:rsidR="00302EE8" w:rsidRPr="00302EE8" w:rsidRDefault="00302EE8" w:rsidP="00302EE8">
      <w:pPr>
        <w:rPr>
          <w:rFonts w:cstheme="majorHAnsi"/>
          <w:szCs w:val="22"/>
        </w:rPr>
      </w:pPr>
    </w:p>
    <w:p w14:paraId="76217F6B" w14:textId="26605033" w:rsidR="003F759F" w:rsidRDefault="003F759F" w:rsidP="003F759F">
      <w:pPr>
        <w:pStyle w:val="Paragraphedeliste"/>
        <w:numPr>
          <w:ilvl w:val="0"/>
          <w:numId w:val="7"/>
        </w:numPr>
        <w:rPr>
          <w:rFonts w:cstheme="majorHAnsi"/>
          <w:szCs w:val="22"/>
        </w:rPr>
      </w:pPr>
      <w:r w:rsidRPr="009D48B6">
        <w:rPr>
          <w:rFonts w:cstheme="majorHAnsi"/>
          <w:szCs w:val="22"/>
        </w:rPr>
        <w:t>des spécificités liées à une activité d'intérêt général</w:t>
      </w:r>
    </w:p>
    <w:p w14:paraId="2A489BC5" w14:textId="77777777" w:rsidR="000D0EFE" w:rsidRDefault="000D0EFE" w:rsidP="000D0EFE">
      <w:pPr>
        <w:pStyle w:val="Paragraphedeliste"/>
      </w:pPr>
      <w:r w:rsidRPr="009D48B6">
        <w:rPr>
          <w:highlight w:val="yellow"/>
        </w:rPr>
        <w:t>(…)</w:t>
      </w:r>
    </w:p>
    <w:p w14:paraId="24FA1D73" w14:textId="77777777" w:rsidR="000D0EFE" w:rsidRPr="009D48B6" w:rsidRDefault="000D0EFE" w:rsidP="000D0EFE">
      <w:pPr>
        <w:pStyle w:val="Paragraphedeliste"/>
        <w:rPr>
          <w:rFonts w:cstheme="majorHAnsi"/>
          <w:szCs w:val="22"/>
        </w:rPr>
      </w:pPr>
    </w:p>
    <w:p w14:paraId="57F18C44" w14:textId="409DBAC0" w:rsidR="003F759F" w:rsidRDefault="003F759F" w:rsidP="003F759F">
      <w:pPr>
        <w:pStyle w:val="Paragraphedeliste"/>
        <w:numPr>
          <w:ilvl w:val="0"/>
          <w:numId w:val="7"/>
        </w:numPr>
        <w:rPr>
          <w:rFonts w:cstheme="majorHAnsi"/>
          <w:szCs w:val="22"/>
        </w:rPr>
      </w:pPr>
      <w:r w:rsidRPr="009D48B6">
        <w:rPr>
          <w:rFonts w:cstheme="majorHAnsi"/>
          <w:szCs w:val="22"/>
        </w:rPr>
        <w:t>des problématiques associées aux relations collectives de travail en l'absence d'adhésion à convention collective</w:t>
      </w:r>
    </w:p>
    <w:p w14:paraId="35620516" w14:textId="77777777" w:rsidR="000D0EFE" w:rsidRDefault="000D0EFE" w:rsidP="000D0EFE">
      <w:pPr>
        <w:pStyle w:val="Paragraphedeliste"/>
      </w:pPr>
      <w:r w:rsidRPr="009D48B6">
        <w:rPr>
          <w:highlight w:val="yellow"/>
        </w:rPr>
        <w:t>(…)</w:t>
      </w:r>
    </w:p>
    <w:p w14:paraId="3E8CA9FC" w14:textId="77777777" w:rsidR="000D0EFE" w:rsidRPr="009D48B6" w:rsidRDefault="000D0EFE" w:rsidP="000D0EFE">
      <w:pPr>
        <w:pStyle w:val="Paragraphedeliste"/>
        <w:rPr>
          <w:rFonts w:cstheme="majorHAnsi"/>
          <w:szCs w:val="22"/>
        </w:rPr>
      </w:pPr>
    </w:p>
    <w:p w14:paraId="7E122C1E" w14:textId="425F3C0B" w:rsidR="003F759F" w:rsidRDefault="003F759F" w:rsidP="003F759F">
      <w:pPr>
        <w:pStyle w:val="Paragraphedeliste"/>
        <w:numPr>
          <w:ilvl w:val="0"/>
          <w:numId w:val="7"/>
        </w:numPr>
        <w:rPr>
          <w:rFonts w:cstheme="majorHAnsi"/>
          <w:szCs w:val="22"/>
        </w:rPr>
      </w:pPr>
      <w:r w:rsidRPr="009D48B6">
        <w:rPr>
          <w:rFonts w:cstheme="majorHAnsi"/>
          <w:szCs w:val="22"/>
        </w:rPr>
        <w:t>des problématiques associées aux relations collectives de travail en l'absence de représentation syndicale</w:t>
      </w:r>
    </w:p>
    <w:p w14:paraId="544F67AB" w14:textId="77777777" w:rsidR="000D0EFE" w:rsidRDefault="000D0EFE" w:rsidP="000D0EFE">
      <w:pPr>
        <w:pStyle w:val="Paragraphedeliste"/>
      </w:pPr>
      <w:r w:rsidRPr="009D48B6">
        <w:rPr>
          <w:highlight w:val="yellow"/>
        </w:rPr>
        <w:t>(…)</w:t>
      </w:r>
    </w:p>
    <w:p w14:paraId="0C69DCFC" w14:textId="77777777" w:rsidR="000D0EFE" w:rsidRPr="009D48B6" w:rsidRDefault="000D0EFE" w:rsidP="000D0EFE">
      <w:pPr>
        <w:pStyle w:val="Paragraphedeliste"/>
        <w:rPr>
          <w:rFonts w:cstheme="majorHAnsi"/>
          <w:szCs w:val="22"/>
        </w:rPr>
      </w:pPr>
    </w:p>
    <w:p w14:paraId="5A8F48FD" w14:textId="540C894C" w:rsidR="003F759F" w:rsidRDefault="003F759F" w:rsidP="003F759F">
      <w:pPr>
        <w:pStyle w:val="Paragraphedeliste"/>
        <w:numPr>
          <w:ilvl w:val="0"/>
          <w:numId w:val="7"/>
        </w:numPr>
        <w:rPr>
          <w:rFonts w:cstheme="majorHAnsi"/>
          <w:szCs w:val="22"/>
        </w:rPr>
      </w:pPr>
      <w:r w:rsidRPr="009D48B6">
        <w:rPr>
          <w:rFonts w:cstheme="majorHAnsi"/>
          <w:szCs w:val="22"/>
        </w:rPr>
        <w:t>des problématiques liées à une structure multi-sites</w:t>
      </w:r>
    </w:p>
    <w:p w14:paraId="58CC5FCE" w14:textId="77777777" w:rsidR="000D0EFE" w:rsidRDefault="000D0EFE" w:rsidP="000D0EFE">
      <w:pPr>
        <w:pStyle w:val="Paragraphedeliste"/>
      </w:pPr>
      <w:r w:rsidRPr="009D48B6">
        <w:rPr>
          <w:highlight w:val="yellow"/>
        </w:rPr>
        <w:t>(…)</w:t>
      </w:r>
    </w:p>
    <w:p w14:paraId="0548E6D6" w14:textId="77777777" w:rsidR="000D0EFE" w:rsidRPr="009D48B6" w:rsidRDefault="000D0EFE" w:rsidP="000D0EFE">
      <w:pPr>
        <w:pStyle w:val="Paragraphedeliste"/>
        <w:rPr>
          <w:rFonts w:cstheme="majorHAnsi"/>
          <w:szCs w:val="22"/>
        </w:rPr>
      </w:pPr>
    </w:p>
    <w:p w14:paraId="7FFC0E95" w14:textId="495B09D3" w:rsidR="003F759F" w:rsidRDefault="003F759F" w:rsidP="003F759F">
      <w:pPr>
        <w:pStyle w:val="Paragraphedeliste"/>
        <w:numPr>
          <w:ilvl w:val="0"/>
          <w:numId w:val="7"/>
        </w:numPr>
        <w:rPr>
          <w:rFonts w:cstheme="majorHAnsi"/>
          <w:szCs w:val="22"/>
        </w:rPr>
      </w:pPr>
      <w:r w:rsidRPr="009D48B6">
        <w:rPr>
          <w:rFonts w:cstheme="majorHAnsi"/>
          <w:szCs w:val="22"/>
        </w:rPr>
        <w:t>des problématiques liées à l'application du RGPD</w:t>
      </w:r>
    </w:p>
    <w:p w14:paraId="74AFB979" w14:textId="77777777" w:rsidR="000D0EFE" w:rsidRDefault="000D0EFE" w:rsidP="000D0EFE">
      <w:pPr>
        <w:pStyle w:val="Paragraphedeliste"/>
      </w:pPr>
      <w:r w:rsidRPr="009D48B6">
        <w:rPr>
          <w:highlight w:val="yellow"/>
        </w:rPr>
        <w:lastRenderedPageBreak/>
        <w:t>(…)</w:t>
      </w:r>
    </w:p>
    <w:p w14:paraId="3384474A" w14:textId="77777777" w:rsidR="000D0EFE" w:rsidRPr="009D48B6" w:rsidRDefault="000D0EFE" w:rsidP="000D0EFE">
      <w:pPr>
        <w:pStyle w:val="Paragraphedeliste"/>
        <w:rPr>
          <w:rFonts w:cstheme="majorHAnsi"/>
          <w:szCs w:val="22"/>
        </w:rPr>
      </w:pPr>
    </w:p>
    <w:p w14:paraId="4494D0F9" w14:textId="0FF0648A" w:rsidR="003F759F" w:rsidRDefault="003F759F" w:rsidP="003F759F">
      <w:pPr>
        <w:pStyle w:val="Paragraphedeliste"/>
        <w:numPr>
          <w:ilvl w:val="0"/>
          <w:numId w:val="7"/>
        </w:numPr>
        <w:rPr>
          <w:rFonts w:cstheme="majorHAnsi"/>
          <w:szCs w:val="22"/>
        </w:rPr>
      </w:pPr>
      <w:r w:rsidRPr="009D48B6">
        <w:rPr>
          <w:rFonts w:cstheme="majorHAnsi"/>
          <w:szCs w:val="22"/>
        </w:rPr>
        <w:t>des problématiques liées au risque pénal</w:t>
      </w:r>
    </w:p>
    <w:p w14:paraId="538221B3" w14:textId="0063DC03" w:rsidR="003F759F" w:rsidRDefault="000D0EFE" w:rsidP="008507DC">
      <w:pPr>
        <w:ind w:left="709"/>
        <w:rPr>
          <w:rFonts w:cstheme="majorHAnsi"/>
          <w:szCs w:val="22"/>
        </w:rPr>
      </w:pPr>
      <w:r w:rsidRPr="009D48B6">
        <w:rPr>
          <w:highlight w:val="yellow"/>
        </w:rPr>
        <w:t>(…)</w:t>
      </w:r>
    </w:p>
    <w:p w14:paraId="24810700" w14:textId="77777777" w:rsidR="00D3623C" w:rsidRDefault="00D3623C"/>
    <w:p w14:paraId="47EB8C87" w14:textId="31483BF5" w:rsidR="001353C4" w:rsidRPr="001353C4" w:rsidRDefault="001353C4" w:rsidP="001353C4">
      <w:pPr>
        <w:rPr>
          <w:rFonts w:cstheme="majorHAnsi"/>
          <w:b/>
          <w:szCs w:val="22"/>
          <w:u w:val="single"/>
        </w:rPr>
      </w:pPr>
      <w:r w:rsidRPr="001353C4">
        <w:rPr>
          <w:rFonts w:cstheme="majorHAnsi"/>
          <w:b/>
          <w:szCs w:val="22"/>
          <w:u w:val="single"/>
        </w:rPr>
        <w:t xml:space="preserve">Sous-critère 5 : </w:t>
      </w:r>
      <w:bookmarkStart w:id="0" w:name="_Hlk207177933"/>
      <w:ins w:id="1" w:author="Alexandre KANDEMIR" w:date="2025-08-26T17:00:00Z" w16du:dateUtc="2025-08-26T15:00:00Z">
        <w:r w:rsidR="00345464" w:rsidRPr="00345464">
          <w:rPr>
            <w:rFonts w:cstheme="majorHAnsi"/>
            <w:b/>
            <w:szCs w:val="22"/>
            <w:u w:val="single"/>
          </w:rPr>
          <w:t xml:space="preserve">Exemple de support de formation </w:t>
        </w:r>
      </w:ins>
      <w:ins w:id="2" w:author="Alexandre KANDEMIR" w:date="2025-08-26T17:01:00Z" w16du:dateUtc="2025-08-26T15:01:00Z">
        <w:r w:rsidR="00345464" w:rsidRPr="00345464">
          <w:rPr>
            <w:rFonts w:cstheme="majorHAnsi"/>
            <w:b/>
            <w:szCs w:val="22"/>
            <w:u w:val="single"/>
          </w:rPr>
          <w:t xml:space="preserve">à annexer à l’offre </w:t>
        </w:r>
      </w:ins>
      <w:ins w:id="3" w:author="Alexandre KANDEMIR" w:date="2025-08-26T17:00:00Z" w16du:dateUtc="2025-08-26T15:00:00Z">
        <w:r w:rsidR="00345464" w:rsidRPr="00345464">
          <w:rPr>
            <w:rFonts w:cstheme="majorHAnsi"/>
            <w:b/>
            <w:szCs w:val="22"/>
            <w:u w:val="single"/>
          </w:rPr>
          <w:t xml:space="preserve">permettant d’évaluer </w:t>
        </w:r>
        <w:r w:rsidR="00345464">
          <w:rPr>
            <w:rFonts w:cstheme="majorHAnsi"/>
            <w:b/>
            <w:szCs w:val="22"/>
            <w:u w:val="single"/>
          </w:rPr>
          <w:t>l</w:t>
        </w:r>
      </w:ins>
      <w:del w:id="4" w:author="Alexandre KANDEMIR" w:date="2025-08-26T17:00:00Z" w16du:dateUtc="2025-08-26T15:00:00Z">
        <w:r w:rsidRPr="001353C4" w:rsidDel="00345464">
          <w:rPr>
            <w:rFonts w:cstheme="majorHAnsi"/>
            <w:b/>
            <w:szCs w:val="22"/>
            <w:u w:val="single"/>
          </w:rPr>
          <w:delText>L</w:delText>
        </w:r>
      </w:del>
      <w:r w:rsidRPr="001353C4">
        <w:rPr>
          <w:rFonts w:cstheme="majorHAnsi"/>
          <w:b/>
          <w:szCs w:val="22"/>
          <w:u w:val="single"/>
        </w:rPr>
        <w:t xml:space="preserve">a </w:t>
      </w:r>
      <w:bookmarkEnd w:id="0"/>
      <w:r w:rsidRPr="001353C4">
        <w:rPr>
          <w:rFonts w:cstheme="majorHAnsi"/>
          <w:b/>
          <w:szCs w:val="22"/>
          <w:u w:val="single"/>
        </w:rPr>
        <w:t>qualité des actions de sensibilisations et de formations proposées sur les thématiques du droit social, des évolutions sociales et de la veille juridique</w:t>
      </w:r>
    </w:p>
    <w:p w14:paraId="03A8FF94" w14:textId="327AE9FD" w:rsidR="001353C4" w:rsidRDefault="001353C4"/>
    <w:p w14:paraId="2B8074BA" w14:textId="74AD61ED" w:rsidR="001353C4" w:rsidRDefault="001353C4" w:rsidP="001353C4">
      <w:pPr>
        <w:pStyle w:val="Paragraphedeliste"/>
        <w:numPr>
          <w:ilvl w:val="0"/>
          <w:numId w:val="7"/>
        </w:numPr>
        <w:rPr>
          <w:rFonts w:cstheme="majorHAnsi"/>
          <w:szCs w:val="22"/>
        </w:rPr>
      </w:pPr>
      <w:r w:rsidRPr="001353C4">
        <w:rPr>
          <w:rFonts w:cstheme="majorHAnsi"/>
          <w:szCs w:val="22"/>
        </w:rPr>
        <w:t>Pertinence et richesse du contenu pédagogique : Adéquation des contenus aux besoins identifiés, intégration des dernières réformes sociales et de la jurisprudence actuelle, capacités à adapter le contenu en fonction du public (RH, managers, représentants du personnel, etc.) et modalités de co-construction ou de diagnostic préalable des besoins</w:t>
      </w:r>
    </w:p>
    <w:p w14:paraId="1251E78D" w14:textId="77777777" w:rsidR="001353C4" w:rsidRDefault="001353C4" w:rsidP="001353C4">
      <w:pPr>
        <w:pStyle w:val="Paragraphedeliste"/>
      </w:pPr>
      <w:r w:rsidRPr="009D48B6">
        <w:rPr>
          <w:highlight w:val="yellow"/>
        </w:rPr>
        <w:t>(…)</w:t>
      </w:r>
    </w:p>
    <w:p w14:paraId="719C400B" w14:textId="77777777" w:rsidR="001353C4" w:rsidRDefault="001353C4" w:rsidP="001353C4">
      <w:pPr>
        <w:pStyle w:val="Paragraphedeliste"/>
        <w:rPr>
          <w:rFonts w:cstheme="majorHAnsi"/>
          <w:szCs w:val="22"/>
        </w:rPr>
      </w:pPr>
    </w:p>
    <w:p w14:paraId="270C46F7" w14:textId="77777777" w:rsidR="001353C4" w:rsidRPr="001353C4" w:rsidRDefault="001353C4" w:rsidP="001353C4">
      <w:pPr>
        <w:rPr>
          <w:rFonts w:cstheme="majorHAnsi"/>
          <w:szCs w:val="22"/>
        </w:rPr>
      </w:pPr>
    </w:p>
    <w:p w14:paraId="7A0ABF96" w14:textId="65DE4D78" w:rsidR="001353C4" w:rsidRDefault="001353C4" w:rsidP="001353C4">
      <w:pPr>
        <w:pStyle w:val="Paragraphedeliste"/>
        <w:numPr>
          <w:ilvl w:val="0"/>
          <w:numId w:val="7"/>
        </w:numPr>
        <w:rPr>
          <w:rFonts w:cstheme="majorHAnsi"/>
          <w:szCs w:val="22"/>
        </w:rPr>
      </w:pPr>
      <w:r w:rsidRPr="001353C4">
        <w:rPr>
          <w:rFonts w:cstheme="majorHAnsi"/>
          <w:szCs w:val="22"/>
        </w:rPr>
        <w:t>Méthodologie pédagogique et qualité des supports : clarté des méthodes pédagogiques, supports fournis et outils interactifs proposés</w:t>
      </w:r>
    </w:p>
    <w:p w14:paraId="2B4B382E" w14:textId="77777777" w:rsidR="001353C4" w:rsidRPr="001353C4" w:rsidRDefault="001353C4" w:rsidP="001353C4">
      <w:pPr>
        <w:pStyle w:val="Paragraphedeliste"/>
        <w:rPr>
          <w:rFonts w:cstheme="majorHAnsi"/>
          <w:szCs w:val="22"/>
        </w:rPr>
      </w:pPr>
      <w:r w:rsidRPr="001353C4">
        <w:rPr>
          <w:highlight w:val="yellow"/>
        </w:rPr>
        <w:t>(…)</w:t>
      </w:r>
    </w:p>
    <w:p w14:paraId="774BA022" w14:textId="77777777" w:rsidR="001353C4" w:rsidRPr="001353C4" w:rsidRDefault="001353C4" w:rsidP="001353C4">
      <w:pPr>
        <w:pStyle w:val="Paragraphedeliste"/>
        <w:rPr>
          <w:rFonts w:cstheme="majorHAnsi"/>
          <w:szCs w:val="22"/>
        </w:rPr>
      </w:pPr>
    </w:p>
    <w:p w14:paraId="13833477" w14:textId="77777777" w:rsidR="001353C4" w:rsidRDefault="001353C4"/>
    <w:sectPr w:rsidR="001353C4" w:rsidSect="00D91416">
      <w:footerReference w:type="even" r:id="rId8"/>
      <w:footerReference w:type="default" r:id="rId9"/>
      <w:footerReference w:type="first" r:id="rId10"/>
      <w:pgSz w:w="11906" w:h="16838"/>
      <w:pgMar w:top="1134" w:right="1134" w:bottom="851" w:left="1134" w:header="454" w:footer="45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F1C7A" w14:textId="77777777" w:rsidR="00791911" w:rsidRDefault="00791911">
      <w:r>
        <w:separator/>
      </w:r>
    </w:p>
  </w:endnote>
  <w:endnote w:type="continuationSeparator" w:id="0">
    <w:p w14:paraId="2EF5EC3C" w14:textId="77777777" w:rsidR="00791911" w:rsidRDefault="00791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49680" w14:textId="77777777" w:rsidR="00D3623C" w:rsidRDefault="00EC789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C1E6140" w14:textId="77777777" w:rsidR="00D3623C" w:rsidRDefault="00D3623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0807795"/>
      <w:docPartObj>
        <w:docPartGallery w:val="Page Numbers (Bottom of Page)"/>
        <w:docPartUnique/>
      </w:docPartObj>
    </w:sdtPr>
    <w:sdtEndPr>
      <w:rPr>
        <w:sz w:val="18"/>
        <w:szCs w:val="18"/>
      </w:rPr>
    </w:sdtEndPr>
    <w:sdtContent>
      <w:sdt>
        <w:sdtPr>
          <w:rPr>
            <w:sz w:val="18"/>
            <w:szCs w:val="18"/>
          </w:rPr>
          <w:id w:val="-1705238520"/>
          <w:docPartObj>
            <w:docPartGallery w:val="Page Numbers (Top of Page)"/>
            <w:docPartUnique/>
          </w:docPartObj>
        </w:sdtPr>
        <w:sdtEndPr/>
        <w:sdtContent>
          <w:p w14:paraId="6487098B" w14:textId="77777777" w:rsidR="00F81718" w:rsidRPr="00F81718" w:rsidRDefault="00F81718" w:rsidP="00F81718">
            <w:pPr>
              <w:pStyle w:val="Pieddepage"/>
              <w:jc w:val="right"/>
              <w:rPr>
                <w:sz w:val="18"/>
                <w:szCs w:val="18"/>
              </w:rPr>
            </w:pPr>
            <w:r w:rsidRPr="00F81718">
              <w:rPr>
                <w:sz w:val="18"/>
                <w:szCs w:val="18"/>
              </w:rPr>
              <w:t xml:space="preserve">Page </w:t>
            </w:r>
            <w:r w:rsidRPr="00F81718">
              <w:rPr>
                <w:b/>
                <w:bCs/>
                <w:sz w:val="18"/>
                <w:szCs w:val="18"/>
              </w:rPr>
              <w:fldChar w:fldCharType="begin"/>
            </w:r>
            <w:r w:rsidRPr="00F81718">
              <w:rPr>
                <w:b/>
                <w:bCs/>
                <w:sz w:val="18"/>
                <w:szCs w:val="18"/>
              </w:rPr>
              <w:instrText>PAGE</w:instrText>
            </w:r>
            <w:r w:rsidRPr="00F81718">
              <w:rPr>
                <w:b/>
                <w:bCs/>
                <w:sz w:val="18"/>
                <w:szCs w:val="18"/>
              </w:rPr>
              <w:fldChar w:fldCharType="separate"/>
            </w:r>
            <w:r w:rsidR="00E00137">
              <w:rPr>
                <w:b/>
                <w:bCs/>
                <w:noProof/>
                <w:sz w:val="18"/>
                <w:szCs w:val="18"/>
              </w:rPr>
              <w:t>4</w:t>
            </w:r>
            <w:r w:rsidRPr="00F81718">
              <w:rPr>
                <w:b/>
                <w:bCs/>
                <w:sz w:val="18"/>
                <w:szCs w:val="18"/>
              </w:rPr>
              <w:fldChar w:fldCharType="end"/>
            </w:r>
            <w:r w:rsidRPr="00F81718">
              <w:rPr>
                <w:sz w:val="18"/>
                <w:szCs w:val="18"/>
              </w:rPr>
              <w:t xml:space="preserve"> sur </w:t>
            </w:r>
            <w:r w:rsidRPr="00F81718">
              <w:rPr>
                <w:b/>
                <w:bCs/>
                <w:sz w:val="18"/>
                <w:szCs w:val="18"/>
              </w:rPr>
              <w:fldChar w:fldCharType="begin"/>
            </w:r>
            <w:r w:rsidRPr="00F81718">
              <w:rPr>
                <w:b/>
                <w:bCs/>
                <w:sz w:val="18"/>
                <w:szCs w:val="18"/>
              </w:rPr>
              <w:instrText>NUMPAGES</w:instrText>
            </w:r>
            <w:r w:rsidRPr="00F81718">
              <w:rPr>
                <w:b/>
                <w:bCs/>
                <w:sz w:val="18"/>
                <w:szCs w:val="18"/>
              </w:rPr>
              <w:fldChar w:fldCharType="separate"/>
            </w:r>
            <w:r w:rsidR="00E00137">
              <w:rPr>
                <w:b/>
                <w:bCs/>
                <w:noProof/>
                <w:sz w:val="18"/>
                <w:szCs w:val="18"/>
              </w:rPr>
              <w:t>4</w:t>
            </w:r>
            <w:r w:rsidRPr="00F81718">
              <w:rPr>
                <w:b/>
                <w:bCs/>
                <w:sz w:val="18"/>
                <w:szCs w:val="18"/>
              </w:rPr>
              <w:fldChar w:fldCharType="end"/>
            </w:r>
          </w:p>
        </w:sdtContent>
      </w:sdt>
    </w:sdtContent>
  </w:sdt>
  <w:p w14:paraId="2D2A1C37" w14:textId="1C75786D" w:rsidR="0070247A" w:rsidRPr="00012289" w:rsidRDefault="0070247A" w:rsidP="0070247A">
    <w:pPr>
      <w:pStyle w:val="Pieddepage"/>
      <w:rPr>
        <w:b/>
      </w:rPr>
    </w:pPr>
    <w:r>
      <w:rPr>
        <w:b/>
        <w:sz w:val="20"/>
      </w:rPr>
      <w:t xml:space="preserve">Cadre réponse </w:t>
    </w:r>
  </w:p>
  <w:p w14:paraId="68DFBEEE" w14:textId="6795450E" w:rsidR="00D3623C" w:rsidRPr="00012289" w:rsidRDefault="00D3623C" w:rsidP="000336A9">
    <w:pPr>
      <w:pStyle w:val="Pieddepage"/>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2641819"/>
      <w:docPartObj>
        <w:docPartGallery w:val="Page Numbers (Bottom of Page)"/>
        <w:docPartUnique/>
      </w:docPartObj>
    </w:sdtPr>
    <w:sdtEndPr/>
    <w:sdtContent>
      <w:sdt>
        <w:sdtPr>
          <w:id w:val="-1769616900"/>
          <w:docPartObj>
            <w:docPartGallery w:val="Page Numbers (Top of Page)"/>
            <w:docPartUnique/>
          </w:docPartObj>
        </w:sdtPr>
        <w:sdtEndPr/>
        <w:sdtContent>
          <w:p w14:paraId="4B16AEC2" w14:textId="55560BA8" w:rsidR="00D3623C" w:rsidRDefault="00EC7896">
            <w:pPr>
              <w:pStyle w:val="Pieddepage"/>
              <w:jc w:val="right"/>
            </w:pPr>
            <w:r w:rsidRPr="00796841">
              <w:rPr>
                <w:sz w:val="16"/>
              </w:rPr>
              <w:t xml:space="preserve">Page </w:t>
            </w:r>
            <w:r w:rsidRPr="00796841">
              <w:rPr>
                <w:b/>
                <w:bCs/>
                <w:sz w:val="18"/>
                <w:szCs w:val="24"/>
              </w:rPr>
              <w:fldChar w:fldCharType="begin"/>
            </w:r>
            <w:r w:rsidRPr="00796841">
              <w:rPr>
                <w:b/>
                <w:bCs/>
                <w:sz w:val="16"/>
              </w:rPr>
              <w:instrText>PAGE</w:instrText>
            </w:r>
            <w:r w:rsidRPr="00796841">
              <w:rPr>
                <w:b/>
                <w:bCs/>
                <w:sz w:val="18"/>
                <w:szCs w:val="24"/>
              </w:rPr>
              <w:fldChar w:fldCharType="separate"/>
            </w:r>
            <w:r w:rsidR="00E00137">
              <w:rPr>
                <w:b/>
                <w:bCs/>
                <w:noProof/>
                <w:sz w:val="16"/>
              </w:rPr>
              <w:t>1</w:t>
            </w:r>
            <w:r w:rsidRPr="00796841">
              <w:rPr>
                <w:b/>
                <w:bCs/>
                <w:sz w:val="18"/>
                <w:szCs w:val="24"/>
              </w:rPr>
              <w:fldChar w:fldCharType="end"/>
            </w:r>
            <w:r w:rsidRPr="00796841">
              <w:rPr>
                <w:sz w:val="16"/>
              </w:rPr>
              <w:t xml:space="preserve"> sur </w:t>
            </w:r>
            <w:r w:rsidRPr="00796841">
              <w:rPr>
                <w:b/>
                <w:bCs/>
                <w:sz w:val="18"/>
                <w:szCs w:val="24"/>
              </w:rPr>
              <w:fldChar w:fldCharType="begin"/>
            </w:r>
            <w:r w:rsidRPr="00796841">
              <w:rPr>
                <w:b/>
                <w:bCs/>
                <w:sz w:val="16"/>
              </w:rPr>
              <w:instrText>NUMPAGES</w:instrText>
            </w:r>
            <w:r w:rsidRPr="00796841">
              <w:rPr>
                <w:b/>
                <w:bCs/>
                <w:sz w:val="18"/>
                <w:szCs w:val="24"/>
              </w:rPr>
              <w:fldChar w:fldCharType="separate"/>
            </w:r>
            <w:r w:rsidR="00E00137">
              <w:rPr>
                <w:b/>
                <w:bCs/>
                <w:noProof/>
                <w:sz w:val="16"/>
              </w:rPr>
              <w:t>4</w:t>
            </w:r>
            <w:r w:rsidRPr="00796841">
              <w:rPr>
                <w:b/>
                <w:bCs/>
                <w:sz w:val="18"/>
                <w:szCs w:val="24"/>
              </w:rPr>
              <w:fldChar w:fldCharType="end"/>
            </w:r>
          </w:p>
        </w:sdtContent>
      </w:sdt>
    </w:sdtContent>
  </w:sdt>
  <w:p w14:paraId="403B12F5" w14:textId="77777777" w:rsidR="00D3623C" w:rsidRDefault="00D362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EAB92" w14:textId="77777777" w:rsidR="00791911" w:rsidRDefault="00791911">
      <w:r>
        <w:separator/>
      </w:r>
    </w:p>
  </w:footnote>
  <w:footnote w:type="continuationSeparator" w:id="0">
    <w:p w14:paraId="0C62A3D8" w14:textId="77777777" w:rsidR="00791911" w:rsidRDefault="007919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65942"/>
    <w:multiLevelType w:val="hybridMultilevel"/>
    <w:tmpl w:val="05F258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AB1E45"/>
    <w:multiLevelType w:val="hybridMultilevel"/>
    <w:tmpl w:val="0B7620E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2E811AF"/>
    <w:multiLevelType w:val="hybridMultilevel"/>
    <w:tmpl w:val="38021BC4"/>
    <w:lvl w:ilvl="0" w:tplc="11D2E6EE">
      <w:start w:val="1"/>
      <w:numFmt w:val="upperLetter"/>
      <w:lvlText w:val="%1."/>
      <w:lvlJc w:val="left"/>
      <w:pPr>
        <w:ind w:left="1146" w:hanging="360"/>
      </w:pPr>
      <w:rPr>
        <w:b/>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7943E2E"/>
    <w:multiLevelType w:val="hybridMultilevel"/>
    <w:tmpl w:val="BA62B698"/>
    <w:lvl w:ilvl="0" w:tplc="B8B0C9DC">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EC7187"/>
    <w:multiLevelType w:val="hybridMultilevel"/>
    <w:tmpl w:val="33221D16"/>
    <w:lvl w:ilvl="0" w:tplc="0A1887EE">
      <w:numFmt w:val="bullet"/>
      <w:lvlText w:val="-"/>
      <w:lvlJc w:val="left"/>
      <w:pPr>
        <w:ind w:left="1068" w:hanging="360"/>
      </w:pPr>
      <w:rPr>
        <w:rFonts w:ascii="Calibri" w:eastAsia="Times New Roman" w:hAnsi="Calibri"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2C846F6E"/>
    <w:multiLevelType w:val="hybridMultilevel"/>
    <w:tmpl w:val="396E9FE2"/>
    <w:lvl w:ilvl="0" w:tplc="040C0017">
      <w:start w:val="10"/>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22039AA"/>
    <w:multiLevelType w:val="hybridMultilevel"/>
    <w:tmpl w:val="BED20C64"/>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33AB77FA"/>
    <w:multiLevelType w:val="hybridMultilevel"/>
    <w:tmpl w:val="ED1E36E2"/>
    <w:lvl w:ilvl="0" w:tplc="F8240758">
      <w:start w:val="3"/>
      <w:numFmt w:val="bullet"/>
      <w:lvlText w:val=""/>
      <w:lvlJc w:val="left"/>
      <w:pPr>
        <w:ind w:left="720" w:hanging="360"/>
      </w:pPr>
      <w:rPr>
        <w:rFonts w:ascii="Wingdings" w:eastAsiaTheme="minorHAnsi"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62262B"/>
    <w:multiLevelType w:val="hybridMultilevel"/>
    <w:tmpl w:val="F87A283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DA5138A"/>
    <w:multiLevelType w:val="hybridMultilevel"/>
    <w:tmpl w:val="5E405644"/>
    <w:lvl w:ilvl="0" w:tplc="05BAED84">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21A6C5E"/>
    <w:multiLevelType w:val="hybridMultilevel"/>
    <w:tmpl w:val="D08E8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3E0C45"/>
    <w:multiLevelType w:val="hybridMultilevel"/>
    <w:tmpl w:val="C1AC6CFC"/>
    <w:lvl w:ilvl="0" w:tplc="040C000F">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0B67C05"/>
    <w:multiLevelType w:val="hybridMultilevel"/>
    <w:tmpl w:val="E9146458"/>
    <w:lvl w:ilvl="0" w:tplc="B9BCD5BA">
      <w:start w:val="13"/>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73207A"/>
    <w:multiLevelType w:val="hybridMultilevel"/>
    <w:tmpl w:val="290C2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4464455">
    <w:abstractNumId w:val="6"/>
  </w:num>
  <w:num w:numId="2" w16cid:durableId="108594313">
    <w:abstractNumId w:val="4"/>
  </w:num>
  <w:num w:numId="3" w16cid:durableId="2007585371">
    <w:abstractNumId w:val="0"/>
  </w:num>
  <w:num w:numId="4" w16cid:durableId="539980871">
    <w:abstractNumId w:val="3"/>
  </w:num>
  <w:num w:numId="5" w16cid:durableId="885873062">
    <w:abstractNumId w:val="9"/>
  </w:num>
  <w:num w:numId="6" w16cid:durableId="631208556">
    <w:abstractNumId w:val="5"/>
  </w:num>
  <w:num w:numId="7" w16cid:durableId="217404654">
    <w:abstractNumId w:val="12"/>
  </w:num>
  <w:num w:numId="8" w16cid:durableId="1783304088">
    <w:abstractNumId w:val="7"/>
  </w:num>
  <w:num w:numId="9" w16cid:durableId="696199281">
    <w:abstractNumId w:val="10"/>
  </w:num>
  <w:num w:numId="10" w16cid:durableId="1239438971">
    <w:abstractNumId w:val="11"/>
  </w:num>
  <w:num w:numId="11" w16cid:durableId="11274165">
    <w:abstractNumId w:val="8"/>
  </w:num>
  <w:num w:numId="12" w16cid:durableId="1079249859">
    <w:abstractNumId w:val="13"/>
  </w:num>
  <w:num w:numId="13" w16cid:durableId="757142293">
    <w:abstractNumId w:val="2"/>
  </w:num>
  <w:num w:numId="14" w16cid:durableId="11397673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exandre KANDEMIR">
    <w15:presenceInfo w15:providerId="AD" w15:userId="S::akandemir@epfif.fr::17dbd571-0245-4b0f-af3a-a8b01e43b7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3A"/>
    <w:rsid w:val="00083FF9"/>
    <w:rsid w:val="000D0EFE"/>
    <w:rsid w:val="001353C4"/>
    <w:rsid w:val="00196927"/>
    <w:rsid w:val="001E05A5"/>
    <w:rsid w:val="001F2E3D"/>
    <w:rsid w:val="0023263A"/>
    <w:rsid w:val="00256B28"/>
    <w:rsid w:val="002A4139"/>
    <w:rsid w:val="002B0BEF"/>
    <w:rsid w:val="00302EE8"/>
    <w:rsid w:val="00345464"/>
    <w:rsid w:val="00367038"/>
    <w:rsid w:val="00372D26"/>
    <w:rsid w:val="003F759F"/>
    <w:rsid w:val="004B23CA"/>
    <w:rsid w:val="0051117E"/>
    <w:rsid w:val="00533DAC"/>
    <w:rsid w:val="005529C9"/>
    <w:rsid w:val="00562C3A"/>
    <w:rsid w:val="00575E97"/>
    <w:rsid w:val="005A3596"/>
    <w:rsid w:val="005D4C03"/>
    <w:rsid w:val="00627E96"/>
    <w:rsid w:val="00637832"/>
    <w:rsid w:val="00650E71"/>
    <w:rsid w:val="006B1B9E"/>
    <w:rsid w:val="006C66C3"/>
    <w:rsid w:val="006E76E8"/>
    <w:rsid w:val="0070247A"/>
    <w:rsid w:val="0071094D"/>
    <w:rsid w:val="0073611E"/>
    <w:rsid w:val="00791911"/>
    <w:rsid w:val="007B1C0F"/>
    <w:rsid w:val="00845AB3"/>
    <w:rsid w:val="008507DC"/>
    <w:rsid w:val="00957409"/>
    <w:rsid w:val="00960C80"/>
    <w:rsid w:val="00993286"/>
    <w:rsid w:val="00994639"/>
    <w:rsid w:val="009D48B6"/>
    <w:rsid w:val="00A10EB2"/>
    <w:rsid w:val="00A408E9"/>
    <w:rsid w:val="00A84F2A"/>
    <w:rsid w:val="00A97BEC"/>
    <w:rsid w:val="00AA4239"/>
    <w:rsid w:val="00AD6CB9"/>
    <w:rsid w:val="00AF6861"/>
    <w:rsid w:val="00B35515"/>
    <w:rsid w:val="00B867E9"/>
    <w:rsid w:val="00BA7E54"/>
    <w:rsid w:val="00BD77AC"/>
    <w:rsid w:val="00C427E5"/>
    <w:rsid w:val="00C873A3"/>
    <w:rsid w:val="00CF2194"/>
    <w:rsid w:val="00D06993"/>
    <w:rsid w:val="00D20ABE"/>
    <w:rsid w:val="00D3623C"/>
    <w:rsid w:val="00DA735B"/>
    <w:rsid w:val="00DB3495"/>
    <w:rsid w:val="00DF076D"/>
    <w:rsid w:val="00DF3D7D"/>
    <w:rsid w:val="00E00137"/>
    <w:rsid w:val="00EA60E6"/>
    <w:rsid w:val="00EB0318"/>
    <w:rsid w:val="00EC7896"/>
    <w:rsid w:val="00F77664"/>
    <w:rsid w:val="00F81718"/>
    <w:rsid w:val="00F81E3A"/>
    <w:rsid w:val="00FB44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45383D0"/>
  <w15:chartTrackingRefBased/>
  <w15:docId w15:val="{9B7712F6-6513-4301-A820-EFD2AB798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993"/>
    <w:pPr>
      <w:overflowPunct w:val="0"/>
      <w:autoSpaceDE w:val="0"/>
      <w:autoSpaceDN w:val="0"/>
      <w:adjustRightInd w:val="0"/>
      <w:spacing w:after="0" w:line="240" w:lineRule="auto"/>
      <w:jc w:val="both"/>
      <w:textAlignment w:val="baseline"/>
    </w:pPr>
    <w:rPr>
      <w:rFonts w:asciiTheme="majorHAnsi" w:eastAsia="Times New Roman" w:hAnsiTheme="majorHAnsi"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D06993"/>
    <w:pPr>
      <w:tabs>
        <w:tab w:val="center" w:pos="4536"/>
        <w:tab w:val="right" w:pos="9072"/>
      </w:tabs>
    </w:pPr>
  </w:style>
  <w:style w:type="character" w:customStyle="1" w:styleId="PieddepageCar">
    <w:name w:val="Pied de page Car"/>
    <w:basedOn w:val="Policepardfaut"/>
    <w:link w:val="Pieddepage"/>
    <w:uiPriority w:val="99"/>
    <w:rsid w:val="00D06993"/>
    <w:rPr>
      <w:rFonts w:asciiTheme="majorHAnsi" w:eastAsia="Times New Roman" w:hAnsiTheme="majorHAnsi" w:cs="Times New Roman"/>
      <w:szCs w:val="20"/>
      <w:lang w:eastAsia="fr-FR"/>
    </w:rPr>
  </w:style>
  <w:style w:type="character" w:styleId="Numrodepage">
    <w:name w:val="page number"/>
    <w:basedOn w:val="Policepardfaut"/>
    <w:semiHidden/>
    <w:rsid w:val="00D06993"/>
  </w:style>
  <w:style w:type="paragraph" w:styleId="En-tte">
    <w:name w:val="header"/>
    <w:basedOn w:val="Normal"/>
    <w:link w:val="En-tteCar"/>
    <w:uiPriority w:val="99"/>
    <w:rsid w:val="00D06993"/>
    <w:pPr>
      <w:tabs>
        <w:tab w:val="center" w:pos="4536"/>
        <w:tab w:val="right" w:pos="9072"/>
      </w:tabs>
    </w:pPr>
  </w:style>
  <w:style w:type="character" w:customStyle="1" w:styleId="En-tteCar">
    <w:name w:val="En-tête Car"/>
    <w:basedOn w:val="Policepardfaut"/>
    <w:link w:val="En-tte"/>
    <w:uiPriority w:val="99"/>
    <w:rsid w:val="00D06993"/>
    <w:rPr>
      <w:rFonts w:asciiTheme="majorHAnsi" w:eastAsia="Times New Roman" w:hAnsiTheme="majorHAnsi" w:cs="Times New Roman"/>
      <w:szCs w:val="20"/>
      <w:lang w:eastAsia="fr-FR"/>
    </w:rPr>
  </w:style>
  <w:style w:type="paragraph" w:styleId="Paragraphedeliste">
    <w:name w:val="List Paragraph"/>
    <w:aliases w:val="Titre 4  TD,PADE_liste,Puces,Paragraphe de liste 1"/>
    <w:basedOn w:val="Normal"/>
    <w:link w:val="ParagraphedelisteCar"/>
    <w:uiPriority w:val="34"/>
    <w:qFormat/>
    <w:rsid w:val="00D06993"/>
    <w:pPr>
      <w:ind w:left="720"/>
      <w:contextualSpacing/>
    </w:pPr>
  </w:style>
  <w:style w:type="character" w:styleId="Marquedecommentaire">
    <w:name w:val="annotation reference"/>
    <w:basedOn w:val="Policepardfaut"/>
    <w:uiPriority w:val="99"/>
    <w:rsid w:val="00D06993"/>
    <w:rPr>
      <w:sz w:val="16"/>
      <w:szCs w:val="16"/>
    </w:rPr>
  </w:style>
  <w:style w:type="paragraph" w:styleId="Commentaire">
    <w:name w:val="annotation text"/>
    <w:basedOn w:val="Normal"/>
    <w:link w:val="CommentaireCar"/>
    <w:uiPriority w:val="99"/>
    <w:rsid w:val="00D06993"/>
    <w:pPr>
      <w:overflowPunct/>
      <w:autoSpaceDE/>
      <w:autoSpaceDN/>
      <w:adjustRightInd/>
      <w:jc w:val="left"/>
      <w:textAlignment w:val="auto"/>
    </w:pPr>
    <w:rPr>
      <w:rFonts w:ascii="Times New Roman" w:hAnsi="Times New Roman"/>
      <w:sz w:val="20"/>
    </w:rPr>
  </w:style>
  <w:style w:type="character" w:customStyle="1" w:styleId="CommentaireCar">
    <w:name w:val="Commentaire Car"/>
    <w:basedOn w:val="Policepardfaut"/>
    <w:link w:val="Commentaire"/>
    <w:uiPriority w:val="99"/>
    <w:rsid w:val="00D0699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D06993"/>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6993"/>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F81E3A"/>
    <w:pPr>
      <w:overflowPunct w:val="0"/>
      <w:autoSpaceDE w:val="0"/>
      <w:autoSpaceDN w:val="0"/>
      <w:adjustRightInd w:val="0"/>
      <w:jc w:val="both"/>
      <w:textAlignment w:val="baseline"/>
    </w:pPr>
    <w:rPr>
      <w:rFonts w:asciiTheme="majorHAnsi" w:hAnsiTheme="majorHAnsi"/>
      <w:b/>
      <w:bCs/>
    </w:rPr>
  </w:style>
  <w:style w:type="character" w:customStyle="1" w:styleId="ObjetducommentaireCar">
    <w:name w:val="Objet du commentaire Car"/>
    <w:basedOn w:val="CommentaireCar"/>
    <w:link w:val="Objetducommentaire"/>
    <w:uiPriority w:val="99"/>
    <w:semiHidden/>
    <w:rsid w:val="00F81E3A"/>
    <w:rPr>
      <w:rFonts w:asciiTheme="majorHAnsi" w:eastAsia="Times New Roman" w:hAnsiTheme="majorHAnsi" w:cs="Times New Roman"/>
      <w:b/>
      <w:bCs/>
      <w:sz w:val="20"/>
      <w:szCs w:val="20"/>
      <w:lang w:eastAsia="fr-FR"/>
    </w:rPr>
  </w:style>
  <w:style w:type="paragraph" w:styleId="Rvision">
    <w:name w:val="Revision"/>
    <w:hidden/>
    <w:uiPriority w:val="99"/>
    <w:semiHidden/>
    <w:rsid w:val="00B867E9"/>
    <w:pPr>
      <w:spacing w:after="0" w:line="240" w:lineRule="auto"/>
    </w:pPr>
    <w:rPr>
      <w:rFonts w:asciiTheme="majorHAnsi" w:eastAsia="Times New Roman" w:hAnsiTheme="majorHAnsi" w:cs="Times New Roman"/>
      <w:szCs w:val="20"/>
      <w:lang w:eastAsia="fr-FR"/>
    </w:rPr>
  </w:style>
  <w:style w:type="paragraph" w:customStyle="1" w:styleId="Default">
    <w:name w:val="Default"/>
    <w:rsid w:val="007B1C0F"/>
    <w:pPr>
      <w:autoSpaceDE w:val="0"/>
      <w:autoSpaceDN w:val="0"/>
      <w:adjustRightInd w:val="0"/>
      <w:spacing w:after="0" w:line="240" w:lineRule="auto"/>
    </w:pPr>
    <w:rPr>
      <w:rFonts w:ascii="Calibri" w:hAnsi="Calibri" w:cs="Calibri"/>
      <w:color w:val="000000"/>
      <w:sz w:val="24"/>
      <w:szCs w:val="24"/>
    </w:rPr>
  </w:style>
  <w:style w:type="character" w:customStyle="1" w:styleId="ParagraphedelisteCar">
    <w:name w:val="Paragraphe de liste Car"/>
    <w:aliases w:val="Titre 4  TD Car,PADE_liste Car,Puces Car,Paragraphe de liste 1 Car"/>
    <w:link w:val="Paragraphedeliste"/>
    <w:uiPriority w:val="34"/>
    <w:qFormat/>
    <w:locked/>
    <w:rsid w:val="007B1C0F"/>
    <w:rPr>
      <w:rFonts w:asciiTheme="majorHAnsi" w:eastAsia="Times New Roman" w:hAnsiTheme="majorHAnsi"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445</TotalTime>
  <Pages>6</Pages>
  <Words>1257</Words>
  <Characters>6915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GIRAUDO</dc:creator>
  <cp:keywords/>
  <dc:description/>
  <cp:lastModifiedBy>Charlotte PAVY</cp:lastModifiedBy>
  <cp:revision>36</cp:revision>
  <dcterms:created xsi:type="dcterms:W3CDTF">2021-04-08T15:07:00Z</dcterms:created>
  <dcterms:modified xsi:type="dcterms:W3CDTF">2025-08-27T14:24:00Z</dcterms:modified>
</cp:coreProperties>
</file>