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5A4F7BFE"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w:drawing>
          <wp:anchor distT="0" distB="0" distL="114300" distR="114300" simplePos="0" relativeHeight="251661312" behindDoc="0" locked="0" layoutInCell="1" allowOverlap="1" wp14:anchorId="448091D5" wp14:editId="57A1F7FF">
            <wp:simplePos x="0" y="0"/>
            <wp:positionH relativeFrom="column">
              <wp:posOffset>2257425</wp:posOffset>
            </wp:positionH>
            <wp:positionV relativeFrom="paragraph">
              <wp:posOffset>-105410</wp:posOffset>
            </wp:positionV>
            <wp:extent cx="3600000" cy="708452"/>
            <wp:effectExtent l="0" t="0" r="635"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0000" cy="7084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6FC0">
        <w:rPr>
          <w:noProof/>
          <w:color w:val="000000" w:themeColor="text1"/>
        </w:rPr>
        <w:drawing>
          <wp:inline distT="0" distB="0" distL="0" distR="0" wp14:anchorId="2B3BE903" wp14:editId="5145CE1F">
            <wp:extent cx="1440000" cy="767377"/>
            <wp:effectExtent l="0" t="0" r="825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767377"/>
                    </a:xfrm>
                    <a:prstGeom prst="rect">
                      <a:avLst/>
                    </a:prstGeom>
                    <a:noFill/>
                    <a:ln>
                      <a:noFill/>
                    </a:ln>
                  </pic:spPr>
                </pic:pic>
              </a:graphicData>
            </a:graphic>
          </wp:inline>
        </w:drawing>
      </w:r>
    </w:p>
    <w:p w14:paraId="6CEBC611" w14:textId="77777777" w:rsidR="006E1CFB" w:rsidRPr="002B6FC0" w:rsidRDefault="006E1CFB" w:rsidP="00AF43B4">
      <w:pPr>
        <w:rPr>
          <w:rFonts w:ascii="Open Sans" w:hAnsi="Open Sans" w:cs="Open Sans"/>
          <w:color w:val="000000" w:themeColor="text1"/>
          <w:sz w:val="18"/>
          <w:szCs w:val="18"/>
        </w:rPr>
      </w:pPr>
    </w:p>
    <w:p w14:paraId="2C1A5FEE" w14:textId="77777777" w:rsidR="006E1CFB" w:rsidRPr="002B6FC0" w:rsidRDefault="006E1CFB" w:rsidP="00AF43B4">
      <w:pPr>
        <w:rPr>
          <w:rFonts w:ascii="Open Sans" w:hAnsi="Open Sans" w:cs="Open Sans"/>
          <w:color w:val="000000" w:themeColor="text1"/>
          <w:sz w:val="18"/>
          <w:szCs w:val="18"/>
        </w:rPr>
      </w:pPr>
    </w:p>
    <w:p w14:paraId="0ADEFAB7" w14:textId="6D98CBB1"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mc:AlternateContent>
          <mc:Choice Requires="wps">
            <w:drawing>
              <wp:anchor distT="0" distB="0" distL="114300" distR="114300" simplePos="0" relativeHeight="251659264" behindDoc="0" locked="0" layoutInCell="1" allowOverlap="1" wp14:anchorId="35D3FC55" wp14:editId="30B877D2">
                <wp:simplePos x="0" y="0"/>
                <wp:positionH relativeFrom="column">
                  <wp:posOffset>-76200</wp:posOffset>
                </wp:positionH>
                <wp:positionV relativeFrom="paragraph">
                  <wp:posOffset>41275</wp:posOffset>
                </wp:positionV>
                <wp:extent cx="1825625" cy="1492885"/>
                <wp:effectExtent l="0" t="0" r="3175"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49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3FC55" id="_x0000_t202" coordsize="21600,21600" o:spt="202" path="m,l,21600r21600,l21600,xe">
                <v:stroke joinstyle="miter"/>
                <v:path gradientshapeok="t" o:connecttype="rect"/>
              </v:shapetype>
              <v:shape id="Zone de texte 2" o:spid="_x0000_s1026" type="#_x0000_t202" style="position:absolute;left:0;text-align:left;margin-left:-6pt;margin-top:3.25pt;width:143.75pt;height:117.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" stroked="f">
                <v:textbox style="mso-fit-shape-to-text:t">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v:textbox>
              </v:shape>
            </w:pict>
          </mc:Fallback>
        </mc:AlternateContent>
      </w:r>
    </w:p>
    <w:p w14:paraId="2744FC60" w14:textId="3DAE950C" w:rsidR="006E1CFB" w:rsidRPr="002B6FC0" w:rsidRDefault="006E1CFB" w:rsidP="00AF43B4">
      <w:pPr>
        <w:rPr>
          <w:rFonts w:ascii="Open Sans" w:hAnsi="Open Sans" w:cs="Open Sans"/>
          <w:color w:val="000000" w:themeColor="text1"/>
          <w:sz w:val="18"/>
          <w:szCs w:val="18"/>
        </w:rPr>
      </w:pPr>
    </w:p>
    <w:p w14:paraId="1C92A3B4" w14:textId="77777777" w:rsidR="006E1CFB" w:rsidRPr="002B6FC0" w:rsidRDefault="006E1CFB" w:rsidP="00AF43B4">
      <w:pPr>
        <w:rPr>
          <w:rFonts w:ascii="Open Sans" w:hAnsi="Open Sans" w:cs="Open Sans"/>
          <w:color w:val="000000" w:themeColor="text1"/>
          <w:sz w:val="18"/>
          <w:szCs w:val="18"/>
        </w:rPr>
      </w:pPr>
    </w:p>
    <w:p w14:paraId="409EE60A" w14:textId="77777777" w:rsidR="006E1CFB" w:rsidRPr="002B6FC0" w:rsidRDefault="006E1CFB" w:rsidP="00AF43B4">
      <w:pPr>
        <w:rPr>
          <w:rFonts w:ascii="Open Sans" w:hAnsi="Open Sans" w:cs="Open Sans"/>
          <w:color w:val="000000" w:themeColor="text1"/>
          <w:sz w:val="18"/>
          <w:szCs w:val="18"/>
        </w:rPr>
      </w:pPr>
    </w:p>
    <w:p w14:paraId="2AEBE992" w14:textId="3F68B194"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40"/>
          <w:szCs w:val="40"/>
        </w:rPr>
      </w:pPr>
      <w:r w:rsidRPr="002B6FC0">
        <w:rPr>
          <w:rFonts w:ascii="Montserrat" w:hAnsi="Montserrat" w:cs="Open Sans"/>
          <w:b/>
          <w:color w:val="000000" w:themeColor="text1"/>
          <w:sz w:val="40"/>
          <w:szCs w:val="40"/>
        </w:rPr>
        <w:t>CAHIER DES CLAUSES ADMINISTRATIVES PARTICULIERES</w:t>
      </w:r>
    </w:p>
    <w:p w14:paraId="376C5B02" w14:textId="77777777"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18"/>
          <w:szCs w:val="18"/>
        </w:rPr>
      </w:pPr>
    </w:p>
    <w:p w14:paraId="52EC34D1" w14:textId="77731862"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32"/>
          <w:szCs w:val="32"/>
        </w:rPr>
      </w:pPr>
      <w:r w:rsidRPr="002B6FC0">
        <w:rPr>
          <w:rFonts w:ascii="Montserrat" w:hAnsi="Montserrat" w:cs="Open Sans"/>
          <w:b/>
          <w:color w:val="000000" w:themeColor="text1"/>
          <w:sz w:val="32"/>
          <w:szCs w:val="32"/>
        </w:rPr>
        <w:t>Consultation N°</w:t>
      </w:r>
      <w:r w:rsidR="008D1162">
        <w:rPr>
          <w:rFonts w:ascii="Montserrat" w:hAnsi="Montserrat" w:cs="Open Sans"/>
          <w:b/>
          <w:color w:val="000000" w:themeColor="text1"/>
          <w:sz w:val="32"/>
          <w:szCs w:val="32"/>
        </w:rPr>
        <w:t>25/02</w:t>
      </w:r>
      <w:r w:rsidR="000D3C06">
        <w:rPr>
          <w:rFonts w:ascii="Montserrat" w:hAnsi="Montserrat" w:cs="Open Sans"/>
          <w:b/>
          <w:color w:val="000000" w:themeColor="text1"/>
          <w:sz w:val="32"/>
          <w:szCs w:val="32"/>
        </w:rPr>
        <w:t>4</w:t>
      </w:r>
      <w:r w:rsidRPr="002B6FC0">
        <w:rPr>
          <w:rFonts w:ascii="Montserrat" w:hAnsi="Montserrat" w:cs="Open Sans"/>
          <w:b/>
          <w:color w:val="000000" w:themeColor="text1"/>
          <w:sz w:val="32"/>
          <w:szCs w:val="32"/>
        </w:rPr>
        <w:t xml:space="preserve"> </w:t>
      </w:r>
    </w:p>
    <w:p w14:paraId="502B6D67" w14:textId="77777777" w:rsidR="006E1CFB" w:rsidRPr="002B6FC0" w:rsidRDefault="006E1CFB" w:rsidP="00AF43B4">
      <w:pPr>
        <w:rPr>
          <w:rFonts w:ascii="Open Sans" w:hAnsi="Open Sans" w:cs="Open Sans"/>
          <w:color w:val="000000" w:themeColor="text1"/>
          <w:sz w:val="18"/>
          <w:szCs w:val="18"/>
        </w:rPr>
      </w:pPr>
    </w:p>
    <w:p w14:paraId="2D10F763" w14:textId="77777777" w:rsidR="006E1CFB" w:rsidRPr="002B6FC0" w:rsidRDefault="006E1CFB" w:rsidP="00AF43B4">
      <w:pPr>
        <w:rPr>
          <w:rFonts w:ascii="Open Sans" w:hAnsi="Open Sans" w:cs="Open Sans"/>
          <w:color w:val="000000" w:themeColor="text1"/>
          <w:sz w:val="18"/>
          <w:szCs w:val="18"/>
        </w:rPr>
      </w:pPr>
    </w:p>
    <w:p w14:paraId="7EEF6B2D" w14:textId="77777777" w:rsidR="006E1CFB" w:rsidRPr="002B6FC0" w:rsidRDefault="006E1CFB" w:rsidP="00AF43B4">
      <w:pPr>
        <w:rPr>
          <w:rFonts w:ascii="Open Sans" w:hAnsi="Open Sans" w:cs="Open Sans"/>
          <w:color w:val="000000" w:themeColor="text1"/>
          <w:sz w:val="18"/>
          <w:szCs w:val="18"/>
        </w:rPr>
      </w:pPr>
    </w:p>
    <w:p w14:paraId="41EF91DD" w14:textId="77777777" w:rsidR="006E1CFB" w:rsidRPr="002B6FC0" w:rsidRDefault="006E1CFB" w:rsidP="00AF43B4">
      <w:pPr>
        <w:rPr>
          <w:rFonts w:ascii="Open Sans" w:hAnsi="Open Sans" w:cs="Open Sans"/>
          <w:color w:val="000000" w:themeColor="text1"/>
          <w:sz w:val="18"/>
          <w:szCs w:val="18"/>
        </w:rPr>
      </w:pPr>
    </w:p>
    <w:p w14:paraId="1EBB9026" w14:textId="77777777" w:rsidR="006E1CFB" w:rsidRPr="002B6FC0" w:rsidRDefault="006E1CFB" w:rsidP="00AF43B4">
      <w:pPr>
        <w:rPr>
          <w:rFonts w:ascii="Open Sans" w:hAnsi="Open Sans" w:cs="Open Sans"/>
          <w:color w:val="000000" w:themeColor="text1"/>
          <w:sz w:val="18"/>
          <w:szCs w:val="18"/>
        </w:rPr>
      </w:pPr>
    </w:p>
    <w:p w14:paraId="1C95B283" w14:textId="77777777" w:rsidR="006E1CFB" w:rsidRPr="002B6FC0" w:rsidRDefault="006E1CFB" w:rsidP="00AF43B4">
      <w:pPr>
        <w:rPr>
          <w:rFonts w:ascii="Open Sans" w:hAnsi="Open Sans" w:cs="Open Sans"/>
          <w:color w:val="000000" w:themeColor="text1"/>
          <w:sz w:val="18"/>
          <w:szCs w:val="18"/>
        </w:rPr>
      </w:pPr>
    </w:p>
    <w:p w14:paraId="35EE019D" w14:textId="77777777" w:rsidR="006E1CFB" w:rsidRPr="002B6FC0" w:rsidRDefault="006E1CFB" w:rsidP="00AF43B4">
      <w:pPr>
        <w:rPr>
          <w:rFonts w:ascii="Open Sans" w:hAnsi="Open Sans" w:cs="Open Sans"/>
          <w:color w:val="000000" w:themeColor="text1"/>
          <w:sz w:val="18"/>
          <w:szCs w:val="18"/>
        </w:rPr>
      </w:pPr>
    </w:p>
    <w:p w14:paraId="06C0BC74" w14:textId="77777777" w:rsidR="006E1CFB" w:rsidRPr="002B6FC0" w:rsidRDefault="006E1CFB" w:rsidP="00AF43B4">
      <w:pPr>
        <w:rPr>
          <w:rFonts w:ascii="Open Sans" w:hAnsi="Open Sans" w:cs="Open Sans"/>
          <w:color w:val="000000" w:themeColor="text1"/>
          <w:sz w:val="18"/>
          <w:szCs w:val="18"/>
        </w:rPr>
      </w:pPr>
    </w:p>
    <w:p w14:paraId="2B0A6E81" w14:textId="3683D6F6" w:rsidR="006E1CFB" w:rsidRPr="002B6FC0" w:rsidRDefault="006E1CFB" w:rsidP="00934C76">
      <w:pPr>
        <w:rPr>
          <w:rFonts w:ascii="Open Sans" w:hAnsi="Open Sans" w:cs="Open Sans"/>
          <w:color w:val="000000" w:themeColor="text1"/>
          <w:sz w:val="18"/>
          <w:szCs w:val="18"/>
        </w:rPr>
      </w:pPr>
    </w:p>
    <w:p w14:paraId="4D3DFD1F" w14:textId="56255E8E" w:rsidR="006E1CFB" w:rsidRPr="002B6FC0" w:rsidRDefault="001C7D84"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Procédure : </w:t>
      </w:r>
      <w:r w:rsidR="008D1162">
        <w:rPr>
          <w:rFonts w:ascii="Open Sans" w:hAnsi="Open Sans" w:cs="Open Sans"/>
          <w:color w:val="000000" w:themeColor="text1"/>
          <w:sz w:val="18"/>
          <w:szCs w:val="18"/>
        </w:rPr>
        <w:t>Appel d’Offres Ouvert</w:t>
      </w:r>
    </w:p>
    <w:p w14:paraId="5E24768F" w14:textId="77777777" w:rsidR="006E1CFB" w:rsidRPr="002B6FC0" w:rsidRDefault="006E1CFB" w:rsidP="00AF43B4">
      <w:pPr>
        <w:rPr>
          <w:rFonts w:ascii="Open Sans" w:hAnsi="Open Sans" w:cs="Open Sans"/>
          <w:color w:val="000000" w:themeColor="text1"/>
          <w:sz w:val="18"/>
          <w:szCs w:val="18"/>
        </w:rPr>
      </w:pPr>
    </w:p>
    <w:p w14:paraId="71C1502F" w14:textId="5A0C6A5C" w:rsidR="006E1CFB" w:rsidRPr="002B6FC0"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Objet :</w:t>
      </w:r>
      <w:r w:rsidR="008D1162">
        <w:rPr>
          <w:rFonts w:ascii="Open Sans" w:hAnsi="Open Sans" w:cs="Open Sans"/>
          <w:color w:val="000000" w:themeColor="text1"/>
          <w:sz w:val="18"/>
          <w:szCs w:val="18"/>
        </w:rPr>
        <w:t xml:space="preserve"> </w:t>
      </w:r>
      <w:r w:rsidR="009A2781">
        <w:rPr>
          <w:rFonts w:ascii="Open Sans" w:hAnsi="Open Sans" w:cs="Open Sans"/>
          <w:bCs/>
          <w:sz w:val="18"/>
          <w:szCs w:val="18"/>
        </w:rPr>
        <w:t>P</w:t>
      </w:r>
      <w:r w:rsidR="009A2781" w:rsidRPr="00CA6D53">
        <w:rPr>
          <w:rFonts w:ascii="Open Sans" w:hAnsi="Open Sans" w:cs="Open Sans"/>
          <w:bCs/>
          <w:sz w:val="18"/>
          <w:szCs w:val="18"/>
        </w:rPr>
        <w:t>restations de</w:t>
      </w:r>
      <w:r w:rsidR="009A2781">
        <w:rPr>
          <w:rFonts w:ascii="Open Sans" w:hAnsi="Open Sans" w:cs="Open Sans"/>
          <w:bCs/>
          <w:sz w:val="18"/>
          <w:szCs w:val="18"/>
        </w:rPr>
        <w:t xml:space="preserve"> </w:t>
      </w:r>
      <w:r w:rsidR="009A2781" w:rsidRPr="00CA6D53">
        <w:rPr>
          <w:rFonts w:ascii="Open Sans" w:hAnsi="Open Sans" w:cs="Open Sans"/>
          <w:bCs/>
          <w:sz w:val="18"/>
          <w:szCs w:val="18"/>
        </w:rPr>
        <w:t xml:space="preserve">maintenance ainsi que fourniture de </w:t>
      </w:r>
      <w:r w:rsidR="009A2781">
        <w:rPr>
          <w:rFonts w:ascii="Open Sans" w:hAnsi="Open Sans" w:cs="Open Sans"/>
          <w:bCs/>
          <w:sz w:val="18"/>
          <w:szCs w:val="18"/>
        </w:rPr>
        <w:t>pièces détachées pour lève personnes, verticalisateurs, lits et autres supports</w:t>
      </w:r>
      <w:r w:rsidR="000D3C06">
        <w:rPr>
          <w:rFonts w:ascii="Open Sans" w:hAnsi="Open Sans" w:cs="Open Sans"/>
          <w:sz w:val="18"/>
          <w:szCs w:val="18"/>
        </w:rPr>
        <w:t xml:space="preserve"> </w:t>
      </w:r>
      <w:r w:rsidR="009D2BB4">
        <w:rPr>
          <w:rFonts w:ascii="Open Sans" w:hAnsi="Open Sans" w:cs="Open Sans"/>
          <w:sz w:val="18"/>
          <w:szCs w:val="18"/>
        </w:rPr>
        <w:t>nécessaire</w:t>
      </w:r>
      <w:r w:rsidR="009D2BB4">
        <w:rPr>
          <w:rFonts w:ascii="Open Sans" w:hAnsi="Open Sans" w:cs="Open Sans"/>
          <w:sz w:val="18"/>
          <w:szCs w:val="18"/>
        </w:rPr>
        <w:t>s</w:t>
      </w:r>
      <w:r w:rsidR="009D2BB4">
        <w:rPr>
          <w:rFonts w:ascii="Open Sans" w:hAnsi="Open Sans" w:cs="Open Sans"/>
          <w:sz w:val="18"/>
          <w:szCs w:val="18"/>
        </w:rPr>
        <w:t xml:space="preserve"> aux besoins de l’ensemble des établissements de l’Assistance Publique – Hôpitaux de Paris</w:t>
      </w:r>
      <w:r w:rsidR="009D2BB4" w:rsidRPr="001625C3">
        <w:rPr>
          <w:rFonts w:ascii="Open Sans" w:hAnsi="Open Sans" w:cs="Open Sans"/>
          <w:sz w:val="18"/>
          <w:szCs w:val="18"/>
        </w:rPr>
        <w:t>.</w:t>
      </w:r>
    </w:p>
    <w:p w14:paraId="10AB631E" w14:textId="77777777" w:rsidR="00DC3789" w:rsidRPr="002B6FC0" w:rsidRDefault="00DC3789" w:rsidP="00AF43B4">
      <w:pPr>
        <w:rPr>
          <w:rFonts w:ascii="Open Sans" w:hAnsi="Open Sans" w:cs="Open Sans"/>
          <w:color w:val="000000" w:themeColor="text1"/>
          <w:sz w:val="18"/>
          <w:szCs w:val="18"/>
        </w:rPr>
      </w:pPr>
    </w:p>
    <w:p w14:paraId="736BE632" w14:textId="77777777" w:rsidR="009D2BB4" w:rsidRPr="00F25E9C" w:rsidRDefault="009D2BB4" w:rsidP="009D2BB4">
      <w:pPr>
        <w:widowControl w:val="0"/>
        <w:autoSpaceDE w:val="0"/>
        <w:autoSpaceDN w:val="0"/>
        <w:adjustRightInd w:val="0"/>
        <w:rPr>
          <w:rFonts w:ascii="Open Sans" w:hAnsi="Open Sans" w:cs="Open Sans"/>
          <w:sz w:val="18"/>
          <w:szCs w:val="18"/>
        </w:rPr>
      </w:pPr>
      <w:bookmarkStart w:id="0" w:name="_Hlk201583532"/>
      <w:r w:rsidRPr="00F25E9C">
        <w:rPr>
          <w:rFonts w:ascii="Open Sans" w:hAnsi="Open Sans" w:cs="Open Sans"/>
          <w:sz w:val="18"/>
          <w:szCs w:val="18"/>
        </w:rPr>
        <w:t xml:space="preserve">Le présent marché est conclu </w:t>
      </w:r>
      <w:r>
        <w:rPr>
          <w:rFonts w:ascii="Open Sans" w:hAnsi="Open Sans" w:cs="Open Sans"/>
          <w:sz w:val="18"/>
          <w:szCs w:val="18"/>
        </w:rPr>
        <w:t>pour une durée allant du 01/11/2025 au 31/10/2029</w:t>
      </w:r>
      <w:r w:rsidRPr="00F25E9C">
        <w:rPr>
          <w:rFonts w:ascii="Open Sans" w:hAnsi="Open Sans" w:cs="Open Sans"/>
          <w:sz w:val="18"/>
          <w:szCs w:val="18"/>
        </w:rPr>
        <w:t>.</w:t>
      </w:r>
    </w:p>
    <w:p w14:paraId="0D6AF18C" w14:textId="77777777" w:rsidR="009D2BB4" w:rsidRPr="00F25E9C" w:rsidRDefault="009D2BB4" w:rsidP="009D2BB4">
      <w:pPr>
        <w:widowControl w:val="0"/>
        <w:autoSpaceDE w:val="0"/>
        <w:autoSpaceDN w:val="0"/>
        <w:adjustRightInd w:val="0"/>
        <w:rPr>
          <w:rFonts w:ascii="Open Sans" w:hAnsi="Open Sans" w:cs="Open Sans"/>
          <w:sz w:val="18"/>
          <w:szCs w:val="18"/>
        </w:rPr>
      </w:pPr>
    </w:p>
    <w:p w14:paraId="5AC13231" w14:textId="77777777" w:rsidR="009D2BB4" w:rsidRDefault="009D2BB4" w:rsidP="009D2BB4">
      <w:pPr>
        <w:widowControl w:val="0"/>
        <w:autoSpaceDE w:val="0"/>
        <w:autoSpaceDN w:val="0"/>
        <w:adjustRightInd w:val="0"/>
        <w:rPr>
          <w:rFonts w:ascii="Open Sans" w:hAnsi="Open Sans" w:cs="Open Sans"/>
          <w:sz w:val="18"/>
          <w:szCs w:val="18"/>
        </w:rPr>
      </w:pPr>
      <w:r w:rsidRPr="00973186">
        <w:rPr>
          <w:rFonts w:ascii="Open Sans" w:hAnsi="Open Sans" w:cs="Open Sans"/>
          <w:sz w:val="18"/>
          <w:szCs w:val="18"/>
        </w:rPr>
        <w:t xml:space="preserve">Le marché sera résiliable à l’initiative de l’Assistance Publique – Hôpitaux de Paris </w:t>
      </w:r>
      <w:r>
        <w:rPr>
          <w:rFonts w:ascii="Open Sans" w:hAnsi="Open Sans" w:cs="Open Sans"/>
          <w:sz w:val="18"/>
          <w:szCs w:val="18"/>
        </w:rPr>
        <w:t>six mois avant</w:t>
      </w:r>
      <w:r w:rsidRPr="00973186">
        <w:rPr>
          <w:rFonts w:ascii="Open Sans" w:hAnsi="Open Sans" w:cs="Open Sans"/>
          <w:sz w:val="18"/>
          <w:szCs w:val="18"/>
        </w:rPr>
        <w:t xml:space="preserve"> et ce sans indemnités.</w:t>
      </w:r>
    </w:p>
    <w:bookmarkEnd w:id="0"/>
    <w:p w14:paraId="324ABDE4" w14:textId="77777777" w:rsidR="006E1CFB" w:rsidRPr="002B6FC0" w:rsidRDefault="006E1CFB" w:rsidP="00AF43B4">
      <w:pPr>
        <w:rPr>
          <w:rFonts w:ascii="Open Sans" w:hAnsi="Open Sans" w:cs="Open Sans"/>
          <w:color w:val="000000" w:themeColor="text1"/>
          <w:sz w:val="18"/>
          <w:szCs w:val="18"/>
        </w:rPr>
      </w:pPr>
    </w:p>
    <w:p w14:paraId="78639A7B" w14:textId="77777777" w:rsidR="006E1CFB" w:rsidRPr="002B6FC0" w:rsidRDefault="006E1CFB" w:rsidP="00AF43B4">
      <w:pPr>
        <w:rPr>
          <w:rFonts w:ascii="Open Sans" w:hAnsi="Open Sans" w:cs="Open Sans"/>
          <w:color w:val="000000" w:themeColor="text1"/>
          <w:sz w:val="18"/>
          <w:szCs w:val="18"/>
        </w:rPr>
      </w:pPr>
    </w:p>
    <w:p w14:paraId="202A6BE7" w14:textId="71F3F162" w:rsidR="006E1CFB" w:rsidRPr="002B6FC0" w:rsidRDefault="006E1CFB" w:rsidP="00AF43B4">
      <w:pPr>
        <w:rPr>
          <w:rFonts w:ascii="Open Sans" w:hAnsi="Open Sans" w:cs="Open Sans"/>
          <w:color w:val="000000" w:themeColor="text1"/>
          <w:sz w:val="18"/>
          <w:szCs w:val="18"/>
        </w:rPr>
      </w:pPr>
      <w:r w:rsidRPr="00303CCD">
        <w:rPr>
          <w:rFonts w:ascii="Open Sans" w:hAnsi="Open Sans" w:cs="Open Sans"/>
          <w:color w:val="000000" w:themeColor="text1"/>
          <w:sz w:val="18"/>
          <w:szCs w:val="18"/>
        </w:rPr>
        <w:t>C</w:t>
      </w:r>
      <w:r w:rsidR="00211162" w:rsidRPr="00303CCD">
        <w:rPr>
          <w:rFonts w:ascii="Open Sans" w:hAnsi="Open Sans" w:cs="Open Sans"/>
          <w:color w:val="000000" w:themeColor="text1"/>
          <w:sz w:val="18"/>
          <w:szCs w:val="18"/>
        </w:rPr>
        <w:t xml:space="preserve">e document comprend </w:t>
      </w:r>
      <w:r w:rsidR="00072646" w:rsidRPr="00303CCD">
        <w:rPr>
          <w:rFonts w:ascii="Open Sans" w:hAnsi="Open Sans" w:cs="Open Sans"/>
          <w:color w:val="000000" w:themeColor="text1"/>
          <w:sz w:val="18"/>
          <w:szCs w:val="18"/>
        </w:rPr>
        <w:t>2</w:t>
      </w:r>
      <w:r w:rsidR="00303CCD" w:rsidRPr="00303CCD">
        <w:rPr>
          <w:rFonts w:ascii="Open Sans" w:hAnsi="Open Sans" w:cs="Open Sans"/>
          <w:color w:val="000000" w:themeColor="text1"/>
          <w:sz w:val="18"/>
          <w:szCs w:val="18"/>
        </w:rPr>
        <w:t>1</w:t>
      </w:r>
      <w:r w:rsidR="00211162" w:rsidRPr="00303CCD">
        <w:rPr>
          <w:rFonts w:ascii="Open Sans" w:hAnsi="Open Sans" w:cs="Open Sans"/>
          <w:color w:val="000000" w:themeColor="text1"/>
          <w:sz w:val="18"/>
          <w:szCs w:val="18"/>
        </w:rPr>
        <w:t xml:space="preserve"> pages, il </w:t>
      </w:r>
      <w:r w:rsidR="00F00FB8" w:rsidRPr="00303CCD">
        <w:rPr>
          <w:rFonts w:ascii="Open Sans" w:hAnsi="Open Sans" w:cs="Open Sans"/>
          <w:color w:val="000000" w:themeColor="text1"/>
          <w:sz w:val="18"/>
          <w:szCs w:val="18"/>
        </w:rPr>
        <w:t>est associé au c</w:t>
      </w:r>
      <w:r w:rsidRPr="00303CCD">
        <w:rPr>
          <w:rFonts w:ascii="Open Sans" w:hAnsi="Open Sans" w:cs="Open Sans"/>
          <w:color w:val="000000" w:themeColor="text1"/>
          <w:sz w:val="18"/>
          <w:szCs w:val="18"/>
        </w:rPr>
        <w:t>ahie</w:t>
      </w:r>
      <w:r w:rsidR="00F00FB8" w:rsidRPr="00303CCD">
        <w:rPr>
          <w:rFonts w:ascii="Open Sans" w:hAnsi="Open Sans" w:cs="Open Sans"/>
          <w:color w:val="000000" w:themeColor="text1"/>
          <w:sz w:val="18"/>
          <w:szCs w:val="18"/>
        </w:rPr>
        <w:t>r des clauses techniques p</w:t>
      </w:r>
      <w:r w:rsidRPr="00303CCD">
        <w:rPr>
          <w:rFonts w:ascii="Open Sans" w:hAnsi="Open Sans" w:cs="Open Sans"/>
          <w:color w:val="000000" w:themeColor="text1"/>
          <w:sz w:val="18"/>
          <w:szCs w:val="18"/>
        </w:rPr>
        <w:t>articulières</w:t>
      </w:r>
      <w:r w:rsidR="00F00FB8" w:rsidRPr="00303CCD">
        <w:rPr>
          <w:rFonts w:ascii="Open Sans" w:hAnsi="Open Sans" w:cs="Open Sans"/>
          <w:color w:val="000000" w:themeColor="text1"/>
          <w:sz w:val="18"/>
          <w:szCs w:val="18"/>
        </w:rPr>
        <w:t xml:space="preserve"> (CCTP)</w:t>
      </w:r>
      <w:r w:rsidR="007A5AD7" w:rsidRPr="00303CCD">
        <w:rPr>
          <w:rFonts w:ascii="Open Sans" w:hAnsi="Open Sans" w:cs="Open Sans"/>
          <w:color w:val="000000" w:themeColor="text1"/>
          <w:sz w:val="18"/>
          <w:szCs w:val="18"/>
        </w:rPr>
        <w:t>.</w:t>
      </w:r>
    </w:p>
    <w:p w14:paraId="167A4347" w14:textId="77777777" w:rsidR="008F6C15" w:rsidRPr="002B6FC0" w:rsidRDefault="008F6C15" w:rsidP="00AF43B4">
      <w:pPr>
        <w:pStyle w:val="Style1"/>
        <w:spacing w:line="240" w:lineRule="auto"/>
        <w:rPr>
          <w:color w:val="000000" w:themeColor="text1"/>
        </w:rPr>
      </w:pPr>
    </w:p>
    <w:p w14:paraId="6B73C3C5" w14:textId="77777777" w:rsidR="008F6C15" w:rsidRPr="002B6FC0" w:rsidRDefault="008F6C15" w:rsidP="00AF43B4">
      <w:pPr>
        <w:rPr>
          <w:rFonts w:ascii="Open Sans" w:hAnsi="Open Sans" w:cs="Open Sans"/>
          <w:color w:val="000000" w:themeColor="text1"/>
        </w:rPr>
      </w:pPr>
    </w:p>
    <w:p w14:paraId="532A599F" w14:textId="77777777" w:rsidR="008F6C15" w:rsidRPr="002B6FC0" w:rsidRDefault="008F6C15" w:rsidP="00AF43B4">
      <w:pPr>
        <w:rPr>
          <w:rFonts w:ascii="Open Sans" w:hAnsi="Open Sans" w:cs="Open Sans"/>
          <w:color w:val="000000" w:themeColor="text1"/>
        </w:rPr>
      </w:pPr>
    </w:p>
    <w:p w14:paraId="1ABD08BF" w14:textId="77777777" w:rsidR="008F6C15" w:rsidRPr="002B6FC0" w:rsidRDefault="008F6C15" w:rsidP="00AF43B4">
      <w:pPr>
        <w:rPr>
          <w:rFonts w:ascii="Open Sans" w:hAnsi="Open Sans" w:cs="Open Sans"/>
          <w:color w:val="000000" w:themeColor="text1"/>
        </w:rPr>
      </w:pPr>
    </w:p>
    <w:p w14:paraId="61055503" w14:textId="77777777" w:rsidR="008F6C15" w:rsidRPr="002B6FC0" w:rsidRDefault="008F6C15" w:rsidP="00AF43B4">
      <w:pPr>
        <w:rPr>
          <w:rFonts w:ascii="Open Sans" w:hAnsi="Open Sans" w:cs="Open Sans"/>
          <w:color w:val="000000" w:themeColor="text1"/>
        </w:rPr>
      </w:pPr>
    </w:p>
    <w:p w14:paraId="7146493B" w14:textId="158CAA2E" w:rsidR="008F6C15" w:rsidRPr="002B6FC0" w:rsidRDefault="008F6C15" w:rsidP="00934C76">
      <w:pPr>
        <w:rPr>
          <w:rFonts w:ascii="Open Sans" w:hAnsi="Open Sans" w:cs="Open Sans"/>
          <w:color w:val="000000" w:themeColor="text1"/>
        </w:rPr>
      </w:pPr>
    </w:p>
    <w:p w14:paraId="307460AF" w14:textId="77777777" w:rsidR="008F6C15" w:rsidRPr="002B6FC0" w:rsidRDefault="008F6C15" w:rsidP="00AF43B4">
      <w:pPr>
        <w:rPr>
          <w:rFonts w:ascii="Open Sans" w:hAnsi="Open Sans" w:cs="Open Sans"/>
          <w:color w:val="000000" w:themeColor="text1"/>
        </w:rPr>
      </w:pPr>
    </w:p>
    <w:p w14:paraId="7BADE3FA" w14:textId="77777777" w:rsidR="008F6C15" w:rsidRPr="002B6FC0" w:rsidRDefault="008F6C15" w:rsidP="00AF43B4">
      <w:pPr>
        <w:rPr>
          <w:rFonts w:ascii="Open Sans" w:hAnsi="Open Sans" w:cs="Open Sans"/>
          <w:color w:val="000000" w:themeColor="text1"/>
        </w:rPr>
      </w:pPr>
    </w:p>
    <w:p w14:paraId="590FD5D2" w14:textId="15688741" w:rsidR="008F6C15" w:rsidRPr="002B6FC0" w:rsidRDefault="008F6C15" w:rsidP="00AF43B4">
      <w:pPr>
        <w:rPr>
          <w:rFonts w:ascii="Open Sans" w:hAnsi="Open Sans" w:cs="Open Sans"/>
          <w:color w:val="000000" w:themeColor="text1"/>
        </w:rPr>
      </w:pPr>
    </w:p>
    <w:p w14:paraId="533D51FB" w14:textId="2E766635" w:rsidR="00EF0129" w:rsidRPr="00DA2A07" w:rsidRDefault="008B3666" w:rsidP="008D3C43">
      <w:pPr>
        <w:jc w:val="center"/>
        <w:rPr>
          <w:color w:val="000000" w:themeColor="text1"/>
        </w:rPr>
      </w:pPr>
      <w:r w:rsidRPr="002B6FC0">
        <w:rPr>
          <w:rFonts w:ascii="Open Sans" w:hAnsi="Open Sans" w:cs="Open Sans"/>
          <w:color w:val="000000" w:themeColor="text1"/>
        </w:rPr>
        <w:br w:type="page"/>
      </w:r>
      <w:r w:rsidR="006E1CFB" w:rsidRPr="008D3C43">
        <w:rPr>
          <w:color w:val="000000" w:themeColor="text1"/>
        </w:rPr>
        <w:lastRenderedPageBreak/>
        <w:t>SOMMAIRE</w:t>
      </w:r>
    </w:p>
    <w:p w14:paraId="05B11DFA" w14:textId="044FF074" w:rsidR="00EF75CC" w:rsidRDefault="006E1CFB">
      <w:pPr>
        <w:pStyle w:val="TM2"/>
        <w:tabs>
          <w:tab w:val="right" w:leader="dot" w:pos="9061"/>
        </w:tabs>
        <w:rPr>
          <w:rFonts w:asciiTheme="minorHAnsi" w:eastAsiaTheme="minorEastAsia" w:hAnsiTheme="minorHAnsi" w:cstheme="minorBidi"/>
          <w:noProof/>
          <w:color w:val="auto"/>
          <w:sz w:val="22"/>
          <w:szCs w:val="22"/>
        </w:rPr>
      </w:pPr>
      <w:r w:rsidRPr="002B6FC0">
        <w:rPr>
          <w:rFonts w:ascii="Open Sans" w:hAnsi="Open Sans" w:cs="Open Sans"/>
          <w:color w:val="000000" w:themeColor="text1"/>
          <w:sz w:val="18"/>
          <w:szCs w:val="18"/>
        </w:rPr>
        <w:fldChar w:fldCharType="begin"/>
      </w:r>
      <w:r w:rsidRPr="002B6FC0">
        <w:rPr>
          <w:rFonts w:ascii="Open Sans" w:hAnsi="Open Sans" w:cs="Open Sans"/>
          <w:color w:val="000000" w:themeColor="text1"/>
          <w:sz w:val="18"/>
          <w:szCs w:val="18"/>
        </w:rPr>
        <w:instrText xml:space="preserve"> TOC \o "1-3" </w:instrText>
      </w:r>
      <w:r w:rsidRPr="002B6FC0">
        <w:rPr>
          <w:rFonts w:ascii="Open Sans" w:hAnsi="Open Sans" w:cs="Open Sans"/>
          <w:color w:val="000000" w:themeColor="text1"/>
          <w:sz w:val="18"/>
          <w:szCs w:val="18"/>
        </w:rPr>
        <w:fldChar w:fldCharType="separate"/>
      </w:r>
      <w:r w:rsidR="00EF75CC" w:rsidRPr="00EF541F">
        <w:rPr>
          <w:noProof/>
          <w:color w:val="000000" w:themeColor="text1"/>
        </w:rPr>
        <w:t>ARTICLE 1 : DISPOSITIONS GENERALES</w:t>
      </w:r>
      <w:r w:rsidR="00EF75CC">
        <w:rPr>
          <w:noProof/>
        </w:rPr>
        <w:tab/>
      </w:r>
      <w:r w:rsidR="00EF75CC">
        <w:rPr>
          <w:noProof/>
        </w:rPr>
        <w:fldChar w:fldCharType="begin"/>
      </w:r>
      <w:r w:rsidR="00EF75CC">
        <w:rPr>
          <w:noProof/>
        </w:rPr>
        <w:instrText xml:space="preserve"> PAGEREF _Toc200704891 \h </w:instrText>
      </w:r>
      <w:r w:rsidR="00EF75CC">
        <w:rPr>
          <w:noProof/>
        </w:rPr>
      </w:r>
      <w:r w:rsidR="00EF75CC">
        <w:rPr>
          <w:noProof/>
        </w:rPr>
        <w:fldChar w:fldCharType="separate"/>
      </w:r>
      <w:r w:rsidR="009A2781">
        <w:rPr>
          <w:noProof/>
        </w:rPr>
        <w:t>3</w:t>
      </w:r>
      <w:r w:rsidR="00EF75CC">
        <w:rPr>
          <w:noProof/>
        </w:rPr>
        <w:fldChar w:fldCharType="end"/>
      </w:r>
    </w:p>
    <w:p w14:paraId="76D7BD55" w14:textId="6570D58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1.1 :</w:t>
      </w:r>
      <w:r>
        <w:rPr>
          <w:rFonts w:asciiTheme="minorHAnsi" w:eastAsiaTheme="minorEastAsia" w:hAnsiTheme="minorHAnsi" w:cstheme="minorBidi"/>
          <w:sz w:val="22"/>
          <w:szCs w:val="22"/>
        </w:rPr>
        <w:tab/>
      </w:r>
      <w:r w:rsidRPr="00EF541F">
        <w:rPr>
          <w:rFonts w:ascii="Open Sans" w:hAnsi="Open Sans" w:cs="Open Sans"/>
          <w:color w:val="000000" w:themeColor="text1"/>
        </w:rPr>
        <w:t>Objet</w:t>
      </w:r>
      <w:r>
        <w:tab/>
      </w:r>
      <w:r>
        <w:fldChar w:fldCharType="begin"/>
      </w:r>
      <w:r>
        <w:instrText xml:space="preserve"> PAGEREF _Toc200704892 \h </w:instrText>
      </w:r>
      <w:r>
        <w:fldChar w:fldCharType="separate"/>
      </w:r>
      <w:r w:rsidR="009A2781">
        <w:t>3</w:t>
      </w:r>
      <w:r>
        <w:fldChar w:fldCharType="end"/>
      </w:r>
    </w:p>
    <w:p w14:paraId="4D876AF3" w14:textId="6AD04140"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1.2 :</w:t>
      </w:r>
      <w:r>
        <w:rPr>
          <w:rFonts w:asciiTheme="minorHAnsi" w:eastAsiaTheme="minorEastAsia" w:hAnsiTheme="minorHAnsi" w:cstheme="minorBidi"/>
          <w:sz w:val="22"/>
          <w:szCs w:val="22"/>
        </w:rPr>
        <w:tab/>
      </w:r>
      <w:r w:rsidRPr="00EF541F">
        <w:rPr>
          <w:rFonts w:ascii="Open Sans" w:hAnsi="Open Sans" w:cs="Open Sans"/>
          <w:color w:val="000000" w:themeColor="text1"/>
        </w:rPr>
        <w:t>Durée</w:t>
      </w:r>
      <w:r>
        <w:tab/>
      </w:r>
      <w:r>
        <w:fldChar w:fldCharType="begin"/>
      </w:r>
      <w:r>
        <w:instrText xml:space="preserve"> PAGEREF _Toc200704893 \h </w:instrText>
      </w:r>
      <w:r>
        <w:fldChar w:fldCharType="separate"/>
      </w:r>
      <w:r w:rsidR="009A2781">
        <w:t>3</w:t>
      </w:r>
      <w:r>
        <w:fldChar w:fldCharType="end"/>
      </w:r>
    </w:p>
    <w:p w14:paraId="5F1EDCE5" w14:textId="682C0419"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 :</w:t>
      </w:r>
      <w:r>
        <w:rPr>
          <w:rFonts w:asciiTheme="minorHAnsi" w:eastAsiaTheme="minorEastAsia" w:hAnsiTheme="minorHAnsi" w:cstheme="minorBidi"/>
          <w:sz w:val="22"/>
          <w:szCs w:val="22"/>
        </w:rPr>
        <w:tab/>
      </w:r>
      <w:r w:rsidRPr="00EF541F">
        <w:rPr>
          <w:rFonts w:ascii="Open Sans" w:hAnsi="Open Sans" w:cs="Open Sans"/>
          <w:color w:val="000000" w:themeColor="text1"/>
        </w:rPr>
        <w:t>Lieu d’execution des prestations</w:t>
      </w:r>
      <w:r>
        <w:tab/>
      </w:r>
      <w:r>
        <w:fldChar w:fldCharType="begin"/>
      </w:r>
      <w:r>
        <w:instrText xml:space="preserve"> PAGEREF _Toc200704894 \h </w:instrText>
      </w:r>
      <w:r>
        <w:fldChar w:fldCharType="separate"/>
      </w:r>
      <w:r w:rsidR="009A2781">
        <w:t>3</w:t>
      </w:r>
      <w:r>
        <w:fldChar w:fldCharType="end"/>
      </w:r>
    </w:p>
    <w:p w14:paraId="3E0D1741" w14:textId="2D671E9B"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2 : DISPOSITIONS FINANCIERES</w:t>
      </w:r>
      <w:r>
        <w:rPr>
          <w:noProof/>
        </w:rPr>
        <w:tab/>
      </w:r>
      <w:r>
        <w:rPr>
          <w:noProof/>
        </w:rPr>
        <w:fldChar w:fldCharType="begin"/>
      </w:r>
      <w:r>
        <w:rPr>
          <w:noProof/>
        </w:rPr>
        <w:instrText xml:space="preserve"> PAGEREF _Toc200704895 \h </w:instrText>
      </w:r>
      <w:r>
        <w:rPr>
          <w:noProof/>
        </w:rPr>
      </w:r>
      <w:r>
        <w:rPr>
          <w:noProof/>
        </w:rPr>
        <w:fldChar w:fldCharType="separate"/>
      </w:r>
      <w:r w:rsidR="009A2781">
        <w:rPr>
          <w:noProof/>
        </w:rPr>
        <w:t>3</w:t>
      </w:r>
      <w:r>
        <w:rPr>
          <w:noProof/>
        </w:rPr>
        <w:fldChar w:fldCharType="end"/>
      </w:r>
    </w:p>
    <w:p w14:paraId="1741FF31" w14:textId="778DC027"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2.1 :</w:t>
      </w:r>
      <w:r>
        <w:rPr>
          <w:rFonts w:asciiTheme="minorHAnsi" w:eastAsiaTheme="minorEastAsia" w:hAnsiTheme="minorHAnsi" w:cstheme="minorBidi"/>
          <w:sz w:val="22"/>
          <w:szCs w:val="22"/>
        </w:rPr>
        <w:tab/>
      </w:r>
      <w:r w:rsidRPr="00EF541F">
        <w:rPr>
          <w:rFonts w:ascii="Open Sans" w:hAnsi="Open Sans" w:cs="Open Sans"/>
          <w:color w:val="000000" w:themeColor="text1"/>
        </w:rPr>
        <w:t>Forme des prix</w:t>
      </w:r>
      <w:r>
        <w:tab/>
      </w:r>
      <w:r>
        <w:fldChar w:fldCharType="begin"/>
      </w:r>
      <w:r>
        <w:instrText xml:space="preserve"> PAGEREF _Toc200704896 \h </w:instrText>
      </w:r>
      <w:r>
        <w:fldChar w:fldCharType="separate"/>
      </w:r>
      <w:r w:rsidR="009A2781">
        <w:t>3</w:t>
      </w:r>
      <w:r>
        <w:fldChar w:fldCharType="end"/>
      </w:r>
    </w:p>
    <w:p w14:paraId="59E7C7D3" w14:textId="7ED36B80"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2.2 :</w:t>
      </w:r>
      <w:r>
        <w:rPr>
          <w:rFonts w:asciiTheme="minorHAnsi" w:eastAsiaTheme="minorEastAsia" w:hAnsiTheme="minorHAnsi" w:cstheme="minorBidi"/>
          <w:sz w:val="22"/>
          <w:szCs w:val="22"/>
        </w:rPr>
        <w:tab/>
      </w:r>
      <w:r w:rsidRPr="00EF541F">
        <w:rPr>
          <w:rFonts w:ascii="Open Sans" w:hAnsi="Open Sans" w:cs="Open Sans"/>
          <w:color w:val="000000" w:themeColor="text1"/>
        </w:rPr>
        <w:t>Prix définitif</w:t>
      </w:r>
      <w:r>
        <w:tab/>
      </w:r>
      <w:r>
        <w:fldChar w:fldCharType="begin"/>
      </w:r>
      <w:r>
        <w:instrText xml:space="preserve"> PAGEREF _Toc200704897 \h </w:instrText>
      </w:r>
      <w:r>
        <w:fldChar w:fldCharType="separate"/>
      </w:r>
      <w:r w:rsidR="009A2781">
        <w:t>3</w:t>
      </w:r>
      <w:r>
        <w:fldChar w:fldCharType="end"/>
      </w:r>
    </w:p>
    <w:p w14:paraId="2BE9DF5E" w14:textId="3C489D1A"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3 : ORGANISATION DE L’ACHAT</w:t>
      </w:r>
      <w:r>
        <w:rPr>
          <w:noProof/>
        </w:rPr>
        <w:tab/>
      </w:r>
      <w:r>
        <w:rPr>
          <w:noProof/>
        </w:rPr>
        <w:fldChar w:fldCharType="begin"/>
      </w:r>
      <w:r>
        <w:rPr>
          <w:noProof/>
        </w:rPr>
        <w:instrText xml:space="preserve"> PAGEREF _Toc200704898 \h </w:instrText>
      </w:r>
      <w:r>
        <w:rPr>
          <w:noProof/>
        </w:rPr>
      </w:r>
      <w:r>
        <w:rPr>
          <w:noProof/>
        </w:rPr>
        <w:fldChar w:fldCharType="separate"/>
      </w:r>
      <w:r w:rsidR="009A2781">
        <w:rPr>
          <w:noProof/>
        </w:rPr>
        <w:t>5</w:t>
      </w:r>
      <w:r>
        <w:rPr>
          <w:noProof/>
        </w:rPr>
        <w:fldChar w:fldCharType="end"/>
      </w:r>
    </w:p>
    <w:p w14:paraId="462ADA56" w14:textId="7D402F0C" w:rsidR="00EF75CC" w:rsidRDefault="00EF75CC">
      <w:pPr>
        <w:pStyle w:val="TM3"/>
        <w:rPr>
          <w:rFonts w:asciiTheme="minorHAnsi" w:eastAsiaTheme="minorEastAsia" w:hAnsiTheme="minorHAnsi" w:cstheme="minorBidi"/>
          <w:sz w:val="22"/>
          <w:szCs w:val="22"/>
        </w:rPr>
      </w:pPr>
      <w:r w:rsidRPr="00EF541F">
        <w:rPr>
          <w:color w:val="000000" w:themeColor="text1"/>
        </w:rPr>
        <w:t>3.1 :</w:t>
      </w:r>
      <w:r>
        <w:rPr>
          <w:rFonts w:asciiTheme="minorHAnsi" w:eastAsiaTheme="minorEastAsia" w:hAnsiTheme="minorHAnsi" w:cstheme="minorBidi"/>
          <w:sz w:val="22"/>
          <w:szCs w:val="22"/>
        </w:rPr>
        <w:tab/>
      </w:r>
      <w:r w:rsidRPr="00EF541F">
        <w:rPr>
          <w:color w:val="000000" w:themeColor="text1"/>
        </w:rPr>
        <w:t>Forme du marché</w:t>
      </w:r>
      <w:r>
        <w:tab/>
      </w:r>
      <w:r>
        <w:fldChar w:fldCharType="begin"/>
      </w:r>
      <w:r>
        <w:instrText xml:space="preserve"> PAGEREF _Toc200704899 \h </w:instrText>
      </w:r>
      <w:r>
        <w:fldChar w:fldCharType="separate"/>
      </w:r>
      <w:r w:rsidR="009A2781">
        <w:t>5</w:t>
      </w:r>
      <w:r>
        <w:fldChar w:fldCharType="end"/>
      </w:r>
    </w:p>
    <w:p w14:paraId="7506F021" w14:textId="6A9AE33C" w:rsidR="00EF75CC" w:rsidRDefault="00EF75CC">
      <w:pPr>
        <w:pStyle w:val="TM3"/>
        <w:rPr>
          <w:rFonts w:asciiTheme="minorHAnsi" w:eastAsiaTheme="minorEastAsia" w:hAnsiTheme="minorHAnsi" w:cstheme="minorBidi"/>
          <w:sz w:val="22"/>
          <w:szCs w:val="22"/>
        </w:rPr>
      </w:pPr>
      <w:r w:rsidRPr="00EF541F">
        <w:t>3.2 :</w:t>
      </w:r>
      <w:r>
        <w:rPr>
          <w:rFonts w:asciiTheme="minorHAnsi" w:eastAsiaTheme="minorEastAsia" w:hAnsiTheme="minorHAnsi" w:cstheme="minorBidi"/>
          <w:sz w:val="22"/>
          <w:szCs w:val="22"/>
        </w:rPr>
        <w:tab/>
      </w:r>
      <w:r>
        <w:t>Allotissement</w:t>
      </w:r>
      <w:r>
        <w:tab/>
      </w:r>
      <w:r>
        <w:fldChar w:fldCharType="begin"/>
      </w:r>
      <w:r>
        <w:instrText xml:space="preserve"> PAGEREF _Toc200704900 \h </w:instrText>
      </w:r>
      <w:r>
        <w:fldChar w:fldCharType="separate"/>
      </w:r>
      <w:r w:rsidR="009A2781">
        <w:t>5</w:t>
      </w:r>
      <w:r>
        <w:fldChar w:fldCharType="end"/>
      </w:r>
    </w:p>
    <w:p w14:paraId="2637087E" w14:textId="1EC38041" w:rsidR="00EF75CC" w:rsidRDefault="00EF75CC">
      <w:pPr>
        <w:pStyle w:val="TM2"/>
        <w:tabs>
          <w:tab w:val="right" w:leader="dot" w:pos="9061"/>
        </w:tabs>
        <w:rPr>
          <w:rFonts w:asciiTheme="minorHAnsi" w:eastAsiaTheme="minorEastAsia" w:hAnsiTheme="minorHAnsi" w:cstheme="minorBidi"/>
          <w:noProof/>
          <w:color w:val="auto"/>
          <w:sz w:val="22"/>
          <w:szCs w:val="22"/>
        </w:rPr>
      </w:pPr>
      <w:r>
        <w:rPr>
          <w:noProof/>
        </w:rPr>
        <w:t>ARTICLE 4 : DOCUMENTS CONTRACTUELS</w:t>
      </w:r>
      <w:r>
        <w:rPr>
          <w:noProof/>
        </w:rPr>
        <w:tab/>
      </w:r>
      <w:r>
        <w:rPr>
          <w:noProof/>
        </w:rPr>
        <w:fldChar w:fldCharType="begin"/>
      </w:r>
      <w:r>
        <w:rPr>
          <w:noProof/>
        </w:rPr>
        <w:instrText xml:space="preserve"> PAGEREF _Toc200704901 \h </w:instrText>
      </w:r>
      <w:r>
        <w:rPr>
          <w:noProof/>
        </w:rPr>
      </w:r>
      <w:r>
        <w:rPr>
          <w:noProof/>
        </w:rPr>
        <w:fldChar w:fldCharType="separate"/>
      </w:r>
      <w:r w:rsidR="009A2781">
        <w:rPr>
          <w:noProof/>
        </w:rPr>
        <w:t>6</w:t>
      </w:r>
      <w:r>
        <w:rPr>
          <w:noProof/>
        </w:rPr>
        <w:fldChar w:fldCharType="end"/>
      </w:r>
    </w:p>
    <w:p w14:paraId="284D8FD5" w14:textId="45869F4F"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5 : COMMANDE - LIVRAISON - RECEPTION</w:t>
      </w:r>
      <w:r>
        <w:rPr>
          <w:noProof/>
        </w:rPr>
        <w:tab/>
      </w:r>
      <w:r>
        <w:rPr>
          <w:noProof/>
        </w:rPr>
        <w:fldChar w:fldCharType="begin"/>
      </w:r>
      <w:r>
        <w:rPr>
          <w:noProof/>
        </w:rPr>
        <w:instrText xml:space="preserve"> PAGEREF _Toc200704902 \h </w:instrText>
      </w:r>
      <w:r>
        <w:rPr>
          <w:noProof/>
        </w:rPr>
      </w:r>
      <w:r>
        <w:rPr>
          <w:noProof/>
        </w:rPr>
        <w:fldChar w:fldCharType="separate"/>
      </w:r>
      <w:r w:rsidR="009A2781">
        <w:rPr>
          <w:noProof/>
        </w:rPr>
        <w:t>6</w:t>
      </w:r>
      <w:r>
        <w:rPr>
          <w:noProof/>
        </w:rPr>
        <w:fldChar w:fldCharType="end"/>
      </w:r>
    </w:p>
    <w:p w14:paraId="4293B1D9" w14:textId="39DED4D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5.1 :</w:t>
      </w:r>
      <w:r>
        <w:rPr>
          <w:rFonts w:asciiTheme="minorHAnsi" w:eastAsiaTheme="minorEastAsia" w:hAnsiTheme="minorHAnsi" w:cstheme="minorBidi"/>
          <w:sz w:val="22"/>
          <w:szCs w:val="22"/>
        </w:rPr>
        <w:tab/>
      </w:r>
      <w:r w:rsidRPr="00EF541F">
        <w:rPr>
          <w:rFonts w:ascii="Open Sans" w:hAnsi="Open Sans" w:cs="Open Sans"/>
          <w:color w:val="000000" w:themeColor="text1"/>
        </w:rPr>
        <w:t>Commandes</w:t>
      </w:r>
      <w:r>
        <w:tab/>
      </w:r>
      <w:r>
        <w:fldChar w:fldCharType="begin"/>
      </w:r>
      <w:r>
        <w:instrText xml:space="preserve"> PAGEREF _Toc200704903 \h </w:instrText>
      </w:r>
      <w:r>
        <w:fldChar w:fldCharType="separate"/>
      </w:r>
      <w:r w:rsidR="009A2781">
        <w:t>6</w:t>
      </w:r>
      <w:r>
        <w:fldChar w:fldCharType="end"/>
      </w:r>
    </w:p>
    <w:p w14:paraId="371AB902" w14:textId="38A2D97B" w:rsidR="00EF75CC" w:rsidRDefault="00EF75CC">
      <w:pPr>
        <w:pStyle w:val="TM3"/>
        <w:rPr>
          <w:rFonts w:asciiTheme="minorHAnsi" w:eastAsiaTheme="minorEastAsia" w:hAnsiTheme="minorHAnsi" w:cstheme="minorBidi"/>
          <w:sz w:val="22"/>
          <w:szCs w:val="22"/>
        </w:rPr>
      </w:pPr>
      <w:r w:rsidRPr="00EF541F">
        <w:rPr>
          <w:color w:val="000000" w:themeColor="text1"/>
        </w:rPr>
        <w:t>5.2 :</w:t>
      </w:r>
      <w:r>
        <w:rPr>
          <w:rFonts w:asciiTheme="minorHAnsi" w:eastAsiaTheme="minorEastAsia" w:hAnsiTheme="minorHAnsi" w:cstheme="minorBidi"/>
          <w:sz w:val="22"/>
          <w:szCs w:val="22"/>
        </w:rPr>
        <w:tab/>
      </w:r>
      <w:r w:rsidRPr="00EF541F">
        <w:rPr>
          <w:color w:val="000000" w:themeColor="text1"/>
        </w:rPr>
        <w:t>Dématérialisation des bons de commandes</w:t>
      </w:r>
      <w:r>
        <w:tab/>
      </w:r>
      <w:r>
        <w:fldChar w:fldCharType="begin"/>
      </w:r>
      <w:r>
        <w:instrText xml:space="preserve"> PAGEREF _Toc200704904 \h </w:instrText>
      </w:r>
      <w:r>
        <w:fldChar w:fldCharType="separate"/>
      </w:r>
      <w:r w:rsidR="009A2781">
        <w:t>7</w:t>
      </w:r>
      <w:r>
        <w:fldChar w:fldCharType="end"/>
      </w:r>
    </w:p>
    <w:p w14:paraId="17386024" w14:textId="328497C2"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5.3 :</w:t>
      </w:r>
      <w:r>
        <w:rPr>
          <w:rFonts w:asciiTheme="minorHAnsi" w:eastAsiaTheme="minorEastAsia" w:hAnsiTheme="minorHAnsi" w:cstheme="minorBidi"/>
          <w:sz w:val="22"/>
          <w:szCs w:val="22"/>
        </w:rPr>
        <w:tab/>
      </w:r>
      <w:r w:rsidRPr="00EF541F">
        <w:rPr>
          <w:rFonts w:ascii="Open Sans" w:hAnsi="Open Sans" w:cs="Open Sans"/>
          <w:color w:val="000000" w:themeColor="text1"/>
        </w:rPr>
        <w:t>Livraisons (à adapter le cas échéant)</w:t>
      </w:r>
      <w:r>
        <w:tab/>
      </w:r>
      <w:r>
        <w:fldChar w:fldCharType="begin"/>
      </w:r>
      <w:r>
        <w:instrText xml:space="preserve"> PAGEREF _Toc200704905 \h </w:instrText>
      </w:r>
      <w:r>
        <w:fldChar w:fldCharType="separate"/>
      </w:r>
      <w:r w:rsidR="009A2781">
        <w:t>7</w:t>
      </w:r>
      <w:r>
        <w:fldChar w:fldCharType="end"/>
      </w:r>
    </w:p>
    <w:p w14:paraId="68CCF375" w14:textId="68C62209"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5.4 :</w:t>
      </w:r>
      <w:r>
        <w:rPr>
          <w:rFonts w:asciiTheme="minorHAnsi" w:eastAsiaTheme="minorEastAsia" w:hAnsiTheme="minorHAnsi" w:cstheme="minorBidi"/>
          <w:sz w:val="22"/>
          <w:szCs w:val="22"/>
        </w:rPr>
        <w:tab/>
      </w:r>
      <w:r w:rsidRPr="00EF541F">
        <w:rPr>
          <w:rFonts w:ascii="Open Sans" w:hAnsi="Open Sans" w:cs="Open Sans"/>
          <w:color w:val="000000" w:themeColor="text1"/>
        </w:rPr>
        <w:t>Conditionnement</w:t>
      </w:r>
      <w:r>
        <w:tab/>
      </w:r>
      <w:r>
        <w:fldChar w:fldCharType="begin"/>
      </w:r>
      <w:r>
        <w:instrText xml:space="preserve"> PAGEREF _Toc200704906 \h </w:instrText>
      </w:r>
      <w:r>
        <w:fldChar w:fldCharType="separate"/>
      </w:r>
      <w:r w:rsidR="009A2781">
        <w:t>8</w:t>
      </w:r>
      <w:r>
        <w:fldChar w:fldCharType="end"/>
      </w:r>
    </w:p>
    <w:p w14:paraId="19A4BA0E" w14:textId="76E8B523"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5.5 :</w:t>
      </w:r>
      <w:r>
        <w:rPr>
          <w:rFonts w:asciiTheme="minorHAnsi" w:eastAsiaTheme="minorEastAsia" w:hAnsiTheme="minorHAnsi" w:cstheme="minorBidi"/>
          <w:sz w:val="22"/>
          <w:szCs w:val="22"/>
        </w:rPr>
        <w:tab/>
      </w:r>
      <w:r w:rsidRPr="00EF541F">
        <w:rPr>
          <w:rFonts w:ascii="Open Sans" w:hAnsi="Open Sans" w:cs="Open Sans"/>
          <w:color w:val="000000" w:themeColor="text1"/>
        </w:rPr>
        <w:t>Admission</w:t>
      </w:r>
      <w:r>
        <w:tab/>
      </w:r>
      <w:r>
        <w:fldChar w:fldCharType="begin"/>
      </w:r>
      <w:r>
        <w:instrText xml:space="preserve"> PAGEREF _Toc200704907 \h </w:instrText>
      </w:r>
      <w:r>
        <w:fldChar w:fldCharType="separate"/>
      </w:r>
      <w:r w:rsidR="009A2781">
        <w:t>8</w:t>
      </w:r>
      <w:r>
        <w:fldChar w:fldCharType="end"/>
      </w:r>
    </w:p>
    <w:p w14:paraId="5F8269CD" w14:textId="5B6A0B65"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6 : CONTROLE - SUIVI DU MARCHE</w:t>
      </w:r>
      <w:r>
        <w:rPr>
          <w:noProof/>
        </w:rPr>
        <w:tab/>
      </w:r>
      <w:r>
        <w:rPr>
          <w:noProof/>
        </w:rPr>
        <w:fldChar w:fldCharType="begin"/>
      </w:r>
      <w:r>
        <w:rPr>
          <w:noProof/>
        </w:rPr>
        <w:instrText xml:space="preserve"> PAGEREF _Toc200704908 \h </w:instrText>
      </w:r>
      <w:r>
        <w:rPr>
          <w:noProof/>
        </w:rPr>
      </w:r>
      <w:r>
        <w:rPr>
          <w:noProof/>
        </w:rPr>
        <w:fldChar w:fldCharType="separate"/>
      </w:r>
      <w:r w:rsidR="009A2781">
        <w:rPr>
          <w:noProof/>
        </w:rPr>
        <w:t>8</w:t>
      </w:r>
      <w:r>
        <w:rPr>
          <w:noProof/>
        </w:rPr>
        <w:fldChar w:fldCharType="end"/>
      </w:r>
    </w:p>
    <w:p w14:paraId="2921B896" w14:textId="63AD643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6.1 :</w:t>
      </w:r>
      <w:r>
        <w:rPr>
          <w:rFonts w:asciiTheme="minorHAnsi" w:eastAsiaTheme="minorEastAsia" w:hAnsiTheme="minorHAnsi" w:cstheme="minorBidi"/>
          <w:sz w:val="22"/>
          <w:szCs w:val="22"/>
        </w:rPr>
        <w:tab/>
      </w:r>
      <w:r w:rsidRPr="00EF541F">
        <w:rPr>
          <w:rFonts w:ascii="Open Sans" w:hAnsi="Open Sans" w:cs="Open Sans"/>
          <w:color w:val="000000" w:themeColor="text1"/>
        </w:rPr>
        <w:t>Contrôle</w:t>
      </w:r>
      <w:r>
        <w:tab/>
      </w:r>
      <w:r>
        <w:fldChar w:fldCharType="begin"/>
      </w:r>
      <w:r>
        <w:instrText xml:space="preserve"> PAGEREF _Toc200704909 \h </w:instrText>
      </w:r>
      <w:r>
        <w:fldChar w:fldCharType="separate"/>
      </w:r>
      <w:r w:rsidR="009A2781">
        <w:t>8</w:t>
      </w:r>
      <w:r>
        <w:fldChar w:fldCharType="end"/>
      </w:r>
    </w:p>
    <w:p w14:paraId="0DB3278A" w14:textId="64F7C418"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6.2 :</w:t>
      </w:r>
      <w:r>
        <w:rPr>
          <w:rFonts w:asciiTheme="minorHAnsi" w:eastAsiaTheme="minorEastAsia" w:hAnsiTheme="minorHAnsi" w:cstheme="minorBidi"/>
          <w:sz w:val="22"/>
          <w:szCs w:val="22"/>
        </w:rPr>
        <w:tab/>
      </w:r>
      <w:r w:rsidRPr="00EF541F">
        <w:rPr>
          <w:rFonts w:ascii="Open Sans" w:hAnsi="Open Sans" w:cs="Open Sans"/>
          <w:color w:val="000000" w:themeColor="text1"/>
        </w:rPr>
        <w:t>Suivi du marché</w:t>
      </w:r>
      <w:r>
        <w:tab/>
      </w:r>
      <w:r>
        <w:fldChar w:fldCharType="begin"/>
      </w:r>
      <w:r>
        <w:instrText xml:space="preserve"> PAGEREF _Toc200704910 \h </w:instrText>
      </w:r>
      <w:r>
        <w:fldChar w:fldCharType="separate"/>
      </w:r>
      <w:r w:rsidR="009A2781">
        <w:t>9</w:t>
      </w:r>
      <w:r>
        <w:fldChar w:fldCharType="end"/>
      </w:r>
    </w:p>
    <w:p w14:paraId="2D0092D4" w14:textId="51BA114C"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6.3 :</w:t>
      </w:r>
      <w:r>
        <w:rPr>
          <w:rFonts w:asciiTheme="minorHAnsi" w:eastAsiaTheme="minorEastAsia" w:hAnsiTheme="minorHAnsi" w:cstheme="minorBidi"/>
          <w:sz w:val="22"/>
          <w:szCs w:val="22"/>
        </w:rPr>
        <w:tab/>
      </w:r>
      <w:r w:rsidRPr="00EF541F">
        <w:rPr>
          <w:rFonts w:ascii="Open Sans" w:hAnsi="Open Sans" w:cs="Open Sans"/>
          <w:color w:val="000000" w:themeColor="text1"/>
        </w:rPr>
        <w:t>Garantie</w:t>
      </w:r>
      <w:r>
        <w:tab/>
      </w:r>
      <w:r>
        <w:fldChar w:fldCharType="begin"/>
      </w:r>
      <w:r>
        <w:instrText xml:space="preserve"> PAGEREF _Toc200704911 \h </w:instrText>
      </w:r>
      <w:r>
        <w:fldChar w:fldCharType="separate"/>
      </w:r>
      <w:r w:rsidR="009A2781">
        <w:t>9</w:t>
      </w:r>
      <w:r>
        <w:fldChar w:fldCharType="end"/>
      </w:r>
    </w:p>
    <w:p w14:paraId="0A0DA39D" w14:textId="4747D0CD"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7 : MODIFICATION DU MARCHE PUBLIC</w:t>
      </w:r>
      <w:r>
        <w:rPr>
          <w:noProof/>
        </w:rPr>
        <w:tab/>
      </w:r>
      <w:r>
        <w:rPr>
          <w:noProof/>
        </w:rPr>
        <w:fldChar w:fldCharType="begin"/>
      </w:r>
      <w:r>
        <w:rPr>
          <w:noProof/>
        </w:rPr>
        <w:instrText xml:space="preserve"> PAGEREF _Toc200704912 \h </w:instrText>
      </w:r>
      <w:r>
        <w:rPr>
          <w:noProof/>
        </w:rPr>
      </w:r>
      <w:r>
        <w:rPr>
          <w:noProof/>
        </w:rPr>
        <w:fldChar w:fldCharType="separate"/>
      </w:r>
      <w:r w:rsidR="009A2781">
        <w:rPr>
          <w:noProof/>
        </w:rPr>
        <w:t>10</w:t>
      </w:r>
      <w:r>
        <w:rPr>
          <w:noProof/>
        </w:rPr>
        <w:fldChar w:fldCharType="end"/>
      </w:r>
    </w:p>
    <w:p w14:paraId="484A7448" w14:textId="1AD667E8"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7.1 :</w:t>
      </w:r>
      <w:r>
        <w:rPr>
          <w:rFonts w:asciiTheme="minorHAnsi" w:eastAsiaTheme="minorEastAsia" w:hAnsiTheme="minorHAnsi" w:cstheme="minorBidi"/>
          <w:sz w:val="22"/>
          <w:szCs w:val="22"/>
        </w:rPr>
        <w:tab/>
      </w:r>
      <w:r w:rsidRPr="00EF541F">
        <w:rPr>
          <w:rFonts w:ascii="Open Sans" w:hAnsi="Open Sans" w:cs="Open Sans"/>
          <w:color w:val="000000" w:themeColor="text1"/>
        </w:rPr>
        <w:t>Clause de réexamen</w:t>
      </w:r>
      <w:r>
        <w:tab/>
      </w:r>
      <w:r>
        <w:fldChar w:fldCharType="begin"/>
      </w:r>
      <w:r>
        <w:instrText xml:space="preserve"> PAGEREF _Toc200704913 \h </w:instrText>
      </w:r>
      <w:r>
        <w:fldChar w:fldCharType="separate"/>
      </w:r>
      <w:r w:rsidR="009A2781">
        <w:t>10</w:t>
      </w:r>
      <w:r>
        <w:fldChar w:fldCharType="end"/>
      </w:r>
    </w:p>
    <w:p w14:paraId="6B5BDB79" w14:textId="3BBEE64C"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7.2 :</w:t>
      </w:r>
      <w:r>
        <w:rPr>
          <w:rFonts w:asciiTheme="minorHAnsi" w:eastAsiaTheme="minorEastAsia" w:hAnsiTheme="minorHAnsi" w:cstheme="minorBidi"/>
          <w:sz w:val="22"/>
          <w:szCs w:val="22"/>
        </w:rPr>
        <w:tab/>
      </w:r>
      <w:r w:rsidRPr="00EF541F">
        <w:rPr>
          <w:rFonts w:ascii="Open Sans" w:hAnsi="Open Sans" w:cs="Open Sans"/>
          <w:color w:val="000000" w:themeColor="text1"/>
        </w:rPr>
        <w:t>Modification de références en cours de marché</w:t>
      </w:r>
      <w:r>
        <w:tab/>
      </w:r>
      <w:r>
        <w:fldChar w:fldCharType="begin"/>
      </w:r>
      <w:r>
        <w:instrText xml:space="preserve"> PAGEREF _Toc200704914 \h </w:instrText>
      </w:r>
      <w:r>
        <w:fldChar w:fldCharType="separate"/>
      </w:r>
      <w:r w:rsidR="009A2781">
        <w:t>10</w:t>
      </w:r>
      <w:r>
        <w:fldChar w:fldCharType="end"/>
      </w:r>
    </w:p>
    <w:p w14:paraId="3DFFB1AF" w14:textId="7D437C9D"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7.3 :</w:t>
      </w:r>
      <w:r>
        <w:rPr>
          <w:rFonts w:asciiTheme="minorHAnsi" w:eastAsiaTheme="minorEastAsia" w:hAnsiTheme="minorHAnsi" w:cstheme="minorBidi"/>
          <w:sz w:val="22"/>
          <w:szCs w:val="22"/>
        </w:rPr>
        <w:tab/>
      </w:r>
      <w:r w:rsidRPr="00EF541F">
        <w:rPr>
          <w:rFonts w:ascii="Open Sans" w:hAnsi="Open Sans" w:cs="Open Sans"/>
          <w:color w:val="000000" w:themeColor="text1"/>
        </w:rPr>
        <w:t>Changement de dénomination sociale du Titulaire</w:t>
      </w:r>
      <w:r>
        <w:tab/>
      </w:r>
      <w:r>
        <w:fldChar w:fldCharType="begin"/>
      </w:r>
      <w:r>
        <w:instrText xml:space="preserve"> PAGEREF _Toc200704915 \h </w:instrText>
      </w:r>
      <w:r>
        <w:fldChar w:fldCharType="separate"/>
      </w:r>
      <w:r w:rsidR="009A2781">
        <w:t>10</w:t>
      </w:r>
      <w:r>
        <w:fldChar w:fldCharType="end"/>
      </w:r>
    </w:p>
    <w:p w14:paraId="155062D0" w14:textId="1091E381" w:rsidR="00EF75CC" w:rsidRDefault="00EF75CC">
      <w:pPr>
        <w:pStyle w:val="TM3"/>
        <w:rPr>
          <w:rFonts w:asciiTheme="minorHAnsi" w:eastAsiaTheme="minorEastAsia" w:hAnsiTheme="minorHAnsi" w:cstheme="minorBidi"/>
          <w:sz w:val="22"/>
          <w:szCs w:val="22"/>
        </w:rPr>
      </w:pPr>
      <w:r w:rsidRPr="00EF541F">
        <w:rPr>
          <w:rFonts w:ascii="Open Sans" w:hAnsi="Open Sans" w:cs="Open Sans"/>
          <w:i/>
          <w:color w:val="000000" w:themeColor="text1"/>
        </w:rPr>
        <w:t>7.4 :</w:t>
      </w:r>
      <w:r>
        <w:rPr>
          <w:rFonts w:asciiTheme="minorHAnsi" w:eastAsiaTheme="minorEastAsia" w:hAnsiTheme="minorHAnsi" w:cstheme="minorBidi"/>
          <w:sz w:val="22"/>
          <w:szCs w:val="22"/>
        </w:rPr>
        <w:tab/>
      </w:r>
      <w:r w:rsidRPr="00EF541F">
        <w:rPr>
          <w:rFonts w:ascii="Open Sans" w:hAnsi="Open Sans" w:cs="Open Sans"/>
          <w:color w:val="000000" w:themeColor="text1"/>
        </w:rPr>
        <w:t>Changement de personnalité morale du Titulaire en cours d’execution</w:t>
      </w:r>
      <w:r>
        <w:tab/>
      </w:r>
      <w:r>
        <w:fldChar w:fldCharType="begin"/>
      </w:r>
      <w:r>
        <w:instrText xml:space="preserve"> PAGEREF _Toc200704916 \h </w:instrText>
      </w:r>
      <w:r>
        <w:fldChar w:fldCharType="separate"/>
      </w:r>
      <w:r w:rsidR="009A2781">
        <w:t>11</w:t>
      </w:r>
      <w:r>
        <w:fldChar w:fldCharType="end"/>
      </w:r>
    </w:p>
    <w:p w14:paraId="47EB900B" w14:textId="4BAD172A"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8 : OBLIGATIONS DU PRESTATAIRE</w:t>
      </w:r>
      <w:r>
        <w:rPr>
          <w:noProof/>
        </w:rPr>
        <w:tab/>
      </w:r>
      <w:r>
        <w:rPr>
          <w:noProof/>
        </w:rPr>
        <w:fldChar w:fldCharType="begin"/>
      </w:r>
      <w:r>
        <w:rPr>
          <w:noProof/>
        </w:rPr>
        <w:instrText xml:space="preserve"> PAGEREF _Toc200704917 \h </w:instrText>
      </w:r>
      <w:r>
        <w:rPr>
          <w:noProof/>
        </w:rPr>
      </w:r>
      <w:r>
        <w:rPr>
          <w:noProof/>
        </w:rPr>
        <w:fldChar w:fldCharType="separate"/>
      </w:r>
      <w:r w:rsidR="009A2781">
        <w:rPr>
          <w:noProof/>
        </w:rPr>
        <w:t>11</w:t>
      </w:r>
      <w:r>
        <w:rPr>
          <w:noProof/>
        </w:rPr>
        <w:fldChar w:fldCharType="end"/>
      </w:r>
    </w:p>
    <w:p w14:paraId="3301BE9A" w14:textId="26DAEB7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8.1 :</w:t>
      </w:r>
      <w:r>
        <w:rPr>
          <w:rFonts w:asciiTheme="minorHAnsi" w:eastAsiaTheme="minorEastAsia" w:hAnsiTheme="minorHAnsi" w:cstheme="minorBidi"/>
          <w:sz w:val="22"/>
          <w:szCs w:val="22"/>
        </w:rPr>
        <w:tab/>
      </w:r>
      <w:r w:rsidRPr="00EF541F">
        <w:rPr>
          <w:rFonts w:ascii="Open Sans" w:hAnsi="Open Sans" w:cs="Open Sans"/>
          <w:color w:val="000000" w:themeColor="text1"/>
        </w:rPr>
        <w:t>Données statistiques</w:t>
      </w:r>
      <w:r>
        <w:tab/>
      </w:r>
      <w:r>
        <w:fldChar w:fldCharType="begin"/>
      </w:r>
      <w:r>
        <w:instrText xml:space="preserve"> PAGEREF _Toc200704918 \h </w:instrText>
      </w:r>
      <w:r>
        <w:fldChar w:fldCharType="separate"/>
      </w:r>
      <w:r w:rsidR="009A2781">
        <w:t>11</w:t>
      </w:r>
      <w:r>
        <w:fldChar w:fldCharType="end"/>
      </w:r>
    </w:p>
    <w:p w14:paraId="64F9F428" w14:textId="65ED1C66"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8.2 :</w:t>
      </w:r>
      <w:r>
        <w:rPr>
          <w:rFonts w:asciiTheme="minorHAnsi" w:eastAsiaTheme="minorEastAsia" w:hAnsiTheme="minorHAnsi" w:cstheme="minorBidi"/>
          <w:sz w:val="22"/>
          <w:szCs w:val="22"/>
        </w:rPr>
        <w:tab/>
      </w:r>
      <w:r w:rsidRPr="00EF541F">
        <w:rPr>
          <w:rFonts w:ascii="Open Sans" w:hAnsi="Open Sans" w:cs="Open Sans"/>
          <w:color w:val="000000" w:themeColor="text1"/>
        </w:rPr>
        <w:t>Certificats</w:t>
      </w:r>
      <w:r>
        <w:tab/>
      </w:r>
      <w:r>
        <w:fldChar w:fldCharType="begin"/>
      </w:r>
      <w:r>
        <w:instrText xml:space="preserve"> PAGEREF _Toc200704919 \h </w:instrText>
      </w:r>
      <w:r>
        <w:fldChar w:fldCharType="separate"/>
      </w:r>
      <w:r w:rsidR="009A2781">
        <w:t>12</w:t>
      </w:r>
      <w:r>
        <w:fldChar w:fldCharType="end"/>
      </w:r>
    </w:p>
    <w:p w14:paraId="6418970B" w14:textId="1F499F51"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8.3 :</w:t>
      </w:r>
      <w:r>
        <w:rPr>
          <w:rFonts w:asciiTheme="minorHAnsi" w:eastAsiaTheme="minorEastAsia" w:hAnsiTheme="minorHAnsi" w:cstheme="minorBidi"/>
          <w:sz w:val="22"/>
          <w:szCs w:val="22"/>
        </w:rPr>
        <w:tab/>
      </w:r>
      <w:r w:rsidRPr="00EF541F">
        <w:rPr>
          <w:rFonts w:ascii="Open Sans" w:hAnsi="Open Sans" w:cs="Open Sans"/>
          <w:color w:val="000000" w:themeColor="text1"/>
        </w:rPr>
        <w:t>Fichier catalogue</w:t>
      </w:r>
      <w:r>
        <w:tab/>
      </w:r>
      <w:r>
        <w:fldChar w:fldCharType="begin"/>
      </w:r>
      <w:r>
        <w:instrText xml:space="preserve"> PAGEREF _Toc200704920 \h </w:instrText>
      </w:r>
      <w:r>
        <w:fldChar w:fldCharType="separate"/>
      </w:r>
      <w:r w:rsidR="009A2781">
        <w:t>12</w:t>
      </w:r>
      <w:r>
        <w:fldChar w:fldCharType="end"/>
      </w:r>
    </w:p>
    <w:p w14:paraId="1E676C25" w14:textId="303B184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8.4 :</w:t>
      </w:r>
      <w:r>
        <w:rPr>
          <w:rFonts w:asciiTheme="minorHAnsi" w:eastAsiaTheme="minorEastAsia" w:hAnsiTheme="minorHAnsi" w:cstheme="minorBidi"/>
          <w:sz w:val="22"/>
          <w:szCs w:val="22"/>
        </w:rPr>
        <w:tab/>
      </w:r>
      <w:r w:rsidRPr="00EF541F">
        <w:rPr>
          <w:rFonts w:ascii="Open Sans" w:hAnsi="Open Sans" w:cs="Open Sans"/>
          <w:color w:val="000000" w:themeColor="text1"/>
        </w:rPr>
        <w:t>Secret professionnel et confidentialité</w:t>
      </w:r>
      <w:r>
        <w:tab/>
      </w:r>
      <w:r>
        <w:fldChar w:fldCharType="begin"/>
      </w:r>
      <w:r>
        <w:instrText xml:space="preserve"> PAGEREF _Toc200704921 \h </w:instrText>
      </w:r>
      <w:r>
        <w:fldChar w:fldCharType="separate"/>
      </w:r>
      <w:r w:rsidR="009A2781">
        <w:t>13</w:t>
      </w:r>
      <w:r>
        <w:fldChar w:fldCharType="end"/>
      </w:r>
    </w:p>
    <w:p w14:paraId="00AC978B" w14:textId="7D58785F"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8.5 :</w:t>
      </w:r>
      <w:r>
        <w:rPr>
          <w:rFonts w:asciiTheme="minorHAnsi" w:eastAsiaTheme="minorEastAsia" w:hAnsiTheme="minorHAnsi" w:cstheme="minorBidi"/>
          <w:sz w:val="22"/>
          <w:szCs w:val="22"/>
        </w:rPr>
        <w:tab/>
      </w:r>
      <w:r w:rsidRPr="00EF541F">
        <w:rPr>
          <w:rFonts w:ascii="Open Sans" w:hAnsi="Open Sans" w:cs="Open Sans"/>
          <w:color w:val="000000" w:themeColor="text1"/>
        </w:rPr>
        <w:t>Accès aux établissements – Identification</w:t>
      </w:r>
      <w:r>
        <w:tab/>
      </w:r>
      <w:r>
        <w:fldChar w:fldCharType="begin"/>
      </w:r>
      <w:r>
        <w:instrText xml:space="preserve"> PAGEREF _Toc200704922 \h </w:instrText>
      </w:r>
      <w:r>
        <w:fldChar w:fldCharType="separate"/>
      </w:r>
      <w:r w:rsidR="009A2781">
        <w:t>14</w:t>
      </w:r>
      <w:r>
        <w:fldChar w:fldCharType="end"/>
      </w:r>
    </w:p>
    <w:p w14:paraId="783E69A3" w14:textId="4181E81F"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8.6 :</w:t>
      </w:r>
      <w:r>
        <w:rPr>
          <w:rFonts w:asciiTheme="minorHAnsi" w:eastAsiaTheme="minorEastAsia" w:hAnsiTheme="minorHAnsi" w:cstheme="minorBidi"/>
          <w:sz w:val="22"/>
          <w:szCs w:val="22"/>
        </w:rPr>
        <w:tab/>
      </w:r>
      <w:r w:rsidRPr="00EF541F">
        <w:rPr>
          <w:rFonts w:ascii="Open Sans" w:hAnsi="Open Sans" w:cs="Open Sans"/>
          <w:color w:val="000000" w:themeColor="text1"/>
        </w:rPr>
        <w:t>Grèves</w:t>
      </w:r>
      <w:r>
        <w:tab/>
      </w:r>
      <w:r>
        <w:fldChar w:fldCharType="begin"/>
      </w:r>
      <w:r>
        <w:instrText xml:space="preserve"> PAGEREF _Toc200704923 \h </w:instrText>
      </w:r>
      <w:r>
        <w:fldChar w:fldCharType="separate"/>
      </w:r>
      <w:r w:rsidR="009A2781">
        <w:t>14</w:t>
      </w:r>
      <w:r>
        <w:fldChar w:fldCharType="end"/>
      </w:r>
    </w:p>
    <w:p w14:paraId="0D6790A0" w14:textId="799E15D4"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8.7 :</w:t>
      </w:r>
      <w:r>
        <w:rPr>
          <w:rFonts w:asciiTheme="minorHAnsi" w:eastAsiaTheme="minorEastAsia" w:hAnsiTheme="minorHAnsi" w:cstheme="minorBidi"/>
          <w:sz w:val="22"/>
          <w:szCs w:val="22"/>
        </w:rPr>
        <w:tab/>
      </w:r>
      <w:r w:rsidRPr="00EF541F">
        <w:rPr>
          <w:rFonts w:ascii="Open Sans" w:hAnsi="Open Sans" w:cs="Open Sans"/>
          <w:color w:val="000000" w:themeColor="text1"/>
        </w:rPr>
        <w:t>Diffusion des fiches techniques</w:t>
      </w:r>
      <w:r>
        <w:tab/>
      </w:r>
      <w:r>
        <w:fldChar w:fldCharType="begin"/>
      </w:r>
      <w:r>
        <w:instrText xml:space="preserve"> PAGEREF _Toc200704924 \h </w:instrText>
      </w:r>
      <w:r>
        <w:fldChar w:fldCharType="separate"/>
      </w:r>
      <w:r w:rsidR="009A2781">
        <w:t>14</w:t>
      </w:r>
      <w:r>
        <w:fldChar w:fldCharType="end"/>
      </w:r>
    </w:p>
    <w:p w14:paraId="5923F342" w14:textId="7BF7325E"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8.8 :</w:t>
      </w:r>
      <w:r>
        <w:rPr>
          <w:rFonts w:asciiTheme="minorHAnsi" w:eastAsiaTheme="minorEastAsia" w:hAnsiTheme="minorHAnsi" w:cstheme="minorBidi"/>
          <w:sz w:val="22"/>
          <w:szCs w:val="22"/>
        </w:rPr>
        <w:tab/>
      </w:r>
      <w:r w:rsidRPr="00EF541F">
        <w:rPr>
          <w:rFonts w:ascii="Open Sans" w:hAnsi="Open Sans" w:cs="Open Sans"/>
          <w:color w:val="000000" w:themeColor="text1"/>
        </w:rPr>
        <w:t>Vente à des tiers</w:t>
      </w:r>
      <w:r>
        <w:tab/>
      </w:r>
      <w:r>
        <w:fldChar w:fldCharType="begin"/>
      </w:r>
      <w:r>
        <w:instrText xml:space="preserve"> PAGEREF _Toc200704925 \h </w:instrText>
      </w:r>
      <w:r>
        <w:fldChar w:fldCharType="separate"/>
      </w:r>
      <w:r w:rsidR="009A2781">
        <w:t>14</w:t>
      </w:r>
      <w:r>
        <w:fldChar w:fldCharType="end"/>
      </w:r>
    </w:p>
    <w:p w14:paraId="53382077" w14:textId="1BB43457"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9 : FACTURATION – PAIEMENT</w:t>
      </w:r>
      <w:r>
        <w:rPr>
          <w:noProof/>
        </w:rPr>
        <w:tab/>
      </w:r>
      <w:r>
        <w:rPr>
          <w:noProof/>
        </w:rPr>
        <w:fldChar w:fldCharType="begin"/>
      </w:r>
      <w:r>
        <w:rPr>
          <w:noProof/>
        </w:rPr>
        <w:instrText xml:space="preserve"> PAGEREF _Toc200704926 \h </w:instrText>
      </w:r>
      <w:r>
        <w:rPr>
          <w:noProof/>
        </w:rPr>
      </w:r>
      <w:r>
        <w:rPr>
          <w:noProof/>
        </w:rPr>
        <w:fldChar w:fldCharType="separate"/>
      </w:r>
      <w:r w:rsidR="009A2781">
        <w:rPr>
          <w:noProof/>
        </w:rPr>
        <w:t>14</w:t>
      </w:r>
      <w:r>
        <w:rPr>
          <w:noProof/>
        </w:rPr>
        <w:fldChar w:fldCharType="end"/>
      </w:r>
    </w:p>
    <w:p w14:paraId="2B4247E1" w14:textId="5D698803"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9.1 :</w:t>
      </w:r>
      <w:r>
        <w:rPr>
          <w:rFonts w:asciiTheme="minorHAnsi" w:eastAsiaTheme="minorEastAsia" w:hAnsiTheme="minorHAnsi" w:cstheme="minorBidi"/>
          <w:sz w:val="22"/>
          <w:szCs w:val="22"/>
        </w:rPr>
        <w:tab/>
      </w:r>
      <w:r w:rsidRPr="00EF541F">
        <w:rPr>
          <w:rFonts w:ascii="Open Sans" w:hAnsi="Open Sans" w:cs="Open Sans"/>
          <w:color w:val="000000" w:themeColor="text1"/>
        </w:rPr>
        <w:t>Facturation</w:t>
      </w:r>
      <w:r>
        <w:tab/>
      </w:r>
      <w:r>
        <w:fldChar w:fldCharType="begin"/>
      </w:r>
      <w:r>
        <w:instrText xml:space="preserve"> PAGEREF _Toc200704927 \h </w:instrText>
      </w:r>
      <w:r>
        <w:fldChar w:fldCharType="separate"/>
      </w:r>
      <w:r w:rsidR="009A2781">
        <w:t>14</w:t>
      </w:r>
      <w:r>
        <w:fldChar w:fldCharType="end"/>
      </w:r>
    </w:p>
    <w:p w14:paraId="28CC43A1" w14:textId="26146C25"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9.2 :</w:t>
      </w:r>
      <w:r>
        <w:rPr>
          <w:rFonts w:asciiTheme="minorHAnsi" w:eastAsiaTheme="minorEastAsia" w:hAnsiTheme="minorHAnsi" w:cstheme="minorBidi"/>
          <w:sz w:val="22"/>
          <w:szCs w:val="22"/>
        </w:rPr>
        <w:tab/>
      </w:r>
      <w:r w:rsidRPr="00EF541F">
        <w:rPr>
          <w:rFonts w:ascii="Open Sans" w:hAnsi="Open Sans" w:cs="Open Sans"/>
          <w:color w:val="000000" w:themeColor="text1"/>
        </w:rPr>
        <w:t>Paiement</w:t>
      </w:r>
      <w:r>
        <w:tab/>
      </w:r>
      <w:r>
        <w:fldChar w:fldCharType="begin"/>
      </w:r>
      <w:r>
        <w:instrText xml:space="preserve"> PAGEREF _Toc200704928 \h </w:instrText>
      </w:r>
      <w:r>
        <w:fldChar w:fldCharType="separate"/>
      </w:r>
      <w:r w:rsidR="009A2781">
        <w:t>15</w:t>
      </w:r>
      <w:r>
        <w:fldChar w:fldCharType="end"/>
      </w:r>
    </w:p>
    <w:p w14:paraId="3F4B3681" w14:textId="3869A5C3"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9.3 :</w:t>
      </w:r>
      <w:r>
        <w:rPr>
          <w:rFonts w:asciiTheme="minorHAnsi" w:eastAsiaTheme="minorEastAsia" w:hAnsiTheme="minorHAnsi" w:cstheme="minorBidi"/>
          <w:sz w:val="22"/>
          <w:szCs w:val="22"/>
        </w:rPr>
        <w:tab/>
      </w:r>
      <w:r w:rsidRPr="00EF541F">
        <w:rPr>
          <w:rFonts w:ascii="Open Sans" w:hAnsi="Open Sans" w:cs="Open Sans"/>
          <w:color w:val="000000" w:themeColor="text1"/>
        </w:rPr>
        <w:t>Avances</w:t>
      </w:r>
      <w:r>
        <w:tab/>
      </w:r>
      <w:r>
        <w:fldChar w:fldCharType="begin"/>
      </w:r>
      <w:r>
        <w:instrText xml:space="preserve"> PAGEREF _Toc200704929 \h </w:instrText>
      </w:r>
      <w:r>
        <w:fldChar w:fldCharType="separate"/>
      </w:r>
      <w:r w:rsidR="009A2781">
        <w:t>15</w:t>
      </w:r>
      <w:r>
        <w:fldChar w:fldCharType="end"/>
      </w:r>
    </w:p>
    <w:p w14:paraId="4376C37C" w14:textId="1B580D79"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10 : ASSURANCES</w:t>
      </w:r>
      <w:r>
        <w:rPr>
          <w:noProof/>
        </w:rPr>
        <w:tab/>
      </w:r>
      <w:r>
        <w:rPr>
          <w:noProof/>
        </w:rPr>
        <w:fldChar w:fldCharType="begin"/>
      </w:r>
      <w:r>
        <w:rPr>
          <w:noProof/>
        </w:rPr>
        <w:instrText xml:space="preserve"> PAGEREF _Toc200704930 \h </w:instrText>
      </w:r>
      <w:r>
        <w:rPr>
          <w:noProof/>
        </w:rPr>
      </w:r>
      <w:r>
        <w:rPr>
          <w:noProof/>
        </w:rPr>
        <w:fldChar w:fldCharType="separate"/>
      </w:r>
      <w:r w:rsidR="009A2781">
        <w:rPr>
          <w:noProof/>
        </w:rPr>
        <w:t>16</w:t>
      </w:r>
      <w:r>
        <w:rPr>
          <w:noProof/>
        </w:rPr>
        <w:fldChar w:fldCharType="end"/>
      </w:r>
    </w:p>
    <w:p w14:paraId="3E3656F8" w14:textId="3919A26C"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11 : NANTISSEMENT</w:t>
      </w:r>
      <w:r>
        <w:rPr>
          <w:noProof/>
        </w:rPr>
        <w:tab/>
      </w:r>
      <w:r>
        <w:rPr>
          <w:noProof/>
        </w:rPr>
        <w:fldChar w:fldCharType="begin"/>
      </w:r>
      <w:r>
        <w:rPr>
          <w:noProof/>
        </w:rPr>
        <w:instrText xml:space="preserve"> PAGEREF _Toc200704931 \h </w:instrText>
      </w:r>
      <w:r>
        <w:rPr>
          <w:noProof/>
        </w:rPr>
      </w:r>
      <w:r>
        <w:rPr>
          <w:noProof/>
        </w:rPr>
        <w:fldChar w:fldCharType="separate"/>
      </w:r>
      <w:r w:rsidR="009A2781">
        <w:rPr>
          <w:noProof/>
        </w:rPr>
        <w:t>16</w:t>
      </w:r>
      <w:r>
        <w:rPr>
          <w:noProof/>
        </w:rPr>
        <w:fldChar w:fldCharType="end"/>
      </w:r>
    </w:p>
    <w:p w14:paraId="45B349A6" w14:textId="645899D0"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12 : RETENUE DE GARANTIE</w:t>
      </w:r>
      <w:r>
        <w:rPr>
          <w:noProof/>
        </w:rPr>
        <w:tab/>
      </w:r>
      <w:r>
        <w:rPr>
          <w:noProof/>
        </w:rPr>
        <w:fldChar w:fldCharType="begin"/>
      </w:r>
      <w:r>
        <w:rPr>
          <w:noProof/>
        </w:rPr>
        <w:instrText xml:space="preserve"> PAGEREF _Toc200704932 \h </w:instrText>
      </w:r>
      <w:r>
        <w:rPr>
          <w:noProof/>
        </w:rPr>
      </w:r>
      <w:r>
        <w:rPr>
          <w:noProof/>
        </w:rPr>
        <w:fldChar w:fldCharType="separate"/>
      </w:r>
      <w:r w:rsidR="009A2781">
        <w:rPr>
          <w:noProof/>
        </w:rPr>
        <w:t>16</w:t>
      </w:r>
      <w:r>
        <w:rPr>
          <w:noProof/>
        </w:rPr>
        <w:fldChar w:fldCharType="end"/>
      </w:r>
    </w:p>
    <w:p w14:paraId="0A1D522E" w14:textId="5F7C4F23"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13 : PENALITES - RESILIATION</w:t>
      </w:r>
      <w:r>
        <w:rPr>
          <w:noProof/>
        </w:rPr>
        <w:tab/>
      </w:r>
      <w:r>
        <w:rPr>
          <w:noProof/>
        </w:rPr>
        <w:fldChar w:fldCharType="begin"/>
      </w:r>
      <w:r>
        <w:rPr>
          <w:noProof/>
        </w:rPr>
        <w:instrText xml:space="preserve"> PAGEREF _Toc200704933 \h </w:instrText>
      </w:r>
      <w:r>
        <w:rPr>
          <w:noProof/>
        </w:rPr>
      </w:r>
      <w:r>
        <w:rPr>
          <w:noProof/>
        </w:rPr>
        <w:fldChar w:fldCharType="separate"/>
      </w:r>
      <w:r w:rsidR="009A2781">
        <w:rPr>
          <w:noProof/>
        </w:rPr>
        <w:t>16</w:t>
      </w:r>
      <w:r>
        <w:rPr>
          <w:noProof/>
        </w:rPr>
        <w:fldChar w:fldCharType="end"/>
      </w:r>
    </w:p>
    <w:p w14:paraId="21E65F44" w14:textId="50E9CFFB"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13.1 :</w:t>
      </w:r>
      <w:r>
        <w:rPr>
          <w:rFonts w:asciiTheme="minorHAnsi" w:eastAsiaTheme="minorEastAsia" w:hAnsiTheme="minorHAnsi" w:cstheme="minorBidi"/>
          <w:sz w:val="22"/>
          <w:szCs w:val="22"/>
        </w:rPr>
        <w:tab/>
      </w:r>
      <w:r w:rsidRPr="00EF541F">
        <w:rPr>
          <w:rFonts w:ascii="Open Sans" w:hAnsi="Open Sans" w:cs="Open Sans"/>
          <w:color w:val="000000" w:themeColor="text1"/>
        </w:rPr>
        <w:t>Pénalités</w:t>
      </w:r>
      <w:r>
        <w:tab/>
      </w:r>
      <w:r>
        <w:fldChar w:fldCharType="begin"/>
      </w:r>
      <w:r>
        <w:instrText xml:space="preserve"> PAGEREF _Toc200704934 \h </w:instrText>
      </w:r>
      <w:r>
        <w:fldChar w:fldCharType="separate"/>
      </w:r>
      <w:r w:rsidR="009A2781">
        <w:t>16</w:t>
      </w:r>
      <w:r>
        <w:fldChar w:fldCharType="end"/>
      </w:r>
    </w:p>
    <w:p w14:paraId="1DE18228" w14:textId="111A325B" w:rsidR="00EF75CC" w:rsidRDefault="00EF75CC">
      <w:pPr>
        <w:pStyle w:val="TM3"/>
        <w:rPr>
          <w:rFonts w:asciiTheme="minorHAnsi" w:eastAsiaTheme="minorEastAsia" w:hAnsiTheme="minorHAnsi" w:cstheme="minorBidi"/>
          <w:sz w:val="22"/>
          <w:szCs w:val="22"/>
        </w:rPr>
      </w:pPr>
      <w:r w:rsidRPr="00EF541F">
        <w:t>13.1 :</w:t>
      </w:r>
      <w:r>
        <w:rPr>
          <w:rFonts w:asciiTheme="minorHAnsi" w:eastAsiaTheme="minorEastAsia" w:hAnsiTheme="minorHAnsi" w:cstheme="minorBidi"/>
          <w:sz w:val="22"/>
          <w:szCs w:val="22"/>
        </w:rPr>
        <w:tab/>
      </w:r>
      <w:r>
        <w:t>Pénalités de retard</w:t>
      </w:r>
      <w:r>
        <w:tab/>
      </w:r>
      <w:r>
        <w:fldChar w:fldCharType="begin"/>
      </w:r>
      <w:r>
        <w:instrText xml:space="preserve"> PAGEREF _Toc200704935 \h </w:instrText>
      </w:r>
      <w:r>
        <w:fldChar w:fldCharType="separate"/>
      </w:r>
      <w:r w:rsidR="009A2781">
        <w:t>17</w:t>
      </w:r>
      <w:r>
        <w:fldChar w:fldCharType="end"/>
      </w:r>
    </w:p>
    <w:p w14:paraId="6F4AF2D3" w14:textId="6D8D697A" w:rsidR="00EF75CC" w:rsidRDefault="00EF75CC">
      <w:pPr>
        <w:pStyle w:val="TM3"/>
        <w:rPr>
          <w:rFonts w:asciiTheme="minorHAnsi" w:eastAsiaTheme="minorEastAsia" w:hAnsiTheme="minorHAnsi" w:cstheme="minorBidi"/>
          <w:sz w:val="22"/>
          <w:szCs w:val="22"/>
        </w:rPr>
      </w:pPr>
      <w:r w:rsidRPr="00EF541F">
        <w:rPr>
          <w:rFonts w:ascii="Open Sans" w:hAnsi="Open Sans" w:cs="Open Sans"/>
          <w:color w:val="000000" w:themeColor="text1"/>
        </w:rPr>
        <w:t>13.2 :</w:t>
      </w:r>
      <w:r>
        <w:rPr>
          <w:rFonts w:asciiTheme="minorHAnsi" w:eastAsiaTheme="minorEastAsia" w:hAnsiTheme="minorHAnsi" w:cstheme="minorBidi"/>
          <w:sz w:val="22"/>
          <w:szCs w:val="22"/>
        </w:rPr>
        <w:tab/>
      </w:r>
      <w:r w:rsidRPr="00EF541F">
        <w:rPr>
          <w:rFonts w:ascii="Open Sans" w:hAnsi="Open Sans" w:cs="Open Sans"/>
          <w:color w:val="000000" w:themeColor="text1"/>
        </w:rPr>
        <w:t>Résiliation</w:t>
      </w:r>
      <w:r>
        <w:tab/>
      </w:r>
      <w:r>
        <w:fldChar w:fldCharType="begin"/>
      </w:r>
      <w:r>
        <w:instrText xml:space="preserve"> PAGEREF _Toc200704936 \h </w:instrText>
      </w:r>
      <w:r>
        <w:fldChar w:fldCharType="separate"/>
      </w:r>
      <w:r w:rsidR="009A2781">
        <w:t>18</w:t>
      </w:r>
      <w:r>
        <w:fldChar w:fldCharType="end"/>
      </w:r>
    </w:p>
    <w:p w14:paraId="29526EA2" w14:textId="57C0ED35"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14 : LITIGES</w:t>
      </w:r>
      <w:r>
        <w:rPr>
          <w:noProof/>
        </w:rPr>
        <w:tab/>
      </w:r>
      <w:r>
        <w:rPr>
          <w:noProof/>
        </w:rPr>
        <w:fldChar w:fldCharType="begin"/>
      </w:r>
      <w:r>
        <w:rPr>
          <w:noProof/>
        </w:rPr>
        <w:instrText xml:space="preserve"> PAGEREF _Toc200704937 \h </w:instrText>
      </w:r>
      <w:r>
        <w:rPr>
          <w:noProof/>
        </w:rPr>
      </w:r>
      <w:r>
        <w:rPr>
          <w:noProof/>
        </w:rPr>
        <w:fldChar w:fldCharType="separate"/>
      </w:r>
      <w:r w:rsidR="009A2781">
        <w:rPr>
          <w:noProof/>
        </w:rPr>
        <w:t>18</w:t>
      </w:r>
      <w:r>
        <w:rPr>
          <w:noProof/>
        </w:rPr>
        <w:fldChar w:fldCharType="end"/>
      </w:r>
    </w:p>
    <w:p w14:paraId="5A6AF891" w14:textId="31559154" w:rsidR="00EF75CC" w:rsidRDefault="00EF75CC">
      <w:pPr>
        <w:pStyle w:val="TM2"/>
        <w:tabs>
          <w:tab w:val="right" w:leader="dot" w:pos="9061"/>
        </w:tabs>
        <w:rPr>
          <w:rFonts w:asciiTheme="minorHAnsi" w:eastAsiaTheme="minorEastAsia" w:hAnsiTheme="minorHAnsi" w:cstheme="minorBidi"/>
          <w:noProof/>
          <w:color w:val="auto"/>
          <w:sz w:val="22"/>
          <w:szCs w:val="22"/>
        </w:rPr>
      </w:pPr>
      <w:r w:rsidRPr="00EF541F">
        <w:rPr>
          <w:noProof/>
          <w:color w:val="000000" w:themeColor="text1"/>
        </w:rPr>
        <w:t>ARTICLE 15 : DEROGATIONS</w:t>
      </w:r>
      <w:r>
        <w:rPr>
          <w:noProof/>
        </w:rPr>
        <w:tab/>
      </w:r>
      <w:r>
        <w:rPr>
          <w:noProof/>
        </w:rPr>
        <w:fldChar w:fldCharType="begin"/>
      </w:r>
      <w:r>
        <w:rPr>
          <w:noProof/>
        </w:rPr>
        <w:instrText xml:space="preserve"> PAGEREF _Toc200704938 \h </w:instrText>
      </w:r>
      <w:r>
        <w:rPr>
          <w:noProof/>
        </w:rPr>
      </w:r>
      <w:r>
        <w:rPr>
          <w:noProof/>
        </w:rPr>
        <w:fldChar w:fldCharType="separate"/>
      </w:r>
      <w:r w:rsidR="009A2781">
        <w:rPr>
          <w:noProof/>
        </w:rPr>
        <w:t>18</w:t>
      </w:r>
      <w:r>
        <w:rPr>
          <w:noProof/>
        </w:rPr>
        <w:fldChar w:fldCharType="end"/>
      </w:r>
    </w:p>
    <w:p w14:paraId="2F75344D" w14:textId="297F3825" w:rsidR="00DC3789"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fldChar w:fldCharType="end"/>
      </w:r>
    </w:p>
    <w:p w14:paraId="1099ACB9" w14:textId="076DA44F" w:rsidR="00EF75CC" w:rsidRDefault="00EF75CC" w:rsidP="00AF43B4">
      <w:pPr>
        <w:rPr>
          <w:rFonts w:ascii="Open Sans" w:hAnsi="Open Sans" w:cs="Open Sans"/>
          <w:color w:val="000000" w:themeColor="text1"/>
          <w:sz w:val="18"/>
          <w:szCs w:val="18"/>
        </w:rPr>
      </w:pPr>
    </w:p>
    <w:p w14:paraId="14452D63" w14:textId="77777777" w:rsidR="00EF75CC" w:rsidRPr="002B6FC0" w:rsidRDefault="00EF75CC" w:rsidP="00AF43B4">
      <w:pPr>
        <w:rPr>
          <w:rFonts w:ascii="Open Sans" w:hAnsi="Open Sans" w:cs="Open Sans"/>
          <w:color w:val="000000" w:themeColor="text1"/>
        </w:rPr>
      </w:pPr>
    </w:p>
    <w:p w14:paraId="40FF4A02" w14:textId="41BF13D4" w:rsidR="006E1CFB" w:rsidRPr="002B6FC0" w:rsidRDefault="007B231D" w:rsidP="00934C76">
      <w:pPr>
        <w:pStyle w:val="Titre2"/>
        <w:rPr>
          <w:color w:val="000000" w:themeColor="text1"/>
        </w:rPr>
      </w:pPr>
      <w:bookmarkStart w:id="1" w:name="a1"/>
      <w:r w:rsidRPr="002B6FC0">
        <w:rPr>
          <w:color w:val="000000" w:themeColor="text1"/>
        </w:rPr>
        <w:lastRenderedPageBreak/>
        <w:t> </w:t>
      </w:r>
      <w:bookmarkStart w:id="2" w:name="_Toc200704891"/>
      <w:r w:rsidRPr="002B6FC0">
        <w:rPr>
          <w:color w:val="000000" w:themeColor="text1"/>
        </w:rPr>
        <w:t>DISPOSITIONS GENERALES</w:t>
      </w:r>
      <w:bookmarkEnd w:id="2"/>
      <w:r w:rsidRPr="002B6FC0">
        <w:rPr>
          <w:color w:val="000000" w:themeColor="text1"/>
        </w:rPr>
        <w:t xml:space="preserve"> </w:t>
      </w:r>
    </w:p>
    <w:p w14:paraId="0CD5A405" w14:textId="77777777" w:rsidR="006E1CFB" w:rsidRPr="002B6FC0" w:rsidRDefault="006E1CFB" w:rsidP="00934C76">
      <w:pPr>
        <w:pStyle w:val="Titre3"/>
        <w:spacing w:after="200"/>
        <w:rPr>
          <w:rFonts w:ascii="Open Sans" w:hAnsi="Open Sans" w:cs="Open Sans"/>
          <w:color w:val="000000" w:themeColor="text1"/>
        </w:rPr>
      </w:pPr>
      <w:bookmarkStart w:id="3" w:name="_Toc200704892"/>
      <w:bookmarkEnd w:id="1"/>
      <w:r w:rsidRPr="002B6FC0">
        <w:rPr>
          <w:rFonts w:ascii="Open Sans" w:hAnsi="Open Sans" w:cs="Open Sans"/>
          <w:color w:val="000000" w:themeColor="text1"/>
        </w:rPr>
        <w:t>Objet</w:t>
      </w:r>
      <w:bookmarkEnd w:id="3"/>
    </w:p>
    <w:p w14:paraId="362BB2BC" w14:textId="6F6DE25F" w:rsidR="00F83AE8" w:rsidRDefault="00F83AE8" w:rsidP="009D2BB4">
      <w:pPr>
        <w:widowControl w:val="0"/>
        <w:autoSpaceDE w:val="0"/>
        <w:autoSpaceDN w:val="0"/>
        <w:adjustRightInd w:val="0"/>
        <w:rPr>
          <w:rFonts w:ascii="Open Sans" w:hAnsi="Open Sans" w:cs="Open Sans"/>
          <w:sz w:val="18"/>
          <w:szCs w:val="18"/>
        </w:rPr>
      </w:pPr>
      <w:r w:rsidRPr="002B6FC0">
        <w:rPr>
          <w:rFonts w:ascii="Open Sans" w:hAnsi="Open Sans" w:cs="Open Sans"/>
          <w:color w:val="000000" w:themeColor="text1"/>
          <w:sz w:val="18"/>
        </w:rPr>
        <w:t>Le marché a pour objet</w:t>
      </w:r>
      <w:r w:rsidR="000D3C06">
        <w:rPr>
          <w:rFonts w:ascii="Open Sans" w:hAnsi="Open Sans" w:cs="Open Sans"/>
          <w:color w:val="000000" w:themeColor="text1"/>
          <w:sz w:val="18"/>
        </w:rPr>
        <w:t xml:space="preserve"> des</w:t>
      </w:r>
      <w:r w:rsidRPr="002B6FC0">
        <w:rPr>
          <w:rFonts w:ascii="Open Sans" w:hAnsi="Open Sans" w:cs="Open Sans"/>
          <w:color w:val="000000" w:themeColor="text1"/>
          <w:sz w:val="18"/>
        </w:rPr>
        <w:t xml:space="preserve"> “</w:t>
      </w:r>
      <w:r w:rsidR="00DA2A07">
        <w:rPr>
          <w:rFonts w:ascii="Open Sans" w:hAnsi="Open Sans" w:cs="Open Sans"/>
          <w:color w:val="000000" w:themeColor="text1"/>
          <w:sz w:val="18"/>
        </w:rPr>
        <w:t xml:space="preserve"> </w:t>
      </w:r>
      <w:r w:rsidR="009A2781">
        <w:rPr>
          <w:rFonts w:ascii="Open Sans" w:hAnsi="Open Sans" w:cs="Open Sans"/>
          <w:bCs/>
          <w:sz w:val="18"/>
          <w:szCs w:val="18"/>
        </w:rPr>
        <w:t>p</w:t>
      </w:r>
      <w:r w:rsidR="009A2781" w:rsidRPr="00CA6D53">
        <w:rPr>
          <w:rFonts w:ascii="Open Sans" w:hAnsi="Open Sans" w:cs="Open Sans"/>
          <w:bCs/>
          <w:sz w:val="18"/>
          <w:szCs w:val="18"/>
        </w:rPr>
        <w:t>restations de</w:t>
      </w:r>
      <w:r w:rsidR="009A2781">
        <w:rPr>
          <w:rFonts w:ascii="Open Sans" w:hAnsi="Open Sans" w:cs="Open Sans"/>
          <w:bCs/>
          <w:sz w:val="18"/>
          <w:szCs w:val="18"/>
        </w:rPr>
        <w:t xml:space="preserve"> </w:t>
      </w:r>
      <w:r w:rsidR="009A2781" w:rsidRPr="00CA6D53">
        <w:rPr>
          <w:rFonts w:ascii="Open Sans" w:hAnsi="Open Sans" w:cs="Open Sans"/>
          <w:bCs/>
          <w:sz w:val="18"/>
          <w:szCs w:val="18"/>
        </w:rPr>
        <w:t xml:space="preserve">maintenance ainsi que fourniture de </w:t>
      </w:r>
      <w:r w:rsidR="009A2781">
        <w:rPr>
          <w:rFonts w:ascii="Open Sans" w:hAnsi="Open Sans" w:cs="Open Sans"/>
          <w:bCs/>
          <w:sz w:val="18"/>
          <w:szCs w:val="18"/>
        </w:rPr>
        <w:t>pièces détachées pour lève personnes, verticalisateurs, lits et autres supports</w:t>
      </w:r>
      <w:r w:rsidR="000D3C06">
        <w:rPr>
          <w:rFonts w:ascii="Open Sans" w:hAnsi="Open Sans" w:cs="Open Sans"/>
          <w:sz w:val="18"/>
          <w:szCs w:val="18"/>
        </w:rPr>
        <w:t xml:space="preserve"> </w:t>
      </w:r>
      <w:r w:rsidRPr="002B6FC0">
        <w:rPr>
          <w:rFonts w:ascii="Open Sans" w:hAnsi="Open Sans" w:cs="Open Sans"/>
          <w:color w:val="000000" w:themeColor="text1"/>
          <w:sz w:val="18"/>
        </w:rPr>
        <w:t xml:space="preserve">”, </w:t>
      </w:r>
      <w:r w:rsidR="009D2BB4" w:rsidRPr="00220F74">
        <w:rPr>
          <w:rFonts w:ascii="Open Sans" w:hAnsi="Open Sans" w:cs="Open Sans"/>
          <w:bCs/>
          <w:sz w:val="18"/>
          <w:szCs w:val="18"/>
        </w:rPr>
        <w:t>nécessai</w:t>
      </w:r>
      <w:r w:rsidR="009D2BB4" w:rsidRPr="00220F74">
        <w:rPr>
          <w:rFonts w:ascii="Open Sans" w:hAnsi="Open Sans" w:cs="Open Sans"/>
          <w:sz w:val="18"/>
          <w:szCs w:val="18"/>
        </w:rPr>
        <w:t>re</w:t>
      </w:r>
      <w:r w:rsidR="009D2BB4">
        <w:rPr>
          <w:rFonts w:ascii="Open Sans" w:hAnsi="Open Sans" w:cs="Open Sans"/>
          <w:sz w:val="18"/>
          <w:szCs w:val="18"/>
        </w:rPr>
        <w:t>s</w:t>
      </w:r>
      <w:r w:rsidR="009D2BB4" w:rsidRPr="00220F74">
        <w:rPr>
          <w:rFonts w:ascii="Open Sans" w:hAnsi="Open Sans" w:cs="Open Sans"/>
          <w:sz w:val="18"/>
          <w:szCs w:val="18"/>
        </w:rPr>
        <w:t xml:space="preserve"> aux besoins </w:t>
      </w:r>
      <w:r w:rsidR="009D2BB4">
        <w:rPr>
          <w:rFonts w:ascii="Open Sans" w:hAnsi="Open Sans" w:cs="Open Sans"/>
          <w:sz w:val="18"/>
          <w:szCs w:val="18"/>
        </w:rPr>
        <w:t>de l’ensemble des établissements de l’Assistance Publique – Hôpitaux de Paris</w:t>
      </w:r>
      <w:r w:rsidR="009D2BB4" w:rsidRPr="001625C3">
        <w:rPr>
          <w:rFonts w:ascii="Open Sans" w:hAnsi="Open Sans" w:cs="Open Sans"/>
          <w:sz w:val="18"/>
          <w:szCs w:val="18"/>
        </w:rPr>
        <w:t>.</w:t>
      </w:r>
      <w:r w:rsidR="009D2BB4" w:rsidRPr="00220F74">
        <w:rPr>
          <w:rFonts w:ascii="Open Sans" w:hAnsi="Open Sans" w:cs="Open Sans"/>
          <w:sz w:val="18"/>
          <w:szCs w:val="18"/>
        </w:rPr>
        <w:t xml:space="preserve"> </w:t>
      </w:r>
    </w:p>
    <w:p w14:paraId="65924EC5" w14:textId="77777777" w:rsidR="009D2BB4" w:rsidRPr="009D2BB4" w:rsidRDefault="009D2BB4" w:rsidP="009D2BB4">
      <w:pPr>
        <w:widowControl w:val="0"/>
        <w:autoSpaceDE w:val="0"/>
        <w:autoSpaceDN w:val="0"/>
        <w:adjustRightInd w:val="0"/>
        <w:rPr>
          <w:rFonts w:ascii="Open Sans" w:hAnsi="Open Sans" w:cs="Open Sans"/>
          <w:sz w:val="18"/>
          <w:szCs w:val="18"/>
        </w:rPr>
      </w:pPr>
    </w:p>
    <w:p w14:paraId="4D4F170C" w14:textId="745B75E8" w:rsidR="00A21A1B" w:rsidRPr="00DA2A07" w:rsidRDefault="00A21A1B" w:rsidP="00934C76">
      <w:pPr>
        <w:spacing w:after="200"/>
        <w:rPr>
          <w:rFonts w:ascii="Open Sans" w:hAnsi="Open Sans" w:cs="Open Sans"/>
          <w:iCs/>
          <w:color w:val="000000" w:themeColor="text1"/>
          <w:sz w:val="18"/>
        </w:rPr>
      </w:pPr>
      <w:r w:rsidRPr="00DA2A07">
        <w:rPr>
          <w:rFonts w:ascii="Open Sans" w:hAnsi="Open Sans" w:cs="Open Sans"/>
          <w:iCs/>
          <w:color w:val="000000" w:themeColor="text1"/>
          <w:sz w:val="18"/>
        </w:rPr>
        <w:t>Le détail technique des prestations attendues est précisé dans le cahier des clauses techniques particulières (CCTP).</w:t>
      </w:r>
    </w:p>
    <w:p w14:paraId="1CF11A1A" w14:textId="3C6AAF7E" w:rsidR="001C67FE" w:rsidRPr="00DA2A07" w:rsidRDefault="00F83AE8" w:rsidP="00934C76">
      <w:pPr>
        <w:pStyle w:val="Titre3"/>
        <w:spacing w:after="200"/>
        <w:rPr>
          <w:rFonts w:ascii="Open Sans" w:hAnsi="Open Sans" w:cs="Open Sans"/>
          <w:color w:val="000000" w:themeColor="text1"/>
        </w:rPr>
      </w:pPr>
      <w:bookmarkStart w:id="4" w:name="_Toc200704893"/>
      <w:r w:rsidRPr="002B6FC0">
        <w:rPr>
          <w:rFonts w:ascii="Open Sans" w:hAnsi="Open Sans" w:cs="Open Sans"/>
          <w:color w:val="000000" w:themeColor="text1"/>
        </w:rPr>
        <w:t>Durée</w:t>
      </w:r>
      <w:bookmarkEnd w:id="4"/>
    </w:p>
    <w:p w14:paraId="0CC3DE31" w14:textId="77777777" w:rsidR="009D2BB4" w:rsidRPr="00F25E9C" w:rsidRDefault="009D2BB4" w:rsidP="009D2BB4">
      <w:pPr>
        <w:widowControl w:val="0"/>
        <w:autoSpaceDE w:val="0"/>
        <w:autoSpaceDN w:val="0"/>
        <w:adjustRightInd w:val="0"/>
        <w:rPr>
          <w:rFonts w:ascii="Open Sans" w:hAnsi="Open Sans" w:cs="Open Sans"/>
          <w:sz w:val="18"/>
          <w:szCs w:val="18"/>
        </w:rPr>
      </w:pPr>
      <w:r w:rsidRPr="00F25E9C">
        <w:rPr>
          <w:rFonts w:ascii="Open Sans" w:hAnsi="Open Sans" w:cs="Open Sans"/>
          <w:sz w:val="18"/>
          <w:szCs w:val="18"/>
        </w:rPr>
        <w:t xml:space="preserve">Le présent marché est conclu </w:t>
      </w:r>
      <w:r>
        <w:rPr>
          <w:rFonts w:ascii="Open Sans" w:hAnsi="Open Sans" w:cs="Open Sans"/>
          <w:sz w:val="18"/>
          <w:szCs w:val="18"/>
        </w:rPr>
        <w:t>pour une durée allant du 01/11/2025 au 31/10/2029</w:t>
      </w:r>
      <w:r w:rsidRPr="00F25E9C">
        <w:rPr>
          <w:rFonts w:ascii="Open Sans" w:hAnsi="Open Sans" w:cs="Open Sans"/>
          <w:sz w:val="18"/>
          <w:szCs w:val="18"/>
        </w:rPr>
        <w:t>.</w:t>
      </w:r>
    </w:p>
    <w:p w14:paraId="512FC3B5" w14:textId="77777777" w:rsidR="009D2BB4" w:rsidRPr="00F25E9C" w:rsidRDefault="009D2BB4" w:rsidP="009D2BB4">
      <w:pPr>
        <w:widowControl w:val="0"/>
        <w:autoSpaceDE w:val="0"/>
        <w:autoSpaceDN w:val="0"/>
        <w:adjustRightInd w:val="0"/>
        <w:rPr>
          <w:rFonts w:ascii="Open Sans" w:hAnsi="Open Sans" w:cs="Open Sans"/>
          <w:sz w:val="18"/>
          <w:szCs w:val="18"/>
        </w:rPr>
      </w:pPr>
    </w:p>
    <w:p w14:paraId="3073E2A7" w14:textId="6B868F6F" w:rsidR="009D2BB4" w:rsidRDefault="009D2BB4" w:rsidP="009D2BB4">
      <w:pPr>
        <w:widowControl w:val="0"/>
        <w:autoSpaceDE w:val="0"/>
        <w:autoSpaceDN w:val="0"/>
        <w:adjustRightInd w:val="0"/>
        <w:rPr>
          <w:rFonts w:ascii="Open Sans" w:hAnsi="Open Sans" w:cs="Open Sans"/>
          <w:sz w:val="18"/>
          <w:szCs w:val="18"/>
        </w:rPr>
      </w:pPr>
      <w:r w:rsidRPr="00973186">
        <w:rPr>
          <w:rFonts w:ascii="Open Sans" w:hAnsi="Open Sans" w:cs="Open Sans"/>
          <w:sz w:val="18"/>
          <w:szCs w:val="18"/>
        </w:rPr>
        <w:t xml:space="preserve">Le marché sera résiliable à l’initiative de l’Assistance Publique – Hôpitaux de Paris </w:t>
      </w:r>
      <w:r>
        <w:rPr>
          <w:rFonts w:ascii="Open Sans" w:hAnsi="Open Sans" w:cs="Open Sans"/>
          <w:sz w:val="18"/>
          <w:szCs w:val="18"/>
        </w:rPr>
        <w:t>six mois avant</w:t>
      </w:r>
      <w:r w:rsidRPr="00973186">
        <w:rPr>
          <w:rFonts w:ascii="Open Sans" w:hAnsi="Open Sans" w:cs="Open Sans"/>
          <w:sz w:val="18"/>
          <w:szCs w:val="18"/>
        </w:rPr>
        <w:t xml:space="preserve"> et ce sans indemnités.</w:t>
      </w:r>
    </w:p>
    <w:p w14:paraId="243982B9" w14:textId="77777777" w:rsidR="009D2BB4" w:rsidRDefault="009D2BB4" w:rsidP="009D2BB4">
      <w:pPr>
        <w:widowControl w:val="0"/>
        <w:autoSpaceDE w:val="0"/>
        <w:autoSpaceDN w:val="0"/>
        <w:adjustRightInd w:val="0"/>
        <w:rPr>
          <w:rFonts w:ascii="Open Sans" w:hAnsi="Open Sans" w:cs="Open Sans"/>
          <w:sz w:val="18"/>
          <w:szCs w:val="18"/>
        </w:rPr>
      </w:pPr>
    </w:p>
    <w:p w14:paraId="5E937128" w14:textId="77777777" w:rsidR="00387FF7" w:rsidRPr="002B6FC0" w:rsidRDefault="00387FF7"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5" w:name="_Toc200704894"/>
      <w:r w:rsidRPr="002B6FC0">
        <w:rPr>
          <w:rFonts w:ascii="Open Sans" w:hAnsi="Open Sans" w:cs="Open Sans"/>
          <w:color w:val="000000" w:themeColor="text1"/>
        </w:rPr>
        <w:t>Lieu d’execution des prestations</w:t>
      </w:r>
      <w:bookmarkEnd w:id="5"/>
      <w:r w:rsidRPr="002B6FC0">
        <w:rPr>
          <w:rFonts w:ascii="Open Sans" w:hAnsi="Open Sans" w:cs="Open Sans"/>
          <w:color w:val="000000" w:themeColor="text1"/>
        </w:rPr>
        <w:t xml:space="preserve"> </w:t>
      </w:r>
    </w:p>
    <w:p w14:paraId="27E0E2F0" w14:textId="018450A3" w:rsidR="00387FF7" w:rsidRPr="002B6FC0"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Les prestations objet du marché sont exécutées par le(s)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(s) dans </w:t>
      </w:r>
      <w:r w:rsidR="00965190" w:rsidRPr="002B6FC0">
        <w:rPr>
          <w:rFonts w:ascii="Open Sans" w:hAnsi="Open Sans" w:cs="Open Sans"/>
          <w:color w:val="000000" w:themeColor="text1"/>
          <w:sz w:val="18"/>
        </w:rPr>
        <w:t>les lieux où siègent</w:t>
      </w:r>
      <w:r w:rsidR="00E60BFB" w:rsidRPr="002B6FC0">
        <w:rPr>
          <w:rFonts w:ascii="Open Sans" w:hAnsi="Open Sans" w:cs="Open Sans"/>
          <w:color w:val="000000" w:themeColor="text1"/>
          <w:sz w:val="18"/>
        </w:rPr>
        <w:t xml:space="preserve"> les différents établissements hospitaliers de l’Assistance publique - Hôpitaux de Paris.</w:t>
      </w:r>
      <w:r w:rsidRPr="002B6FC0">
        <w:rPr>
          <w:rFonts w:ascii="Open Sans" w:hAnsi="Open Sans" w:cs="Open Sans"/>
          <w:color w:val="000000" w:themeColor="text1"/>
          <w:sz w:val="18"/>
        </w:rPr>
        <w:t xml:space="preserve"> </w:t>
      </w:r>
    </w:p>
    <w:p w14:paraId="08C15D25" w14:textId="14BAEBBD" w:rsidR="00A1514C"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Le détail des prestations, objet du marché, est précisé dans le cahier des clauses techniques particulières.</w:t>
      </w:r>
    </w:p>
    <w:p w14:paraId="4A487EA1" w14:textId="77777777" w:rsidR="00DA2A07" w:rsidRPr="002B6FC0" w:rsidRDefault="00DA2A07" w:rsidP="00934C76">
      <w:pPr>
        <w:spacing w:after="200"/>
        <w:rPr>
          <w:rFonts w:ascii="Open Sans" w:hAnsi="Open Sans" w:cs="Open Sans"/>
          <w:color w:val="000000" w:themeColor="text1"/>
          <w:sz w:val="18"/>
        </w:rPr>
      </w:pPr>
    </w:p>
    <w:p w14:paraId="663E9D26" w14:textId="469A96CB" w:rsidR="00F83AE8" w:rsidRPr="002B6FC0" w:rsidRDefault="00387FF7" w:rsidP="00934C76">
      <w:pPr>
        <w:pStyle w:val="Titre2"/>
        <w:rPr>
          <w:color w:val="000000" w:themeColor="text1"/>
        </w:rPr>
      </w:pPr>
      <w:r w:rsidRPr="002B6FC0">
        <w:rPr>
          <w:color w:val="000000" w:themeColor="text1"/>
        </w:rPr>
        <w:t> </w:t>
      </w:r>
      <w:bookmarkStart w:id="6" w:name="_Toc200704895"/>
      <w:r w:rsidRPr="002B6FC0">
        <w:rPr>
          <w:color w:val="000000" w:themeColor="text1"/>
        </w:rPr>
        <w:t>DISPOSITIONS FINANCIERES</w:t>
      </w:r>
      <w:bookmarkEnd w:id="6"/>
      <w:r w:rsidRPr="002B6FC0">
        <w:rPr>
          <w:color w:val="000000" w:themeColor="text1"/>
        </w:rPr>
        <w:t xml:space="preserve"> </w:t>
      </w:r>
    </w:p>
    <w:p w14:paraId="083182CA" w14:textId="5FD7D747" w:rsidR="00F83AE8" w:rsidRPr="002B6FC0" w:rsidRDefault="00387FF7" w:rsidP="00934C76">
      <w:pPr>
        <w:pStyle w:val="Titre3"/>
        <w:spacing w:after="200"/>
        <w:rPr>
          <w:rFonts w:ascii="Open Sans" w:hAnsi="Open Sans" w:cs="Open Sans"/>
          <w:color w:val="000000" w:themeColor="text1"/>
        </w:rPr>
      </w:pPr>
      <w:bookmarkStart w:id="7" w:name="_Toc200704896"/>
      <w:r w:rsidRPr="002B6FC0">
        <w:rPr>
          <w:rFonts w:ascii="Open Sans" w:hAnsi="Open Sans" w:cs="Open Sans"/>
          <w:color w:val="000000" w:themeColor="text1"/>
        </w:rPr>
        <w:t>Forme des prix</w:t>
      </w:r>
      <w:bookmarkEnd w:id="7"/>
      <w:r w:rsidRPr="002B6FC0">
        <w:rPr>
          <w:rFonts w:ascii="Open Sans" w:hAnsi="Open Sans" w:cs="Open Sans"/>
          <w:color w:val="000000" w:themeColor="text1"/>
        </w:rPr>
        <w:t xml:space="preserve"> </w:t>
      </w:r>
    </w:p>
    <w:p w14:paraId="6E733E3F" w14:textId="38FBC1AE" w:rsidR="00F83AE8" w:rsidRPr="002B6FC0" w:rsidRDefault="00F83AE8" w:rsidP="00934C76">
      <w:pPr>
        <w:spacing w:after="200"/>
        <w:rPr>
          <w:rFonts w:ascii="Open Sans" w:hAnsi="Open Sans" w:cs="Open Sans"/>
          <w:b/>
          <w:i/>
          <w:color w:val="000000" w:themeColor="text1"/>
          <w:sz w:val="18"/>
        </w:rPr>
      </w:pPr>
      <w:r w:rsidRPr="002B6FC0">
        <w:rPr>
          <w:rFonts w:ascii="Open Sans" w:hAnsi="Open Sans" w:cs="Open Sans"/>
          <w:b/>
          <w:i/>
          <w:color w:val="000000" w:themeColor="text1"/>
          <w:sz w:val="18"/>
        </w:rPr>
        <w:t xml:space="preserve">PRIX UNITAIRES </w:t>
      </w:r>
    </w:p>
    <w:p w14:paraId="06A0FA03" w14:textId="77777777" w:rsidR="00E336EA" w:rsidRPr="001E6CA8" w:rsidRDefault="00E336EA" w:rsidP="00E336EA">
      <w:pPr>
        <w:spacing w:after="200"/>
        <w:rPr>
          <w:rFonts w:ascii="Open Sans" w:hAnsi="Open Sans" w:cs="Open Sans"/>
          <w:sz w:val="18"/>
        </w:rPr>
      </w:pPr>
      <w:r w:rsidRPr="004D467E">
        <w:rPr>
          <w:rFonts w:ascii="Open Sans" w:hAnsi="Open Sans" w:cs="Open Sans"/>
          <w:sz w:val="18"/>
        </w:rPr>
        <w:t>Le marché est conclu à prix unitaires pour l’ensemble des articles listés au BPU.</w:t>
      </w:r>
    </w:p>
    <w:p w14:paraId="2620D90E" w14:textId="33DF184F" w:rsidR="00F83AE8" w:rsidRPr="00E976AB" w:rsidRDefault="00E336EA" w:rsidP="00E336EA">
      <w:pPr>
        <w:spacing w:after="200"/>
        <w:rPr>
          <w:rFonts w:ascii="Open Sans" w:hAnsi="Open Sans" w:cs="Open Sans"/>
          <w:b/>
          <w:bCs/>
          <w:sz w:val="18"/>
        </w:rPr>
      </w:pPr>
      <w:r w:rsidRPr="00680F0D">
        <w:rPr>
          <w:rFonts w:ascii="Open Sans" w:hAnsi="Open Sans" w:cs="Open Sans"/>
          <w:sz w:val="18"/>
        </w:rPr>
        <w:t xml:space="preserve">Le Titulaire est engagé pour </w:t>
      </w:r>
      <w:r w:rsidRPr="00DE4F4E">
        <w:rPr>
          <w:rFonts w:ascii="Open Sans" w:hAnsi="Open Sans" w:cs="Open Sans"/>
          <w:b/>
          <w:bCs/>
          <w:sz w:val="18"/>
        </w:rPr>
        <w:t>le montant maximum (</w:t>
      </w:r>
      <w:r w:rsidR="000D3C06">
        <w:rPr>
          <w:rFonts w:ascii="Open Sans" w:hAnsi="Open Sans" w:cs="Open Sans"/>
          <w:b/>
          <w:bCs/>
          <w:sz w:val="18"/>
        </w:rPr>
        <w:t>20</w:t>
      </w:r>
      <w:r w:rsidRPr="00DE4F4E">
        <w:rPr>
          <w:rFonts w:ascii="Open Sans" w:hAnsi="Open Sans" w:cs="Open Sans"/>
          <w:b/>
          <w:bCs/>
          <w:sz w:val="18"/>
        </w:rPr>
        <w:t>0%)</w:t>
      </w:r>
      <w:r w:rsidRPr="00680F0D">
        <w:rPr>
          <w:rFonts w:ascii="Open Sans" w:hAnsi="Open Sans" w:cs="Open Sans"/>
          <w:sz w:val="18"/>
        </w:rPr>
        <w:t xml:space="preserve"> et la personne publique pour le </w:t>
      </w:r>
      <w:r w:rsidRPr="00DE4F4E">
        <w:rPr>
          <w:rFonts w:ascii="Open Sans" w:hAnsi="Open Sans" w:cs="Open Sans"/>
          <w:b/>
          <w:bCs/>
          <w:sz w:val="18"/>
        </w:rPr>
        <w:t xml:space="preserve">montant minimum (50%) pour chacun des </w:t>
      </w:r>
      <w:r w:rsidR="000D3C06">
        <w:rPr>
          <w:rFonts w:ascii="Open Sans" w:hAnsi="Open Sans" w:cs="Open Sans"/>
          <w:b/>
          <w:bCs/>
          <w:sz w:val="18"/>
        </w:rPr>
        <w:t>3</w:t>
      </w:r>
      <w:r w:rsidRPr="00DE4F4E">
        <w:rPr>
          <w:rFonts w:ascii="Open Sans" w:hAnsi="Open Sans" w:cs="Open Sans"/>
          <w:b/>
          <w:bCs/>
          <w:sz w:val="18"/>
        </w:rPr>
        <w:t xml:space="preserve"> lots.</w:t>
      </w:r>
    </w:p>
    <w:p w14:paraId="32EA9C9B" w14:textId="77777777" w:rsidR="00F83AE8" w:rsidRPr="002B6FC0" w:rsidRDefault="00F83AE8" w:rsidP="00934C76">
      <w:pPr>
        <w:pStyle w:val="Titre3"/>
        <w:spacing w:after="200"/>
        <w:rPr>
          <w:rFonts w:ascii="Open Sans" w:hAnsi="Open Sans" w:cs="Open Sans"/>
          <w:color w:val="000000" w:themeColor="text1"/>
        </w:rPr>
      </w:pPr>
      <w:bookmarkStart w:id="8" w:name="_Toc200704897"/>
      <w:r w:rsidRPr="002B6FC0">
        <w:rPr>
          <w:rFonts w:ascii="Open Sans" w:hAnsi="Open Sans" w:cs="Open Sans"/>
          <w:color w:val="000000" w:themeColor="text1"/>
        </w:rPr>
        <w:t>Prix définitif</w:t>
      </w:r>
      <w:bookmarkEnd w:id="8"/>
      <w:r w:rsidRPr="002B6FC0">
        <w:rPr>
          <w:rFonts w:ascii="Open Sans" w:hAnsi="Open Sans" w:cs="Open Sans"/>
          <w:color w:val="000000" w:themeColor="text1"/>
        </w:rPr>
        <w:t xml:space="preserve"> </w:t>
      </w:r>
    </w:p>
    <w:p w14:paraId="7174B6DE" w14:textId="46E65531" w:rsidR="00E976AB" w:rsidRPr="009D2BB4" w:rsidRDefault="009058A7" w:rsidP="009D2BB4">
      <w:pPr>
        <w:spacing w:after="200"/>
        <w:rPr>
          <w:rFonts w:ascii="Open Sans" w:hAnsi="Open Sans" w:cs="Open Sans"/>
          <w:b/>
          <w:i/>
          <w:color w:val="000000" w:themeColor="text1"/>
        </w:rPr>
      </w:pPr>
      <w:r w:rsidRPr="002B6FC0">
        <w:rPr>
          <w:rFonts w:ascii="Open Sans" w:hAnsi="Open Sans" w:cs="Open Sans"/>
          <w:b/>
          <w:i/>
          <w:color w:val="000000" w:themeColor="text1"/>
        </w:rPr>
        <w:t xml:space="preserve">PRIX REVISABLES </w:t>
      </w:r>
      <w:r w:rsidR="00387FF7" w:rsidRPr="002B6FC0">
        <w:rPr>
          <w:rFonts w:ascii="Open Sans" w:hAnsi="Open Sans" w:cs="Open Sans"/>
          <w:b/>
          <w:i/>
          <w:color w:val="000000" w:themeColor="text1"/>
        </w:rPr>
        <w:t xml:space="preserve"> </w:t>
      </w:r>
    </w:p>
    <w:p w14:paraId="25986699" w14:textId="77777777" w:rsidR="00E976AB" w:rsidRPr="00D61CB4" w:rsidRDefault="00E976AB" w:rsidP="00E976AB">
      <w:pPr>
        <w:rPr>
          <w:rFonts w:ascii="Open Sans" w:hAnsi="Open Sans" w:cs="Open Sans"/>
          <w:iCs/>
          <w:sz w:val="18"/>
        </w:rPr>
      </w:pPr>
    </w:p>
    <w:p w14:paraId="62A4D079" w14:textId="592DE5CF" w:rsidR="00E976AB" w:rsidRDefault="00E976AB" w:rsidP="00E976AB">
      <w:pPr>
        <w:spacing w:after="200"/>
        <w:rPr>
          <w:rFonts w:ascii="Open Sans" w:hAnsi="Open Sans" w:cs="Open Sans"/>
          <w:iCs/>
          <w:sz w:val="18"/>
        </w:rPr>
      </w:pPr>
      <w:r w:rsidRPr="00DE4F4E">
        <w:rPr>
          <w:rFonts w:ascii="Open Sans" w:hAnsi="Open Sans" w:cs="Open Sans"/>
          <w:iCs/>
          <w:sz w:val="18"/>
        </w:rPr>
        <w:t>Les prix pratiqués à la date de début du marché sont révisés</w:t>
      </w:r>
      <w:r w:rsidR="00AC4F64">
        <w:rPr>
          <w:rFonts w:ascii="Open Sans" w:hAnsi="Open Sans" w:cs="Open Sans"/>
          <w:iCs/>
          <w:sz w:val="18"/>
        </w:rPr>
        <w:t xml:space="preserve"> annuellement à chaque date d’anniversaire</w:t>
      </w:r>
      <w:r w:rsidRPr="00DE4F4E">
        <w:rPr>
          <w:rFonts w:ascii="Open Sans" w:hAnsi="Open Sans" w:cs="Open Sans"/>
          <w:iCs/>
          <w:sz w:val="18"/>
        </w:rPr>
        <w:t>. </w:t>
      </w:r>
    </w:p>
    <w:p w14:paraId="1C36AFAB" w14:textId="77777777" w:rsidR="004B4FC0" w:rsidRPr="00AC4F64" w:rsidRDefault="004B4FC0" w:rsidP="004B4FC0">
      <w:pPr>
        <w:spacing w:after="200"/>
        <w:rPr>
          <w:rFonts w:ascii="Open Sans" w:hAnsi="Open Sans" w:cs="Open Sans"/>
          <w:iCs/>
          <w:sz w:val="18"/>
        </w:rPr>
      </w:pPr>
      <w:bookmarkStart w:id="9" w:name="_Hlk205287790"/>
      <w:r w:rsidRPr="00DE4F4E">
        <w:rPr>
          <w:rFonts w:ascii="Open Sans" w:hAnsi="Open Sans" w:cs="Open Sans"/>
          <w:iCs/>
          <w:sz w:val="18"/>
        </w:rPr>
        <w:t>Les prix sont révisés en fonction de l’évolution à la hausse ou à la baisse des indices utilisés selon la formule ci</w:t>
      </w:r>
      <w:r>
        <w:rPr>
          <w:rFonts w:ascii="Open Sans" w:hAnsi="Open Sans" w:cs="Open Sans"/>
          <w:iCs/>
          <w:sz w:val="18"/>
        </w:rPr>
        <w:t>-</w:t>
      </w:r>
      <w:r w:rsidRPr="00DE4F4E">
        <w:rPr>
          <w:rFonts w:ascii="Open Sans" w:hAnsi="Open Sans" w:cs="Open Sans"/>
          <w:iCs/>
          <w:sz w:val="18"/>
        </w:rPr>
        <w:t>dessous</w:t>
      </w:r>
      <w:r>
        <w:rPr>
          <w:rFonts w:ascii="Open Sans" w:hAnsi="Open Sans" w:cs="Open Sans"/>
          <w:iCs/>
          <w:sz w:val="18"/>
        </w:rPr>
        <w:t xml:space="preserve"> </w:t>
      </w:r>
      <w:r w:rsidRPr="00DE4F4E">
        <w:rPr>
          <w:rFonts w:ascii="Open Sans" w:hAnsi="Open Sans" w:cs="Open Sans"/>
          <w:iCs/>
          <w:sz w:val="18"/>
        </w:rPr>
        <w:t xml:space="preserve">: </w:t>
      </w:r>
    </w:p>
    <w:p w14:paraId="78FE0025" w14:textId="77777777" w:rsidR="004B4FC0" w:rsidRPr="002727EB" w:rsidRDefault="004B4FC0" w:rsidP="004B4FC0">
      <w:pPr>
        <w:rPr>
          <w:rFonts w:ascii="Open Sans" w:hAnsi="Open Sans" w:cs="Open Sans"/>
          <w:iCs/>
          <w:sz w:val="18"/>
          <w:u w:val="single"/>
        </w:rPr>
      </w:pPr>
      <w:r w:rsidRPr="002727EB">
        <w:rPr>
          <w:rFonts w:ascii="Open Sans" w:hAnsi="Open Sans" w:cs="Open Sans"/>
          <w:iCs/>
          <w:sz w:val="18"/>
          <w:u w:val="single"/>
        </w:rPr>
        <w:t>Formule utilisée</w:t>
      </w:r>
      <w:r>
        <w:rPr>
          <w:rFonts w:ascii="Open Sans" w:hAnsi="Open Sans" w:cs="Open Sans"/>
          <w:iCs/>
          <w:sz w:val="18"/>
          <w:u w:val="single"/>
        </w:rPr>
        <w:t xml:space="preserve"> pour l’ensemble des lots</w:t>
      </w:r>
      <w:r w:rsidRPr="002727EB">
        <w:rPr>
          <w:rFonts w:ascii="Open Sans" w:hAnsi="Open Sans" w:cs="Open Sans"/>
          <w:iCs/>
          <w:sz w:val="18"/>
          <w:u w:val="single"/>
        </w:rPr>
        <w:t xml:space="preserve"> : </w:t>
      </w:r>
    </w:p>
    <w:p w14:paraId="43588127" w14:textId="77777777" w:rsidR="004B4FC0" w:rsidRPr="00FD1B58" w:rsidRDefault="004B4FC0" w:rsidP="004B4FC0">
      <w:pPr>
        <w:rPr>
          <w:rFonts w:ascii="Open Sans" w:hAnsi="Open Sans" w:cs="Open Sans"/>
          <w:b/>
          <w:color w:val="auto"/>
          <w:u w:val="single"/>
        </w:rPr>
      </w:pPr>
    </w:p>
    <w:p w14:paraId="355F9CCB" w14:textId="77777777" w:rsidR="004B4FC0" w:rsidRPr="00FD1B58" w:rsidRDefault="004B4FC0" w:rsidP="004B4FC0">
      <w:pPr>
        <w:rPr>
          <w:rFonts w:ascii="Open Sans" w:hAnsi="Open Sans" w:cs="Open Sans"/>
          <w:b/>
          <w:i/>
          <w:color w:val="auto"/>
        </w:rPr>
      </w:pPr>
      <m:oMathPara>
        <m:oMath>
          <m:sSub>
            <m:sSubPr>
              <m:ctrlPr>
                <w:rPr>
                  <w:rFonts w:ascii="Cambria Math" w:hAnsi="Open Sans" w:cs="Open Sans"/>
                  <w:i/>
                  <w:sz w:val="18"/>
                  <w:szCs w:val="18"/>
                </w:rPr>
              </m:ctrlPr>
            </m:sSubPr>
            <m:e>
              <m:r>
                <w:rPr>
                  <w:rFonts w:ascii="Cambria Math" w:hAnsi="Open Sans" w:cs="Open Sans"/>
                  <w:sz w:val="18"/>
                  <w:szCs w:val="18"/>
                </w:rPr>
                <m:t>P</m:t>
              </m:r>
            </m:e>
            <m:sub>
              <m:r>
                <w:rPr>
                  <w:rFonts w:ascii="Cambria Math" w:hAnsi="Open Sans" w:cs="Open Sans"/>
                  <w:sz w:val="18"/>
                  <w:szCs w:val="18"/>
                </w:rPr>
                <m:t>2</m:t>
              </m:r>
            </m:sub>
          </m:sSub>
          <m:r>
            <w:rPr>
              <w:rFonts w:ascii="Cambria Math" w:hAnsi="Open Sans" w:cs="Open Sans"/>
              <w:sz w:val="18"/>
              <w:szCs w:val="18"/>
            </w:rPr>
            <m:t>=</m:t>
          </m:r>
          <m:sSub>
            <m:sSubPr>
              <m:ctrlPr>
                <w:rPr>
                  <w:rFonts w:ascii="Cambria Math" w:hAnsi="Open Sans" w:cs="Open Sans"/>
                  <w:i/>
                  <w:sz w:val="18"/>
                  <w:szCs w:val="18"/>
                </w:rPr>
              </m:ctrlPr>
            </m:sSubPr>
            <m:e>
              <m:r>
                <w:rPr>
                  <w:rFonts w:ascii="Cambria Math" w:hAnsi="Open Sans" w:cs="Open Sans"/>
                  <w:sz w:val="18"/>
                  <w:szCs w:val="18"/>
                </w:rPr>
                <m:t>P</m:t>
              </m:r>
            </m:e>
            <m:sub>
              <m:r>
                <w:rPr>
                  <w:rFonts w:ascii="Cambria Math" w:hAnsi="Open Sans" w:cs="Open Sans"/>
                  <w:sz w:val="18"/>
                  <w:szCs w:val="18"/>
                </w:rPr>
                <m:t>1</m:t>
              </m:r>
            </m:sub>
          </m:sSub>
          <m:r>
            <w:rPr>
              <w:rFonts w:ascii="Cambria Math" w:hAnsi="Open Sans" w:cs="Open Sans"/>
              <w:sz w:val="18"/>
              <w:szCs w:val="18"/>
            </w:rPr>
            <m:t>(0.70</m:t>
          </m:r>
          <m:r>
            <w:rPr>
              <w:rFonts w:ascii="Cambria Math" w:hAnsi="Open Sans" w:cs="Open Sans"/>
              <w:sz w:val="18"/>
              <w:szCs w:val="18"/>
            </w:rPr>
            <m:t>×</m:t>
          </m:r>
          <m:f>
            <m:fPr>
              <m:ctrlPr>
                <w:rPr>
                  <w:rFonts w:ascii="Cambria Math" w:hAnsi="Open Sans" w:cs="Open Sans"/>
                  <w:i/>
                  <w:sz w:val="18"/>
                  <w:szCs w:val="18"/>
                </w:rPr>
              </m:ctrlPr>
            </m:fPr>
            <m:num>
              <m:sSub>
                <m:sSubPr>
                  <m:ctrlPr>
                    <w:rPr>
                      <w:rFonts w:ascii="Cambria Math" w:hAnsi="Open Sans" w:cs="Open Sans"/>
                      <w:i/>
                      <w:sz w:val="18"/>
                      <w:szCs w:val="18"/>
                    </w:rPr>
                  </m:ctrlPr>
                </m:sSubPr>
                <m:e>
                  <m:r>
                    <w:rPr>
                      <w:rFonts w:ascii="Cambria Math" w:hAnsi="Open Sans" w:cs="Open Sans"/>
                      <w:sz w:val="18"/>
                      <w:szCs w:val="18"/>
                    </w:rPr>
                    <m:t>I</m:t>
                  </m:r>
                </m:e>
                <m:sub>
                  <m:r>
                    <w:rPr>
                      <w:rFonts w:ascii="Cambria Math" w:hAnsi="Open Sans" w:cs="Open Sans"/>
                      <w:sz w:val="18"/>
                      <w:szCs w:val="18"/>
                    </w:rPr>
                    <m:t>2</m:t>
                  </m:r>
                </m:sub>
              </m:sSub>
            </m:num>
            <m:den>
              <m:sSub>
                <m:sSubPr>
                  <m:ctrlPr>
                    <w:rPr>
                      <w:rFonts w:ascii="Cambria Math" w:hAnsi="Open Sans" w:cs="Open Sans"/>
                      <w:i/>
                      <w:sz w:val="18"/>
                      <w:szCs w:val="18"/>
                    </w:rPr>
                  </m:ctrlPr>
                </m:sSubPr>
                <m:e>
                  <m:r>
                    <w:rPr>
                      <w:rFonts w:ascii="Cambria Math" w:hAnsi="Open Sans" w:cs="Open Sans"/>
                      <w:sz w:val="18"/>
                      <w:szCs w:val="18"/>
                    </w:rPr>
                    <m:t>I</m:t>
                  </m:r>
                </m:e>
                <m:sub>
                  <m:r>
                    <w:rPr>
                      <w:rFonts w:ascii="Cambria Math" w:hAnsi="Open Sans" w:cs="Open Sans"/>
                      <w:sz w:val="18"/>
                      <w:szCs w:val="18"/>
                    </w:rPr>
                    <m:t>1</m:t>
                  </m:r>
                </m:sub>
              </m:sSub>
              <m:ctrlPr>
                <w:rPr>
                  <w:rFonts w:ascii="Cambria Math" w:hAnsi="Cambria Math" w:cs="Open Sans"/>
                  <w:i/>
                  <w:sz w:val="18"/>
                  <w:szCs w:val="18"/>
                </w:rPr>
              </m:ctrlPr>
            </m:den>
          </m:f>
          <m:r>
            <w:rPr>
              <w:rFonts w:ascii="Cambria Math" w:hAnsi="Open Sans" w:cs="Open Sans"/>
              <w:sz w:val="18"/>
              <w:szCs w:val="18"/>
            </w:rPr>
            <m:t>+0.3</m:t>
          </m:r>
          <m:r>
            <w:rPr>
              <w:rFonts w:ascii="Cambria Math" w:hAnsi="Open Sans" w:cs="Open Sans"/>
              <w:sz w:val="18"/>
              <w:szCs w:val="18"/>
            </w:rPr>
            <m:t>×</m:t>
          </m:r>
          <m:f>
            <m:fPr>
              <m:ctrlPr>
                <w:rPr>
                  <w:rFonts w:ascii="Cambria Math" w:hAnsi="Open Sans" w:cs="Open Sans"/>
                  <w:i/>
                  <w:sz w:val="18"/>
                  <w:szCs w:val="18"/>
                </w:rPr>
              </m:ctrlPr>
            </m:fPr>
            <m:num>
              <m:sSub>
                <m:sSubPr>
                  <m:ctrlPr>
                    <w:rPr>
                      <w:rFonts w:ascii="Cambria Math" w:hAnsi="Open Sans" w:cs="Open Sans"/>
                      <w:i/>
                      <w:sz w:val="18"/>
                      <w:szCs w:val="18"/>
                    </w:rPr>
                  </m:ctrlPr>
                </m:sSubPr>
                <m:e>
                  <m:r>
                    <w:rPr>
                      <w:rFonts w:ascii="Cambria Math" w:hAnsi="Open Sans" w:cs="Open Sans"/>
                      <w:sz w:val="18"/>
                      <w:szCs w:val="18"/>
                    </w:rPr>
                    <m:t>J</m:t>
                  </m:r>
                </m:e>
                <m:sub>
                  <m:r>
                    <w:rPr>
                      <w:rFonts w:ascii="Cambria Math" w:hAnsi="Open Sans" w:cs="Open Sans"/>
                      <w:sz w:val="18"/>
                      <w:szCs w:val="18"/>
                    </w:rPr>
                    <m:t>2</m:t>
                  </m:r>
                </m:sub>
              </m:sSub>
            </m:num>
            <m:den>
              <m:sSub>
                <m:sSubPr>
                  <m:ctrlPr>
                    <w:rPr>
                      <w:rFonts w:ascii="Cambria Math" w:hAnsi="Open Sans" w:cs="Open Sans"/>
                      <w:i/>
                      <w:sz w:val="18"/>
                      <w:szCs w:val="18"/>
                    </w:rPr>
                  </m:ctrlPr>
                </m:sSubPr>
                <m:e>
                  <m:r>
                    <w:rPr>
                      <w:rFonts w:ascii="Cambria Math" w:hAnsi="Open Sans" w:cs="Open Sans"/>
                      <w:sz w:val="18"/>
                      <w:szCs w:val="18"/>
                    </w:rPr>
                    <m:t>J</m:t>
                  </m:r>
                </m:e>
                <m:sub>
                  <m:r>
                    <w:rPr>
                      <w:rFonts w:ascii="Cambria Math" w:hAnsi="Open Sans" w:cs="Open Sans"/>
                      <w:sz w:val="18"/>
                      <w:szCs w:val="18"/>
                    </w:rPr>
                    <m:t>1</m:t>
                  </m:r>
                </m:sub>
              </m:sSub>
              <m:ctrlPr>
                <w:rPr>
                  <w:rFonts w:ascii="Cambria Math" w:hAnsi="Cambria Math" w:cs="Open Sans"/>
                  <w:i/>
                  <w:sz w:val="18"/>
                  <w:szCs w:val="18"/>
                </w:rPr>
              </m:ctrlPr>
            </m:den>
          </m:f>
          <m:r>
            <w:rPr>
              <w:rFonts w:ascii="Cambria Math" w:hAnsi="Open Sans" w:cs="Open Sans"/>
              <w:sz w:val="18"/>
              <w:szCs w:val="18"/>
            </w:rPr>
            <m:t>)</m:t>
          </m:r>
        </m:oMath>
      </m:oMathPara>
    </w:p>
    <w:p w14:paraId="300EF99B" w14:textId="77777777" w:rsidR="004B4FC0" w:rsidRPr="002351F5" w:rsidRDefault="004B4FC0" w:rsidP="004B4FC0">
      <w:pPr>
        <w:rPr>
          <w:rFonts w:ascii="Open Sans" w:hAnsi="Open Sans" w:cs="Open Sans"/>
          <w:bCs/>
          <w:color w:val="auto"/>
          <w:sz w:val="18"/>
        </w:rPr>
      </w:pPr>
      <w:r w:rsidRPr="002351F5">
        <w:rPr>
          <w:rFonts w:ascii="Open Sans" w:hAnsi="Open Sans" w:cs="Open Sans"/>
          <w:bCs/>
          <w:color w:val="auto"/>
          <w:sz w:val="18"/>
        </w:rPr>
        <w:t>Avec :</w:t>
      </w:r>
    </w:p>
    <w:p w14:paraId="498A6B53"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1</w:t>
      </w:r>
      <w:r w:rsidRPr="002A227F">
        <w:rPr>
          <w:rFonts w:ascii="Open Sans" w:hAnsi="Open Sans" w:cs="Open Sans"/>
          <w:color w:val="auto"/>
          <w:sz w:val="18"/>
        </w:rPr>
        <w:t> : Prix résultant</w:t>
      </w:r>
      <w:r>
        <w:rPr>
          <w:rFonts w:ascii="Open Sans" w:hAnsi="Open Sans" w:cs="Open Sans"/>
          <w:color w:val="auto"/>
          <w:sz w:val="18"/>
        </w:rPr>
        <w:t xml:space="preserve"> de la dernière révision ou à défaut prix figurant sur l’acte d’engagement</w:t>
      </w:r>
      <w:r w:rsidRPr="002A227F">
        <w:rPr>
          <w:rFonts w:ascii="Open Sans" w:hAnsi="Open Sans" w:cs="Open Sans"/>
          <w:color w:val="auto"/>
          <w:sz w:val="18"/>
        </w:rPr>
        <w:t> ;</w:t>
      </w:r>
    </w:p>
    <w:p w14:paraId="5E443BF2"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P</w:t>
      </w:r>
      <w:r w:rsidRPr="002A227F">
        <w:rPr>
          <w:rFonts w:ascii="Open Sans" w:hAnsi="Open Sans" w:cs="Open Sans"/>
          <w:color w:val="auto"/>
          <w:sz w:val="18"/>
          <w:vertAlign w:val="subscript"/>
        </w:rPr>
        <w:t>2</w:t>
      </w:r>
      <w:r w:rsidRPr="002A227F">
        <w:rPr>
          <w:rFonts w:ascii="Open Sans" w:hAnsi="Open Sans" w:cs="Open Sans"/>
          <w:color w:val="auto"/>
          <w:sz w:val="18"/>
        </w:rPr>
        <w:t> : Prix de règlement après révision ;</w:t>
      </w:r>
    </w:p>
    <w:p w14:paraId="7ABCA939"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2</w:t>
      </w:r>
      <w:r w:rsidRPr="002A227F">
        <w:rPr>
          <w:rFonts w:ascii="Open Sans" w:hAnsi="Open Sans" w:cs="Open Sans"/>
          <w:color w:val="auto"/>
          <w:sz w:val="18"/>
        </w:rPr>
        <w:t xml:space="preserve"> : </w:t>
      </w:r>
      <w:r>
        <w:rPr>
          <w:rFonts w:ascii="Open Sans" w:hAnsi="Open Sans" w:cs="Open Sans"/>
          <w:color w:val="auto"/>
          <w:sz w:val="18"/>
        </w:rPr>
        <w:t>Dernier i</w:t>
      </w:r>
      <w:r w:rsidRPr="002A227F">
        <w:rPr>
          <w:rFonts w:ascii="Open Sans" w:hAnsi="Open Sans" w:cs="Open Sans"/>
          <w:color w:val="auto"/>
          <w:sz w:val="18"/>
        </w:rPr>
        <w:t>ndice disponible deux mois avant la dat</w:t>
      </w:r>
      <w:r>
        <w:rPr>
          <w:rFonts w:ascii="Open Sans" w:hAnsi="Open Sans" w:cs="Open Sans"/>
          <w:color w:val="auto"/>
          <w:sz w:val="18"/>
        </w:rPr>
        <w:t xml:space="preserve">e d’application de la révision </w:t>
      </w:r>
      <w:r w:rsidRPr="002A227F">
        <w:rPr>
          <w:rFonts w:ascii="Open Sans" w:hAnsi="Open Sans" w:cs="Open Sans"/>
          <w:color w:val="auto"/>
          <w:sz w:val="18"/>
        </w:rPr>
        <w:t>sur le site INSEE ;</w:t>
      </w:r>
    </w:p>
    <w:p w14:paraId="32B4E8A4" w14:textId="77777777" w:rsidR="004B4FC0" w:rsidRPr="002A227F" w:rsidRDefault="004B4FC0" w:rsidP="004B4FC0">
      <w:pPr>
        <w:rPr>
          <w:rFonts w:ascii="Open Sans" w:hAnsi="Open Sans" w:cs="Open Sans"/>
          <w:color w:val="auto"/>
          <w:sz w:val="18"/>
        </w:rPr>
      </w:pPr>
      <w:r w:rsidRPr="002A227F">
        <w:rPr>
          <w:rFonts w:ascii="Open Sans" w:hAnsi="Open Sans" w:cs="Open Sans"/>
          <w:color w:val="auto"/>
          <w:sz w:val="18"/>
        </w:rPr>
        <w:t>I</w:t>
      </w:r>
      <w:r w:rsidRPr="002A227F">
        <w:rPr>
          <w:rFonts w:ascii="Open Sans" w:hAnsi="Open Sans" w:cs="Open Sans"/>
          <w:color w:val="auto"/>
          <w:sz w:val="18"/>
          <w:vertAlign w:val="subscript"/>
        </w:rPr>
        <w:t>1</w:t>
      </w:r>
      <w:r w:rsidRPr="002A227F">
        <w:rPr>
          <w:rFonts w:ascii="Open Sans" w:hAnsi="Open Sans" w:cs="Open Sans"/>
          <w:color w:val="auto"/>
          <w:sz w:val="18"/>
        </w:rPr>
        <w:t xml:space="preserve"> : </w:t>
      </w:r>
      <w:r>
        <w:rPr>
          <w:rFonts w:ascii="Open Sans" w:hAnsi="Open Sans" w:cs="Open Sans"/>
          <w:color w:val="auto"/>
          <w:sz w:val="18"/>
        </w:rPr>
        <w:t>I</w:t>
      </w:r>
      <w:r w:rsidRPr="00AC4F64">
        <w:rPr>
          <w:rFonts w:ascii="Open Sans" w:hAnsi="Open Sans" w:cs="Open Sans"/>
          <w:color w:val="auto"/>
          <w:sz w:val="18"/>
        </w:rPr>
        <w:t>ndice publié au mois de dépôt des offres ou dernier indice utilisé lors de la précédente révision</w:t>
      </w:r>
      <w:r>
        <w:rPr>
          <w:rFonts w:ascii="Open Sans" w:hAnsi="Open Sans" w:cs="Open Sans"/>
          <w:color w:val="auto"/>
          <w:sz w:val="18"/>
        </w:rPr>
        <w:t xml:space="preserve"> </w:t>
      </w:r>
      <w:r w:rsidRPr="002A227F">
        <w:rPr>
          <w:rFonts w:ascii="Open Sans" w:hAnsi="Open Sans" w:cs="Open Sans"/>
          <w:color w:val="auto"/>
          <w:sz w:val="18"/>
        </w:rPr>
        <w:t>;</w:t>
      </w:r>
    </w:p>
    <w:p w14:paraId="614DBC02" w14:textId="77777777" w:rsidR="004B4FC0" w:rsidRPr="002A227F" w:rsidRDefault="004B4FC0" w:rsidP="004B4FC0">
      <w:pPr>
        <w:rPr>
          <w:rFonts w:ascii="Open Sans" w:hAnsi="Open Sans" w:cs="Open Sans"/>
          <w:color w:val="auto"/>
          <w:sz w:val="18"/>
        </w:rPr>
      </w:pPr>
      <w:r>
        <w:rPr>
          <w:rFonts w:ascii="Open Sans" w:hAnsi="Open Sans" w:cs="Open Sans"/>
          <w:color w:val="auto"/>
          <w:sz w:val="18"/>
        </w:rPr>
        <w:lastRenderedPageBreak/>
        <w:t>J</w:t>
      </w:r>
      <w:r w:rsidRPr="002A227F">
        <w:rPr>
          <w:rFonts w:ascii="Open Sans" w:hAnsi="Open Sans" w:cs="Open Sans"/>
          <w:color w:val="auto"/>
          <w:sz w:val="18"/>
          <w:vertAlign w:val="subscript"/>
        </w:rPr>
        <w:t>2</w:t>
      </w:r>
      <w:r w:rsidRPr="002A227F">
        <w:rPr>
          <w:rFonts w:ascii="Open Sans" w:hAnsi="Open Sans" w:cs="Open Sans"/>
          <w:color w:val="auto"/>
          <w:sz w:val="18"/>
        </w:rPr>
        <w:t xml:space="preserve"> : </w:t>
      </w:r>
      <w:r>
        <w:rPr>
          <w:rFonts w:ascii="Open Sans" w:hAnsi="Open Sans" w:cs="Open Sans"/>
          <w:color w:val="auto"/>
          <w:sz w:val="18"/>
        </w:rPr>
        <w:t>Dernier i</w:t>
      </w:r>
      <w:r w:rsidRPr="002A227F">
        <w:rPr>
          <w:rFonts w:ascii="Open Sans" w:hAnsi="Open Sans" w:cs="Open Sans"/>
          <w:color w:val="auto"/>
          <w:sz w:val="18"/>
        </w:rPr>
        <w:t>ndice disponible deux mois avant la dat</w:t>
      </w:r>
      <w:r>
        <w:rPr>
          <w:rFonts w:ascii="Open Sans" w:hAnsi="Open Sans" w:cs="Open Sans"/>
          <w:color w:val="auto"/>
          <w:sz w:val="18"/>
        </w:rPr>
        <w:t xml:space="preserve">e d’application de la révision </w:t>
      </w:r>
      <w:r w:rsidRPr="002A227F">
        <w:rPr>
          <w:rFonts w:ascii="Open Sans" w:hAnsi="Open Sans" w:cs="Open Sans"/>
          <w:color w:val="auto"/>
          <w:sz w:val="18"/>
        </w:rPr>
        <w:t>sur le site INSEE ;</w:t>
      </w:r>
    </w:p>
    <w:p w14:paraId="7E329029" w14:textId="77777777" w:rsidR="004B4FC0" w:rsidRPr="002A227F" w:rsidRDefault="004B4FC0" w:rsidP="004B4FC0">
      <w:pPr>
        <w:rPr>
          <w:rFonts w:ascii="Open Sans" w:hAnsi="Open Sans" w:cs="Open Sans"/>
          <w:color w:val="auto"/>
          <w:sz w:val="18"/>
        </w:rPr>
      </w:pPr>
      <w:r>
        <w:rPr>
          <w:rFonts w:ascii="Open Sans" w:hAnsi="Open Sans" w:cs="Open Sans"/>
          <w:color w:val="auto"/>
          <w:sz w:val="18"/>
        </w:rPr>
        <w:t>J</w:t>
      </w:r>
      <w:r w:rsidRPr="002A227F">
        <w:rPr>
          <w:rFonts w:ascii="Open Sans" w:hAnsi="Open Sans" w:cs="Open Sans"/>
          <w:color w:val="auto"/>
          <w:sz w:val="18"/>
          <w:vertAlign w:val="subscript"/>
        </w:rPr>
        <w:t>1</w:t>
      </w:r>
      <w:r w:rsidRPr="002A227F">
        <w:rPr>
          <w:rFonts w:ascii="Open Sans" w:hAnsi="Open Sans" w:cs="Open Sans"/>
          <w:color w:val="auto"/>
          <w:sz w:val="18"/>
        </w:rPr>
        <w:t xml:space="preserve"> : </w:t>
      </w:r>
      <w:r>
        <w:rPr>
          <w:rFonts w:ascii="Open Sans" w:hAnsi="Open Sans" w:cs="Open Sans"/>
          <w:color w:val="auto"/>
          <w:sz w:val="18"/>
        </w:rPr>
        <w:t>I</w:t>
      </w:r>
      <w:r w:rsidRPr="00AC4F64">
        <w:rPr>
          <w:rFonts w:ascii="Open Sans" w:hAnsi="Open Sans" w:cs="Open Sans"/>
          <w:color w:val="auto"/>
          <w:sz w:val="18"/>
        </w:rPr>
        <w:t>ndice publié au mois de dépôt des offres ou dernier indice utilisé lors de la précédente révision</w:t>
      </w:r>
      <w:r>
        <w:rPr>
          <w:rFonts w:ascii="Open Sans" w:hAnsi="Open Sans" w:cs="Open Sans"/>
          <w:color w:val="auto"/>
          <w:sz w:val="18"/>
        </w:rPr>
        <w:t xml:space="preserve"> </w:t>
      </w:r>
      <w:r w:rsidRPr="002A227F">
        <w:rPr>
          <w:rFonts w:ascii="Open Sans" w:hAnsi="Open Sans" w:cs="Open Sans"/>
          <w:color w:val="auto"/>
          <w:sz w:val="18"/>
        </w:rPr>
        <w:t>;</w:t>
      </w:r>
    </w:p>
    <w:p w14:paraId="2B0F4DB2" w14:textId="77777777" w:rsidR="002727EB" w:rsidRPr="00E976AB" w:rsidRDefault="002727EB" w:rsidP="002727EB">
      <w:pPr>
        <w:rPr>
          <w:rFonts w:ascii="Times New Roman" w:hAnsi="Times New Roman"/>
          <w:color w:val="auto"/>
        </w:rPr>
      </w:pPr>
    </w:p>
    <w:bookmarkEnd w:id="9"/>
    <w:p w14:paraId="3ED38223" w14:textId="40AEBE04" w:rsidR="004B4FC0" w:rsidRDefault="002351F5" w:rsidP="002351F5">
      <w:pPr>
        <w:spacing w:after="200"/>
        <w:rPr>
          <w:rFonts w:ascii="Open Sans" w:hAnsi="Open Sans" w:cs="Open Sans"/>
          <w:iCs/>
          <w:sz w:val="18"/>
        </w:rPr>
      </w:pPr>
      <w:r w:rsidRPr="00326681">
        <w:rPr>
          <w:rFonts w:ascii="Open Sans" w:hAnsi="Open Sans" w:cs="Open Sans"/>
          <w:iCs/>
          <w:sz w:val="18"/>
        </w:rPr>
        <w:t xml:space="preserve">En cas de suppression d’indice, le nouvel indice s’appliquera automatiquement ou de fait sans qu’un acte de modification de marché ne soit nécessaire. </w:t>
      </w:r>
    </w:p>
    <w:p w14:paraId="0ABC64C4" w14:textId="315C38BB" w:rsidR="007849CF" w:rsidRPr="007849CF" w:rsidRDefault="007849CF" w:rsidP="002351F5">
      <w:pPr>
        <w:spacing w:after="200"/>
        <w:rPr>
          <w:rFonts w:ascii="Open Sans" w:hAnsi="Open Sans" w:cs="Open Sans"/>
          <w:iCs/>
          <w:sz w:val="18"/>
          <w:u w:val="single"/>
        </w:rPr>
      </w:pPr>
      <w:r w:rsidRPr="007849CF">
        <w:rPr>
          <w:rFonts w:ascii="Open Sans" w:hAnsi="Open Sans" w:cs="Open Sans"/>
          <w:iCs/>
          <w:sz w:val="18"/>
          <w:u w:val="single"/>
        </w:rPr>
        <w:t xml:space="preserve">Indices utilisés : </w:t>
      </w:r>
    </w:p>
    <w:p w14:paraId="49FC9D5E" w14:textId="457DE791" w:rsidR="004B4FC0" w:rsidRDefault="004B4FC0" w:rsidP="004B4FC0">
      <w:pPr>
        <w:rPr>
          <w:rFonts w:ascii="Open Sans" w:hAnsi="Open Sans" w:cs="Open Sans"/>
          <w:iCs/>
          <w:sz w:val="18"/>
        </w:rPr>
      </w:pPr>
      <w:r w:rsidRPr="00E976AB">
        <w:rPr>
          <w:rFonts w:ascii="Open Sans" w:hAnsi="Open Sans" w:cs="Open Sans"/>
          <w:iCs/>
          <w:sz w:val="18"/>
        </w:rPr>
        <w:t>Indice (</w:t>
      </w:r>
      <w:r w:rsidR="007849CF">
        <w:rPr>
          <w:rFonts w:ascii="Open Sans" w:hAnsi="Open Sans" w:cs="Open Sans"/>
          <w:iCs/>
          <w:sz w:val="18"/>
        </w:rPr>
        <w:t>I</w:t>
      </w:r>
      <w:r w:rsidRPr="00E976AB">
        <w:rPr>
          <w:rFonts w:ascii="Open Sans" w:hAnsi="Open Sans" w:cs="Open Sans"/>
          <w:iCs/>
          <w:sz w:val="18"/>
        </w:rPr>
        <w:t>) : Indice</w:t>
      </w:r>
      <w:r>
        <w:rPr>
          <w:rFonts w:ascii="Open Sans" w:hAnsi="Open Sans" w:cs="Open Sans"/>
          <w:iCs/>
          <w:sz w:val="18"/>
        </w:rPr>
        <w:t xml:space="preserve"> de prix de production de l’industrie française pour le marché français</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CPF 33.1</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Réparations d’ouvrages en métaux, de machines et d’équipements</w:t>
      </w:r>
      <w:r w:rsidRPr="00E976AB">
        <w:rPr>
          <w:rFonts w:ascii="Open Sans" w:hAnsi="Open Sans" w:cs="Open Sans"/>
          <w:iCs/>
          <w:sz w:val="18"/>
        </w:rPr>
        <w:t xml:space="preserve"> - I</w:t>
      </w:r>
      <w:r>
        <w:rPr>
          <w:rFonts w:ascii="Open Sans" w:hAnsi="Open Sans" w:cs="Open Sans"/>
          <w:iCs/>
          <w:sz w:val="18"/>
        </w:rPr>
        <w:t>dentifiant</w:t>
      </w:r>
      <w:r w:rsidRPr="00E976AB">
        <w:rPr>
          <w:rFonts w:ascii="Open Sans" w:hAnsi="Open Sans" w:cs="Open Sans"/>
          <w:iCs/>
          <w:sz w:val="18"/>
        </w:rPr>
        <w:t xml:space="preserve"> 0</w:t>
      </w:r>
      <w:r>
        <w:rPr>
          <w:rFonts w:ascii="Open Sans" w:hAnsi="Open Sans" w:cs="Open Sans"/>
          <w:iCs/>
          <w:sz w:val="18"/>
        </w:rPr>
        <w:t xml:space="preserve">10764534 </w:t>
      </w:r>
      <w:r w:rsidRPr="00E976AB">
        <w:rPr>
          <w:rFonts w:ascii="Open Sans" w:hAnsi="Open Sans" w:cs="Open Sans"/>
          <w:iCs/>
          <w:sz w:val="18"/>
        </w:rPr>
        <w:t xml:space="preserve">INSEE, Pondération : </w:t>
      </w:r>
      <w:r>
        <w:rPr>
          <w:rFonts w:ascii="Open Sans" w:hAnsi="Open Sans" w:cs="Open Sans"/>
          <w:iCs/>
          <w:sz w:val="18"/>
        </w:rPr>
        <w:t>7</w:t>
      </w:r>
      <w:r w:rsidRPr="00E976AB">
        <w:rPr>
          <w:rFonts w:ascii="Open Sans" w:hAnsi="Open Sans" w:cs="Open Sans"/>
          <w:iCs/>
          <w:sz w:val="18"/>
        </w:rPr>
        <w:t>0%.</w:t>
      </w:r>
    </w:p>
    <w:p w14:paraId="0A2971F5" w14:textId="73057408" w:rsidR="007849CF" w:rsidRDefault="007849CF" w:rsidP="004B4FC0">
      <w:pPr>
        <w:rPr>
          <w:rFonts w:ascii="Open Sans" w:hAnsi="Open Sans" w:cs="Open Sans"/>
          <w:iCs/>
          <w:sz w:val="18"/>
        </w:rPr>
      </w:pPr>
    </w:p>
    <w:p w14:paraId="160B68E5" w14:textId="3ED6A424" w:rsidR="004B4FC0" w:rsidRDefault="007849CF" w:rsidP="002351F5">
      <w:pPr>
        <w:spacing w:after="200"/>
        <w:rPr>
          <w:rFonts w:ascii="Open Sans" w:hAnsi="Open Sans" w:cs="Open Sans"/>
          <w:iCs/>
          <w:sz w:val="18"/>
        </w:rPr>
      </w:pPr>
      <w:r w:rsidRPr="00E976AB">
        <w:rPr>
          <w:rFonts w:ascii="Open Sans" w:hAnsi="Open Sans" w:cs="Open Sans"/>
          <w:iCs/>
          <w:sz w:val="18"/>
        </w:rPr>
        <w:t>Indice</w:t>
      </w:r>
      <w:r>
        <w:rPr>
          <w:rFonts w:ascii="Open Sans" w:hAnsi="Open Sans" w:cs="Open Sans"/>
          <w:iCs/>
          <w:sz w:val="18"/>
        </w:rPr>
        <w:t xml:space="preserve"> </w:t>
      </w:r>
      <w:r w:rsidRPr="00E976AB">
        <w:rPr>
          <w:rFonts w:ascii="Open Sans" w:hAnsi="Open Sans" w:cs="Open Sans"/>
          <w:iCs/>
          <w:sz w:val="18"/>
        </w:rPr>
        <w:t>(</w:t>
      </w:r>
      <w:r>
        <w:rPr>
          <w:rFonts w:ascii="Open Sans" w:hAnsi="Open Sans" w:cs="Open Sans"/>
          <w:iCs/>
          <w:sz w:val="18"/>
        </w:rPr>
        <w:t>J</w:t>
      </w:r>
      <w:r w:rsidRPr="00E976AB">
        <w:rPr>
          <w:rFonts w:ascii="Open Sans" w:hAnsi="Open Sans" w:cs="Open Sans"/>
          <w:iCs/>
          <w:sz w:val="18"/>
        </w:rPr>
        <w:t>) Indice de prix de production de</w:t>
      </w:r>
      <w:r>
        <w:rPr>
          <w:rFonts w:ascii="Open Sans" w:hAnsi="Open Sans" w:cs="Open Sans"/>
          <w:iCs/>
          <w:sz w:val="18"/>
        </w:rPr>
        <w:t>s services français aux entreprises françaises (</w:t>
      </w:r>
      <w:proofErr w:type="spellStart"/>
      <w:r>
        <w:rPr>
          <w:rFonts w:ascii="Open Sans" w:hAnsi="Open Sans" w:cs="Open Sans"/>
          <w:iCs/>
          <w:sz w:val="18"/>
        </w:rPr>
        <w:t>BtoB</w:t>
      </w:r>
      <w:proofErr w:type="spellEnd"/>
      <w:r>
        <w:rPr>
          <w:rFonts w:ascii="Open Sans" w:hAnsi="Open Sans" w:cs="Open Sans"/>
          <w:iCs/>
          <w:sz w:val="18"/>
        </w:rPr>
        <w:t>)</w:t>
      </w:r>
      <w:r w:rsidRPr="00E976AB">
        <w:rPr>
          <w:rFonts w:ascii="Open Sans" w:hAnsi="Open Sans" w:cs="Open Sans"/>
          <w:iCs/>
          <w:sz w:val="18"/>
        </w:rPr>
        <w:t xml:space="preserve"> − CPF </w:t>
      </w:r>
      <w:r>
        <w:rPr>
          <w:rFonts w:ascii="Open Sans" w:hAnsi="Open Sans" w:cs="Open Sans"/>
          <w:iCs/>
          <w:sz w:val="18"/>
        </w:rPr>
        <w:t>49</w:t>
      </w:r>
      <w:r w:rsidRPr="00E976AB">
        <w:rPr>
          <w:rFonts w:ascii="Open Sans" w:hAnsi="Open Sans" w:cs="Open Sans"/>
          <w:iCs/>
          <w:sz w:val="18"/>
        </w:rPr>
        <w:t>.</w:t>
      </w:r>
      <w:r>
        <w:rPr>
          <w:rFonts w:ascii="Open Sans" w:hAnsi="Open Sans" w:cs="Open Sans"/>
          <w:iCs/>
          <w:sz w:val="18"/>
        </w:rPr>
        <w:t>41</w:t>
      </w:r>
      <w:r w:rsidRPr="00E976AB">
        <w:rPr>
          <w:rFonts w:ascii="Open Sans" w:hAnsi="Open Sans" w:cs="Open Sans"/>
          <w:iCs/>
          <w:sz w:val="18"/>
        </w:rPr>
        <w:t xml:space="preserve"> </w:t>
      </w:r>
      <w:r>
        <w:rPr>
          <w:rFonts w:ascii="Open Sans" w:hAnsi="Open Sans" w:cs="Open Sans"/>
          <w:iCs/>
          <w:sz w:val="18"/>
        </w:rPr>
        <w:t>–</w:t>
      </w:r>
      <w:r w:rsidRPr="00E976AB">
        <w:rPr>
          <w:rFonts w:ascii="Open Sans" w:hAnsi="Open Sans" w:cs="Open Sans"/>
          <w:iCs/>
          <w:sz w:val="18"/>
        </w:rPr>
        <w:t xml:space="preserve"> </w:t>
      </w:r>
      <w:r>
        <w:rPr>
          <w:rFonts w:ascii="Open Sans" w:hAnsi="Open Sans" w:cs="Open Sans"/>
          <w:iCs/>
          <w:sz w:val="18"/>
        </w:rPr>
        <w:t>Transports routiers de fret de proximité</w:t>
      </w:r>
      <w:r w:rsidRPr="00E976AB">
        <w:rPr>
          <w:rFonts w:ascii="Open Sans" w:hAnsi="Open Sans" w:cs="Open Sans"/>
          <w:iCs/>
          <w:sz w:val="18"/>
        </w:rPr>
        <w:t xml:space="preserve"> - Identifiant 01076</w:t>
      </w:r>
      <w:r>
        <w:rPr>
          <w:rFonts w:ascii="Open Sans" w:hAnsi="Open Sans" w:cs="Open Sans"/>
          <w:iCs/>
          <w:sz w:val="18"/>
        </w:rPr>
        <w:t>6768</w:t>
      </w:r>
      <w:r w:rsidRPr="00E976AB">
        <w:rPr>
          <w:rFonts w:ascii="Open Sans" w:hAnsi="Open Sans" w:cs="Open Sans"/>
          <w:iCs/>
          <w:sz w:val="18"/>
        </w:rPr>
        <w:t xml:space="preserve"> INSEE, Pondération : </w:t>
      </w:r>
      <w:r>
        <w:rPr>
          <w:rFonts w:ascii="Open Sans" w:hAnsi="Open Sans" w:cs="Open Sans"/>
          <w:iCs/>
          <w:sz w:val="18"/>
        </w:rPr>
        <w:t>3</w:t>
      </w:r>
      <w:r w:rsidRPr="00E976AB">
        <w:rPr>
          <w:rFonts w:ascii="Open Sans" w:hAnsi="Open Sans" w:cs="Open Sans"/>
          <w:iCs/>
          <w:sz w:val="18"/>
        </w:rPr>
        <w:t>0%.</w:t>
      </w:r>
    </w:p>
    <w:p w14:paraId="7C966418" w14:textId="77777777" w:rsidR="002351F5" w:rsidRPr="00C576BB" w:rsidRDefault="002351F5" w:rsidP="002351F5">
      <w:pPr>
        <w:spacing w:after="200"/>
        <w:rPr>
          <w:rFonts w:ascii="Open Sans" w:hAnsi="Open Sans" w:cs="Open Sans"/>
          <w:b/>
          <w:bCs/>
          <w:iCs/>
          <w:sz w:val="18"/>
          <w:u w:val="single"/>
        </w:rPr>
      </w:pPr>
      <w:r w:rsidRPr="00C576BB">
        <w:rPr>
          <w:rFonts w:ascii="Open Sans" w:hAnsi="Open Sans" w:cs="Open Sans"/>
          <w:b/>
          <w:bCs/>
          <w:iCs/>
          <w:sz w:val="18"/>
          <w:u w:val="single"/>
        </w:rPr>
        <w:t xml:space="preserve">Révision des produits sur catalogue : </w:t>
      </w:r>
    </w:p>
    <w:p w14:paraId="308ADD6A" w14:textId="77777777" w:rsidR="002351F5" w:rsidRPr="00326681" w:rsidRDefault="002351F5" w:rsidP="002351F5">
      <w:pPr>
        <w:spacing w:after="200"/>
        <w:rPr>
          <w:rFonts w:ascii="Open Sans" w:hAnsi="Open Sans" w:cs="Open Sans"/>
          <w:iCs/>
          <w:sz w:val="18"/>
        </w:rPr>
      </w:pPr>
      <w:r w:rsidRPr="00C576BB">
        <w:rPr>
          <w:rFonts w:ascii="Open Sans" w:hAnsi="Open Sans" w:cs="Open Sans"/>
          <w:iCs/>
          <w:sz w:val="18"/>
        </w:rPr>
        <w:t>Pour tous les lots, les produits proposés au catalogue peuvent faire l’objet d’une révision</w:t>
      </w:r>
      <w:r>
        <w:rPr>
          <w:rFonts w:ascii="Open Sans" w:hAnsi="Open Sans" w:cs="Open Sans"/>
          <w:iCs/>
          <w:sz w:val="18"/>
        </w:rPr>
        <w:t xml:space="preserve"> annuelle</w:t>
      </w:r>
      <w:r w:rsidRPr="00C576BB">
        <w:rPr>
          <w:rFonts w:ascii="Open Sans" w:hAnsi="Open Sans" w:cs="Open Sans"/>
          <w:iCs/>
          <w:sz w:val="18"/>
        </w:rPr>
        <w:t xml:space="preserve"> à la date anniversaire du marché selon l’évolution du tarif public du fournisseur, à fournir à ACHAT à l’appui de la demande de révision.</w:t>
      </w:r>
    </w:p>
    <w:p w14:paraId="5A5CE62D" w14:textId="77777777" w:rsidR="002351F5" w:rsidRPr="0062411D" w:rsidRDefault="002351F5" w:rsidP="002351F5">
      <w:pPr>
        <w:spacing w:after="200"/>
        <w:rPr>
          <w:rFonts w:ascii="Open Sans" w:hAnsi="Open Sans" w:cs="Open Sans"/>
          <w:b/>
          <w:bCs/>
          <w:iCs/>
          <w:sz w:val="18"/>
          <w:u w:val="single"/>
        </w:rPr>
      </w:pPr>
      <w:r w:rsidRPr="0062411D">
        <w:rPr>
          <w:rFonts w:ascii="Open Sans" w:hAnsi="Open Sans" w:cs="Open Sans"/>
          <w:b/>
          <w:bCs/>
          <w:iCs/>
          <w:sz w:val="18"/>
          <w:u w:val="single"/>
        </w:rPr>
        <w:t>Modalités de révisions communes à l’ensemble des lots :</w:t>
      </w:r>
    </w:p>
    <w:p w14:paraId="38F72EC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 xml:space="preserve">La révision peut intervenir à la demande de l’Assistance publique – Hôpitaux de Paris ou du Titulaire. </w:t>
      </w:r>
    </w:p>
    <w:p w14:paraId="7DCB623C"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l’AP-HP :</w:t>
      </w:r>
    </w:p>
    <w:p w14:paraId="7E8489FC" w14:textId="0D9E34C5" w:rsidR="002351F5" w:rsidRPr="005C136F" w:rsidRDefault="002351F5" w:rsidP="002351F5">
      <w:pPr>
        <w:spacing w:after="200"/>
        <w:ind w:left="142"/>
        <w:rPr>
          <w:rFonts w:ascii="Open Sans" w:hAnsi="Open Sans" w:cs="Open Sans"/>
          <w:iCs/>
          <w:sz w:val="18"/>
        </w:rPr>
      </w:pPr>
      <w:r w:rsidRPr="005C136F">
        <w:rPr>
          <w:rFonts w:ascii="Open Sans" w:hAnsi="Open Sans" w:cs="Open Sans"/>
          <w:iCs/>
          <w:sz w:val="18"/>
        </w:rPr>
        <w:t xml:space="preserve">Une demande sera formulée par lettre recommandée avec accusé de réception, </w:t>
      </w:r>
      <w:r w:rsidR="00105ABC">
        <w:rPr>
          <w:rFonts w:ascii="Open Sans" w:hAnsi="Open Sans" w:cs="Open Sans"/>
          <w:iCs/>
          <w:sz w:val="18"/>
        </w:rPr>
        <w:t>6</w:t>
      </w:r>
      <w:r w:rsidRPr="005C136F">
        <w:rPr>
          <w:rFonts w:ascii="Open Sans" w:hAnsi="Open Sans" w:cs="Open Sans"/>
          <w:iCs/>
          <w:sz w:val="18"/>
        </w:rPr>
        <w:t xml:space="preserve">0 jours avant l’application des nouveaux prix telle que décrite supra. </w:t>
      </w:r>
    </w:p>
    <w:p w14:paraId="3DAE81DB" w14:textId="77777777" w:rsidR="002351F5" w:rsidRPr="005C136F" w:rsidRDefault="002351F5" w:rsidP="002351F5">
      <w:pPr>
        <w:numPr>
          <w:ilvl w:val="0"/>
          <w:numId w:val="27"/>
        </w:numPr>
        <w:spacing w:after="200"/>
        <w:rPr>
          <w:rFonts w:ascii="Open Sans" w:hAnsi="Open Sans" w:cs="Open Sans"/>
          <w:iCs/>
          <w:sz w:val="18"/>
        </w:rPr>
      </w:pPr>
      <w:r w:rsidRPr="005C136F">
        <w:rPr>
          <w:rFonts w:ascii="Open Sans" w:hAnsi="Open Sans" w:cs="Open Sans"/>
          <w:iCs/>
          <w:sz w:val="18"/>
        </w:rPr>
        <w:t>Révision de prix à la demande du Titulaire :</w:t>
      </w:r>
    </w:p>
    <w:p w14:paraId="6AB88B64" w14:textId="0A785E03" w:rsidR="002351F5" w:rsidRPr="005C136F" w:rsidRDefault="002351F5" w:rsidP="002351F5">
      <w:pPr>
        <w:spacing w:after="200"/>
        <w:rPr>
          <w:rFonts w:ascii="Open Sans" w:hAnsi="Open Sans" w:cs="Open Sans"/>
          <w:iCs/>
          <w:sz w:val="18"/>
        </w:rPr>
      </w:pPr>
      <w:bookmarkStart w:id="10" w:name="_Hlk150263748"/>
      <w:r w:rsidRPr="005C136F">
        <w:rPr>
          <w:rFonts w:ascii="Open Sans" w:hAnsi="Open Sans" w:cs="Open Sans"/>
          <w:iCs/>
          <w:sz w:val="18"/>
        </w:rPr>
        <w:t xml:space="preserve">La demande doit être formulée par lettre recommandée avec accusé de réception (à peine de forclusion), </w:t>
      </w:r>
      <w:r w:rsidR="00105ABC">
        <w:rPr>
          <w:rFonts w:ascii="Open Sans" w:hAnsi="Open Sans" w:cs="Open Sans"/>
          <w:iCs/>
          <w:sz w:val="18"/>
        </w:rPr>
        <w:t>6</w:t>
      </w:r>
      <w:r w:rsidRPr="005C136F">
        <w:rPr>
          <w:rFonts w:ascii="Open Sans" w:hAnsi="Open Sans" w:cs="Open Sans"/>
          <w:iCs/>
          <w:sz w:val="18"/>
        </w:rPr>
        <w:t>0 jours avant l’application des nouveaux prix. La demande du Titulaire doit être adressée à la Directrice d’ACHAT.</w:t>
      </w:r>
    </w:p>
    <w:p w14:paraId="44C87D8E"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En cas de désaccord, la partie concernée doit le formuler, par courrier en recommandé 30 jours avant la date d’effet de la révision des prix, accompagné des éléments justificatifs, uniquement conformes aux modalités et calculs énoncés dans le présent article.</w:t>
      </w:r>
    </w:p>
    <w:bookmarkEnd w:id="10"/>
    <w:p w14:paraId="5A857E96" w14:textId="77777777" w:rsidR="002351F5" w:rsidRPr="005C136F" w:rsidRDefault="002351F5" w:rsidP="002351F5">
      <w:pPr>
        <w:spacing w:after="200"/>
        <w:rPr>
          <w:rFonts w:ascii="Open Sans" w:hAnsi="Open Sans" w:cs="Open Sans"/>
          <w:iCs/>
          <w:sz w:val="18"/>
        </w:rPr>
      </w:pPr>
      <w:r w:rsidRPr="005C136F">
        <w:rPr>
          <w:rFonts w:ascii="Open Sans" w:hAnsi="Open Sans" w:cs="Open Sans"/>
          <w:iCs/>
          <w:sz w:val="18"/>
        </w:rPr>
        <w:t>Sans l’opposition de l’une des deux parties, les nouveaux prix seront appliqués.</w:t>
      </w:r>
    </w:p>
    <w:p w14:paraId="4E561DB4" w14:textId="2DBCBB4D" w:rsidR="002351F5" w:rsidRDefault="002351F5" w:rsidP="002351F5">
      <w:pPr>
        <w:spacing w:after="200"/>
        <w:rPr>
          <w:rFonts w:ascii="Open Sans" w:hAnsi="Open Sans" w:cs="Open Sans"/>
          <w:iCs/>
          <w:sz w:val="18"/>
        </w:rPr>
      </w:pPr>
      <w:r w:rsidRPr="005C136F">
        <w:rPr>
          <w:rFonts w:ascii="Open Sans" w:hAnsi="Open Sans" w:cs="Open Sans"/>
          <w:iCs/>
          <w:sz w:val="18"/>
        </w:rPr>
        <w:t>Les prix révisables constituent une dérogation à l’article 10.1 du CCAG FCS.</w:t>
      </w:r>
    </w:p>
    <w:p w14:paraId="4CBB54B9" w14:textId="77777777" w:rsidR="00A74391" w:rsidRPr="00A74391" w:rsidRDefault="00A74391" w:rsidP="00A74391">
      <w:pPr>
        <w:autoSpaceDE w:val="0"/>
        <w:autoSpaceDN w:val="0"/>
        <w:adjustRightInd w:val="0"/>
        <w:jc w:val="left"/>
        <w:rPr>
          <w:rFonts w:ascii="Open Sans" w:hAnsi="Open Sans" w:cs="Open Sans"/>
          <w:b/>
          <w:bCs/>
          <w:sz w:val="18"/>
          <w:szCs w:val="18"/>
          <w:u w:val="single"/>
        </w:rPr>
      </w:pPr>
      <w:r w:rsidRPr="00A74391">
        <w:rPr>
          <w:rFonts w:ascii="Open Sans" w:hAnsi="Open Sans" w:cs="Open Sans"/>
          <w:b/>
          <w:bCs/>
          <w:sz w:val="18"/>
          <w:szCs w:val="18"/>
          <w:u w:val="single"/>
        </w:rPr>
        <w:t xml:space="preserve">Clause butoir : </w:t>
      </w:r>
    </w:p>
    <w:p w14:paraId="49AE1180" w14:textId="5FD798F3" w:rsidR="00A74391" w:rsidRDefault="00A74391" w:rsidP="00A74391">
      <w:pPr>
        <w:autoSpaceDE w:val="0"/>
        <w:autoSpaceDN w:val="0"/>
        <w:adjustRightInd w:val="0"/>
        <w:jc w:val="left"/>
        <w:rPr>
          <w:rFonts w:ascii="Open Sans" w:hAnsi="Open Sans" w:cs="Open Sans"/>
          <w:sz w:val="18"/>
          <w:szCs w:val="18"/>
        </w:rPr>
      </w:pPr>
      <w:r w:rsidRPr="00A74391">
        <w:rPr>
          <w:rFonts w:ascii="Open Sans" w:hAnsi="Open Sans" w:cs="Open Sans"/>
          <w:sz w:val="18"/>
          <w:szCs w:val="18"/>
        </w:rPr>
        <w:t xml:space="preserve">La variation de prix annuelle résultant de la révision ne peut en aucun cas conduire à une augmentation supérieure à </w:t>
      </w:r>
      <w:r>
        <w:rPr>
          <w:rFonts w:ascii="Open Sans" w:hAnsi="Open Sans" w:cs="Open Sans"/>
          <w:sz w:val="18"/>
          <w:szCs w:val="18"/>
        </w:rPr>
        <w:t>3</w:t>
      </w:r>
      <w:r w:rsidRPr="00A74391">
        <w:rPr>
          <w:rFonts w:ascii="Open Sans" w:hAnsi="Open Sans" w:cs="Open Sans"/>
          <w:sz w:val="18"/>
          <w:szCs w:val="18"/>
        </w:rPr>
        <w:t xml:space="preserve"> %. </w:t>
      </w:r>
    </w:p>
    <w:p w14:paraId="29C6A8D3" w14:textId="77777777" w:rsidR="00A74391" w:rsidRPr="00A74391" w:rsidRDefault="00A74391" w:rsidP="00A74391">
      <w:pPr>
        <w:autoSpaceDE w:val="0"/>
        <w:autoSpaceDN w:val="0"/>
        <w:adjustRightInd w:val="0"/>
        <w:jc w:val="left"/>
        <w:rPr>
          <w:rFonts w:ascii="Open Sans" w:hAnsi="Open Sans" w:cs="Open Sans"/>
          <w:sz w:val="18"/>
          <w:szCs w:val="18"/>
        </w:rPr>
      </w:pPr>
    </w:p>
    <w:p w14:paraId="35E2429A" w14:textId="77777777" w:rsidR="00A74391" w:rsidRPr="00A74391" w:rsidRDefault="00A74391" w:rsidP="00A74391">
      <w:pPr>
        <w:autoSpaceDE w:val="0"/>
        <w:autoSpaceDN w:val="0"/>
        <w:adjustRightInd w:val="0"/>
        <w:jc w:val="left"/>
        <w:rPr>
          <w:rFonts w:ascii="Open Sans" w:hAnsi="Open Sans" w:cs="Open Sans"/>
          <w:b/>
          <w:bCs/>
          <w:sz w:val="18"/>
          <w:szCs w:val="18"/>
          <w:u w:val="single"/>
        </w:rPr>
      </w:pPr>
      <w:r w:rsidRPr="00A74391">
        <w:rPr>
          <w:rFonts w:ascii="Open Sans" w:hAnsi="Open Sans" w:cs="Open Sans"/>
          <w:b/>
          <w:bCs/>
          <w:sz w:val="18"/>
          <w:szCs w:val="18"/>
          <w:u w:val="single"/>
        </w:rPr>
        <w:t xml:space="preserve">Clause de sauvegarde : </w:t>
      </w:r>
    </w:p>
    <w:p w14:paraId="3C6A4540" w14:textId="4421E563" w:rsidR="00A74391" w:rsidRDefault="00A74391" w:rsidP="00A74391">
      <w:pPr>
        <w:spacing w:after="200"/>
        <w:rPr>
          <w:rFonts w:ascii="Open Sans" w:hAnsi="Open Sans" w:cs="Open Sans"/>
          <w:iCs/>
          <w:sz w:val="18"/>
        </w:rPr>
      </w:pPr>
      <w:r w:rsidRPr="00A74391">
        <w:rPr>
          <w:rFonts w:ascii="Open Sans" w:hAnsi="Open Sans" w:cs="Open Sans"/>
          <w:sz w:val="18"/>
          <w:szCs w:val="18"/>
        </w:rPr>
        <w:t>Dans le cas où les prix pratiqués par le titulaire ne pourraient satisfaire à la clause butoir, ACHAT se réserve la possibilité de résilier le marché sans que le titulaire puisse prétendre à indemnité</w:t>
      </w:r>
    </w:p>
    <w:p w14:paraId="66E74062" w14:textId="139C1250" w:rsidR="002351F5" w:rsidRPr="00AC44D7" w:rsidRDefault="002351F5" w:rsidP="002351F5">
      <w:pPr>
        <w:spacing w:after="200"/>
        <w:rPr>
          <w:rFonts w:ascii="Open Sans" w:hAnsi="Open Sans" w:cs="Open Sans"/>
          <w:b/>
          <w:bCs/>
          <w:iCs/>
          <w:sz w:val="18"/>
          <w:u w:val="single"/>
        </w:rPr>
      </w:pPr>
      <w:r w:rsidRPr="00AC44D7">
        <w:rPr>
          <w:rFonts w:ascii="Open Sans" w:hAnsi="Open Sans" w:cs="Open Sans"/>
          <w:b/>
          <w:bCs/>
          <w:iCs/>
          <w:sz w:val="18"/>
          <w:u w:val="single"/>
        </w:rPr>
        <w:t>Clause de prix promotionnels :</w:t>
      </w:r>
    </w:p>
    <w:p w14:paraId="509DDCB2"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 Titulaire qui applique une promotion sur son tarif général doit en faire bénéficier l’APHP à condition que :</w:t>
      </w:r>
    </w:p>
    <w:p w14:paraId="5328847C"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produits faisant l’objet de la promotion soient présents sur le marché</w:t>
      </w:r>
    </w:p>
    <w:p w14:paraId="546F717F" w14:textId="77777777" w:rsidR="002351F5" w:rsidRPr="00AC44D7" w:rsidRDefault="002351F5" w:rsidP="002351F5">
      <w:pPr>
        <w:numPr>
          <w:ilvl w:val="0"/>
          <w:numId w:val="21"/>
        </w:numPr>
        <w:spacing w:after="200"/>
        <w:rPr>
          <w:rFonts w:ascii="Open Sans" w:hAnsi="Open Sans" w:cs="Open Sans"/>
          <w:iCs/>
          <w:sz w:val="18"/>
        </w:rPr>
      </w:pPr>
      <w:r w:rsidRPr="00AC44D7">
        <w:rPr>
          <w:rFonts w:ascii="Open Sans" w:hAnsi="Open Sans" w:cs="Open Sans"/>
          <w:iCs/>
          <w:sz w:val="18"/>
        </w:rPr>
        <w:t>Les prix résultant de la promotion soient inférieurs aux prix applicables sur le marché.</w:t>
      </w:r>
    </w:p>
    <w:p w14:paraId="5261F6EB"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lastRenderedPageBreak/>
        <w:t>Dans ce cas, le Titulaire doit adresser à ACHAT au minimum 7 jours avant la mise en œuvre, le tarif promotionnel en lui indiquant la durée de validité de la promotion et la désignation précise des produits et des lots concernés.</w:t>
      </w:r>
    </w:p>
    <w:p w14:paraId="134A70C9"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 xml:space="preserve">Le nouveau tarif sera annexé au marché sans qu’il ne soit nécessaire d’établir une modification de marché. </w:t>
      </w:r>
    </w:p>
    <w:p w14:paraId="29D59993" w14:textId="77777777" w:rsidR="002351F5" w:rsidRPr="00AC44D7" w:rsidRDefault="002351F5" w:rsidP="002351F5">
      <w:pPr>
        <w:spacing w:after="200"/>
        <w:rPr>
          <w:rFonts w:ascii="Open Sans" w:hAnsi="Open Sans" w:cs="Open Sans"/>
          <w:iCs/>
          <w:sz w:val="18"/>
        </w:rPr>
      </w:pPr>
      <w:r w:rsidRPr="00AC44D7">
        <w:rPr>
          <w:rFonts w:ascii="Open Sans" w:hAnsi="Open Sans" w:cs="Open Sans"/>
          <w:iCs/>
          <w:sz w:val="18"/>
        </w:rPr>
        <w:t>Les factures émises devront faire explicitement référence au tarif promotionnel.</w:t>
      </w:r>
    </w:p>
    <w:p w14:paraId="4B1B80A1" w14:textId="13C6BD65" w:rsidR="006C2B15" w:rsidRPr="002351F5" w:rsidRDefault="002351F5" w:rsidP="002351F5">
      <w:pPr>
        <w:spacing w:after="200"/>
        <w:rPr>
          <w:rFonts w:ascii="Open Sans" w:hAnsi="Open Sans" w:cs="Open Sans"/>
          <w:iCs/>
          <w:sz w:val="18"/>
        </w:rPr>
      </w:pPr>
      <w:r w:rsidRPr="00AC44D7">
        <w:rPr>
          <w:rFonts w:ascii="Open Sans" w:hAnsi="Open Sans" w:cs="Open Sans"/>
          <w:iCs/>
          <w:sz w:val="18"/>
        </w:rPr>
        <w:t>A l'expiration de la période promotionnelle, les prix contractualisés au marché entreront de nouveau en vigueur. </w:t>
      </w:r>
    </w:p>
    <w:p w14:paraId="3DDF1B90" w14:textId="5B5C7865" w:rsidR="00F83AE8" w:rsidRPr="002B6FC0" w:rsidRDefault="00971516" w:rsidP="00934C76">
      <w:pPr>
        <w:pStyle w:val="Titre2"/>
        <w:rPr>
          <w:color w:val="000000" w:themeColor="text1"/>
        </w:rPr>
      </w:pPr>
      <w:bookmarkStart w:id="11" w:name="_Toc200704898"/>
      <w:bookmarkStart w:id="12" w:name="_Hlk200701619"/>
      <w:r w:rsidRPr="002B6FC0">
        <w:rPr>
          <w:color w:val="000000" w:themeColor="text1"/>
        </w:rPr>
        <w:t>ORGANISATION DE L’ACHAT</w:t>
      </w:r>
      <w:bookmarkEnd w:id="11"/>
    </w:p>
    <w:p w14:paraId="6D92918D" w14:textId="41296AC9" w:rsidR="00E60BFB" w:rsidRPr="002B6FC0" w:rsidRDefault="00971516" w:rsidP="00934C76">
      <w:pPr>
        <w:pStyle w:val="Titre3"/>
        <w:spacing w:after="200"/>
        <w:rPr>
          <w:color w:val="000000" w:themeColor="text1"/>
        </w:rPr>
      </w:pPr>
      <w:bookmarkStart w:id="13" w:name="_Toc200704899"/>
      <w:bookmarkStart w:id="14" w:name="_Hlk200701293"/>
      <w:bookmarkEnd w:id="12"/>
      <w:r w:rsidRPr="002B6FC0">
        <w:rPr>
          <w:color w:val="000000" w:themeColor="text1"/>
        </w:rPr>
        <w:t>Forme du marché</w:t>
      </w:r>
      <w:bookmarkEnd w:id="13"/>
      <w:r w:rsidRPr="002B6FC0">
        <w:rPr>
          <w:color w:val="000000" w:themeColor="text1"/>
        </w:rPr>
        <w:t xml:space="preserve"> </w:t>
      </w:r>
    </w:p>
    <w:bookmarkEnd w:id="14"/>
    <w:p w14:paraId="21FFD105" w14:textId="77777777" w:rsidR="00E60BFB" w:rsidRPr="002B6FC0" w:rsidRDefault="00E60BFB" w:rsidP="00934C76">
      <w:pPr>
        <w:autoSpaceDE w:val="0"/>
        <w:autoSpaceDN w:val="0"/>
        <w:adjustRightInd w:val="0"/>
        <w:spacing w:after="200"/>
        <w:rPr>
          <w:rFonts w:ascii="Open Sans" w:eastAsiaTheme="minorHAnsi" w:hAnsi="Open Sans" w:cs="Open Sans"/>
          <w:b/>
          <w:i/>
          <w:iCs/>
          <w:color w:val="000000" w:themeColor="text1"/>
          <w:sz w:val="18"/>
          <w:lang w:eastAsia="en-US"/>
        </w:rPr>
      </w:pPr>
      <w:r w:rsidRPr="002B6FC0">
        <w:rPr>
          <w:rFonts w:ascii="Open Sans" w:eastAsiaTheme="minorHAnsi" w:hAnsi="Open Sans" w:cs="Open Sans"/>
          <w:b/>
          <w:i/>
          <w:iCs/>
          <w:color w:val="000000" w:themeColor="text1"/>
          <w:sz w:val="18"/>
          <w:lang w:eastAsia="en-US"/>
        </w:rPr>
        <w:t xml:space="preserve">ACCORD CADRE : </w:t>
      </w:r>
    </w:p>
    <w:p w14:paraId="711EC247" w14:textId="7777777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Le présent marché est conclu sous la forme d’un accord-cadre mono-attributaire à bons de commande au sens de l’article R. 2162-2 du Code de la commande publique.</w:t>
      </w:r>
    </w:p>
    <w:p w14:paraId="356A9EB4" w14:textId="51C1F7B7" w:rsidR="00E646E1" w:rsidRDefault="00E646E1" w:rsidP="00E646E1">
      <w:pPr>
        <w:spacing w:after="200"/>
        <w:rPr>
          <w:rFonts w:ascii="Open Sans" w:hAnsi="Open Sans" w:cs="Open Sans"/>
          <w:color w:val="auto"/>
          <w:sz w:val="18"/>
          <w:szCs w:val="18"/>
        </w:rPr>
      </w:pPr>
      <w:r w:rsidRPr="00A11A9D">
        <w:rPr>
          <w:rFonts w:ascii="Open Sans" w:hAnsi="Open Sans" w:cs="Open Sans"/>
          <w:color w:val="auto"/>
          <w:sz w:val="18"/>
          <w:szCs w:val="18"/>
        </w:rPr>
        <w:t xml:space="preserve">L’Assistance Publique – Hôpitaux de Paris s’engage sur un montant minimum représenté par </w:t>
      </w:r>
      <w:r>
        <w:rPr>
          <w:rFonts w:ascii="Open Sans" w:hAnsi="Open Sans" w:cs="Open Sans"/>
          <w:color w:val="auto"/>
          <w:sz w:val="18"/>
          <w:szCs w:val="18"/>
        </w:rPr>
        <w:t>5</w:t>
      </w:r>
      <w:r w:rsidRPr="00A11A9D">
        <w:rPr>
          <w:rFonts w:ascii="Open Sans" w:hAnsi="Open Sans" w:cs="Open Sans"/>
          <w:color w:val="auto"/>
          <w:sz w:val="18"/>
          <w:szCs w:val="18"/>
        </w:rPr>
        <w:t xml:space="preserve">0% du montant de chaque lot valorisé au niveau de l’offre du Titulaire sur la durée totale du marché. </w:t>
      </w:r>
    </w:p>
    <w:p w14:paraId="6CEC6904" w14:textId="41811445" w:rsidR="00E646E1" w:rsidRPr="00225836" w:rsidRDefault="00E646E1" w:rsidP="00225836">
      <w:pPr>
        <w:spacing w:after="200"/>
        <w:rPr>
          <w:rFonts w:ascii="Open Sans" w:hAnsi="Open Sans" w:cs="Open Sans"/>
          <w:color w:val="auto"/>
          <w:sz w:val="18"/>
          <w:szCs w:val="18"/>
        </w:rPr>
      </w:pPr>
      <w:r w:rsidRPr="00A11A9D">
        <w:rPr>
          <w:rFonts w:ascii="Open Sans" w:hAnsi="Open Sans" w:cs="Open Sans"/>
          <w:color w:val="auto"/>
          <w:sz w:val="18"/>
          <w:szCs w:val="18"/>
        </w:rPr>
        <w:t xml:space="preserve">Le Titulaire s’engage sur un montant maximum représenté par </w:t>
      </w:r>
      <w:r w:rsidR="00C624B8">
        <w:rPr>
          <w:rFonts w:ascii="Open Sans" w:hAnsi="Open Sans" w:cs="Open Sans"/>
          <w:color w:val="auto"/>
          <w:sz w:val="18"/>
          <w:szCs w:val="18"/>
        </w:rPr>
        <w:t>20</w:t>
      </w:r>
      <w:r w:rsidRPr="00A11A9D">
        <w:rPr>
          <w:rFonts w:ascii="Open Sans" w:hAnsi="Open Sans" w:cs="Open Sans"/>
          <w:color w:val="auto"/>
          <w:sz w:val="18"/>
          <w:szCs w:val="18"/>
        </w:rPr>
        <w:t xml:space="preserve">0% du montant de chaque lot valorisé au niveau de son offre sur la durée totale du marché. </w:t>
      </w:r>
    </w:p>
    <w:p w14:paraId="385A5BB6" w14:textId="77777777" w:rsidR="006F3006" w:rsidRPr="003A3EBC" w:rsidRDefault="006374CA" w:rsidP="003A3EBC">
      <w:pPr>
        <w:pStyle w:val="Titre3"/>
      </w:pPr>
      <w:bookmarkStart w:id="15" w:name="_Hlk200701591"/>
      <w:r>
        <w:t> </w:t>
      </w:r>
      <w:bookmarkStart w:id="16" w:name="_Toc200704900"/>
      <w:r>
        <w:t>Allotissement</w:t>
      </w:r>
      <w:bookmarkEnd w:id="16"/>
      <w:r w:rsidRPr="006374CA">
        <w:t xml:space="preserve"> </w:t>
      </w:r>
      <w:bookmarkStart w:id="17" w:name="a2"/>
      <w:bookmarkEnd w:id="15"/>
    </w:p>
    <w:p w14:paraId="01AB2141" w14:textId="2170B785" w:rsidR="006F3006" w:rsidRPr="003B0FCF" w:rsidRDefault="006F3006" w:rsidP="006F3006">
      <w:pPr>
        <w:spacing w:after="200"/>
        <w:rPr>
          <w:rFonts w:ascii="Open Sans" w:hAnsi="Open Sans" w:cs="Open Sans"/>
          <w:iCs/>
          <w:sz w:val="18"/>
        </w:rPr>
      </w:pPr>
      <w:r w:rsidRPr="003B0FCF">
        <w:rPr>
          <w:rFonts w:ascii="Open Sans" w:hAnsi="Open Sans" w:cs="Open Sans"/>
          <w:iCs/>
          <w:sz w:val="18"/>
        </w:rPr>
        <w:t>Le détail des prestations, objet du marché, est précisé dans le cahier des clauses techniques particulières n°2</w:t>
      </w:r>
      <w:r>
        <w:rPr>
          <w:rFonts w:ascii="Open Sans" w:hAnsi="Open Sans" w:cs="Open Sans"/>
          <w:iCs/>
          <w:sz w:val="18"/>
        </w:rPr>
        <w:t>5</w:t>
      </w:r>
      <w:r w:rsidRPr="003B0FCF">
        <w:rPr>
          <w:rFonts w:ascii="Open Sans" w:hAnsi="Open Sans" w:cs="Open Sans"/>
          <w:iCs/>
          <w:sz w:val="18"/>
        </w:rPr>
        <w:t>/0</w:t>
      </w:r>
      <w:r>
        <w:rPr>
          <w:rFonts w:ascii="Open Sans" w:hAnsi="Open Sans" w:cs="Open Sans"/>
          <w:iCs/>
          <w:sz w:val="18"/>
        </w:rPr>
        <w:t>2</w:t>
      </w:r>
      <w:r w:rsidR="00C624B8">
        <w:rPr>
          <w:rFonts w:ascii="Open Sans" w:hAnsi="Open Sans" w:cs="Open Sans"/>
          <w:iCs/>
          <w:sz w:val="18"/>
        </w:rPr>
        <w:t>4</w:t>
      </w:r>
      <w:r w:rsidRPr="003B0FCF">
        <w:rPr>
          <w:rFonts w:ascii="Open Sans" w:hAnsi="Open Sans" w:cs="Open Sans"/>
          <w:iCs/>
          <w:sz w:val="18"/>
        </w:rPr>
        <w:t>.</w:t>
      </w:r>
    </w:p>
    <w:p w14:paraId="1D275E0F" w14:textId="4671E6D1" w:rsidR="006F3006" w:rsidRPr="003B0FCF" w:rsidRDefault="006F3006" w:rsidP="006F3006">
      <w:pPr>
        <w:spacing w:after="200"/>
        <w:rPr>
          <w:rFonts w:ascii="Open Sans" w:hAnsi="Open Sans" w:cs="Open Sans"/>
          <w:iCs/>
          <w:sz w:val="18"/>
        </w:rPr>
      </w:pPr>
      <w:r w:rsidRPr="003B0FCF">
        <w:rPr>
          <w:rFonts w:ascii="Open Sans" w:hAnsi="Open Sans" w:cs="Open Sans"/>
          <w:iCs/>
          <w:sz w:val="18"/>
        </w:rPr>
        <w:t>Les fournitures</w:t>
      </w:r>
      <w:r w:rsidR="009A2781">
        <w:rPr>
          <w:rFonts w:ascii="Open Sans" w:hAnsi="Open Sans" w:cs="Open Sans"/>
          <w:iCs/>
          <w:sz w:val="18"/>
        </w:rPr>
        <w:t xml:space="preserve"> et services</w:t>
      </w:r>
      <w:r w:rsidRPr="003B0FCF">
        <w:rPr>
          <w:rFonts w:ascii="Open Sans" w:hAnsi="Open Sans" w:cs="Open Sans"/>
          <w:iCs/>
          <w:sz w:val="18"/>
        </w:rPr>
        <w:t xml:space="preserve"> sont répartis en </w:t>
      </w:r>
      <w:r w:rsidR="004D467E">
        <w:rPr>
          <w:rFonts w:ascii="Open Sans" w:hAnsi="Open Sans" w:cs="Open Sans"/>
          <w:iCs/>
          <w:sz w:val="18"/>
        </w:rPr>
        <w:t>3</w:t>
      </w:r>
      <w:r w:rsidRPr="003B0FCF">
        <w:rPr>
          <w:rFonts w:ascii="Open Sans" w:hAnsi="Open Sans" w:cs="Open Sans"/>
          <w:iCs/>
          <w:sz w:val="18"/>
        </w:rPr>
        <w:t xml:space="preserve"> lots comme suit : </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4D467E" w:rsidRPr="004D467E" w14:paraId="60F81F51" w14:textId="77777777" w:rsidTr="00937827">
        <w:tc>
          <w:tcPr>
            <w:tcW w:w="777" w:type="dxa"/>
          </w:tcPr>
          <w:p w14:paraId="050BA691"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N° du lot</w:t>
            </w:r>
          </w:p>
        </w:tc>
        <w:tc>
          <w:tcPr>
            <w:tcW w:w="6095" w:type="dxa"/>
          </w:tcPr>
          <w:p w14:paraId="2B01B4BC"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Intitulé du lot</w:t>
            </w:r>
          </w:p>
        </w:tc>
        <w:tc>
          <w:tcPr>
            <w:tcW w:w="2268" w:type="dxa"/>
          </w:tcPr>
          <w:p w14:paraId="7B7F62A4" w14:textId="77777777" w:rsidR="004D467E" w:rsidRPr="004D467E" w:rsidRDefault="004D467E" w:rsidP="004D467E">
            <w:pPr>
              <w:jc w:val="center"/>
              <w:rPr>
                <w:rFonts w:ascii="Open Sans" w:hAnsi="Open Sans" w:cs="Open Sans"/>
                <w:b/>
                <w:bCs/>
                <w:color w:val="auto"/>
                <w:sz w:val="18"/>
                <w:szCs w:val="18"/>
              </w:rPr>
            </w:pPr>
            <w:r w:rsidRPr="004D467E">
              <w:rPr>
                <w:rFonts w:ascii="Open Sans" w:hAnsi="Open Sans" w:cs="Open Sans"/>
                <w:b/>
                <w:bCs/>
                <w:color w:val="auto"/>
                <w:sz w:val="18"/>
                <w:szCs w:val="18"/>
              </w:rPr>
              <w:t xml:space="preserve">Quantités prévisionnelles annuelles  </w:t>
            </w:r>
          </w:p>
        </w:tc>
      </w:tr>
      <w:tr w:rsidR="004D467E" w:rsidRPr="004D467E" w14:paraId="09B3692C" w14:textId="77777777" w:rsidTr="00937827">
        <w:tc>
          <w:tcPr>
            <w:tcW w:w="777" w:type="dxa"/>
            <w:vAlign w:val="center"/>
          </w:tcPr>
          <w:p w14:paraId="29D65C71"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1</w:t>
            </w:r>
          </w:p>
        </w:tc>
        <w:tc>
          <w:tcPr>
            <w:tcW w:w="6095" w:type="dxa"/>
            <w:vAlign w:val="center"/>
          </w:tcPr>
          <w:p w14:paraId="1FA511C0" w14:textId="41EF0380"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4D467E" w:rsidRPr="004D467E">
              <w:rPr>
                <w:rFonts w:ascii="Open Sans" w:hAnsi="Open Sans" w:cs="Open Sans"/>
                <w:color w:val="auto"/>
                <w:sz w:val="18"/>
                <w:szCs w:val="18"/>
              </w:rPr>
              <w:t>ève personnes de marque GULDMANN</w:t>
            </w:r>
          </w:p>
        </w:tc>
        <w:tc>
          <w:tcPr>
            <w:tcW w:w="2268" w:type="dxa"/>
            <w:vAlign w:val="center"/>
          </w:tcPr>
          <w:p w14:paraId="1AA6BD28"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sz w:val="18"/>
                <w:szCs w:val="18"/>
              </w:rPr>
              <w:t>5011</w:t>
            </w:r>
          </w:p>
        </w:tc>
      </w:tr>
      <w:tr w:rsidR="004D467E" w:rsidRPr="004D467E" w14:paraId="2B5E6A13" w14:textId="77777777" w:rsidTr="00937827">
        <w:tc>
          <w:tcPr>
            <w:tcW w:w="777" w:type="dxa"/>
            <w:vAlign w:val="center"/>
          </w:tcPr>
          <w:p w14:paraId="42D674F5"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2</w:t>
            </w:r>
          </w:p>
        </w:tc>
        <w:tc>
          <w:tcPr>
            <w:tcW w:w="6095" w:type="dxa"/>
            <w:vAlign w:val="center"/>
          </w:tcPr>
          <w:p w14:paraId="3851A8C8" w14:textId="2BDBD4A7"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4D467E" w:rsidRPr="004D467E">
              <w:rPr>
                <w:rFonts w:ascii="Open Sans" w:hAnsi="Open Sans" w:cs="Open Sans"/>
                <w:color w:val="auto"/>
                <w:sz w:val="18"/>
                <w:szCs w:val="18"/>
              </w:rPr>
              <w:t xml:space="preserve">ève personnes et verticalisateurs de marque ARJO </w:t>
            </w:r>
          </w:p>
        </w:tc>
        <w:tc>
          <w:tcPr>
            <w:tcW w:w="2268" w:type="dxa"/>
            <w:vAlign w:val="center"/>
          </w:tcPr>
          <w:p w14:paraId="2FC4C8F7"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sz w:val="18"/>
                <w:szCs w:val="18"/>
              </w:rPr>
              <w:t>2340</w:t>
            </w:r>
          </w:p>
        </w:tc>
      </w:tr>
      <w:tr w:rsidR="004D467E" w:rsidRPr="004D467E" w14:paraId="3AE85879" w14:textId="77777777" w:rsidTr="00937827">
        <w:tc>
          <w:tcPr>
            <w:tcW w:w="777" w:type="dxa"/>
            <w:vAlign w:val="center"/>
          </w:tcPr>
          <w:p w14:paraId="6018132C" w14:textId="77777777" w:rsidR="004D467E" w:rsidRPr="004D467E" w:rsidRDefault="004D467E" w:rsidP="004D467E">
            <w:pPr>
              <w:jc w:val="center"/>
              <w:rPr>
                <w:rFonts w:ascii="Open Sans" w:hAnsi="Open Sans" w:cs="Open Sans"/>
                <w:color w:val="auto"/>
                <w:sz w:val="18"/>
                <w:szCs w:val="18"/>
              </w:rPr>
            </w:pPr>
            <w:r w:rsidRPr="004D467E">
              <w:rPr>
                <w:rFonts w:ascii="Open Sans" w:hAnsi="Open Sans" w:cs="Open Sans"/>
                <w:color w:val="auto"/>
                <w:sz w:val="18"/>
                <w:szCs w:val="18"/>
              </w:rPr>
              <w:t>3</w:t>
            </w:r>
          </w:p>
        </w:tc>
        <w:tc>
          <w:tcPr>
            <w:tcW w:w="6095" w:type="dxa"/>
            <w:vAlign w:val="center"/>
          </w:tcPr>
          <w:p w14:paraId="16A468A3" w14:textId="26FE5AE4" w:rsidR="004D467E" w:rsidRPr="004D467E" w:rsidRDefault="009A2781" w:rsidP="004D467E">
            <w:pPr>
              <w:rPr>
                <w:rFonts w:ascii="Open Sans" w:hAnsi="Open Sans" w:cs="Open Sans"/>
                <w:color w:val="auto"/>
                <w:sz w:val="18"/>
                <w:szCs w:val="18"/>
              </w:rPr>
            </w:pPr>
            <w:r>
              <w:rPr>
                <w:rFonts w:ascii="Open Sans" w:hAnsi="Open Sans" w:cs="Open Sans"/>
                <w:color w:val="auto"/>
                <w:sz w:val="18"/>
                <w:szCs w:val="18"/>
              </w:rPr>
              <w:t>Prestations de maintenance et fourniture de pièces détachées pour l</w:t>
            </w:r>
            <w:r w:rsidR="004D467E" w:rsidRPr="004D467E">
              <w:rPr>
                <w:rFonts w:ascii="Open Sans" w:hAnsi="Open Sans" w:cs="Open Sans"/>
                <w:color w:val="auto"/>
                <w:sz w:val="18"/>
                <w:szCs w:val="18"/>
              </w:rPr>
              <w:t>ève personnes et verticalisateurs ainsi que lits et supports thérapeutiques à air de marque HILL ROM ou LIKO</w:t>
            </w:r>
          </w:p>
        </w:tc>
        <w:tc>
          <w:tcPr>
            <w:tcW w:w="2268" w:type="dxa"/>
            <w:vAlign w:val="center"/>
          </w:tcPr>
          <w:p w14:paraId="3C4EED09" w14:textId="77777777" w:rsidR="004D467E" w:rsidRPr="004D467E" w:rsidRDefault="004D467E" w:rsidP="004D467E">
            <w:pPr>
              <w:jc w:val="center"/>
              <w:rPr>
                <w:rFonts w:ascii="Open Sans" w:hAnsi="Open Sans" w:cs="Open Sans"/>
                <w:sz w:val="18"/>
                <w:szCs w:val="18"/>
              </w:rPr>
            </w:pPr>
            <w:r w:rsidRPr="004D467E">
              <w:rPr>
                <w:rFonts w:ascii="Open Sans" w:hAnsi="Open Sans" w:cs="Open Sans"/>
                <w:sz w:val="18"/>
                <w:szCs w:val="18"/>
              </w:rPr>
              <w:t>2547</w:t>
            </w:r>
          </w:p>
        </w:tc>
      </w:tr>
    </w:tbl>
    <w:p w14:paraId="0B6868BF" w14:textId="03A21F43" w:rsidR="006F3006" w:rsidRDefault="006F3006" w:rsidP="006F3006">
      <w:pPr>
        <w:spacing w:after="200"/>
        <w:rPr>
          <w:rFonts w:ascii="Open Sans" w:hAnsi="Open Sans" w:cs="Open Sans"/>
          <w:bCs/>
          <w:i/>
          <w:iCs/>
          <w:color w:val="000000" w:themeColor="text1"/>
          <w:sz w:val="18"/>
        </w:rPr>
      </w:pPr>
    </w:p>
    <w:p w14:paraId="376C4023" w14:textId="1FECE22A" w:rsidR="00CE4C08"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 xml:space="preserve">Les lots comprennent une partie listée dite BPU (ou Bordereau de Prix Unitaire) et une partie catalogue souhaitée. </w:t>
      </w:r>
    </w:p>
    <w:p w14:paraId="3015D822" w14:textId="731CEAE5" w:rsidR="006F3006" w:rsidRPr="006F3006" w:rsidRDefault="006F3006" w:rsidP="006F3006">
      <w:pPr>
        <w:spacing w:after="200"/>
        <w:rPr>
          <w:rFonts w:ascii="Open Sans" w:hAnsi="Open Sans" w:cs="Open Sans"/>
          <w:color w:val="auto"/>
          <w:sz w:val="18"/>
          <w:szCs w:val="18"/>
        </w:rPr>
      </w:pPr>
      <w:r w:rsidRPr="006F3006">
        <w:rPr>
          <w:rFonts w:ascii="Open Sans" w:hAnsi="Open Sans" w:cs="Open Sans"/>
          <w:color w:val="auto"/>
          <w:sz w:val="18"/>
          <w:szCs w:val="18"/>
        </w:rPr>
        <w:t>Les proportions entre la partie de produits listés (BPU) et la partie complémentaire représentée par le catalogue sont indiquées dans le tableau ci-dessous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5245"/>
        <w:gridCol w:w="2409"/>
      </w:tblGrid>
      <w:tr w:rsidR="00B6594C" w:rsidRPr="00B6594C" w14:paraId="5EED2E27" w14:textId="77777777" w:rsidTr="00937827">
        <w:trPr>
          <w:trHeight w:val="476"/>
        </w:trPr>
        <w:tc>
          <w:tcPr>
            <w:tcW w:w="1418" w:type="dxa"/>
            <w:vAlign w:val="center"/>
          </w:tcPr>
          <w:p w14:paraId="394FD704"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N° de lot</w:t>
            </w:r>
          </w:p>
        </w:tc>
        <w:tc>
          <w:tcPr>
            <w:tcW w:w="5245" w:type="dxa"/>
            <w:vAlign w:val="center"/>
          </w:tcPr>
          <w:p w14:paraId="46F874AB"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Part produits listés/BPU (% du volume financier annuel du lot)</w:t>
            </w:r>
          </w:p>
        </w:tc>
        <w:tc>
          <w:tcPr>
            <w:tcW w:w="2409" w:type="dxa"/>
            <w:vAlign w:val="center"/>
          </w:tcPr>
          <w:p w14:paraId="44A09126" w14:textId="77777777" w:rsidR="00B6594C" w:rsidRPr="00B6594C" w:rsidRDefault="00B6594C" w:rsidP="00B6594C">
            <w:pPr>
              <w:spacing w:after="200"/>
              <w:jc w:val="center"/>
              <w:rPr>
                <w:rFonts w:ascii="Open Sans" w:hAnsi="Open Sans" w:cs="Open Sans"/>
                <w:b/>
                <w:bCs/>
                <w:color w:val="auto"/>
                <w:sz w:val="18"/>
                <w:szCs w:val="18"/>
              </w:rPr>
            </w:pPr>
            <w:r w:rsidRPr="00B6594C">
              <w:rPr>
                <w:rFonts w:ascii="Open Sans" w:hAnsi="Open Sans" w:cs="Open Sans"/>
                <w:b/>
                <w:bCs/>
                <w:color w:val="auto"/>
                <w:sz w:val="18"/>
                <w:szCs w:val="18"/>
              </w:rPr>
              <w:t>Part catalogue (% du volume financier annuel du lot)</w:t>
            </w:r>
          </w:p>
        </w:tc>
      </w:tr>
      <w:tr w:rsidR="00B6594C" w:rsidRPr="00B6594C" w14:paraId="50F428BF" w14:textId="77777777" w:rsidTr="00937827">
        <w:trPr>
          <w:trHeight w:val="98"/>
        </w:trPr>
        <w:tc>
          <w:tcPr>
            <w:tcW w:w="1418" w:type="dxa"/>
            <w:vAlign w:val="center"/>
          </w:tcPr>
          <w:p w14:paraId="4C1075B8"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1</w:t>
            </w:r>
          </w:p>
        </w:tc>
        <w:tc>
          <w:tcPr>
            <w:tcW w:w="5245" w:type="dxa"/>
            <w:vAlign w:val="center"/>
          </w:tcPr>
          <w:p w14:paraId="2E80EEBC"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85%</w:t>
            </w:r>
          </w:p>
        </w:tc>
        <w:tc>
          <w:tcPr>
            <w:tcW w:w="2409" w:type="dxa"/>
            <w:vAlign w:val="center"/>
          </w:tcPr>
          <w:p w14:paraId="23536270"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15%</w:t>
            </w:r>
          </w:p>
        </w:tc>
      </w:tr>
      <w:tr w:rsidR="00B6594C" w:rsidRPr="00B6594C" w14:paraId="2295F080" w14:textId="77777777" w:rsidTr="00937827">
        <w:trPr>
          <w:trHeight w:val="181"/>
        </w:trPr>
        <w:tc>
          <w:tcPr>
            <w:tcW w:w="1418" w:type="dxa"/>
            <w:vAlign w:val="center"/>
          </w:tcPr>
          <w:p w14:paraId="41CBFADB"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2</w:t>
            </w:r>
          </w:p>
        </w:tc>
        <w:tc>
          <w:tcPr>
            <w:tcW w:w="5245" w:type="dxa"/>
            <w:vAlign w:val="center"/>
          </w:tcPr>
          <w:p w14:paraId="49638ABC"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75%</w:t>
            </w:r>
          </w:p>
        </w:tc>
        <w:tc>
          <w:tcPr>
            <w:tcW w:w="2409" w:type="dxa"/>
            <w:vAlign w:val="center"/>
          </w:tcPr>
          <w:p w14:paraId="0ACE2CB6"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25%</w:t>
            </w:r>
          </w:p>
        </w:tc>
      </w:tr>
      <w:tr w:rsidR="00B6594C" w:rsidRPr="00B6594C" w14:paraId="2EDBA292" w14:textId="77777777" w:rsidTr="00937827">
        <w:trPr>
          <w:trHeight w:val="181"/>
        </w:trPr>
        <w:tc>
          <w:tcPr>
            <w:tcW w:w="1418" w:type="dxa"/>
            <w:vAlign w:val="center"/>
          </w:tcPr>
          <w:p w14:paraId="6D3822AF"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3</w:t>
            </w:r>
          </w:p>
        </w:tc>
        <w:tc>
          <w:tcPr>
            <w:tcW w:w="5245" w:type="dxa"/>
            <w:vAlign w:val="center"/>
          </w:tcPr>
          <w:p w14:paraId="1D9778A8"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70%</w:t>
            </w:r>
          </w:p>
        </w:tc>
        <w:tc>
          <w:tcPr>
            <w:tcW w:w="2409" w:type="dxa"/>
            <w:vAlign w:val="center"/>
          </w:tcPr>
          <w:p w14:paraId="56FC79DB" w14:textId="77777777" w:rsidR="00B6594C" w:rsidRPr="00B6594C" w:rsidRDefault="00B6594C" w:rsidP="00B6594C">
            <w:pPr>
              <w:jc w:val="center"/>
              <w:rPr>
                <w:rFonts w:ascii="Open Sans" w:hAnsi="Open Sans" w:cs="Open Sans"/>
                <w:color w:val="auto"/>
                <w:sz w:val="18"/>
                <w:szCs w:val="18"/>
              </w:rPr>
            </w:pPr>
            <w:r w:rsidRPr="00B6594C">
              <w:rPr>
                <w:rFonts w:ascii="Open Sans" w:hAnsi="Open Sans" w:cs="Open Sans"/>
                <w:color w:val="auto"/>
                <w:sz w:val="18"/>
                <w:szCs w:val="18"/>
              </w:rPr>
              <w:t>30%</w:t>
            </w:r>
          </w:p>
        </w:tc>
      </w:tr>
    </w:tbl>
    <w:p w14:paraId="0F27B0B2" w14:textId="77777777" w:rsidR="00B6594C" w:rsidRDefault="00B6594C" w:rsidP="006F3006">
      <w:pPr>
        <w:spacing w:after="200"/>
        <w:rPr>
          <w:rFonts w:ascii="Open Sans" w:hAnsi="Open Sans" w:cs="Open Sans"/>
          <w:bCs/>
          <w:i/>
          <w:iCs/>
          <w:color w:val="000000" w:themeColor="text1"/>
          <w:sz w:val="18"/>
        </w:rPr>
      </w:pPr>
    </w:p>
    <w:p w14:paraId="3E49D2E8" w14:textId="525E852B" w:rsidR="006F3006" w:rsidRPr="00FC2CFF"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lastRenderedPageBreak/>
        <w:t xml:space="preserve">Les candidats peuvent soumissionner pour tout ou partie des lots. </w:t>
      </w:r>
    </w:p>
    <w:p w14:paraId="3C55DB5A" w14:textId="08BEEFDB" w:rsidR="006F3006" w:rsidRPr="006F3006" w:rsidRDefault="006F3006" w:rsidP="006F3006">
      <w:pPr>
        <w:spacing w:after="200"/>
        <w:rPr>
          <w:rFonts w:ascii="Open Sans" w:hAnsi="Open Sans" w:cs="Open Sans"/>
          <w:color w:val="auto"/>
          <w:sz w:val="18"/>
          <w:szCs w:val="18"/>
        </w:rPr>
      </w:pPr>
      <w:r w:rsidRPr="00FC2CFF">
        <w:rPr>
          <w:rFonts w:ascii="Open Sans" w:hAnsi="Open Sans" w:cs="Open Sans"/>
          <w:color w:val="auto"/>
          <w:sz w:val="18"/>
          <w:szCs w:val="18"/>
        </w:rPr>
        <w:t xml:space="preserve">Un opérateur économique peut se voir attribuer un ou plusieurs lots. </w:t>
      </w:r>
    </w:p>
    <w:p w14:paraId="7CDD03FF" w14:textId="67CFBFE1" w:rsidR="006E1CFB" w:rsidRPr="006F3006" w:rsidRDefault="006F3006" w:rsidP="006F3006">
      <w:pPr>
        <w:pStyle w:val="Titre2"/>
      </w:pPr>
      <w:r>
        <w:t> </w:t>
      </w:r>
      <w:bookmarkStart w:id="18" w:name="_Toc200704901"/>
      <w:r>
        <w:t>DOCUMENTS CONTRACTUELS</w:t>
      </w:r>
      <w:bookmarkEnd w:id="18"/>
    </w:p>
    <w:bookmarkEnd w:id="17"/>
    <w:p w14:paraId="556FA8F6" w14:textId="44B241A6"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est régi par les documents mentionnés ci-après, qui</w:t>
      </w:r>
      <w:r w:rsidR="00EE3936"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en cas de dispositions contradictoires, prévalent dans l’ordre </w:t>
      </w:r>
      <w:r w:rsidR="0091257E" w:rsidRPr="002B6FC0">
        <w:rPr>
          <w:rFonts w:ascii="Open Sans" w:hAnsi="Open Sans" w:cs="Open Sans"/>
          <w:color w:val="000000" w:themeColor="text1"/>
          <w:sz w:val="18"/>
          <w:szCs w:val="18"/>
        </w:rPr>
        <w:t xml:space="preserve">décroissant </w:t>
      </w:r>
      <w:r w:rsidRPr="002B6FC0">
        <w:rPr>
          <w:rFonts w:ascii="Open Sans" w:hAnsi="Open Sans" w:cs="Open Sans"/>
          <w:color w:val="000000" w:themeColor="text1"/>
          <w:sz w:val="18"/>
          <w:szCs w:val="18"/>
        </w:rPr>
        <w:t>suivant :</w:t>
      </w:r>
    </w:p>
    <w:p w14:paraId="1254FA9B" w14:textId="77777777" w:rsidR="000B10BD"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L’acte</w:t>
      </w:r>
      <w:r w:rsidR="006E1CFB" w:rsidRPr="002B6FC0">
        <w:rPr>
          <w:rFonts w:ascii="Open Sans" w:hAnsi="Open Sans" w:cs="Open Sans"/>
          <w:color w:val="000000" w:themeColor="text1"/>
          <w:sz w:val="18"/>
          <w:szCs w:val="18"/>
        </w:rPr>
        <w:t xml:space="preserve"> d’engagement </w:t>
      </w:r>
      <w:r w:rsidR="00281672" w:rsidRPr="002B6FC0">
        <w:rPr>
          <w:rFonts w:ascii="Open Sans" w:hAnsi="Open Sans" w:cs="Open Sans"/>
          <w:color w:val="000000" w:themeColor="text1"/>
          <w:sz w:val="18"/>
          <w:szCs w:val="18"/>
        </w:rPr>
        <w:t>(AE)</w:t>
      </w:r>
      <w:r w:rsidR="00CF3832" w:rsidRPr="002B6FC0">
        <w:rPr>
          <w:rFonts w:ascii="Open Sans" w:hAnsi="Open Sans" w:cs="Open Sans"/>
          <w:color w:val="000000" w:themeColor="text1"/>
          <w:sz w:val="18"/>
          <w:szCs w:val="18"/>
        </w:rPr>
        <w:t xml:space="preserve"> dans la version résultant des dernières modifications éventuelles</w:t>
      </w:r>
      <w:r w:rsidR="00281672"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et ses annexes </w:t>
      </w:r>
      <w:r w:rsidR="00AD5EC3" w:rsidRPr="002B6FC0">
        <w:rPr>
          <w:rFonts w:ascii="Open Sans" w:hAnsi="Open Sans" w:cs="Open Sans"/>
          <w:color w:val="000000" w:themeColor="text1"/>
          <w:sz w:val="18"/>
          <w:szCs w:val="18"/>
        </w:rPr>
        <w:t>financières et techniques</w:t>
      </w:r>
      <w:r w:rsidR="000B10BD">
        <w:rPr>
          <w:rFonts w:ascii="Open Sans" w:hAnsi="Open Sans" w:cs="Open Sans"/>
          <w:color w:val="000000" w:themeColor="text1"/>
          <w:sz w:val="18"/>
          <w:szCs w:val="18"/>
        </w:rPr>
        <w:t xml:space="preserve"> notamment : </w:t>
      </w:r>
    </w:p>
    <w:p w14:paraId="6409C87D" w14:textId="665D54A0" w:rsidR="000B10BD" w:rsidRDefault="000B10BD" w:rsidP="000B10BD">
      <w:pPr>
        <w:numPr>
          <w:ilvl w:val="1"/>
          <w:numId w:val="8"/>
        </w:numPr>
        <w:rPr>
          <w:rFonts w:ascii="Open Sans" w:hAnsi="Open Sans" w:cs="Open Sans"/>
          <w:color w:val="000000" w:themeColor="text1"/>
          <w:sz w:val="18"/>
          <w:szCs w:val="18"/>
        </w:rPr>
      </w:pPr>
      <w:r>
        <w:rPr>
          <w:rFonts w:ascii="Open Sans" w:hAnsi="Open Sans" w:cs="Open Sans"/>
          <w:color w:val="000000" w:themeColor="text1"/>
          <w:sz w:val="18"/>
          <w:szCs w:val="18"/>
        </w:rPr>
        <w:t>Le Bordereau des prix unitaires</w:t>
      </w:r>
      <w:r w:rsidR="00072A39" w:rsidRPr="002B6FC0">
        <w:rPr>
          <w:rFonts w:ascii="Open Sans" w:hAnsi="Open Sans" w:cs="Open Sans"/>
          <w:color w:val="000000" w:themeColor="text1"/>
          <w:sz w:val="18"/>
          <w:szCs w:val="18"/>
        </w:rPr>
        <w:t> </w:t>
      </w:r>
      <w:r w:rsidR="00A74391">
        <w:rPr>
          <w:rFonts w:ascii="Open Sans" w:hAnsi="Open Sans" w:cs="Open Sans"/>
          <w:color w:val="000000" w:themeColor="text1"/>
          <w:sz w:val="18"/>
          <w:szCs w:val="18"/>
        </w:rPr>
        <w:t>(BPU)</w:t>
      </w:r>
      <w:r>
        <w:rPr>
          <w:rFonts w:ascii="Open Sans" w:hAnsi="Open Sans" w:cs="Open Sans"/>
          <w:color w:val="000000" w:themeColor="text1"/>
          <w:sz w:val="18"/>
          <w:szCs w:val="18"/>
        </w:rPr>
        <w:t xml:space="preserve"> </w:t>
      </w:r>
      <w:r w:rsidR="00072A39" w:rsidRPr="002B6FC0">
        <w:rPr>
          <w:rFonts w:ascii="Open Sans" w:hAnsi="Open Sans" w:cs="Open Sans"/>
          <w:color w:val="000000" w:themeColor="text1"/>
          <w:sz w:val="18"/>
          <w:szCs w:val="18"/>
        </w:rPr>
        <w:t>;</w:t>
      </w:r>
    </w:p>
    <w:p w14:paraId="36D45A99" w14:textId="77777777" w:rsidR="000B10BD" w:rsidRDefault="00C64265" w:rsidP="000B10BD">
      <w:pPr>
        <w:numPr>
          <w:ilvl w:val="1"/>
          <w:numId w:val="8"/>
        </w:numPr>
        <w:rPr>
          <w:rFonts w:ascii="Open Sans" w:hAnsi="Open Sans" w:cs="Open Sans"/>
          <w:color w:val="000000" w:themeColor="text1"/>
          <w:sz w:val="18"/>
          <w:szCs w:val="18"/>
        </w:rPr>
      </w:pPr>
      <w:r w:rsidRPr="000B10BD">
        <w:rPr>
          <w:rFonts w:ascii="Open Sans" w:hAnsi="Open Sans" w:cs="Open Sans"/>
          <w:color w:val="000000" w:themeColor="text1"/>
          <w:sz w:val="18"/>
          <w:szCs w:val="18"/>
        </w:rPr>
        <w:t>Le</w:t>
      </w:r>
      <w:r w:rsidR="001A5441" w:rsidRPr="000B10BD">
        <w:rPr>
          <w:rFonts w:ascii="Open Sans" w:hAnsi="Open Sans" w:cs="Open Sans"/>
          <w:color w:val="000000" w:themeColor="text1"/>
          <w:sz w:val="18"/>
          <w:szCs w:val="18"/>
        </w:rPr>
        <w:t xml:space="preserve"> </w:t>
      </w:r>
      <w:r w:rsidR="007B231D" w:rsidRPr="000B10BD">
        <w:rPr>
          <w:rFonts w:ascii="Open Sans" w:hAnsi="Open Sans" w:cs="Open Sans"/>
          <w:color w:val="000000" w:themeColor="text1"/>
          <w:sz w:val="18"/>
          <w:szCs w:val="18"/>
        </w:rPr>
        <w:t xml:space="preserve">présent </w:t>
      </w:r>
      <w:r w:rsidR="001A5441" w:rsidRPr="000B10BD">
        <w:rPr>
          <w:rFonts w:ascii="Open Sans" w:hAnsi="Open Sans" w:cs="Open Sans"/>
          <w:color w:val="000000" w:themeColor="text1"/>
          <w:sz w:val="18"/>
          <w:szCs w:val="18"/>
        </w:rPr>
        <w:t>cahier des c</w:t>
      </w:r>
      <w:r w:rsidR="006E1CFB" w:rsidRPr="000B10BD">
        <w:rPr>
          <w:rFonts w:ascii="Open Sans" w:hAnsi="Open Sans" w:cs="Open Sans"/>
          <w:color w:val="000000" w:themeColor="text1"/>
          <w:sz w:val="18"/>
          <w:szCs w:val="18"/>
        </w:rPr>
        <w:t xml:space="preserve">lauses </w:t>
      </w:r>
      <w:r w:rsidR="001A5441" w:rsidRPr="000B10BD">
        <w:rPr>
          <w:rFonts w:ascii="Open Sans" w:hAnsi="Open Sans" w:cs="Open Sans"/>
          <w:color w:val="000000" w:themeColor="text1"/>
          <w:sz w:val="18"/>
          <w:szCs w:val="18"/>
        </w:rPr>
        <w:t>administratives p</w:t>
      </w:r>
      <w:r w:rsidR="006E1CFB" w:rsidRPr="000B10BD">
        <w:rPr>
          <w:rFonts w:ascii="Open Sans" w:hAnsi="Open Sans" w:cs="Open Sans"/>
          <w:color w:val="000000" w:themeColor="text1"/>
          <w:sz w:val="18"/>
          <w:szCs w:val="18"/>
        </w:rPr>
        <w:t>articulières (CCAP)</w:t>
      </w:r>
      <w:r w:rsidR="00072A39" w:rsidRPr="000B10BD">
        <w:rPr>
          <w:rFonts w:ascii="Open Sans" w:hAnsi="Open Sans" w:cs="Open Sans"/>
          <w:color w:val="000000" w:themeColor="text1"/>
          <w:sz w:val="18"/>
          <w:szCs w:val="18"/>
        </w:rPr>
        <w:t> ;</w:t>
      </w:r>
    </w:p>
    <w:p w14:paraId="0DF7F9A1" w14:textId="6097B3AA" w:rsidR="006E1CFB" w:rsidRPr="000B10BD" w:rsidRDefault="00C64265" w:rsidP="000B10BD">
      <w:pPr>
        <w:numPr>
          <w:ilvl w:val="1"/>
          <w:numId w:val="8"/>
        </w:numPr>
        <w:rPr>
          <w:rFonts w:ascii="Open Sans" w:hAnsi="Open Sans" w:cs="Open Sans"/>
          <w:color w:val="000000" w:themeColor="text1"/>
          <w:sz w:val="18"/>
          <w:szCs w:val="18"/>
        </w:rPr>
      </w:pPr>
      <w:r w:rsidRPr="000B10BD">
        <w:rPr>
          <w:rFonts w:ascii="Open Sans" w:hAnsi="Open Sans" w:cs="Open Sans"/>
          <w:color w:val="000000" w:themeColor="text1"/>
          <w:sz w:val="18"/>
          <w:szCs w:val="18"/>
        </w:rPr>
        <w:t>Le</w:t>
      </w:r>
      <w:r w:rsidR="001A5441" w:rsidRPr="000B10BD">
        <w:rPr>
          <w:rFonts w:ascii="Open Sans" w:hAnsi="Open Sans" w:cs="Open Sans"/>
          <w:color w:val="000000" w:themeColor="text1"/>
          <w:sz w:val="18"/>
          <w:szCs w:val="18"/>
        </w:rPr>
        <w:t xml:space="preserve"> c</w:t>
      </w:r>
      <w:r w:rsidR="006E1CFB" w:rsidRPr="000B10BD">
        <w:rPr>
          <w:rFonts w:ascii="Open Sans" w:hAnsi="Open Sans" w:cs="Open Sans"/>
          <w:color w:val="000000" w:themeColor="text1"/>
          <w:sz w:val="18"/>
          <w:szCs w:val="18"/>
        </w:rPr>
        <w:t xml:space="preserve">ahier des </w:t>
      </w:r>
      <w:r w:rsidR="001A5441" w:rsidRPr="000B10BD">
        <w:rPr>
          <w:rFonts w:ascii="Open Sans" w:hAnsi="Open Sans" w:cs="Open Sans"/>
          <w:color w:val="000000" w:themeColor="text1"/>
          <w:sz w:val="18"/>
          <w:szCs w:val="18"/>
        </w:rPr>
        <w:t>clauses techniques p</w:t>
      </w:r>
      <w:r w:rsidR="006E1CFB" w:rsidRPr="000B10BD">
        <w:rPr>
          <w:rFonts w:ascii="Open Sans" w:hAnsi="Open Sans" w:cs="Open Sans"/>
          <w:color w:val="000000" w:themeColor="text1"/>
          <w:sz w:val="18"/>
          <w:szCs w:val="18"/>
        </w:rPr>
        <w:t>articulières (CCTP) et ses annexes</w:t>
      </w:r>
      <w:r w:rsidR="00072A39" w:rsidRPr="000B10BD">
        <w:rPr>
          <w:rFonts w:ascii="Open Sans" w:hAnsi="Open Sans" w:cs="Open Sans"/>
          <w:color w:val="000000" w:themeColor="text1"/>
          <w:sz w:val="18"/>
          <w:szCs w:val="18"/>
        </w:rPr>
        <w:t> </w:t>
      </w:r>
      <w:r w:rsidR="002E0A0C" w:rsidRPr="000B10BD">
        <w:rPr>
          <w:rFonts w:ascii="Open Sans" w:hAnsi="Open Sans" w:cs="Open Sans"/>
          <w:color w:val="000000" w:themeColor="text1"/>
          <w:sz w:val="18"/>
          <w:szCs w:val="18"/>
        </w:rPr>
        <w:t>hors cadre de réponse technique</w:t>
      </w:r>
      <w:r w:rsidR="00072A39" w:rsidRPr="000B10BD">
        <w:rPr>
          <w:rFonts w:ascii="Open Sans" w:hAnsi="Open Sans" w:cs="Open Sans"/>
          <w:color w:val="000000" w:themeColor="text1"/>
          <w:sz w:val="18"/>
          <w:szCs w:val="18"/>
        </w:rPr>
        <w:t>;</w:t>
      </w:r>
    </w:p>
    <w:p w14:paraId="3626DB3B" w14:textId="77777777" w:rsidR="000B10BD" w:rsidRDefault="00C64265" w:rsidP="000B10BD">
      <w:pPr>
        <w:numPr>
          <w:ilvl w:val="0"/>
          <w:numId w:val="8"/>
        </w:numPr>
        <w:rPr>
          <w:rFonts w:ascii="Open Sans" w:hAnsi="Open Sans" w:cs="Open Sans"/>
          <w:color w:val="000000" w:themeColor="text1"/>
          <w:sz w:val="18"/>
          <w:szCs w:val="18"/>
        </w:rPr>
      </w:pPr>
      <w:r w:rsidRPr="004042D3">
        <w:rPr>
          <w:rFonts w:ascii="Open Sans" w:hAnsi="Open Sans" w:cs="Open Sans"/>
          <w:color w:val="000000" w:themeColor="text1"/>
          <w:sz w:val="18"/>
          <w:szCs w:val="18"/>
        </w:rPr>
        <w:t>Le</w:t>
      </w:r>
      <w:r w:rsidR="00F83AE8" w:rsidRPr="004042D3">
        <w:rPr>
          <w:rFonts w:ascii="Open Sans" w:hAnsi="Open Sans" w:cs="Open Sans"/>
          <w:color w:val="000000" w:themeColor="text1"/>
          <w:sz w:val="18"/>
          <w:szCs w:val="18"/>
        </w:rPr>
        <w:t xml:space="preserve"> cahier des clauses administratives générales applicables aux marchés de Fournitures Courantes et de Services (CCAG FCS) en vigueur à la date de la publication de l’avis de mise en concurrence ;</w:t>
      </w:r>
      <w:r w:rsidR="000B10BD" w:rsidRPr="000B10BD">
        <w:rPr>
          <w:rFonts w:ascii="Open Sans" w:hAnsi="Open Sans" w:cs="Open Sans"/>
          <w:color w:val="000000" w:themeColor="text1"/>
          <w:sz w:val="18"/>
          <w:szCs w:val="18"/>
        </w:rPr>
        <w:t xml:space="preserve"> </w:t>
      </w:r>
    </w:p>
    <w:p w14:paraId="643E8DD5" w14:textId="5F37554F" w:rsidR="000B10BD" w:rsidRDefault="000B10BD" w:rsidP="000B10BD">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 Cadre de réponse technique (CRT).</w:t>
      </w:r>
    </w:p>
    <w:p w14:paraId="4506414F" w14:textId="4ED40749" w:rsidR="00F83AE8" w:rsidRPr="004042D3" w:rsidRDefault="00F83AE8" w:rsidP="000B10BD">
      <w:pPr>
        <w:ind w:left="505"/>
        <w:rPr>
          <w:rFonts w:ascii="Open Sans" w:hAnsi="Open Sans" w:cs="Open Sans"/>
          <w:color w:val="000000" w:themeColor="text1"/>
          <w:sz w:val="18"/>
          <w:szCs w:val="18"/>
        </w:rPr>
      </w:pPr>
    </w:p>
    <w:p w14:paraId="749DEC25" w14:textId="77777777" w:rsidR="004042D3" w:rsidRPr="002B6FC0" w:rsidRDefault="004042D3" w:rsidP="004042D3">
      <w:pPr>
        <w:ind w:left="505"/>
        <w:rPr>
          <w:rFonts w:ascii="Open Sans" w:hAnsi="Open Sans" w:cs="Open Sans"/>
          <w:color w:val="000000" w:themeColor="text1"/>
          <w:sz w:val="18"/>
          <w:szCs w:val="18"/>
        </w:rPr>
      </w:pPr>
    </w:p>
    <w:p w14:paraId="5050126D" w14:textId="77777777" w:rsidR="006E1CFB" w:rsidRPr="002B6FC0" w:rsidRDefault="006E1CFB" w:rsidP="00934C76">
      <w:pPr>
        <w:pStyle w:val="Titre2"/>
        <w:rPr>
          <w:color w:val="000000" w:themeColor="text1"/>
        </w:rPr>
      </w:pPr>
      <w:bookmarkStart w:id="19" w:name="a4"/>
      <w:bookmarkStart w:id="20" w:name="_Toc200704902"/>
      <w:r w:rsidRPr="002B6FC0">
        <w:rPr>
          <w:color w:val="000000" w:themeColor="text1"/>
        </w:rPr>
        <w:t>COMMANDE - LIVRAISON - RECEPTION</w:t>
      </w:r>
      <w:bookmarkEnd w:id="19"/>
      <w:bookmarkEnd w:id="20"/>
    </w:p>
    <w:p w14:paraId="677765B7" w14:textId="3C260E54" w:rsidR="006E1CFB" w:rsidRPr="002B6FC0" w:rsidRDefault="00FF2B82" w:rsidP="00934C76">
      <w:pPr>
        <w:pStyle w:val="Titre3"/>
        <w:spacing w:after="200"/>
        <w:rPr>
          <w:rFonts w:ascii="Open Sans" w:hAnsi="Open Sans" w:cs="Open Sans"/>
          <w:color w:val="000000" w:themeColor="text1"/>
        </w:rPr>
      </w:pPr>
      <w:bookmarkStart w:id="21" w:name="_Toc200704903"/>
      <w:r w:rsidRPr="002B6FC0">
        <w:rPr>
          <w:rFonts w:ascii="Open Sans" w:hAnsi="Open Sans" w:cs="Open Sans"/>
          <w:color w:val="000000" w:themeColor="text1"/>
        </w:rPr>
        <w:t>Commandes</w:t>
      </w:r>
      <w:bookmarkEnd w:id="21"/>
      <w:r w:rsidRPr="002B6FC0">
        <w:rPr>
          <w:rFonts w:ascii="Open Sans" w:hAnsi="Open Sans" w:cs="Open Sans"/>
          <w:color w:val="000000" w:themeColor="text1"/>
        </w:rPr>
        <w:t xml:space="preserve"> </w:t>
      </w:r>
    </w:p>
    <w:p w14:paraId="6330172C"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 xml:space="preserve">Elles seront établies par les </w:t>
      </w:r>
      <w:r w:rsidRPr="008B3666">
        <w:rPr>
          <w:rFonts w:ascii="Open Sans" w:hAnsi="Open Sans" w:cs="Open Sans"/>
          <w:i w:val="0"/>
          <w:color w:val="auto"/>
          <w:sz w:val="18"/>
          <w:szCs w:val="18"/>
        </w:rPr>
        <w:t xml:space="preserve">groupes hospitaliers, les pôles d’intérêt commun ou le siège de l’AP-HP </w:t>
      </w:r>
      <w:r w:rsidRPr="008B3666">
        <w:rPr>
          <w:rFonts w:ascii="Open Sans" w:hAnsi="Open Sans" w:cs="Open Sans"/>
          <w:i w:val="0"/>
          <w:sz w:val="18"/>
          <w:szCs w:val="18"/>
        </w:rPr>
        <w:t xml:space="preserve">et transmises au Titulaire, soit par courrier, soit par télécopie, soit par voie électronique. Elles comporteront obligatoirement un n° de bon de commande </w:t>
      </w:r>
      <w:r w:rsidRPr="008B3666">
        <w:rPr>
          <w:rFonts w:ascii="Open Sans" w:hAnsi="Open Sans" w:cs="Open Sans"/>
          <w:i w:val="0"/>
          <w:iCs/>
          <w:sz w:val="18"/>
          <w:szCs w:val="18"/>
        </w:rPr>
        <w:t>(référence à 10 chiffres commençant par 45) et un Code service</w:t>
      </w:r>
      <w:r w:rsidRPr="008B3666">
        <w:rPr>
          <w:rFonts w:ascii="Open Sans" w:hAnsi="Open Sans" w:cs="Open Sans"/>
          <w:i w:val="0"/>
          <w:sz w:val="18"/>
          <w:szCs w:val="18"/>
        </w:rPr>
        <w:t xml:space="preserve"> à rappeler sur le bon de livraison et sur la facture, ainsi que l’objet détaillé de la commande, les date, heure et lieu de livraison.</w:t>
      </w:r>
    </w:p>
    <w:p w14:paraId="46F5EE04"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Elles seront échelonnées et émises au fur et à mesure des besoins.</w:t>
      </w:r>
    </w:p>
    <w:p w14:paraId="63B8F308" w14:textId="77777777"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Validité des bons de commande : la durée de validité des bons de commandes ne pourra excéder</w:t>
      </w:r>
      <w:r>
        <w:rPr>
          <w:rFonts w:ascii="Open Sans" w:hAnsi="Open Sans" w:cs="Open Sans"/>
          <w:i w:val="0"/>
          <w:sz w:val="18"/>
          <w:szCs w:val="18"/>
        </w:rPr>
        <w:t xml:space="preserve"> </w:t>
      </w:r>
      <w:r w:rsidRPr="004F19F2">
        <w:rPr>
          <w:rFonts w:ascii="Open Sans" w:hAnsi="Open Sans" w:cs="Open Sans"/>
          <w:b/>
          <w:bCs/>
          <w:i w:val="0"/>
          <w:color w:val="auto"/>
          <w:sz w:val="18"/>
          <w:szCs w:val="18"/>
        </w:rPr>
        <w:t>2 mois</w:t>
      </w:r>
      <w:r w:rsidRPr="008B3666">
        <w:rPr>
          <w:rFonts w:ascii="Open Sans" w:hAnsi="Open Sans" w:cs="Open Sans"/>
          <w:i w:val="0"/>
          <w:sz w:val="18"/>
          <w:szCs w:val="18"/>
        </w:rPr>
        <w:t xml:space="preserve"> après la fin du marché.</w:t>
      </w:r>
    </w:p>
    <w:p w14:paraId="4950631B" w14:textId="36009302" w:rsidR="003E7003" w:rsidRPr="008B3666" w:rsidRDefault="003E7003" w:rsidP="003E7003">
      <w:pPr>
        <w:pStyle w:val="Normal2"/>
        <w:spacing w:after="200"/>
        <w:ind w:left="0"/>
        <w:rPr>
          <w:rFonts w:ascii="Open Sans" w:hAnsi="Open Sans" w:cs="Open Sans"/>
          <w:i w:val="0"/>
          <w:sz w:val="18"/>
          <w:szCs w:val="18"/>
        </w:rPr>
      </w:pPr>
      <w:r w:rsidRPr="008B3666">
        <w:rPr>
          <w:rFonts w:ascii="Open Sans" w:hAnsi="Open Sans" w:cs="Open Sans"/>
          <w:i w:val="0"/>
          <w:sz w:val="18"/>
          <w:szCs w:val="18"/>
        </w:rPr>
        <w:t>Les émissions de bons de commande pourront intervenir dès l</w:t>
      </w:r>
      <w:r w:rsidR="000B10BD">
        <w:rPr>
          <w:rFonts w:ascii="Open Sans" w:hAnsi="Open Sans" w:cs="Open Sans"/>
          <w:i w:val="0"/>
          <w:sz w:val="18"/>
          <w:szCs w:val="18"/>
        </w:rPr>
        <w:t>a notification du</w:t>
      </w:r>
      <w:r w:rsidRPr="008B3666">
        <w:rPr>
          <w:rFonts w:ascii="Open Sans" w:hAnsi="Open Sans" w:cs="Open Sans"/>
          <w:i w:val="0"/>
          <w:sz w:val="18"/>
          <w:szCs w:val="18"/>
        </w:rPr>
        <w:t xml:space="preserve"> marché afin de permettre une livraison à </w:t>
      </w:r>
      <w:r w:rsidR="000B10BD">
        <w:rPr>
          <w:rFonts w:ascii="Open Sans" w:hAnsi="Open Sans" w:cs="Open Sans"/>
          <w:i w:val="0"/>
          <w:sz w:val="18"/>
          <w:szCs w:val="18"/>
        </w:rPr>
        <w:t xml:space="preserve">partir du </w:t>
      </w:r>
      <w:r w:rsidR="000B10BD" w:rsidRPr="003E1D69">
        <w:rPr>
          <w:rFonts w:ascii="Open Sans" w:hAnsi="Open Sans" w:cs="Open Sans"/>
          <w:b/>
          <w:bCs/>
          <w:i w:val="0"/>
          <w:sz w:val="18"/>
          <w:szCs w:val="18"/>
        </w:rPr>
        <w:t>01/11/2025</w:t>
      </w:r>
      <w:r w:rsidRPr="00CF669B">
        <w:rPr>
          <w:rFonts w:ascii="Open Sans" w:hAnsi="Open Sans" w:cs="Open Sans"/>
          <w:b/>
          <w:bCs/>
          <w:i w:val="0"/>
          <w:sz w:val="18"/>
          <w:szCs w:val="18"/>
        </w:rPr>
        <w:t>.</w:t>
      </w:r>
    </w:p>
    <w:p w14:paraId="2BF6DD8C" w14:textId="77777777" w:rsidR="003E7003" w:rsidRPr="00AF43B4" w:rsidRDefault="003E7003" w:rsidP="003E7003">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Si le Titulaire du marché est situé dans un autre Etat membre de l’UE,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l’Assistance Publique – Hôpitaux de Paris : FR95267500452.</w:t>
      </w:r>
    </w:p>
    <w:p w14:paraId="66231C4C" w14:textId="701F7664" w:rsidR="00816D42" w:rsidRPr="003E1D69" w:rsidRDefault="003E7003" w:rsidP="003E1D69">
      <w:pPr>
        <w:pStyle w:val="Corpsdetexte"/>
        <w:spacing w:after="200"/>
        <w:rPr>
          <w:rFonts w:ascii="Open Sans" w:hAnsi="Open Sans" w:cs="Open Sans"/>
          <w:color w:val="auto"/>
          <w:sz w:val="18"/>
          <w:szCs w:val="18"/>
        </w:rPr>
      </w:pPr>
      <w:r w:rsidRPr="00AF43B4">
        <w:rPr>
          <w:rFonts w:ascii="Open Sans" w:hAnsi="Open Sans" w:cs="Open Sans"/>
          <w:color w:val="auto"/>
          <w:sz w:val="18"/>
          <w:szCs w:val="18"/>
        </w:rPr>
        <w:t>Les bons de commande seront transmis, en cas de désignation d’un mandataire du groupement, à ce dernier.</w:t>
      </w:r>
    </w:p>
    <w:p w14:paraId="1E615856" w14:textId="77777777" w:rsidR="00DD18A7" w:rsidRPr="002B6FC0" w:rsidRDefault="00DD18A7" w:rsidP="00445196">
      <w:pPr>
        <w:pStyle w:val="Titre3"/>
        <w:spacing w:after="200"/>
        <w:rPr>
          <w:color w:val="000000" w:themeColor="text1"/>
        </w:rPr>
      </w:pPr>
      <w:bookmarkStart w:id="22" w:name="_Toc89188736"/>
      <w:bookmarkStart w:id="23" w:name="_Toc200704904"/>
      <w:r w:rsidRPr="002B6FC0">
        <w:rPr>
          <w:color w:val="000000" w:themeColor="text1"/>
        </w:rPr>
        <w:t>Dématérialisation des bons de commandes</w:t>
      </w:r>
      <w:bookmarkEnd w:id="22"/>
      <w:bookmarkEnd w:id="23"/>
    </w:p>
    <w:p w14:paraId="2006FB8D" w14:textId="68070C56"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a déployé une solution permettant de dématérialiser l'ensemble du cycle de vie de la commande (mise en place de catalogues électroniques, envoi de la commande signée électroniquement, mise en place du bordereau de livraison, renvoi de l’accusé de réception en vue de fiabiliser la facturation). </w:t>
      </w:r>
    </w:p>
    <w:p w14:paraId="12934393" w14:textId="58127CEC"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 cette consultation, l’adhésion au portail de dématérialisation est souhaitée dans les conditions prévues au présent CCAP et son annexe décrivant la solution de dématérialisation du processus de commande à l’AP-HP</w:t>
      </w:r>
      <w:r w:rsidR="001023B2" w:rsidRPr="002B6FC0">
        <w:rPr>
          <w:rFonts w:ascii="Open Sans" w:hAnsi="Open Sans" w:cs="Open Sans"/>
          <w:color w:val="000000" w:themeColor="text1"/>
          <w:sz w:val="18"/>
          <w:szCs w:val="18"/>
        </w:rPr>
        <w:t>.</w:t>
      </w:r>
    </w:p>
    <w:p w14:paraId="6B9B1E18" w14:textId="369747F8"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Elle se traduit par la signature, après la notification du ou des marchés, d’un contrat par le mandataire du marché le consortium de prestataires de l’AP-HP éditeurs de la solution PROACTIS/HOSPITALIS et par le règlement des factures y afférentes telles que définies en annexe.</w:t>
      </w:r>
    </w:p>
    <w:p w14:paraId="49874330"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 xml:space="preserve">Le titulaire du marché s'engage à créer dès la notification du marché, pour la gestion des catalogues externe, un catalogue marché issu du bordereau de prix de l’offre correspondant aux fournitures objets du présent marché et comportant les attributs et données spécifiques à ce marché, pour la totalité des données dites obligatoires, et à le mettre à jour tout au long de son exécution. </w:t>
      </w:r>
    </w:p>
    <w:p w14:paraId="02DF4A9C"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Ces catalogues électroniques externes devront impérativement être limités au seul domaine d'achat objet du présent marché public. </w:t>
      </w:r>
    </w:p>
    <w:p w14:paraId="253DE8C8"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périmètre retenu pour un catalogue correspondant à un marché exclut tous les autres domaines d'achats que le fournisseur serait susceptible d’approvisionner par ailleurs (dans le cadre d’autres marchés signés avec l’AP-HP ou hors de l’objet du présent marché).</w:t>
      </w:r>
    </w:p>
    <w:p w14:paraId="5317F6D4" w14:textId="1E5DEB03"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Si ce catalogue n’est pas immédiatement disponible et que sa création comporte une difficulté particulière, l’AP-HP et le titulaire du marché pourront toutefois convenir d’un délai raisonnable de création du catalogue. </w:t>
      </w:r>
    </w:p>
    <w:p w14:paraId="142539A3"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décision d’accorder ce délai appartient à l’AP-HP dans la phase de mise au point du marché. </w:t>
      </w:r>
    </w:p>
    <w:p w14:paraId="4DFA95BD"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non-respect de ses engagements pourra entrainer l’application de pénalités de retard et éventuellement la résiliation du marché aux torts du titulaire.</w:t>
      </w:r>
    </w:p>
    <w:p w14:paraId="059A1D21" w14:textId="57468601" w:rsidR="006E1CFB" w:rsidRPr="002B6FC0" w:rsidRDefault="006E1CFB" w:rsidP="00934C76">
      <w:pPr>
        <w:pStyle w:val="Titre3"/>
        <w:spacing w:after="200"/>
        <w:rPr>
          <w:rFonts w:ascii="Open Sans" w:hAnsi="Open Sans" w:cs="Open Sans"/>
          <w:color w:val="000000" w:themeColor="text1"/>
        </w:rPr>
      </w:pPr>
      <w:bookmarkStart w:id="24" w:name="_Toc200704905"/>
      <w:r w:rsidRPr="002B6FC0">
        <w:rPr>
          <w:rFonts w:ascii="Open Sans" w:hAnsi="Open Sans" w:cs="Open Sans"/>
          <w:color w:val="000000" w:themeColor="text1"/>
        </w:rPr>
        <w:t xml:space="preserve">Livraisons </w:t>
      </w:r>
      <w:bookmarkEnd w:id="24"/>
    </w:p>
    <w:p w14:paraId="1F4ACAB1" w14:textId="3EDFE0B8"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première livraison pourra avoir lieu dès l</w:t>
      </w:r>
      <w:r w:rsidR="00A74391">
        <w:rPr>
          <w:rFonts w:ascii="Open Sans" w:hAnsi="Open Sans" w:cs="Open Sans"/>
          <w:color w:val="auto"/>
          <w:sz w:val="18"/>
          <w:szCs w:val="18"/>
        </w:rPr>
        <w:t xml:space="preserve">e </w:t>
      </w:r>
      <w:r w:rsidR="00A74391" w:rsidRPr="003E1D69">
        <w:rPr>
          <w:rFonts w:ascii="Open Sans" w:hAnsi="Open Sans" w:cs="Open Sans"/>
          <w:b/>
          <w:bCs/>
          <w:color w:val="auto"/>
          <w:sz w:val="18"/>
          <w:szCs w:val="18"/>
        </w:rPr>
        <w:t>01/11/2025</w:t>
      </w:r>
      <w:r w:rsidRPr="00F344EA">
        <w:rPr>
          <w:rFonts w:ascii="Open Sans" w:hAnsi="Open Sans" w:cs="Open Sans"/>
          <w:b/>
          <w:bCs/>
          <w:color w:val="auto"/>
          <w:sz w:val="18"/>
          <w:szCs w:val="18"/>
        </w:rPr>
        <w:t>.</w:t>
      </w:r>
    </w:p>
    <w:p w14:paraId="134EB99A" w14:textId="77777777" w:rsidR="00FC5B66" w:rsidRPr="00F344EA" w:rsidRDefault="00FC5B66" w:rsidP="00FC5B66">
      <w:pPr>
        <w:spacing w:after="200"/>
        <w:rPr>
          <w:rFonts w:ascii="Open Sans" w:hAnsi="Open Sans" w:cs="Open Sans"/>
          <w:color w:val="auto"/>
          <w:sz w:val="18"/>
          <w:szCs w:val="18"/>
        </w:rPr>
      </w:pPr>
      <w:r w:rsidRPr="00F344EA">
        <w:rPr>
          <w:rFonts w:ascii="Open Sans" w:hAnsi="Open Sans" w:cs="Open Sans"/>
          <w:color w:val="auto"/>
          <w:sz w:val="18"/>
          <w:szCs w:val="18"/>
        </w:rPr>
        <w:t>La dernière livraison ne pourra avoir lieu que</w:t>
      </w:r>
      <w:r w:rsidRPr="00F344EA">
        <w:rPr>
          <w:rFonts w:ascii="Open Sans" w:hAnsi="Open Sans" w:cs="Open Sans"/>
          <w:b/>
          <w:bCs/>
          <w:color w:val="auto"/>
          <w:sz w:val="18"/>
          <w:szCs w:val="18"/>
        </w:rPr>
        <w:t xml:space="preserve"> 2 mois </w:t>
      </w:r>
      <w:r w:rsidRPr="00F344EA">
        <w:rPr>
          <w:rFonts w:ascii="Open Sans" w:hAnsi="Open Sans" w:cs="Open Sans"/>
          <w:color w:val="auto"/>
          <w:sz w:val="18"/>
          <w:szCs w:val="18"/>
        </w:rPr>
        <w:t>au plus tard après la période de validité du marché.</w:t>
      </w:r>
    </w:p>
    <w:p w14:paraId="4E32FF7E" w14:textId="56B160A3"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color w:val="auto"/>
          <w:sz w:val="18"/>
          <w:szCs w:val="18"/>
        </w:rPr>
        <w:t>Elles seront effectuées directement aux magasins et/ou dans les services des groupes hospitaliers</w:t>
      </w:r>
      <w:r w:rsidR="003E1D69">
        <w:rPr>
          <w:rFonts w:ascii="Open Sans" w:hAnsi="Open Sans" w:cs="Open Sans"/>
          <w:i w:val="0"/>
          <w:color w:val="auto"/>
          <w:sz w:val="18"/>
          <w:szCs w:val="18"/>
        </w:rPr>
        <w:t xml:space="preserve"> </w:t>
      </w:r>
      <w:r w:rsidRPr="00AC0E1D">
        <w:rPr>
          <w:rFonts w:ascii="Open Sans" w:hAnsi="Open Sans" w:cs="Open Sans"/>
          <w:i w:val="0"/>
          <w:sz w:val="18"/>
          <w:szCs w:val="18"/>
        </w:rPr>
        <w:t>suivant les besoins aux jour et heure demandés, et seront conformes aux bons de commande et dans les délais fixés par ceux-ci.</w:t>
      </w:r>
    </w:p>
    <w:p w14:paraId="1580679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 xml:space="preserve">Chaque livraison (faite par le fournisseur ou un transporteur) devra impérativement être accompagnée d’un bordereau de livraison valorisé et d’un bon de transport mentionnant le n° du marché, </w:t>
      </w:r>
      <w:r w:rsidRPr="00AC0E1D">
        <w:rPr>
          <w:rFonts w:ascii="Open Sans" w:hAnsi="Open Sans" w:cs="Open Sans"/>
          <w:i w:val="0"/>
          <w:color w:val="auto"/>
          <w:sz w:val="18"/>
          <w:szCs w:val="18"/>
        </w:rPr>
        <w:t>établis en deux exemplaires, remis par le transporteur au moment de la livraison, et émargés par</w:t>
      </w:r>
      <w:r w:rsidRPr="00AC0E1D">
        <w:rPr>
          <w:rFonts w:ascii="Open Sans" w:hAnsi="Open Sans" w:cs="Open Sans"/>
          <w:i w:val="0"/>
          <w:sz w:val="18"/>
          <w:szCs w:val="18"/>
        </w:rPr>
        <w:t xml:space="preserve"> le réceptionnaire (cachet et signature originaux). Un exemplaire sera conservé par l’établissement, un autre par le fournisseur.</w:t>
      </w:r>
    </w:p>
    <w:p w14:paraId="7A136F2F" w14:textId="77777777" w:rsidR="00FC5B66" w:rsidRPr="00AC0E1D" w:rsidRDefault="00FC5B66" w:rsidP="00FC5B66">
      <w:pPr>
        <w:pStyle w:val="Normal2"/>
        <w:spacing w:after="200"/>
        <w:ind w:left="0"/>
        <w:rPr>
          <w:rFonts w:ascii="Open Sans" w:hAnsi="Open Sans" w:cs="Open Sans"/>
          <w:i w:val="0"/>
          <w:color w:val="auto"/>
          <w:sz w:val="18"/>
          <w:szCs w:val="18"/>
        </w:rPr>
      </w:pPr>
      <w:r w:rsidRPr="00AC0E1D">
        <w:rPr>
          <w:rFonts w:ascii="Open Sans" w:hAnsi="Open Sans" w:cs="Open Sans"/>
          <w:i w:val="0"/>
          <w:color w:val="auto"/>
          <w:sz w:val="18"/>
          <w:szCs w:val="18"/>
        </w:rPr>
        <w:t>Le titulaire du marché respectera les horaires de livraisons prévues par les groupes hospitaliers et figurant dans les bons de commande</w:t>
      </w:r>
      <w:r w:rsidRPr="00A542B9">
        <w:rPr>
          <w:rFonts w:ascii="Open Sans" w:hAnsi="Open Sans" w:cs="Open Sans"/>
          <w:i w:val="0"/>
          <w:color w:val="auto"/>
          <w:sz w:val="18"/>
          <w:szCs w:val="18"/>
        </w:rPr>
        <w:t>. En cas de non-respect des horaires prévus de manière répétée, le titulaire s’exposera à une pénalité forfaitaire par jour de retard et par sites telle que décrite à l’article 13.1 du présent C.C.A.P.</w:t>
      </w:r>
    </w:p>
    <w:p w14:paraId="569D6206"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Ce bordereau mentionnera obligatoirement :</w:t>
      </w:r>
    </w:p>
    <w:p w14:paraId="6EC6551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date d’expédition ;</w:t>
      </w:r>
    </w:p>
    <w:p w14:paraId="49BA8C06"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La référence du bon de commande ou de l’ordre de service (n° et date) ;</w:t>
      </w:r>
    </w:p>
    <w:p w14:paraId="149A9F05"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du Titulaire du marché ;</w:t>
      </w:r>
    </w:p>
    <w:p w14:paraId="0AD33852"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L’identification des fournitures livrées (nature, quantités et la répartition par colis s’il y a lieu) ;</w:t>
      </w:r>
    </w:p>
    <w:p w14:paraId="6424496D" w14:textId="77777777" w:rsidR="00FC5B66" w:rsidRPr="00AC0E1D" w:rsidRDefault="00FC5B66" w:rsidP="00FC5B66">
      <w:pPr>
        <w:pStyle w:val="Normal2"/>
        <w:numPr>
          <w:ilvl w:val="0"/>
          <w:numId w:val="8"/>
        </w:numPr>
        <w:tabs>
          <w:tab w:val="clear" w:pos="505"/>
          <w:tab w:val="num" w:pos="709"/>
        </w:tabs>
        <w:ind w:left="709" w:hanging="425"/>
        <w:rPr>
          <w:rFonts w:ascii="Open Sans" w:hAnsi="Open Sans" w:cs="Open Sans"/>
          <w:i w:val="0"/>
          <w:sz w:val="18"/>
          <w:szCs w:val="18"/>
        </w:rPr>
      </w:pPr>
      <w:r w:rsidRPr="00AC0E1D">
        <w:rPr>
          <w:rFonts w:ascii="Open Sans" w:hAnsi="Open Sans" w:cs="Open Sans"/>
          <w:i w:val="0"/>
          <w:sz w:val="18"/>
          <w:szCs w:val="18"/>
        </w:rPr>
        <w:t>Le n° du marché ;</w:t>
      </w:r>
    </w:p>
    <w:p w14:paraId="5F21B7CF" w14:textId="77777777" w:rsidR="00FC5B66" w:rsidRPr="00AC0E1D" w:rsidRDefault="00FC5B66" w:rsidP="00FC5B66">
      <w:pPr>
        <w:pStyle w:val="Normal2"/>
        <w:numPr>
          <w:ilvl w:val="0"/>
          <w:numId w:val="8"/>
        </w:numPr>
        <w:tabs>
          <w:tab w:val="clear" w:pos="505"/>
          <w:tab w:val="num" w:pos="709"/>
        </w:tabs>
        <w:spacing w:after="200"/>
        <w:ind w:left="709" w:hanging="425"/>
        <w:rPr>
          <w:rFonts w:ascii="Open Sans" w:hAnsi="Open Sans" w:cs="Open Sans"/>
          <w:i w:val="0"/>
          <w:sz w:val="18"/>
          <w:szCs w:val="18"/>
        </w:rPr>
      </w:pPr>
      <w:r w:rsidRPr="00AC0E1D">
        <w:rPr>
          <w:rFonts w:ascii="Open Sans" w:hAnsi="Open Sans" w:cs="Open Sans"/>
          <w:i w:val="0"/>
          <w:sz w:val="18"/>
          <w:szCs w:val="18"/>
        </w:rPr>
        <w:t>Le n° du ou des lots de fabrication dans les cas où la règlementation l’impose en matière d’étiquetage.</w:t>
      </w:r>
    </w:p>
    <w:p w14:paraId="2B95588B" w14:textId="77777777" w:rsidR="00FC5B66" w:rsidRPr="00AC0E1D"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livraisons seront effectuées en accord avec le responsable d’approvisionnement de chaque hôpital ou service et selon les conditions définies par celui-ci.</w:t>
      </w:r>
    </w:p>
    <w:p w14:paraId="1B7285E5" w14:textId="77777777" w:rsidR="00FC5B66" w:rsidRDefault="00FC5B66" w:rsidP="00FC5B66">
      <w:pPr>
        <w:pStyle w:val="Normal2"/>
        <w:spacing w:after="200"/>
        <w:ind w:left="0"/>
        <w:rPr>
          <w:rFonts w:ascii="Open Sans" w:hAnsi="Open Sans" w:cs="Open Sans"/>
          <w:i w:val="0"/>
          <w:sz w:val="18"/>
          <w:szCs w:val="18"/>
        </w:rPr>
      </w:pPr>
      <w:r w:rsidRPr="00AC0E1D">
        <w:rPr>
          <w:rFonts w:ascii="Open Sans" w:hAnsi="Open Sans" w:cs="Open Sans"/>
          <w:i w:val="0"/>
          <w:sz w:val="18"/>
          <w:szCs w:val="18"/>
        </w:rPr>
        <w:t>Les fournisseurs faisant appel à un transporteur devront lui communiquer les conditions définies ci-dessus et s’assurer du respect de celles-ci.</w:t>
      </w:r>
    </w:p>
    <w:p w14:paraId="13875AEA" w14:textId="28A0AF38" w:rsidR="00FC5B66" w:rsidRPr="00A510F3" w:rsidRDefault="00FC5B66" w:rsidP="00FC5B66">
      <w:pPr>
        <w:pStyle w:val="Normal2"/>
        <w:spacing w:after="200"/>
        <w:ind w:left="0"/>
        <w:rPr>
          <w:rFonts w:ascii="Open Sans" w:hAnsi="Open Sans" w:cs="Open Sans"/>
          <w:b/>
          <w:bCs/>
          <w:i w:val="0"/>
          <w:sz w:val="18"/>
          <w:szCs w:val="18"/>
        </w:rPr>
      </w:pPr>
      <w:r w:rsidRPr="00A510F3">
        <w:rPr>
          <w:rFonts w:ascii="Open Sans" w:hAnsi="Open Sans" w:cs="Open Sans"/>
          <w:i w:val="0"/>
          <w:sz w:val="18"/>
          <w:szCs w:val="18"/>
        </w:rPr>
        <w:t>Le titulaire effectue les livraisons franco de port et d’emballage, dès le premier euro</w:t>
      </w:r>
      <w:r w:rsidRPr="00A510F3">
        <w:rPr>
          <w:rFonts w:ascii="Open Sans" w:hAnsi="Open Sans" w:cs="Open Sans"/>
          <w:b/>
          <w:bCs/>
          <w:i w:val="0"/>
          <w:sz w:val="18"/>
          <w:szCs w:val="18"/>
        </w:rPr>
        <w:t xml:space="preserve">. </w:t>
      </w:r>
    </w:p>
    <w:p w14:paraId="7E2C037A" w14:textId="77777777" w:rsid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t>Le titulaire est responsable du mode de transport de ses fournitures, selon les conditions prévues à l’article 20.3 du CCAG</w:t>
      </w:r>
      <w:r>
        <w:rPr>
          <w:rFonts w:ascii="Open Sans" w:hAnsi="Open Sans" w:cs="Open Sans"/>
          <w:i w:val="0"/>
          <w:sz w:val="18"/>
          <w:szCs w:val="18"/>
        </w:rPr>
        <w:t xml:space="preserve"> F.C.S</w:t>
      </w:r>
      <w:r w:rsidRPr="00A510F3">
        <w:rPr>
          <w:rFonts w:ascii="Open Sans" w:hAnsi="Open Sans" w:cs="Open Sans"/>
          <w:i w:val="0"/>
          <w:sz w:val="18"/>
          <w:szCs w:val="18"/>
        </w:rPr>
        <w:t>.</w:t>
      </w:r>
    </w:p>
    <w:p w14:paraId="0428E062" w14:textId="1423F83A" w:rsidR="006E1CFB" w:rsidRPr="00FC5B66" w:rsidRDefault="00FC5B66" w:rsidP="00FC5B66">
      <w:pPr>
        <w:pStyle w:val="Normal2"/>
        <w:spacing w:after="200"/>
        <w:ind w:left="0"/>
        <w:rPr>
          <w:rFonts w:ascii="Open Sans" w:hAnsi="Open Sans" w:cs="Open Sans"/>
          <w:i w:val="0"/>
          <w:sz w:val="18"/>
          <w:szCs w:val="18"/>
        </w:rPr>
      </w:pPr>
      <w:r w:rsidRPr="00A510F3">
        <w:rPr>
          <w:rFonts w:ascii="Open Sans" w:hAnsi="Open Sans" w:cs="Open Sans"/>
          <w:i w:val="0"/>
          <w:sz w:val="18"/>
          <w:szCs w:val="18"/>
        </w:rPr>
        <w:lastRenderedPageBreak/>
        <w:t xml:space="preserve">En cas de rejet de fournitures non conformes à la commande ou aux stipulations du marché, les frais de retour sont à la charge du titulaire. </w:t>
      </w:r>
    </w:p>
    <w:p w14:paraId="172F5C4D" w14:textId="77777777" w:rsidR="006E1CFB" w:rsidRPr="002B6FC0" w:rsidRDefault="006E1CF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8"/>
          <w:szCs w:val="18"/>
          <w:u w:val="none"/>
        </w:rPr>
        <w:tab/>
      </w:r>
      <w:bookmarkStart w:id="25" w:name="_Toc130913992"/>
      <w:bookmarkStart w:id="26" w:name="_Toc200704906"/>
      <w:r w:rsidRPr="002B6FC0">
        <w:rPr>
          <w:rFonts w:ascii="Open Sans" w:hAnsi="Open Sans" w:cs="Open Sans"/>
          <w:color w:val="000000" w:themeColor="text1"/>
        </w:rPr>
        <w:t>Conditionnement</w:t>
      </w:r>
      <w:bookmarkEnd w:id="25"/>
      <w:bookmarkEnd w:id="26"/>
    </w:p>
    <w:p w14:paraId="52156F42"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Les emballages devront être solides et dotés de systèmes de fermeture suffisamment efficaces pour supporter sans dommage des opérations normales de transport et de manutention.</w:t>
      </w:r>
    </w:p>
    <w:p w14:paraId="1B5A0A99" w14:textId="77777777" w:rsidR="00AD2459" w:rsidRPr="009F3890" w:rsidRDefault="00AD2459" w:rsidP="00AD2459">
      <w:pPr>
        <w:pStyle w:val="Normal2"/>
        <w:spacing w:after="200"/>
        <w:ind w:left="0"/>
        <w:rPr>
          <w:rFonts w:ascii="Open Sans" w:hAnsi="Open Sans" w:cs="Open Sans"/>
          <w:b/>
          <w:bCs/>
          <w:i w:val="0"/>
          <w:iCs/>
          <w:sz w:val="18"/>
          <w:szCs w:val="18"/>
        </w:rPr>
      </w:pPr>
      <w:r w:rsidRPr="009F3890">
        <w:rPr>
          <w:rFonts w:ascii="Open Sans" w:hAnsi="Open Sans" w:cs="Open Sans"/>
          <w:b/>
          <w:bCs/>
          <w:i w:val="0"/>
          <w:iCs/>
          <w:sz w:val="18"/>
          <w:szCs w:val="18"/>
        </w:rPr>
        <w:t>En aucun cas, il ne sera accepté de colis d’un poids excédant 20 kg.</w:t>
      </w:r>
    </w:p>
    <w:p w14:paraId="68555E54" w14:textId="77777777" w:rsidR="00AD2459" w:rsidRPr="009F3890" w:rsidRDefault="00AD2459" w:rsidP="00AD2459">
      <w:pPr>
        <w:pStyle w:val="Normal2"/>
        <w:spacing w:after="200"/>
        <w:ind w:left="0"/>
        <w:rPr>
          <w:rFonts w:ascii="Open Sans" w:hAnsi="Open Sans" w:cs="Open Sans"/>
          <w:i w:val="0"/>
          <w:iCs/>
          <w:sz w:val="18"/>
          <w:szCs w:val="18"/>
        </w:rPr>
      </w:pPr>
      <w:r w:rsidRPr="009F3890">
        <w:rPr>
          <w:rFonts w:ascii="Open Sans" w:hAnsi="Open Sans" w:cs="Open Sans"/>
          <w:i w:val="0"/>
          <w:iCs/>
          <w:sz w:val="18"/>
          <w:szCs w:val="18"/>
        </w:rPr>
        <w:t>Chaque emballage comportera, de manière très lisible, l’indication en français du contenu et des quantités.</w:t>
      </w:r>
    </w:p>
    <w:p w14:paraId="3D1DC21F" w14:textId="580FC1C1" w:rsidR="009453C5" w:rsidRPr="00AD2459" w:rsidRDefault="00AD2459" w:rsidP="00934C76">
      <w:pPr>
        <w:pStyle w:val="Normal2"/>
        <w:spacing w:after="200"/>
        <w:ind w:left="0"/>
        <w:rPr>
          <w:rFonts w:ascii="Open Sans" w:hAnsi="Open Sans" w:cs="Open Sans"/>
          <w:i w:val="0"/>
          <w:iCs/>
          <w:color w:val="auto"/>
          <w:sz w:val="18"/>
          <w:szCs w:val="18"/>
        </w:rPr>
      </w:pPr>
      <w:r w:rsidRPr="009F3890">
        <w:rPr>
          <w:rFonts w:ascii="Open Sans" w:hAnsi="Open Sans" w:cs="Open Sans"/>
          <w:i w:val="0"/>
          <w:iCs/>
          <w:sz w:val="18"/>
          <w:szCs w:val="18"/>
        </w:rPr>
        <w:t xml:space="preserve">Les conditionnements définis et retenus par le fournisseur seront rigoureusement respectés pendant la durée d’exécution du marché. Ils devront être conformes aux exigences indiquées dans les </w:t>
      </w:r>
      <w:r w:rsidRPr="009F3890">
        <w:rPr>
          <w:rFonts w:ascii="Open Sans" w:hAnsi="Open Sans" w:cs="Open Sans"/>
          <w:i w:val="0"/>
          <w:iCs/>
          <w:color w:val="auto"/>
          <w:sz w:val="18"/>
          <w:szCs w:val="18"/>
        </w:rPr>
        <w:t>spécifications du présent cahier des clauses administratives particulières (CCAP).</w:t>
      </w:r>
    </w:p>
    <w:p w14:paraId="48B8FEB7" w14:textId="54D90BD5" w:rsidR="000974EC" w:rsidRPr="000974EC" w:rsidRDefault="0055029B" w:rsidP="000974EC">
      <w:pPr>
        <w:pStyle w:val="Titre3"/>
        <w:spacing w:after="200"/>
        <w:rPr>
          <w:rFonts w:ascii="Open Sans" w:hAnsi="Open Sans" w:cs="Open Sans"/>
          <w:color w:val="000000" w:themeColor="text1"/>
        </w:rPr>
      </w:pPr>
      <w:r w:rsidRPr="008C3B61">
        <w:rPr>
          <w:rFonts w:ascii="Open Sans" w:hAnsi="Open Sans" w:cs="Open Sans"/>
          <w:color w:val="000000" w:themeColor="text1"/>
        </w:rPr>
        <w:t> </w:t>
      </w:r>
      <w:bookmarkStart w:id="27" w:name="_Toc200704907"/>
      <w:r w:rsidRPr="008C3B61">
        <w:rPr>
          <w:rFonts w:ascii="Open Sans" w:hAnsi="Open Sans" w:cs="Open Sans"/>
          <w:color w:val="000000" w:themeColor="text1"/>
        </w:rPr>
        <w:t>Admission</w:t>
      </w:r>
      <w:bookmarkEnd w:id="27"/>
    </w:p>
    <w:p w14:paraId="1419AC79" w14:textId="1688F3BC" w:rsidR="000974EC" w:rsidRDefault="000974EC" w:rsidP="000974EC">
      <w:pPr>
        <w:autoSpaceDE w:val="0"/>
        <w:autoSpaceDN w:val="0"/>
        <w:adjustRightInd w:val="0"/>
        <w:jc w:val="left"/>
        <w:rPr>
          <w:rFonts w:ascii="Open Sans" w:hAnsi="Open Sans" w:cs="Open Sans"/>
          <w:sz w:val="18"/>
          <w:szCs w:val="18"/>
        </w:rPr>
      </w:pPr>
      <w:r w:rsidRPr="000974EC">
        <w:rPr>
          <w:rFonts w:ascii="Open Sans" w:hAnsi="Open Sans" w:cs="Open Sans"/>
          <w:sz w:val="18"/>
          <w:szCs w:val="18"/>
        </w:rPr>
        <w:t xml:space="preserve">La réception et le contrôle des livraisons (donnant lieu à la signature d’un bon de livraison obligatoire) sont assurés par l’hôpital ou le service réceptionnaire, conformément au Chapitre V du cahier des clauses administratives générales en vigueur à la date de publication de l’avis de mise en concurrence (ou autre document équivalent). </w:t>
      </w:r>
    </w:p>
    <w:p w14:paraId="1EFB408D" w14:textId="77777777" w:rsidR="000974EC" w:rsidRPr="000974EC" w:rsidRDefault="000974EC" w:rsidP="000974EC">
      <w:pPr>
        <w:autoSpaceDE w:val="0"/>
        <w:autoSpaceDN w:val="0"/>
        <w:adjustRightInd w:val="0"/>
        <w:jc w:val="left"/>
        <w:rPr>
          <w:rFonts w:ascii="Open Sans" w:hAnsi="Open Sans" w:cs="Open Sans"/>
          <w:sz w:val="18"/>
          <w:szCs w:val="18"/>
        </w:rPr>
      </w:pPr>
    </w:p>
    <w:p w14:paraId="37FA58C7" w14:textId="77777777" w:rsidR="000974EC" w:rsidRPr="000974EC" w:rsidRDefault="000974EC" w:rsidP="000974EC">
      <w:pPr>
        <w:autoSpaceDE w:val="0"/>
        <w:autoSpaceDN w:val="0"/>
        <w:adjustRightInd w:val="0"/>
        <w:jc w:val="left"/>
        <w:rPr>
          <w:rFonts w:ascii="Open Sans" w:hAnsi="Open Sans" w:cs="Open Sans"/>
          <w:sz w:val="18"/>
          <w:szCs w:val="18"/>
        </w:rPr>
      </w:pPr>
      <w:r w:rsidRPr="000974EC">
        <w:rPr>
          <w:rFonts w:ascii="Open Sans" w:hAnsi="Open Sans" w:cs="Open Sans"/>
          <w:sz w:val="18"/>
          <w:szCs w:val="18"/>
        </w:rPr>
        <w:t xml:space="preserve">Conformément aux articles 27 à 30 du CCAG FCS, les livraisons peuvent faire l’objet de contrôle, soit d’opération de vérification. Lesdites vérifications seront faites avant 15 jours ; au-delà de ce délai, l’admission des fournitures est réputée acquise. </w:t>
      </w:r>
    </w:p>
    <w:p w14:paraId="3B42F950" w14:textId="27E81F1D" w:rsidR="000974EC" w:rsidRPr="000974EC" w:rsidRDefault="000974EC" w:rsidP="000974EC">
      <w:pPr>
        <w:autoSpaceDE w:val="0"/>
        <w:autoSpaceDN w:val="0"/>
        <w:adjustRightInd w:val="0"/>
        <w:jc w:val="left"/>
        <w:rPr>
          <w:rFonts w:ascii="Open Sans" w:hAnsi="Open Sans"/>
          <w:color w:val="auto"/>
          <w:sz w:val="24"/>
          <w:szCs w:val="24"/>
        </w:rPr>
      </w:pPr>
      <w:r w:rsidRPr="000974EC">
        <w:rPr>
          <w:rFonts w:ascii="Open Sans" w:hAnsi="Open Sans" w:cs="Open Sans"/>
          <w:sz w:val="18"/>
          <w:szCs w:val="18"/>
        </w:rPr>
        <w:t xml:space="preserve">Le point de départ du délai est la date de la livraison ou d’exécution de la prestation au lieu désigné par les parties. </w:t>
      </w:r>
    </w:p>
    <w:p w14:paraId="209F2614" w14:textId="13633EA4" w:rsidR="000974EC" w:rsidRPr="00D70CCE" w:rsidRDefault="000974EC" w:rsidP="000974EC">
      <w:pPr>
        <w:pStyle w:val="Normal2"/>
        <w:ind w:left="0"/>
        <w:rPr>
          <w:rFonts w:ascii="Open Sans" w:hAnsi="Open Sans" w:cs="Open Sans"/>
          <w:i w:val="0"/>
          <w:iCs/>
          <w:color w:val="auto"/>
          <w:sz w:val="18"/>
          <w:szCs w:val="18"/>
        </w:rPr>
      </w:pPr>
      <w:r w:rsidRPr="000974EC">
        <w:rPr>
          <w:rFonts w:ascii="Open Sans" w:hAnsi="Open Sans" w:cs="Open Sans"/>
          <w:i w:val="0"/>
          <w:color w:val="auto"/>
          <w:sz w:val="18"/>
          <w:szCs w:val="18"/>
        </w:rPr>
        <w:t>Toute non-conformité liée au cahier des clauses techniques particulières et observée à la réception par l’hôpital pourra entraîner un refus de livraison.</w:t>
      </w:r>
    </w:p>
    <w:p w14:paraId="33FE48B0" w14:textId="77777777" w:rsidR="00883AA8" w:rsidRPr="002B6FC0" w:rsidRDefault="00883AA8" w:rsidP="00883AA8">
      <w:pPr>
        <w:pStyle w:val="Normal2"/>
        <w:ind w:left="0"/>
        <w:rPr>
          <w:rFonts w:ascii="Open Sans" w:hAnsi="Open Sans" w:cs="Open Sans"/>
          <w:color w:val="000000" w:themeColor="text1"/>
          <w:sz w:val="18"/>
          <w:szCs w:val="18"/>
        </w:rPr>
      </w:pPr>
    </w:p>
    <w:p w14:paraId="0277414E" w14:textId="77777777" w:rsidR="006E1CFB" w:rsidRPr="002B6FC0" w:rsidRDefault="006E1CFB" w:rsidP="00934C76">
      <w:pPr>
        <w:pStyle w:val="Titre2"/>
        <w:rPr>
          <w:color w:val="000000" w:themeColor="text1"/>
        </w:rPr>
      </w:pPr>
      <w:bookmarkStart w:id="28" w:name="a5"/>
      <w:bookmarkStart w:id="29" w:name="_Toc200704908"/>
      <w:r w:rsidRPr="002B6FC0">
        <w:rPr>
          <w:color w:val="000000" w:themeColor="text1"/>
        </w:rPr>
        <w:t>CONTROLE - SUIVI DU MARCHE</w:t>
      </w:r>
      <w:bookmarkEnd w:id="28"/>
      <w:bookmarkEnd w:id="29"/>
    </w:p>
    <w:p w14:paraId="0B47BE04" w14:textId="77777777" w:rsidR="006E1CFB" w:rsidRPr="002B6FC0" w:rsidRDefault="006E1CFB" w:rsidP="00934C76">
      <w:pPr>
        <w:pStyle w:val="Titre3"/>
        <w:spacing w:after="200"/>
        <w:rPr>
          <w:rFonts w:ascii="Open Sans" w:hAnsi="Open Sans" w:cs="Open Sans"/>
          <w:color w:val="000000" w:themeColor="text1"/>
        </w:rPr>
      </w:pPr>
      <w:bookmarkStart w:id="30" w:name="_Toc200704909"/>
      <w:r w:rsidRPr="002B6FC0">
        <w:rPr>
          <w:rFonts w:ascii="Open Sans" w:hAnsi="Open Sans" w:cs="Open Sans"/>
          <w:color w:val="000000" w:themeColor="text1"/>
        </w:rPr>
        <w:t>Contrôle</w:t>
      </w:r>
      <w:bookmarkEnd w:id="30"/>
    </w:p>
    <w:p w14:paraId="4E3C4021" w14:textId="3111A372" w:rsidR="00AD2459" w:rsidRPr="000974EC" w:rsidRDefault="000974EC" w:rsidP="000974EC">
      <w:pPr>
        <w:spacing w:after="200"/>
        <w:rPr>
          <w:rFonts w:ascii="Open Sans" w:hAnsi="Open Sans" w:cs="Open Sans"/>
          <w:sz w:val="18"/>
          <w:szCs w:val="18"/>
        </w:rPr>
      </w:pPr>
      <w:r w:rsidRPr="000974EC">
        <w:rPr>
          <w:rFonts w:ascii="Open Sans" w:hAnsi="Open Sans" w:cs="Open Sans"/>
          <w:sz w:val="18"/>
          <w:szCs w:val="18"/>
        </w:rPr>
        <w:t xml:space="preserve">L’Assistance Publique – Hôpitaux de Paris vérifiera la bonne exécution des prestations du Titulaire, par un de ses représentants ou une personne dûment mandatée. </w:t>
      </w:r>
      <w:r w:rsidR="00AD2459" w:rsidRPr="000974EC">
        <w:rPr>
          <w:rFonts w:ascii="Open Sans" w:hAnsi="Open Sans" w:cs="Open Sans"/>
          <w:sz w:val="18"/>
          <w:szCs w:val="18"/>
        </w:rPr>
        <w:t xml:space="preserve"> </w:t>
      </w:r>
    </w:p>
    <w:p w14:paraId="26D99D35" w14:textId="77777777" w:rsidR="006E1CFB" w:rsidRPr="002B6FC0" w:rsidRDefault="006E1CFB" w:rsidP="00934C76">
      <w:pPr>
        <w:pStyle w:val="Titre3"/>
        <w:spacing w:after="200"/>
        <w:rPr>
          <w:rFonts w:ascii="Open Sans" w:hAnsi="Open Sans" w:cs="Open Sans"/>
          <w:color w:val="000000" w:themeColor="text1"/>
        </w:rPr>
      </w:pPr>
      <w:bookmarkStart w:id="31" w:name="_Toc200704910"/>
      <w:r w:rsidRPr="002B6FC0">
        <w:rPr>
          <w:rFonts w:ascii="Open Sans" w:hAnsi="Open Sans" w:cs="Open Sans"/>
          <w:color w:val="000000" w:themeColor="text1"/>
        </w:rPr>
        <w:t>Suivi du marché</w:t>
      </w:r>
      <w:bookmarkEnd w:id="31"/>
    </w:p>
    <w:p w14:paraId="3C1F562F" w14:textId="03227DC6" w:rsidR="00A772BB" w:rsidRDefault="00A772BB" w:rsidP="00A772BB">
      <w:pPr>
        <w:spacing w:after="200"/>
        <w:rPr>
          <w:rFonts w:ascii="Open Sans" w:hAnsi="Open Sans" w:cs="Open Sans"/>
          <w:sz w:val="18"/>
          <w:szCs w:val="18"/>
        </w:rPr>
      </w:pPr>
      <w:r w:rsidRPr="00AF43B4">
        <w:rPr>
          <w:rFonts w:ascii="Open Sans" w:hAnsi="Open Sans" w:cs="Open Sans"/>
          <w:sz w:val="18"/>
          <w:szCs w:val="18"/>
        </w:rPr>
        <w:t xml:space="preserve">Toute non-conformité observée dans la prestation ou par le réceptionnaire ou autre utilisateur du produit donnera lieu à l’émission d’une fiche ou lettre de non-conformité éditée par </w:t>
      </w:r>
      <w:r w:rsidRPr="00AF43B4">
        <w:rPr>
          <w:rFonts w:ascii="Open Sans" w:hAnsi="Open Sans" w:cs="Open Sans"/>
          <w:color w:val="auto"/>
          <w:sz w:val="18"/>
          <w:szCs w:val="18"/>
        </w:rPr>
        <w:t>ACHAT</w:t>
      </w:r>
      <w:r w:rsidRPr="00AF43B4">
        <w:rPr>
          <w:rFonts w:ascii="Open Sans" w:hAnsi="Open Sans" w:cs="Open Sans"/>
          <w:sz w:val="18"/>
          <w:szCs w:val="18"/>
        </w:rPr>
        <w:t xml:space="preserve"> et communiquée au Titulaire.</w:t>
      </w:r>
    </w:p>
    <w:p w14:paraId="5D3FCAA7" w14:textId="683A5C38" w:rsidR="000974EC" w:rsidRPr="000974EC" w:rsidRDefault="000974EC" w:rsidP="00A772BB">
      <w:pPr>
        <w:spacing w:after="200"/>
        <w:rPr>
          <w:rFonts w:ascii="Open Sans" w:hAnsi="Open Sans" w:cs="Open Sans"/>
          <w:sz w:val="18"/>
          <w:szCs w:val="18"/>
        </w:rPr>
      </w:pPr>
      <w:r w:rsidRPr="000974EC">
        <w:rPr>
          <w:rFonts w:ascii="Open Sans" w:hAnsi="Open Sans" w:cs="Open Sans"/>
          <w:sz w:val="18"/>
          <w:szCs w:val="18"/>
        </w:rPr>
        <w:t>La fiche comprend une partie réservée au Titulaire. Celui-ci est tenu, pendant toute la durée du marché, d’y répondre sous quinzaine, en précisant les mesures correctives qu’il aura prises afin que la non-conformité ne se renouvelle plus. La réponse doit être adressée à ACHAT, Cellules Pilotage des Marchés.</w:t>
      </w:r>
    </w:p>
    <w:p w14:paraId="21F0D126" w14:textId="0B2DD937" w:rsidR="000974EC" w:rsidRDefault="000974EC" w:rsidP="00A772BB">
      <w:pPr>
        <w:spacing w:after="200"/>
        <w:rPr>
          <w:rFonts w:ascii="Open Sans" w:hAnsi="Open Sans" w:cs="Open Sans"/>
          <w:sz w:val="18"/>
          <w:szCs w:val="18"/>
        </w:rPr>
      </w:pPr>
      <w:r w:rsidRPr="000974EC">
        <w:rPr>
          <w:rFonts w:ascii="Open Sans" w:hAnsi="Open Sans" w:cs="Open Sans"/>
          <w:sz w:val="18"/>
          <w:szCs w:val="18"/>
        </w:rPr>
        <w:t>Au regard du dysfonctionnement lié à la non-conformité observée, de non-réponse aux fiches ou de non amélioration de la prestation, ou à l’issue des vérifications quantitatives et qualitatives, une décision d’admission, d’ajournement, de réfaction ou de rejet, conformément aux articles 27, 28, 29 et 30 du CCAG FCS sera prononcée ou une mise en demeure assortie d’un délai d’exécution sera envoyée au Titulaire. Après une seconde mise en demeure, le marché pourra être résilié aux torts du Titulaire, sans que celui-ci puisse prétendre à indemnités.</w:t>
      </w:r>
    </w:p>
    <w:p w14:paraId="78F2BB97" w14:textId="13137AEE" w:rsidR="003A3EBC" w:rsidRDefault="003A3EBC" w:rsidP="00A772BB">
      <w:pPr>
        <w:spacing w:after="200"/>
        <w:rPr>
          <w:rFonts w:ascii="Open Sans" w:hAnsi="Open Sans" w:cs="Open Sans"/>
          <w:sz w:val="18"/>
          <w:szCs w:val="18"/>
        </w:rPr>
      </w:pPr>
    </w:p>
    <w:p w14:paraId="6D5FC5AA" w14:textId="77777777" w:rsidR="003A3EBC" w:rsidRPr="00AF43B4" w:rsidRDefault="003A3EBC" w:rsidP="00A772BB">
      <w:pPr>
        <w:spacing w:after="200"/>
        <w:rPr>
          <w:rFonts w:ascii="Open Sans" w:hAnsi="Open Sans" w:cs="Open Sans"/>
          <w:sz w:val="18"/>
          <w:szCs w:val="18"/>
        </w:rPr>
      </w:pPr>
    </w:p>
    <w:p w14:paraId="40BC0A7B" w14:textId="77777777" w:rsidR="0044480C" w:rsidRPr="002B6FC0" w:rsidRDefault="0044480C"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lastRenderedPageBreak/>
        <w:t> </w:t>
      </w:r>
      <w:bookmarkStart w:id="32" w:name="_Toc200704911"/>
      <w:r w:rsidRPr="002B6FC0">
        <w:rPr>
          <w:rFonts w:ascii="Open Sans" w:hAnsi="Open Sans" w:cs="Open Sans"/>
          <w:color w:val="000000" w:themeColor="text1"/>
        </w:rPr>
        <w:t>Garantie</w:t>
      </w:r>
      <w:bookmarkEnd w:id="32"/>
    </w:p>
    <w:p w14:paraId="45C02599" w14:textId="56A6C0E4" w:rsidR="0013247B" w:rsidRPr="002B6FC0" w:rsidRDefault="0044480C" w:rsidP="00673707">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fournitures seront garanties contre les vices cachés selon les dispositions des articles 1641 à 1649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Civil.</w:t>
      </w:r>
    </w:p>
    <w:p w14:paraId="51E305A9" w14:textId="779AEFC4" w:rsidR="006E1CFB" w:rsidRPr="002B6FC0" w:rsidRDefault="00971516" w:rsidP="00934C76">
      <w:pPr>
        <w:pStyle w:val="Titre2"/>
        <w:rPr>
          <w:color w:val="000000" w:themeColor="text1"/>
        </w:rPr>
      </w:pPr>
      <w:bookmarkStart w:id="33" w:name="_Toc58317772"/>
      <w:bookmarkStart w:id="34" w:name="a6"/>
      <w:r w:rsidRPr="002B6FC0">
        <w:rPr>
          <w:color w:val="000000" w:themeColor="text1"/>
        </w:rPr>
        <w:t> </w:t>
      </w:r>
      <w:bookmarkStart w:id="35" w:name="_Toc200704912"/>
      <w:r w:rsidRPr="002B6FC0">
        <w:rPr>
          <w:color w:val="000000" w:themeColor="text1"/>
        </w:rPr>
        <w:t>MODIFICATION DU MARCHE PUBLIC</w:t>
      </w:r>
      <w:bookmarkEnd w:id="35"/>
      <w:r w:rsidRPr="002B6FC0">
        <w:rPr>
          <w:color w:val="000000" w:themeColor="text1"/>
        </w:rPr>
        <w:t xml:space="preserve"> </w:t>
      </w:r>
      <w:r w:rsidR="00F64669" w:rsidRPr="002B6FC0">
        <w:rPr>
          <w:color w:val="000000" w:themeColor="text1"/>
        </w:rPr>
        <w:t xml:space="preserve"> </w:t>
      </w:r>
      <w:bookmarkEnd w:id="33"/>
    </w:p>
    <w:p w14:paraId="4615F880" w14:textId="5D097F28" w:rsidR="00647437" w:rsidRPr="002B6FC0" w:rsidRDefault="00E60BFB" w:rsidP="00934C76">
      <w:pPr>
        <w:pStyle w:val="Titre3"/>
        <w:spacing w:after="200"/>
        <w:rPr>
          <w:rFonts w:ascii="Open Sans" w:hAnsi="Open Sans" w:cs="Open Sans"/>
          <w:color w:val="000000" w:themeColor="text1"/>
        </w:rPr>
      </w:pPr>
      <w:bookmarkStart w:id="36" w:name="_Toc200704913"/>
      <w:r w:rsidRPr="002B6FC0">
        <w:rPr>
          <w:rFonts w:ascii="Open Sans" w:hAnsi="Open Sans" w:cs="Open Sans"/>
          <w:color w:val="000000" w:themeColor="text1"/>
        </w:rPr>
        <w:t>Clause de réexamen</w:t>
      </w:r>
      <w:bookmarkEnd w:id="36"/>
      <w:r w:rsidRPr="002B6FC0">
        <w:rPr>
          <w:rFonts w:ascii="Open Sans" w:hAnsi="Open Sans" w:cs="Open Sans"/>
          <w:color w:val="000000" w:themeColor="text1"/>
        </w:rPr>
        <w:t xml:space="preserve"> </w:t>
      </w:r>
    </w:p>
    <w:p w14:paraId="45C67456" w14:textId="6D329605" w:rsidR="005C6442" w:rsidRPr="002B6FC0" w:rsidRDefault="0064743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du 1° de l’article </w:t>
      </w:r>
      <w:r w:rsidR="00375FD8" w:rsidRPr="002B6FC0">
        <w:rPr>
          <w:rFonts w:ascii="Open Sans" w:hAnsi="Open Sans" w:cs="Open Sans"/>
          <w:color w:val="000000" w:themeColor="text1"/>
          <w:sz w:val="18"/>
          <w:szCs w:val="18"/>
        </w:rPr>
        <w:t xml:space="preserve">L2194-1 du </w:t>
      </w:r>
      <w:r w:rsidR="00D753AC" w:rsidRPr="002B6FC0">
        <w:rPr>
          <w:rFonts w:ascii="Open Sans" w:hAnsi="Open Sans" w:cs="Open Sans"/>
          <w:color w:val="000000" w:themeColor="text1"/>
          <w:sz w:val="18"/>
          <w:szCs w:val="18"/>
        </w:rPr>
        <w:t xml:space="preserve">Code </w:t>
      </w:r>
      <w:r w:rsidR="00375FD8" w:rsidRPr="002B6FC0">
        <w:rPr>
          <w:rFonts w:ascii="Open Sans" w:hAnsi="Open Sans" w:cs="Open Sans"/>
          <w:color w:val="000000" w:themeColor="text1"/>
          <w:sz w:val="18"/>
          <w:szCs w:val="18"/>
        </w:rPr>
        <w:t>de la commande publique</w:t>
      </w:r>
      <w:r w:rsidR="005C6442" w:rsidRPr="002B6FC0">
        <w:rPr>
          <w:rFonts w:ascii="Open Sans" w:hAnsi="Open Sans" w:cs="Open Sans"/>
          <w:color w:val="000000" w:themeColor="text1"/>
          <w:sz w:val="18"/>
          <w:szCs w:val="18"/>
        </w:rPr>
        <w:t xml:space="preserve">, </w:t>
      </w:r>
      <w:r w:rsidR="00467CA2" w:rsidRPr="002B6FC0">
        <w:rPr>
          <w:rFonts w:ascii="Open Sans" w:hAnsi="Open Sans" w:cs="Open Sans"/>
          <w:color w:val="000000" w:themeColor="text1"/>
          <w:sz w:val="18"/>
          <w:szCs w:val="18"/>
        </w:rPr>
        <w:t>le Représentant du Pouvoir Adjudicateur se réserve la possibilité de modifier le présent CCAP dans les cas suivants :</w:t>
      </w:r>
    </w:p>
    <w:p w14:paraId="1FCF9E94"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technique ou réglementaire nécessitant l’adjonction de nouvelles références au marché,</w:t>
      </w:r>
    </w:p>
    <w:p w14:paraId="7B0344FE"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du périmètre d’exécution du marché par adjonction de groupes hospitaliers ou d’établissements non bénéficiaires initialement,</w:t>
      </w:r>
    </w:p>
    <w:p w14:paraId="477AAB13" w14:textId="0F5BB2F3"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importante du coût des matières premières ayant des conséquences importantes sur l’équilibre financier du marché</w:t>
      </w:r>
      <w:r w:rsidR="006D1EC9" w:rsidRPr="002B6FC0">
        <w:rPr>
          <w:rFonts w:ascii="Open Sans" w:hAnsi="Open Sans" w:cs="Open Sans"/>
          <w:color w:val="000000" w:themeColor="text1"/>
          <w:sz w:val="18"/>
          <w:szCs w:val="18"/>
        </w:rPr>
        <w:t>.</w:t>
      </w:r>
    </w:p>
    <w:p w14:paraId="55DE9A35" w14:textId="1E91E016" w:rsidR="005C6442" w:rsidRPr="002B6FC0" w:rsidRDefault="00467CA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La mise en œuvre de cette clause de réexamen pourra être initiée à l’initiative du RPA ou sur demande j</w:t>
      </w:r>
      <w:r w:rsidR="009E327A" w:rsidRPr="002B6FC0">
        <w:rPr>
          <w:rFonts w:ascii="Open Sans" w:hAnsi="Open Sans" w:cs="Open Sans"/>
          <w:color w:val="000000" w:themeColor="text1"/>
          <w:sz w:val="18"/>
          <w:szCs w:val="18"/>
        </w:rPr>
        <w:t xml:space="preserve">ustifiée du </w:t>
      </w:r>
      <w:r w:rsidR="00957C13" w:rsidRPr="002B6FC0">
        <w:rPr>
          <w:rFonts w:ascii="Open Sans" w:hAnsi="Open Sans" w:cs="Open Sans"/>
          <w:color w:val="000000" w:themeColor="text1"/>
          <w:sz w:val="18"/>
          <w:szCs w:val="18"/>
        </w:rPr>
        <w:t>Titulaire</w:t>
      </w:r>
      <w:r w:rsidR="009E327A" w:rsidRPr="002B6FC0">
        <w:rPr>
          <w:rFonts w:ascii="Open Sans" w:hAnsi="Open Sans" w:cs="Open Sans"/>
          <w:color w:val="000000" w:themeColor="text1"/>
          <w:sz w:val="18"/>
          <w:szCs w:val="18"/>
        </w:rPr>
        <w:t xml:space="preserve"> du marché</w:t>
      </w:r>
      <w:r w:rsidR="0081794D" w:rsidRPr="002B6FC0">
        <w:rPr>
          <w:rFonts w:ascii="Open Sans" w:hAnsi="Open Sans" w:cs="Open Sans"/>
          <w:color w:val="000000" w:themeColor="text1"/>
          <w:sz w:val="18"/>
          <w:szCs w:val="18"/>
        </w:rPr>
        <w:t xml:space="preserve"> par voie d’avenant</w:t>
      </w:r>
      <w:r w:rsidR="0055029B" w:rsidRPr="002B6FC0">
        <w:rPr>
          <w:rFonts w:ascii="Open Sans" w:hAnsi="Open Sans" w:cs="Open Sans"/>
          <w:color w:val="000000" w:themeColor="text1"/>
          <w:sz w:val="18"/>
          <w:szCs w:val="18"/>
        </w:rPr>
        <w:t xml:space="preserve"> éventuellement</w:t>
      </w:r>
      <w:r w:rsidR="009E327A"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La demande devra parvenir au RPA par LRAR.</w:t>
      </w:r>
    </w:p>
    <w:p w14:paraId="7AE1F47A" w14:textId="77777777" w:rsidR="00557794" w:rsidRPr="002B6FC0" w:rsidRDefault="00A6683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6"/>
          <w:szCs w:val="18"/>
        </w:rPr>
        <w:t> </w:t>
      </w:r>
      <w:bookmarkStart w:id="37" w:name="_Toc200704914"/>
      <w:r w:rsidRPr="002B6FC0">
        <w:rPr>
          <w:rFonts w:ascii="Open Sans" w:hAnsi="Open Sans" w:cs="Open Sans"/>
          <w:color w:val="000000" w:themeColor="text1"/>
        </w:rPr>
        <w:t>Modification de références en cours de marché</w:t>
      </w:r>
      <w:bookmarkEnd w:id="37"/>
    </w:p>
    <w:p w14:paraId="6975591D"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Des modifications de références pourront avoir lieu en cours de marché sous réserve</w:t>
      </w:r>
      <w:r w:rsidRPr="0090767E">
        <w:rPr>
          <w:rFonts w:ascii="Open Sans" w:hAnsi="Open Sans" w:cs="Open Sans"/>
          <w:iCs/>
          <w:color w:val="auto"/>
          <w:sz w:val="18"/>
          <w:szCs w:val="18"/>
        </w:rPr>
        <w:t> :</w:t>
      </w:r>
    </w:p>
    <w:p w14:paraId="55E88A12" w14:textId="77777777" w:rsidR="0013247B" w:rsidRPr="0090767E" w:rsidRDefault="0013247B" w:rsidP="0013247B">
      <w:pPr>
        <w:numPr>
          <w:ilvl w:val="0"/>
          <w:numId w:val="1"/>
        </w:numPr>
        <w:spacing w:after="200"/>
        <w:rPr>
          <w:rFonts w:ascii="Open Sans" w:hAnsi="Open Sans" w:cs="Open Sans"/>
          <w:iCs/>
          <w:color w:val="auto"/>
          <w:sz w:val="18"/>
          <w:szCs w:val="18"/>
        </w:rPr>
      </w:pPr>
      <w:r w:rsidRPr="0090767E">
        <w:rPr>
          <w:rFonts w:ascii="Open Sans" w:hAnsi="Open Sans" w:cs="Open Sans"/>
          <w:iCs/>
          <w:color w:val="auto"/>
          <w:sz w:val="18"/>
          <w:szCs w:val="18"/>
        </w:rPr>
        <w:t xml:space="preserve">que les nouvelles références respectent </w:t>
      </w:r>
      <w:r>
        <w:rPr>
          <w:rFonts w:ascii="Open Sans" w:hAnsi="Open Sans" w:cs="Open Sans"/>
          <w:iCs/>
          <w:color w:val="auto"/>
          <w:sz w:val="18"/>
          <w:szCs w:val="18"/>
        </w:rPr>
        <w:t>celles prévues au</w:t>
      </w:r>
      <w:r w:rsidRPr="0090767E">
        <w:rPr>
          <w:rFonts w:ascii="Open Sans" w:hAnsi="Open Sans" w:cs="Open Sans"/>
          <w:iCs/>
          <w:color w:val="auto"/>
          <w:sz w:val="18"/>
          <w:szCs w:val="18"/>
        </w:rPr>
        <w:t xml:space="preserve"> cahier des clauses techniques particulières (CCTP) ;</w:t>
      </w:r>
    </w:p>
    <w:p w14:paraId="5505BAE4" w14:textId="77777777" w:rsidR="0013247B" w:rsidRDefault="0013247B" w:rsidP="0013247B">
      <w:pPr>
        <w:numPr>
          <w:ilvl w:val="0"/>
          <w:numId w:val="1"/>
        </w:numPr>
        <w:spacing w:after="200"/>
        <w:rPr>
          <w:rFonts w:ascii="Open Sans" w:hAnsi="Open Sans" w:cs="Open Sans"/>
          <w:iCs/>
          <w:color w:val="auto"/>
          <w:sz w:val="18"/>
          <w:szCs w:val="18"/>
        </w:rPr>
      </w:pPr>
      <w:r w:rsidRPr="0090767E">
        <w:rPr>
          <w:rFonts w:ascii="Open Sans" w:hAnsi="Open Sans" w:cs="Open Sans"/>
          <w:iCs/>
          <w:color w:val="auto"/>
          <w:sz w:val="18"/>
          <w:szCs w:val="18"/>
        </w:rPr>
        <w:t>que les nouvelles références ne soient pas de nature à diminuer la qualité technique de l’offre initiale du Titulaire.</w:t>
      </w:r>
    </w:p>
    <w:p w14:paraId="57DF9B50" w14:textId="77777777" w:rsidR="0013247B" w:rsidRPr="008C32C4" w:rsidRDefault="0013247B" w:rsidP="0013247B">
      <w:pPr>
        <w:spacing w:after="200"/>
        <w:rPr>
          <w:rFonts w:ascii="Open Sans" w:hAnsi="Open Sans" w:cs="Open Sans"/>
          <w:iCs/>
          <w:color w:val="auto"/>
          <w:sz w:val="18"/>
          <w:szCs w:val="18"/>
        </w:rPr>
      </w:pPr>
      <w:r w:rsidRPr="008C32C4">
        <w:rPr>
          <w:rFonts w:ascii="Open Sans" w:hAnsi="Open Sans" w:cs="Open Sans"/>
          <w:iCs/>
          <w:color w:val="auto"/>
          <w:sz w:val="18"/>
          <w:szCs w:val="18"/>
          <w:u w:val="single"/>
        </w:rPr>
        <w:t>En cas de demande de changement définitif de référence produit</w:t>
      </w:r>
      <w:r w:rsidRPr="008C32C4">
        <w:rPr>
          <w:rFonts w:ascii="Open Sans" w:hAnsi="Open Sans" w:cs="Open Sans"/>
          <w:iCs/>
          <w:color w:val="auto"/>
          <w:sz w:val="18"/>
          <w:szCs w:val="18"/>
        </w:rPr>
        <w:t> :</w:t>
      </w:r>
    </w:p>
    <w:p w14:paraId="385627C7" w14:textId="77777777" w:rsidR="0013247B" w:rsidRPr="0090767E" w:rsidRDefault="0013247B" w:rsidP="0013247B">
      <w:pPr>
        <w:spacing w:after="200"/>
        <w:rPr>
          <w:rFonts w:ascii="Open Sans" w:hAnsi="Open Sans" w:cs="Open Sans"/>
          <w:iCs/>
          <w:color w:val="auto"/>
          <w:sz w:val="18"/>
          <w:szCs w:val="18"/>
        </w:rPr>
      </w:pPr>
      <w:r w:rsidRPr="00465E63">
        <w:rPr>
          <w:rFonts w:ascii="Open Sans" w:hAnsi="Open Sans" w:cs="Open Sans"/>
          <w:iCs/>
          <w:color w:val="auto"/>
          <w:sz w:val="18"/>
          <w:szCs w:val="18"/>
        </w:rPr>
        <w:t>Cette demande de changement devra être faite à ACHAT un mois avant la date d’entrée en vigueur de la nouvelle référence et sous réserve d’acceptation. En cas de non-respect de ce délai, application sera faite d’une pénalité de 500 euros par ACHAT (voir chapitre « pénalités » du présent C.C.A.P).</w:t>
      </w:r>
    </w:p>
    <w:p w14:paraId="5C40BD5B"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u w:val="single"/>
        </w:rPr>
        <w:t>En cas de demande de changement ponctuel de référence de produit (cas de rupture momentanée à ne pas faire subir aux sites)</w:t>
      </w:r>
      <w:r w:rsidRPr="0090767E">
        <w:rPr>
          <w:rFonts w:ascii="Open Sans" w:hAnsi="Open Sans" w:cs="Open Sans"/>
          <w:iCs/>
          <w:color w:val="auto"/>
          <w:sz w:val="18"/>
          <w:szCs w:val="18"/>
        </w:rPr>
        <w:t> :</w:t>
      </w:r>
    </w:p>
    <w:p w14:paraId="3AAD3183" w14:textId="77777777" w:rsidR="0013247B" w:rsidRPr="0090767E"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Cette demande de changement devra être faite à ACHAT 7 jours avant la date d’entrée en vigueur de la nouvelle référence et sous réserve d’acceptation expresse par la Directrice d’ACHAT.</w:t>
      </w:r>
    </w:p>
    <w:p w14:paraId="2151462F" w14:textId="0E2EF65C" w:rsidR="0013247B" w:rsidRDefault="0013247B" w:rsidP="0013247B">
      <w:pPr>
        <w:spacing w:after="200"/>
        <w:rPr>
          <w:rFonts w:ascii="Open Sans" w:hAnsi="Open Sans" w:cs="Open Sans"/>
          <w:iCs/>
          <w:color w:val="auto"/>
          <w:sz w:val="18"/>
          <w:szCs w:val="18"/>
        </w:rPr>
      </w:pPr>
      <w:r w:rsidRPr="0090767E">
        <w:rPr>
          <w:rFonts w:ascii="Open Sans" w:hAnsi="Open Sans" w:cs="Open Sans"/>
          <w:iCs/>
          <w:color w:val="auto"/>
          <w:sz w:val="18"/>
          <w:szCs w:val="18"/>
        </w:rPr>
        <w:t>Les éléments à fournir sont les suivants : libellé du produit, référence commerciale, conditionnement, prix unitaire, fiche technique, date et durée d’effet.</w:t>
      </w:r>
    </w:p>
    <w:p w14:paraId="3AADD49B" w14:textId="39C20617" w:rsidR="003A3EBC" w:rsidRDefault="003A3EBC" w:rsidP="0013247B">
      <w:pPr>
        <w:spacing w:after="200"/>
        <w:rPr>
          <w:rFonts w:ascii="Open Sans" w:hAnsi="Open Sans" w:cs="Open Sans"/>
          <w:iCs/>
          <w:color w:val="auto"/>
          <w:sz w:val="18"/>
          <w:szCs w:val="18"/>
        </w:rPr>
      </w:pPr>
    </w:p>
    <w:p w14:paraId="63707AA4" w14:textId="49D68FDE" w:rsidR="003A3EBC" w:rsidRDefault="003A3EBC" w:rsidP="0013247B">
      <w:pPr>
        <w:spacing w:after="200"/>
        <w:rPr>
          <w:rFonts w:ascii="Open Sans" w:hAnsi="Open Sans" w:cs="Open Sans"/>
          <w:iCs/>
          <w:color w:val="auto"/>
          <w:sz w:val="18"/>
          <w:szCs w:val="18"/>
        </w:rPr>
      </w:pPr>
    </w:p>
    <w:p w14:paraId="475A1B9A" w14:textId="1BDE866B" w:rsidR="003A3EBC" w:rsidRDefault="003A3EBC" w:rsidP="0013247B">
      <w:pPr>
        <w:spacing w:after="200"/>
        <w:rPr>
          <w:rFonts w:ascii="Open Sans" w:hAnsi="Open Sans" w:cs="Open Sans"/>
          <w:iCs/>
          <w:color w:val="auto"/>
          <w:sz w:val="18"/>
          <w:szCs w:val="18"/>
        </w:rPr>
      </w:pPr>
    </w:p>
    <w:p w14:paraId="42D773A3" w14:textId="5BC9B07B" w:rsidR="003A3EBC" w:rsidRDefault="003A3EBC" w:rsidP="0013247B">
      <w:pPr>
        <w:spacing w:after="200"/>
        <w:rPr>
          <w:rFonts w:ascii="Open Sans" w:hAnsi="Open Sans" w:cs="Open Sans"/>
          <w:iCs/>
          <w:color w:val="auto"/>
          <w:sz w:val="18"/>
          <w:szCs w:val="18"/>
        </w:rPr>
      </w:pPr>
    </w:p>
    <w:p w14:paraId="6384421D" w14:textId="77777777" w:rsidR="003A3EBC" w:rsidRPr="0090767E" w:rsidRDefault="003A3EBC" w:rsidP="0013247B">
      <w:pPr>
        <w:spacing w:after="200"/>
        <w:rPr>
          <w:rFonts w:ascii="Open Sans" w:hAnsi="Open Sans" w:cs="Open Sans"/>
          <w:iCs/>
          <w:color w:val="auto"/>
          <w:sz w:val="18"/>
          <w:szCs w:val="18"/>
        </w:rPr>
      </w:pPr>
    </w:p>
    <w:p w14:paraId="1F472BBE" w14:textId="6AADB0C8" w:rsidR="0044480C" w:rsidRPr="002B6FC0" w:rsidRDefault="0044480C" w:rsidP="00934C76">
      <w:pPr>
        <w:pStyle w:val="Titre3"/>
        <w:spacing w:after="200"/>
        <w:rPr>
          <w:rFonts w:ascii="Open Sans" w:hAnsi="Open Sans" w:cs="Open Sans"/>
          <w:color w:val="000000" w:themeColor="text1"/>
        </w:rPr>
      </w:pPr>
      <w:bookmarkStart w:id="38" w:name="_Toc200704915"/>
      <w:r w:rsidRPr="002B6FC0">
        <w:rPr>
          <w:rFonts w:ascii="Open Sans" w:hAnsi="Open Sans" w:cs="Open Sans"/>
          <w:color w:val="000000" w:themeColor="text1"/>
        </w:rPr>
        <w:lastRenderedPageBreak/>
        <w:t xml:space="preserve">Changement </w:t>
      </w:r>
      <w:r w:rsidR="003615E2" w:rsidRPr="002B6FC0">
        <w:rPr>
          <w:rFonts w:ascii="Open Sans" w:hAnsi="Open Sans" w:cs="Open Sans"/>
          <w:color w:val="000000" w:themeColor="text1"/>
        </w:rPr>
        <w:t xml:space="preserve">de dénomination sociale du </w:t>
      </w:r>
      <w:r w:rsidR="00957C13" w:rsidRPr="002B6FC0">
        <w:rPr>
          <w:rFonts w:ascii="Open Sans" w:hAnsi="Open Sans" w:cs="Open Sans"/>
          <w:color w:val="000000" w:themeColor="text1"/>
        </w:rPr>
        <w:t>Titulaire</w:t>
      </w:r>
      <w:bookmarkEnd w:id="38"/>
      <w:r w:rsidR="00CB40EF" w:rsidRPr="002B6FC0">
        <w:rPr>
          <w:rFonts w:ascii="Open Sans" w:hAnsi="Open Sans" w:cs="Open Sans"/>
          <w:color w:val="000000" w:themeColor="text1"/>
        </w:rPr>
        <w:t xml:space="preserve"> </w:t>
      </w:r>
    </w:p>
    <w:p w14:paraId="2929749A" w14:textId="2A2CAD87" w:rsidR="0013247B" w:rsidRDefault="0013247B" w:rsidP="0013247B">
      <w:pPr>
        <w:spacing w:after="200"/>
        <w:rPr>
          <w:rFonts w:ascii="Open Sans" w:hAnsi="Open Sans" w:cs="Open Sans"/>
          <w:sz w:val="18"/>
          <w:szCs w:val="18"/>
        </w:rPr>
      </w:pPr>
      <w:r w:rsidRPr="00AF43B4">
        <w:rPr>
          <w:rFonts w:ascii="Open Sans" w:hAnsi="Open Sans" w:cs="Open Sans"/>
          <w:sz w:val="18"/>
          <w:szCs w:val="18"/>
        </w:rPr>
        <w:t xml:space="preserve">En cas de changement lié au statut du Titulaire, celui-ci doit adresser à ACHAT dans les plus brefs délais, une lettre recommandée avec accusé de réception en communicant un </w:t>
      </w:r>
      <w:r w:rsidRPr="00976694">
        <w:rPr>
          <w:rFonts w:ascii="Open Sans" w:hAnsi="Open Sans" w:cs="Open Sans"/>
          <w:b/>
          <w:bCs/>
          <w:sz w:val="18"/>
          <w:szCs w:val="18"/>
        </w:rPr>
        <w:t xml:space="preserve">extrait du </w:t>
      </w:r>
      <w:proofErr w:type="spellStart"/>
      <w:r w:rsidRPr="00976694">
        <w:rPr>
          <w:rFonts w:ascii="Open Sans" w:hAnsi="Open Sans" w:cs="Open Sans"/>
          <w:b/>
          <w:bCs/>
          <w:sz w:val="18"/>
          <w:szCs w:val="18"/>
        </w:rPr>
        <w:t>Kbis</w:t>
      </w:r>
      <w:proofErr w:type="spellEnd"/>
      <w:r w:rsidRPr="00AF43B4">
        <w:rPr>
          <w:rFonts w:ascii="Open Sans" w:hAnsi="Open Sans" w:cs="Open Sans"/>
          <w:sz w:val="18"/>
          <w:szCs w:val="18"/>
        </w:rPr>
        <w:t xml:space="preserve"> mentionnant ce changement à l’adresse suivante : </w:t>
      </w:r>
    </w:p>
    <w:p w14:paraId="0F09CFB0" w14:textId="77777777" w:rsidR="00380113" w:rsidRPr="00AF43B4" w:rsidRDefault="00380113" w:rsidP="0013247B">
      <w:pPr>
        <w:spacing w:after="200"/>
        <w:rPr>
          <w:rFonts w:ascii="Open Sans" w:hAnsi="Open Sans" w:cs="Open Sans"/>
          <w:sz w:val="18"/>
          <w:szCs w:val="18"/>
        </w:rPr>
      </w:pPr>
    </w:p>
    <w:p w14:paraId="366AFEE7"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ACHAT</w:t>
      </w:r>
    </w:p>
    <w:p w14:paraId="41C1BE48"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 xml:space="preserve">Madame la Directrice </w:t>
      </w:r>
    </w:p>
    <w:p w14:paraId="40ADAC3E"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CHU Bicêtre</w:t>
      </w:r>
    </w:p>
    <w:p w14:paraId="61B5A96D" w14:textId="77777777" w:rsidR="0013247B" w:rsidRPr="00976694" w:rsidRDefault="0013247B" w:rsidP="0013247B">
      <w:pPr>
        <w:jc w:val="center"/>
        <w:rPr>
          <w:rFonts w:ascii="Open Sans" w:hAnsi="Open Sans" w:cs="Open Sans"/>
          <w:b/>
          <w:bCs/>
          <w:iCs/>
          <w:sz w:val="18"/>
          <w:szCs w:val="18"/>
        </w:rPr>
      </w:pPr>
      <w:r w:rsidRPr="00976694">
        <w:rPr>
          <w:rFonts w:ascii="Open Sans" w:hAnsi="Open Sans" w:cs="Open Sans"/>
          <w:b/>
          <w:bCs/>
          <w:iCs/>
          <w:sz w:val="18"/>
          <w:szCs w:val="18"/>
        </w:rPr>
        <w:t>78, Rue du Général Leclerc</w:t>
      </w:r>
    </w:p>
    <w:p w14:paraId="1131B1D0" w14:textId="77777777" w:rsidR="0013247B" w:rsidRPr="00976694" w:rsidRDefault="0013247B" w:rsidP="0013247B">
      <w:pPr>
        <w:spacing w:after="200"/>
        <w:jc w:val="center"/>
        <w:rPr>
          <w:rFonts w:ascii="Open Sans" w:hAnsi="Open Sans" w:cs="Open Sans"/>
          <w:b/>
          <w:bCs/>
          <w:iCs/>
          <w:sz w:val="18"/>
          <w:szCs w:val="18"/>
        </w:rPr>
      </w:pPr>
      <w:r w:rsidRPr="00976694">
        <w:rPr>
          <w:rFonts w:ascii="Open Sans" w:hAnsi="Open Sans" w:cs="Open Sans"/>
          <w:b/>
          <w:bCs/>
          <w:iCs/>
          <w:sz w:val="18"/>
          <w:szCs w:val="18"/>
        </w:rPr>
        <w:t>94270 Le Kremlin-Bicêtre</w:t>
      </w:r>
    </w:p>
    <w:p w14:paraId="3A7F2BAA" w14:textId="77777777" w:rsidR="0013247B" w:rsidRPr="00AF43B4" w:rsidRDefault="0013247B" w:rsidP="0013247B">
      <w:pPr>
        <w:spacing w:after="200"/>
        <w:rPr>
          <w:rFonts w:ascii="Open Sans" w:hAnsi="Open Sans" w:cs="Open Sans"/>
          <w:sz w:val="18"/>
          <w:szCs w:val="18"/>
        </w:rPr>
      </w:pPr>
      <w:r w:rsidRPr="00AF43B4">
        <w:rPr>
          <w:rFonts w:ascii="Open Sans" w:hAnsi="Open Sans" w:cs="Open Sans"/>
          <w:sz w:val="18"/>
          <w:szCs w:val="18"/>
        </w:rPr>
        <w:t>Les changements concernés par la présente clause sont les suivants :</w:t>
      </w:r>
    </w:p>
    <w:p w14:paraId="3BBAEDF4"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dénomination sociale sans création d’une personne morale nouvelle, ni transfert du marché à une autre personne morale</w:t>
      </w:r>
      <w:r>
        <w:rPr>
          <w:rFonts w:ascii="Open Sans" w:hAnsi="Open Sans" w:cs="Open Sans"/>
          <w:sz w:val="18"/>
          <w:szCs w:val="18"/>
        </w:rPr>
        <w:t>,</w:t>
      </w:r>
    </w:p>
    <w:p w14:paraId="0D477147"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statut juridique</w:t>
      </w:r>
      <w:r>
        <w:rPr>
          <w:rFonts w:ascii="Open Sans" w:hAnsi="Open Sans" w:cs="Open Sans"/>
          <w:sz w:val="18"/>
          <w:szCs w:val="18"/>
        </w:rPr>
        <w:t>,</w:t>
      </w:r>
    </w:p>
    <w:p w14:paraId="08D156C9" w14:textId="77777777" w:rsidR="0013247B" w:rsidRPr="00AF43B4"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de références bancaires</w:t>
      </w:r>
      <w:r>
        <w:rPr>
          <w:rFonts w:ascii="Open Sans" w:hAnsi="Open Sans" w:cs="Open Sans"/>
          <w:sz w:val="18"/>
          <w:szCs w:val="18"/>
        </w:rPr>
        <w:t>,</w:t>
      </w:r>
      <w:r w:rsidRPr="00AF43B4">
        <w:rPr>
          <w:rFonts w:ascii="Open Sans" w:hAnsi="Open Sans" w:cs="Open Sans"/>
          <w:sz w:val="18"/>
          <w:szCs w:val="18"/>
        </w:rPr>
        <w:t xml:space="preserve"> </w:t>
      </w:r>
    </w:p>
    <w:p w14:paraId="6CDAED78" w14:textId="3CE7153E" w:rsidR="00D6688D" w:rsidRPr="0013247B" w:rsidRDefault="0013247B" w:rsidP="0013247B">
      <w:pPr>
        <w:pStyle w:val="Paragraphedeliste"/>
        <w:numPr>
          <w:ilvl w:val="0"/>
          <w:numId w:val="31"/>
        </w:numPr>
        <w:spacing w:after="200"/>
        <w:contextualSpacing w:val="0"/>
        <w:rPr>
          <w:rFonts w:ascii="Open Sans" w:hAnsi="Open Sans" w:cs="Open Sans"/>
          <w:sz w:val="18"/>
          <w:szCs w:val="18"/>
        </w:rPr>
      </w:pPr>
      <w:r w:rsidRPr="00AF43B4">
        <w:rPr>
          <w:rFonts w:ascii="Open Sans" w:hAnsi="Open Sans" w:cs="Open Sans"/>
          <w:sz w:val="18"/>
          <w:szCs w:val="18"/>
        </w:rPr>
        <w:t>Changement d’adresse</w:t>
      </w:r>
      <w:r>
        <w:rPr>
          <w:rFonts w:ascii="Open Sans" w:hAnsi="Open Sans" w:cs="Open Sans"/>
          <w:sz w:val="18"/>
          <w:szCs w:val="18"/>
        </w:rPr>
        <w:t>.</w:t>
      </w:r>
    </w:p>
    <w:p w14:paraId="2FA6C8CD" w14:textId="7BEDDFE1" w:rsidR="0044480C" w:rsidRPr="002B6FC0" w:rsidRDefault="0044480C" w:rsidP="00934C76">
      <w:pPr>
        <w:pStyle w:val="Titre3"/>
        <w:spacing w:after="200"/>
        <w:rPr>
          <w:rFonts w:ascii="Open Sans" w:hAnsi="Open Sans" w:cs="Open Sans"/>
          <w:i/>
          <w:color w:val="000000" w:themeColor="text1"/>
          <w:sz w:val="16"/>
          <w:szCs w:val="18"/>
        </w:rPr>
      </w:pPr>
      <w:bookmarkStart w:id="39" w:name="_Toc200704916"/>
      <w:r w:rsidRPr="002B6FC0">
        <w:rPr>
          <w:rFonts w:ascii="Open Sans" w:hAnsi="Open Sans" w:cs="Open Sans"/>
          <w:color w:val="000000" w:themeColor="text1"/>
        </w:rPr>
        <w:t xml:space="preserve">Changement de </w:t>
      </w:r>
      <w:r w:rsidR="00172F9E" w:rsidRPr="002B6FC0">
        <w:rPr>
          <w:rFonts w:ascii="Open Sans" w:hAnsi="Open Sans" w:cs="Open Sans"/>
          <w:color w:val="000000" w:themeColor="text1"/>
        </w:rPr>
        <w:t xml:space="preserve">personnalité morale du </w:t>
      </w:r>
      <w:r w:rsidR="00957C13" w:rsidRPr="002B6FC0">
        <w:rPr>
          <w:rFonts w:ascii="Open Sans" w:hAnsi="Open Sans" w:cs="Open Sans"/>
          <w:color w:val="000000" w:themeColor="text1"/>
        </w:rPr>
        <w:t>Titulaire</w:t>
      </w:r>
      <w:r w:rsidR="003615E2" w:rsidRPr="002B6FC0">
        <w:rPr>
          <w:rFonts w:ascii="Open Sans" w:hAnsi="Open Sans" w:cs="Open Sans"/>
          <w:color w:val="000000" w:themeColor="text1"/>
        </w:rPr>
        <w:t xml:space="preserve"> en cours d’execution</w:t>
      </w:r>
      <w:bookmarkEnd w:id="39"/>
    </w:p>
    <w:p w14:paraId="6631EC3D" w14:textId="341CBF82" w:rsidR="00172F9E" w:rsidRPr="002B6FC0" w:rsidRDefault="001F023D" w:rsidP="00934C76">
      <w:pPr>
        <w:spacing w:after="200"/>
        <w:rPr>
          <w:rFonts w:ascii="Open Sans" w:hAnsi="Open Sans" w:cs="Open Sans"/>
          <w:color w:val="000000" w:themeColor="text1"/>
          <w:sz w:val="18"/>
        </w:rPr>
      </w:pPr>
      <w:r w:rsidRPr="002B6FC0">
        <w:rPr>
          <w:rFonts w:ascii="Open Sans" w:hAnsi="Open Sans" w:cs="Open Sans"/>
          <w:color w:val="000000" w:themeColor="text1"/>
          <w:sz w:val="18"/>
          <w:szCs w:val="18"/>
        </w:rPr>
        <w:t xml:space="preserve">En cas de changement </w:t>
      </w:r>
      <w:r w:rsidR="00172F9E" w:rsidRPr="002B6FC0">
        <w:rPr>
          <w:rFonts w:ascii="Open Sans" w:hAnsi="Open Sans" w:cs="Open Sans"/>
          <w:color w:val="000000" w:themeColor="text1"/>
          <w:sz w:val="18"/>
          <w:szCs w:val="18"/>
        </w:rPr>
        <w:t xml:space="preserve">de personnalité morale du </w:t>
      </w:r>
      <w:r w:rsidR="00957C13" w:rsidRPr="002B6FC0">
        <w:rPr>
          <w:rFonts w:ascii="Open Sans" w:hAnsi="Open Sans" w:cs="Open Sans"/>
          <w:color w:val="000000" w:themeColor="text1"/>
          <w:sz w:val="18"/>
          <w:szCs w:val="18"/>
        </w:rPr>
        <w:t>Titulaire</w:t>
      </w:r>
      <w:r w:rsidR="00172F9E" w:rsidRPr="002B6FC0">
        <w:rPr>
          <w:rFonts w:ascii="Open Sans" w:hAnsi="Open Sans" w:cs="Open Sans"/>
          <w:color w:val="000000" w:themeColor="text1"/>
          <w:sz w:val="18"/>
          <w:szCs w:val="18"/>
        </w:rPr>
        <w:t xml:space="preserve">, </w:t>
      </w:r>
      <w:r w:rsidR="003F0B44" w:rsidRPr="002B6FC0">
        <w:rPr>
          <w:rFonts w:ascii="Open Sans" w:hAnsi="Open Sans" w:cs="Open Sans"/>
          <w:color w:val="000000" w:themeColor="text1"/>
          <w:sz w:val="18"/>
          <w:szCs w:val="18"/>
        </w:rPr>
        <w:t xml:space="preserve">et avant tout transfert, </w:t>
      </w:r>
      <w:r w:rsidR="00172F9E" w:rsidRPr="002B6FC0">
        <w:rPr>
          <w:rFonts w:ascii="Open Sans" w:hAnsi="Open Sans" w:cs="Open Sans"/>
          <w:color w:val="000000" w:themeColor="text1"/>
          <w:sz w:val="18"/>
        </w:rPr>
        <w:t xml:space="preserve">celui-ci doit </w:t>
      </w:r>
      <w:r w:rsidR="003F0B44" w:rsidRPr="002B6FC0">
        <w:rPr>
          <w:rFonts w:ascii="Open Sans" w:hAnsi="Open Sans" w:cs="Open Sans"/>
          <w:color w:val="000000" w:themeColor="text1"/>
          <w:sz w:val="18"/>
        </w:rPr>
        <w:t xml:space="preserve">en avertir le représentant du pouvoir adjudicateur, via courrier recommandé dans les plus brefs délais. </w:t>
      </w:r>
    </w:p>
    <w:p w14:paraId="2323D413" w14:textId="73651BDB" w:rsidR="00DC5CCA" w:rsidRPr="002B6FC0" w:rsidRDefault="00DC5CCA"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 représentant du pouvoir adjudicateur vérifie que le futur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dispose des capacités techniques, professionnelles et financières nécessaires à</w:t>
      </w:r>
      <w:r w:rsidR="003615E2" w:rsidRPr="002B6FC0">
        <w:rPr>
          <w:rFonts w:ascii="Open Sans" w:hAnsi="Open Sans" w:cs="Open Sans"/>
          <w:color w:val="000000" w:themeColor="text1"/>
          <w:sz w:val="18"/>
        </w:rPr>
        <w:t xml:space="preserve"> l’exécution des prestations et, </w:t>
      </w:r>
      <w:r w:rsidRPr="002B6FC0">
        <w:rPr>
          <w:rFonts w:ascii="Open Sans" w:hAnsi="Open Sans" w:cs="Open Sans"/>
          <w:color w:val="000000" w:themeColor="text1"/>
          <w:sz w:val="18"/>
        </w:rPr>
        <w:t xml:space="preserve">le cas échéant s’il est en règle avec ses obligations fiscales et sociales. Pour ce faire,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doit, au regard des articles R2143-6 à R 2143-10 du </w:t>
      </w:r>
      <w:r w:rsidR="00D753AC" w:rsidRPr="002B6FC0">
        <w:rPr>
          <w:rFonts w:ascii="Open Sans" w:hAnsi="Open Sans" w:cs="Open Sans"/>
          <w:color w:val="000000" w:themeColor="text1"/>
          <w:sz w:val="18"/>
        </w:rPr>
        <w:t xml:space="preserve">Code </w:t>
      </w:r>
      <w:r w:rsidRPr="002B6FC0">
        <w:rPr>
          <w:rFonts w:ascii="Open Sans" w:hAnsi="Open Sans" w:cs="Open Sans"/>
          <w:color w:val="000000" w:themeColor="text1"/>
          <w:sz w:val="18"/>
        </w:rPr>
        <w:t xml:space="preserve">de la commande publique, produire l’ensemble des pièces justifiants de ces capacités. </w:t>
      </w:r>
    </w:p>
    <w:p w14:paraId="26D731A9" w14:textId="280084EB" w:rsidR="00EB03D3" w:rsidRDefault="00DC5CCA" w:rsidP="006C159E">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Dans le cas où le cessionnaire présente les capacités suffisantes, un avenant de transfert établi par le RPA est alors adressé au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Dans le cas contraire, l’APHP peut prononcer la résiliation du marché sans que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ne puisse prétendre à aucune indemnité. </w:t>
      </w:r>
    </w:p>
    <w:p w14:paraId="36F7EAC3" w14:textId="77777777" w:rsidR="00952BAE" w:rsidRPr="002B6FC0" w:rsidRDefault="00952BAE" w:rsidP="006C159E">
      <w:pPr>
        <w:spacing w:after="200"/>
        <w:rPr>
          <w:rFonts w:ascii="Open Sans" w:hAnsi="Open Sans" w:cs="Open Sans"/>
          <w:color w:val="000000" w:themeColor="text1"/>
          <w:sz w:val="18"/>
        </w:rPr>
      </w:pPr>
    </w:p>
    <w:p w14:paraId="7E46E10C" w14:textId="77777777" w:rsidR="006E1CFB" w:rsidRPr="002B6FC0" w:rsidRDefault="006E1CFB" w:rsidP="00934C76">
      <w:pPr>
        <w:pStyle w:val="Titre2"/>
        <w:rPr>
          <w:color w:val="000000" w:themeColor="text1"/>
        </w:rPr>
      </w:pPr>
      <w:bookmarkStart w:id="40" w:name="_Toc200704917"/>
      <w:r w:rsidRPr="002B6FC0">
        <w:rPr>
          <w:color w:val="000000" w:themeColor="text1"/>
        </w:rPr>
        <w:t>OBLIGATION</w:t>
      </w:r>
      <w:r w:rsidR="006A3E36" w:rsidRPr="002B6FC0">
        <w:rPr>
          <w:color w:val="000000" w:themeColor="text1"/>
        </w:rPr>
        <w:t>S</w:t>
      </w:r>
      <w:r w:rsidRPr="002B6FC0">
        <w:rPr>
          <w:color w:val="000000" w:themeColor="text1"/>
        </w:rPr>
        <w:t xml:space="preserve"> DU PRESTATAIRE</w:t>
      </w:r>
      <w:bookmarkEnd w:id="34"/>
      <w:bookmarkEnd w:id="40"/>
    </w:p>
    <w:p w14:paraId="79BC5492" w14:textId="77777777" w:rsidR="006E1CFB" w:rsidRPr="002B6FC0" w:rsidRDefault="006E1CFB" w:rsidP="00934C76">
      <w:pPr>
        <w:pStyle w:val="Titre3"/>
        <w:spacing w:after="200"/>
        <w:rPr>
          <w:rFonts w:ascii="Open Sans" w:hAnsi="Open Sans" w:cs="Open Sans"/>
          <w:color w:val="000000" w:themeColor="text1"/>
        </w:rPr>
      </w:pPr>
      <w:bookmarkStart w:id="41" w:name="_Toc200704918"/>
      <w:r w:rsidRPr="002B6FC0">
        <w:rPr>
          <w:rFonts w:ascii="Open Sans" w:hAnsi="Open Sans" w:cs="Open Sans"/>
          <w:color w:val="000000" w:themeColor="text1"/>
        </w:rPr>
        <w:t>Données statistiques</w:t>
      </w:r>
      <w:bookmarkEnd w:id="41"/>
    </w:p>
    <w:p w14:paraId="0D3EE49E"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Le candidat retenu s’engage à fournir les données statistiques des commandes reçues (jusqu’à la fin de validité des bons de commande) au service concerné. </w:t>
      </w:r>
    </w:p>
    <w:p w14:paraId="7F115237" w14:textId="77777777" w:rsidR="00280563" w:rsidRDefault="00280563" w:rsidP="00280563">
      <w:pPr>
        <w:autoSpaceDE w:val="0"/>
        <w:autoSpaceDN w:val="0"/>
        <w:adjustRightInd w:val="0"/>
        <w:jc w:val="left"/>
        <w:rPr>
          <w:rFonts w:ascii="Open Sans" w:hAnsi="Open Sans" w:cs="Open Sans"/>
          <w:b/>
          <w:bCs/>
          <w:sz w:val="18"/>
          <w:szCs w:val="18"/>
        </w:rPr>
      </w:pPr>
    </w:p>
    <w:p w14:paraId="40D532C7" w14:textId="66B66A1A"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Périodicité : </w:t>
      </w:r>
      <w:r w:rsidRPr="00280563">
        <w:rPr>
          <w:rFonts w:ascii="Open Sans" w:hAnsi="Open Sans" w:cs="Open Sans"/>
          <w:sz w:val="18"/>
          <w:szCs w:val="18"/>
        </w:rPr>
        <w:t xml:space="preserve">à envoyer dans les 15 jours suivant la fin du marché. </w:t>
      </w:r>
    </w:p>
    <w:p w14:paraId="402C99A1" w14:textId="77777777" w:rsidR="00280563" w:rsidRDefault="00280563" w:rsidP="00280563">
      <w:pPr>
        <w:autoSpaceDE w:val="0"/>
        <w:autoSpaceDN w:val="0"/>
        <w:adjustRightInd w:val="0"/>
        <w:jc w:val="left"/>
        <w:rPr>
          <w:rFonts w:ascii="Open Sans" w:hAnsi="Open Sans" w:cs="Open Sans"/>
          <w:b/>
          <w:bCs/>
          <w:sz w:val="18"/>
          <w:szCs w:val="18"/>
        </w:rPr>
      </w:pPr>
    </w:p>
    <w:p w14:paraId="4E09CAAB" w14:textId="2CC5ED4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Support </w:t>
      </w:r>
      <w:r w:rsidRPr="00280563">
        <w:rPr>
          <w:rFonts w:ascii="Open Sans" w:hAnsi="Open Sans" w:cs="Open Sans"/>
          <w:sz w:val="18"/>
          <w:szCs w:val="18"/>
        </w:rPr>
        <w:t xml:space="preserve">: courriel à l’adresse suivante </w:t>
      </w:r>
    </w:p>
    <w:p w14:paraId="68B0DBCF"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veronique.haupas@aphp.fr </w:t>
      </w:r>
    </w:p>
    <w:p w14:paraId="6BEAF7B1" w14:textId="77777777" w:rsidR="00280563" w:rsidRDefault="00280563" w:rsidP="00280563">
      <w:pPr>
        <w:autoSpaceDE w:val="0"/>
        <w:autoSpaceDN w:val="0"/>
        <w:adjustRightInd w:val="0"/>
        <w:jc w:val="left"/>
        <w:rPr>
          <w:rFonts w:ascii="Open Sans" w:hAnsi="Open Sans" w:cs="Open Sans"/>
          <w:b/>
          <w:bCs/>
          <w:sz w:val="18"/>
          <w:szCs w:val="18"/>
        </w:rPr>
      </w:pPr>
    </w:p>
    <w:p w14:paraId="63ED7E4C" w14:textId="0A0E915B"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b/>
          <w:bCs/>
          <w:sz w:val="18"/>
          <w:szCs w:val="18"/>
        </w:rPr>
        <w:t xml:space="preserve">Type de fichier </w:t>
      </w:r>
      <w:r w:rsidRPr="00280563">
        <w:rPr>
          <w:rFonts w:ascii="Open Sans" w:hAnsi="Open Sans" w:cs="Open Sans"/>
          <w:sz w:val="18"/>
          <w:szCs w:val="18"/>
        </w:rPr>
        <w:t xml:space="preserve">: EXCEL ou équivalent ou compatible </w:t>
      </w:r>
    </w:p>
    <w:p w14:paraId="53B81DB7" w14:textId="77777777" w:rsidR="00280563" w:rsidRDefault="00280563" w:rsidP="00280563">
      <w:pPr>
        <w:spacing w:after="200"/>
        <w:rPr>
          <w:rFonts w:ascii="Open Sans" w:hAnsi="Open Sans" w:cs="Open Sans"/>
          <w:b/>
          <w:bCs/>
          <w:sz w:val="18"/>
          <w:szCs w:val="18"/>
        </w:rPr>
      </w:pPr>
    </w:p>
    <w:p w14:paraId="46300D54" w14:textId="77777777" w:rsidR="003A3EBC" w:rsidRDefault="003A3EBC" w:rsidP="00280563">
      <w:pPr>
        <w:spacing w:after="200"/>
        <w:rPr>
          <w:rFonts w:ascii="Open Sans" w:hAnsi="Open Sans" w:cs="Open Sans"/>
          <w:b/>
          <w:bCs/>
          <w:sz w:val="18"/>
          <w:szCs w:val="18"/>
        </w:rPr>
      </w:pPr>
    </w:p>
    <w:p w14:paraId="01A7811B" w14:textId="77777777" w:rsidR="003A3EBC" w:rsidRDefault="003A3EBC" w:rsidP="00280563">
      <w:pPr>
        <w:spacing w:after="200"/>
        <w:rPr>
          <w:rFonts w:ascii="Open Sans" w:hAnsi="Open Sans" w:cs="Open Sans"/>
          <w:b/>
          <w:bCs/>
          <w:sz w:val="18"/>
          <w:szCs w:val="18"/>
        </w:rPr>
      </w:pPr>
    </w:p>
    <w:p w14:paraId="1CCD7315" w14:textId="3C7C2516" w:rsidR="00280563" w:rsidRDefault="00280563" w:rsidP="00280563">
      <w:pPr>
        <w:spacing w:after="200"/>
        <w:rPr>
          <w:rFonts w:ascii="Open Sans" w:hAnsi="Open Sans" w:cs="Open Sans"/>
          <w:iCs/>
          <w:sz w:val="18"/>
          <w:szCs w:val="18"/>
          <w:u w:val="single"/>
        </w:rPr>
      </w:pPr>
      <w:r w:rsidRPr="00280563">
        <w:rPr>
          <w:rFonts w:ascii="Open Sans" w:hAnsi="Open Sans" w:cs="Open Sans"/>
          <w:b/>
          <w:bCs/>
          <w:sz w:val="18"/>
          <w:szCs w:val="18"/>
        </w:rPr>
        <w:lastRenderedPageBreak/>
        <w:t xml:space="preserve">Dessin d’enregistrement </w:t>
      </w:r>
      <w:r w:rsidRPr="00280563">
        <w:rPr>
          <w:rFonts w:ascii="Open Sans" w:hAnsi="Open Sans" w:cs="Open Sans"/>
          <w:sz w:val="18"/>
          <w:szCs w:val="18"/>
        </w:rPr>
        <w:t>:</w:t>
      </w:r>
    </w:p>
    <w:p w14:paraId="4DED1430"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 du fournisseur</w:t>
      </w:r>
    </w:p>
    <w:p w14:paraId="1B2C469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Année (4 caractères numériques)</w:t>
      </w:r>
    </w:p>
    <w:p w14:paraId="0C9CB77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Trimestre (1 caractère numérique -1 à 4- )</w:t>
      </w:r>
    </w:p>
    <w:p w14:paraId="73373B4D"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 de marché AP-HP</w:t>
      </w:r>
      <w:r w:rsidRPr="0013247B">
        <w:rPr>
          <w:rFonts w:ascii="Open Sans" w:hAnsi="Open Sans" w:cs="Open Sans"/>
          <w:iCs/>
          <w:sz w:val="18"/>
          <w:szCs w:val="18"/>
          <w:vertAlign w:val="superscript"/>
        </w:rPr>
        <w:t xml:space="preserve"> (1)</w:t>
      </w:r>
    </w:p>
    <w:p w14:paraId="28EAE878" w14:textId="78067A3F"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N° de lot</w:t>
      </w:r>
    </w:p>
    <w:p w14:paraId="56E501DC" w14:textId="77777777" w:rsidR="0013247B" w:rsidRPr="0013247B" w:rsidRDefault="0013247B" w:rsidP="0013247B">
      <w:pPr>
        <w:numPr>
          <w:ilvl w:val="0"/>
          <w:numId w:val="7"/>
        </w:numPr>
        <w:rPr>
          <w:rFonts w:ascii="Open Sans" w:hAnsi="Open Sans" w:cs="Open Sans"/>
          <w:iCs/>
          <w:sz w:val="18"/>
          <w:szCs w:val="18"/>
          <w:vertAlign w:val="superscript"/>
        </w:rPr>
      </w:pPr>
      <w:r w:rsidRPr="0013247B">
        <w:rPr>
          <w:rFonts w:ascii="Open Sans" w:hAnsi="Open Sans" w:cs="Open Sans"/>
          <w:iCs/>
          <w:sz w:val="18"/>
          <w:szCs w:val="18"/>
        </w:rPr>
        <w:t>Hôpital / site</w:t>
      </w:r>
      <w:r w:rsidRPr="0013247B">
        <w:rPr>
          <w:rFonts w:ascii="Open Sans" w:hAnsi="Open Sans" w:cs="Open Sans"/>
          <w:iCs/>
          <w:sz w:val="18"/>
          <w:szCs w:val="18"/>
          <w:vertAlign w:val="superscript"/>
        </w:rPr>
        <w:t xml:space="preserve"> (2)</w:t>
      </w:r>
    </w:p>
    <w:p w14:paraId="2A852C97"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Code produit AP-HP</w:t>
      </w:r>
    </w:p>
    <w:p w14:paraId="520C6443" w14:textId="405475D6"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 xml:space="preserve">Référence commerciale du </w:t>
      </w:r>
      <w:r w:rsidRPr="0013247B">
        <w:rPr>
          <w:rFonts w:ascii="Open Sans" w:hAnsi="Open Sans" w:cs="Open Sans"/>
          <w:iCs/>
          <w:color w:val="auto"/>
          <w:sz w:val="18"/>
          <w:szCs w:val="18"/>
        </w:rPr>
        <w:t xml:space="preserve">produit </w:t>
      </w:r>
    </w:p>
    <w:p w14:paraId="406F3C26"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Libellé du produit ou du service</w:t>
      </w:r>
    </w:p>
    <w:p w14:paraId="06636788"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Unité de facturation</w:t>
      </w:r>
    </w:p>
    <w:p w14:paraId="2E878B33" w14:textId="77777777" w:rsidR="0013247B" w:rsidRPr="0013247B" w:rsidRDefault="0013247B" w:rsidP="0013247B">
      <w:pPr>
        <w:numPr>
          <w:ilvl w:val="0"/>
          <w:numId w:val="7"/>
        </w:numPr>
        <w:rPr>
          <w:rFonts w:ascii="Open Sans" w:hAnsi="Open Sans" w:cs="Open Sans"/>
          <w:iCs/>
          <w:sz w:val="18"/>
          <w:szCs w:val="18"/>
        </w:rPr>
      </w:pPr>
      <w:r w:rsidRPr="0013247B">
        <w:rPr>
          <w:rFonts w:ascii="Open Sans" w:hAnsi="Open Sans" w:cs="Open Sans"/>
          <w:iCs/>
          <w:sz w:val="18"/>
          <w:szCs w:val="18"/>
        </w:rPr>
        <w:t>Nombre de livraisons par produit et par hôpital</w:t>
      </w:r>
    </w:p>
    <w:p w14:paraId="20F3DF3F"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Quantité totale livrée (en unités de facturation)</w:t>
      </w:r>
      <w:r w:rsidRPr="0013247B">
        <w:rPr>
          <w:rFonts w:ascii="Open Sans" w:hAnsi="Open Sans" w:cs="Open Sans"/>
          <w:iCs/>
          <w:color w:val="auto"/>
          <w:sz w:val="18"/>
          <w:szCs w:val="18"/>
          <w:vertAlign w:val="superscript"/>
        </w:rPr>
        <w:t xml:space="preserve"> (3)</w:t>
      </w:r>
    </w:p>
    <w:p w14:paraId="46C844CF" w14:textId="77777777" w:rsidR="0013247B" w:rsidRPr="0013247B" w:rsidRDefault="0013247B" w:rsidP="0013247B">
      <w:pPr>
        <w:numPr>
          <w:ilvl w:val="0"/>
          <w:numId w:val="7"/>
        </w:numPr>
        <w:rPr>
          <w:rFonts w:ascii="Open Sans" w:hAnsi="Open Sans" w:cs="Open Sans"/>
          <w:iCs/>
          <w:color w:val="auto"/>
          <w:sz w:val="18"/>
          <w:szCs w:val="18"/>
        </w:rPr>
      </w:pPr>
      <w:r w:rsidRPr="0013247B">
        <w:rPr>
          <w:rFonts w:ascii="Open Sans" w:hAnsi="Open Sans" w:cs="Open Sans"/>
          <w:iCs/>
          <w:color w:val="auto"/>
          <w:sz w:val="18"/>
          <w:szCs w:val="18"/>
        </w:rPr>
        <w:t>Prix unitaire HT</w:t>
      </w:r>
    </w:p>
    <w:p w14:paraId="0C0499A3" w14:textId="77777777" w:rsidR="0013247B" w:rsidRPr="0013247B" w:rsidRDefault="0013247B" w:rsidP="0013247B">
      <w:pPr>
        <w:numPr>
          <w:ilvl w:val="0"/>
          <w:numId w:val="7"/>
        </w:numPr>
        <w:rPr>
          <w:rFonts w:ascii="Open Sans" w:hAnsi="Open Sans" w:cs="Open Sans"/>
          <w:iCs/>
          <w:color w:val="auto"/>
          <w:sz w:val="18"/>
          <w:szCs w:val="18"/>
          <w:vertAlign w:val="superscript"/>
        </w:rPr>
      </w:pPr>
      <w:r w:rsidRPr="0013247B">
        <w:rPr>
          <w:rFonts w:ascii="Open Sans" w:hAnsi="Open Sans" w:cs="Open Sans"/>
          <w:iCs/>
          <w:color w:val="auto"/>
          <w:sz w:val="18"/>
          <w:szCs w:val="18"/>
        </w:rPr>
        <w:t xml:space="preserve">Montant total HT </w:t>
      </w:r>
      <w:r w:rsidRPr="0013247B">
        <w:rPr>
          <w:rFonts w:ascii="Open Sans" w:hAnsi="Open Sans" w:cs="Open Sans"/>
          <w:iCs/>
          <w:color w:val="auto"/>
          <w:sz w:val="18"/>
          <w:szCs w:val="18"/>
          <w:vertAlign w:val="superscript"/>
        </w:rPr>
        <w:t>(3)</w:t>
      </w:r>
    </w:p>
    <w:p w14:paraId="2786ACED" w14:textId="77777777" w:rsidR="0013247B" w:rsidRPr="0013247B" w:rsidRDefault="0013247B" w:rsidP="0013247B">
      <w:pPr>
        <w:numPr>
          <w:ilvl w:val="0"/>
          <w:numId w:val="7"/>
        </w:numPr>
        <w:spacing w:after="200"/>
        <w:rPr>
          <w:rFonts w:ascii="Open Sans" w:hAnsi="Open Sans" w:cs="Open Sans"/>
          <w:iCs/>
          <w:color w:val="auto"/>
          <w:sz w:val="18"/>
          <w:szCs w:val="18"/>
        </w:rPr>
      </w:pPr>
      <w:r w:rsidRPr="0013247B">
        <w:rPr>
          <w:rFonts w:ascii="Open Sans" w:hAnsi="Open Sans" w:cs="Open Sans"/>
          <w:iCs/>
          <w:color w:val="auto"/>
          <w:sz w:val="18"/>
          <w:szCs w:val="18"/>
        </w:rPr>
        <w:t xml:space="preserve">Montant total TTC </w:t>
      </w:r>
      <w:r w:rsidRPr="0013247B">
        <w:rPr>
          <w:rFonts w:ascii="Open Sans" w:hAnsi="Open Sans" w:cs="Open Sans"/>
          <w:iCs/>
          <w:color w:val="auto"/>
          <w:sz w:val="18"/>
          <w:szCs w:val="18"/>
          <w:vertAlign w:val="superscript"/>
        </w:rPr>
        <w:t>(3)</w:t>
      </w:r>
    </w:p>
    <w:p w14:paraId="74A4C81A"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(1)</w:t>
      </w:r>
      <w:r w:rsidRPr="0013247B">
        <w:rPr>
          <w:rFonts w:ascii="Open Sans" w:hAnsi="Open Sans" w:cs="Open Sans"/>
          <w:iCs/>
          <w:color w:val="auto"/>
          <w:sz w:val="18"/>
          <w:szCs w:val="18"/>
        </w:rPr>
        <w:t xml:space="preserve"> informations spécifiées sur la notification du marché</w:t>
      </w:r>
    </w:p>
    <w:p w14:paraId="709D7CA3" w14:textId="77777777" w:rsidR="0013247B" w:rsidRPr="0013247B" w:rsidRDefault="0013247B" w:rsidP="0013247B">
      <w:pPr>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(2)</w:t>
      </w:r>
      <w:r w:rsidRPr="0013247B">
        <w:rPr>
          <w:rFonts w:ascii="Open Sans" w:hAnsi="Open Sans" w:cs="Open Sans"/>
          <w:iCs/>
          <w:color w:val="auto"/>
          <w:sz w:val="18"/>
          <w:szCs w:val="18"/>
        </w:rPr>
        <w:t xml:space="preserve"> libellé court : BICETRE par exemple et non HOPITAL BICETRE</w:t>
      </w:r>
    </w:p>
    <w:p w14:paraId="64C36855" w14:textId="77777777" w:rsidR="0013247B" w:rsidRPr="0013247B" w:rsidRDefault="0013247B" w:rsidP="0013247B">
      <w:pPr>
        <w:spacing w:after="200"/>
        <w:ind w:left="142"/>
        <w:rPr>
          <w:rFonts w:ascii="Open Sans" w:hAnsi="Open Sans" w:cs="Open Sans"/>
          <w:iCs/>
          <w:color w:val="auto"/>
          <w:sz w:val="18"/>
          <w:szCs w:val="18"/>
        </w:rPr>
      </w:pPr>
      <w:r w:rsidRPr="0013247B">
        <w:rPr>
          <w:rFonts w:ascii="Open Sans" w:hAnsi="Open Sans" w:cs="Open Sans"/>
          <w:iCs/>
          <w:color w:val="auto"/>
          <w:sz w:val="18"/>
          <w:szCs w:val="18"/>
          <w:vertAlign w:val="superscript"/>
        </w:rPr>
        <w:t>(3)</w:t>
      </w:r>
      <w:r w:rsidRPr="0013247B">
        <w:rPr>
          <w:rFonts w:ascii="Open Sans" w:hAnsi="Open Sans" w:cs="Open Sans"/>
          <w:iCs/>
          <w:color w:val="auto"/>
          <w:sz w:val="18"/>
          <w:szCs w:val="18"/>
        </w:rPr>
        <w:t xml:space="preserve"> ces trois données peuvent être négatives du fait d’avoirs</w:t>
      </w:r>
    </w:p>
    <w:p w14:paraId="37866D1B" w14:textId="77777777" w:rsidR="0013247B" w:rsidRPr="0013247B" w:rsidRDefault="0013247B" w:rsidP="0013247B">
      <w:pPr>
        <w:spacing w:after="200"/>
        <w:rPr>
          <w:rFonts w:ascii="Open Sans" w:hAnsi="Open Sans" w:cs="Open Sans"/>
          <w:iCs/>
          <w:sz w:val="18"/>
          <w:szCs w:val="18"/>
        </w:rPr>
      </w:pPr>
      <w:r w:rsidRPr="0013247B">
        <w:rPr>
          <w:rFonts w:ascii="Open Sans" w:hAnsi="Open Sans" w:cs="Open Sans"/>
          <w:iCs/>
          <w:sz w:val="18"/>
          <w:szCs w:val="18"/>
        </w:rPr>
        <w:t>A titre d’exemple, un modèle est fourni dans ce même document (annexe 1)</w:t>
      </w:r>
    </w:p>
    <w:p w14:paraId="3B1471B0" w14:textId="3226948C" w:rsidR="0013247B" w:rsidRPr="0013247B" w:rsidRDefault="0013247B" w:rsidP="00280563">
      <w:pPr>
        <w:spacing w:after="200"/>
        <w:rPr>
          <w:rFonts w:ascii="Open Sans" w:hAnsi="Open Sans" w:cs="Open Sans"/>
          <w:iCs/>
          <w:sz w:val="18"/>
          <w:szCs w:val="18"/>
        </w:rPr>
      </w:pPr>
      <w:r w:rsidRPr="0013247B">
        <w:rPr>
          <w:rFonts w:ascii="Open Sans" w:hAnsi="Open Sans" w:cs="Open Sans"/>
          <w:iCs/>
          <w:sz w:val="18"/>
          <w:szCs w:val="18"/>
        </w:rPr>
        <w:t>Contacter le Service</w:t>
      </w:r>
      <w:r w:rsidRPr="0013247B">
        <w:rPr>
          <w:rFonts w:ascii="Open Sans" w:hAnsi="Open Sans" w:cs="Open Sans"/>
          <w:b/>
          <w:iCs/>
          <w:sz w:val="18"/>
          <w:szCs w:val="18"/>
        </w:rPr>
        <w:t xml:space="preserve"> </w:t>
      </w:r>
      <w:r w:rsidRPr="0013247B">
        <w:rPr>
          <w:rFonts w:ascii="Open Sans" w:hAnsi="Open Sans" w:cs="Open Sans"/>
          <w:iCs/>
          <w:sz w:val="18"/>
          <w:szCs w:val="18"/>
        </w:rPr>
        <w:t>pour toute précision complémentaire</w:t>
      </w:r>
      <w:r w:rsidR="00280563">
        <w:rPr>
          <w:rFonts w:ascii="Open Sans" w:hAnsi="Open Sans" w:cs="Open Sans"/>
          <w:iCs/>
          <w:sz w:val="18"/>
          <w:szCs w:val="18"/>
        </w:rPr>
        <w:t>.</w:t>
      </w:r>
    </w:p>
    <w:p w14:paraId="32839A0F" w14:textId="77777777" w:rsidR="00280563" w:rsidRPr="00280563" w:rsidRDefault="00280563" w:rsidP="00280563">
      <w:pPr>
        <w:autoSpaceDE w:val="0"/>
        <w:autoSpaceDN w:val="0"/>
        <w:adjustRightInd w:val="0"/>
        <w:jc w:val="left"/>
        <w:rPr>
          <w:rFonts w:ascii="Open Sans" w:hAnsi="Open Sans" w:cs="Open Sans"/>
          <w:sz w:val="18"/>
          <w:szCs w:val="18"/>
        </w:rPr>
      </w:pPr>
      <w:r w:rsidRPr="00280563">
        <w:rPr>
          <w:rFonts w:ascii="Open Sans" w:hAnsi="Open Sans" w:cs="Open Sans"/>
          <w:sz w:val="18"/>
          <w:szCs w:val="18"/>
        </w:rPr>
        <w:t xml:space="preserve">En cas de non transmission des statistiques dans les délais cités ci-dessus, ACHAT pourra émettre un titre de recette correspondant à une pénalité financière selon les modalités du paragraphe sur les pénalités du présent document. </w:t>
      </w:r>
    </w:p>
    <w:p w14:paraId="38047D07" w14:textId="31C01D08" w:rsidR="0013247B" w:rsidRPr="00280563" w:rsidRDefault="00280563" w:rsidP="00280563">
      <w:pPr>
        <w:spacing w:after="200"/>
        <w:rPr>
          <w:rFonts w:ascii="Open Sans" w:hAnsi="Open Sans" w:cs="Open Sans"/>
          <w:iCs/>
          <w:color w:val="auto"/>
          <w:sz w:val="18"/>
          <w:szCs w:val="18"/>
        </w:rPr>
      </w:pPr>
      <w:r w:rsidRPr="00280563">
        <w:rPr>
          <w:rFonts w:ascii="Open Sans" w:hAnsi="Open Sans" w:cs="Open Sans"/>
          <w:sz w:val="18"/>
          <w:szCs w:val="18"/>
        </w:rPr>
        <w:t>Le candidat retenu s’engage également à fournir dans les 8 jours suivant la fin de chaque trimestre civil le nombre total de livraisons effectuées dans le cadre de l’exécution du marché</w:t>
      </w:r>
      <w:r w:rsidR="0013247B" w:rsidRPr="0013247B">
        <w:rPr>
          <w:rFonts w:ascii="Open Sans" w:hAnsi="Open Sans" w:cs="Open Sans"/>
          <w:sz w:val="18"/>
          <w:szCs w:val="18"/>
        </w:rPr>
        <w:t>.</w:t>
      </w:r>
    </w:p>
    <w:p w14:paraId="27D4F31F" w14:textId="298BD5B0" w:rsidR="006E1CFB" w:rsidRPr="002B6FC0" w:rsidRDefault="006E1CFB" w:rsidP="00934C76">
      <w:pPr>
        <w:pStyle w:val="Titre3"/>
        <w:spacing w:after="200"/>
        <w:rPr>
          <w:rFonts w:ascii="Open Sans" w:hAnsi="Open Sans" w:cs="Open Sans"/>
          <w:color w:val="000000" w:themeColor="text1"/>
        </w:rPr>
      </w:pPr>
      <w:bookmarkStart w:id="42" w:name="_Toc200704919"/>
      <w:r w:rsidRPr="002B6FC0">
        <w:rPr>
          <w:rFonts w:ascii="Open Sans" w:hAnsi="Open Sans" w:cs="Open Sans"/>
          <w:color w:val="000000" w:themeColor="text1"/>
        </w:rPr>
        <w:t>Certificats</w:t>
      </w:r>
      <w:bookmarkEnd w:id="42"/>
    </w:p>
    <w:p w14:paraId="51DA3C65" w14:textId="6ACF3F29" w:rsidR="006E1CFB" w:rsidRPr="002B6FC0" w:rsidRDefault="00472D89" w:rsidP="00934C76">
      <w:pPr>
        <w:autoSpaceDE w:val="0"/>
        <w:autoSpaceDN w:val="0"/>
        <w:adjustRightInd w:val="0"/>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6E1CFB" w:rsidRPr="002B6FC0">
        <w:rPr>
          <w:rFonts w:ascii="Open Sans" w:hAnsi="Open Sans" w:cs="Open Sans"/>
          <w:color w:val="000000" w:themeColor="text1"/>
          <w:sz w:val="18"/>
          <w:szCs w:val="18"/>
        </w:rPr>
        <w:t xml:space="preserve">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transmettre </w:t>
      </w:r>
      <w:r w:rsidR="008B54A8" w:rsidRPr="002B6FC0">
        <w:rPr>
          <w:rFonts w:ascii="Open Sans" w:hAnsi="Open Sans" w:cs="Open Sans"/>
          <w:color w:val="000000" w:themeColor="text1"/>
          <w:sz w:val="18"/>
          <w:szCs w:val="18"/>
        </w:rPr>
        <w:t>à compter de la date d’attribution du marché, de les actualiser tous les six mois, selon la date de validité des documents,</w:t>
      </w:r>
      <w:r w:rsidR="007F6BF0" w:rsidRPr="002B6FC0">
        <w:rPr>
          <w:rFonts w:ascii="Open Sans" w:hAnsi="Open Sans" w:cs="Open Sans"/>
          <w:color w:val="000000" w:themeColor="text1"/>
          <w:sz w:val="18"/>
          <w:szCs w:val="18"/>
        </w:rPr>
        <w:t xml:space="preserve"> et sans que l’AP-HP n’en fasse la demande expresse</w:t>
      </w:r>
      <w:r w:rsidR="006E1CFB" w:rsidRPr="002B6FC0">
        <w:rPr>
          <w:rFonts w:ascii="Open Sans" w:hAnsi="Open Sans" w:cs="Open Sans"/>
          <w:color w:val="000000" w:themeColor="text1"/>
          <w:sz w:val="18"/>
          <w:szCs w:val="18"/>
        </w:rPr>
        <w:t xml:space="preserve">, les pièces prévues aux articles </w:t>
      </w:r>
      <w:r w:rsidR="005F4FD7" w:rsidRPr="002B6FC0">
        <w:rPr>
          <w:rFonts w:ascii="Open Sans" w:hAnsi="Open Sans" w:cs="Open Sans"/>
          <w:color w:val="000000" w:themeColor="text1"/>
          <w:sz w:val="18"/>
          <w:szCs w:val="18"/>
        </w:rPr>
        <w:t xml:space="preserve">D8222-5 et D8222-7 </w:t>
      </w:r>
      <w:r w:rsidR="0003189B" w:rsidRPr="002B6FC0">
        <w:rPr>
          <w:rFonts w:ascii="Open Sans" w:hAnsi="Open Sans" w:cs="Open Sans"/>
          <w:color w:val="000000" w:themeColor="text1"/>
          <w:sz w:val="18"/>
          <w:szCs w:val="18"/>
        </w:rPr>
        <w:t xml:space="preserve">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 xml:space="preserve">du </w:t>
      </w:r>
      <w:r w:rsidR="0003189B" w:rsidRPr="002B6FC0">
        <w:rPr>
          <w:rFonts w:ascii="Open Sans" w:hAnsi="Open Sans" w:cs="Open Sans"/>
          <w:color w:val="000000" w:themeColor="text1"/>
          <w:sz w:val="18"/>
          <w:szCs w:val="18"/>
        </w:rPr>
        <w:t>travail, et ce</w:t>
      </w:r>
      <w:r w:rsidR="006E1CFB" w:rsidRPr="002B6FC0">
        <w:rPr>
          <w:rFonts w:ascii="Open Sans" w:hAnsi="Open Sans" w:cs="Open Sans"/>
          <w:color w:val="000000" w:themeColor="text1"/>
          <w:sz w:val="18"/>
          <w:szCs w:val="18"/>
        </w:rPr>
        <w:t xml:space="preserve"> jusqu’à la fin de l’exécution du marché. En cas de </w:t>
      </w:r>
      <w:r w:rsidR="00D13E83" w:rsidRPr="002B6FC0">
        <w:rPr>
          <w:rFonts w:ascii="Open Sans" w:hAnsi="Open Sans" w:cs="Open Sans"/>
          <w:color w:val="000000" w:themeColor="text1"/>
          <w:sz w:val="18"/>
          <w:szCs w:val="18"/>
        </w:rPr>
        <w:t>non présentation</w:t>
      </w:r>
      <w:r w:rsidR="006E1CFB" w:rsidRPr="002B6FC0">
        <w:rPr>
          <w:rFonts w:ascii="Open Sans" w:hAnsi="Open Sans" w:cs="Open Sans"/>
          <w:color w:val="000000" w:themeColor="text1"/>
          <w:sz w:val="18"/>
          <w:szCs w:val="18"/>
        </w:rPr>
        <w:t xml:space="preserve"> de ces documents dans les délais impartis, une mise en demeure est envoyée au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Le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présenter les documents dans un délai de 15 jours à compter de la mise en demeure.</w:t>
      </w:r>
    </w:p>
    <w:p w14:paraId="4436059C" w14:textId="617AAC53" w:rsidR="00C103B2" w:rsidRPr="002B6FC0" w:rsidRDefault="00C103B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Pour ce faire, l’AP-HP recourt à une plateforme sur laquelle les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s d</w:t>
      </w:r>
      <w:r w:rsidR="00E561FB" w:rsidRPr="002B6FC0">
        <w:rPr>
          <w:rFonts w:ascii="Open Sans" w:hAnsi="Open Sans" w:cs="Open Sans"/>
          <w:color w:val="000000" w:themeColor="text1"/>
          <w:sz w:val="18"/>
          <w:szCs w:val="18"/>
        </w:rPr>
        <w:t xml:space="preserve">u marché </w:t>
      </w:r>
      <w:r w:rsidRPr="002B6FC0">
        <w:rPr>
          <w:rFonts w:ascii="Open Sans" w:hAnsi="Open Sans" w:cs="Open Sans"/>
          <w:color w:val="000000" w:themeColor="text1"/>
          <w:sz w:val="18"/>
          <w:szCs w:val="18"/>
        </w:rPr>
        <w:t>devront obligatoirement se créer un compte</w:t>
      </w:r>
      <w:r w:rsidR="008B54A8" w:rsidRPr="002B6FC0">
        <w:rPr>
          <w:rFonts w:ascii="Open Sans" w:hAnsi="Open Sans" w:cs="Open Sans"/>
          <w:color w:val="000000" w:themeColor="text1"/>
          <w:sz w:val="18"/>
          <w:szCs w:val="18"/>
        </w:rPr>
        <w:t xml:space="preserve"> dès l’attribution du marché</w:t>
      </w:r>
      <w:r w:rsidRPr="002B6FC0">
        <w:rPr>
          <w:rFonts w:ascii="Open Sans" w:hAnsi="Open Sans" w:cs="Open Sans"/>
          <w:color w:val="000000" w:themeColor="text1"/>
          <w:sz w:val="18"/>
          <w:szCs w:val="18"/>
        </w:rPr>
        <w:t>, puis mettre en ligne et actualiser les documents demandés à la périodicité req</w:t>
      </w:r>
      <w:r w:rsidR="001C67FE" w:rsidRPr="002B6FC0">
        <w:rPr>
          <w:rFonts w:ascii="Open Sans" w:hAnsi="Open Sans" w:cs="Open Sans"/>
          <w:color w:val="000000" w:themeColor="text1"/>
          <w:sz w:val="18"/>
          <w:szCs w:val="18"/>
        </w:rPr>
        <w:t xml:space="preserve">uise.  Les modalités d’accès à </w:t>
      </w:r>
      <w:r w:rsidRPr="002B6FC0">
        <w:rPr>
          <w:rFonts w:ascii="Open Sans" w:hAnsi="Open Sans" w:cs="Open Sans"/>
          <w:color w:val="000000" w:themeColor="text1"/>
          <w:sz w:val="18"/>
          <w:szCs w:val="18"/>
        </w:rPr>
        <w:t>la pla</w:t>
      </w:r>
      <w:r w:rsidR="004630B0" w:rsidRPr="002B6FC0">
        <w:rPr>
          <w:rFonts w:ascii="Open Sans" w:hAnsi="Open Sans" w:cs="Open Sans"/>
          <w:color w:val="000000" w:themeColor="text1"/>
          <w:sz w:val="18"/>
          <w:szCs w:val="18"/>
        </w:rPr>
        <w:t>teforme seront communiquées à l’attribution</w:t>
      </w:r>
      <w:r w:rsidR="00280563">
        <w:rPr>
          <w:rFonts w:ascii="Open Sans" w:hAnsi="Open Sans" w:cs="Open Sans"/>
          <w:color w:val="000000" w:themeColor="text1"/>
          <w:sz w:val="18"/>
          <w:szCs w:val="18"/>
        </w:rPr>
        <w:t>.</w:t>
      </w:r>
    </w:p>
    <w:p w14:paraId="793F54CE" w14:textId="3EB3866C" w:rsidR="002E0A0C" w:rsidRPr="002B6FC0" w:rsidRDefault="006E1CFB" w:rsidP="00DD6CD8">
      <w:pPr>
        <w:pStyle w:val="Titre3"/>
        <w:spacing w:after="200"/>
        <w:rPr>
          <w:rStyle w:val="Accentuation"/>
          <w:rFonts w:ascii="Open Sans" w:hAnsi="Open Sans" w:cs="Open Sans"/>
          <w:i w:val="0"/>
          <w:iCs w:val="0"/>
          <w:color w:val="000000" w:themeColor="text1"/>
        </w:rPr>
      </w:pPr>
      <w:bookmarkStart w:id="43" w:name="_Toc200704920"/>
      <w:r w:rsidRPr="002B6FC0">
        <w:rPr>
          <w:rFonts w:ascii="Open Sans" w:hAnsi="Open Sans" w:cs="Open Sans"/>
          <w:color w:val="000000" w:themeColor="text1"/>
        </w:rPr>
        <w:t>Fichier catalogue</w:t>
      </w:r>
      <w:bookmarkEnd w:id="43"/>
    </w:p>
    <w:p w14:paraId="46057B62" w14:textId="3A31D56D" w:rsidR="00380113"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Un catalogue correspond à un instant donné, à la description du contrat en vigueur ou marché (tarifs, libellés, références…).</w:t>
      </w:r>
    </w:p>
    <w:p w14:paraId="21D26512" w14:textId="77777777" w:rsidR="00380113" w:rsidRPr="002B6FC0" w:rsidRDefault="00380113" w:rsidP="002E0A0C">
      <w:pPr>
        <w:rPr>
          <w:rFonts w:ascii="Open Sans" w:hAnsi="Open Sans" w:cs="Open Sans"/>
          <w:color w:val="000000" w:themeColor="text1"/>
          <w:sz w:val="18"/>
          <w:szCs w:val="18"/>
        </w:rPr>
      </w:pPr>
    </w:p>
    <w:p w14:paraId="1E1DA1EF"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8.3.1 : Organisation des catalogues :</w:t>
      </w:r>
    </w:p>
    <w:p w14:paraId="71DA1EF8" w14:textId="77777777" w:rsidR="002E0A0C" w:rsidRPr="002B6FC0" w:rsidRDefault="002E0A0C" w:rsidP="002E0A0C">
      <w:pPr>
        <w:rPr>
          <w:rFonts w:ascii="Open Sans" w:hAnsi="Open Sans" w:cs="Open Sans"/>
          <w:color w:val="000000" w:themeColor="text1"/>
          <w:sz w:val="18"/>
          <w:szCs w:val="18"/>
        </w:rPr>
      </w:pPr>
    </w:p>
    <w:p w14:paraId="57E3056E"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Le fournisseur renseigne le catalogue marché (format Excel) correspondant à l’ensemble des références articles et produits définis au marché selon les données obligatoires décrites à l’article 3.2 du CCAP.</w:t>
      </w:r>
    </w:p>
    <w:p w14:paraId="3B54382F"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Pour information, certains catalogues gérés par l’AP-HP seront internes (l’AP-HP se chargeant de saisir l’ensemble des informations nécessaires pour enrichir les catalogues sur la plateforme de dématérialisation), d’autres seront partagés entre l’AP-HP et le fournisseur (certains attributs du catalogue sont renseignés par le fournisseur et d’autres par l’AP-HP). Un catalogue interne pourra par la suite devenir partagé et </w:t>
      </w:r>
      <w:r w:rsidRPr="002B6FC0">
        <w:rPr>
          <w:rFonts w:ascii="Open Sans" w:hAnsi="Open Sans" w:cs="Open Sans"/>
          <w:color w:val="000000" w:themeColor="text1"/>
          <w:sz w:val="18"/>
          <w:szCs w:val="18"/>
        </w:rPr>
        <w:lastRenderedPageBreak/>
        <w:t>réciproquement au cours de l’exécution du marché, selon les accords qui seront convenus entre l’AP-HP et le fournisseur.</w:t>
      </w:r>
    </w:p>
    <w:p w14:paraId="28FC3A25" w14:textId="77777777" w:rsidR="002E0A0C" w:rsidRPr="002B6FC0" w:rsidRDefault="002E0A0C" w:rsidP="002E0A0C">
      <w:pPr>
        <w:rPr>
          <w:rFonts w:ascii="Open Sans" w:hAnsi="Open Sans" w:cs="Open Sans"/>
          <w:color w:val="000000" w:themeColor="text1"/>
          <w:sz w:val="18"/>
          <w:szCs w:val="18"/>
        </w:rPr>
      </w:pPr>
    </w:p>
    <w:p w14:paraId="6F4F5376"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8.3.2 : Définition des rôles des intervenants :</w:t>
      </w:r>
    </w:p>
    <w:p w14:paraId="5141D4A5" w14:textId="77777777" w:rsidR="002E0A0C" w:rsidRPr="002B6FC0" w:rsidRDefault="002E0A0C" w:rsidP="002E0A0C">
      <w:pPr>
        <w:rPr>
          <w:rFonts w:ascii="Open Sans" w:hAnsi="Open Sans" w:cs="Open Sans"/>
          <w:color w:val="000000" w:themeColor="text1"/>
          <w:sz w:val="18"/>
          <w:szCs w:val="18"/>
        </w:rPr>
      </w:pPr>
    </w:p>
    <w:p w14:paraId="6587A4AB"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Fournisseur :</w:t>
      </w:r>
    </w:p>
    <w:p w14:paraId="1FC50F16" w14:textId="71AD5E6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des catalogues partagés, il télécharge le catalogue marché à partir de la plateforme de dématérialisation «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 de PROACTIS (catalogue initié par l’AP-HP constitué des informations transmises lors de la soumission de son offre : bordereau de prix de l'appel d'offres) qu’il doit ensuite compléter </w:t>
      </w:r>
      <w:r w:rsidR="00643459" w:rsidRPr="002B6FC0">
        <w:rPr>
          <w:rFonts w:ascii="Open Sans" w:hAnsi="Open Sans" w:cs="Open Sans"/>
          <w:color w:val="000000" w:themeColor="text1"/>
          <w:sz w:val="18"/>
          <w:szCs w:val="18"/>
        </w:rPr>
        <w:t>à</w:t>
      </w:r>
      <w:r w:rsidRPr="002B6FC0">
        <w:rPr>
          <w:rFonts w:ascii="Open Sans" w:hAnsi="Open Sans" w:cs="Open Sans"/>
          <w:color w:val="000000" w:themeColor="text1"/>
          <w:sz w:val="18"/>
          <w:szCs w:val="18"/>
        </w:rPr>
        <w:t xml:space="preserve"> minima des do</w:t>
      </w:r>
      <w:r w:rsidR="00C16A66" w:rsidRPr="002B6FC0">
        <w:rPr>
          <w:rFonts w:ascii="Open Sans" w:hAnsi="Open Sans" w:cs="Open Sans"/>
          <w:color w:val="000000" w:themeColor="text1"/>
          <w:sz w:val="18"/>
          <w:szCs w:val="18"/>
        </w:rPr>
        <w:t>nnées obligatoires du catalogue ;</w:t>
      </w:r>
    </w:p>
    <w:p w14:paraId="65E08619" w14:textId="77777777"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éventuellement son catalogue public (catalogue de tous ses produits avec tarification publique éventuellement remisé) dans le cadre de marchés de fournitures lorsque c’est prévu au marché pour les produits non contenus au niveau du bordereau de prix unitaire, en lien avec l’objet du marché et retenus après accord par l’APHP.</w:t>
      </w:r>
    </w:p>
    <w:p w14:paraId="71855561" w14:textId="77777777" w:rsidR="002E0A0C" w:rsidRPr="002B6FC0" w:rsidRDefault="002E0A0C" w:rsidP="00C16A66">
      <w:pPr>
        <w:pStyle w:val="Paragraphedeliste"/>
        <w:ind w:left="1440"/>
        <w:rPr>
          <w:rFonts w:ascii="Open Sans" w:hAnsi="Open Sans" w:cs="Open Sans"/>
          <w:color w:val="000000" w:themeColor="text1"/>
          <w:sz w:val="18"/>
          <w:szCs w:val="18"/>
        </w:rPr>
      </w:pPr>
    </w:p>
    <w:p w14:paraId="23296473"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PROACTIS :</w:t>
      </w:r>
    </w:p>
    <w:p w14:paraId="05FF4D26" w14:textId="51B976D3"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Valide la conformité technique des données avec le format de recueil de données (fichier Excel décrits en </w:t>
      </w:r>
      <w:r w:rsidRPr="002B6FC0">
        <w:rPr>
          <w:rFonts w:ascii="Open Sans" w:hAnsi="Open Sans" w:cs="Open Sans"/>
          <w:b/>
          <w:color w:val="000000" w:themeColor="text1"/>
          <w:sz w:val="18"/>
          <w:szCs w:val="18"/>
        </w:rPr>
        <w:t>annexe 7</w:t>
      </w:r>
      <w:r w:rsidRPr="002B6FC0">
        <w:rPr>
          <w:rFonts w:ascii="Open Sans" w:hAnsi="Open Sans" w:cs="Open Sans"/>
          <w:color w:val="000000" w:themeColor="text1"/>
          <w:sz w:val="18"/>
          <w:szCs w:val="18"/>
        </w:rPr>
        <w:t>) défini par l’AP-HP (proc</w:t>
      </w:r>
      <w:r w:rsidR="00C16A66" w:rsidRPr="002B6FC0">
        <w:rPr>
          <w:rFonts w:ascii="Open Sans" w:hAnsi="Open Sans" w:cs="Open Sans"/>
          <w:color w:val="000000" w:themeColor="text1"/>
          <w:sz w:val="18"/>
          <w:szCs w:val="18"/>
        </w:rPr>
        <w:t xml:space="preserve">essus automatisé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 ;</w:t>
      </w:r>
    </w:p>
    <w:p w14:paraId="2E3F5537" w14:textId="0FDBD13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Assiste les acheteurs de l’AP-HP et les fournisseur</w:t>
      </w:r>
      <w:r w:rsidR="00C16A66" w:rsidRPr="002B6FC0">
        <w:rPr>
          <w:rFonts w:ascii="Open Sans" w:hAnsi="Open Sans" w:cs="Open Sans"/>
          <w:color w:val="000000" w:themeColor="text1"/>
          <w:sz w:val="18"/>
          <w:szCs w:val="18"/>
        </w:rPr>
        <w:t>s dans l'utilisation d’</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7EF5B338" w14:textId="532BDE3B"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54F94C7B" w14:textId="77777777" w:rsidR="00F50544" w:rsidRPr="002B6FC0" w:rsidRDefault="00F50544" w:rsidP="00C16A66">
      <w:pPr>
        <w:pStyle w:val="Paragraphedeliste"/>
        <w:spacing w:after="160" w:line="259" w:lineRule="auto"/>
        <w:ind w:left="1440"/>
        <w:rPr>
          <w:rFonts w:ascii="Open Sans" w:hAnsi="Open Sans" w:cs="Open Sans"/>
          <w:color w:val="000000" w:themeColor="text1"/>
          <w:sz w:val="18"/>
          <w:szCs w:val="18"/>
        </w:rPr>
      </w:pPr>
    </w:p>
    <w:p w14:paraId="4EB4F17A"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Acheteur de l’AP-HP :</w:t>
      </w:r>
    </w:p>
    <w:p w14:paraId="0EA0AEA3" w14:textId="21E28855"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le catalogue interne ou dans le cas de catalogue mixte, accepte ou rejette les propositions de création puis de mise à jour des catalogues grâce aux outils de comparaison rapide et de simulations mis</w:t>
      </w:r>
      <w:r w:rsidR="00C16A66" w:rsidRPr="002B6FC0">
        <w:rPr>
          <w:rFonts w:ascii="Open Sans" w:hAnsi="Open Sans" w:cs="Open Sans"/>
          <w:color w:val="000000" w:themeColor="text1"/>
          <w:sz w:val="18"/>
          <w:szCs w:val="18"/>
        </w:rPr>
        <w:t xml:space="preserve"> à sa disposition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0A94F2BC" w14:textId="77777777"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45586A79"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Administrateur de catalogue AP-HP :</w:t>
      </w:r>
    </w:p>
    <w:p w14:paraId="6BF973D4" w14:textId="74E7394E" w:rsidR="002E0A0C" w:rsidRPr="002B6FC0" w:rsidRDefault="002E0A0C" w:rsidP="002E0A0C">
      <w:pPr>
        <w:pStyle w:val="Paragraphedeliste"/>
        <w:numPr>
          <w:ilvl w:val="1"/>
          <w:numId w:val="46"/>
        </w:numPr>
        <w:spacing w:after="160" w:line="259" w:lineRule="auto"/>
        <w:jc w:val="left"/>
        <w:rPr>
          <w:rFonts w:ascii="Open Sans" w:hAnsi="Open Sans" w:cs="Open Sans"/>
          <w:color w:val="000000" w:themeColor="text1"/>
          <w:sz w:val="18"/>
          <w:szCs w:val="18"/>
        </w:rPr>
      </w:pPr>
      <w:r w:rsidRPr="002B6FC0">
        <w:rPr>
          <w:rFonts w:ascii="Open Sans" w:hAnsi="Open Sans" w:cs="Open Sans"/>
          <w:color w:val="000000" w:themeColor="text1"/>
          <w:sz w:val="18"/>
          <w:szCs w:val="18"/>
        </w:rPr>
        <w:t>Enrichit les catalogues avec les données propres à l’AP-HP pour intégration dans le système de gestion économique et financière de l’AP-HP (exemple : attributs internes du produit permettant les imputations comptables).</w:t>
      </w:r>
    </w:p>
    <w:p w14:paraId="658E4B63" w14:textId="77777777" w:rsidR="001B4168" w:rsidRPr="002B6FC0" w:rsidRDefault="001B4168" w:rsidP="001B4168">
      <w:pPr>
        <w:pStyle w:val="Paragraphedeliste"/>
        <w:spacing w:after="160" w:line="259" w:lineRule="auto"/>
        <w:ind w:left="1440"/>
        <w:jc w:val="left"/>
        <w:rPr>
          <w:rFonts w:ascii="Open Sans" w:hAnsi="Open Sans" w:cs="Open Sans"/>
          <w:color w:val="000000" w:themeColor="text1"/>
          <w:sz w:val="18"/>
          <w:szCs w:val="18"/>
        </w:rPr>
      </w:pPr>
    </w:p>
    <w:p w14:paraId="5BDD7DFB"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8.3.3 : Processus de création et de mise à jour du catalogue sur la plateforme de dématérialisation :</w:t>
      </w:r>
    </w:p>
    <w:p w14:paraId="5B36EAA9" w14:textId="77777777" w:rsidR="002E0A0C" w:rsidRPr="002B6FC0" w:rsidRDefault="002E0A0C" w:rsidP="002E0A0C">
      <w:pPr>
        <w:rPr>
          <w:rFonts w:ascii="Open Sans" w:hAnsi="Open Sans" w:cs="Open Sans"/>
          <w:color w:val="000000" w:themeColor="text1"/>
          <w:sz w:val="18"/>
          <w:szCs w:val="18"/>
        </w:rPr>
      </w:pPr>
    </w:p>
    <w:p w14:paraId="64D5457C"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A l’article 4.2 du CCAP ont été décrits les rôles en lien avec les différentes étapes de création du catalogue. Toute mise à jour se fera de la même manière.</w:t>
      </w:r>
    </w:p>
    <w:p w14:paraId="64D79C0F" w14:textId="77777777" w:rsidR="002E0A0C" w:rsidRPr="002B6FC0" w:rsidRDefault="002E0A0C" w:rsidP="002E0A0C">
      <w:pPr>
        <w:rPr>
          <w:rFonts w:ascii="Open Sans" w:hAnsi="Open Sans" w:cs="Open Sans"/>
          <w:color w:val="000000" w:themeColor="text1"/>
          <w:sz w:val="18"/>
          <w:szCs w:val="18"/>
        </w:rPr>
      </w:pPr>
    </w:p>
    <w:p w14:paraId="466BA466" w14:textId="2D621C02" w:rsidR="006E1CFB" w:rsidRPr="002B6FC0" w:rsidRDefault="002E0A0C" w:rsidP="00DD6CD8">
      <w:pPr>
        <w:spacing w:after="200"/>
        <w:rPr>
          <w:rStyle w:val="Accentuation"/>
          <w:rFonts w:ascii="Open Sans" w:hAnsi="Open Sans" w:cs="Open Sans"/>
          <w:i w:val="0"/>
          <w:iCs w:val="0"/>
          <w:color w:val="000000" w:themeColor="text1"/>
          <w:sz w:val="18"/>
          <w:szCs w:val="18"/>
        </w:rPr>
      </w:pPr>
      <w:r w:rsidRPr="002B6FC0">
        <w:rPr>
          <w:rFonts w:ascii="Open Sans" w:hAnsi="Open Sans" w:cs="Open Sans"/>
          <w:color w:val="000000" w:themeColor="text1"/>
          <w:sz w:val="18"/>
          <w:szCs w:val="18"/>
        </w:rPr>
        <w:t xml:space="preserve">Dans le cas d’une gestion des catalogues en mode partagé entre l’AP-HP et le fournisseur, ce dernier pourra utiliser la dernière version chargée. Il modifiera directement dans le catalogue au format Excel les données à mettre à jour (données contractuelles, photos, descriptions, fiches techniques…) et rechargera son catalogue dans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conformément aux stipulations du marché (signature d’avenant, clause de révision de prix…).</w:t>
      </w:r>
    </w:p>
    <w:p w14:paraId="3D4540CF" w14:textId="62266727" w:rsidR="006E1CFB" w:rsidRPr="002B6FC0" w:rsidRDefault="006E1CFB" w:rsidP="00934C76">
      <w:pPr>
        <w:pStyle w:val="Titre3"/>
        <w:spacing w:after="200"/>
        <w:rPr>
          <w:rFonts w:ascii="Open Sans" w:hAnsi="Open Sans" w:cs="Open Sans"/>
          <w:color w:val="000000" w:themeColor="text1"/>
        </w:rPr>
      </w:pPr>
      <w:bookmarkStart w:id="44" w:name="_Toc200704921"/>
      <w:r w:rsidRPr="002B6FC0">
        <w:rPr>
          <w:rFonts w:ascii="Open Sans" w:hAnsi="Open Sans" w:cs="Open Sans"/>
          <w:color w:val="000000" w:themeColor="text1"/>
        </w:rPr>
        <w:t>Secret professionnel</w:t>
      </w:r>
      <w:r w:rsidR="00957C13" w:rsidRPr="002B6FC0">
        <w:rPr>
          <w:rFonts w:ascii="Open Sans" w:hAnsi="Open Sans" w:cs="Open Sans"/>
          <w:color w:val="000000" w:themeColor="text1"/>
        </w:rPr>
        <w:t xml:space="preserve"> et confidentialité</w:t>
      </w:r>
      <w:bookmarkEnd w:id="44"/>
      <w:r w:rsidR="00957C13" w:rsidRPr="002B6FC0">
        <w:rPr>
          <w:rFonts w:ascii="Open Sans" w:hAnsi="Open Sans" w:cs="Open Sans"/>
          <w:color w:val="000000" w:themeColor="text1"/>
        </w:rPr>
        <w:t xml:space="preserve"> </w:t>
      </w:r>
    </w:p>
    <w:p w14:paraId="069A3B32" w14:textId="77777777" w:rsidR="0013247B" w:rsidRPr="00B95728" w:rsidRDefault="0013247B" w:rsidP="0013247B">
      <w:pPr>
        <w:pStyle w:val="Normal1"/>
        <w:spacing w:after="200"/>
        <w:ind w:firstLine="0"/>
        <w:rPr>
          <w:rFonts w:ascii="Open Sans" w:hAnsi="Open Sans" w:cs="Open Sans"/>
          <w:iCs/>
          <w:noProof/>
          <w:sz w:val="18"/>
          <w:szCs w:val="18"/>
        </w:rPr>
      </w:pPr>
      <w:r w:rsidRPr="00B95728">
        <w:rPr>
          <w:rFonts w:ascii="Open Sans" w:hAnsi="Open Sans" w:cs="Open Sans"/>
          <w:iCs/>
          <w:noProof/>
          <w:sz w:val="18"/>
          <w:szCs w:val="18"/>
        </w:rPr>
        <w:t>Le Titulaire est tenu contractuellement au secret professionnel sur toutes les informations (techniques, financières ou organisationnelles) auxquelles il aurait accès dans le cadre de l’exécution du présent marché.</w:t>
      </w:r>
    </w:p>
    <w:p w14:paraId="3C59EEE7" w14:textId="77777777" w:rsidR="00403B99" w:rsidRPr="002B6FC0" w:rsidRDefault="00403B99" w:rsidP="00934C76">
      <w:pPr>
        <w:pStyle w:val="Titre3"/>
        <w:spacing w:after="200"/>
        <w:rPr>
          <w:rFonts w:ascii="Open Sans" w:hAnsi="Open Sans" w:cs="Open Sans"/>
          <w:color w:val="000000" w:themeColor="text1"/>
        </w:rPr>
      </w:pPr>
      <w:bookmarkStart w:id="45" w:name="_Toc200704922"/>
      <w:r w:rsidRPr="002B6FC0">
        <w:rPr>
          <w:rFonts w:ascii="Open Sans" w:hAnsi="Open Sans" w:cs="Open Sans"/>
          <w:color w:val="000000" w:themeColor="text1"/>
        </w:rPr>
        <w:t>Accès aux établissements – Identification</w:t>
      </w:r>
      <w:bookmarkEnd w:id="45"/>
    </w:p>
    <w:p w14:paraId="5D8F9DBD" w14:textId="03F5853C"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Les personnels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ou ses préposés et sous – traitants ont accès aux locaux des établissements de l’AP-HP sous réserve du respect des consignes d'hygiène et de sécurité, et du règlement intérieur en vigueur.</w:t>
      </w:r>
    </w:p>
    <w:p w14:paraId="69A337BF" w14:textId="5643D713"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Ils doivent être identifiés par tout moyen à disposition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et pouvoir justifier de leur appartenance à l'entreprise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du marché, ou être mandatés par elle.</w:t>
      </w:r>
    </w:p>
    <w:p w14:paraId="639AAD2E" w14:textId="77777777" w:rsidR="000D3457" w:rsidRPr="002B6FC0" w:rsidRDefault="000D3457" w:rsidP="00934C76">
      <w:pPr>
        <w:pStyle w:val="Titre3"/>
        <w:spacing w:after="200"/>
        <w:rPr>
          <w:rFonts w:ascii="Open Sans" w:hAnsi="Open Sans" w:cs="Open Sans"/>
          <w:color w:val="000000" w:themeColor="text1"/>
        </w:rPr>
      </w:pPr>
      <w:bookmarkStart w:id="46" w:name="_Toc209259889"/>
      <w:bookmarkStart w:id="47" w:name="_Toc323740953"/>
      <w:bookmarkStart w:id="48" w:name="_Toc369791370"/>
      <w:bookmarkStart w:id="49" w:name="_Toc200704923"/>
      <w:r w:rsidRPr="002B6FC0">
        <w:rPr>
          <w:rFonts w:ascii="Open Sans" w:hAnsi="Open Sans" w:cs="Open Sans"/>
          <w:color w:val="000000" w:themeColor="text1"/>
        </w:rPr>
        <w:lastRenderedPageBreak/>
        <w:t>Grèves</w:t>
      </w:r>
      <w:bookmarkEnd w:id="46"/>
      <w:bookmarkEnd w:id="47"/>
      <w:bookmarkEnd w:id="48"/>
      <w:bookmarkEnd w:id="49"/>
      <w:r w:rsidRPr="002B6FC0">
        <w:rPr>
          <w:rFonts w:ascii="Open Sans" w:hAnsi="Open Sans" w:cs="Open Sans"/>
          <w:color w:val="000000" w:themeColor="text1"/>
        </w:rPr>
        <w:t xml:space="preserve"> </w:t>
      </w:r>
    </w:p>
    <w:p w14:paraId="5DBA53B2" w14:textId="7A7956AB" w:rsidR="000D3457" w:rsidRPr="002B6FC0" w:rsidRDefault="006A1DDF" w:rsidP="00934C76">
      <w:pPr>
        <w:spacing w:after="200"/>
        <w:rPr>
          <w:rFonts w:ascii="Open Sans" w:hAnsi="Open Sans" w:cs="Open Sans"/>
          <w:b/>
          <w:color w:val="000000" w:themeColor="text1"/>
          <w:sz w:val="18"/>
          <w:szCs w:val="18"/>
        </w:rPr>
      </w:pPr>
      <w:r w:rsidRPr="002B6FC0">
        <w:rPr>
          <w:rFonts w:ascii="Open Sans" w:hAnsi="Open Sans" w:cs="Open Sans"/>
          <w:b/>
          <w:color w:val="000000" w:themeColor="text1"/>
          <w:sz w:val="18"/>
          <w:szCs w:val="18"/>
        </w:rPr>
        <w:t xml:space="preserve">En cas d’arrêt de travail imputable au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ce dernier </w:t>
      </w:r>
      <w:r w:rsidR="000D3457" w:rsidRPr="002B6FC0">
        <w:rPr>
          <w:rFonts w:ascii="Open Sans" w:hAnsi="Open Sans" w:cs="Open Sans"/>
          <w:b/>
          <w:color w:val="000000" w:themeColor="text1"/>
          <w:sz w:val="18"/>
          <w:szCs w:val="18"/>
        </w:rPr>
        <w:t>devra assurer les prestations considérées comme indispensables en accord avec la personne publique.</w:t>
      </w:r>
    </w:p>
    <w:p w14:paraId="6DAC5499" w14:textId="561018B4"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d’impossibilité pour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d’exécuter intégralement les prestations dues au titre du contrat dès le premier jour de grève, </w:t>
      </w:r>
      <w:r w:rsidRPr="002B6FC0">
        <w:rPr>
          <w:rFonts w:ascii="Open Sans" w:hAnsi="Open Sans" w:cs="Open Sans"/>
          <w:b/>
          <w:color w:val="000000" w:themeColor="text1"/>
          <w:sz w:val="18"/>
          <w:szCs w:val="18"/>
        </w:rPr>
        <w:t xml:space="preserve">l’AP-HP y pourvoira par tous les moyens qu’elle jugera utiles aux frais, risques et périls du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afin d’assurer elle-même le service minimum.</w:t>
      </w:r>
    </w:p>
    <w:p w14:paraId="4AD56A83" w14:textId="77777777"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mesures, qui seront prises dans ce cas, seront limitées à la durée de l’absence d’organisation de service minimum, validée par l’AP-HP.</w:t>
      </w:r>
    </w:p>
    <w:p w14:paraId="1876C72C" w14:textId="220C3D36" w:rsidR="008B3666" w:rsidRPr="0013247B" w:rsidRDefault="000D3457" w:rsidP="0013247B">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sommes dues à ce titre seront recouvrées par l’Administration par tous moyens de droit sauf lorsque leur montant pourra être retenu sur les factures mensuelles restant dues.</w:t>
      </w:r>
    </w:p>
    <w:p w14:paraId="72EFA86F" w14:textId="77777777" w:rsidR="006E1CFB" w:rsidRPr="002B6FC0" w:rsidRDefault="006E1CFB" w:rsidP="00934C76">
      <w:pPr>
        <w:pStyle w:val="Titre3"/>
        <w:spacing w:after="200"/>
        <w:rPr>
          <w:rFonts w:ascii="Open Sans" w:hAnsi="Open Sans" w:cs="Open Sans"/>
          <w:color w:val="000000" w:themeColor="text1"/>
        </w:rPr>
      </w:pPr>
      <w:bookmarkStart w:id="50" w:name="_Toc200704924"/>
      <w:r w:rsidRPr="002B6FC0">
        <w:rPr>
          <w:rFonts w:ascii="Open Sans" w:hAnsi="Open Sans" w:cs="Open Sans"/>
          <w:color w:val="000000" w:themeColor="text1"/>
        </w:rPr>
        <w:t xml:space="preserve">Diffusion des </w:t>
      </w:r>
      <w:r w:rsidR="007418F1" w:rsidRPr="002B6FC0">
        <w:rPr>
          <w:rFonts w:ascii="Open Sans" w:hAnsi="Open Sans" w:cs="Open Sans"/>
          <w:color w:val="000000" w:themeColor="text1"/>
        </w:rPr>
        <w:t>fiches t</w:t>
      </w:r>
      <w:r w:rsidRPr="002B6FC0">
        <w:rPr>
          <w:rFonts w:ascii="Open Sans" w:hAnsi="Open Sans" w:cs="Open Sans"/>
          <w:color w:val="000000" w:themeColor="text1"/>
        </w:rPr>
        <w:t>echniques</w:t>
      </w:r>
      <w:bookmarkEnd w:id="50"/>
    </w:p>
    <w:p w14:paraId="75B61988" w14:textId="77777777" w:rsidR="00382974" w:rsidRPr="00283FFB" w:rsidRDefault="00382974" w:rsidP="00382974">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 xml:space="preserve">Le candidat retenu doit fournir à ACHAT sous format PDF l’ensemble des fiches techniques (une fiche technique par article) des produits retenus au marché. </w:t>
      </w:r>
    </w:p>
    <w:p w14:paraId="7402E8BD" w14:textId="3140BCC8" w:rsidR="00654866" w:rsidRPr="00382974" w:rsidRDefault="00382974" w:rsidP="00382974">
      <w:pPr>
        <w:pStyle w:val="Normal2"/>
        <w:spacing w:after="200"/>
        <w:ind w:left="0"/>
        <w:rPr>
          <w:rFonts w:ascii="Open Sans" w:hAnsi="Open Sans" w:cs="Open Sans"/>
          <w:i w:val="0"/>
          <w:iCs/>
          <w:color w:val="auto"/>
          <w:sz w:val="18"/>
          <w:szCs w:val="18"/>
        </w:rPr>
      </w:pPr>
      <w:r w:rsidRPr="00283FFB">
        <w:rPr>
          <w:rFonts w:ascii="Open Sans" w:hAnsi="Open Sans" w:cs="Open Sans"/>
          <w:i w:val="0"/>
          <w:iCs/>
          <w:color w:val="auto"/>
          <w:sz w:val="18"/>
          <w:szCs w:val="18"/>
        </w:rPr>
        <w:t>En cas de catalogue externe (dont la gestion est partagée avec ACHAT), le titulaire enrichira lui-même la partie du catalogue relative aux fiches techniques et images du produit.</w:t>
      </w:r>
    </w:p>
    <w:p w14:paraId="6F313D69" w14:textId="77777777" w:rsidR="006E1CFB" w:rsidRPr="002B6FC0" w:rsidRDefault="006E1CFB" w:rsidP="00934C76">
      <w:pPr>
        <w:pStyle w:val="Titre2"/>
        <w:rPr>
          <w:color w:val="000000" w:themeColor="text1"/>
        </w:rPr>
      </w:pPr>
      <w:bookmarkStart w:id="51" w:name="a7"/>
      <w:bookmarkStart w:id="52" w:name="_Toc200704926"/>
      <w:r w:rsidRPr="002B6FC0">
        <w:rPr>
          <w:color w:val="000000" w:themeColor="text1"/>
        </w:rPr>
        <w:t>FACTURATION – PAIEMENT</w:t>
      </w:r>
      <w:bookmarkEnd w:id="51"/>
      <w:bookmarkEnd w:id="52"/>
    </w:p>
    <w:p w14:paraId="04F6A90E" w14:textId="77777777" w:rsidR="006E1CFB" w:rsidRPr="002B6FC0" w:rsidRDefault="006E1CFB" w:rsidP="00934C76">
      <w:pPr>
        <w:pStyle w:val="Titre3"/>
        <w:spacing w:after="200"/>
        <w:rPr>
          <w:rFonts w:ascii="Open Sans" w:hAnsi="Open Sans" w:cs="Open Sans"/>
          <w:color w:val="000000" w:themeColor="text1"/>
        </w:rPr>
      </w:pPr>
      <w:bookmarkStart w:id="53" w:name="_Toc200704927"/>
      <w:r w:rsidRPr="002B6FC0">
        <w:rPr>
          <w:rFonts w:ascii="Open Sans" w:hAnsi="Open Sans" w:cs="Open Sans"/>
          <w:color w:val="000000" w:themeColor="text1"/>
        </w:rPr>
        <w:t>Facturation</w:t>
      </w:r>
      <w:bookmarkEnd w:id="53"/>
    </w:p>
    <w:p w14:paraId="3984EF9F" w14:textId="4CE89CEF"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w:t>
      </w:r>
      <w:r w:rsidR="00AA6962" w:rsidRPr="002B6FC0">
        <w:rPr>
          <w:rFonts w:ascii="Open Sans" w:hAnsi="Open Sans" w:cs="Open Sans"/>
          <w:color w:val="000000" w:themeColor="text1"/>
          <w:sz w:val="18"/>
          <w:szCs w:val="18"/>
        </w:rPr>
        <w:t>res ne doivent comporter aucune condition générale</w:t>
      </w:r>
      <w:r w:rsidRPr="002B6FC0">
        <w:rPr>
          <w:rFonts w:ascii="Open Sans" w:hAnsi="Open Sans" w:cs="Open Sans"/>
          <w:color w:val="000000" w:themeColor="text1"/>
          <w:sz w:val="18"/>
          <w:szCs w:val="18"/>
        </w:rPr>
        <w:t xml:space="preserve"> de vente.</w:t>
      </w:r>
    </w:p>
    <w:p w14:paraId="79AE3D57" w14:textId="75B3883C"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
          <w:bCs/>
          <w:color w:val="000000" w:themeColor="text1"/>
          <w:sz w:val="18"/>
          <w:szCs w:val="18"/>
        </w:rPr>
        <w:t xml:space="preserve">Conformément à l’ordonnance n° 2014-697 du 26 juin 2014 relative au développement de la facturation électronique, le </w:t>
      </w:r>
      <w:r w:rsidR="00957C13" w:rsidRPr="002B6FC0">
        <w:rPr>
          <w:rFonts w:ascii="Open Sans" w:hAnsi="Open Sans" w:cs="Open Sans"/>
          <w:b/>
          <w:bCs/>
          <w:color w:val="000000" w:themeColor="text1"/>
          <w:sz w:val="18"/>
          <w:szCs w:val="18"/>
        </w:rPr>
        <w:t>Titulaire</w:t>
      </w:r>
      <w:r w:rsidRPr="002B6FC0">
        <w:rPr>
          <w:rFonts w:ascii="Open Sans" w:hAnsi="Open Sans" w:cs="Open Sans"/>
          <w:b/>
          <w:bCs/>
          <w:color w:val="000000" w:themeColor="text1"/>
          <w:sz w:val="18"/>
          <w:szCs w:val="18"/>
        </w:rPr>
        <w:t xml:space="preserve"> du marché adressera ses factures sous format dématérialisé par l’intermédiaire de la solution Chorus Pro, à l’adresse https://chorus-pro.gouv.fr. </w:t>
      </w:r>
    </w:p>
    <w:p w14:paraId="2C742792" w14:textId="4510273A"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Cs/>
          <w:color w:val="000000" w:themeColor="text1"/>
          <w:sz w:val="18"/>
          <w:szCs w:val="18"/>
        </w:rPr>
        <w:t xml:space="preserve">Les factures électroniques seront transmises sur ce portail en utilisant le mode EDI, ou en déposant des fichiers </w:t>
      </w:r>
      <w:r w:rsidR="00AA4D9A" w:rsidRPr="002B6FC0">
        <w:rPr>
          <w:rFonts w:ascii="Open Sans" w:hAnsi="Open Sans" w:cs="Open Sans"/>
          <w:bCs/>
          <w:color w:val="000000" w:themeColor="text1"/>
          <w:sz w:val="18"/>
          <w:szCs w:val="18"/>
        </w:rPr>
        <w:t>PDF</w:t>
      </w:r>
      <w:r w:rsidRPr="002B6FC0">
        <w:rPr>
          <w:rFonts w:ascii="Open Sans" w:hAnsi="Open Sans" w:cs="Open Sans"/>
          <w:bCs/>
          <w:color w:val="000000" w:themeColor="text1"/>
          <w:sz w:val="18"/>
          <w:szCs w:val="18"/>
        </w:rPr>
        <w:t xml:space="preserve"> (signés ou non signés).</w:t>
      </w:r>
    </w:p>
    <w:p w14:paraId="3F329303" w14:textId="77777777" w:rsidR="00B70EF2"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b/>
          <w:i w:val="0"/>
          <w:color w:val="000000" w:themeColor="text1"/>
          <w:sz w:val="18"/>
          <w:szCs w:val="18"/>
        </w:rPr>
        <w:t>Les factures doivent indiquer</w:t>
      </w:r>
      <w:r w:rsidRPr="002B6FC0">
        <w:rPr>
          <w:rFonts w:ascii="Open Sans" w:hAnsi="Open Sans" w:cs="Open Sans"/>
          <w:i w:val="0"/>
          <w:color w:val="000000" w:themeColor="text1"/>
          <w:sz w:val="18"/>
          <w:szCs w:val="18"/>
        </w:rPr>
        <w:t> :</w:t>
      </w:r>
    </w:p>
    <w:p w14:paraId="123EA373" w14:textId="77777777" w:rsidR="00A160C3" w:rsidRPr="002B6FC0" w:rsidRDefault="00A160C3"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 mention « Facture »</w:t>
      </w:r>
    </w:p>
    <w:p w14:paraId="08111F97" w14:textId="77777777" w:rsidR="00B70EF2" w:rsidRPr="002B6FC0" w:rsidRDefault="00B70EF2"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numéro d’ordre de la facture ;</w:t>
      </w:r>
    </w:p>
    <w:p w14:paraId="13F588CC" w14:textId="1B825D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Nom</w:t>
      </w:r>
      <w:r w:rsidR="006E1CFB" w:rsidRPr="002B6FC0">
        <w:rPr>
          <w:rFonts w:ascii="Open Sans" w:hAnsi="Open Sans" w:cs="Open Sans"/>
          <w:i w:val="0"/>
          <w:color w:val="000000" w:themeColor="text1"/>
          <w:sz w:val="18"/>
          <w:szCs w:val="18"/>
        </w:rPr>
        <w:t xml:space="preserve"> et adresse du créancier</w:t>
      </w:r>
      <w:r w:rsidR="00DD0943" w:rsidRPr="002B6FC0">
        <w:rPr>
          <w:rFonts w:ascii="Open Sans" w:hAnsi="Open Sans" w:cs="Open Sans"/>
          <w:i w:val="0"/>
          <w:color w:val="000000" w:themeColor="text1"/>
          <w:sz w:val="18"/>
          <w:szCs w:val="18"/>
        </w:rPr>
        <w:t> ;</w:t>
      </w:r>
    </w:p>
    <w:p w14:paraId="4D8DC2A4" w14:textId="4F82522A"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A160C3" w:rsidRPr="002B6FC0">
        <w:rPr>
          <w:rFonts w:ascii="Open Sans" w:hAnsi="Open Sans" w:cs="Open Sans"/>
          <w:i w:val="0"/>
          <w:color w:val="000000" w:themeColor="text1"/>
          <w:sz w:val="18"/>
          <w:szCs w:val="18"/>
        </w:rPr>
        <w:t xml:space="preserve"> coordonnées complètes</w:t>
      </w:r>
      <w:r w:rsidR="006E1CFB" w:rsidRPr="002B6FC0">
        <w:rPr>
          <w:rFonts w:ascii="Open Sans" w:hAnsi="Open Sans" w:cs="Open Sans"/>
          <w:i w:val="0"/>
          <w:color w:val="000000" w:themeColor="text1"/>
          <w:sz w:val="18"/>
          <w:szCs w:val="18"/>
        </w:rPr>
        <w:t xml:space="preserve"> de son </w:t>
      </w:r>
      <w:r w:rsidR="00C21138" w:rsidRPr="002B6FC0">
        <w:rPr>
          <w:rFonts w:ascii="Open Sans" w:hAnsi="Open Sans" w:cs="Open Sans"/>
          <w:i w:val="0"/>
          <w:color w:val="000000" w:themeColor="text1"/>
          <w:sz w:val="18"/>
          <w:szCs w:val="18"/>
        </w:rPr>
        <w:t>compte bancaire</w:t>
      </w:r>
      <w:r w:rsidR="006E1CFB" w:rsidRPr="002B6FC0">
        <w:rPr>
          <w:rFonts w:ascii="Open Sans" w:hAnsi="Open Sans" w:cs="Open Sans"/>
          <w:i w:val="0"/>
          <w:color w:val="000000" w:themeColor="text1"/>
          <w:sz w:val="18"/>
          <w:szCs w:val="18"/>
        </w:rPr>
        <w:t xml:space="preserve"> tel</w:t>
      </w:r>
      <w:r w:rsidR="00A160C3"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que précisé</w:t>
      </w:r>
      <w:r w:rsidR="00A160C3" w:rsidRPr="002B6FC0">
        <w:rPr>
          <w:rFonts w:ascii="Open Sans" w:hAnsi="Open Sans" w:cs="Open Sans"/>
          <w:i w:val="0"/>
          <w:color w:val="000000" w:themeColor="text1"/>
          <w:sz w:val="18"/>
          <w:szCs w:val="18"/>
        </w:rPr>
        <w:t>es</w:t>
      </w:r>
      <w:r w:rsidR="006E1CFB" w:rsidRPr="002B6FC0">
        <w:rPr>
          <w:rFonts w:ascii="Open Sans" w:hAnsi="Open Sans" w:cs="Open Sans"/>
          <w:i w:val="0"/>
          <w:color w:val="000000" w:themeColor="text1"/>
          <w:sz w:val="18"/>
          <w:szCs w:val="18"/>
        </w:rPr>
        <w:t xml:space="preserve"> sur l’acte d’engagement</w:t>
      </w:r>
      <w:r w:rsidR="00DD0943" w:rsidRPr="002B6FC0">
        <w:rPr>
          <w:rFonts w:ascii="Open Sans" w:hAnsi="Open Sans" w:cs="Open Sans"/>
          <w:i w:val="0"/>
          <w:color w:val="000000" w:themeColor="text1"/>
          <w:sz w:val="18"/>
          <w:szCs w:val="18"/>
        </w:rPr>
        <w:t> ;</w:t>
      </w:r>
    </w:p>
    <w:p w14:paraId="5270E0D3" w14:textId="6C72E0BE"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 SIRET ou SIREN et du registre du commerce</w:t>
      </w:r>
      <w:r w:rsidR="00DD0943" w:rsidRPr="002B6FC0">
        <w:rPr>
          <w:rFonts w:ascii="Open Sans" w:hAnsi="Open Sans" w:cs="Open Sans"/>
          <w:i w:val="0"/>
          <w:color w:val="000000" w:themeColor="text1"/>
          <w:sz w:val="18"/>
          <w:szCs w:val="18"/>
        </w:rPr>
        <w:t> ;</w:t>
      </w:r>
    </w:p>
    <w:p w14:paraId="4F6DD0EC" w14:textId="6986B96F"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6E1CFB" w:rsidRPr="002B6FC0">
        <w:rPr>
          <w:rFonts w:ascii="Open Sans" w:hAnsi="Open Sans" w:cs="Open Sans"/>
          <w:i w:val="0"/>
          <w:color w:val="000000" w:themeColor="text1"/>
          <w:sz w:val="18"/>
          <w:szCs w:val="18"/>
        </w:rPr>
        <w:t>APE</w:t>
      </w:r>
      <w:r w:rsidR="00DD0943" w:rsidRPr="002B6FC0">
        <w:rPr>
          <w:rFonts w:ascii="Open Sans" w:hAnsi="Open Sans" w:cs="Open Sans"/>
          <w:i w:val="0"/>
          <w:color w:val="000000" w:themeColor="text1"/>
          <w:sz w:val="18"/>
          <w:szCs w:val="18"/>
        </w:rPr>
        <w:t> ;</w:t>
      </w:r>
    </w:p>
    <w:p w14:paraId="42F4D882" w14:textId="279DD5F2"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w:t>
      </w:r>
      <w:r w:rsidR="006E1CFB" w:rsidRPr="002B6FC0">
        <w:rPr>
          <w:rFonts w:ascii="Open Sans" w:hAnsi="Open Sans" w:cs="Open Sans"/>
          <w:i w:val="0"/>
          <w:color w:val="000000" w:themeColor="text1"/>
          <w:sz w:val="18"/>
          <w:szCs w:val="18"/>
        </w:rPr>
        <w:t xml:space="preserve"> désignation de chaque article livré (marque, quantité)</w:t>
      </w:r>
      <w:r w:rsidR="00B70EF2" w:rsidRPr="002B6FC0">
        <w:rPr>
          <w:rFonts w:ascii="Open Sans" w:hAnsi="Open Sans" w:cs="Open Sans"/>
          <w:i w:val="0"/>
          <w:color w:val="000000" w:themeColor="text1"/>
          <w:sz w:val="18"/>
          <w:szCs w:val="18"/>
        </w:rPr>
        <w:t xml:space="preserve"> ou de la prestation</w:t>
      </w:r>
      <w:r w:rsidR="00DD0943" w:rsidRPr="002B6FC0">
        <w:rPr>
          <w:rFonts w:ascii="Open Sans" w:hAnsi="Open Sans" w:cs="Open Sans"/>
          <w:i w:val="0"/>
          <w:color w:val="000000" w:themeColor="text1"/>
          <w:sz w:val="18"/>
          <w:szCs w:val="18"/>
        </w:rPr>
        <w:t> ;</w:t>
      </w:r>
    </w:p>
    <w:p w14:paraId="4622C6D9" w14:textId="5931FAE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hors taxes par article et hors taxes avec remise (si remise proposée)</w:t>
      </w:r>
      <w:r w:rsidR="00DD0943" w:rsidRPr="002B6FC0">
        <w:rPr>
          <w:rFonts w:ascii="Open Sans" w:hAnsi="Open Sans" w:cs="Open Sans"/>
          <w:i w:val="0"/>
          <w:color w:val="000000" w:themeColor="text1"/>
          <w:sz w:val="18"/>
          <w:szCs w:val="18"/>
        </w:rPr>
        <w:t> ;</w:t>
      </w:r>
    </w:p>
    <w:p w14:paraId="3F334195" w14:textId="136EB9CB"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taux et le montant des taxes</w:t>
      </w:r>
      <w:r w:rsidR="00DD0943" w:rsidRPr="002B6FC0">
        <w:rPr>
          <w:rFonts w:ascii="Open Sans" w:hAnsi="Open Sans" w:cs="Open Sans"/>
          <w:i w:val="0"/>
          <w:color w:val="000000" w:themeColor="text1"/>
          <w:sz w:val="18"/>
          <w:szCs w:val="18"/>
        </w:rPr>
        <w:t> ;</w:t>
      </w:r>
    </w:p>
    <w:p w14:paraId="2C67C74C" w14:textId="19C2FF64"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total des fournitures livrées T.T.C.</w:t>
      </w:r>
      <w:r w:rsidR="00DD0943" w:rsidRPr="002B6FC0">
        <w:rPr>
          <w:rFonts w:ascii="Open Sans" w:hAnsi="Open Sans" w:cs="Open Sans"/>
          <w:i w:val="0"/>
          <w:color w:val="000000" w:themeColor="text1"/>
          <w:sz w:val="18"/>
          <w:szCs w:val="18"/>
        </w:rPr>
        <w:t> ;</w:t>
      </w:r>
    </w:p>
    <w:p w14:paraId="2455841B" w14:textId="5EB852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F042CC" w:rsidRPr="002B6FC0">
        <w:rPr>
          <w:rFonts w:ascii="Open Sans" w:hAnsi="Open Sans" w:cs="Open Sans"/>
          <w:i w:val="0"/>
          <w:color w:val="000000" w:themeColor="text1"/>
          <w:sz w:val="18"/>
          <w:szCs w:val="18"/>
        </w:rPr>
        <w:t xml:space="preserve"> n° du bon de commande (référence à 10 chiffres commençant par 45) ou ordre de service (une facture devant référencer un et un seul bon de commande ou ordre de service)</w:t>
      </w:r>
      <w:r w:rsidR="00652C81" w:rsidRPr="002B6FC0">
        <w:rPr>
          <w:rFonts w:ascii="Open Sans" w:hAnsi="Open Sans" w:cs="Open Sans"/>
          <w:i w:val="0"/>
          <w:color w:val="000000" w:themeColor="text1"/>
          <w:sz w:val="18"/>
          <w:szCs w:val="18"/>
        </w:rPr>
        <w:t xml:space="preserve"> </w:t>
      </w:r>
      <w:r w:rsidR="00DD0943" w:rsidRPr="002B6FC0">
        <w:rPr>
          <w:rFonts w:ascii="Open Sans" w:hAnsi="Open Sans" w:cs="Open Sans"/>
          <w:i w:val="0"/>
          <w:color w:val="000000" w:themeColor="text1"/>
          <w:sz w:val="18"/>
          <w:szCs w:val="18"/>
        </w:rPr>
        <w:t>;</w:t>
      </w:r>
    </w:p>
    <w:p w14:paraId="151A1769" w14:textId="29510DA1" w:rsidR="00F042CC" w:rsidRPr="002B6FC0" w:rsidRDefault="00C64265" w:rsidP="00E840BF">
      <w:pPr>
        <w:pStyle w:val="Default"/>
        <w:numPr>
          <w:ilvl w:val="0"/>
          <w:numId w:val="5"/>
        </w:numPr>
        <w:jc w:val="both"/>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F042CC" w:rsidRPr="002B6FC0">
        <w:rPr>
          <w:rFonts w:ascii="Open Sans" w:hAnsi="Open Sans" w:cs="Open Sans"/>
          <w:color w:val="000000" w:themeColor="text1"/>
          <w:sz w:val="18"/>
          <w:szCs w:val="18"/>
        </w:rPr>
        <w:t xml:space="preserve"> n° de SIRET de l’AP-HP : </w:t>
      </w:r>
      <w:r w:rsidR="00E840BF" w:rsidRPr="002B6FC0">
        <w:rPr>
          <w:rFonts w:ascii="Open Sans" w:hAnsi="Open Sans" w:cs="Open Sans"/>
          <w:color w:val="000000" w:themeColor="text1"/>
          <w:sz w:val="18"/>
          <w:szCs w:val="18"/>
        </w:rPr>
        <w:t xml:space="preserve">267 500 452 01928 </w:t>
      </w:r>
      <w:r w:rsidR="00652C81" w:rsidRPr="002B6FC0">
        <w:rPr>
          <w:rFonts w:ascii="Open Sans" w:hAnsi="Open Sans" w:cs="Open Sans"/>
          <w:color w:val="000000" w:themeColor="text1"/>
          <w:sz w:val="18"/>
          <w:szCs w:val="18"/>
        </w:rPr>
        <w:t>;</w:t>
      </w:r>
    </w:p>
    <w:p w14:paraId="7FB9BCF2" w14:textId="74E1CB5F" w:rsidR="00851E70"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851E70"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851E70" w:rsidRPr="002B6FC0">
        <w:rPr>
          <w:rFonts w:ascii="Open Sans" w:hAnsi="Open Sans" w:cs="Open Sans"/>
          <w:i w:val="0"/>
          <w:color w:val="000000" w:themeColor="text1"/>
          <w:sz w:val="18"/>
          <w:szCs w:val="18"/>
        </w:rPr>
        <w:t>service de l’établissement ayant passé commande (présent sur le bon de commande) ;</w:t>
      </w:r>
    </w:p>
    <w:p w14:paraId="13929883" w14:textId="674F90F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numéro de marché</w:t>
      </w:r>
      <w:r w:rsidR="00DD0943" w:rsidRPr="002B6FC0">
        <w:rPr>
          <w:rFonts w:ascii="Open Sans" w:hAnsi="Open Sans" w:cs="Open Sans"/>
          <w:i w:val="0"/>
          <w:color w:val="000000" w:themeColor="text1"/>
          <w:sz w:val="18"/>
          <w:szCs w:val="18"/>
        </w:rPr>
        <w:t> ;</w:t>
      </w:r>
    </w:p>
    <w:p w14:paraId="79F19228" w14:textId="32FC73FB" w:rsidR="006E1CFB" w:rsidRPr="002B6FC0" w:rsidRDefault="00C64265" w:rsidP="00934C76">
      <w:pPr>
        <w:pStyle w:val="Normal2"/>
        <w:numPr>
          <w:ilvl w:val="0"/>
          <w:numId w:val="5"/>
        </w:numPr>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des bons de livraison </w:t>
      </w:r>
      <w:r w:rsidR="00851E70" w:rsidRPr="002B6FC0">
        <w:rPr>
          <w:rFonts w:ascii="Open Sans" w:hAnsi="Open Sans" w:cs="Open Sans"/>
          <w:i w:val="0"/>
          <w:color w:val="000000" w:themeColor="text1"/>
          <w:sz w:val="18"/>
          <w:szCs w:val="18"/>
        </w:rPr>
        <w:t xml:space="preserve">des fournitures </w:t>
      </w:r>
      <w:r w:rsidR="006E1CFB" w:rsidRPr="002B6FC0">
        <w:rPr>
          <w:rFonts w:ascii="Open Sans" w:hAnsi="Open Sans" w:cs="Open Sans"/>
          <w:i w:val="0"/>
          <w:color w:val="000000" w:themeColor="text1"/>
          <w:sz w:val="18"/>
          <w:szCs w:val="18"/>
        </w:rPr>
        <w:t>et leur date</w:t>
      </w:r>
      <w:r w:rsidR="00851E70" w:rsidRPr="002B6FC0">
        <w:rPr>
          <w:rFonts w:ascii="Open Sans" w:hAnsi="Open Sans" w:cs="Open Sans"/>
          <w:i w:val="0"/>
          <w:color w:val="000000" w:themeColor="text1"/>
          <w:sz w:val="18"/>
          <w:szCs w:val="18"/>
        </w:rPr>
        <w:t xml:space="preserve"> ou la date de réalisation de la prestation</w:t>
      </w:r>
      <w:r w:rsidR="00DD0943" w:rsidRPr="002B6FC0">
        <w:rPr>
          <w:rFonts w:ascii="Open Sans" w:hAnsi="Open Sans" w:cs="Open Sans"/>
          <w:i w:val="0"/>
          <w:color w:val="000000" w:themeColor="text1"/>
          <w:sz w:val="18"/>
          <w:szCs w:val="18"/>
        </w:rPr>
        <w:t>.</w:t>
      </w:r>
    </w:p>
    <w:p w14:paraId="4904FCF0" w14:textId="7DDECF30" w:rsidR="00021CD8" w:rsidRPr="002B6FC0" w:rsidRDefault="00021CD8"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lang w:eastAsia="en-US"/>
        </w:rPr>
        <w:t>L’absence d’une des mentions listées ci-dessus entraînera un rejet de la facture.</w:t>
      </w:r>
    </w:p>
    <w:p w14:paraId="67BF6337" w14:textId="2A0E12F4" w:rsidR="00DD18A7" w:rsidRPr="002B6FC0" w:rsidRDefault="00DD18A7"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rPr>
        <w:t>Les produits ou prestations hors marché devront faire l’objet d’une facturation différente</w:t>
      </w:r>
    </w:p>
    <w:p w14:paraId="61E767ED" w14:textId="1063C73D" w:rsidR="00DD18A7" w:rsidRPr="002B6FC0" w:rsidRDefault="00DD18A7" w:rsidP="00DD18A7">
      <w:pPr>
        <w:rPr>
          <w:rFonts w:ascii="Open Sans" w:hAnsi="Open Sans" w:cs="Open Sans"/>
          <w:b/>
          <w:bCs/>
          <w:color w:val="000000" w:themeColor="text1"/>
          <w:sz w:val="18"/>
          <w:szCs w:val="18"/>
          <w:u w:val="single"/>
        </w:rPr>
      </w:pPr>
      <w:r w:rsidRPr="002B6FC0">
        <w:rPr>
          <w:rFonts w:ascii="Open Sans" w:hAnsi="Open Sans" w:cs="Open Sans"/>
          <w:b/>
          <w:bCs/>
          <w:color w:val="000000" w:themeColor="text1"/>
          <w:sz w:val="18"/>
          <w:szCs w:val="18"/>
          <w:u w:val="single"/>
        </w:rPr>
        <w:lastRenderedPageBreak/>
        <w:t>Escompte :</w:t>
      </w:r>
    </w:p>
    <w:p w14:paraId="058AE5FA" w14:textId="77777777" w:rsidR="00DD18A7" w:rsidRPr="002B6FC0" w:rsidRDefault="00DD18A7" w:rsidP="00DD18A7">
      <w:pPr>
        <w:rPr>
          <w:rFonts w:ascii="Open Sans" w:hAnsi="Open Sans" w:cs="Open Sans"/>
          <w:b/>
          <w:bCs/>
          <w:color w:val="000000" w:themeColor="text1"/>
          <w:sz w:val="18"/>
          <w:szCs w:val="18"/>
        </w:rPr>
      </w:pPr>
    </w:p>
    <w:p w14:paraId="3CA54EC9"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mise en place de la dématérialisation constitue une fluidification des échanges entre l’AP-HP et ses fournisseurs et se traduira pour les fournisseurs de l’AP-HP par des gains de traitement des commandes émises. </w:t>
      </w:r>
    </w:p>
    <w:p w14:paraId="2CCC39E1" w14:textId="77777777" w:rsidR="00DD18A7" w:rsidRPr="002B6FC0" w:rsidRDefault="00DD18A7" w:rsidP="00DD18A7">
      <w:pPr>
        <w:rPr>
          <w:rFonts w:ascii="Open Sans" w:hAnsi="Open Sans" w:cs="Open Sans"/>
          <w:color w:val="000000" w:themeColor="text1"/>
          <w:sz w:val="18"/>
          <w:szCs w:val="18"/>
        </w:rPr>
      </w:pPr>
    </w:p>
    <w:p w14:paraId="31D543CE"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est en mesure de prendre en compte les factures avec escompte. </w:t>
      </w:r>
    </w:p>
    <w:p w14:paraId="5D971239" w14:textId="77777777" w:rsidR="00DD18A7" w:rsidRPr="002B6FC0" w:rsidRDefault="00DD18A7" w:rsidP="00DD18A7">
      <w:pPr>
        <w:rPr>
          <w:rFonts w:ascii="Open Sans" w:hAnsi="Open Sans" w:cs="Open Sans"/>
          <w:color w:val="000000" w:themeColor="text1"/>
          <w:sz w:val="18"/>
          <w:szCs w:val="18"/>
        </w:rPr>
      </w:pPr>
    </w:p>
    <w:p w14:paraId="2080E1A5" w14:textId="1210A08F" w:rsidR="003A3EBC" w:rsidRPr="002B6FC0" w:rsidRDefault="00DD18A7" w:rsidP="007D4CF0">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factures bénéficiant d'un escompte feront l'objet d'un traitement prioritaire. Aussi le fournisseur devra indiquer dans son offre s’il consent un escompte à l’APHP ainsi que le taux accordé. Le taux proposé est à renseigner dans les annexes financières.</w:t>
      </w:r>
    </w:p>
    <w:p w14:paraId="6BA15825" w14:textId="77777777" w:rsidR="006E1CFB" w:rsidRPr="002B6FC0" w:rsidRDefault="006E1CFB" w:rsidP="00934C76">
      <w:pPr>
        <w:pStyle w:val="Titre3"/>
        <w:spacing w:after="200"/>
        <w:rPr>
          <w:rFonts w:ascii="Open Sans" w:hAnsi="Open Sans" w:cs="Open Sans"/>
          <w:color w:val="000000" w:themeColor="text1"/>
        </w:rPr>
      </w:pPr>
      <w:bookmarkStart w:id="54" w:name="_Toc200704928"/>
      <w:r w:rsidRPr="002B6FC0">
        <w:rPr>
          <w:rFonts w:ascii="Open Sans" w:hAnsi="Open Sans" w:cs="Open Sans"/>
          <w:color w:val="000000" w:themeColor="text1"/>
        </w:rPr>
        <w:t>Paiement</w:t>
      </w:r>
      <w:bookmarkEnd w:id="54"/>
    </w:p>
    <w:p w14:paraId="76BA5ED3" w14:textId="52AEC199"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paiement s’effectue selon les règles de la </w:t>
      </w:r>
      <w:r w:rsidR="002E35B4"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omptabilité </w:t>
      </w:r>
      <w:r w:rsidR="002E35B4" w:rsidRPr="002B6FC0">
        <w:rPr>
          <w:rFonts w:ascii="Open Sans" w:hAnsi="Open Sans" w:cs="Open Sans"/>
          <w:color w:val="000000" w:themeColor="text1"/>
          <w:sz w:val="18"/>
          <w:szCs w:val="18"/>
        </w:rPr>
        <w:t>p</w:t>
      </w:r>
      <w:r w:rsidRPr="002B6FC0">
        <w:rPr>
          <w:rFonts w:ascii="Open Sans" w:hAnsi="Open Sans" w:cs="Open Sans"/>
          <w:color w:val="000000" w:themeColor="text1"/>
          <w:sz w:val="18"/>
          <w:szCs w:val="18"/>
        </w:rPr>
        <w:t xml:space="preserve">ublique, dans les conditions prévues </w:t>
      </w:r>
      <w:r w:rsidR="00BF668F" w:rsidRPr="002B6FC0">
        <w:rPr>
          <w:rFonts w:ascii="Open Sans" w:hAnsi="Open Sans" w:cs="Open Sans"/>
          <w:color w:val="000000" w:themeColor="text1"/>
          <w:sz w:val="18"/>
          <w:szCs w:val="18"/>
        </w:rPr>
        <w:t>au chapitre 2 « prix et règlement » d</w:t>
      </w:r>
      <w:r w:rsidRPr="002B6FC0">
        <w:rPr>
          <w:rFonts w:ascii="Open Sans" w:hAnsi="Open Sans" w:cs="Open Sans"/>
          <w:color w:val="000000" w:themeColor="text1"/>
          <w:sz w:val="18"/>
          <w:szCs w:val="18"/>
        </w:rPr>
        <w:t xml:space="preserve">u </w:t>
      </w:r>
      <w:r w:rsidR="00E1788C"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ahier des </w:t>
      </w:r>
      <w:r w:rsidR="00E1788C" w:rsidRPr="002B6FC0">
        <w:rPr>
          <w:rFonts w:ascii="Open Sans" w:hAnsi="Open Sans" w:cs="Open Sans"/>
          <w:color w:val="000000" w:themeColor="text1"/>
          <w:sz w:val="18"/>
          <w:szCs w:val="18"/>
        </w:rPr>
        <w:t>clauses a</w:t>
      </w:r>
      <w:r w:rsidRPr="002B6FC0">
        <w:rPr>
          <w:rFonts w:ascii="Open Sans" w:hAnsi="Open Sans" w:cs="Open Sans"/>
          <w:color w:val="000000" w:themeColor="text1"/>
          <w:sz w:val="18"/>
          <w:szCs w:val="18"/>
        </w:rPr>
        <w:t>dministratives</w:t>
      </w:r>
      <w:r w:rsidR="00E1788C" w:rsidRPr="002B6FC0">
        <w:rPr>
          <w:rFonts w:ascii="Open Sans" w:hAnsi="Open Sans" w:cs="Open Sans"/>
          <w:color w:val="000000" w:themeColor="text1"/>
          <w:sz w:val="18"/>
          <w:szCs w:val="18"/>
        </w:rPr>
        <w:t xml:space="preserve"> g</w:t>
      </w:r>
      <w:r w:rsidRPr="002B6FC0">
        <w:rPr>
          <w:rFonts w:ascii="Open Sans" w:hAnsi="Open Sans" w:cs="Open Sans"/>
          <w:color w:val="000000" w:themeColor="text1"/>
          <w:sz w:val="18"/>
          <w:szCs w:val="18"/>
        </w:rPr>
        <w:t>énérales</w:t>
      </w:r>
      <w:r w:rsidR="00313BB0" w:rsidRPr="002B6FC0">
        <w:rPr>
          <w:rFonts w:ascii="Open Sans" w:hAnsi="Open Sans" w:cs="Open Sans"/>
          <w:color w:val="000000" w:themeColor="text1"/>
          <w:sz w:val="18"/>
          <w:szCs w:val="18"/>
        </w:rPr>
        <w:t>-FCS</w:t>
      </w:r>
      <w:r w:rsidRPr="002B6FC0">
        <w:rPr>
          <w:rFonts w:ascii="Open Sans" w:hAnsi="Open Sans" w:cs="Open Sans"/>
          <w:color w:val="000000" w:themeColor="text1"/>
          <w:sz w:val="18"/>
          <w:szCs w:val="18"/>
        </w:rPr>
        <w:t>.</w:t>
      </w:r>
    </w:p>
    <w:p w14:paraId="099F8DC2" w14:textId="021CD2DD" w:rsidR="006E1CFB" w:rsidRPr="002B6FC0" w:rsidRDefault="009872A8"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w:t>
      </w:r>
      <w:r w:rsidR="00F30B1F" w:rsidRPr="002B6FC0">
        <w:rPr>
          <w:rFonts w:ascii="Open Sans" w:hAnsi="Open Sans" w:cs="Open Sans"/>
          <w:color w:val="000000" w:themeColor="text1"/>
          <w:sz w:val="18"/>
          <w:szCs w:val="18"/>
        </w:rPr>
        <w:t xml:space="preserve">de l’article R. 2192-11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Pr="002B6FC0">
        <w:rPr>
          <w:rFonts w:ascii="Open Sans" w:hAnsi="Open Sans" w:cs="Open Sans"/>
          <w:color w:val="000000" w:themeColor="text1"/>
          <w:sz w:val="18"/>
          <w:szCs w:val="18"/>
        </w:rPr>
        <w:t>,</w:t>
      </w:r>
      <w:r w:rsidR="002E35B4" w:rsidRPr="002B6FC0">
        <w:rPr>
          <w:rFonts w:ascii="Open Sans" w:hAnsi="Open Sans" w:cs="Open Sans"/>
          <w:color w:val="000000" w:themeColor="text1"/>
          <w:sz w:val="18"/>
          <w:szCs w:val="18"/>
        </w:rPr>
        <w:t xml:space="preserve"> l</w:t>
      </w:r>
      <w:r w:rsidR="006E1CFB" w:rsidRPr="002B6FC0">
        <w:rPr>
          <w:rFonts w:ascii="Open Sans" w:hAnsi="Open Sans" w:cs="Open Sans"/>
          <w:color w:val="000000" w:themeColor="text1"/>
          <w:sz w:val="18"/>
          <w:szCs w:val="18"/>
        </w:rPr>
        <w:t>e délai maximum de paiement est de 50 jours</w:t>
      </w:r>
      <w:r w:rsidR="0018425C" w:rsidRPr="002B6FC0">
        <w:rPr>
          <w:rFonts w:ascii="Open Sans" w:hAnsi="Open Sans" w:cs="Open Sans"/>
          <w:color w:val="000000" w:themeColor="text1"/>
          <w:sz w:val="18"/>
          <w:szCs w:val="18"/>
        </w:rPr>
        <w:t xml:space="preserve"> à compter de la </w:t>
      </w:r>
      <w:r w:rsidRPr="002B6FC0">
        <w:rPr>
          <w:rFonts w:ascii="Open Sans" w:hAnsi="Open Sans" w:cs="Open Sans"/>
          <w:color w:val="000000" w:themeColor="text1"/>
          <w:sz w:val="18"/>
          <w:szCs w:val="18"/>
        </w:rPr>
        <w:t>présentation de la demande de paiement</w:t>
      </w:r>
      <w:r w:rsidR="006E1CFB" w:rsidRPr="002B6FC0">
        <w:rPr>
          <w:rFonts w:ascii="Open Sans" w:hAnsi="Open Sans" w:cs="Open Sans"/>
          <w:color w:val="000000" w:themeColor="text1"/>
          <w:sz w:val="18"/>
          <w:szCs w:val="18"/>
        </w:rPr>
        <w:t>.</w:t>
      </w:r>
    </w:p>
    <w:p w14:paraId="389BCC95" w14:textId="2235EA18" w:rsidR="00BD28A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défaut de paiement dans ce délai fait courir de plein droit, et sans autre formalité, des intérêts moratoires au bénéfice du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ou du sous-traitant payé directement</w:t>
      </w:r>
      <w:r w:rsidR="00867FC1" w:rsidRPr="002B6FC0">
        <w:rPr>
          <w:rFonts w:ascii="Open Sans" w:hAnsi="Open Sans" w:cs="Open Sans"/>
          <w:color w:val="000000" w:themeColor="text1"/>
          <w:sz w:val="18"/>
          <w:szCs w:val="18"/>
        </w:rPr>
        <w:t>,</w:t>
      </w:r>
      <w:r w:rsidR="007E6731" w:rsidRPr="002B6FC0">
        <w:rPr>
          <w:rFonts w:ascii="Open Sans" w:hAnsi="Open Sans" w:cs="Open Sans"/>
          <w:color w:val="000000" w:themeColor="text1"/>
          <w:sz w:val="18"/>
          <w:szCs w:val="18"/>
        </w:rPr>
        <w:t xml:space="preserve"> conformément à la réglementation en vigueur</w:t>
      </w:r>
      <w:r w:rsidR="00313BB0" w:rsidRPr="002B6FC0">
        <w:rPr>
          <w:rFonts w:ascii="Open Sans" w:hAnsi="Open Sans" w:cs="Open Sans"/>
          <w:color w:val="000000" w:themeColor="text1"/>
          <w:sz w:val="18"/>
          <w:szCs w:val="18"/>
        </w:rPr>
        <w:t xml:space="preserve"> notamment aux</w:t>
      </w:r>
      <w:r w:rsidR="009416A2" w:rsidRPr="002B6FC0">
        <w:rPr>
          <w:rFonts w:ascii="Open Sans" w:hAnsi="Open Sans" w:cs="Open Sans"/>
          <w:color w:val="000000" w:themeColor="text1"/>
          <w:sz w:val="18"/>
          <w:szCs w:val="18"/>
        </w:rPr>
        <w:t xml:space="preserve"> </w:t>
      </w:r>
      <w:r w:rsidR="00313BB0" w:rsidRPr="002B6FC0">
        <w:rPr>
          <w:rFonts w:ascii="Open Sans" w:hAnsi="Open Sans" w:cs="Open Sans"/>
          <w:color w:val="000000" w:themeColor="text1"/>
          <w:sz w:val="18"/>
          <w:szCs w:val="18"/>
        </w:rPr>
        <w:t xml:space="preserve">dispositions des articles </w:t>
      </w:r>
      <w:r w:rsidR="00F30B1F" w:rsidRPr="002B6FC0">
        <w:rPr>
          <w:rFonts w:ascii="Open Sans" w:hAnsi="Open Sans" w:cs="Open Sans"/>
          <w:color w:val="000000" w:themeColor="text1"/>
          <w:sz w:val="18"/>
          <w:szCs w:val="18"/>
        </w:rPr>
        <w:t xml:space="preserve">R. 2192-31 à R. 2192-36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00313BB0" w:rsidRPr="002B6FC0">
        <w:rPr>
          <w:rFonts w:ascii="Open Sans" w:hAnsi="Open Sans" w:cs="Open Sans"/>
          <w:bCs/>
          <w:color w:val="000000" w:themeColor="text1"/>
          <w:sz w:val="18"/>
          <w:szCs w:val="18"/>
        </w:rPr>
        <w:t>.</w:t>
      </w:r>
    </w:p>
    <w:p w14:paraId="4148CA62" w14:textId="1545E83F" w:rsidR="007D4CF0" w:rsidRPr="002B6FC0" w:rsidRDefault="009872A8"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Ce délai est néanmoins suspendu en cas de rejet de la demande de paiement par le pouvoir adjudicateur à des fins de correction jusqu’à la remise d’une nouvelle facture en bonne et due forme.</w:t>
      </w:r>
    </w:p>
    <w:p w14:paraId="346E68FA" w14:textId="77777777" w:rsidR="006E1CFB" w:rsidRPr="002B6FC0" w:rsidRDefault="006E1CFB" w:rsidP="00934C76">
      <w:pPr>
        <w:pStyle w:val="Titre3"/>
        <w:spacing w:after="200"/>
        <w:rPr>
          <w:rFonts w:ascii="Open Sans" w:hAnsi="Open Sans" w:cs="Open Sans"/>
          <w:strike/>
          <w:color w:val="000000" w:themeColor="text1"/>
        </w:rPr>
      </w:pPr>
      <w:bookmarkStart w:id="55" w:name="_Toc200704929"/>
      <w:r w:rsidRPr="002B6FC0">
        <w:rPr>
          <w:rFonts w:ascii="Open Sans" w:hAnsi="Open Sans" w:cs="Open Sans"/>
          <w:color w:val="000000" w:themeColor="text1"/>
        </w:rPr>
        <w:t>Avances</w:t>
      </w:r>
      <w:bookmarkEnd w:id="55"/>
      <w:r w:rsidRPr="002B6FC0">
        <w:rPr>
          <w:rFonts w:ascii="Open Sans" w:hAnsi="Open Sans" w:cs="Open Sans"/>
          <w:color w:val="000000" w:themeColor="text1"/>
        </w:rPr>
        <w:t xml:space="preserve"> </w:t>
      </w:r>
    </w:p>
    <w:p w14:paraId="50CDBB6F" w14:textId="7D25675F" w:rsidR="00C41B36" w:rsidRPr="00C41B36" w:rsidRDefault="00C41B36" w:rsidP="00C41B36">
      <w:pPr>
        <w:pStyle w:val="Default"/>
        <w:rPr>
          <w:rFonts w:ascii="Open Sans" w:eastAsia="Times New Roman" w:hAnsi="Open Sans" w:cs="Open Sans"/>
          <w:sz w:val="18"/>
          <w:szCs w:val="18"/>
          <w:lang w:eastAsia="fr-FR"/>
        </w:rPr>
      </w:pPr>
      <w:r w:rsidRPr="00C41B36">
        <w:rPr>
          <w:rFonts w:ascii="Open Sans" w:eastAsia="Times New Roman" w:hAnsi="Open Sans" w:cs="Open Sans"/>
          <w:sz w:val="18"/>
          <w:szCs w:val="18"/>
          <w:lang w:eastAsia="fr-FR"/>
        </w:rPr>
        <w:t xml:space="preserve">Le Titulaire bénéficie de l’avance, sous réserve des conditions visées aux articles L. 2191-2 et L. 2191-3 du Code de la commande publique. Il peut y renoncer en le mentionnant expressément sur l’acte d’engagement. </w:t>
      </w:r>
    </w:p>
    <w:p w14:paraId="7F9C605F" w14:textId="77777777" w:rsidR="00C41B36" w:rsidRPr="00C41B36" w:rsidRDefault="00C41B36" w:rsidP="00C41B36">
      <w:pPr>
        <w:autoSpaceDE w:val="0"/>
        <w:autoSpaceDN w:val="0"/>
        <w:adjustRightInd w:val="0"/>
        <w:jc w:val="left"/>
        <w:rPr>
          <w:rFonts w:ascii="Open Sans" w:hAnsi="Open Sans" w:cs="Open Sans"/>
          <w:sz w:val="18"/>
          <w:szCs w:val="18"/>
        </w:rPr>
      </w:pPr>
      <w:r w:rsidRPr="00C41B36">
        <w:rPr>
          <w:rFonts w:ascii="Open Sans" w:hAnsi="Open Sans" w:cs="Open Sans"/>
          <w:sz w:val="18"/>
          <w:szCs w:val="18"/>
        </w:rPr>
        <w:t xml:space="preserve">Le titulaire ou son sous-traitant admis au paiement direct bénéficient d'une avance calculée en application du code de la commande publique dès lors que le marché respecte les conditions mentionnées à l'article R. 2191-3. </w:t>
      </w:r>
    </w:p>
    <w:p w14:paraId="1D77CF81" w14:textId="77777777" w:rsidR="00D70AE3" w:rsidRDefault="00C41B36" w:rsidP="001E006E">
      <w:pPr>
        <w:autoSpaceDE w:val="0"/>
        <w:autoSpaceDN w:val="0"/>
        <w:adjustRightInd w:val="0"/>
        <w:jc w:val="left"/>
        <w:rPr>
          <w:rFonts w:ascii="Open Sans" w:hAnsi="Open Sans" w:cs="Open Sans"/>
          <w:sz w:val="16"/>
          <w:szCs w:val="16"/>
        </w:rPr>
      </w:pPr>
      <w:r w:rsidRPr="00C41B36">
        <w:rPr>
          <w:rFonts w:ascii="Open Sans" w:hAnsi="Open Sans" w:cs="Open Sans"/>
          <w:sz w:val="18"/>
          <w:szCs w:val="18"/>
        </w:rPr>
        <w:t xml:space="preserve">Lorsque le titulaire ou le sous-traitant est une petite ou moyenne entreprise au sens du code de la commande </w:t>
      </w:r>
    </w:p>
    <w:p w14:paraId="4143EE16" w14:textId="77777777" w:rsidR="00D70AE3" w:rsidRDefault="00D70AE3" w:rsidP="001E006E">
      <w:pPr>
        <w:autoSpaceDE w:val="0"/>
        <w:autoSpaceDN w:val="0"/>
        <w:adjustRightInd w:val="0"/>
        <w:jc w:val="left"/>
        <w:rPr>
          <w:rFonts w:ascii="Open Sans" w:hAnsi="Open Sans" w:cs="Open Sans"/>
          <w:sz w:val="16"/>
          <w:szCs w:val="16"/>
        </w:rPr>
      </w:pPr>
    </w:p>
    <w:p w14:paraId="78AAC5F6" w14:textId="18604BAD" w:rsidR="00C41B36" w:rsidRPr="00C41B36" w:rsidRDefault="00C41B36" w:rsidP="001E006E">
      <w:pPr>
        <w:autoSpaceDE w:val="0"/>
        <w:autoSpaceDN w:val="0"/>
        <w:adjustRightInd w:val="0"/>
        <w:jc w:val="left"/>
        <w:rPr>
          <w:rFonts w:ascii="Open Sans" w:hAnsi="Open Sans"/>
          <w:color w:val="auto"/>
          <w:sz w:val="18"/>
          <w:szCs w:val="18"/>
        </w:rPr>
      </w:pPr>
      <w:r w:rsidRPr="00C41B36">
        <w:rPr>
          <w:rFonts w:ascii="Open Sans" w:hAnsi="Open Sans"/>
          <w:color w:val="auto"/>
          <w:sz w:val="18"/>
          <w:szCs w:val="18"/>
        </w:rPr>
        <w:t xml:space="preserve">publique, le taux de l'avance mentionné à l'article R. 2191-10 est fixé à 30 %. </w:t>
      </w:r>
    </w:p>
    <w:p w14:paraId="4A7960A2" w14:textId="77777777" w:rsidR="00C41B36" w:rsidRPr="00C41B36" w:rsidRDefault="00C41B36" w:rsidP="00C41B36">
      <w:pPr>
        <w:autoSpaceDE w:val="0"/>
        <w:autoSpaceDN w:val="0"/>
        <w:adjustRightInd w:val="0"/>
        <w:jc w:val="left"/>
        <w:rPr>
          <w:rFonts w:ascii="Open Sans" w:hAnsi="Open Sans"/>
          <w:color w:val="auto"/>
          <w:sz w:val="18"/>
          <w:szCs w:val="18"/>
        </w:rPr>
      </w:pPr>
      <w:r w:rsidRPr="00C41B36">
        <w:rPr>
          <w:rFonts w:ascii="Open Sans" w:hAnsi="Open Sans"/>
          <w:color w:val="auto"/>
          <w:sz w:val="18"/>
          <w:szCs w:val="18"/>
        </w:rPr>
        <w:t xml:space="preserve">Lorsque le titulaire ou le sous-traitant n'est pas une petite ou moyenne entreprise au sens du code de la commande publique, le taux de l'avance est fixé au taux minimal de 5% prévu à l'article R. 2191-7 du code de la commande publique. </w:t>
      </w:r>
    </w:p>
    <w:p w14:paraId="78E882E0" w14:textId="2D7D00D8" w:rsidR="00382974" w:rsidRDefault="00C41B36" w:rsidP="00C41B36">
      <w:pPr>
        <w:shd w:val="clear" w:color="auto" w:fill="FFFFFF"/>
        <w:spacing w:after="90"/>
        <w:textAlignment w:val="baseline"/>
        <w:rPr>
          <w:rFonts w:ascii="Open Sans" w:eastAsia="Calibri" w:hAnsi="Open Sans" w:cs="Open Sans"/>
          <w:iCs/>
          <w:sz w:val="18"/>
          <w:szCs w:val="18"/>
          <w:lang w:eastAsia="en-US"/>
        </w:rPr>
      </w:pPr>
      <w:r w:rsidRPr="00C41B36">
        <w:rPr>
          <w:rFonts w:ascii="Open Sans" w:hAnsi="Open Sans"/>
          <w:color w:val="auto"/>
          <w:sz w:val="18"/>
          <w:szCs w:val="18"/>
        </w:rPr>
        <w:t>L'avance est versée et remboursée selon les dispositions du code de la commande publique.</w:t>
      </w:r>
    </w:p>
    <w:p w14:paraId="0191AF1B" w14:textId="712F3E60" w:rsidR="00950172" w:rsidRPr="00382974" w:rsidRDefault="00950172" w:rsidP="00382974">
      <w:pPr>
        <w:pStyle w:val="Default"/>
        <w:spacing w:after="200"/>
        <w:jc w:val="both"/>
        <w:rPr>
          <w:rFonts w:ascii="Open Sans" w:hAnsi="Open Sans" w:cs="Open Sans"/>
          <w:color w:val="000000" w:themeColor="text1"/>
          <w:sz w:val="18"/>
          <w:szCs w:val="18"/>
        </w:rPr>
      </w:pPr>
    </w:p>
    <w:p w14:paraId="148CC15F" w14:textId="77777777" w:rsidR="006E1CFB" w:rsidRPr="002B6FC0" w:rsidRDefault="006E1CFB" w:rsidP="00934C76">
      <w:pPr>
        <w:pStyle w:val="Titre2"/>
        <w:rPr>
          <w:color w:val="000000" w:themeColor="text1"/>
        </w:rPr>
      </w:pPr>
      <w:bookmarkStart w:id="56" w:name="a8"/>
      <w:bookmarkStart w:id="57" w:name="_Toc200704930"/>
      <w:r w:rsidRPr="002B6FC0">
        <w:rPr>
          <w:color w:val="000000" w:themeColor="text1"/>
        </w:rPr>
        <w:t>ASSURANCES</w:t>
      </w:r>
      <w:bookmarkEnd w:id="56"/>
      <w:bookmarkEnd w:id="57"/>
    </w:p>
    <w:p w14:paraId="0A06E92D" w14:textId="26F451DC"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doit justifier d’une assurance contractée auprès d’une compagnie agréée, garantissant sa responsabilité civile :</w:t>
      </w:r>
    </w:p>
    <w:p w14:paraId="247FEDCF" w14:textId="2C796265"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biens par des personnes dont l’assuré est civilement responsable, en vertu de l’article </w:t>
      </w:r>
      <w:r w:rsidR="00B2516B" w:rsidRPr="002B6FC0">
        <w:rPr>
          <w:rFonts w:ascii="Open Sans" w:hAnsi="Open Sans" w:cs="Open Sans"/>
          <w:color w:val="000000" w:themeColor="text1"/>
          <w:sz w:val="18"/>
          <w:szCs w:val="18"/>
        </w:rPr>
        <w:t>1242</w:t>
      </w:r>
      <w:r w:rsidR="006E1CFB" w:rsidRPr="002B6FC0">
        <w:rPr>
          <w:rFonts w:ascii="Open Sans" w:hAnsi="Open Sans" w:cs="Open Sans"/>
          <w:color w:val="000000" w:themeColor="text1"/>
          <w:sz w:val="18"/>
          <w:szCs w:val="18"/>
        </w:rPr>
        <w:t xml:space="preserve"> 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Civil, quelles que soient la nature et la grav</w:t>
      </w:r>
      <w:r w:rsidR="00CC0FAC" w:rsidRPr="002B6FC0">
        <w:rPr>
          <w:rFonts w:ascii="Open Sans" w:hAnsi="Open Sans" w:cs="Open Sans"/>
          <w:color w:val="000000" w:themeColor="text1"/>
          <w:sz w:val="18"/>
          <w:szCs w:val="18"/>
        </w:rPr>
        <w:t>ité des fautes de ces personnes ;</w:t>
      </w:r>
    </w:p>
    <w:p w14:paraId="5AD2E71A" w14:textId="4D710D07"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tiers du fait d’accidents ou d’incendie</w:t>
      </w:r>
      <w:r w:rsidR="00CC0FAC" w:rsidRPr="002B6FC0">
        <w:rPr>
          <w:rFonts w:ascii="Open Sans" w:hAnsi="Open Sans" w:cs="Open Sans"/>
          <w:color w:val="000000" w:themeColor="text1"/>
          <w:sz w:val="18"/>
          <w:szCs w:val="18"/>
        </w:rPr>
        <w:t>s par ses matériels d’industrie</w:t>
      </w:r>
      <w:r w:rsidR="00273BA4" w:rsidRPr="002B6FC0">
        <w:rPr>
          <w:rFonts w:ascii="Open Sans" w:hAnsi="Open Sans" w:cs="Open Sans"/>
          <w:color w:val="000000" w:themeColor="text1"/>
          <w:sz w:val="18"/>
          <w:szCs w:val="18"/>
        </w:rPr>
        <w:t>, de commerce ou d’exploitation ;</w:t>
      </w:r>
    </w:p>
    <w:p w14:paraId="140F4A89" w14:textId="3C36BD54" w:rsidR="00002829" w:rsidRPr="002B6FC0" w:rsidRDefault="00C64265" w:rsidP="00002829">
      <w:pPr>
        <w:numPr>
          <w:ilvl w:val="0"/>
          <w:numId w:val="3"/>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vol et détérioration du matériel de </w:t>
      </w:r>
      <w:r w:rsidR="00212551"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dont il effectuera le remplacement sur la base de la valeur à neuf desdits matériels.</w:t>
      </w:r>
    </w:p>
    <w:p w14:paraId="4DE5336F" w14:textId="77777777" w:rsidR="006E1CFB" w:rsidRPr="002B6FC0" w:rsidRDefault="006E1CFB" w:rsidP="00934C76">
      <w:pPr>
        <w:pStyle w:val="Titre2"/>
        <w:rPr>
          <w:color w:val="000000" w:themeColor="text1"/>
        </w:rPr>
      </w:pPr>
      <w:bookmarkStart w:id="58" w:name="a9"/>
      <w:bookmarkStart w:id="59" w:name="_Toc200704931"/>
      <w:r w:rsidRPr="002B6FC0">
        <w:rPr>
          <w:color w:val="000000" w:themeColor="text1"/>
        </w:rPr>
        <w:lastRenderedPageBreak/>
        <w:t>NANTISSEMENT</w:t>
      </w:r>
      <w:bookmarkEnd w:id="58"/>
      <w:bookmarkEnd w:id="59"/>
    </w:p>
    <w:p w14:paraId="2AA7A918" w14:textId="076B9419" w:rsidR="00002829"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peut faire l’o</w:t>
      </w:r>
      <w:r w:rsidR="004A6DA5" w:rsidRPr="002B6FC0">
        <w:rPr>
          <w:rFonts w:ascii="Open Sans" w:hAnsi="Open Sans" w:cs="Open Sans"/>
          <w:color w:val="000000" w:themeColor="text1"/>
          <w:sz w:val="18"/>
          <w:szCs w:val="18"/>
        </w:rPr>
        <w:t>bjet d’un nantissement prévu</w:t>
      </w:r>
      <w:r w:rsidR="00476293" w:rsidRPr="002B6FC0">
        <w:rPr>
          <w:rFonts w:ascii="Open Sans" w:hAnsi="Open Sans" w:cs="Open Sans"/>
          <w:color w:val="000000" w:themeColor="text1"/>
          <w:sz w:val="18"/>
          <w:szCs w:val="18"/>
        </w:rPr>
        <w:t xml:space="preserve"> </w:t>
      </w:r>
      <w:r w:rsidR="00594F40" w:rsidRPr="002B6FC0">
        <w:rPr>
          <w:rFonts w:ascii="Open Sans" w:hAnsi="Open Sans" w:cs="Open Sans"/>
          <w:color w:val="000000" w:themeColor="text1"/>
          <w:sz w:val="18"/>
          <w:szCs w:val="18"/>
        </w:rPr>
        <w:t xml:space="preserve">à l’article L2191-8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31395D7F" w14:textId="77777777" w:rsidR="006E1CFB" w:rsidRPr="002B6FC0" w:rsidRDefault="006E1CFB" w:rsidP="00934C76">
      <w:pPr>
        <w:pStyle w:val="Titre2"/>
        <w:rPr>
          <w:color w:val="000000" w:themeColor="text1"/>
        </w:rPr>
      </w:pPr>
      <w:bookmarkStart w:id="60" w:name="a10"/>
      <w:bookmarkStart w:id="61" w:name="_Toc200704932"/>
      <w:r w:rsidRPr="002B6FC0">
        <w:rPr>
          <w:color w:val="000000" w:themeColor="text1"/>
        </w:rPr>
        <w:t>RETENUE DE GARANTIE</w:t>
      </w:r>
      <w:bookmarkEnd w:id="60"/>
      <w:bookmarkEnd w:id="61"/>
    </w:p>
    <w:p w14:paraId="12EBB57D" w14:textId="77777777" w:rsidR="001C196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ou les fournisseurs sont</w:t>
      </w:r>
      <w:r w:rsidR="00F87FE5"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dispensés du versement de la retenue de garantie.</w:t>
      </w:r>
      <w:r w:rsidR="00F87FE5" w:rsidRPr="002B6FC0">
        <w:rPr>
          <w:rFonts w:ascii="Open Sans" w:hAnsi="Open Sans" w:cs="Open Sans"/>
          <w:color w:val="000000" w:themeColor="text1"/>
          <w:sz w:val="18"/>
          <w:szCs w:val="18"/>
        </w:rPr>
        <w:t xml:space="preserve"> </w:t>
      </w:r>
    </w:p>
    <w:p w14:paraId="765C0BB1" w14:textId="3FFECCBB" w:rsidR="00AA06F2" w:rsidRPr="002B6FC0" w:rsidRDefault="00F87FE5" w:rsidP="00002829">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Toutefois, le marché peut faire l’objet d’une garantie </w:t>
      </w:r>
      <w:r w:rsidR="00594F40" w:rsidRPr="002B6FC0">
        <w:rPr>
          <w:rFonts w:ascii="Open Sans" w:hAnsi="Open Sans" w:cs="Open Sans"/>
          <w:color w:val="000000" w:themeColor="text1"/>
          <w:sz w:val="18"/>
          <w:szCs w:val="18"/>
        </w:rPr>
        <w:t xml:space="preserve">prévue à l’article L2191-7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740A4AA2" w14:textId="77777777" w:rsidR="006E1CFB" w:rsidRPr="002B6FC0" w:rsidRDefault="006E1CFB" w:rsidP="00934C76">
      <w:pPr>
        <w:pStyle w:val="Titre2"/>
        <w:rPr>
          <w:color w:val="000000" w:themeColor="text1"/>
        </w:rPr>
      </w:pPr>
      <w:bookmarkStart w:id="62" w:name="a11"/>
      <w:bookmarkStart w:id="63" w:name="_Toc200704933"/>
      <w:r w:rsidRPr="002B6FC0">
        <w:rPr>
          <w:color w:val="000000" w:themeColor="text1"/>
        </w:rPr>
        <w:t>PENALITES - RESILIATION</w:t>
      </w:r>
      <w:bookmarkEnd w:id="62"/>
      <w:bookmarkEnd w:id="63"/>
    </w:p>
    <w:p w14:paraId="6A1098E2" w14:textId="77777777" w:rsidR="006E1CFB" w:rsidRPr="002B6FC0" w:rsidRDefault="006E1CFB" w:rsidP="00002829">
      <w:pPr>
        <w:pStyle w:val="Titre3"/>
        <w:spacing w:after="200"/>
        <w:rPr>
          <w:rFonts w:ascii="Open Sans" w:hAnsi="Open Sans" w:cs="Open Sans"/>
          <w:color w:val="000000" w:themeColor="text1"/>
        </w:rPr>
      </w:pPr>
      <w:bookmarkStart w:id="64" w:name="_Toc200704934"/>
      <w:r w:rsidRPr="002B6FC0">
        <w:rPr>
          <w:rFonts w:ascii="Open Sans" w:hAnsi="Open Sans" w:cs="Open Sans"/>
          <w:color w:val="000000" w:themeColor="text1"/>
        </w:rPr>
        <w:t>Pénalités</w:t>
      </w:r>
      <w:bookmarkEnd w:id="64"/>
    </w:p>
    <w:p w14:paraId="6ED8CE51" w14:textId="77FE9FEA" w:rsidR="00176ECD" w:rsidRDefault="00382974" w:rsidP="00382974">
      <w:pPr>
        <w:pStyle w:val="Normal2"/>
        <w:spacing w:after="200"/>
        <w:ind w:left="0"/>
        <w:rPr>
          <w:rFonts w:ascii="Open Sans" w:hAnsi="Open Sans" w:cs="Open Sans"/>
          <w:i w:val="0"/>
          <w:color w:val="auto"/>
          <w:sz w:val="18"/>
          <w:szCs w:val="18"/>
        </w:rPr>
      </w:pPr>
      <w:r w:rsidRPr="00C344B7">
        <w:rPr>
          <w:rFonts w:ascii="Open Sans" w:hAnsi="Open Sans" w:cs="Open Sans"/>
          <w:i w:val="0"/>
          <w:color w:val="auto"/>
          <w:sz w:val="18"/>
          <w:szCs w:val="18"/>
        </w:rPr>
        <w:t>L’article 13.1 du présent cahier des clauses administratives particulières (CCAP) déroge à l’article 14.1.3 du CCAG FCS</w:t>
      </w:r>
      <w:r>
        <w:rPr>
          <w:rFonts w:ascii="Open Sans" w:hAnsi="Open Sans" w:cs="Open Sans"/>
          <w:i w:val="0"/>
          <w:color w:val="auto"/>
          <w:sz w:val="18"/>
          <w:szCs w:val="18"/>
        </w:rPr>
        <w:t xml:space="preserve"> </w:t>
      </w:r>
      <w:r w:rsidRPr="00C344B7">
        <w:rPr>
          <w:rFonts w:ascii="Open Sans" w:hAnsi="Open Sans" w:cs="Open Sans"/>
          <w:i w:val="0"/>
          <w:color w:val="auto"/>
          <w:sz w:val="18"/>
          <w:szCs w:val="18"/>
        </w:rPr>
        <w:t>relatif à l’exonération des pénalités dont le montant total ne dépasse pas 1 000€.</w:t>
      </w:r>
    </w:p>
    <w:tbl>
      <w:tblPr>
        <w:tblW w:w="9042" w:type="dxa"/>
        <w:tblInd w:w="20" w:type="dxa"/>
        <w:tblCellMar>
          <w:left w:w="0" w:type="dxa"/>
          <w:right w:w="0" w:type="dxa"/>
        </w:tblCellMar>
        <w:tblLook w:val="04A0" w:firstRow="1" w:lastRow="0" w:firstColumn="1" w:lastColumn="0" w:noHBand="0" w:noVBand="1"/>
      </w:tblPr>
      <w:tblGrid>
        <w:gridCol w:w="6774"/>
        <w:gridCol w:w="2268"/>
      </w:tblGrid>
      <w:tr w:rsidR="00703209" w14:paraId="7BBBD1E7" w14:textId="77777777" w:rsidTr="00703209">
        <w:trPr>
          <w:trHeight w:val="306"/>
        </w:trPr>
        <w:tc>
          <w:tcPr>
            <w:tcW w:w="6774" w:type="dxa"/>
            <w:tcBorders>
              <w:top w:val="single" w:sz="8" w:space="0" w:color="000000"/>
              <w:left w:val="single" w:sz="8" w:space="0" w:color="000000"/>
              <w:bottom w:val="nil"/>
              <w:right w:val="single" w:sz="8" w:space="0" w:color="000000"/>
            </w:tcBorders>
            <w:shd w:val="clear" w:color="auto" w:fill="CCCCCC"/>
            <w:hideMark/>
          </w:tcPr>
          <w:p w14:paraId="1BA109FF"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11219B">
              <w:rPr>
                <w:rFonts w:ascii="Open Sans" w:eastAsia="Times New Roman" w:hAnsi="Open Sans" w:cs="Open Sans"/>
                <w:b/>
                <w:bCs/>
                <w:sz w:val="18"/>
                <w:szCs w:val="18"/>
              </w:rPr>
              <w:t>Pénalités</w:t>
            </w:r>
          </w:p>
        </w:tc>
        <w:tc>
          <w:tcPr>
            <w:tcW w:w="2268" w:type="dxa"/>
            <w:tcBorders>
              <w:top w:val="single" w:sz="8" w:space="0" w:color="000000"/>
              <w:left w:val="nil"/>
              <w:bottom w:val="nil"/>
              <w:right w:val="single" w:sz="8" w:space="0" w:color="000000"/>
            </w:tcBorders>
            <w:shd w:val="clear" w:color="auto" w:fill="CCCCCC"/>
            <w:hideMark/>
          </w:tcPr>
          <w:p w14:paraId="56F12240"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703209" w14:paraId="61EA5FE0" w14:textId="77777777" w:rsidTr="00703209">
        <w:trPr>
          <w:trHeight w:val="450"/>
        </w:trPr>
        <w:tc>
          <w:tcPr>
            <w:tcW w:w="6774" w:type="dxa"/>
            <w:tcBorders>
              <w:top w:val="single" w:sz="8" w:space="0" w:color="000000"/>
              <w:left w:val="single" w:sz="8" w:space="0" w:color="000000"/>
              <w:bottom w:val="single" w:sz="8" w:space="0" w:color="000000"/>
              <w:right w:val="single" w:sz="8" w:space="0" w:color="000000"/>
            </w:tcBorders>
            <w:hideMark/>
          </w:tcPr>
          <w:p w14:paraId="6F709742" w14:textId="0301712E" w:rsidR="00703209" w:rsidRPr="000E73D6" w:rsidRDefault="00703209" w:rsidP="00703209">
            <w:pPr>
              <w:pStyle w:val="Normal2"/>
              <w:spacing w:after="200"/>
              <w:ind w:left="0" w:right="132"/>
              <w:rPr>
                <w:rFonts w:ascii="Open Sans" w:hAnsi="Open Sans" w:cs="Open Sans"/>
                <w:i w:val="0"/>
                <w:iCs/>
                <w:color w:val="auto"/>
                <w:sz w:val="18"/>
                <w:szCs w:val="18"/>
              </w:rPr>
            </w:pPr>
            <w:bookmarkStart w:id="65" w:name="_Hlk148964959"/>
            <w:r w:rsidRPr="003A3EBC">
              <w:rPr>
                <w:rFonts w:ascii="Open Sans" w:hAnsi="Open Sans" w:cs="Open Sans"/>
                <w:b/>
                <w:bCs/>
                <w:i w:val="0"/>
                <w:iCs/>
                <w:color w:val="auto"/>
                <w:sz w:val="18"/>
                <w:szCs w:val="18"/>
              </w:rPr>
              <w:t>Dans le cas où le Titulaire n’effectue pas sa livraison pour les quantités fixées au bon de commande, ou ne l’a pas faite en qualité recevable</w:t>
            </w:r>
            <w:r w:rsidRPr="000E73D6">
              <w:rPr>
                <w:rFonts w:ascii="Open Sans" w:hAnsi="Open Sans" w:cs="Open Sans"/>
                <w:i w:val="0"/>
                <w:iCs/>
                <w:color w:val="auto"/>
                <w:sz w:val="18"/>
                <w:szCs w:val="18"/>
              </w:rPr>
              <w:t xml:space="preserve"> si aucune livraison de complément n’a lieu dans les 24 heures suivant la date de livraison initialement prévue.</w:t>
            </w:r>
          </w:p>
          <w:p w14:paraId="4D67A10F" w14:textId="77777777" w:rsidR="00703209" w:rsidRDefault="00703209" w:rsidP="004C1B65">
            <w:pPr>
              <w:pStyle w:val="xmsonormal"/>
              <w:spacing w:line="252" w:lineRule="auto"/>
              <w:ind w:right="141"/>
              <w:jc w:val="both"/>
            </w:pPr>
          </w:p>
        </w:tc>
        <w:tc>
          <w:tcPr>
            <w:tcW w:w="2268" w:type="dxa"/>
            <w:tcBorders>
              <w:top w:val="single" w:sz="8" w:space="0" w:color="000000"/>
              <w:left w:val="nil"/>
              <w:bottom w:val="single" w:sz="8" w:space="0" w:color="000000"/>
              <w:right w:val="single" w:sz="8" w:space="0" w:color="000000"/>
            </w:tcBorders>
            <w:hideMark/>
          </w:tcPr>
          <w:p w14:paraId="133135D1" w14:textId="6D8E312D"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5</w:t>
            </w:r>
            <w:r w:rsidRPr="00CE5ADB">
              <w:rPr>
                <w:rFonts w:ascii="Open Sans" w:eastAsia="Times New Roman" w:hAnsi="Open Sans" w:cs="Open Sans"/>
                <w:b/>
                <w:bCs/>
                <w:iCs/>
                <w:sz w:val="18"/>
                <w:szCs w:val="18"/>
              </w:rPr>
              <w:t>0,00 €</w:t>
            </w:r>
            <w:r w:rsidR="003A3EBC">
              <w:rPr>
                <w:rFonts w:ascii="Open Sans" w:eastAsia="Times New Roman" w:hAnsi="Open Sans" w:cs="Open Sans"/>
                <w:b/>
                <w:bCs/>
                <w:iCs/>
                <w:sz w:val="18"/>
                <w:szCs w:val="18"/>
              </w:rPr>
              <w:t xml:space="preserve"> par jour</w:t>
            </w:r>
          </w:p>
        </w:tc>
      </w:tr>
      <w:bookmarkEnd w:id="65"/>
      <w:tr w:rsidR="003A3EBC" w:rsidRPr="00CE5ADB" w14:paraId="29302A92"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41F59549"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Maintenance préventive :</w:t>
            </w:r>
          </w:p>
          <w:p w14:paraId="056CD93B" w14:textId="77777777"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Dans le cadre des forfaits M1, M2 en cas de non-respect du programme et de la périodicité de la maintenance préventive annoncés.</w:t>
            </w:r>
          </w:p>
        </w:tc>
        <w:tc>
          <w:tcPr>
            <w:tcW w:w="2268" w:type="dxa"/>
            <w:tcBorders>
              <w:top w:val="single" w:sz="4" w:space="0" w:color="auto"/>
              <w:left w:val="nil"/>
              <w:bottom w:val="single" w:sz="8" w:space="0" w:color="000000"/>
              <w:right w:val="single" w:sz="8" w:space="0" w:color="000000"/>
            </w:tcBorders>
          </w:tcPr>
          <w:p w14:paraId="3BD65964"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1</w:t>
            </w:r>
            <w:r w:rsidRPr="00CE5ADB">
              <w:rPr>
                <w:rFonts w:ascii="Open Sans" w:eastAsia="Times New Roman" w:hAnsi="Open Sans" w:cs="Open Sans"/>
                <w:b/>
                <w:bCs/>
                <w:iCs/>
                <w:sz w:val="18"/>
                <w:szCs w:val="18"/>
              </w:rPr>
              <w:t xml:space="preserve">50 </w:t>
            </w:r>
            <w:r>
              <w:rPr>
                <w:rFonts w:ascii="Open Sans" w:eastAsia="Times New Roman" w:hAnsi="Open Sans" w:cs="Open Sans"/>
                <w:b/>
                <w:bCs/>
                <w:iCs/>
                <w:sz w:val="18"/>
                <w:szCs w:val="18"/>
              </w:rPr>
              <w:t>euros</w:t>
            </w:r>
            <w:r w:rsidRPr="00CE5ADB">
              <w:rPr>
                <w:rFonts w:ascii="Open Sans" w:eastAsia="Times New Roman" w:hAnsi="Open Sans" w:cs="Open Sans"/>
                <w:b/>
                <w:bCs/>
                <w:iCs/>
                <w:sz w:val="18"/>
                <w:szCs w:val="18"/>
              </w:rPr>
              <w:t xml:space="preserve"> </w:t>
            </w:r>
            <w:r>
              <w:rPr>
                <w:rFonts w:ascii="Open Sans" w:eastAsia="Times New Roman" w:hAnsi="Open Sans" w:cs="Open Sans"/>
                <w:b/>
                <w:bCs/>
                <w:iCs/>
                <w:sz w:val="18"/>
                <w:szCs w:val="18"/>
              </w:rPr>
              <w:t>par équipement et par jour de retard</w:t>
            </w:r>
          </w:p>
        </w:tc>
      </w:tr>
      <w:tr w:rsidR="003A3EBC" w:rsidRPr="00CE5ADB" w14:paraId="2D4B2E5C"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37DDE354"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 xml:space="preserve">Maintenance corrective :  </w:t>
            </w:r>
          </w:p>
          <w:p w14:paraId="5666E182" w14:textId="77777777"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Pour tout retard au-delà des délais indiqués dans l’annexe financière et sauf cas de prêt d’un équipement équivalent permettant d’assurer le fonctionnement normal des services.</w:t>
            </w:r>
          </w:p>
        </w:tc>
        <w:tc>
          <w:tcPr>
            <w:tcW w:w="2268" w:type="dxa"/>
            <w:tcBorders>
              <w:top w:val="single" w:sz="4" w:space="0" w:color="auto"/>
              <w:left w:val="nil"/>
              <w:bottom w:val="single" w:sz="8" w:space="0" w:color="000000"/>
              <w:right w:val="single" w:sz="8" w:space="0" w:color="000000"/>
            </w:tcBorders>
          </w:tcPr>
          <w:p w14:paraId="43E629D1"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Par jour de retard E</w:t>
            </w:r>
            <w:r w:rsidRPr="007D0A46">
              <w:rPr>
                <w:rFonts w:ascii="Open Sans" w:eastAsia="Times New Roman" w:hAnsi="Open Sans" w:cs="Open Sans"/>
                <w:b/>
                <w:bCs/>
                <w:iCs/>
                <w:sz w:val="18"/>
                <w:szCs w:val="18"/>
              </w:rPr>
              <w:t>quivalente en valeur à deux heures de main-d’œuvre au taux horaire prévu à</w:t>
            </w:r>
            <w:r>
              <w:rPr>
                <w:rFonts w:ascii="Open Sans" w:eastAsia="Times New Roman" w:hAnsi="Open Sans" w:cs="Open Sans"/>
                <w:b/>
                <w:bCs/>
                <w:iCs/>
                <w:sz w:val="18"/>
                <w:szCs w:val="18"/>
              </w:rPr>
              <w:t xml:space="preserve"> l’annexe financière</w:t>
            </w:r>
          </w:p>
          <w:p w14:paraId="6FDF1ED9"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sidRPr="003A3EBC">
              <w:rPr>
                <w:rFonts w:ascii="Open Sans" w:eastAsia="Times New Roman" w:hAnsi="Open Sans" w:cs="Open Sans"/>
                <w:b/>
                <w:bCs/>
                <w:iCs/>
                <w:sz w:val="18"/>
                <w:szCs w:val="18"/>
              </w:rPr>
              <w:t>En abattement sur la facture correspondante après acceptation</w:t>
            </w:r>
          </w:p>
          <w:p w14:paraId="5DAF688F"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p>
        </w:tc>
      </w:tr>
      <w:tr w:rsidR="003A3EBC" w:rsidRPr="00CE5ADB" w14:paraId="2C8DB72A"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383E554A"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transmission périodique du bilan évaluatif annuel</w:t>
            </w:r>
          </w:p>
          <w:p w14:paraId="4A5AD7DE"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A182D47"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200€ par émission d’un titre de recette.</w:t>
            </w:r>
          </w:p>
        </w:tc>
      </w:tr>
      <w:tr w:rsidR="003A3EBC" w:rsidRPr="00CE5ADB" w14:paraId="06DA5FFB"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01C9DFED" w14:textId="33109C9E"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transmission périodique des attestations fiscales et sociales (article 8.2 du CCAP)</w:t>
            </w:r>
          </w:p>
          <w:p w14:paraId="53B88CD7" w14:textId="1D016E66"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AF3679B" w14:textId="77777777" w:rsidR="003A3EBC" w:rsidRPr="00CE5ADB" w:rsidRDefault="003A3EBC" w:rsidP="003A3EBC">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 xml:space="preserve">500 € par jour de retard. </w:t>
            </w:r>
            <w:r w:rsidRPr="00507E19">
              <w:rPr>
                <w:rFonts w:ascii="Open Sans" w:eastAsia="Times New Roman" w:hAnsi="Open Sans" w:cs="Open Sans"/>
                <w:b/>
                <w:bCs/>
                <w:iCs/>
                <w:sz w:val="18"/>
                <w:szCs w:val="18"/>
              </w:rPr>
              <w:t>Le montant total de celles-ci ne peut excéder 10 % du montant minimum du marché ni la somme de 45 000 euros.</w:t>
            </w:r>
          </w:p>
        </w:tc>
      </w:tr>
      <w:tr w:rsidR="003A3EBC" w:rsidRPr="00CE5ADB" w14:paraId="1D0BF050"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02A0DC48"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Retard ou absence de transmission du fichier statistiques (article 8.1 du présent C.C.A.P)</w:t>
            </w:r>
          </w:p>
          <w:p w14:paraId="702F5D31" w14:textId="77777777" w:rsidR="003A3EBC" w:rsidRPr="003A3EBC" w:rsidRDefault="003A3EBC" w:rsidP="003A3EBC">
            <w:pPr>
              <w:pStyle w:val="Normal2"/>
              <w:spacing w:after="200"/>
              <w:ind w:right="132"/>
              <w:rPr>
                <w:rFonts w:ascii="Open Sans" w:hAnsi="Open Sans" w:cs="Open Sans"/>
                <w:i w:val="0"/>
                <w:sz w:val="18"/>
                <w:szCs w:val="18"/>
              </w:rPr>
            </w:pPr>
          </w:p>
          <w:p w14:paraId="641712FE" w14:textId="77777777" w:rsidR="003A3EBC" w:rsidRPr="003A3EBC" w:rsidRDefault="003A3EBC" w:rsidP="003A3EBC">
            <w:pPr>
              <w:pStyle w:val="Normal2"/>
              <w:spacing w:after="200"/>
              <w:ind w:right="132"/>
              <w:rPr>
                <w:rFonts w:ascii="Open Sans" w:hAnsi="Open Sans" w:cs="Open Sans"/>
                <w:i w:val="0"/>
                <w:sz w:val="18"/>
                <w:szCs w:val="18"/>
              </w:rPr>
            </w:pPr>
          </w:p>
          <w:p w14:paraId="6440844C" w14:textId="77777777" w:rsidR="003A3EBC" w:rsidRPr="003A3EBC" w:rsidRDefault="003A3EBC" w:rsidP="003A3EBC">
            <w:pPr>
              <w:pStyle w:val="Normal2"/>
              <w:spacing w:after="200"/>
              <w:ind w:right="132"/>
              <w:rPr>
                <w:rFonts w:ascii="Open Sans" w:hAnsi="Open Sans" w:cs="Open Sans"/>
                <w:i w:val="0"/>
                <w:sz w:val="18"/>
                <w:szCs w:val="18"/>
              </w:rPr>
            </w:pPr>
          </w:p>
          <w:p w14:paraId="1A203246" w14:textId="77777777" w:rsidR="003A3EBC" w:rsidRPr="003A3EBC" w:rsidRDefault="003A3EBC" w:rsidP="003A3EBC">
            <w:pPr>
              <w:pStyle w:val="Normal2"/>
              <w:spacing w:after="200"/>
              <w:ind w:right="132"/>
              <w:rPr>
                <w:rFonts w:ascii="Open Sans" w:hAnsi="Open Sans" w:cs="Open Sans"/>
                <w:i w:val="0"/>
                <w:sz w:val="18"/>
                <w:szCs w:val="18"/>
              </w:rPr>
            </w:pPr>
          </w:p>
          <w:p w14:paraId="60357906" w14:textId="77777777" w:rsidR="003A3EBC" w:rsidRPr="003A3EBC" w:rsidRDefault="003A3EBC" w:rsidP="003A3EBC">
            <w:pPr>
              <w:pStyle w:val="Normal2"/>
              <w:spacing w:after="200"/>
              <w:ind w:right="132"/>
              <w:rPr>
                <w:rFonts w:ascii="Open Sans" w:hAnsi="Open Sans" w:cs="Open Sans"/>
                <w:i w:val="0"/>
                <w:sz w:val="18"/>
                <w:szCs w:val="18"/>
              </w:rPr>
            </w:pPr>
          </w:p>
          <w:p w14:paraId="7E70D3F6"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49807D14"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614B33B7"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30 euros par jour de retard à compter du 45</w:t>
            </w:r>
            <w:r w:rsidRPr="003A3EBC">
              <w:rPr>
                <w:rFonts w:ascii="Open Sans" w:eastAsia="Times New Roman" w:hAnsi="Open Sans" w:cs="Open Sans"/>
                <w:b/>
                <w:bCs/>
                <w:iCs/>
                <w:sz w:val="18"/>
                <w:szCs w:val="18"/>
              </w:rPr>
              <w:t>ème</w:t>
            </w:r>
            <w:r>
              <w:rPr>
                <w:rFonts w:ascii="Open Sans" w:eastAsia="Times New Roman" w:hAnsi="Open Sans" w:cs="Open Sans"/>
                <w:b/>
                <w:bCs/>
                <w:iCs/>
                <w:sz w:val="18"/>
                <w:szCs w:val="18"/>
              </w:rPr>
              <w:t xml:space="preserve"> jour suivant la fin du trimestre.</w:t>
            </w:r>
          </w:p>
        </w:tc>
      </w:tr>
      <w:tr w:rsidR="003A3EBC" w:rsidRPr="00CE5ADB" w14:paraId="18DCC639"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6E0EF810"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de la procédure en cas de changement définitif de référence de produit telle qu’indiquée à l’article 7.2 du présent C.C.A.P</w:t>
            </w:r>
          </w:p>
        </w:tc>
        <w:tc>
          <w:tcPr>
            <w:tcW w:w="2268" w:type="dxa"/>
            <w:tcBorders>
              <w:top w:val="single" w:sz="4" w:space="0" w:color="auto"/>
              <w:left w:val="nil"/>
              <w:bottom w:val="single" w:sz="8" w:space="0" w:color="000000"/>
              <w:right w:val="single" w:sz="8" w:space="0" w:color="000000"/>
            </w:tcBorders>
          </w:tcPr>
          <w:p w14:paraId="4F4F7732"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500 euros</w:t>
            </w:r>
          </w:p>
          <w:p w14:paraId="369C9CE5"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313BCDF7"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5E594F3A"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23413D63" w14:textId="77777777" w:rsidR="003A3EBC" w:rsidRPr="00CE5ADB" w:rsidRDefault="003A3EBC" w:rsidP="0090731E">
            <w:pPr>
              <w:pStyle w:val="xmsonormal"/>
              <w:spacing w:after="20" w:line="252" w:lineRule="auto"/>
              <w:jc w:val="center"/>
              <w:rPr>
                <w:rFonts w:ascii="Open Sans" w:eastAsia="Times New Roman" w:hAnsi="Open Sans" w:cs="Open Sans"/>
                <w:b/>
                <w:bCs/>
                <w:iCs/>
                <w:sz w:val="18"/>
                <w:szCs w:val="18"/>
              </w:rPr>
            </w:pPr>
          </w:p>
        </w:tc>
      </w:tr>
      <w:tr w:rsidR="003A3EBC" w:rsidRPr="00CE5ADB" w14:paraId="548270B5" w14:textId="77777777" w:rsidTr="003A3EBC">
        <w:trPr>
          <w:trHeight w:val="80"/>
        </w:trPr>
        <w:tc>
          <w:tcPr>
            <w:tcW w:w="6774" w:type="dxa"/>
            <w:tcBorders>
              <w:top w:val="single" w:sz="4" w:space="0" w:color="auto"/>
              <w:left w:val="single" w:sz="8" w:space="0" w:color="000000"/>
              <w:bottom w:val="single" w:sz="8" w:space="0" w:color="000000"/>
              <w:right w:val="single" w:sz="8" w:space="0" w:color="000000"/>
            </w:tcBorders>
          </w:tcPr>
          <w:p w14:paraId="68AD4894" w14:textId="77777777"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Pour non-respect du taux de disponibilité d’un équipement tel qu’indiqué à l’article X du CCTP.</w:t>
            </w:r>
          </w:p>
          <w:p w14:paraId="2CCB8D5E" w14:textId="4696B5D3"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Cette pénalité est due sauf accord avec le site concerné ou en cas de rapport d’intervention précisant l’obsolescence et l’impossibilité de remise en fonctionnement de l’équipement, conformément à l’article VI du CCTP. </w:t>
            </w:r>
          </w:p>
          <w:p w14:paraId="18776E0F" w14:textId="00F49B01"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En cas de taux de disponibilité annuel inférieur à 95% pour les équipements sous contrat M2 </w:t>
            </w:r>
          </w:p>
          <w:p w14:paraId="1F7C501F" w14:textId="409F4B02" w:rsidR="003A3EBC" w:rsidRPr="003A3EBC"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A titre d’exemple, dans l’hypothèse d’un taux de disponibilité compris entre 92,5% et 95% relevé pour les équipements sous maintenance M2, un avoir de 20% sera appliqué au montant du forfait annuel. Pareillement, en présence d’un taux de disponibilité compris entre 90% et 92,5%, un avoir de 40% sera appliqué montant du forfait annuel.  </w:t>
            </w:r>
          </w:p>
          <w:p w14:paraId="339587CF" w14:textId="4B918276" w:rsidR="003A3EBC" w:rsidRPr="003A3EBC" w:rsidRDefault="003A3EBC" w:rsidP="003A3EBC">
            <w:pPr>
              <w:pStyle w:val="Normal2"/>
              <w:spacing w:after="200"/>
              <w:ind w:right="132"/>
              <w:rPr>
                <w:rFonts w:ascii="Open Sans" w:hAnsi="Open Sans" w:cs="Open Sans"/>
                <w:b/>
                <w:bCs/>
                <w:i w:val="0"/>
                <w:sz w:val="18"/>
                <w:szCs w:val="18"/>
              </w:rPr>
            </w:pPr>
            <w:r w:rsidRPr="003A3EBC">
              <w:rPr>
                <w:rFonts w:ascii="Open Sans" w:hAnsi="Open Sans" w:cs="Open Sans"/>
                <w:b/>
                <w:bCs/>
                <w:i w:val="0"/>
                <w:sz w:val="18"/>
                <w:szCs w:val="18"/>
              </w:rPr>
              <w:t xml:space="preserve">ATTENTION A compter de 55 jours consécutifs d’immobilisation comptabilisés selon le modèle de calcul décrit précédemment, la redevance annuelle sera nulle sans modification des engagements de prestations.  </w:t>
            </w:r>
          </w:p>
          <w:p w14:paraId="16BDC643" w14:textId="4079CE74" w:rsidR="003A3EBC" w:rsidRPr="006243AE"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En tout état de cause, quelle que soit la formule de maintenance choisie, s'il est établi que la durée de réparation apparaît anormalement longue, par négligence, qualification insuffisante de l'intervenant, ou pour toute autre raison justifiée du fait exclusif du titulaire, l'AP-HP sera en droit de refuser la facturation correspondante, à plus forte raison si l'immobilisation prolongée de l'appareil a pu altérer le fonctionnement du service ; dans un tel cas, il pourra être pourvu à l'exécution de la prestation aux frais et risques du titulaire en application des articles  36.1, 36.2 et 36.4 du CCAG-FCS. </w:t>
            </w:r>
          </w:p>
          <w:p w14:paraId="096BB7CF" w14:textId="77777777" w:rsidR="003A3EBC" w:rsidRPr="006243AE" w:rsidRDefault="003A3EBC" w:rsidP="003A3EBC">
            <w:pPr>
              <w:pStyle w:val="Normal2"/>
              <w:spacing w:after="200"/>
              <w:ind w:right="132"/>
              <w:rPr>
                <w:rFonts w:ascii="Open Sans" w:hAnsi="Open Sans" w:cs="Open Sans"/>
                <w:i w:val="0"/>
                <w:sz w:val="18"/>
                <w:szCs w:val="18"/>
              </w:rPr>
            </w:pPr>
            <w:r w:rsidRPr="003A3EBC">
              <w:rPr>
                <w:rFonts w:ascii="Open Sans" w:hAnsi="Open Sans" w:cs="Open Sans"/>
                <w:i w:val="0"/>
                <w:sz w:val="18"/>
                <w:szCs w:val="18"/>
              </w:rPr>
              <w:t xml:space="preserve">L'AP-HP se réserve également la faculté de contester une facture relative à une intervention survenant manifestement trop peu de temps après une visite, préventive ou corrective, de même nature. </w:t>
            </w:r>
          </w:p>
          <w:p w14:paraId="04772DE9" w14:textId="77777777" w:rsidR="003A3EBC" w:rsidRPr="003A3EBC" w:rsidRDefault="003A3EBC" w:rsidP="003A3EBC">
            <w:pPr>
              <w:pStyle w:val="Normal2"/>
              <w:spacing w:after="200"/>
              <w:ind w:right="132"/>
              <w:rPr>
                <w:rFonts w:ascii="Open Sans" w:hAnsi="Open Sans" w:cs="Open Sans"/>
                <w:i w:val="0"/>
                <w:sz w:val="18"/>
                <w:szCs w:val="18"/>
              </w:rPr>
            </w:pPr>
          </w:p>
          <w:p w14:paraId="6B28EF7A" w14:textId="77777777" w:rsidR="003A3EBC" w:rsidRPr="003A3EBC" w:rsidRDefault="003A3EBC" w:rsidP="003A3EBC">
            <w:pPr>
              <w:pStyle w:val="Normal2"/>
              <w:spacing w:after="200"/>
              <w:ind w:right="132"/>
              <w:rPr>
                <w:rFonts w:ascii="Open Sans" w:hAnsi="Open Sans" w:cs="Open Sans"/>
                <w:i w:val="0"/>
                <w:sz w:val="18"/>
                <w:szCs w:val="18"/>
              </w:rPr>
            </w:pPr>
          </w:p>
        </w:tc>
        <w:tc>
          <w:tcPr>
            <w:tcW w:w="2268" w:type="dxa"/>
            <w:tcBorders>
              <w:top w:val="single" w:sz="4" w:space="0" w:color="auto"/>
              <w:left w:val="nil"/>
              <w:bottom w:val="single" w:sz="8" w:space="0" w:color="000000"/>
              <w:right w:val="single" w:sz="8" w:space="0" w:color="000000"/>
            </w:tcBorders>
          </w:tcPr>
          <w:p w14:paraId="1C77FF21"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283465E"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12F5286"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4F7DB85E"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2516D840"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7872CA84"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66D01DCA"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p>
          <w:p w14:paraId="5913C7B1" w14:textId="77777777" w:rsidR="003A3EBC" w:rsidRDefault="003A3EBC" w:rsidP="003A3EBC">
            <w:pPr>
              <w:pStyle w:val="xmsonormal"/>
              <w:spacing w:after="20" w:line="252" w:lineRule="auto"/>
              <w:jc w:val="center"/>
              <w:rPr>
                <w:rFonts w:ascii="Open Sans" w:eastAsia="Times New Roman" w:hAnsi="Open Sans" w:cs="Open Sans"/>
                <w:b/>
                <w:bCs/>
                <w:iCs/>
                <w:sz w:val="18"/>
                <w:szCs w:val="18"/>
              </w:rPr>
            </w:pPr>
          </w:p>
          <w:p w14:paraId="66E0AE0F" w14:textId="77777777" w:rsidR="003A3EBC" w:rsidRDefault="003A3EBC" w:rsidP="0090731E">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Avoir de 20% du montant forfait annuel par tranche de 2,5% de taux d’indisponibilité au deçà de 95% par équipement concerné</w:t>
            </w:r>
          </w:p>
        </w:tc>
      </w:tr>
    </w:tbl>
    <w:p w14:paraId="64A83F0E" w14:textId="247B68BC" w:rsidR="00382974" w:rsidRDefault="00382974" w:rsidP="00382974">
      <w:pPr>
        <w:pStyle w:val="Normal2"/>
        <w:spacing w:after="200"/>
        <w:ind w:left="0"/>
        <w:rPr>
          <w:rFonts w:ascii="Open Sans" w:hAnsi="Open Sans" w:cs="Open Sans"/>
          <w:sz w:val="18"/>
          <w:szCs w:val="18"/>
        </w:rPr>
      </w:pPr>
    </w:p>
    <w:p w14:paraId="2D6DB795" w14:textId="6528AD50" w:rsidR="003A3EBC" w:rsidRDefault="003A3EBC" w:rsidP="00382974">
      <w:pPr>
        <w:pStyle w:val="Normal2"/>
        <w:spacing w:after="200"/>
        <w:ind w:left="0"/>
        <w:rPr>
          <w:rFonts w:ascii="Open Sans" w:hAnsi="Open Sans" w:cs="Open Sans"/>
          <w:sz w:val="18"/>
          <w:szCs w:val="18"/>
        </w:rPr>
      </w:pPr>
    </w:p>
    <w:p w14:paraId="648DBC43" w14:textId="77777777" w:rsidR="003A3EBC" w:rsidRDefault="003A3EBC" w:rsidP="00382974">
      <w:pPr>
        <w:pStyle w:val="Normal2"/>
        <w:spacing w:after="200"/>
        <w:ind w:left="0"/>
        <w:rPr>
          <w:rFonts w:ascii="Open Sans" w:hAnsi="Open Sans" w:cs="Open Sans"/>
          <w:sz w:val="18"/>
          <w:szCs w:val="18"/>
        </w:rPr>
      </w:pPr>
    </w:p>
    <w:p w14:paraId="2587E523" w14:textId="159564C6" w:rsidR="00382974" w:rsidRDefault="00382974" w:rsidP="00F065AC">
      <w:pPr>
        <w:pStyle w:val="Titre3"/>
        <w:numPr>
          <w:ilvl w:val="0"/>
          <w:numId w:val="0"/>
        </w:numPr>
        <w:ind w:left="1287" w:hanging="720"/>
      </w:pPr>
      <w:bookmarkStart w:id="66" w:name="_Hlk202197857"/>
      <w:bookmarkStart w:id="67" w:name="_Toc150875939"/>
      <w:bookmarkStart w:id="68" w:name="_Toc200704935"/>
      <w:r w:rsidRPr="004E5759">
        <w:lastRenderedPageBreak/>
        <w:t>Pénalités</w:t>
      </w:r>
      <w:r>
        <w:t xml:space="preserve"> de retard</w:t>
      </w:r>
      <w:bookmarkEnd w:id="67"/>
      <w:bookmarkEnd w:id="68"/>
    </w:p>
    <w:bookmarkEnd w:id="66"/>
    <w:p w14:paraId="696E3C84" w14:textId="77777777" w:rsidR="00382974" w:rsidRDefault="00382974" w:rsidP="00382974">
      <w:pPr>
        <w:pStyle w:val="Normal2"/>
        <w:spacing w:after="200"/>
        <w:ind w:left="0"/>
        <w:rPr>
          <w:rFonts w:ascii="Open Sans" w:hAnsi="Open Sans" w:cs="Open Sans"/>
          <w:sz w:val="18"/>
          <w:szCs w:val="18"/>
        </w:rPr>
      </w:pPr>
    </w:p>
    <w:tbl>
      <w:tblPr>
        <w:tblW w:w="9042" w:type="dxa"/>
        <w:tblInd w:w="20" w:type="dxa"/>
        <w:tblCellMar>
          <w:left w:w="0" w:type="dxa"/>
          <w:right w:w="0" w:type="dxa"/>
        </w:tblCellMar>
        <w:tblLook w:val="04A0" w:firstRow="1" w:lastRow="0" w:firstColumn="1" w:lastColumn="0" w:noHBand="0" w:noVBand="1"/>
      </w:tblPr>
      <w:tblGrid>
        <w:gridCol w:w="6774"/>
        <w:gridCol w:w="2268"/>
      </w:tblGrid>
      <w:tr w:rsidR="00703209" w14:paraId="5A641B6C" w14:textId="77777777" w:rsidTr="00703209">
        <w:trPr>
          <w:trHeight w:val="306"/>
        </w:trPr>
        <w:tc>
          <w:tcPr>
            <w:tcW w:w="6774" w:type="dxa"/>
            <w:tcBorders>
              <w:top w:val="single" w:sz="8" w:space="0" w:color="000000"/>
              <w:left w:val="single" w:sz="8" w:space="0" w:color="000000"/>
              <w:bottom w:val="nil"/>
              <w:right w:val="single" w:sz="8" w:space="0" w:color="000000"/>
            </w:tcBorders>
            <w:shd w:val="clear" w:color="auto" w:fill="CCCCCC"/>
            <w:hideMark/>
          </w:tcPr>
          <w:p w14:paraId="451474C3"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bookmarkStart w:id="69" w:name="_Hlk202197884"/>
            <w:r w:rsidRPr="009B2584">
              <w:rPr>
                <w:rFonts w:ascii="Open Sans" w:eastAsia="Times New Roman" w:hAnsi="Open Sans" w:cs="Open Sans"/>
                <w:b/>
                <w:bCs/>
                <w:sz w:val="18"/>
                <w:szCs w:val="18"/>
              </w:rPr>
              <w:t>Pénalités</w:t>
            </w:r>
          </w:p>
        </w:tc>
        <w:tc>
          <w:tcPr>
            <w:tcW w:w="2268" w:type="dxa"/>
            <w:tcBorders>
              <w:top w:val="single" w:sz="8" w:space="0" w:color="000000"/>
              <w:left w:val="nil"/>
              <w:bottom w:val="nil"/>
              <w:right w:val="single" w:sz="8" w:space="0" w:color="000000"/>
            </w:tcBorders>
            <w:shd w:val="clear" w:color="auto" w:fill="CCCCCC"/>
            <w:hideMark/>
          </w:tcPr>
          <w:p w14:paraId="18F71818" w14:textId="77777777" w:rsidR="00703209" w:rsidRPr="009B2584" w:rsidRDefault="00703209" w:rsidP="004C1B65">
            <w:pPr>
              <w:pStyle w:val="xmsonormal"/>
              <w:spacing w:line="252" w:lineRule="auto"/>
              <w:jc w:val="center"/>
              <w:rPr>
                <w:rFonts w:ascii="Open Sans" w:eastAsia="Times New Roman" w:hAnsi="Open Sans" w:cs="Open Sans"/>
                <w:b/>
                <w:bCs/>
                <w:sz w:val="18"/>
                <w:szCs w:val="18"/>
              </w:rPr>
            </w:pPr>
            <w:r w:rsidRPr="009B2584">
              <w:rPr>
                <w:rFonts w:ascii="Open Sans" w:eastAsia="Times New Roman" w:hAnsi="Open Sans" w:cs="Open Sans"/>
                <w:b/>
                <w:bCs/>
                <w:sz w:val="18"/>
                <w:szCs w:val="18"/>
              </w:rPr>
              <w:t>Valeurs</w:t>
            </w:r>
          </w:p>
        </w:tc>
      </w:tr>
      <w:tr w:rsidR="00703209" w14:paraId="7FB0A5E7" w14:textId="77777777" w:rsidTr="00703209">
        <w:trPr>
          <w:trHeight w:val="450"/>
        </w:trPr>
        <w:tc>
          <w:tcPr>
            <w:tcW w:w="6774" w:type="dxa"/>
            <w:tcBorders>
              <w:top w:val="single" w:sz="8" w:space="0" w:color="000000"/>
              <w:left w:val="single" w:sz="8" w:space="0" w:color="000000"/>
              <w:bottom w:val="single" w:sz="8" w:space="0" w:color="000000"/>
              <w:right w:val="single" w:sz="8" w:space="0" w:color="000000"/>
            </w:tcBorders>
            <w:hideMark/>
          </w:tcPr>
          <w:p w14:paraId="3BB4C13B" w14:textId="77777777" w:rsidR="00703209" w:rsidRPr="00447450" w:rsidRDefault="00703209" w:rsidP="004C1B65">
            <w:pPr>
              <w:pStyle w:val="xmsonormal"/>
              <w:spacing w:line="252" w:lineRule="auto"/>
              <w:ind w:right="141"/>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 xml:space="preserve">Pour non-respect des délais d’intervention : </w:t>
            </w:r>
          </w:p>
          <w:p w14:paraId="4D7CDBBF" w14:textId="51C0E928" w:rsidR="00703209" w:rsidRPr="00954BFA" w:rsidRDefault="00703209" w:rsidP="004C1B65">
            <w:pPr>
              <w:pStyle w:val="xmsonormal"/>
              <w:spacing w:line="252" w:lineRule="auto"/>
              <w:ind w:right="141"/>
              <w:jc w:val="both"/>
              <w:rPr>
                <w:rFonts w:ascii="Open Sans" w:eastAsia="Times New Roman" w:hAnsi="Open Sans" w:cs="Open Sans"/>
                <w:iCs/>
                <w:sz w:val="18"/>
                <w:szCs w:val="18"/>
              </w:rPr>
            </w:pPr>
            <w:r>
              <w:rPr>
                <w:rFonts w:ascii="Open Sans" w:eastAsia="Times New Roman" w:hAnsi="Open Sans" w:cs="Open Sans"/>
                <w:iCs/>
                <w:sz w:val="18"/>
                <w:szCs w:val="18"/>
              </w:rPr>
              <w:t>Pour tout retard au-delà des délais indiqués dans l’annexe financière et sauf cas de prêt d’un équipement équivalent permettant d’assurer le fonctionnement normal des services.</w:t>
            </w:r>
          </w:p>
        </w:tc>
        <w:tc>
          <w:tcPr>
            <w:tcW w:w="2268" w:type="dxa"/>
            <w:tcBorders>
              <w:top w:val="single" w:sz="8" w:space="0" w:color="000000"/>
              <w:left w:val="nil"/>
              <w:bottom w:val="single" w:sz="8" w:space="0" w:color="000000"/>
              <w:right w:val="single" w:sz="8" w:space="0" w:color="000000"/>
            </w:tcBorders>
            <w:hideMark/>
          </w:tcPr>
          <w:p w14:paraId="09077F70" w14:textId="6E8369AB"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1</w:t>
            </w:r>
            <w:r w:rsidRPr="00CE5ADB">
              <w:rPr>
                <w:rFonts w:ascii="Open Sans" w:eastAsia="Times New Roman" w:hAnsi="Open Sans" w:cs="Open Sans"/>
                <w:b/>
                <w:bCs/>
                <w:iCs/>
                <w:sz w:val="18"/>
                <w:szCs w:val="18"/>
              </w:rPr>
              <w:t xml:space="preserve">50 € par </w:t>
            </w:r>
            <w:r>
              <w:rPr>
                <w:rFonts w:ascii="Open Sans" w:eastAsia="Times New Roman" w:hAnsi="Open Sans" w:cs="Open Sans"/>
                <w:b/>
                <w:bCs/>
                <w:iCs/>
                <w:sz w:val="18"/>
                <w:szCs w:val="18"/>
              </w:rPr>
              <w:t>équipement</w:t>
            </w:r>
          </w:p>
        </w:tc>
      </w:tr>
      <w:tr w:rsidR="00703209" w14:paraId="2E5BDD33" w14:textId="77777777" w:rsidTr="00703209">
        <w:trPr>
          <w:trHeight w:val="450"/>
        </w:trPr>
        <w:tc>
          <w:tcPr>
            <w:tcW w:w="6774" w:type="dxa"/>
            <w:tcBorders>
              <w:top w:val="nil"/>
              <w:left w:val="single" w:sz="8" w:space="0" w:color="000000"/>
              <w:bottom w:val="single" w:sz="8" w:space="0" w:color="000000"/>
              <w:right w:val="single" w:sz="8" w:space="0" w:color="000000"/>
            </w:tcBorders>
            <w:hideMark/>
          </w:tcPr>
          <w:p w14:paraId="213CFF45" w14:textId="77777777" w:rsidR="00703209" w:rsidRPr="00447450" w:rsidRDefault="00703209" w:rsidP="00327D73">
            <w:pPr>
              <w:pStyle w:val="xmsonormal"/>
              <w:spacing w:line="252" w:lineRule="auto"/>
              <w:ind w:right="275"/>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 xml:space="preserve">Pour non-respect du délai de remise en service (ART VI 1-4 du CCTP) : </w:t>
            </w:r>
          </w:p>
          <w:p w14:paraId="3C19CB97" w14:textId="6781F7D2" w:rsidR="00703209" w:rsidRPr="00171A40" w:rsidRDefault="00703209" w:rsidP="00327D73">
            <w:pPr>
              <w:suppressAutoHyphens/>
              <w:ind w:right="133"/>
              <w:rPr>
                <w:rFonts w:ascii="Open Sans" w:hAnsi="Open Sans" w:cs="Open Sans"/>
                <w:i/>
                <w:iCs/>
                <w:sz w:val="18"/>
                <w:szCs w:val="18"/>
              </w:rPr>
            </w:pPr>
            <w:r>
              <w:rPr>
                <w:rFonts w:ascii="Open Sans" w:hAnsi="Open Sans" w:cs="Open Sans"/>
                <w:sz w:val="18"/>
                <w:szCs w:val="18"/>
              </w:rPr>
              <w:t>L</w:t>
            </w:r>
            <w:r w:rsidRPr="00171A40">
              <w:rPr>
                <w:rFonts w:ascii="Open Sans" w:hAnsi="Open Sans" w:cs="Open Sans"/>
                <w:sz w:val="18"/>
                <w:szCs w:val="18"/>
              </w:rPr>
              <w:t xml:space="preserve">e calcul du délai d’intervention, compté en heures ouvrées, débute à la réception par le titulaire de la demande d’intervention émise par l’établissement et s'arrête à l’achèvement de l’intervention et lorsque l’équipement, contrôlé et fonctionnel, est remis à la disposition des utilisateurs. Si la demande d’intervention est précédée d’une demande de devis, le délai d’acceptation du devis par l’établissement (délai entre la réception du devis par l’établissement et la réception par le titulaire du devis accepté) sera déduit du délai total.  </w:t>
            </w:r>
          </w:p>
          <w:p w14:paraId="36D9944B" w14:textId="45BDE668" w:rsidR="00703209" w:rsidRPr="00F17C5E" w:rsidRDefault="00703209" w:rsidP="004C1B65">
            <w:pPr>
              <w:pStyle w:val="xmsonormal"/>
              <w:spacing w:line="252" w:lineRule="auto"/>
              <w:ind w:right="141"/>
              <w:jc w:val="both"/>
              <w:rPr>
                <w:rFonts w:ascii="Open Sans" w:eastAsia="Times New Roman" w:hAnsi="Open Sans" w:cs="Open Sans"/>
                <w:iCs/>
                <w:sz w:val="18"/>
                <w:szCs w:val="18"/>
              </w:rPr>
            </w:pPr>
          </w:p>
        </w:tc>
        <w:tc>
          <w:tcPr>
            <w:tcW w:w="2268" w:type="dxa"/>
            <w:tcBorders>
              <w:top w:val="nil"/>
              <w:left w:val="nil"/>
              <w:bottom w:val="single" w:sz="8" w:space="0" w:color="000000"/>
              <w:right w:val="single" w:sz="8" w:space="0" w:color="000000"/>
            </w:tcBorders>
            <w:hideMark/>
          </w:tcPr>
          <w:p w14:paraId="216B59AC" w14:textId="3FB44EE2"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b/>
                <w:bCs/>
                <w:iCs/>
                <w:sz w:val="18"/>
                <w:szCs w:val="18"/>
              </w:rPr>
              <w:t>200 € par équipement</w:t>
            </w:r>
          </w:p>
        </w:tc>
      </w:tr>
      <w:tr w:rsidR="00703209" w14:paraId="3EAD17A5" w14:textId="77777777" w:rsidTr="00703209">
        <w:trPr>
          <w:trHeight w:val="450"/>
        </w:trPr>
        <w:tc>
          <w:tcPr>
            <w:tcW w:w="6774" w:type="dxa"/>
            <w:tcBorders>
              <w:top w:val="single" w:sz="8" w:space="0" w:color="000000"/>
              <w:left w:val="single" w:sz="8" w:space="0" w:color="000000"/>
              <w:bottom w:val="single" w:sz="4" w:space="0" w:color="auto"/>
              <w:right w:val="single" w:sz="8" w:space="0" w:color="000000"/>
            </w:tcBorders>
            <w:hideMark/>
          </w:tcPr>
          <w:p w14:paraId="1541AC78" w14:textId="07B3D969" w:rsidR="00703209" w:rsidRPr="00447450" w:rsidRDefault="00703209" w:rsidP="00327D73">
            <w:pPr>
              <w:pStyle w:val="xmsonormal"/>
              <w:spacing w:line="252" w:lineRule="auto"/>
              <w:ind w:right="133"/>
              <w:jc w:val="both"/>
              <w:rPr>
                <w:rFonts w:ascii="Open Sans" w:eastAsia="Times New Roman" w:hAnsi="Open Sans" w:cs="Open Sans"/>
                <w:b/>
                <w:bCs/>
                <w:iCs/>
                <w:sz w:val="18"/>
                <w:szCs w:val="18"/>
              </w:rPr>
            </w:pPr>
            <w:r w:rsidRPr="00447450">
              <w:rPr>
                <w:rFonts w:ascii="Open Sans" w:eastAsia="Times New Roman" w:hAnsi="Open Sans" w:cs="Open Sans"/>
                <w:b/>
                <w:bCs/>
                <w:iCs/>
                <w:sz w:val="18"/>
                <w:szCs w:val="18"/>
              </w:rPr>
              <w:t>Pour non-respect du délai de livraison des pièces détachées</w:t>
            </w:r>
            <w:r>
              <w:rPr>
                <w:rFonts w:ascii="Open Sans" w:eastAsia="Times New Roman" w:hAnsi="Open Sans" w:cs="Open Sans"/>
                <w:b/>
                <w:bCs/>
                <w:iCs/>
                <w:sz w:val="18"/>
                <w:szCs w:val="18"/>
              </w:rPr>
              <w:t> :</w:t>
            </w:r>
            <w:r>
              <w:rPr>
                <w:rFonts w:ascii="Open Sans" w:eastAsia="Times New Roman" w:hAnsi="Open Sans" w:cs="Open Sans"/>
                <w:iCs/>
                <w:sz w:val="18"/>
                <w:szCs w:val="18"/>
              </w:rPr>
              <w:t xml:space="preserve">  </w:t>
            </w:r>
            <w:r>
              <w:rPr>
                <w:rFonts w:ascii="Open Sans" w:eastAsia="Times New Roman" w:hAnsi="Open Sans" w:cs="Open Sans"/>
                <w:iCs/>
                <w:sz w:val="18"/>
                <w:szCs w:val="18"/>
              </w:rPr>
              <w:t>Pour tout retard au-delà des délais indiqués dans l’annexe financière et sauf cas de prêt d’un équipement équivalent permettant d’assurer le fonctionnement normal des services.</w:t>
            </w:r>
          </w:p>
        </w:tc>
        <w:tc>
          <w:tcPr>
            <w:tcW w:w="2268" w:type="dxa"/>
            <w:tcBorders>
              <w:top w:val="single" w:sz="8" w:space="0" w:color="000000"/>
              <w:left w:val="nil"/>
              <w:bottom w:val="single" w:sz="4" w:space="0" w:color="auto"/>
              <w:right w:val="single" w:sz="8" w:space="0" w:color="000000"/>
            </w:tcBorders>
            <w:hideMark/>
          </w:tcPr>
          <w:p w14:paraId="018E25EB" w14:textId="6E562191" w:rsidR="00703209" w:rsidRDefault="00703209" w:rsidP="00703209">
            <w:pPr>
              <w:pStyle w:val="xmsonormal"/>
              <w:spacing w:after="20" w:line="252" w:lineRule="auto"/>
              <w:rPr>
                <w:rFonts w:ascii="Open Sans" w:eastAsia="Times New Roman" w:hAnsi="Open Sans" w:cs="Open Sans"/>
                <w:b/>
                <w:bCs/>
                <w:iCs/>
                <w:sz w:val="18"/>
                <w:szCs w:val="18"/>
              </w:rPr>
            </w:pPr>
            <w:r>
              <w:rPr>
                <w:rFonts w:ascii="Open Sans" w:eastAsia="Times New Roman" w:hAnsi="Open Sans" w:cs="Open Sans"/>
                <w:b/>
                <w:bCs/>
                <w:iCs/>
                <w:sz w:val="18"/>
                <w:szCs w:val="18"/>
              </w:rPr>
              <w:t xml:space="preserve"> 5% de la valeur de la ou   des pièces commandées   par jour de retard</w:t>
            </w:r>
          </w:p>
          <w:p w14:paraId="070DFCEF" w14:textId="3342E8C2" w:rsidR="00703209" w:rsidRPr="00CE5ADB" w:rsidRDefault="00703209" w:rsidP="004C1B65">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iCs/>
                <w:sz w:val="18"/>
                <w:szCs w:val="18"/>
              </w:rPr>
              <w:t>En abattement sur la facture correspondante</w:t>
            </w:r>
            <w:r>
              <w:rPr>
                <w:rFonts w:ascii="Open Sans" w:eastAsia="Times New Roman" w:hAnsi="Open Sans" w:cs="Open Sans"/>
                <w:iCs/>
                <w:sz w:val="18"/>
                <w:szCs w:val="18"/>
              </w:rPr>
              <w:t xml:space="preserve"> après acceptation</w:t>
            </w:r>
          </w:p>
        </w:tc>
      </w:tr>
      <w:tr w:rsidR="00703209" w14:paraId="568048DD" w14:textId="77777777" w:rsidTr="00703209">
        <w:trPr>
          <w:trHeight w:val="450"/>
        </w:trPr>
        <w:tc>
          <w:tcPr>
            <w:tcW w:w="6774" w:type="dxa"/>
            <w:tcBorders>
              <w:top w:val="single" w:sz="4" w:space="0" w:color="auto"/>
              <w:left w:val="single" w:sz="8" w:space="0" w:color="000000"/>
              <w:bottom w:val="single" w:sz="4" w:space="0" w:color="auto"/>
              <w:right w:val="single" w:sz="8" w:space="0" w:color="000000"/>
            </w:tcBorders>
          </w:tcPr>
          <w:p w14:paraId="6944EDB8" w14:textId="77777777" w:rsidR="00703209" w:rsidRDefault="00703209" w:rsidP="00327D73">
            <w:pPr>
              <w:pStyle w:val="xmsonormal"/>
              <w:spacing w:line="252" w:lineRule="auto"/>
              <w:ind w:right="133"/>
              <w:rPr>
                <w:rFonts w:ascii="Open Sans" w:eastAsia="Times New Roman" w:hAnsi="Open Sans" w:cs="Open Sans"/>
                <w:b/>
                <w:bCs/>
                <w:iCs/>
                <w:sz w:val="18"/>
                <w:szCs w:val="18"/>
              </w:rPr>
            </w:pPr>
            <w:r w:rsidRPr="00447450">
              <w:rPr>
                <w:rFonts w:ascii="Open Sans" w:eastAsia="Times New Roman" w:hAnsi="Open Sans" w:cs="Open Sans"/>
                <w:b/>
                <w:bCs/>
                <w:iCs/>
                <w:sz w:val="18"/>
                <w:szCs w:val="18"/>
              </w:rPr>
              <w:t>Pour non-respect du délai de transmission du devis</w:t>
            </w:r>
            <w:r>
              <w:rPr>
                <w:rFonts w:ascii="Open Sans" w:eastAsia="Times New Roman" w:hAnsi="Open Sans" w:cs="Open Sans"/>
                <w:b/>
                <w:bCs/>
                <w:iCs/>
                <w:sz w:val="18"/>
                <w:szCs w:val="18"/>
              </w:rPr>
              <w:t xml:space="preserve"> : </w:t>
            </w:r>
          </w:p>
          <w:p w14:paraId="59EABEE7" w14:textId="7D4887DA" w:rsidR="00703209" w:rsidRPr="00EE2643" w:rsidRDefault="00703209" w:rsidP="00447450">
            <w:pPr>
              <w:pStyle w:val="xmsonormal"/>
              <w:spacing w:line="252" w:lineRule="auto"/>
              <w:ind w:right="133"/>
              <w:rPr>
                <w:rFonts w:ascii="Open Sans" w:eastAsia="Times New Roman" w:hAnsi="Open Sans" w:cs="Open Sans"/>
                <w:iCs/>
                <w:sz w:val="18"/>
                <w:szCs w:val="18"/>
              </w:rPr>
            </w:pPr>
            <w:r w:rsidRPr="00447450">
              <w:rPr>
                <w:rFonts w:ascii="Open Sans" w:eastAsia="Times New Roman" w:hAnsi="Open Sans" w:cs="Open Sans"/>
                <w:iCs/>
                <w:sz w:val="18"/>
                <w:szCs w:val="18"/>
              </w:rPr>
              <w:t>Pour tout retard au-delà des délais indiqués dans l’annexe financière</w:t>
            </w:r>
            <w:r>
              <w:rPr>
                <w:rFonts w:ascii="Open Sans" w:eastAsia="Times New Roman" w:hAnsi="Open Sans" w:cs="Open Sans"/>
                <w:iCs/>
                <w:sz w:val="18"/>
                <w:szCs w:val="18"/>
              </w:rPr>
              <w:t xml:space="preserve"> </w:t>
            </w:r>
          </w:p>
        </w:tc>
        <w:tc>
          <w:tcPr>
            <w:tcW w:w="2268" w:type="dxa"/>
            <w:tcBorders>
              <w:top w:val="single" w:sz="4" w:space="0" w:color="auto"/>
              <w:left w:val="nil"/>
              <w:bottom w:val="single" w:sz="4" w:space="0" w:color="auto"/>
              <w:right w:val="single" w:sz="8" w:space="0" w:color="000000"/>
            </w:tcBorders>
          </w:tcPr>
          <w:p w14:paraId="41EBE755" w14:textId="50DDA4CB" w:rsidR="00703209" w:rsidRDefault="00703209" w:rsidP="00384A8B">
            <w:pPr>
              <w:pStyle w:val="xmsonormal"/>
              <w:spacing w:after="20" w:line="252" w:lineRule="auto"/>
              <w:jc w:val="center"/>
              <w:rPr>
                <w:rFonts w:ascii="Open Sans" w:eastAsia="Times New Roman" w:hAnsi="Open Sans" w:cs="Open Sans"/>
                <w:iCs/>
                <w:sz w:val="18"/>
                <w:szCs w:val="18"/>
              </w:rPr>
            </w:pPr>
            <w:r>
              <w:rPr>
                <w:rFonts w:ascii="Open Sans" w:eastAsia="Times New Roman" w:hAnsi="Open Sans" w:cs="Open Sans"/>
                <w:b/>
                <w:bCs/>
                <w:iCs/>
                <w:sz w:val="18"/>
                <w:szCs w:val="18"/>
              </w:rPr>
              <w:t xml:space="preserve">10% de la valeur du </w:t>
            </w:r>
            <w:r w:rsidRPr="00703209">
              <w:rPr>
                <w:rFonts w:ascii="Open Sans" w:eastAsia="Times New Roman" w:hAnsi="Open Sans" w:cs="Open Sans"/>
                <w:b/>
                <w:bCs/>
                <w:iCs/>
                <w:sz w:val="18"/>
                <w:szCs w:val="18"/>
              </w:rPr>
              <w:t>devis par jour de retard</w:t>
            </w:r>
          </w:p>
          <w:p w14:paraId="63BF6CDA" w14:textId="3894DCEB" w:rsidR="00703209" w:rsidRDefault="00703209" w:rsidP="00384A8B">
            <w:pPr>
              <w:pStyle w:val="xmsonormal"/>
              <w:spacing w:after="20" w:line="252" w:lineRule="auto"/>
              <w:jc w:val="center"/>
              <w:rPr>
                <w:rFonts w:ascii="Open Sans" w:eastAsia="Times New Roman" w:hAnsi="Open Sans" w:cs="Open Sans"/>
                <w:b/>
                <w:bCs/>
                <w:iCs/>
                <w:sz w:val="18"/>
                <w:szCs w:val="18"/>
              </w:rPr>
            </w:pPr>
            <w:r>
              <w:rPr>
                <w:rFonts w:ascii="Open Sans" w:eastAsia="Times New Roman" w:hAnsi="Open Sans" w:cs="Open Sans"/>
                <w:iCs/>
                <w:sz w:val="18"/>
                <w:szCs w:val="18"/>
              </w:rPr>
              <w:t>En abattement sur la facture correspondante après acceptation</w:t>
            </w:r>
          </w:p>
          <w:p w14:paraId="2FF7F50A" w14:textId="4C093A1F" w:rsidR="00703209" w:rsidRPr="00CE5ADB" w:rsidRDefault="00703209" w:rsidP="00384A8B">
            <w:pPr>
              <w:pStyle w:val="xmsonormal"/>
              <w:spacing w:after="20" w:line="252" w:lineRule="auto"/>
              <w:jc w:val="center"/>
              <w:rPr>
                <w:rFonts w:ascii="Open Sans" w:eastAsia="Times New Roman" w:hAnsi="Open Sans" w:cs="Open Sans"/>
                <w:b/>
                <w:bCs/>
                <w:iCs/>
                <w:sz w:val="18"/>
                <w:szCs w:val="18"/>
              </w:rPr>
            </w:pPr>
          </w:p>
        </w:tc>
      </w:tr>
      <w:bookmarkEnd w:id="69"/>
    </w:tbl>
    <w:p w14:paraId="12782406" w14:textId="77777777" w:rsidR="00382974" w:rsidRDefault="00382974" w:rsidP="00382974">
      <w:pPr>
        <w:pStyle w:val="Normal2"/>
        <w:spacing w:after="200"/>
        <w:ind w:left="0"/>
        <w:rPr>
          <w:rFonts w:ascii="Open Sans" w:hAnsi="Open Sans" w:cs="Open Sans"/>
          <w:sz w:val="18"/>
          <w:szCs w:val="18"/>
        </w:rPr>
      </w:pPr>
    </w:p>
    <w:p w14:paraId="5EC6FAD6" w14:textId="7E49CEF6" w:rsidR="00C755CF" w:rsidRPr="003A3EBC" w:rsidRDefault="00382974" w:rsidP="00382974">
      <w:pPr>
        <w:pStyle w:val="Normal2"/>
        <w:spacing w:after="200"/>
        <w:ind w:left="0"/>
        <w:rPr>
          <w:rFonts w:ascii="Open Sans" w:hAnsi="Open Sans" w:cs="Open Sans"/>
          <w:i w:val="0"/>
          <w:iCs/>
          <w:color w:val="auto"/>
          <w:sz w:val="18"/>
        </w:rPr>
      </w:pPr>
      <w:r w:rsidRPr="00CE5ADB">
        <w:rPr>
          <w:rFonts w:ascii="Open Sans" w:hAnsi="Open Sans" w:cs="Open Sans"/>
          <w:i w:val="0"/>
          <w:iCs/>
          <w:color w:val="auto"/>
          <w:sz w:val="18"/>
          <w:szCs w:val="18"/>
        </w:rPr>
        <w:t xml:space="preserve">Indépendamment des pénalités de retard, l’Assistance Publique-Hôpitaux de Paris aura la faculté de pourvoir aux besoins du service aux frais et risques </w:t>
      </w:r>
      <w:r w:rsidRPr="00CE5ADB">
        <w:rPr>
          <w:rFonts w:ascii="Open Sans" w:hAnsi="Open Sans" w:cs="Open Sans"/>
          <w:i w:val="0"/>
          <w:iCs/>
          <w:color w:val="auto"/>
          <w:sz w:val="18"/>
        </w:rPr>
        <w:t>en application de l’article 45.1, 45.2 et 45.4 du CCAG-FCS.</w:t>
      </w:r>
    </w:p>
    <w:p w14:paraId="15F30350" w14:textId="77777777" w:rsidR="006E1CFB" w:rsidRPr="002B6FC0" w:rsidRDefault="006E1CFB" w:rsidP="00934C76">
      <w:pPr>
        <w:pStyle w:val="Titre3"/>
        <w:spacing w:after="200"/>
        <w:rPr>
          <w:rFonts w:ascii="Open Sans" w:hAnsi="Open Sans" w:cs="Open Sans"/>
          <w:color w:val="000000" w:themeColor="text1"/>
        </w:rPr>
      </w:pPr>
      <w:bookmarkStart w:id="70" w:name="_Toc200704936"/>
      <w:r w:rsidRPr="002B6FC0">
        <w:rPr>
          <w:rFonts w:ascii="Open Sans" w:hAnsi="Open Sans" w:cs="Open Sans"/>
          <w:color w:val="000000" w:themeColor="text1"/>
        </w:rPr>
        <w:t>Résiliation</w:t>
      </w:r>
      <w:bookmarkEnd w:id="70"/>
    </w:p>
    <w:p w14:paraId="539F5FD0" w14:textId="66C35541" w:rsidR="00382974" w:rsidRPr="009D3A0B" w:rsidRDefault="00382974" w:rsidP="00382974">
      <w:pPr>
        <w:spacing w:after="200"/>
        <w:rPr>
          <w:rFonts w:ascii="Open Sans" w:hAnsi="Open Sans" w:cs="Open Sans"/>
          <w:color w:val="auto"/>
          <w:sz w:val="18"/>
          <w:szCs w:val="18"/>
        </w:rPr>
      </w:pPr>
      <w:r w:rsidRPr="009D3A0B">
        <w:rPr>
          <w:rFonts w:ascii="Open Sans" w:hAnsi="Open Sans" w:cs="Open Sans"/>
          <w:color w:val="auto"/>
          <w:sz w:val="18"/>
          <w:szCs w:val="18"/>
        </w:rPr>
        <w:t>L’</w:t>
      </w:r>
      <w:r w:rsidRPr="00197718">
        <w:rPr>
          <w:rFonts w:ascii="Open Sans" w:hAnsi="Open Sans" w:cs="Open Sans"/>
          <w:color w:val="auto"/>
          <w:sz w:val="18"/>
          <w:szCs w:val="18"/>
        </w:rPr>
        <w:t>Assistance</w:t>
      </w:r>
      <w:r w:rsidRPr="009D3A0B">
        <w:rPr>
          <w:rFonts w:ascii="Open Sans" w:hAnsi="Open Sans" w:cs="Open Sans"/>
          <w:color w:val="auto"/>
          <w:sz w:val="18"/>
          <w:szCs w:val="18"/>
        </w:rPr>
        <w:t xml:space="preserve"> Publique–Hôpitaux de Paris peut, si le prestataire ne remplit pas les obligations que lui impose le présent Cahier des Clauses Administratives Particulières ou le Cahier des Clauses Administratives Générales (FCS), ou s’il les remplit de façon inexacte ou incomplète, prononcer la résiliation du marché après </w:t>
      </w:r>
      <w:r w:rsidRPr="00262FED">
        <w:rPr>
          <w:rFonts w:ascii="Open Sans" w:hAnsi="Open Sans" w:cs="Open Sans"/>
          <w:b/>
          <w:iCs/>
          <w:color w:val="auto"/>
          <w:sz w:val="18"/>
          <w:szCs w:val="18"/>
        </w:rPr>
        <w:t>deux mises en demeure</w:t>
      </w:r>
      <w:r w:rsidRPr="009D3A0B">
        <w:rPr>
          <w:rFonts w:ascii="Open Sans" w:hAnsi="Open Sans" w:cs="Open Sans"/>
          <w:i/>
          <w:color w:val="auto"/>
          <w:sz w:val="18"/>
          <w:szCs w:val="18"/>
        </w:rPr>
        <w:t xml:space="preserve"> </w:t>
      </w:r>
      <w:r w:rsidRPr="009D3A0B">
        <w:rPr>
          <w:rFonts w:ascii="Open Sans" w:hAnsi="Open Sans" w:cs="Open Sans"/>
          <w:color w:val="auto"/>
          <w:sz w:val="18"/>
          <w:szCs w:val="18"/>
        </w:rPr>
        <w:t xml:space="preserve">en cas de manquement particulièrement important dans les conditions prévues à l’article 41 CCAG / FCS (Chapitre VII). </w:t>
      </w:r>
    </w:p>
    <w:p w14:paraId="242B8C13" w14:textId="77777777" w:rsidR="00382974" w:rsidRPr="00AF43B4" w:rsidRDefault="00382974" w:rsidP="00382974">
      <w:pPr>
        <w:spacing w:after="200"/>
        <w:rPr>
          <w:rFonts w:ascii="Open Sans" w:hAnsi="Open Sans" w:cs="Open Sans"/>
          <w:color w:val="auto"/>
          <w:sz w:val="18"/>
          <w:szCs w:val="18"/>
        </w:rPr>
      </w:pPr>
      <w:r w:rsidRPr="00AF43B4">
        <w:rPr>
          <w:rFonts w:ascii="Open Sans" w:hAnsi="Open Sans" w:cs="Open Sans"/>
          <w:color w:val="auto"/>
          <w:sz w:val="18"/>
          <w:szCs w:val="18"/>
        </w:rPr>
        <w:t>ACHAT se réserve le droit d’appliquer ces dernières. Le Titulaire est tenu de présenter ses observations dans un délai de quinze jours.</w:t>
      </w:r>
    </w:p>
    <w:p w14:paraId="35A982C1" w14:textId="77777777" w:rsidR="00382974" w:rsidRPr="009F1BCC" w:rsidRDefault="00382974" w:rsidP="00382974">
      <w:pPr>
        <w:spacing w:after="200"/>
        <w:rPr>
          <w:rFonts w:ascii="Open Sans" w:hAnsi="Open Sans" w:cs="Open Sans"/>
          <w:iCs/>
          <w:color w:val="auto"/>
          <w:sz w:val="18"/>
          <w:szCs w:val="18"/>
        </w:rPr>
      </w:pPr>
      <w:r w:rsidRPr="009F1BCC">
        <w:rPr>
          <w:rFonts w:ascii="Open Sans" w:hAnsi="Open Sans" w:cs="Open Sans"/>
          <w:iCs/>
          <w:color w:val="auto"/>
          <w:sz w:val="18"/>
          <w:szCs w:val="18"/>
        </w:rPr>
        <w:t>Sans réponse satisfaisante du Titulaire à la mise en demeure, l’Assistance Publique – Hôpitaux de Paris peut alors passer un marché de substitution avec d’autres fournisseurs, aux frais et risques du fournisseur déchu, après notification à ce dernier, et ce conformément aux dispositions du chapitre VII du Cahier des Clauses Administratives Générales FCS en vigueur à la date de publication de l’avis de mise en concurrence.</w:t>
      </w:r>
    </w:p>
    <w:p w14:paraId="7C83AE5F" w14:textId="64686FA7" w:rsidR="006E1CFB" w:rsidRPr="00197718" w:rsidRDefault="00382974" w:rsidP="00197718">
      <w:pPr>
        <w:pStyle w:val="Corpsdetexte"/>
        <w:spacing w:after="200"/>
        <w:rPr>
          <w:rFonts w:ascii="Open Sans" w:hAnsi="Open Sans" w:cs="Open Sans"/>
          <w:color w:val="auto"/>
          <w:sz w:val="18"/>
          <w:szCs w:val="18"/>
        </w:rPr>
      </w:pPr>
      <w:r w:rsidRPr="009F1BCC">
        <w:rPr>
          <w:rFonts w:ascii="Open Sans" w:hAnsi="Open Sans" w:cs="Open Sans"/>
          <w:color w:val="auto"/>
          <w:sz w:val="18"/>
          <w:szCs w:val="18"/>
        </w:rPr>
        <w:t>Le marché sera résilié sans indemnité aux torts du Titulaire en cas d’inexactitude des renseignements prévus aux articles R2143-5 à R2143-12 du Code de la commande publique, et ce sans mise en demeure préalable.</w:t>
      </w:r>
    </w:p>
    <w:p w14:paraId="304E1710" w14:textId="77777777" w:rsidR="006E1CFB" w:rsidRPr="002B6FC0" w:rsidRDefault="006E1CFB" w:rsidP="00934C76">
      <w:pPr>
        <w:pStyle w:val="Titre2"/>
        <w:rPr>
          <w:color w:val="000000" w:themeColor="text1"/>
        </w:rPr>
      </w:pPr>
      <w:bookmarkStart w:id="71" w:name="a12"/>
      <w:bookmarkStart w:id="72" w:name="_Toc200704937"/>
      <w:r w:rsidRPr="002B6FC0">
        <w:rPr>
          <w:color w:val="000000" w:themeColor="text1"/>
        </w:rPr>
        <w:t>LITIGES</w:t>
      </w:r>
      <w:bookmarkEnd w:id="71"/>
      <w:bookmarkEnd w:id="72"/>
    </w:p>
    <w:p w14:paraId="47844C13" w14:textId="4CBC293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Il est formellement spécifié qu’en aucun</w:t>
      </w:r>
      <w:r w:rsidR="000D5D5D" w:rsidRPr="002B6FC0">
        <w:rPr>
          <w:rFonts w:ascii="Open Sans" w:hAnsi="Open Sans" w:cs="Open Sans"/>
          <w:color w:val="000000" w:themeColor="text1"/>
          <w:sz w:val="18"/>
          <w:szCs w:val="18"/>
        </w:rPr>
        <w:t xml:space="preserve"> cas ou pour quelque motif que c</w:t>
      </w:r>
      <w:r w:rsidRPr="002B6FC0">
        <w:rPr>
          <w:rFonts w:ascii="Open Sans" w:hAnsi="Open Sans" w:cs="Open Sans"/>
          <w:color w:val="000000" w:themeColor="text1"/>
          <w:sz w:val="18"/>
          <w:szCs w:val="18"/>
        </w:rPr>
        <w:t xml:space="preserve">e soit, les </w:t>
      </w:r>
      <w:r w:rsidR="0089656B" w:rsidRPr="002B6FC0">
        <w:rPr>
          <w:rFonts w:ascii="Open Sans" w:hAnsi="Open Sans" w:cs="Open Sans"/>
          <w:color w:val="000000" w:themeColor="text1"/>
          <w:sz w:val="18"/>
          <w:szCs w:val="18"/>
        </w:rPr>
        <w:t>contestations qui pourraient sur</w:t>
      </w:r>
      <w:r w:rsidRPr="002B6FC0">
        <w:rPr>
          <w:rFonts w:ascii="Open Sans" w:hAnsi="Open Sans" w:cs="Open Sans"/>
          <w:color w:val="000000" w:themeColor="text1"/>
          <w:sz w:val="18"/>
          <w:szCs w:val="18"/>
        </w:rPr>
        <w:t xml:space="preserve">venir entre l’Assistance Publique - Hôpitaux de Paris et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ne peuvent être </w:t>
      </w:r>
      <w:r w:rsidRPr="002B6FC0">
        <w:rPr>
          <w:rFonts w:ascii="Open Sans" w:hAnsi="Open Sans" w:cs="Open Sans"/>
          <w:color w:val="000000" w:themeColor="text1"/>
          <w:sz w:val="18"/>
          <w:szCs w:val="18"/>
        </w:rPr>
        <w:lastRenderedPageBreak/>
        <w:t>invoquées par ce dernier comme cause d’arrêt ou de suspension même momentanée des prestations à effectuer.</w:t>
      </w:r>
    </w:p>
    <w:p w14:paraId="18F751CC" w14:textId="47129B97" w:rsidR="00F7228B" w:rsidRPr="00137F65" w:rsidRDefault="006E1CFB" w:rsidP="00137F65">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parties conviennent que le Tribunal Administratif de </w:t>
      </w:r>
      <w:r w:rsidR="00482BC2" w:rsidRPr="002B6FC0">
        <w:rPr>
          <w:rFonts w:ascii="Open Sans" w:hAnsi="Open Sans" w:cs="Open Sans"/>
          <w:color w:val="000000" w:themeColor="text1"/>
          <w:sz w:val="18"/>
          <w:szCs w:val="18"/>
        </w:rPr>
        <w:t>Paris</w:t>
      </w:r>
      <w:r w:rsidRPr="002B6FC0">
        <w:rPr>
          <w:rFonts w:ascii="Open Sans" w:hAnsi="Open Sans" w:cs="Open Sans"/>
          <w:color w:val="000000" w:themeColor="text1"/>
          <w:sz w:val="18"/>
          <w:szCs w:val="18"/>
        </w:rPr>
        <w:t xml:space="preserve"> est seul compétent en cas de litige, conformément à l’article R312-11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de Justice Administrative.</w:t>
      </w:r>
      <w:bookmarkStart w:id="73" w:name="_Hlk187849436"/>
      <w:r w:rsidR="00137F65" w:rsidRPr="002A5C07">
        <w:rPr>
          <w:rFonts w:ascii="Open Sans" w:hAnsi="Open Sans" w:cs="Open Sans"/>
          <w:color w:val="0062AE"/>
          <w:sz w:val="18"/>
          <w:szCs w:val="18"/>
        </w:rPr>
        <w:t xml:space="preserve"> </w:t>
      </w:r>
    </w:p>
    <w:bookmarkEnd w:id="73"/>
    <w:p w14:paraId="6309C6BD" w14:textId="77777777" w:rsidR="00F7228B" w:rsidRDefault="00F7228B" w:rsidP="00F7228B">
      <w:pPr>
        <w:pStyle w:val="Default"/>
        <w:rPr>
          <w:rFonts w:ascii="Open Sans" w:eastAsia="Arial Unicode MS" w:hAnsi="Open Sans" w:cs="Open Sans"/>
          <w:color w:val="auto"/>
          <w:sz w:val="18"/>
          <w:szCs w:val="18"/>
        </w:rPr>
      </w:pPr>
    </w:p>
    <w:p w14:paraId="7D73ECEE" w14:textId="77777777" w:rsidR="006E1CFB" w:rsidRPr="002B6FC0" w:rsidRDefault="006E1CFB" w:rsidP="00934C76">
      <w:pPr>
        <w:pStyle w:val="Titre2"/>
        <w:rPr>
          <w:color w:val="000000" w:themeColor="text1"/>
        </w:rPr>
      </w:pPr>
      <w:bookmarkStart w:id="74" w:name="a13"/>
      <w:bookmarkStart w:id="75" w:name="_Toc200704938"/>
      <w:r w:rsidRPr="002B6FC0">
        <w:rPr>
          <w:color w:val="000000" w:themeColor="text1"/>
        </w:rPr>
        <w:t>DEROGATION</w:t>
      </w:r>
      <w:bookmarkEnd w:id="74"/>
      <w:r w:rsidR="004453EA" w:rsidRPr="002B6FC0">
        <w:rPr>
          <w:color w:val="000000" w:themeColor="text1"/>
        </w:rPr>
        <w:t>S</w:t>
      </w:r>
      <w:bookmarkEnd w:id="75"/>
    </w:p>
    <w:p w14:paraId="04C91F64"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1.2 du présent document déroge à l’article 13.1 du CCAG FCS relatif au début de la durée d’exécution du marché. </w:t>
      </w:r>
    </w:p>
    <w:p w14:paraId="32C5F427"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L’article 13.1 du présent cahier des clauses administratives particulières (CCAP) déroge à l’article 14.1 du CCAG FCS relatif aux « pénalités pour retard ».</w:t>
      </w:r>
    </w:p>
    <w:p w14:paraId="6F34582D"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L</w:t>
      </w:r>
      <w:r>
        <w:rPr>
          <w:rFonts w:ascii="Open Sans" w:hAnsi="Open Sans" w:cs="Open Sans"/>
          <w:i w:val="0"/>
          <w:iCs/>
          <w:color w:val="auto"/>
          <w:sz w:val="18"/>
          <w:szCs w:val="18"/>
        </w:rPr>
        <w:t xml:space="preserve">es </w:t>
      </w:r>
      <w:r w:rsidRPr="009A6319">
        <w:rPr>
          <w:rFonts w:ascii="Open Sans" w:hAnsi="Open Sans" w:cs="Open Sans"/>
          <w:i w:val="0"/>
          <w:iCs/>
          <w:color w:val="auto"/>
          <w:sz w:val="18"/>
          <w:szCs w:val="18"/>
        </w:rPr>
        <w:t>article</w:t>
      </w:r>
      <w:r>
        <w:rPr>
          <w:rFonts w:ascii="Open Sans" w:hAnsi="Open Sans" w:cs="Open Sans"/>
          <w:i w:val="0"/>
          <w:iCs/>
          <w:color w:val="auto"/>
          <w:sz w:val="18"/>
          <w:szCs w:val="18"/>
        </w:rPr>
        <w:t>s</w:t>
      </w:r>
      <w:r w:rsidRPr="009A6319">
        <w:rPr>
          <w:rFonts w:ascii="Open Sans" w:hAnsi="Open Sans" w:cs="Open Sans"/>
          <w:i w:val="0"/>
          <w:iCs/>
          <w:color w:val="auto"/>
          <w:sz w:val="18"/>
          <w:szCs w:val="18"/>
        </w:rPr>
        <w:t xml:space="preserve"> 13.1</w:t>
      </w:r>
      <w:r>
        <w:rPr>
          <w:rFonts w:ascii="Open Sans" w:hAnsi="Open Sans" w:cs="Open Sans"/>
          <w:i w:val="0"/>
          <w:iCs/>
          <w:color w:val="auto"/>
          <w:sz w:val="18"/>
          <w:szCs w:val="18"/>
        </w:rPr>
        <w:t>et 13.2</w:t>
      </w:r>
      <w:r w:rsidRPr="009A6319">
        <w:rPr>
          <w:rFonts w:ascii="Open Sans" w:hAnsi="Open Sans" w:cs="Open Sans"/>
          <w:i w:val="0"/>
          <w:iCs/>
          <w:color w:val="auto"/>
          <w:sz w:val="18"/>
          <w:szCs w:val="18"/>
        </w:rPr>
        <w:t xml:space="preserve"> du présent cahier des clauses administratives particulières (CCAP) déroge à l’article 14.1.3 du CCAG FCS relatif à l’exonération des pénalités dont le montant total ne dépasse pas 1 000€ ».</w:t>
      </w:r>
    </w:p>
    <w:p w14:paraId="4627B8A6"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 xml:space="preserve">L’article 4 déroge à l’article 4.1 sur l’ordre de priorité des pièces contractuelles. </w:t>
      </w:r>
    </w:p>
    <w:p w14:paraId="7CE38D58" w14:textId="77777777" w:rsidR="00137F65" w:rsidRPr="009A6319" w:rsidRDefault="00137F65" w:rsidP="00137F65">
      <w:pPr>
        <w:pStyle w:val="Normal2"/>
        <w:spacing w:after="200"/>
        <w:ind w:left="0"/>
        <w:rPr>
          <w:rFonts w:ascii="Open Sans" w:hAnsi="Open Sans" w:cs="Open Sans"/>
          <w:i w:val="0"/>
          <w:iCs/>
          <w:color w:val="auto"/>
          <w:sz w:val="18"/>
          <w:szCs w:val="18"/>
        </w:rPr>
      </w:pPr>
      <w:r w:rsidRPr="009A6319">
        <w:rPr>
          <w:rFonts w:ascii="Open Sans" w:hAnsi="Open Sans" w:cs="Open Sans"/>
          <w:i w:val="0"/>
          <w:iCs/>
          <w:color w:val="auto"/>
          <w:sz w:val="18"/>
          <w:szCs w:val="18"/>
        </w:rPr>
        <w:t xml:space="preserve">En cas de prix révisables, l’article 2 déroge à l’article 10.1 du CCAG. </w:t>
      </w:r>
    </w:p>
    <w:p w14:paraId="540A7BF0" w14:textId="71B8D134" w:rsidR="005740FD" w:rsidRPr="002B6FC0" w:rsidRDefault="005740FD"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w:t>
      </w:r>
    </w:p>
    <w:p w14:paraId="3CE14FCA" w14:textId="77777777" w:rsidR="006E1CFB" w:rsidRPr="002B6FC0" w:rsidRDefault="006E1CFB" w:rsidP="00934C76">
      <w:pPr>
        <w:spacing w:after="200"/>
        <w:rPr>
          <w:rFonts w:ascii="Open Sans" w:hAnsi="Open Sans" w:cs="Open Sans"/>
          <w:color w:val="000000" w:themeColor="text1"/>
          <w:sz w:val="18"/>
          <w:szCs w:val="18"/>
        </w:rPr>
      </w:pPr>
    </w:p>
    <w:p w14:paraId="2ABEBC1F" w14:textId="77777777" w:rsidR="006E1CFB" w:rsidRPr="002B6FC0" w:rsidRDefault="006E1CFB" w:rsidP="00AF43B4">
      <w:pPr>
        <w:rPr>
          <w:rFonts w:ascii="Open Sans" w:hAnsi="Open Sans" w:cs="Open Sans"/>
          <w:color w:val="000000" w:themeColor="text1"/>
          <w:sz w:val="18"/>
          <w:szCs w:val="18"/>
        </w:rPr>
        <w:sectPr w:rsidR="006E1CFB" w:rsidRPr="002B6FC0">
          <w:footerReference w:type="even" r:id="rId13"/>
          <w:footerReference w:type="default" r:id="rId14"/>
          <w:footerReference w:type="first" r:id="rId15"/>
          <w:pgSz w:w="11907" w:h="16840"/>
          <w:pgMar w:top="1134" w:right="1418" w:bottom="851" w:left="1418" w:header="720" w:footer="851" w:gutter="0"/>
          <w:cols w:space="720"/>
        </w:sectPr>
      </w:pPr>
    </w:p>
    <w:p w14:paraId="642E730C" w14:textId="645BE49D" w:rsidR="004C623D" w:rsidRPr="002B6FC0" w:rsidRDefault="006E1CFB" w:rsidP="00AF43B4">
      <w:pPr>
        <w:pStyle w:val="Corpsdetexte21"/>
        <w:jc w:val="center"/>
        <w:rPr>
          <w:rFonts w:ascii="Open Sans" w:hAnsi="Open Sans" w:cs="Open Sans"/>
          <w:i w:val="0"/>
          <w:color w:val="000000" w:themeColor="text1"/>
          <w:sz w:val="28"/>
          <w:szCs w:val="32"/>
        </w:rPr>
      </w:pPr>
      <w:r w:rsidRPr="002B6FC0">
        <w:rPr>
          <w:rFonts w:ascii="Open Sans" w:hAnsi="Open Sans" w:cs="Open Sans"/>
          <w:i w:val="0"/>
          <w:color w:val="000000" w:themeColor="text1"/>
          <w:sz w:val="28"/>
          <w:szCs w:val="32"/>
        </w:rPr>
        <w:lastRenderedPageBreak/>
        <w:t>Annexe n°1: Modèle souhaité pour les statistiques</w:t>
      </w:r>
    </w:p>
    <w:tbl>
      <w:tblPr>
        <w:tblW w:w="15626" w:type="dxa"/>
        <w:tblInd w:w="-793" w:type="dxa"/>
        <w:tblLayout w:type="fixed"/>
        <w:tblCellMar>
          <w:left w:w="70" w:type="dxa"/>
          <w:right w:w="70" w:type="dxa"/>
        </w:tblCellMar>
        <w:tblLook w:val="0000" w:firstRow="0" w:lastRow="0" w:firstColumn="0" w:lastColumn="0" w:noHBand="0" w:noVBand="0"/>
      </w:tblPr>
      <w:tblGrid>
        <w:gridCol w:w="1395"/>
        <w:gridCol w:w="830"/>
        <w:gridCol w:w="829"/>
        <w:gridCol w:w="1050"/>
        <w:gridCol w:w="1094"/>
        <w:gridCol w:w="678"/>
        <w:gridCol w:w="917"/>
        <w:gridCol w:w="1059"/>
        <w:gridCol w:w="692"/>
        <w:gridCol w:w="1021"/>
        <w:gridCol w:w="987"/>
        <w:gridCol w:w="1056"/>
        <w:gridCol w:w="884"/>
        <w:gridCol w:w="714"/>
        <w:gridCol w:w="1315"/>
        <w:gridCol w:w="1105"/>
      </w:tblGrid>
      <w:tr w:rsidR="00ED41AF" w:rsidRPr="002B6FC0" w14:paraId="5B12C0EC" w14:textId="77777777" w:rsidTr="00ED41AF">
        <w:trPr>
          <w:trHeight w:val="195"/>
        </w:trPr>
        <w:tc>
          <w:tcPr>
            <w:tcW w:w="1396" w:type="dxa"/>
            <w:tcBorders>
              <w:top w:val="single" w:sz="4" w:space="0" w:color="auto"/>
              <w:left w:val="single" w:sz="4" w:space="0" w:color="auto"/>
              <w:bottom w:val="single" w:sz="4" w:space="0" w:color="auto"/>
              <w:right w:val="single" w:sz="4" w:space="0" w:color="auto"/>
            </w:tcBorders>
            <w:shd w:val="clear" w:color="auto" w:fill="FFFF99"/>
            <w:vAlign w:val="bottom"/>
          </w:tcPr>
          <w:p w14:paraId="6500701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31" w:type="dxa"/>
            <w:tcBorders>
              <w:top w:val="single" w:sz="4" w:space="0" w:color="auto"/>
              <w:left w:val="nil"/>
              <w:bottom w:val="single" w:sz="4" w:space="0" w:color="auto"/>
              <w:right w:val="single" w:sz="4" w:space="0" w:color="auto"/>
            </w:tcBorders>
            <w:shd w:val="clear" w:color="auto" w:fill="FFFF99"/>
            <w:vAlign w:val="bottom"/>
          </w:tcPr>
          <w:p w14:paraId="5CDA2A2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29" w:type="dxa"/>
            <w:tcBorders>
              <w:top w:val="single" w:sz="4" w:space="0" w:color="auto"/>
              <w:left w:val="nil"/>
              <w:bottom w:val="single" w:sz="4" w:space="0" w:color="auto"/>
              <w:right w:val="single" w:sz="4" w:space="0" w:color="auto"/>
            </w:tcBorders>
            <w:shd w:val="clear" w:color="auto" w:fill="FFFF99"/>
            <w:vAlign w:val="bottom"/>
          </w:tcPr>
          <w:p w14:paraId="389012A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single" w:sz="4" w:space="0" w:color="auto"/>
              <w:left w:val="nil"/>
              <w:bottom w:val="single" w:sz="4" w:space="0" w:color="auto"/>
              <w:right w:val="single" w:sz="4" w:space="0" w:color="auto"/>
            </w:tcBorders>
            <w:shd w:val="clear" w:color="auto" w:fill="FFFF99"/>
            <w:vAlign w:val="bottom"/>
          </w:tcPr>
          <w:p w14:paraId="0A286D8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94" w:type="dxa"/>
            <w:tcBorders>
              <w:top w:val="single" w:sz="4" w:space="0" w:color="auto"/>
              <w:left w:val="nil"/>
              <w:bottom w:val="single" w:sz="4" w:space="0" w:color="auto"/>
              <w:right w:val="single" w:sz="4" w:space="0" w:color="auto"/>
            </w:tcBorders>
            <w:shd w:val="clear" w:color="auto" w:fill="FFFF99"/>
            <w:vAlign w:val="bottom"/>
          </w:tcPr>
          <w:p w14:paraId="4BFDC9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single" w:sz="4" w:space="0" w:color="auto"/>
              <w:left w:val="nil"/>
              <w:bottom w:val="single" w:sz="4" w:space="0" w:color="auto"/>
              <w:right w:val="single" w:sz="4" w:space="0" w:color="auto"/>
            </w:tcBorders>
            <w:shd w:val="clear" w:color="auto" w:fill="FFFF99"/>
            <w:vAlign w:val="bottom"/>
          </w:tcPr>
          <w:p w14:paraId="6230B29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17" w:type="dxa"/>
            <w:tcBorders>
              <w:top w:val="single" w:sz="4" w:space="0" w:color="auto"/>
              <w:left w:val="nil"/>
              <w:bottom w:val="single" w:sz="4" w:space="0" w:color="auto"/>
              <w:right w:val="single" w:sz="4" w:space="0" w:color="auto"/>
            </w:tcBorders>
            <w:shd w:val="clear" w:color="auto" w:fill="FFFF99"/>
            <w:vAlign w:val="bottom"/>
          </w:tcPr>
          <w:p w14:paraId="013F684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1059" w:type="dxa"/>
            <w:tcBorders>
              <w:top w:val="single" w:sz="4" w:space="0" w:color="auto"/>
              <w:left w:val="nil"/>
              <w:bottom w:val="single" w:sz="4" w:space="0" w:color="auto"/>
              <w:right w:val="single" w:sz="4" w:space="0" w:color="auto"/>
            </w:tcBorders>
            <w:shd w:val="clear" w:color="auto" w:fill="FFFF99"/>
            <w:vAlign w:val="bottom"/>
          </w:tcPr>
          <w:p w14:paraId="788F379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w:t>
            </w:r>
          </w:p>
        </w:tc>
        <w:tc>
          <w:tcPr>
            <w:tcW w:w="692" w:type="dxa"/>
            <w:tcBorders>
              <w:top w:val="single" w:sz="4" w:space="0" w:color="auto"/>
              <w:left w:val="nil"/>
              <w:bottom w:val="single" w:sz="4" w:space="0" w:color="auto"/>
              <w:right w:val="single" w:sz="4" w:space="0" w:color="auto"/>
            </w:tcBorders>
            <w:shd w:val="clear" w:color="auto" w:fill="FFFF99"/>
            <w:vAlign w:val="bottom"/>
          </w:tcPr>
          <w:p w14:paraId="29547B9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1021" w:type="dxa"/>
            <w:tcBorders>
              <w:top w:val="single" w:sz="4" w:space="0" w:color="auto"/>
              <w:left w:val="nil"/>
              <w:bottom w:val="single" w:sz="4" w:space="0" w:color="auto"/>
              <w:right w:val="single" w:sz="4" w:space="0" w:color="auto"/>
            </w:tcBorders>
            <w:shd w:val="clear" w:color="auto" w:fill="FFFF99"/>
            <w:vAlign w:val="bottom"/>
          </w:tcPr>
          <w:p w14:paraId="291720A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987" w:type="dxa"/>
            <w:tcBorders>
              <w:top w:val="single" w:sz="4" w:space="0" w:color="auto"/>
              <w:left w:val="nil"/>
              <w:bottom w:val="single" w:sz="4" w:space="0" w:color="auto"/>
              <w:right w:val="single" w:sz="4" w:space="0" w:color="auto"/>
            </w:tcBorders>
            <w:shd w:val="clear" w:color="auto" w:fill="FFFF99"/>
            <w:vAlign w:val="bottom"/>
          </w:tcPr>
          <w:p w14:paraId="774CB91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w:t>
            </w:r>
          </w:p>
        </w:tc>
        <w:tc>
          <w:tcPr>
            <w:tcW w:w="1056" w:type="dxa"/>
            <w:tcBorders>
              <w:top w:val="single" w:sz="4" w:space="0" w:color="auto"/>
              <w:left w:val="single" w:sz="4" w:space="0" w:color="auto"/>
              <w:bottom w:val="single" w:sz="4" w:space="0" w:color="auto"/>
              <w:right w:val="single" w:sz="4" w:space="0" w:color="auto"/>
            </w:tcBorders>
            <w:shd w:val="clear" w:color="auto" w:fill="FFFF99"/>
            <w:vAlign w:val="bottom"/>
          </w:tcPr>
          <w:p w14:paraId="55650B4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884" w:type="dxa"/>
            <w:tcBorders>
              <w:top w:val="single" w:sz="4" w:space="0" w:color="auto"/>
              <w:left w:val="nil"/>
              <w:bottom w:val="single" w:sz="4" w:space="0" w:color="auto"/>
              <w:right w:val="single" w:sz="4" w:space="0" w:color="auto"/>
            </w:tcBorders>
            <w:shd w:val="clear" w:color="auto" w:fill="FFFF99"/>
            <w:vAlign w:val="bottom"/>
          </w:tcPr>
          <w:p w14:paraId="206DB87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w:t>
            </w:r>
          </w:p>
        </w:tc>
        <w:tc>
          <w:tcPr>
            <w:tcW w:w="714" w:type="dxa"/>
            <w:tcBorders>
              <w:top w:val="single" w:sz="4" w:space="0" w:color="auto"/>
              <w:left w:val="nil"/>
              <w:bottom w:val="single" w:sz="4" w:space="0" w:color="auto"/>
              <w:right w:val="single" w:sz="4" w:space="0" w:color="auto"/>
            </w:tcBorders>
            <w:shd w:val="clear" w:color="auto" w:fill="FFFF99"/>
            <w:vAlign w:val="bottom"/>
          </w:tcPr>
          <w:p w14:paraId="2C4AB71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14</w:t>
            </w:r>
          </w:p>
        </w:tc>
        <w:tc>
          <w:tcPr>
            <w:tcW w:w="1315" w:type="dxa"/>
            <w:tcBorders>
              <w:top w:val="single" w:sz="4" w:space="0" w:color="auto"/>
              <w:left w:val="nil"/>
              <w:bottom w:val="single" w:sz="4" w:space="0" w:color="auto"/>
              <w:right w:val="single" w:sz="4" w:space="0" w:color="auto"/>
            </w:tcBorders>
            <w:shd w:val="clear" w:color="auto" w:fill="FFFF99"/>
            <w:vAlign w:val="bottom"/>
          </w:tcPr>
          <w:p w14:paraId="495F1C50"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1105" w:type="dxa"/>
            <w:tcBorders>
              <w:top w:val="single" w:sz="4" w:space="0" w:color="auto"/>
              <w:left w:val="nil"/>
              <w:bottom w:val="single" w:sz="4" w:space="0" w:color="auto"/>
              <w:right w:val="single" w:sz="4" w:space="0" w:color="auto"/>
            </w:tcBorders>
            <w:shd w:val="clear" w:color="auto" w:fill="FFFF99"/>
            <w:vAlign w:val="bottom"/>
          </w:tcPr>
          <w:p w14:paraId="60CE07E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w:t>
            </w:r>
          </w:p>
        </w:tc>
      </w:tr>
      <w:tr w:rsidR="00ED41AF" w:rsidRPr="002B6FC0" w14:paraId="71914E61" w14:textId="77777777" w:rsidTr="00ED41AF">
        <w:trPr>
          <w:trHeight w:val="995"/>
        </w:trPr>
        <w:tc>
          <w:tcPr>
            <w:tcW w:w="1396" w:type="dxa"/>
            <w:tcBorders>
              <w:top w:val="nil"/>
              <w:left w:val="single" w:sz="4" w:space="0" w:color="auto"/>
              <w:bottom w:val="single" w:sz="4" w:space="0" w:color="auto"/>
              <w:right w:val="single" w:sz="4" w:space="0" w:color="auto"/>
            </w:tcBorders>
            <w:shd w:val="clear" w:color="auto" w:fill="FFFF99"/>
            <w:vAlign w:val="center"/>
          </w:tcPr>
          <w:p w14:paraId="798015E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 du fournisseur</w:t>
            </w:r>
          </w:p>
        </w:tc>
        <w:tc>
          <w:tcPr>
            <w:tcW w:w="831" w:type="dxa"/>
            <w:tcBorders>
              <w:top w:val="nil"/>
              <w:left w:val="nil"/>
              <w:bottom w:val="single" w:sz="4" w:space="0" w:color="auto"/>
              <w:right w:val="single" w:sz="4" w:space="0" w:color="auto"/>
            </w:tcBorders>
            <w:shd w:val="clear" w:color="auto" w:fill="FFFF99"/>
            <w:vAlign w:val="center"/>
          </w:tcPr>
          <w:p w14:paraId="41D5BF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Année</w:t>
            </w:r>
          </w:p>
        </w:tc>
        <w:tc>
          <w:tcPr>
            <w:tcW w:w="829" w:type="dxa"/>
            <w:tcBorders>
              <w:top w:val="nil"/>
              <w:left w:val="nil"/>
              <w:bottom w:val="single" w:sz="4" w:space="0" w:color="auto"/>
              <w:right w:val="single" w:sz="4" w:space="0" w:color="auto"/>
            </w:tcBorders>
            <w:shd w:val="clear" w:color="auto" w:fill="FFFF99"/>
            <w:vAlign w:val="center"/>
          </w:tcPr>
          <w:p w14:paraId="4027FC1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Trimestre </w:t>
            </w:r>
          </w:p>
        </w:tc>
        <w:tc>
          <w:tcPr>
            <w:tcW w:w="1048" w:type="dxa"/>
            <w:tcBorders>
              <w:top w:val="nil"/>
              <w:left w:val="nil"/>
              <w:bottom w:val="single" w:sz="4" w:space="0" w:color="auto"/>
              <w:right w:val="single" w:sz="4" w:space="0" w:color="auto"/>
            </w:tcBorders>
            <w:shd w:val="clear" w:color="auto" w:fill="FFFF99"/>
            <w:vAlign w:val="center"/>
          </w:tcPr>
          <w:p w14:paraId="58FEAB7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marché</w:t>
            </w:r>
          </w:p>
        </w:tc>
        <w:tc>
          <w:tcPr>
            <w:tcW w:w="1094" w:type="dxa"/>
            <w:tcBorders>
              <w:top w:val="nil"/>
              <w:left w:val="nil"/>
              <w:bottom w:val="single" w:sz="4" w:space="0" w:color="auto"/>
              <w:right w:val="single" w:sz="4" w:space="0" w:color="auto"/>
            </w:tcBorders>
            <w:shd w:val="clear" w:color="auto" w:fill="FFFF99"/>
            <w:vAlign w:val="center"/>
          </w:tcPr>
          <w:p w14:paraId="3D04B50B" w14:textId="52D653BD"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lot</w:t>
            </w:r>
            <w:r w:rsidR="00FC4B6F">
              <w:rPr>
                <w:rFonts w:ascii="Open Sans" w:hAnsi="Open Sans" w:cs="Open Sans"/>
                <w:color w:val="000000" w:themeColor="text1"/>
                <w:sz w:val="14"/>
                <w:szCs w:val="14"/>
              </w:rPr>
              <w:t>/commande</w:t>
            </w:r>
          </w:p>
        </w:tc>
        <w:tc>
          <w:tcPr>
            <w:tcW w:w="678" w:type="dxa"/>
            <w:tcBorders>
              <w:top w:val="nil"/>
              <w:left w:val="nil"/>
              <w:bottom w:val="single" w:sz="4" w:space="0" w:color="auto"/>
              <w:right w:val="single" w:sz="4" w:space="0" w:color="auto"/>
            </w:tcBorders>
            <w:shd w:val="clear" w:color="auto" w:fill="FFFF99"/>
            <w:vAlign w:val="center"/>
          </w:tcPr>
          <w:p w14:paraId="78A2456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Hôpital / Site</w:t>
            </w:r>
          </w:p>
        </w:tc>
        <w:tc>
          <w:tcPr>
            <w:tcW w:w="917" w:type="dxa"/>
            <w:tcBorders>
              <w:top w:val="nil"/>
              <w:left w:val="nil"/>
              <w:bottom w:val="single" w:sz="4" w:space="0" w:color="auto"/>
              <w:right w:val="single" w:sz="4" w:space="0" w:color="auto"/>
            </w:tcBorders>
            <w:shd w:val="clear" w:color="auto" w:fill="FFFF99"/>
            <w:vAlign w:val="center"/>
          </w:tcPr>
          <w:p w14:paraId="044D7B87" w14:textId="639145BD" w:rsidR="00390B47" w:rsidRPr="002B6FC0" w:rsidRDefault="00FC4B6F" w:rsidP="00AF43B4">
            <w:pPr>
              <w:jc w:val="center"/>
              <w:rPr>
                <w:rFonts w:ascii="Open Sans" w:hAnsi="Open Sans" w:cs="Open Sans"/>
                <w:color w:val="000000" w:themeColor="text1"/>
                <w:sz w:val="14"/>
                <w:szCs w:val="14"/>
              </w:rPr>
            </w:pPr>
            <w:r>
              <w:rPr>
                <w:rFonts w:ascii="Open Sans" w:hAnsi="Open Sans" w:cs="Open Sans"/>
                <w:color w:val="000000" w:themeColor="text1"/>
                <w:sz w:val="14"/>
                <w:szCs w:val="14"/>
              </w:rPr>
              <w:t>Type ou modèle N°</w:t>
            </w:r>
          </w:p>
        </w:tc>
        <w:tc>
          <w:tcPr>
            <w:tcW w:w="1059" w:type="dxa"/>
            <w:tcBorders>
              <w:top w:val="nil"/>
              <w:left w:val="nil"/>
              <w:bottom w:val="single" w:sz="4" w:space="0" w:color="auto"/>
              <w:right w:val="single" w:sz="4" w:space="0" w:color="auto"/>
            </w:tcBorders>
            <w:shd w:val="clear" w:color="auto" w:fill="FFFF99"/>
            <w:vAlign w:val="center"/>
          </w:tcPr>
          <w:p w14:paraId="2B88AE4E" w14:textId="30DEEA8A"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Référence commerciale du pr</w:t>
            </w:r>
            <w:r w:rsidR="00B63713">
              <w:rPr>
                <w:rFonts w:ascii="Open Sans" w:hAnsi="Open Sans" w:cs="Open Sans"/>
                <w:color w:val="000000" w:themeColor="text1"/>
                <w:sz w:val="14"/>
                <w:szCs w:val="14"/>
              </w:rPr>
              <w:t>oduit</w:t>
            </w:r>
          </w:p>
        </w:tc>
        <w:tc>
          <w:tcPr>
            <w:tcW w:w="692" w:type="dxa"/>
            <w:tcBorders>
              <w:top w:val="nil"/>
              <w:left w:val="nil"/>
              <w:bottom w:val="single" w:sz="4" w:space="0" w:color="auto"/>
              <w:right w:val="single" w:sz="4" w:space="0" w:color="auto"/>
            </w:tcBorders>
            <w:shd w:val="clear" w:color="auto" w:fill="FFFF99"/>
            <w:vAlign w:val="center"/>
          </w:tcPr>
          <w:p w14:paraId="3593AC05" w14:textId="5917CF41" w:rsidR="00390B47" w:rsidRPr="002B6FC0" w:rsidRDefault="00FC4B6F" w:rsidP="00AF43B4">
            <w:pPr>
              <w:jc w:val="center"/>
              <w:rPr>
                <w:rFonts w:ascii="Open Sans" w:hAnsi="Open Sans" w:cs="Open Sans"/>
                <w:color w:val="000000" w:themeColor="text1"/>
                <w:sz w:val="14"/>
                <w:szCs w:val="14"/>
              </w:rPr>
            </w:pPr>
            <w:r>
              <w:rPr>
                <w:rFonts w:ascii="Open Sans" w:hAnsi="Open Sans" w:cs="Open Sans"/>
                <w:color w:val="000000" w:themeColor="text1"/>
                <w:sz w:val="14"/>
                <w:szCs w:val="14"/>
              </w:rPr>
              <w:t>Prestation</w:t>
            </w:r>
          </w:p>
        </w:tc>
        <w:tc>
          <w:tcPr>
            <w:tcW w:w="1021" w:type="dxa"/>
            <w:tcBorders>
              <w:top w:val="nil"/>
              <w:left w:val="nil"/>
              <w:bottom w:val="single" w:sz="4" w:space="0" w:color="auto"/>
              <w:right w:val="single" w:sz="4" w:space="0" w:color="auto"/>
            </w:tcBorders>
            <w:shd w:val="clear" w:color="auto" w:fill="FFFF99"/>
            <w:vAlign w:val="center"/>
          </w:tcPr>
          <w:p w14:paraId="7D3B12CE" w14:textId="2E79FF6F" w:rsidR="00390B47" w:rsidRPr="002B6FC0" w:rsidRDefault="00FC4B6F" w:rsidP="00FC4B6F">
            <w:pPr>
              <w:rPr>
                <w:rFonts w:ascii="Open Sans" w:hAnsi="Open Sans" w:cs="Open Sans"/>
                <w:color w:val="000000" w:themeColor="text1"/>
                <w:sz w:val="14"/>
                <w:szCs w:val="14"/>
              </w:rPr>
            </w:pPr>
            <w:r>
              <w:rPr>
                <w:rFonts w:ascii="Open Sans" w:hAnsi="Open Sans" w:cs="Open Sans"/>
                <w:color w:val="000000" w:themeColor="text1"/>
                <w:sz w:val="14"/>
                <w:szCs w:val="14"/>
              </w:rPr>
              <w:t>Préciser BPU ou HBPU</w:t>
            </w:r>
          </w:p>
        </w:tc>
        <w:tc>
          <w:tcPr>
            <w:tcW w:w="987" w:type="dxa"/>
            <w:tcBorders>
              <w:top w:val="single" w:sz="4" w:space="0" w:color="auto"/>
              <w:left w:val="nil"/>
              <w:bottom w:val="single" w:sz="4" w:space="0" w:color="auto"/>
              <w:right w:val="single" w:sz="4" w:space="0" w:color="auto"/>
            </w:tcBorders>
            <w:shd w:val="clear" w:color="auto" w:fill="FFFF99"/>
          </w:tcPr>
          <w:p w14:paraId="5E4D649E" w14:textId="77777777" w:rsidR="00390B47" w:rsidRPr="002B6FC0" w:rsidRDefault="00390B47" w:rsidP="00AF43B4">
            <w:pPr>
              <w:jc w:val="center"/>
              <w:rPr>
                <w:rFonts w:ascii="Open Sans" w:hAnsi="Open Sans" w:cs="Open Sans"/>
                <w:color w:val="000000" w:themeColor="text1"/>
                <w:sz w:val="14"/>
                <w:szCs w:val="14"/>
              </w:rPr>
            </w:pPr>
          </w:p>
          <w:p w14:paraId="5A19DDEF" w14:textId="77777777" w:rsidR="004354C2" w:rsidRPr="002B6FC0" w:rsidRDefault="004354C2" w:rsidP="00AF43B4">
            <w:pPr>
              <w:jc w:val="center"/>
              <w:rPr>
                <w:rFonts w:ascii="Open Sans" w:hAnsi="Open Sans" w:cs="Open Sans"/>
                <w:color w:val="000000" w:themeColor="text1"/>
                <w:sz w:val="14"/>
                <w:szCs w:val="14"/>
              </w:rPr>
            </w:pPr>
          </w:p>
          <w:p w14:paraId="2D64002D" w14:textId="77777777" w:rsidR="00827D06" w:rsidRPr="002B6FC0" w:rsidRDefault="00AA4D03"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w:t>
            </w:r>
          </w:p>
          <w:p w14:paraId="70679CD4" w14:textId="77777777" w:rsidR="00AA4D03" w:rsidRPr="002B6FC0" w:rsidRDefault="005417DE"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p</w:t>
            </w:r>
            <w:r w:rsidR="00AA4D03" w:rsidRPr="002B6FC0">
              <w:rPr>
                <w:rFonts w:ascii="Open Sans" w:hAnsi="Open Sans" w:cs="Open Sans"/>
                <w:color w:val="000000" w:themeColor="text1"/>
                <w:sz w:val="14"/>
                <w:szCs w:val="14"/>
              </w:rPr>
              <w:t>ar hôpital</w:t>
            </w:r>
          </w:p>
        </w:tc>
        <w:tc>
          <w:tcPr>
            <w:tcW w:w="1056" w:type="dxa"/>
            <w:tcBorders>
              <w:top w:val="nil"/>
              <w:left w:val="single" w:sz="4" w:space="0" w:color="auto"/>
              <w:bottom w:val="single" w:sz="4" w:space="0" w:color="auto"/>
              <w:right w:val="single" w:sz="4" w:space="0" w:color="auto"/>
            </w:tcBorders>
            <w:shd w:val="clear" w:color="auto" w:fill="FFFF99"/>
            <w:vAlign w:val="center"/>
          </w:tcPr>
          <w:p w14:paraId="51F8731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 par produit et par hôpital</w:t>
            </w:r>
          </w:p>
        </w:tc>
        <w:tc>
          <w:tcPr>
            <w:tcW w:w="884" w:type="dxa"/>
            <w:tcBorders>
              <w:top w:val="nil"/>
              <w:left w:val="nil"/>
              <w:bottom w:val="single" w:sz="4" w:space="0" w:color="auto"/>
              <w:right w:val="single" w:sz="4" w:space="0" w:color="auto"/>
            </w:tcBorders>
            <w:shd w:val="clear" w:color="auto" w:fill="FFFF99"/>
            <w:vAlign w:val="center"/>
          </w:tcPr>
          <w:p w14:paraId="43641FC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Quantité totale livrée  *</w:t>
            </w:r>
          </w:p>
        </w:tc>
        <w:tc>
          <w:tcPr>
            <w:tcW w:w="714" w:type="dxa"/>
            <w:tcBorders>
              <w:top w:val="nil"/>
              <w:left w:val="nil"/>
              <w:bottom w:val="single" w:sz="4" w:space="0" w:color="auto"/>
              <w:right w:val="single" w:sz="4" w:space="0" w:color="auto"/>
            </w:tcBorders>
            <w:shd w:val="clear" w:color="auto" w:fill="FFFF99"/>
            <w:vAlign w:val="center"/>
          </w:tcPr>
          <w:p w14:paraId="7324211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Prix unitaire HT *</w:t>
            </w:r>
          </w:p>
        </w:tc>
        <w:tc>
          <w:tcPr>
            <w:tcW w:w="1315" w:type="dxa"/>
            <w:tcBorders>
              <w:top w:val="nil"/>
              <w:left w:val="nil"/>
              <w:bottom w:val="single" w:sz="4" w:space="0" w:color="auto"/>
              <w:right w:val="single" w:sz="4" w:space="0" w:color="auto"/>
            </w:tcBorders>
            <w:shd w:val="clear" w:color="auto" w:fill="FFFF99"/>
            <w:vAlign w:val="center"/>
          </w:tcPr>
          <w:p w14:paraId="4C1706C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HT (=colonnes12x13)</w:t>
            </w:r>
          </w:p>
        </w:tc>
        <w:tc>
          <w:tcPr>
            <w:tcW w:w="1105" w:type="dxa"/>
            <w:tcBorders>
              <w:top w:val="nil"/>
              <w:left w:val="nil"/>
              <w:bottom w:val="single" w:sz="4" w:space="0" w:color="auto"/>
              <w:right w:val="single" w:sz="4" w:space="0" w:color="auto"/>
            </w:tcBorders>
            <w:shd w:val="clear" w:color="auto" w:fill="FFFF99"/>
            <w:vAlign w:val="center"/>
          </w:tcPr>
          <w:p w14:paraId="2A6B4DB8" w14:textId="77777777" w:rsidR="00390B47" w:rsidRPr="002B6FC0" w:rsidRDefault="00390B47" w:rsidP="00AF43B4">
            <w:pPr>
              <w:ind w:right="243"/>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TTC (=colonne14+TVA)</w:t>
            </w:r>
          </w:p>
        </w:tc>
      </w:tr>
      <w:tr w:rsidR="002B6FC0" w:rsidRPr="002B6FC0" w14:paraId="00F8FF23"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E78C477" w14:textId="77777777" w:rsidR="00510386" w:rsidRPr="002B6FC0" w:rsidRDefault="00510386"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2A15F25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26FF60E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2E35619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0ED0E35"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3146DDDF"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06BA8CF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DBE376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4560E85A" w14:textId="2CDC0CB3"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Forfait M2</w:t>
            </w:r>
          </w:p>
        </w:tc>
        <w:tc>
          <w:tcPr>
            <w:tcW w:w="1021" w:type="dxa"/>
            <w:tcBorders>
              <w:top w:val="nil"/>
              <w:left w:val="nil"/>
              <w:bottom w:val="single" w:sz="4" w:space="0" w:color="auto"/>
              <w:right w:val="single" w:sz="4" w:space="0" w:color="auto"/>
            </w:tcBorders>
            <w:shd w:val="clear" w:color="auto" w:fill="auto"/>
            <w:noWrap/>
            <w:vAlign w:val="center"/>
          </w:tcPr>
          <w:p w14:paraId="31BE8E6D" w14:textId="6004FE2F" w:rsidR="00510386" w:rsidRPr="002B6FC0" w:rsidRDefault="00510386"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766ABB3E" w14:textId="77777777" w:rsidR="00510386" w:rsidRPr="002B6FC0" w:rsidRDefault="00510386" w:rsidP="00AF43B4">
            <w:pPr>
              <w:jc w:val="center"/>
              <w:rPr>
                <w:rFonts w:ascii="Open Sans" w:hAnsi="Open Sans" w:cs="Open Sans"/>
                <w:color w:val="000000" w:themeColor="text1"/>
                <w:sz w:val="14"/>
                <w:szCs w:val="14"/>
              </w:rPr>
            </w:pPr>
          </w:p>
          <w:p w14:paraId="779E3CF2" w14:textId="77777777" w:rsidR="00510386" w:rsidRPr="002B6FC0" w:rsidRDefault="00510386" w:rsidP="00AF43B4">
            <w:pPr>
              <w:jc w:val="center"/>
              <w:rPr>
                <w:rFonts w:ascii="Open Sans" w:hAnsi="Open Sans" w:cs="Open Sans"/>
                <w:color w:val="000000" w:themeColor="text1"/>
                <w:sz w:val="14"/>
                <w:szCs w:val="14"/>
              </w:rPr>
            </w:pPr>
          </w:p>
          <w:p w14:paraId="0C9500D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B4DBB0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884" w:type="dxa"/>
            <w:tcBorders>
              <w:top w:val="nil"/>
              <w:left w:val="nil"/>
              <w:bottom w:val="single" w:sz="4" w:space="0" w:color="auto"/>
              <w:right w:val="single" w:sz="4" w:space="0" w:color="auto"/>
            </w:tcBorders>
            <w:shd w:val="clear" w:color="auto" w:fill="auto"/>
            <w:noWrap/>
            <w:vAlign w:val="center"/>
          </w:tcPr>
          <w:p w14:paraId="000CD89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360</w:t>
            </w:r>
          </w:p>
        </w:tc>
        <w:tc>
          <w:tcPr>
            <w:tcW w:w="714" w:type="dxa"/>
            <w:tcBorders>
              <w:top w:val="nil"/>
              <w:left w:val="nil"/>
              <w:bottom w:val="single" w:sz="4" w:space="0" w:color="auto"/>
              <w:right w:val="single" w:sz="4" w:space="0" w:color="auto"/>
            </w:tcBorders>
            <w:shd w:val="clear" w:color="auto" w:fill="auto"/>
            <w:noWrap/>
            <w:vAlign w:val="center"/>
          </w:tcPr>
          <w:p w14:paraId="07DE7C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7D633A1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1 242,00</w:t>
            </w:r>
          </w:p>
        </w:tc>
        <w:tc>
          <w:tcPr>
            <w:tcW w:w="1105" w:type="dxa"/>
            <w:tcBorders>
              <w:top w:val="nil"/>
              <w:left w:val="nil"/>
              <w:bottom w:val="single" w:sz="4" w:space="0" w:color="auto"/>
              <w:right w:val="single" w:sz="4" w:space="0" w:color="auto"/>
            </w:tcBorders>
            <w:shd w:val="clear" w:color="auto" w:fill="auto"/>
            <w:noWrap/>
            <w:vAlign w:val="center"/>
          </w:tcPr>
          <w:p w14:paraId="62B97CE3"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1 485,43</w:t>
            </w:r>
          </w:p>
        </w:tc>
      </w:tr>
      <w:tr w:rsidR="002B6FC0" w:rsidRPr="002B6FC0" w14:paraId="47B067D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B60A00E" w14:textId="77777777" w:rsidR="00510386" w:rsidRPr="002B6FC0" w:rsidRDefault="00510386"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74E917B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2D3FE31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06F866F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293CC22"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7B0AEE1E"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6D5DF6D3"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8D2EC3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5EBD0C04" w14:textId="110DA4D9"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Forfait M1</w:t>
            </w:r>
          </w:p>
        </w:tc>
        <w:tc>
          <w:tcPr>
            <w:tcW w:w="1021" w:type="dxa"/>
            <w:tcBorders>
              <w:top w:val="nil"/>
              <w:left w:val="nil"/>
              <w:bottom w:val="single" w:sz="4" w:space="0" w:color="auto"/>
              <w:right w:val="single" w:sz="4" w:space="0" w:color="auto"/>
            </w:tcBorders>
            <w:shd w:val="clear" w:color="auto" w:fill="auto"/>
            <w:noWrap/>
            <w:vAlign w:val="center"/>
          </w:tcPr>
          <w:p w14:paraId="1582CFF8" w14:textId="3FC14569" w:rsidR="00510386" w:rsidRPr="002B6FC0" w:rsidRDefault="00510386"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567120C1" w14:textId="77777777" w:rsidR="00510386" w:rsidRPr="002B6FC0" w:rsidRDefault="00510386"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D0266C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84" w:type="dxa"/>
            <w:tcBorders>
              <w:top w:val="nil"/>
              <w:left w:val="nil"/>
              <w:bottom w:val="single" w:sz="4" w:space="0" w:color="auto"/>
              <w:right w:val="single" w:sz="4" w:space="0" w:color="auto"/>
            </w:tcBorders>
            <w:shd w:val="clear" w:color="auto" w:fill="auto"/>
            <w:noWrap/>
            <w:vAlign w:val="center"/>
          </w:tcPr>
          <w:p w14:paraId="702DB1E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100</w:t>
            </w:r>
          </w:p>
        </w:tc>
        <w:tc>
          <w:tcPr>
            <w:tcW w:w="714" w:type="dxa"/>
            <w:tcBorders>
              <w:top w:val="nil"/>
              <w:left w:val="nil"/>
              <w:bottom w:val="single" w:sz="4" w:space="0" w:color="auto"/>
              <w:right w:val="single" w:sz="4" w:space="0" w:color="auto"/>
            </w:tcBorders>
            <w:shd w:val="clear" w:color="auto" w:fill="auto"/>
            <w:noWrap/>
            <w:vAlign w:val="center"/>
          </w:tcPr>
          <w:p w14:paraId="240E4A4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53434B9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940,00</w:t>
            </w:r>
          </w:p>
        </w:tc>
        <w:tc>
          <w:tcPr>
            <w:tcW w:w="1105" w:type="dxa"/>
            <w:tcBorders>
              <w:top w:val="nil"/>
              <w:left w:val="nil"/>
              <w:bottom w:val="single" w:sz="4" w:space="0" w:color="auto"/>
              <w:right w:val="single" w:sz="4" w:space="0" w:color="auto"/>
            </w:tcBorders>
            <w:shd w:val="clear" w:color="auto" w:fill="auto"/>
            <w:noWrap/>
            <w:vAlign w:val="center"/>
          </w:tcPr>
          <w:p w14:paraId="57B7F7F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991,70</w:t>
            </w:r>
          </w:p>
        </w:tc>
      </w:tr>
      <w:tr w:rsidR="002B6FC0" w:rsidRPr="002B6FC0" w14:paraId="2A39422B"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558D7EC6" w14:textId="77777777" w:rsidR="00510386" w:rsidRPr="002B6FC0" w:rsidRDefault="00510386"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30454494"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C64A2A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BC0C60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D7A8B0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41358A0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3DFDF92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534B29C0"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45315</w:t>
            </w:r>
          </w:p>
        </w:tc>
        <w:tc>
          <w:tcPr>
            <w:tcW w:w="692" w:type="dxa"/>
            <w:tcBorders>
              <w:top w:val="nil"/>
              <w:left w:val="nil"/>
              <w:bottom w:val="single" w:sz="4" w:space="0" w:color="auto"/>
              <w:right w:val="single" w:sz="4" w:space="0" w:color="auto"/>
            </w:tcBorders>
            <w:shd w:val="clear" w:color="auto" w:fill="auto"/>
            <w:noWrap/>
            <w:vAlign w:val="center"/>
          </w:tcPr>
          <w:p w14:paraId="058D7E86" w14:textId="60DE217D"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Formation technique niveau 2</w:t>
            </w:r>
          </w:p>
        </w:tc>
        <w:tc>
          <w:tcPr>
            <w:tcW w:w="1021" w:type="dxa"/>
            <w:tcBorders>
              <w:top w:val="nil"/>
              <w:left w:val="nil"/>
              <w:bottom w:val="single" w:sz="4" w:space="0" w:color="auto"/>
              <w:right w:val="single" w:sz="4" w:space="0" w:color="auto"/>
            </w:tcBorders>
            <w:shd w:val="clear" w:color="auto" w:fill="auto"/>
            <w:noWrap/>
            <w:vAlign w:val="center"/>
          </w:tcPr>
          <w:p w14:paraId="203B9101" w14:textId="33F44D1D" w:rsidR="00510386" w:rsidRPr="002B6FC0" w:rsidRDefault="00510386"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2836A14A" w14:textId="77777777" w:rsidR="00510386" w:rsidRPr="002B6FC0" w:rsidRDefault="00510386" w:rsidP="00AF43B4">
            <w:pPr>
              <w:jc w:val="center"/>
              <w:rPr>
                <w:rFonts w:ascii="Open Sans" w:hAnsi="Open Sans" w:cs="Open Sans"/>
                <w:color w:val="000000" w:themeColor="text1"/>
                <w:sz w:val="14"/>
                <w:szCs w:val="14"/>
              </w:rPr>
            </w:pPr>
          </w:p>
          <w:p w14:paraId="52D66A20" w14:textId="77777777" w:rsidR="00510386" w:rsidRPr="002B6FC0" w:rsidRDefault="00510386" w:rsidP="00AF43B4">
            <w:pPr>
              <w:jc w:val="center"/>
              <w:rPr>
                <w:rFonts w:ascii="Open Sans" w:hAnsi="Open Sans" w:cs="Open Sans"/>
                <w:color w:val="000000" w:themeColor="text1"/>
                <w:sz w:val="14"/>
                <w:szCs w:val="14"/>
              </w:rPr>
            </w:pPr>
          </w:p>
          <w:p w14:paraId="06B22A1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C056D5F"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84" w:type="dxa"/>
            <w:tcBorders>
              <w:top w:val="nil"/>
              <w:left w:val="nil"/>
              <w:bottom w:val="single" w:sz="4" w:space="0" w:color="auto"/>
              <w:right w:val="single" w:sz="4" w:space="0" w:color="auto"/>
            </w:tcBorders>
            <w:shd w:val="clear" w:color="auto" w:fill="auto"/>
            <w:noWrap/>
            <w:vAlign w:val="center"/>
          </w:tcPr>
          <w:p w14:paraId="7741DE7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27</w:t>
            </w:r>
          </w:p>
        </w:tc>
        <w:tc>
          <w:tcPr>
            <w:tcW w:w="714" w:type="dxa"/>
            <w:tcBorders>
              <w:top w:val="nil"/>
              <w:left w:val="nil"/>
              <w:bottom w:val="single" w:sz="4" w:space="0" w:color="auto"/>
              <w:right w:val="single" w:sz="4" w:space="0" w:color="auto"/>
            </w:tcBorders>
            <w:shd w:val="clear" w:color="auto" w:fill="auto"/>
            <w:noWrap/>
            <w:vAlign w:val="center"/>
          </w:tcPr>
          <w:p w14:paraId="3500F00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36,85</w:t>
            </w:r>
          </w:p>
        </w:tc>
        <w:tc>
          <w:tcPr>
            <w:tcW w:w="1315" w:type="dxa"/>
            <w:tcBorders>
              <w:top w:val="nil"/>
              <w:left w:val="nil"/>
              <w:bottom w:val="single" w:sz="4" w:space="0" w:color="auto"/>
              <w:right w:val="single" w:sz="4" w:space="0" w:color="auto"/>
            </w:tcBorders>
            <w:shd w:val="clear" w:color="auto" w:fill="auto"/>
            <w:noWrap/>
            <w:vAlign w:val="center"/>
          </w:tcPr>
          <w:p w14:paraId="0004D9D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994,95</w:t>
            </w:r>
          </w:p>
        </w:tc>
        <w:tc>
          <w:tcPr>
            <w:tcW w:w="1105" w:type="dxa"/>
            <w:tcBorders>
              <w:top w:val="nil"/>
              <w:left w:val="nil"/>
              <w:bottom w:val="single" w:sz="4" w:space="0" w:color="auto"/>
              <w:right w:val="single" w:sz="4" w:space="0" w:color="auto"/>
            </w:tcBorders>
            <w:shd w:val="clear" w:color="auto" w:fill="auto"/>
            <w:noWrap/>
            <w:vAlign w:val="center"/>
          </w:tcPr>
          <w:p w14:paraId="5525E7C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1 049,67</w:t>
            </w:r>
          </w:p>
        </w:tc>
      </w:tr>
      <w:tr w:rsidR="002B6FC0" w:rsidRPr="002B6FC0" w14:paraId="022352C2"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1AC258A" w14:textId="77777777" w:rsidR="00510386" w:rsidRPr="002B6FC0" w:rsidRDefault="00510386"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742908A1"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53CFF1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013509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007FA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678" w:type="dxa"/>
            <w:tcBorders>
              <w:top w:val="nil"/>
              <w:left w:val="nil"/>
              <w:bottom w:val="single" w:sz="4" w:space="0" w:color="auto"/>
              <w:right w:val="single" w:sz="4" w:space="0" w:color="auto"/>
            </w:tcBorders>
            <w:shd w:val="clear" w:color="auto" w:fill="auto"/>
            <w:noWrap/>
            <w:vAlign w:val="center"/>
          </w:tcPr>
          <w:p w14:paraId="3D29FF2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17" w:type="dxa"/>
            <w:tcBorders>
              <w:top w:val="nil"/>
              <w:left w:val="nil"/>
              <w:bottom w:val="single" w:sz="4" w:space="0" w:color="auto"/>
              <w:right w:val="single" w:sz="4" w:space="0" w:color="auto"/>
            </w:tcBorders>
            <w:shd w:val="clear" w:color="auto" w:fill="auto"/>
            <w:noWrap/>
            <w:vAlign w:val="center"/>
          </w:tcPr>
          <w:p w14:paraId="0F2DFEE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29933FE" w14:textId="77777777" w:rsidR="00510386" w:rsidRPr="002B6FC0" w:rsidRDefault="00510386"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siral</w:t>
            </w:r>
            <w:proofErr w:type="spellEnd"/>
          </w:p>
        </w:tc>
        <w:tc>
          <w:tcPr>
            <w:tcW w:w="692" w:type="dxa"/>
            <w:tcBorders>
              <w:top w:val="nil"/>
              <w:left w:val="nil"/>
              <w:bottom w:val="single" w:sz="4" w:space="0" w:color="auto"/>
              <w:right w:val="single" w:sz="4" w:space="0" w:color="auto"/>
            </w:tcBorders>
            <w:shd w:val="clear" w:color="auto" w:fill="auto"/>
            <w:noWrap/>
            <w:vAlign w:val="center"/>
          </w:tcPr>
          <w:p w14:paraId="7A6C8112" w14:textId="6E20F7F0" w:rsidR="00510386"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Pièces détachées</w:t>
            </w:r>
          </w:p>
        </w:tc>
        <w:tc>
          <w:tcPr>
            <w:tcW w:w="1021" w:type="dxa"/>
            <w:tcBorders>
              <w:top w:val="nil"/>
              <w:left w:val="nil"/>
              <w:bottom w:val="single" w:sz="4" w:space="0" w:color="auto"/>
              <w:right w:val="single" w:sz="4" w:space="0" w:color="auto"/>
            </w:tcBorders>
            <w:shd w:val="clear" w:color="auto" w:fill="auto"/>
            <w:noWrap/>
            <w:vAlign w:val="center"/>
          </w:tcPr>
          <w:p w14:paraId="2FA07BA9" w14:textId="12BD53CD" w:rsidR="00510386" w:rsidRPr="002B6FC0" w:rsidRDefault="00510386"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3AB4E06E" w14:textId="77777777" w:rsidR="00510386" w:rsidRPr="002B6FC0" w:rsidRDefault="00510386"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812B43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884" w:type="dxa"/>
            <w:tcBorders>
              <w:top w:val="nil"/>
              <w:left w:val="nil"/>
              <w:bottom w:val="single" w:sz="4" w:space="0" w:color="auto"/>
              <w:right w:val="single" w:sz="4" w:space="0" w:color="auto"/>
            </w:tcBorders>
            <w:shd w:val="clear" w:color="auto" w:fill="auto"/>
            <w:noWrap/>
            <w:vAlign w:val="center"/>
          </w:tcPr>
          <w:p w14:paraId="1098EDDD"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180</w:t>
            </w:r>
          </w:p>
        </w:tc>
        <w:tc>
          <w:tcPr>
            <w:tcW w:w="714" w:type="dxa"/>
            <w:tcBorders>
              <w:top w:val="nil"/>
              <w:left w:val="nil"/>
              <w:bottom w:val="single" w:sz="4" w:space="0" w:color="auto"/>
              <w:right w:val="single" w:sz="4" w:space="0" w:color="auto"/>
            </w:tcBorders>
            <w:shd w:val="clear" w:color="auto" w:fill="auto"/>
            <w:noWrap/>
            <w:vAlign w:val="center"/>
          </w:tcPr>
          <w:p w14:paraId="55E9F42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12,4</w:t>
            </w:r>
          </w:p>
        </w:tc>
        <w:tc>
          <w:tcPr>
            <w:tcW w:w="1315" w:type="dxa"/>
            <w:tcBorders>
              <w:top w:val="nil"/>
              <w:left w:val="nil"/>
              <w:bottom w:val="single" w:sz="4" w:space="0" w:color="auto"/>
              <w:right w:val="single" w:sz="4" w:space="0" w:color="auto"/>
            </w:tcBorders>
            <w:shd w:val="clear" w:color="auto" w:fill="auto"/>
            <w:noWrap/>
            <w:vAlign w:val="center"/>
          </w:tcPr>
          <w:p w14:paraId="0B475C5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2 232,00</w:t>
            </w:r>
          </w:p>
        </w:tc>
        <w:tc>
          <w:tcPr>
            <w:tcW w:w="1105" w:type="dxa"/>
            <w:tcBorders>
              <w:top w:val="nil"/>
              <w:left w:val="nil"/>
              <w:bottom w:val="single" w:sz="4" w:space="0" w:color="auto"/>
              <w:right w:val="single" w:sz="4" w:space="0" w:color="auto"/>
            </w:tcBorders>
            <w:shd w:val="clear" w:color="auto" w:fill="auto"/>
            <w:noWrap/>
            <w:vAlign w:val="center"/>
          </w:tcPr>
          <w:p w14:paraId="4BAE8B50"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2 669,47</w:t>
            </w:r>
          </w:p>
        </w:tc>
      </w:tr>
      <w:tr w:rsidR="002B6FC0" w:rsidRPr="002B6FC0" w14:paraId="654186B8"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202A9606" w14:textId="77777777" w:rsidR="00652F9F" w:rsidRPr="002B6FC0" w:rsidRDefault="00652F9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1CCA2AD8"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2DA4F9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5C2C8416"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2D42239"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0F31C392"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032869D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0723B78"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sem50</w:t>
            </w:r>
          </w:p>
        </w:tc>
        <w:tc>
          <w:tcPr>
            <w:tcW w:w="692" w:type="dxa"/>
            <w:tcBorders>
              <w:top w:val="nil"/>
              <w:left w:val="nil"/>
              <w:bottom w:val="single" w:sz="4" w:space="0" w:color="auto"/>
              <w:right w:val="single" w:sz="4" w:space="0" w:color="auto"/>
            </w:tcBorders>
            <w:shd w:val="clear" w:color="auto" w:fill="auto"/>
            <w:noWrap/>
            <w:vAlign w:val="center"/>
          </w:tcPr>
          <w:p w14:paraId="796051EB" w14:textId="1E95617D" w:rsidR="00652F9F"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Main d’œuvre</w:t>
            </w:r>
          </w:p>
        </w:tc>
        <w:tc>
          <w:tcPr>
            <w:tcW w:w="1021" w:type="dxa"/>
            <w:tcBorders>
              <w:top w:val="nil"/>
              <w:left w:val="nil"/>
              <w:bottom w:val="single" w:sz="4" w:space="0" w:color="auto"/>
              <w:right w:val="single" w:sz="4" w:space="0" w:color="auto"/>
            </w:tcBorders>
            <w:shd w:val="clear" w:color="auto" w:fill="auto"/>
            <w:noWrap/>
            <w:vAlign w:val="center"/>
          </w:tcPr>
          <w:p w14:paraId="7F33A7B8" w14:textId="331547D5" w:rsidR="00652F9F" w:rsidRPr="002B6FC0" w:rsidRDefault="00652F9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7BB627B7" w14:textId="77777777" w:rsidR="00652F9F" w:rsidRPr="002B6FC0" w:rsidRDefault="00652F9F" w:rsidP="00AF43B4">
            <w:pPr>
              <w:jc w:val="center"/>
              <w:rPr>
                <w:rFonts w:ascii="Open Sans" w:hAnsi="Open Sans" w:cs="Open Sans"/>
                <w:color w:val="000000" w:themeColor="text1"/>
                <w:sz w:val="14"/>
                <w:szCs w:val="14"/>
              </w:rPr>
            </w:pPr>
          </w:p>
          <w:p w14:paraId="161E8AA6" w14:textId="77777777" w:rsidR="00652F9F" w:rsidRPr="002B6FC0" w:rsidRDefault="00652F9F" w:rsidP="00AF43B4">
            <w:pPr>
              <w:jc w:val="center"/>
              <w:rPr>
                <w:rFonts w:ascii="Open Sans" w:hAnsi="Open Sans" w:cs="Open Sans"/>
                <w:color w:val="000000" w:themeColor="text1"/>
                <w:sz w:val="14"/>
                <w:szCs w:val="14"/>
              </w:rPr>
            </w:pPr>
          </w:p>
          <w:p w14:paraId="2CB9BCD3" w14:textId="77777777" w:rsidR="00652F9F" w:rsidRPr="002B6FC0" w:rsidRDefault="00652F9F" w:rsidP="00AF43B4">
            <w:pPr>
              <w:jc w:val="center"/>
              <w:rPr>
                <w:rFonts w:ascii="Open Sans" w:hAnsi="Open Sans" w:cs="Open Sans"/>
                <w:color w:val="000000" w:themeColor="text1"/>
                <w:sz w:val="14"/>
                <w:szCs w:val="14"/>
              </w:rPr>
            </w:pPr>
          </w:p>
          <w:p w14:paraId="6C8DBF2B" w14:textId="77777777" w:rsidR="00652F9F" w:rsidRPr="002B6FC0" w:rsidRDefault="00652F9F" w:rsidP="00AF43B4">
            <w:pPr>
              <w:jc w:val="center"/>
              <w:rPr>
                <w:rFonts w:ascii="Open Sans" w:hAnsi="Open Sans" w:cs="Open Sans"/>
                <w:color w:val="000000" w:themeColor="text1"/>
                <w:sz w:val="14"/>
                <w:szCs w:val="14"/>
              </w:rPr>
            </w:pPr>
          </w:p>
          <w:p w14:paraId="14EBD0A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5AF7BA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884" w:type="dxa"/>
            <w:tcBorders>
              <w:top w:val="nil"/>
              <w:left w:val="nil"/>
              <w:bottom w:val="single" w:sz="4" w:space="0" w:color="auto"/>
              <w:right w:val="single" w:sz="4" w:space="0" w:color="auto"/>
            </w:tcBorders>
            <w:shd w:val="clear" w:color="auto" w:fill="auto"/>
            <w:noWrap/>
            <w:vAlign w:val="center"/>
          </w:tcPr>
          <w:p w14:paraId="2827238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400</w:t>
            </w:r>
          </w:p>
        </w:tc>
        <w:tc>
          <w:tcPr>
            <w:tcW w:w="714" w:type="dxa"/>
            <w:tcBorders>
              <w:top w:val="nil"/>
              <w:left w:val="nil"/>
              <w:bottom w:val="single" w:sz="4" w:space="0" w:color="auto"/>
              <w:right w:val="single" w:sz="4" w:space="0" w:color="auto"/>
            </w:tcBorders>
            <w:shd w:val="clear" w:color="auto" w:fill="auto"/>
            <w:noWrap/>
            <w:vAlign w:val="center"/>
          </w:tcPr>
          <w:p w14:paraId="008B1A4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15" w:type="dxa"/>
            <w:tcBorders>
              <w:top w:val="nil"/>
              <w:left w:val="nil"/>
              <w:bottom w:val="single" w:sz="4" w:space="0" w:color="auto"/>
              <w:right w:val="single" w:sz="4" w:space="0" w:color="auto"/>
            </w:tcBorders>
            <w:shd w:val="clear" w:color="auto" w:fill="auto"/>
            <w:noWrap/>
            <w:vAlign w:val="center"/>
          </w:tcPr>
          <w:p w14:paraId="737B277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18 332,00</w:t>
            </w:r>
          </w:p>
        </w:tc>
        <w:tc>
          <w:tcPr>
            <w:tcW w:w="1105" w:type="dxa"/>
            <w:tcBorders>
              <w:top w:val="nil"/>
              <w:left w:val="nil"/>
              <w:bottom w:val="single" w:sz="4" w:space="0" w:color="auto"/>
              <w:right w:val="single" w:sz="4" w:space="0" w:color="auto"/>
            </w:tcBorders>
            <w:shd w:val="clear" w:color="auto" w:fill="auto"/>
            <w:noWrap/>
            <w:vAlign w:val="center"/>
          </w:tcPr>
          <w:p w14:paraId="56A724F4"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21 925,07</w:t>
            </w:r>
          </w:p>
        </w:tc>
      </w:tr>
      <w:tr w:rsidR="002B6FC0" w:rsidRPr="002B6FC0" w14:paraId="3D79CC32"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1DDA3822" w14:textId="77777777" w:rsidR="00652F9F" w:rsidRPr="002B6FC0" w:rsidRDefault="00652F9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57A82A6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970424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2AC98B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26B209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62CDE33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0F93D00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4A0EC8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1C9F7354" w14:textId="757BC38D" w:rsidR="00652F9F" w:rsidRPr="002B6FC0" w:rsidRDefault="00FC4B6F" w:rsidP="00AF43B4">
            <w:pPr>
              <w:rPr>
                <w:rFonts w:ascii="Open Sans" w:hAnsi="Open Sans" w:cs="Open Sans"/>
                <w:color w:val="000000" w:themeColor="text1"/>
                <w:sz w:val="14"/>
                <w:szCs w:val="14"/>
              </w:rPr>
            </w:pPr>
            <w:r>
              <w:rPr>
                <w:rFonts w:ascii="Open Sans" w:hAnsi="Open Sans" w:cs="Open Sans"/>
                <w:color w:val="000000" w:themeColor="text1"/>
                <w:sz w:val="14"/>
                <w:szCs w:val="14"/>
              </w:rPr>
              <w:t>déplacement</w:t>
            </w:r>
          </w:p>
        </w:tc>
        <w:tc>
          <w:tcPr>
            <w:tcW w:w="1021" w:type="dxa"/>
            <w:tcBorders>
              <w:top w:val="nil"/>
              <w:left w:val="nil"/>
              <w:bottom w:val="single" w:sz="4" w:space="0" w:color="auto"/>
              <w:right w:val="single" w:sz="4" w:space="0" w:color="auto"/>
            </w:tcBorders>
            <w:shd w:val="clear" w:color="auto" w:fill="auto"/>
            <w:noWrap/>
            <w:vAlign w:val="center"/>
          </w:tcPr>
          <w:p w14:paraId="2C182765" w14:textId="5F88FA4F" w:rsidR="00652F9F" w:rsidRPr="002B6FC0" w:rsidRDefault="00652F9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35AC2B47"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2905179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884" w:type="dxa"/>
            <w:tcBorders>
              <w:top w:val="nil"/>
              <w:left w:val="nil"/>
              <w:bottom w:val="single" w:sz="4" w:space="0" w:color="auto"/>
              <w:right w:val="single" w:sz="4" w:space="0" w:color="auto"/>
            </w:tcBorders>
            <w:shd w:val="clear" w:color="auto" w:fill="auto"/>
            <w:noWrap/>
            <w:vAlign w:val="center"/>
          </w:tcPr>
          <w:p w14:paraId="4367AD3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14" w:type="dxa"/>
            <w:tcBorders>
              <w:top w:val="nil"/>
              <w:left w:val="nil"/>
              <w:bottom w:val="single" w:sz="4" w:space="0" w:color="auto"/>
              <w:right w:val="single" w:sz="4" w:space="0" w:color="auto"/>
            </w:tcBorders>
            <w:shd w:val="clear" w:color="auto" w:fill="auto"/>
            <w:noWrap/>
            <w:vAlign w:val="center"/>
          </w:tcPr>
          <w:p w14:paraId="7B6BEB6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76325D2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690,00</w:t>
            </w:r>
          </w:p>
        </w:tc>
        <w:tc>
          <w:tcPr>
            <w:tcW w:w="1105" w:type="dxa"/>
            <w:tcBorders>
              <w:top w:val="nil"/>
              <w:left w:val="nil"/>
              <w:bottom w:val="single" w:sz="4" w:space="0" w:color="auto"/>
              <w:right w:val="single" w:sz="4" w:space="0" w:color="auto"/>
            </w:tcBorders>
            <w:shd w:val="clear" w:color="auto" w:fill="auto"/>
            <w:noWrap/>
            <w:vAlign w:val="center"/>
          </w:tcPr>
          <w:p w14:paraId="052D7F50"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825,24</w:t>
            </w:r>
          </w:p>
        </w:tc>
      </w:tr>
      <w:tr w:rsidR="002B6FC0" w:rsidRPr="002B6FC0" w14:paraId="65F19B4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49B737C" w14:textId="77777777" w:rsidR="00652F9F" w:rsidRPr="002B6FC0" w:rsidRDefault="00652F9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5AA9FCF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4659796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194163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92486E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6959419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2035EB44"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F8F4607"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467E4878" w14:textId="455A346B" w:rsidR="00652F9F" w:rsidRPr="002B6FC0" w:rsidRDefault="00652F9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5AEF9D5" w14:textId="2EEE2E9A" w:rsidR="00652F9F" w:rsidRPr="002B6FC0" w:rsidRDefault="00652F9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54B36334"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0F1A16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884" w:type="dxa"/>
            <w:tcBorders>
              <w:top w:val="nil"/>
              <w:left w:val="nil"/>
              <w:bottom w:val="single" w:sz="4" w:space="0" w:color="auto"/>
              <w:right w:val="single" w:sz="4" w:space="0" w:color="auto"/>
            </w:tcBorders>
            <w:shd w:val="clear" w:color="auto" w:fill="auto"/>
            <w:noWrap/>
            <w:vAlign w:val="center"/>
          </w:tcPr>
          <w:p w14:paraId="50CA9CC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300</w:t>
            </w:r>
          </w:p>
        </w:tc>
        <w:tc>
          <w:tcPr>
            <w:tcW w:w="714" w:type="dxa"/>
            <w:tcBorders>
              <w:top w:val="nil"/>
              <w:left w:val="nil"/>
              <w:bottom w:val="single" w:sz="4" w:space="0" w:color="auto"/>
              <w:right w:val="single" w:sz="4" w:space="0" w:color="auto"/>
            </w:tcBorders>
            <w:shd w:val="clear" w:color="auto" w:fill="auto"/>
            <w:noWrap/>
            <w:vAlign w:val="center"/>
          </w:tcPr>
          <w:p w14:paraId="07ED516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3658392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2 820,00</w:t>
            </w:r>
          </w:p>
        </w:tc>
        <w:tc>
          <w:tcPr>
            <w:tcW w:w="1105" w:type="dxa"/>
            <w:tcBorders>
              <w:top w:val="nil"/>
              <w:left w:val="nil"/>
              <w:bottom w:val="single" w:sz="4" w:space="0" w:color="auto"/>
              <w:right w:val="single" w:sz="4" w:space="0" w:color="auto"/>
            </w:tcBorders>
            <w:shd w:val="clear" w:color="auto" w:fill="auto"/>
            <w:noWrap/>
            <w:vAlign w:val="center"/>
          </w:tcPr>
          <w:p w14:paraId="71946B9F"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2 975,10</w:t>
            </w:r>
          </w:p>
        </w:tc>
      </w:tr>
      <w:tr w:rsidR="002B6FC0" w:rsidRPr="002B6FC0" w14:paraId="1FBDE4E7"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0DF2859" w14:textId="77777777" w:rsidR="00652F9F" w:rsidRPr="002B6FC0" w:rsidRDefault="00652F9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0C1B963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95F1C3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0CB4E7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428D84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678" w:type="dxa"/>
            <w:tcBorders>
              <w:top w:val="nil"/>
              <w:left w:val="nil"/>
              <w:bottom w:val="single" w:sz="4" w:space="0" w:color="auto"/>
              <w:right w:val="single" w:sz="4" w:space="0" w:color="auto"/>
            </w:tcBorders>
            <w:shd w:val="clear" w:color="auto" w:fill="auto"/>
            <w:noWrap/>
            <w:vAlign w:val="center"/>
          </w:tcPr>
          <w:p w14:paraId="4A2AC2C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17" w:type="dxa"/>
            <w:tcBorders>
              <w:top w:val="nil"/>
              <w:left w:val="nil"/>
              <w:bottom w:val="single" w:sz="4" w:space="0" w:color="auto"/>
              <w:right w:val="single" w:sz="4" w:space="0" w:color="auto"/>
            </w:tcBorders>
            <w:shd w:val="clear" w:color="auto" w:fill="auto"/>
            <w:noWrap/>
            <w:vAlign w:val="center"/>
          </w:tcPr>
          <w:p w14:paraId="657FC80D"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22A808C"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38523</w:t>
            </w:r>
          </w:p>
        </w:tc>
        <w:tc>
          <w:tcPr>
            <w:tcW w:w="692" w:type="dxa"/>
            <w:tcBorders>
              <w:top w:val="nil"/>
              <w:left w:val="nil"/>
              <w:bottom w:val="single" w:sz="4" w:space="0" w:color="auto"/>
              <w:right w:val="single" w:sz="4" w:space="0" w:color="auto"/>
            </w:tcBorders>
            <w:shd w:val="clear" w:color="auto" w:fill="auto"/>
            <w:noWrap/>
            <w:vAlign w:val="center"/>
          </w:tcPr>
          <w:p w14:paraId="6392754A" w14:textId="33CCD3C9" w:rsidR="00652F9F" w:rsidRPr="002B6FC0" w:rsidRDefault="00652F9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04AA9099" w14:textId="533AAF4A" w:rsidR="00652F9F" w:rsidRPr="002B6FC0" w:rsidRDefault="00652F9F"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1E79E299" w14:textId="77777777" w:rsidR="00652F9F" w:rsidRPr="002B6FC0" w:rsidRDefault="00652F9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44F6D71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84" w:type="dxa"/>
            <w:tcBorders>
              <w:top w:val="nil"/>
              <w:left w:val="nil"/>
              <w:bottom w:val="single" w:sz="4" w:space="0" w:color="auto"/>
              <w:right w:val="single" w:sz="4" w:space="0" w:color="auto"/>
            </w:tcBorders>
            <w:shd w:val="clear" w:color="auto" w:fill="auto"/>
            <w:noWrap/>
            <w:vAlign w:val="center"/>
          </w:tcPr>
          <w:p w14:paraId="4CA60F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w:t>
            </w:r>
          </w:p>
        </w:tc>
        <w:tc>
          <w:tcPr>
            <w:tcW w:w="714" w:type="dxa"/>
            <w:tcBorders>
              <w:top w:val="nil"/>
              <w:left w:val="nil"/>
              <w:bottom w:val="single" w:sz="4" w:space="0" w:color="auto"/>
              <w:right w:val="single" w:sz="4" w:space="0" w:color="auto"/>
            </w:tcBorders>
            <w:shd w:val="clear" w:color="auto" w:fill="auto"/>
            <w:noWrap/>
            <w:vAlign w:val="center"/>
          </w:tcPr>
          <w:p w14:paraId="19B731C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280</w:t>
            </w:r>
          </w:p>
        </w:tc>
        <w:tc>
          <w:tcPr>
            <w:tcW w:w="1315" w:type="dxa"/>
            <w:tcBorders>
              <w:top w:val="nil"/>
              <w:left w:val="nil"/>
              <w:bottom w:val="single" w:sz="4" w:space="0" w:color="auto"/>
              <w:right w:val="single" w:sz="4" w:space="0" w:color="auto"/>
            </w:tcBorders>
            <w:shd w:val="clear" w:color="auto" w:fill="auto"/>
            <w:noWrap/>
            <w:vAlign w:val="center"/>
          </w:tcPr>
          <w:p w14:paraId="23FCC6B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5 600,00</w:t>
            </w:r>
          </w:p>
        </w:tc>
        <w:tc>
          <w:tcPr>
            <w:tcW w:w="1105" w:type="dxa"/>
            <w:tcBorders>
              <w:top w:val="nil"/>
              <w:left w:val="nil"/>
              <w:bottom w:val="single" w:sz="4" w:space="0" w:color="auto"/>
              <w:right w:val="single" w:sz="4" w:space="0" w:color="auto"/>
            </w:tcBorders>
            <w:shd w:val="clear" w:color="auto" w:fill="auto"/>
            <w:noWrap/>
            <w:vAlign w:val="center"/>
          </w:tcPr>
          <w:p w14:paraId="3360B2F3"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6 697,60</w:t>
            </w:r>
          </w:p>
        </w:tc>
      </w:tr>
      <w:tr w:rsidR="002B6FC0" w:rsidRPr="002B6FC0" w14:paraId="416457B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5303367A" w14:textId="77777777" w:rsidR="00390B47" w:rsidRPr="002B6FC0" w:rsidRDefault="00390B47"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3D4DC7E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BF9C93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8AA4CCD"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6851494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678" w:type="dxa"/>
            <w:tcBorders>
              <w:top w:val="nil"/>
              <w:left w:val="nil"/>
              <w:bottom w:val="single" w:sz="4" w:space="0" w:color="auto"/>
              <w:right w:val="single" w:sz="4" w:space="0" w:color="auto"/>
            </w:tcBorders>
            <w:shd w:val="clear" w:color="auto" w:fill="auto"/>
            <w:noWrap/>
            <w:vAlign w:val="center"/>
          </w:tcPr>
          <w:p w14:paraId="1175562E"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5D77E25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5B326C28"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729</w:t>
            </w:r>
          </w:p>
        </w:tc>
        <w:tc>
          <w:tcPr>
            <w:tcW w:w="692" w:type="dxa"/>
            <w:tcBorders>
              <w:top w:val="nil"/>
              <w:left w:val="nil"/>
              <w:bottom w:val="single" w:sz="4" w:space="0" w:color="auto"/>
              <w:right w:val="single" w:sz="4" w:space="0" w:color="auto"/>
            </w:tcBorders>
            <w:shd w:val="clear" w:color="auto" w:fill="auto"/>
            <w:noWrap/>
            <w:vAlign w:val="center"/>
          </w:tcPr>
          <w:p w14:paraId="386C2AD9" w14:textId="10478298"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8B4AB63" w14:textId="736F99E1"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361FC5AA" w14:textId="77777777" w:rsidR="001F0138" w:rsidRPr="002B6FC0" w:rsidRDefault="001F0138"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BEED64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884" w:type="dxa"/>
            <w:tcBorders>
              <w:top w:val="nil"/>
              <w:left w:val="nil"/>
              <w:bottom w:val="single" w:sz="4" w:space="0" w:color="auto"/>
              <w:right w:val="single" w:sz="4" w:space="0" w:color="auto"/>
            </w:tcBorders>
            <w:shd w:val="clear" w:color="auto" w:fill="auto"/>
            <w:noWrap/>
            <w:vAlign w:val="center"/>
          </w:tcPr>
          <w:p w14:paraId="149F8BF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800</w:t>
            </w:r>
          </w:p>
        </w:tc>
        <w:tc>
          <w:tcPr>
            <w:tcW w:w="714" w:type="dxa"/>
            <w:tcBorders>
              <w:top w:val="nil"/>
              <w:left w:val="nil"/>
              <w:bottom w:val="single" w:sz="4" w:space="0" w:color="auto"/>
              <w:right w:val="single" w:sz="4" w:space="0" w:color="auto"/>
            </w:tcBorders>
            <w:shd w:val="clear" w:color="auto" w:fill="auto"/>
            <w:noWrap/>
            <w:vAlign w:val="center"/>
          </w:tcPr>
          <w:p w14:paraId="47C8FCF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w:t>
            </w:r>
          </w:p>
        </w:tc>
        <w:tc>
          <w:tcPr>
            <w:tcW w:w="1315" w:type="dxa"/>
            <w:tcBorders>
              <w:top w:val="nil"/>
              <w:left w:val="nil"/>
              <w:bottom w:val="single" w:sz="4" w:space="0" w:color="auto"/>
              <w:right w:val="single" w:sz="4" w:space="0" w:color="auto"/>
            </w:tcBorders>
            <w:shd w:val="clear" w:color="auto" w:fill="auto"/>
            <w:noWrap/>
            <w:vAlign w:val="center"/>
          </w:tcPr>
          <w:p w14:paraId="049D43BC"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2 880,00</w:t>
            </w:r>
          </w:p>
        </w:tc>
        <w:tc>
          <w:tcPr>
            <w:tcW w:w="1105" w:type="dxa"/>
            <w:tcBorders>
              <w:top w:val="nil"/>
              <w:left w:val="nil"/>
              <w:bottom w:val="single" w:sz="4" w:space="0" w:color="auto"/>
              <w:right w:val="single" w:sz="4" w:space="0" w:color="auto"/>
            </w:tcBorders>
            <w:shd w:val="clear" w:color="auto" w:fill="auto"/>
            <w:noWrap/>
            <w:vAlign w:val="center"/>
          </w:tcPr>
          <w:p w14:paraId="203C3906"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3 038,40</w:t>
            </w:r>
          </w:p>
        </w:tc>
      </w:tr>
      <w:tr w:rsidR="002B6FC0" w:rsidRPr="002B6FC0" w14:paraId="0EC628AB"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4186250E"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5248638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3E1FED6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69E3E98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6781C63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789E0957"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61D934E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64CE99B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692" w:type="dxa"/>
            <w:tcBorders>
              <w:top w:val="nil"/>
              <w:left w:val="nil"/>
              <w:bottom w:val="single" w:sz="4" w:space="0" w:color="auto"/>
              <w:right w:val="single" w:sz="4" w:space="0" w:color="auto"/>
            </w:tcBorders>
            <w:shd w:val="clear" w:color="auto" w:fill="auto"/>
            <w:noWrap/>
            <w:vAlign w:val="center"/>
          </w:tcPr>
          <w:p w14:paraId="64EB021A" w14:textId="1D7061DA"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6BC8161" w14:textId="2624075B" w:rsidR="0046726F" w:rsidRPr="002B6FC0" w:rsidRDefault="0046726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28BC293A" w14:textId="77777777" w:rsidR="0046726F" w:rsidRPr="002B6FC0" w:rsidRDefault="0046726F" w:rsidP="00AF43B4">
            <w:pPr>
              <w:jc w:val="center"/>
              <w:rPr>
                <w:rFonts w:ascii="Open Sans" w:hAnsi="Open Sans" w:cs="Open Sans"/>
                <w:color w:val="000000" w:themeColor="text1"/>
                <w:sz w:val="14"/>
                <w:szCs w:val="14"/>
              </w:rPr>
            </w:pPr>
          </w:p>
          <w:p w14:paraId="55865862" w14:textId="77777777" w:rsidR="0046726F" w:rsidRPr="002B6FC0" w:rsidRDefault="0046726F" w:rsidP="00AF43B4">
            <w:pPr>
              <w:jc w:val="center"/>
              <w:rPr>
                <w:rFonts w:ascii="Open Sans" w:hAnsi="Open Sans" w:cs="Open Sans"/>
                <w:color w:val="000000" w:themeColor="text1"/>
                <w:sz w:val="14"/>
                <w:szCs w:val="14"/>
              </w:rPr>
            </w:pPr>
          </w:p>
          <w:p w14:paraId="1DF977E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67A8E2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884" w:type="dxa"/>
            <w:tcBorders>
              <w:top w:val="nil"/>
              <w:left w:val="nil"/>
              <w:bottom w:val="single" w:sz="4" w:space="0" w:color="auto"/>
              <w:right w:val="single" w:sz="4" w:space="0" w:color="auto"/>
            </w:tcBorders>
            <w:shd w:val="clear" w:color="auto" w:fill="auto"/>
            <w:noWrap/>
            <w:vAlign w:val="center"/>
          </w:tcPr>
          <w:p w14:paraId="26AC137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500</w:t>
            </w:r>
          </w:p>
        </w:tc>
        <w:tc>
          <w:tcPr>
            <w:tcW w:w="714" w:type="dxa"/>
            <w:tcBorders>
              <w:top w:val="nil"/>
              <w:left w:val="nil"/>
              <w:bottom w:val="single" w:sz="4" w:space="0" w:color="auto"/>
              <w:right w:val="single" w:sz="4" w:space="0" w:color="auto"/>
            </w:tcBorders>
            <w:shd w:val="clear" w:color="auto" w:fill="auto"/>
            <w:noWrap/>
            <w:vAlign w:val="center"/>
          </w:tcPr>
          <w:p w14:paraId="3274410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15" w:type="dxa"/>
            <w:tcBorders>
              <w:top w:val="nil"/>
              <w:left w:val="nil"/>
              <w:bottom w:val="single" w:sz="4" w:space="0" w:color="auto"/>
              <w:right w:val="single" w:sz="4" w:space="0" w:color="auto"/>
            </w:tcBorders>
            <w:shd w:val="clear" w:color="auto" w:fill="auto"/>
            <w:noWrap/>
            <w:vAlign w:val="center"/>
          </w:tcPr>
          <w:p w14:paraId="30F09B1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1 725,00</w:t>
            </w:r>
          </w:p>
        </w:tc>
        <w:tc>
          <w:tcPr>
            <w:tcW w:w="1105" w:type="dxa"/>
            <w:tcBorders>
              <w:top w:val="nil"/>
              <w:left w:val="nil"/>
              <w:bottom w:val="single" w:sz="4" w:space="0" w:color="auto"/>
              <w:right w:val="single" w:sz="4" w:space="0" w:color="auto"/>
            </w:tcBorders>
            <w:shd w:val="clear" w:color="auto" w:fill="auto"/>
            <w:noWrap/>
            <w:vAlign w:val="center"/>
          </w:tcPr>
          <w:p w14:paraId="197A9581"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2 063,10</w:t>
            </w:r>
          </w:p>
        </w:tc>
      </w:tr>
      <w:tr w:rsidR="002B6FC0" w:rsidRPr="002B6FC0" w14:paraId="3C8AD99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312E170"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665F84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795E307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2D767D6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35B5C48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678" w:type="dxa"/>
            <w:tcBorders>
              <w:top w:val="nil"/>
              <w:left w:val="nil"/>
              <w:bottom w:val="single" w:sz="4" w:space="0" w:color="auto"/>
              <w:right w:val="single" w:sz="4" w:space="0" w:color="auto"/>
            </w:tcBorders>
            <w:shd w:val="clear" w:color="auto" w:fill="auto"/>
            <w:noWrap/>
            <w:vAlign w:val="center"/>
          </w:tcPr>
          <w:p w14:paraId="1941C01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17" w:type="dxa"/>
            <w:tcBorders>
              <w:top w:val="nil"/>
              <w:left w:val="nil"/>
              <w:bottom w:val="single" w:sz="4" w:space="0" w:color="auto"/>
              <w:right w:val="single" w:sz="4" w:space="0" w:color="auto"/>
            </w:tcBorders>
            <w:shd w:val="clear" w:color="auto" w:fill="auto"/>
            <w:noWrap/>
            <w:vAlign w:val="center"/>
          </w:tcPr>
          <w:p w14:paraId="0A732A0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7F1FB85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692" w:type="dxa"/>
            <w:tcBorders>
              <w:top w:val="nil"/>
              <w:left w:val="nil"/>
              <w:bottom w:val="single" w:sz="4" w:space="0" w:color="auto"/>
              <w:right w:val="single" w:sz="4" w:space="0" w:color="auto"/>
            </w:tcBorders>
            <w:shd w:val="clear" w:color="auto" w:fill="auto"/>
            <w:noWrap/>
            <w:vAlign w:val="center"/>
          </w:tcPr>
          <w:p w14:paraId="7EF0AA9D" w14:textId="6BDB4B59"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1CE395A" w14:textId="62A725E2" w:rsidR="0046726F" w:rsidRPr="002B6FC0" w:rsidRDefault="0046726F" w:rsidP="00AF43B4">
            <w:pPr>
              <w:rPr>
                <w:rFonts w:ascii="Open Sans" w:hAnsi="Open Sans" w:cs="Open Sans"/>
                <w:color w:val="000000" w:themeColor="text1"/>
                <w:sz w:val="14"/>
                <w:szCs w:val="14"/>
              </w:rPr>
            </w:pPr>
          </w:p>
        </w:tc>
        <w:tc>
          <w:tcPr>
            <w:tcW w:w="987" w:type="dxa"/>
            <w:vMerge/>
            <w:tcBorders>
              <w:left w:val="nil"/>
              <w:bottom w:val="single" w:sz="4" w:space="0" w:color="auto"/>
              <w:right w:val="single" w:sz="4" w:space="0" w:color="auto"/>
            </w:tcBorders>
          </w:tcPr>
          <w:p w14:paraId="0F7B1654"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001445E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884" w:type="dxa"/>
            <w:tcBorders>
              <w:top w:val="nil"/>
              <w:left w:val="nil"/>
              <w:bottom w:val="single" w:sz="4" w:space="0" w:color="auto"/>
              <w:right w:val="single" w:sz="4" w:space="0" w:color="auto"/>
            </w:tcBorders>
            <w:shd w:val="clear" w:color="auto" w:fill="auto"/>
            <w:noWrap/>
            <w:vAlign w:val="center"/>
          </w:tcPr>
          <w:p w14:paraId="24CA3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14" w:type="dxa"/>
            <w:tcBorders>
              <w:top w:val="nil"/>
              <w:left w:val="nil"/>
              <w:bottom w:val="single" w:sz="4" w:space="0" w:color="auto"/>
              <w:right w:val="single" w:sz="4" w:space="0" w:color="auto"/>
            </w:tcBorders>
            <w:shd w:val="clear" w:color="auto" w:fill="auto"/>
            <w:noWrap/>
            <w:vAlign w:val="center"/>
          </w:tcPr>
          <w:p w14:paraId="7BB6045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15" w:type="dxa"/>
            <w:tcBorders>
              <w:top w:val="nil"/>
              <w:left w:val="nil"/>
              <w:bottom w:val="single" w:sz="4" w:space="0" w:color="auto"/>
              <w:right w:val="single" w:sz="4" w:space="0" w:color="auto"/>
            </w:tcBorders>
            <w:shd w:val="clear" w:color="auto" w:fill="auto"/>
            <w:noWrap/>
            <w:vAlign w:val="center"/>
          </w:tcPr>
          <w:p w14:paraId="10D25B8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1 880,00</w:t>
            </w:r>
          </w:p>
        </w:tc>
        <w:tc>
          <w:tcPr>
            <w:tcW w:w="1105" w:type="dxa"/>
            <w:tcBorders>
              <w:top w:val="nil"/>
              <w:left w:val="nil"/>
              <w:bottom w:val="single" w:sz="4" w:space="0" w:color="auto"/>
              <w:right w:val="single" w:sz="4" w:space="0" w:color="auto"/>
            </w:tcBorders>
            <w:shd w:val="clear" w:color="auto" w:fill="auto"/>
            <w:noWrap/>
            <w:vAlign w:val="center"/>
          </w:tcPr>
          <w:p w14:paraId="710DE158"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1 983,40</w:t>
            </w:r>
          </w:p>
        </w:tc>
      </w:tr>
      <w:tr w:rsidR="002B6FC0" w:rsidRPr="002B6FC0" w14:paraId="79BE0809"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35CB4490" w14:textId="77777777" w:rsidR="00390B47" w:rsidRPr="002B6FC0" w:rsidRDefault="00390B47"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52120A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9314C5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349B0B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0D0D4EE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678" w:type="dxa"/>
            <w:tcBorders>
              <w:top w:val="nil"/>
              <w:left w:val="nil"/>
              <w:bottom w:val="single" w:sz="4" w:space="0" w:color="auto"/>
              <w:right w:val="single" w:sz="4" w:space="0" w:color="auto"/>
            </w:tcBorders>
            <w:shd w:val="clear" w:color="auto" w:fill="auto"/>
            <w:noWrap/>
            <w:vAlign w:val="center"/>
          </w:tcPr>
          <w:p w14:paraId="52988F0B"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Rothschild</w:t>
            </w:r>
          </w:p>
        </w:tc>
        <w:tc>
          <w:tcPr>
            <w:tcW w:w="917" w:type="dxa"/>
            <w:tcBorders>
              <w:top w:val="nil"/>
              <w:left w:val="nil"/>
              <w:bottom w:val="single" w:sz="4" w:space="0" w:color="auto"/>
              <w:right w:val="single" w:sz="4" w:space="0" w:color="auto"/>
            </w:tcBorders>
            <w:shd w:val="clear" w:color="auto" w:fill="auto"/>
            <w:noWrap/>
            <w:vAlign w:val="center"/>
          </w:tcPr>
          <w:p w14:paraId="41B46965"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13C1DB6"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735</w:t>
            </w:r>
          </w:p>
        </w:tc>
        <w:tc>
          <w:tcPr>
            <w:tcW w:w="692" w:type="dxa"/>
            <w:tcBorders>
              <w:top w:val="nil"/>
              <w:left w:val="nil"/>
              <w:bottom w:val="single" w:sz="4" w:space="0" w:color="auto"/>
              <w:right w:val="single" w:sz="4" w:space="0" w:color="auto"/>
            </w:tcBorders>
            <w:shd w:val="clear" w:color="auto" w:fill="auto"/>
            <w:noWrap/>
            <w:vAlign w:val="center"/>
          </w:tcPr>
          <w:p w14:paraId="3A4C96AD" w14:textId="79A576E2"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73D303C" w14:textId="0FF7C0AD"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717028EA" w14:textId="77777777" w:rsidR="00390B47"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76DE7EE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884" w:type="dxa"/>
            <w:tcBorders>
              <w:top w:val="nil"/>
              <w:left w:val="nil"/>
              <w:bottom w:val="single" w:sz="4" w:space="0" w:color="auto"/>
              <w:right w:val="single" w:sz="4" w:space="0" w:color="auto"/>
            </w:tcBorders>
            <w:shd w:val="clear" w:color="auto" w:fill="auto"/>
            <w:noWrap/>
            <w:vAlign w:val="center"/>
          </w:tcPr>
          <w:p w14:paraId="50B78BA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150</w:t>
            </w:r>
          </w:p>
        </w:tc>
        <w:tc>
          <w:tcPr>
            <w:tcW w:w="714" w:type="dxa"/>
            <w:tcBorders>
              <w:top w:val="nil"/>
              <w:left w:val="nil"/>
              <w:bottom w:val="single" w:sz="4" w:space="0" w:color="auto"/>
              <w:right w:val="single" w:sz="4" w:space="0" w:color="auto"/>
            </w:tcBorders>
            <w:shd w:val="clear" w:color="auto" w:fill="auto"/>
            <w:noWrap/>
            <w:vAlign w:val="center"/>
          </w:tcPr>
          <w:p w14:paraId="2C7686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21,55</w:t>
            </w:r>
          </w:p>
        </w:tc>
        <w:tc>
          <w:tcPr>
            <w:tcW w:w="1315" w:type="dxa"/>
            <w:tcBorders>
              <w:top w:val="nil"/>
              <w:left w:val="nil"/>
              <w:bottom w:val="single" w:sz="4" w:space="0" w:color="auto"/>
              <w:right w:val="single" w:sz="4" w:space="0" w:color="auto"/>
            </w:tcBorders>
            <w:shd w:val="clear" w:color="auto" w:fill="auto"/>
            <w:noWrap/>
            <w:vAlign w:val="center"/>
          </w:tcPr>
          <w:p w14:paraId="5A1B525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3 232,50</w:t>
            </w:r>
          </w:p>
        </w:tc>
        <w:tc>
          <w:tcPr>
            <w:tcW w:w="1105" w:type="dxa"/>
            <w:tcBorders>
              <w:top w:val="nil"/>
              <w:left w:val="nil"/>
              <w:bottom w:val="single" w:sz="4" w:space="0" w:color="auto"/>
              <w:right w:val="single" w:sz="4" w:space="0" w:color="auto"/>
            </w:tcBorders>
            <w:shd w:val="clear" w:color="auto" w:fill="auto"/>
            <w:noWrap/>
            <w:vAlign w:val="center"/>
          </w:tcPr>
          <w:p w14:paraId="65333D28"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3 410,29</w:t>
            </w:r>
          </w:p>
        </w:tc>
      </w:tr>
      <w:tr w:rsidR="002B6FC0" w:rsidRPr="002B6FC0" w14:paraId="4822EF0E"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A473FAD"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6A6293C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2CD3C5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7691EFF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57B090D4"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678" w:type="dxa"/>
            <w:tcBorders>
              <w:top w:val="nil"/>
              <w:left w:val="nil"/>
              <w:bottom w:val="single" w:sz="4" w:space="0" w:color="auto"/>
              <w:right w:val="single" w:sz="4" w:space="0" w:color="auto"/>
            </w:tcBorders>
            <w:shd w:val="clear" w:color="auto" w:fill="auto"/>
            <w:noWrap/>
            <w:vAlign w:val="center"/>
          </w:tcPr>
          <w:p w14:paraId="2BB0FFA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404BFC43"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E196D5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94356</w:t>
            </w:r>
          </w:p>
        </w:tc>
        <w:tc>
          <w:tcPr>
            <w:tcW w:w="692" w:type="dxa"/>
            <w:tcBorders>
              <w:top w:val="nil"/>
              <w:left w:val="nil"/>
              <w:bottom w:val="single" w:sz="4" w:space="0" w:color="auto"/>
              <w:right w:val="single" w:sz="4" w:space="0" w:color="auto"/>
            </w:tcBorders>
            <w:shd w:val="clear" w:color="auto" w:fill="auto"/>
            <w:noWrap/>
            <w:vAlign w:val="center"/>
          </w:tcPr>
          <w:p w14:paraId="70842B4B" w14:textId="01251F38"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197DDF26" w14:textId="241E20B8" w:rsidR="0046726F" w:rsidRPr="002B6FC0" w:rsidRDefault="0046726F" w:rsidP="00AF43B4">
            <w:pPr>
              <w:rPr>
                <w:rFonts w:ascii="Open Sans" w:hAnsi="Open Sans" w:cs="Open Sans"/>
                <w:color w:val="000000" w:themeColor="text1"/>
                <w:sz w:val="14"/>
                <w:szCs w:val="14"/>
              </w:rPr>
            </w:pPr>
          </w:p>
        </w:tc>
        <w:tc>
          <w:tcPr>
            <w:tcW w:w="987" w:type="dxa"/>
            <w:vMerge w:val="restart"/>
            <w:tcBorders>
              <w:top w:val="single" w:sz="4" w:space="0" w:color="auto"/>
              <w:left w:val="nil"/>
              <w:right w:val="single" w:sz="4" w:space="0" w:color="auto"/>
            </w:tcBorders>
          </w:tcPr>
          <w:p w14:paraId="0CE674DF" w14:textId="77777777" w:rsidR="0046726F" w:rsidRPr="002B6FC0" w:rsidRDefault="0046726F" w:rsidP="00AF43B4">
            <w:pPr>
              <w:jc w:val="center"/>
              <w:rPr>
                <w:rFonts w:ascii="Open Sans" w:hAnsi="Open Sans" w:cs="Open Sans"/>
                <w:color w:val="000000" w:themeColor="text1"/>
                <w:sz w:val="14"/>
                <w:szCs w:val="14"/>
              </w:rPr>
            </w:pPr>
          </w:p>
          <w:p w14:paraId="001E4E1B" w14:textId="77777777" w:rsidR="0046726F" w:rsidRPr="002B6FC0" w:rsidRDefault="0046726F" w:rsidP="00AF43B4">
            <w:pPr>
              <w:jc w:val="center"/>
              <w:rPr>
                <w:rFonts w:ascii="Open Sans" w:hAnsi="Open Sans" w:cs="Open Sans"/>
                <w:color w:val="000000" w:themeColor="text1"/>
                <w:sz w:val="14"/>
                <w:szCs w:val="14"/>
              </w:rPr>
            </w:pPr>
          </w:p>
          <w:p w14:paraId="25A7130A" w14:textId="77777777" w:rsidR="0046726F" w:rsidRPr="002B6FC0" w:rsidRDefault="0046726F" w:rsidP="00AF43B4">
            <w:pPr>
              <w:jc w:val="center"/>
              <w:rPr>
                <w:rFonts w:ascii="Open Sans" w:hAnsi="Open Sans" w:cs="Open Sans"/>
                <w:color w:val="000000" w:themeColor="text1"/>
                <w:sz w:val="14"/>
                <w:szCs w:val="14"/>
              </w:rPr>
            </w:pPr>
          </w:p>
          <w:p w14:paraId="15922713" w14:textId="77777777" w:rsidR="0046726F" w:rsidRPr="002B6FC0" w:rsidRDefault="0046726F" w:rsidP="00AF43B4">
            <w:pPr>
              <w:jc w:val="center"/>
              <w:rPr>
                <w:rFonts w:ascii="Open Sans" w:hAnsi="Open Sans" w:cs="Open Sans"/>
                <w:color w:val="000000" w:themeColor="text1"/>
                <w:sz w:val="14"/>
                <w:szCs w:val="14"/>
              </w:rPr>
            </w:pPr>
          </w:p>
          <w:p w14:paraId="22F1CDD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1732F1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884" w:type="dxa"/>
            <w:tcBorders>
              <w:top w:val="nil"/>
              <w:left w:val="nil"/>
              <w:bottom w:val="single" w:sz="4" w:space="0" w:color="auto"/>
              <w:right w:val="single" w:sz="4" w:space="0" w:color="auto"/>
            </w:tcBorders>
            <w:shd w:val="clear" w:color="auto" w:fill="auto"/>
            <w:noWrap/>
            <w:vAlign w:val="center"/>
          </w:tcPr>
          <w:p w14:paraId="2AE33C3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700</w:t>
            </w:r>
          </w:p>
        </w:tc>
        <w:tc>
          <w:tcPr>
            <w:tcW w:w="714" w:type="dxa"/>
            <w:tcBorders>
              <w:top w:val="nil"/>
              <w:left w:val="nil"/>
              <w:bottom w:val="single" w:sz="4" w:space="0" w:color="auto"/>
              <w:right w:val="single" w:sz="4" w:space="0" w:color="auto"/>
            </w:tcBorders>
            <w:shd w:val="clear" w:color="auto" w:fill="auto"/>
            <w:noWrap/>
            <w:vAlign w:val="center"/>
          </w:tcPr>
          <w:p w14:paraId="6A8A955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w:t>
            </w:r>
          </w:p>
        </w:tc>
        <w:tc>
          <w:tcPr>
            <w:tcW w:w="1315" w:type="dxa"/>
            <w:tcBorders>
              <w:top w:val="nil"/>
              <w:left w:val="nil"/>
              <w:bottom w:val="single" w:sz="4" w:space="0" w:color="auto"/>
              <w:right w:val="single" w:sz="4" w:space="0" w:color="auto"/>
            </w:tcBorders>
            <w:shd w:val="clear" w:color="auto" w:fill="auto"/>
            <w:noWrap/>
            <w:vAlign w:val="center"/>
          </w:tcPr>
          <w:p w14:paraId="618F6E9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5 775,00</w:t>
            </w:r>
          </w:p>
        </w:tc>
        <w:tc>
          <w:tcPr>
            <w:tcW w:w="1105" w:type="dxa"/>
            <w:tcBorders>
              <w:top w:val="nil"/>
              <w:left w:val="nil"/>
              <w:bottom w:val="single" w:sz="4" w:space="0" w:color="auto"/>
              <w:right w:val="single" w:sz="4" w:space="0" w:color="auto"/>
            </w:tcBorders>
            <w:shd w:val="clear" w:color="auto" w:fill="auto"/>
            <w:noWrap/>
            <w:vAlign w:val="center"/>
          </w:tcPr>
          <w:p w14:paraId="56925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6 906,90</w:t>
            </w:r>
          </w:p>
        </w:tc>
      </w:tr>
      <w:tr w:rsidR="002B6FC0" w:rsidRPr="002B6FC0" w14:paraId="06BEEF18"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F39CC4A"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675F3BC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4B8515B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4B9FC25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4AEF2C7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5488C4A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1DED90E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DDC3A38"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rurap</w:t>
            </w:r>
            <w:proofErr w:type="spellEnd"/>
          </w:p>
        </w:tc>
        <w:tc>
          <w:tcPr>
            <w:tcW w:w="692" w:type="dxa"/>
            <w:tcBorders>
              <w:top w:val="nil"/>
              <w:left w:val="nil"/>
              <w:bottom w:val="single" w:sz="4" w:space="0" w:color="auto"/>
              <w:right w:val="single" w:sz="4" w:space="0" w:color="auto"/>
            </w:tcBorders>
            <w:shd w:val="clear" w:color="auto" w:fill="auto"/>
            <w:noWrap/>
            <w:vAlign w:val="center"/>
          </w:tcPr>
          <w:p w14:paraId="44B24372" w14:textId="47B42A05"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05D242BC" w14:textId="7F8A104D" w:rsidR="0046726F" w:rsidRPr="002B6FC0" w:rsidRDefault="0046726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6E56E35C"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165D42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884" w:type="dxa"/>
            <w:tcBorders>
              <w:top w:val="nil"/>
              <w:left w:val="nil"/>
              <w:bottom w:val="single" w:sz="4" w:space="0" w:color="auto"/>
              <w:right w:val="single" w:sz="4" w:space="0" w:color="auto"/>
            </w:tcBorders>
            <w:shd w:val="clear" w:color="auto" w:fill="auto"/>
            <w:noWrap/>
            <w:vAlign w:val="center"/>
          </w:tcPr>
          <w:p w14:paraId="12BBA97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160</w:t>
            </w:r>
          </w:p>
        </w:tc>
        <w:tc>
          <w:tcPr>
            <w:tcW w:w="714" w:type="dxa"/>
            <w:tcBorders>
              <w:top w:val="nil"/>
              <w:left w:val="nil"/>
              <w:bottom w:val="single" w:sz="4" w:space="0" w:color="auto"/>
              <w:right w:val="single" w:sz="4" w:space="0" w:color="auto"/>
            </w:tcBorders>
            <w:shd w:val="clear" w:color="auto" w:fill="auto"/>
            <w:noWrap/>
            <w:vAlign w:val="center"/>
          </w:tcPr>
          <w:p w14:paraId="446206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69,75</w:t>
            </w:r>
          </w:p>
        </w:tc>
        <w:tc>
          <w:tcPr>
            <w:tcW w:w="1315" w:type="dxa"/>
            <w:tcBorders>
              <w:top w:val="nil"/>
              <w:left w:val="nil"/>
              <w:bottom w:val="single" w:sz="4" w:space="0" w:color="auto"/>
              <w:right w:val="single" w:sz="4" w:space="0" w:color="auto"/>
            </w:tcBorders>
            <w:shd w:val="clear" w:color="auto" w:fill="auto"/>
            <w:noWrap/>
            <w:vAlign w:val="center"/>
          </w:tcPr>
          <w:p w14:paraId="7F93465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11 160,00</w:t>
            </w:r>
          </w:p>
        </w:tc>
        <w:tc>
          <w:tcPr>
            <w:tcW w:w="1105" w:type="dxa"/>
            <w:tcBorders>
              <w:top w:val="nil"/>
              <w:left w:val="nil"/>
              <w:bottom w:val="single" w:sz="4" w:space="0" w:color="auto"/>
              <w:right w:val="single" w:sz="4" w:space="0" w:color="auto"/>
            </w:tcBorders>
            <w:shd w:val="clear" w:color="auto" w:fill="auto"/>
            <w:noWrap/>
            <w:vAlign w:val="center"/>
          </w:tcPr>
          <w:p w14:paraId="4FFF0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13 347,36</w:t>
            </w:r>
          </w:p>
        </w:tc>
      </w:tr>
      <w:tr w:rsidR="002B6FC0" w:rsidRPr="002B6FC0" w14:paraId="1050BB75"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65E7209E"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6EDB306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69DBD1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30EFDB6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7CC1E08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34CF858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1841F72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35B2DFEB"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sem50</w:t>
            </w:r>
          </w:p>
        </w:tc>
        <w:tc>
          <w:tcPr>
            <w:tcW w:w="692" w:type="dxa"/>
            <w:tcBorders>
              <w:top w:val="nil"/>
              <w:left w:val="nil"/>
              <w:bottom w:val="single" w:sz="4" w:space="0" w:color="auto"/>
              <w:right w:val="single" w:sz="4" w:space="0" w:color="auto"/>
            </w:tcBorders>
            <w:shd w:val="clear" w:color="auto" w:fill="auto"/>
            <w:noWrap/>
            <w:vAlign w:val="center"/>
          </w:tcPr>
          <w:p w14:paraId="2A450AEC" w14:textId="32FF85FC"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35C0BD54" w14:textId="36813287" w:rsidR="0046726F" w:rsidRPr="002B6FC0" w:rsidRDefault="0046726F" w:rsidP="00AF43B4">
            <w:pPr>
              <w:rPr>
                <w:rFonts w:ascii="Open Sans" w:hAnsi="Open Sans" w:cs="Open Sans"/>
                <w:color w:val="000000" w:themeColor="text1"/>
                <w:sz w:val="14"/>
                <w:szCs w:val="14"/>
              </w:rPr>
            </w:pPr>
          </w:p>
        </w:tc>
        <w:tc>
          <w:tcPr>
            <w:tcW w:w="987" w:type="dxa"/>
            <w:vMerge/>
            <w:tcBorders>
              <w:left w:val="nil"/>
              <w:right w:val="single" w:sz="4" w:space="0" w:color="auto"/>
            </w:tcBorders>
          </w:tcPr>
          <w:p w14:paraId="3E2BFED5"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8DBF78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884" w:type="dxa"/>
            <w:tcBorders>
              <w:top w:val="nil"/>
              <w:left w:val="nil"/>
              <w:bottom w:val="single" w:sz="4" w:space="0" w:color="auto"/>
              <w:right w:val="single" w:sz="4" w:space="0" w:color="auto"/>
            </w:tcBorders>
            <w:shd w:val="clear" w:color="auto" w:fill="auto"/>
            <w:noWrap/>
            <w:vAlign w:val="center"/>
          </w:tcPr>
          <w:p w14:paraId="69B3370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350</w:t>
            </w:r>
          </w:p>
        </w:tc>
        <w:tc>
          <w:tcPr>
            <w:tcW w:w="714" w:type="dxa"/>
            <w:tcBorders>
              <w:top w:val="nil"/>
              <w:left w:val="nil"/>
              <w:bottom w:val="single" w:sz="4" w:space="0" w:color="auto"/>
              <w:right w:val="single" w:sz="4" w:space="0" w:color="auto"/>
            </w:tcBorders>
            <w:shd w:val="clear" w:color="auto" w:fill="auto"/>
            <w:noWrap/>
            <w:vAlign w:val="center"/>
          </w:tcPr>
          <w:p w14:paraId="1B52EA9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15" w:type="dxa"/>
            <w:tcBorders>
              <w:top w:val="nil"/>
              <w:left w:val="nil"/>
              <w:bottom w:val="single" w:sz="4" w:space="0" w:color="auto"/>
              <w:right w:val="single" w:sz="4" w:space="0" w:color="auto"/>
            </w:tcBorders>
            <w:shd w:val="clear" w:color="auto" w:fill="auto"/>
            <w:noWrap/>
            <w:vAlign w:val="center"/>
          </w:tcPr>
          <w:p w14:paraId="56FECE5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16 040,50</w:t>
            </w:r>
          </w:p>
        </w:tc>
        <w:tc>
          <w:tcPr>
            <w:tcW w:w="1105" w:type="dxa"/>
            <w:tcBorders>
              <w:top w:val="nil"/>
              <w:left w:val="nil"/>
              <w:bottom w:val="single" w:sz="4" w:space="0" w:color="auto"/>
              <w:right w:val="single" w:sz="4" w:space="0" w:color="auto"/>
            </w:tcBorders>
            <w:shd w:val="clear" w:color="auto" w:fill="auto"/>
            <w:noWrap/>
            <w:vAlign w:val="center"/>
          </w:tcPr>
          <w:p w14:paraId="083FBD60"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19 184,44</w:t>
            </w:r>
          </w:p>
        </w:tc>
      </w:tr>
      <w:tr w:rsidR="002B6FC0" w:rsidRPr="002B6FC0" w14:paraId="16880CF3"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04343819"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6258BA3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00ECFDD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ED1FDF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79099C3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678" w:type="dxa"/>
            <w:tcBorders>
              <w:top w:val="nil"/>
              <w:left w:val="nil"/>
              <w:bottom w:val="single" w:sz="4" w:space="0" w:color="auto"/>
              <w:right w:val="single" w:sz="4" w:space="0" w:color="auto"/>
            </w:tcBorders>
            <w:shd w:val="clear" w:color="auto" w:fill="auto"/>
            <w:noWrap/>
            <w:vAlign w:val="center"/>
          </w:tcPr>
          <w:p w14:paraId="00B9DB82"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17" w:type="dxa"/>
            <w:tcBorders>
              <w:top w:val="nil"/>
              <w:left w:val="nil"/>
              <w:bottom w:val="single" w:sz="4" w:space="0" w:color="auto"/>
              <w:right w:val="single" w:sz="4" w:space="0" w:color="auto"/>
            </w:tcBorders>
            <w:shd w:val="clear" w:color="auto" w:fill="auto"/>
            <w:noWrap/>
            <w:vAlign w:val="center"/>
          </w:tcPr>
          <w:p w14:paraId="7526C20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6AEF2C8F" w14:textId="77777777" w:rsidR="0046726F" w:rsidRPr="002B6FC0" w:rsidRDefault="0046726F"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avanrom</w:t>
            </w:r>
            <w:proofErr w:type="spellEnd"/>
          </w:p>
        </w:tc>
        <w:tc>
          <w:tcPr>
            <w:tcW w:w="692" w:type="dxa"/>
            <w:tcBorders>
              <w:top w:val="nil"/>
              <w:left w:val="nil"/>
              <w:bottom w:val="single" w:sz="4" w:space="0" w:color="auto"/>
              <w:right w:val="single" w:sz="4" w:space="0" w:color="auto"/>
            </w:tcBorders>
            <w:shd w:val="clear" w:color="auto" w:fill="auto"/>
            <w:noWrap/>
            <w:vAlign w:val="center"/>
          </w:tcPr>
          <w:p w14:paraId="748D6C66" w14:textId="37D00B72" w:rsidR="0046726F" w:rsidRPr="002B6FC0" w:rsidRDefault="0046726F"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70846808" w14:textId="3058A8D3"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 </w:t>
            </w:r>
          </w:p>
        </w:tc>
        <w:tc>
          <w:tcPr>
            <w:tcW w:w="987" w:type="dxa"/>
            <w:vMerge/>
            <w:tcBorders>
              <w:left w:val="nil"/>
              <w:bottom w:val="single" w:sz="4" w:space="0" w:color="auto"/>
              <w:right w:val="single" w:sz="4" w:space="0" w:color="auto"/>
            </w:tcBorders>
          </w:tcPr>
          <w:p w14:paraId="2297F92A" w14:textId="77777777" w:rsidR="0046726F" w:rsidRPr="002B6FC0" w:rsidRDefault="0046726F" w:rsidP="00AF43B4">
            <w:pPr>
              <w:jc w:val="center"/>
              <w:rPr>
                <w:rFonts w:ascii="Open Sans" w:hAnsi="Open Sans" w:cs="Open Sans"/>
                <w:color w:val="000000" w:themeColor="text1"/>
                <w:sz w:val="14"/>
                <w:szCs w:val="14"/>
              </w:rPr>
            </w:pPr>
          </w:p>
        </w:tc>
        <w:tc>
          <w:tcPr>
            <w:tcW w:w="1056" w:type="dxa"/>
            <w:tcBorders>
              <w:top w:val="nil"/>
              <w:left w:val="single" w:sz="4" w:space="0" w:color="auto"/>
              <w:bottom w:val="single" w:sz="4" w:space="0" w:color="auto"/>
              <w:right w:val="single" w:sz="4" w:space="0" w:color="auto"/>
            </w:tcBorders>
            <w:shd w:val="clear" w:color="auto" w:fill="auto"/>
            <w:noWrap/>
            <w:vAlign w:val="center"/>
          </w:tcPr>
          <w:p w14:paraId="3B3E764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84" w:type="dxa"/>
            <w:tcBorders>
              <w:top w:val="nil"/>
              <w:left w:val="nil"/>
              <w:bottom w:val="single" w:sz="4" w:space="0" w:color="auto"/>
              <w:right w:val="single" w:sz="4" w:space="0" w:color="auto"/>
            </w:tcBorders>
            <w:shd w:val="clear" w:color="auto" w:fill="auto"/>
            <w:noWrap/>
            <w:vAlign w:val="center"/>
          </w:tcPr>
          <w:p w14:paraId="664C8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14" w:type="dxa"/>
            <w:tcBorders>
              <w:top w:val="nil"/>
              <w:left w:val="nil"/>
              <w:bottom w:val="single" w:sz="4" w:space="0" w:color="auto"/>
              <w:right w:val="single" w:sz="4" w:space="0" w:color="auto"/>
            </w:tcBorders>
            <w:shd w:val="clear" w:color="auto" w:fill="auto"/>
            <w:noWrap/>
            <w:vAlign w:val="center"/>
          </w:tcPr>
          <w:p w14:paraId="1FED47C5"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120,9</w:t>
            </w:r>
          </w:p>
        </w:tc>
        <w:tc>
          <w:tcPr>
            <w:tcW w:w="1315" w:type="dxa"/>
            <w:tcBorders>
              <w:top w:val="nil"/>
              <w:left w:val="nil"/>
              <w:bottom w:val="single" w:sz="4" w:space="0" w:color="auto"/>
              <w:right w:val="single" w:sz="4" w:space="0" w:color="auto"/>
            </w:tcBorders>
            <w:shd w:val="clear" w:color="auto" w:fill="auto"/>
            <w:noWrap/>
            <w:vAlign w:val="center"/>
          </w:tcPr>
          <w:p w14:paraId="6CE705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483,60</w:t>
            </w:r>
          </w:p>
        </w:tc>
        <w:tc>
          <w:tcPr>
            <w:tcW w:w="1105" w:type="dxa"/>
            <w:tcBorders>
              <w:top w:val="nil"/>
              <w:left w:val="nil"/>
              <w:bottom w:val="single" w:sz="4" w:space="0" w:color="auto"/>
              <w:right w:val="single" w:sz="4" w:space="0" w:color="auto"/>
            </w:tcBorders>
            <w:shd w:val="clear" w:color="auto" w:fill="auto"/>
            <w:noWrap/>
            <w:vAlign w:val="center"/>
          </w:tcPr>
          <w:p w14:paraId="75BE09BA"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578,39</w:t>
            </w:r>
          </w:p>
        </w:tc>
      </w:tr>
      <w:tr w:rsidR="002B6FC0" w:rsidRPr="002B6FC0" w14:paraId="1209B456" w14:textId="77777777" w:rsidTr="00ED41AF">
        <w:trPr>
          <w:trHeight w:val="270"/>
        </w:trPr>
        <w:tc>
          <w:tcPr>
            <w:tcW w:w="1396" w:type="dxa"/>
            <w:tcBorders>
              <w:top w:val="nil"/>
              <w:left w:val="single" w:sz="4" w:space="0" w:color="auto"/>
              <w:bottom w:val="single" w:sz="4" w:space="0" w:color="auto"/>
              <w:right w:val="single" w:sz="4" w:space="0" w:color="auto"/>
            </w:tcBorders>
            <w:shd w:val="clear" w:color="auto" w:fill="auto"/>
            <w:noWrap/>
            <w:vAlign w:val="center"/>
          </w:tcPr>
          <w:p w14:paraId="7C657ACC" w14:textId="77777777" w:rsidR="00390B47" w:rsidRPr="002B6FC0" w:rsidRDefault="00390B47" w:rsidP="00AF43B4">
            <w:pPr>
              <w:rPr>
                <w:rFonts w:ascii="Open Sans" w:hAnsi="Open Sans" w:cs="Open Sans"/>
                <w:color w:val="000000" w:themeColor="text1"/>
                <w:sz w:val="14"/>
                <w:szCs w:val="14"/>
              </w:rPr>
            </w:pPr>
            <w:proofErr w:type="spellStart"/>
            <w:r w:rsidRPr="002B6FC0">
              <w:rPr>
                <w:rFonts w:ascii="Open Sans" w:hAnsi="Open Sans" w:cs="Open Sans"/>
                <w:color w:val="000000" w:themeColor="text1"/>
                <w:sz w:val="14"/>
                <w:szCs w:val="14"/>
              </w:rPr>
              <w:t>aaa</w:t>
            </w:r>
            <w:proofErr w:type="spellEnd"/>
          </w:p>
        </w:tc>
        <w:tc>
          <w:tcPr>
            <w:tcW w:w="831" w:type="dxa"/>
            <w:tcBorders>
              <w:top w:val="nil"/>
              <w:left w:val="nil"/>
              <w:bottom w:val="single" w:sz="4" w:space="0" w:color="auto"/>
              <w:right w:val="single" w:sz="4" w:space="0" w:color="auto"/>
            </w:tcBorders>
            <w:shd w:val="clear" w:color="auto" w:fill="auto"/>
            <w:noWrap/>
            <w:vAlign w:val="center"/>
          </w:tcPr>
          <w:p w14:paraId="5C24F0F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29" w:type="dxa"/>
            <w:tcBorders>
              <w:top w:val="nil"/>
              <w:left w:val="nil"/>
              <w:bottom w:val="single" w:sz="4" w:space="0" w:color="auto"/>
              <w:right w:val="single" w:sz="4" w:space="0" w:color="auto"/>
            </w:tcBorders>
            <w:shd w:val="clear" w:color="auto" w:fill="auto"/>
            <w:noWrap/>
            <w:vAlign w:val="center"/>
          </w:tcPr>
          <w:p w14:paraId="103D6CE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48" w:type="dxa"/>
            <w:tcBorders>
              <w:top w:val="nil"/>
              <w:left w:val="nil"/>
              <w:bottom w:val="single" w:sz="4" w:space="0" w:color="auto"/>
              <w:right w:val="single" w:sz="4" w:space="0" w:color="auto"/>
            </w:tcBorders>
            <w:shd w:val="clear" w:color="auto" w:fill="auto"/>
            <w:noWrap/>
            <w:vAlign w:val="center"/>
          </w:tcPr>
          <w:p w14:paraId="1F86C73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94" w:type="dxa"/>
            <w:tcBorders>
              <w:top w:val="nil"/>
              <w:left w:val="nil"/>
              <w:bottom w:val="single" w:sz="4" w:space="0" w:color="auto"/>
              <w:right w:val="single" w:sz="4" w:space="0" w:color="auto"/>
            </w:tcBorders>
            <w:shd w:val="clear" w:color="auto" w:fill="auto"/>
            <w:noWrap/>
            <w:vAlign w:val="center"/>
          </w:tcPr>
          <w:p w14:paraId="1095236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678" w:type="dxa"/>
            <w:tcBorders>
              <w:top w:val="nil"/>
              <w:left w:val="nil"/>
              <w:bottom w:val="single" w:sz="4" w:space="0" w:color="auto"/>
              <w:right w:val="single" w:sz="4" w:space="0" w:color="auto"/>
            </w:tcBorders>
            <w:shd w:val="clear" w:color="auto" w:fill="auto"/>
            <w:noWrap/>
            <w:vAlign w:val="center"/>
          </w:tcPr>
          <w:p w14:paraId="447D115F"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Henri Mondor</w:t>
            </w:r>
          </w:p>
        </w:tc>
        <w:tc>
          <w:tcPr>
            <w:tcW w:w="917" w:type="dxa"/>
            <w:tcBorders>
              <w:top w:val="nil"/>
              <w:left w:val="nil"/>
              <w:bottom w:val="single" w:sz="4" w:space="0" w:color="auto"/>
              <w:right w:val="single" w:sz="4" w:space="0" w:color="auto"/>
            </w:tcBorders>
            <w:shd w:val="clear" w:color="auto" w:fill="auto"/>
            <w:noWrap/>
            <w:vAlign w:val="center"/>
          </w:tcPr>
          <w:p w14:paraId="0D103E4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59" w:type="dxa"/>
            <w:tcBorders>
              <w:top w:val="nil"/>
              <w:left w:val="nil"/>
              <w:bottom w:val="single" w:sz="4" w:space="0" w:color="auto"/>
              <w:right w:val="single" w:sz="4" w:space="0" w:color="auto"/>
            </w:tcBorders>
            <w:shd w:val="clear" w:color="auto" w:fill="auto"/>
            <w:noWrap/>
            <w:vAlign w:val="center"/>
          </w:tcPr>
          <w:p w14:paraId="43312E29"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p32</w:t>
            </w:r>
          </w:p>
        </w:tc>
        <w:tc>
          <w:tcPr>
            <w:tcW w:w="692" w:type="dxa"/>
            <w:tcBorders>
              <w:top w:val="nil"/>
              <w:left w:val="nil"/>
              <w:bottom w:val="single" w:sz="4" w:space="0" w:color="auto"/>
              <w:right w:val="single" w:sz="4" w:space="0" w:color="auto"/>
            </w:tcBorders>
            <w:shd w:val="clear" w:color="auto" w:fill="auto"/>
            <w:noWrap/>
            <w:vAlign w:val="center"/>
          </w:tcPr>
          <w:p w14:paraId="50C4BFF9" w14:textId="614BC01E" w:rsidR="00390B47" w:rsidRPr="002B6FC0" w:rsidRDefault="00390B47" w:rsidP="00AF43B4">
            <w:pPr>
              <w:rPr>
                <w:rFonts w:ascii="Open Sans" w:hAnsi="Open Sans" w:cs="Open Sans"/>
                <w:color w:val="000000" w:themeColor="text1"/>
                <w:sz w:val="14"/>
                <w:szCs w:val="14"/>
              </w:rPr>
            </w:pPr>
          </w:p>
        </w:tc>
        <w:tc>
          <w:tcPr>
            <w:tcW w:w="1021" w:type="dxa"/>
            <w:tcBorders>
              <w:top w:val="nil"/>
              <w:left w:val="nil"/>
              <w:bottom w:val="single" w:sz="4" w:space="0" w:color="auto"/>
              <w:right w:val="single" w:sz="4" w:space="0" w:color="auto"/>
            </w:tcBorders>
            <w:shd w:val="clear" w:color="auto" w:fill="auto"/>
            <w:noWrap/>
            <w:vAlign w:val="center"/>
          </w:tcPr>
          <w:p w14:paraId="27058E92" w14:textId="5FC0854E" w:rsidR="00390B47" w:rsidRPr="002B6FC0" w:rsidRDefault="00390B47" w:rsidP="00AF43B4">
            <w:pPr>
              <w:rPr>
                <w:rFonts w:ascii="Open Sans" w:hAnsi="Open Sans" w:cs="Open Sans"/>
                <w:color w:val="000000" w:themeColor="text1"/>
                <w:sz w:val="14"/>
                <w:szCs w:val="14"/>
              </w:rPr>
            </w:pPr>
          </w:p>
        </w:tc>
        <w:tc>
          <w:tcPr>
            <w:tcW w:w="987" w:type="dxa"/>
            <w:tcBorders>
              <w:top w:val="single" w:sz="4" w:space="0" w:color="auto"/>
              <w:left w:val="nil"/>
              <w:bottom w:val="single" w:sz="4" w:space="0" w:color="auto"/>
              <w:right w:val="single" w:sz="4" w:space="0" w:color="auto"/>
            </w:tcBorders>
          </w:tcPr>
          <w:p w14:paraId="1B3B4C16" w14:textId="77777777" w:rsidR="00390B47" w:rsidRPr="002B6FC0" w:rsidRDefault="0046726F" w:rsidP="00AF43B4">
            <w:pPr>
              <w:spacing w:before="120"/>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2A1B0" w14:textId="77777777" w:rsidR="00390B47" w:rsidRPr="002B6FC0" w:rsidRDefault="009D6AB4" w:rsidP="00AF43B4">
            <w:pPr>
              <w:spacing w:before="120"/>
              <w:jc w:val="center"/>
              <w:rPr>
                <w:rFonts w:ascii="Open Sans" w:hAnsi="Open Sans" w:cs="Open Sans"/>
                <w:color w:val="000000" w:themeColor="text1"/>
                <w:sz w:val="14"/>
                <w:szCs w:val="14"/>
              </w:rPr>
            </w:pPr>
            <w:r w:rsidRPr="002B6FC0">
              <w:rPr>
                <w:rFonts w:ascii="Open Sans" w:hAnsi="Open Sans" w:cs="Open Sans"/>
                <w:noProof/>
                <w:color w:val="000000" w:themeColor="text1"/>
              </w:rPr>
              <mc:AlternateContent>
                <mc:Choice Requires="wps">
                  <w:drawing>
                    <wp:anchor distT="0" distB="0" distL="114300" distR="114300" simplePos="0" relativeHeight="251656192" behindDoc="0" locked="0" layoutInCell="1" allowOverlap="1" wp14:anchorId="0413443F" wp14:editId="722DC4CE">
                      <wp:simplePos x="0" y="0"/>
                      <wp:positionH relativeFrom="column">
                        <wp:posOffset>438150</wp:posOffset>
                      </wp:positionH>
                      <wp:positionV relativeFrom="paragraph">
                        <wp:posOffset>161925</wp:posOffset>
                      </wp:positionV>
                      <wp:extent cx="590550" cy="476250"/>
                      <wp:effectExtent l="38100" t="0" r="19050" b="571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476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10839E07">
                    <v:line id="Line 24"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4.5pt,12.75pt" to="81pt,50.25pt" w14:anchorId="2998A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">
                      <v:stroke endarrow="block"/>
                    </v:line>
                  </w:pict>
                </mc:Fallback>
              </mc:AlternateContent>
            </w:r>
            <w:r w:rsidR="00390B47" w:rsidRPr="002B6FC0">
              <w:rPr>
                <w:rFonts w:ascii="Open Sans" w:hAnsi="Open Sans" w:cs="Open Sans"/>
                <w:color w:val="000000" w:themeColor="text1"/>
                <w:sz w:val="14"/>
                <w:szCs w:val="14"/>
              </w:rPr>
              <w:t>3</w:t>
            </w:r>
          </w:p>
        </w:tc>
        <w:tc>
          <w:tcPr>
            <w:tcW w:w="884" w:type="dxa"/>
            <w:tcBorders>
              <w:top w:val="nil"/>
              <w:left w:val="single" w:sz="4" w:space="0" w:color="auto"/>
              <w:bottom w:val="single" w:sz="4" w:space="0" w:color="auto"/>
              <w:right w:val="single" w:sz="4" w:space="0" w:color="auto"/>
            </w:tcBorders>
            <w:shd w:val="clear" w:color="auto" w:fill="auto"/>
            <w:noWrap/>
            <w:vAlign w:val="center"/>
          </w:tcPr>
          <w:p w14:paraId="2D61B18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60</w:t>
            </w:r>
          </w:p>
        </w:tc>
        <w:tc>
          <w:tcPr>
            <w:tcW w:w="714" w:type="dxa"/>
            <w:tcBorders>
              <w:top w:val="nil"/>
              <w:left w:val="nil"/>
              <w:bottom w:val="single" w:sz="4" w:space="0" w:color="auto"/>
              <w:right w:val="single" w:sz="4" w:space="0" w:color="auto"/>
            </w:tcBorders>
            <w:shd w:val="clear" w:color="auto" w:fill="auto"/>
            <w:noWrap/>
            <w:vAlign w:val="center"/>
          </w:tcPr>
          <w:p w14:paraId="17E48B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62,3</w:t>
            </w:r>
          </w:p>
        </w:tc>
        <w:tc>
          <w:tcPr>
            <w:tcW w:w="1315" w:type="dxa"/>
            <w:tcBorders>
              <w:top w:val="nil"/>
              <w:left w:val="nil"/>
              <w:bottom w:val="single" w:sz="4" w:space="0" w:color="auto"/>
              <w:right w:val="single" w:sz="4" w:space="0" w:color="auto"/>
            </w:tcBorders>
            <w:shd w:val="clear" w:color="auto" w:fill="auto"/>
            <w:noWrap/>
            <w:vAlign w:val="center"/>
          </w:tcPr>
          <w:p w14:paraId="35B605C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3 738,00</w:t>
            </w:r>
          </w:p>
        </w:tc>
        <w:tc>
          <w:tcPr>
            <w:tcW w:w="1105" w:type="dxa"/>
            <w:tcBorders>
              <w:top w:val="nil"/>
              <w:left w:val="nil"/>
              <w:bottom w:val="single" w:sz="4" w:space="0" w:color="auto"/>
              <w:right w:val="single" w:sz="4" w:space="0" w:color="auto"/>
            </w:tcBorders>
            <w:shd w:val="clear" w:color="auto" w:fill="auto"/>
            <w:noWrap/>
            <w:vAlign w:val="center"/>
          </w:tcPr>
          <w:p w14:paraId="2308574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4 470,65</w:t>
            </w:r>
          </w:p>
        </w:tc>
      </w:tr>
      <w:tr w:rsidR="002B6FC0" w:rsidRPr="002B6FC0" w14:paraId="1DCD40CC" w14:textId="77777777" w:rsidTr="00ED41AF">
        <w:trPr>
          <w:gridAfter w:val="5"/>
          <w:wAfter w:w="5072" w:type="dxa"/>
          <w:trHeight w:val="244"/>
        </w:trPr>
        <w:tc>
          <w:tcPr>
            <w:tcW w:w="1396" w:type="dxa"/>
            <w:tcBorders>
              <w:top w:val="nil"/>
              <w:left w:val="nil"/>
              <w:bottom w:val="nil"/>
              <w:right w:val="nil"/>
            </w:tcBorders>
            <w:shd w:val="clear" w:color="auto" w:fill="auto"/>
            <w:noWrap/>
            <w:vAlign w:val="center"/>
          </w:tcPr>
          <w:p w14:paraId="195803C9" w14:textId="77777777" w:rsidR="00C34096" w:rsidRPr="002B6FC0" w:rsidRDefault="00C34096" w:rsidP="00AF43B4">
            <w:pPr>
              <w:jc w:val="left"/>
              <w:rPr>
                <w:rFonts w:ascii="Open Sans" w:hAnsi="Open Sans" w:cs="Open Sans"/>
                <w:color w:val="000000" w:themeColor="text1"/>
                <w:sz w:val="14"/>
                <w:szCs w:val="14"/>
              </w:rPr>
            </w:pPr>
          </w:p>
        </w:tc>
        <w:tc>
          <w:tcPr>
            <w:tcW w:w="831" w:type="dxa"/>
            <w:tcBorders>
              <w:top w:val="nil"/>
              <w:left w:val="nil"/>
              <w:bottom w:val="nil"/>
              <w:right w:val="nil"/>
            </w:tcBorders>
            <w:shd w:val="clear" w:color="auto" w:fill="auto"/>
            <w:noWrap/>
            <w:vAlign w:val="center"/>
          </w:tcPr>
          <w:p w14:paraId="609606DE" w14:textId="77777777" w:rsidR="00C34096" w:rsidRPr="002B6FC0" w:rsidRDefault="00C34096" w:rsidP="00AF43B4">
            <w:pPr>
              <w:jc w:val="left"/>
              <w:rPr>
                <w:rFonts w:ascii="Open Sans" w:hAnsi="Open Sans" w:cs="Open Sans"/>
                <w:color w:val="000000" w:themeColor="text1"/>
                <w:sz w:val="14"/>
                <w:szCs w:val="14"/>
              </w:rPr>
            </w:pPr>
          </w:p>
        </w:tc>
        <w:tc>
          <w:tcPr>
            <w:tcW w:w="829" w:type="dxa"/>
            <w:tcBorders>
              <w:top w:val="nil"/>
              <w:left w:val="nil"/>
              <w:bottom w:val="nil"/>
              <w:right w:val="nil"/>
            </w:tcBorders>
            <w:shd w:val="clear" w:color="auto" w:fill="auto"/>
            <w:noWrap/>
            <w:vAlign w:val="center"/>
          </w:tcPr>
          <w:p w14:paraId="76924C1C" w14:textId="77777777" w:rsidR="00C34096" w:rsidRPr="002B6FC0" w:rsidRDefault="00C34096" w:rsidP="00AF43B4">
            <w:pPr>
              <w:jc w:val="left"/>
              <w:rPr>
                <w:rFonts w:ascii="Open Sans" w:hAnsi="Open Sans" w:cs="Open Sans"/>
                <w:color w:val="000000" w:themeColor="text1"/>
                <w:sz w:val="14"/>
                <w:szCs w:val="14"/>
              </w:rPr>
            </w:pPr>
          </w:p>
        </w:tc>
        <w:tc>
          <w:tcPr>
            <w:tcW w:w="5490" w:type="dxa"/>
            <w:gridSpan w:val="6"/>
            <w:tcBorders>
              <w:top w:val="nil"/>
              <w:left w:val="nil"/>
              <w:bottom w:val="nil"/>
              <w:right w:val="nil"/>
            </w:tcBorders>
            <w:shd w:val="clear" w:color="auto" w:fill="auto"/>
            <w:noWrap/>
            <w:vAlign w:val="center"/>
          </w:tcPr>
          <w:p w14:paraId="657EC9BA" w14:textId="298337FD" w:rsidR="00C34096" w:rsidRPr="002B6FC0" w:rsidRDefault="00C3409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n° de lot</w:t>
            </w:r>
            <w:r w:rsidR="008B3666" w:rsidRPr="002B6FC0">
              <w:rPr>
                <w:rFonts w:ascii="Open Sans" w:hAnsi="Open Sans" w:cs="Open Sans"/>
                <w:color w:val="000000" w:themeColor="text1"/>
                <w:sz w:val="14"/>
                <w:szCs w:val="14"/>
              </w:rPr>
              <w:t xml:space="preserve"> </w:t>
            </w:r>
            <w:r w:rsidRPr="002B6FC0">
              <w:rPr>
                <w:rFonts w:ascii="Open Sans" w:hAnsi="Open Sans" w:cs="Open Sans"/>
                <w:color w:val="000000" w:themeColor="text1"/>
                <w:sz w:val="14"/>
                <w:szCs w:val="14"/>
              </w:rPr>
              <w:t xml:space="preserve">:si le fournisseur est </w:t>
            </w:r>
            <w:r w:rsidR="00957C13" w:rsidRPr="002B6FC0">
              <w:rPr>
                <w:rFonts w:ascii="Open Sans" w:hAnsi="Open Sans" w:cs="Open Sans"/>
                <w:color w:val="000000" w:themeColor="text1"/>
                <w:sz w:val="14"/>
                <w:szCs w:val="14"/>
              </w:rPr>
              <w:t>Titulaire</w:t>
            </w:r>
            <w:r w:rsidRPr="002B6FC0">
              <w:rPr>
                <w:rFonts w:ascii="Open Sans" w:hAnsi="Open Sans" w:cs="Open Sans"/>
                <w:color w:val="000000" w:themeColor="text1"/>
                <w:sz w:val="14"/>
                <w:szCs w:val="14"/>
              </w:rPr>
              <w:t xml:space="preserve"> de plusieurs lots</w:t>
            </w:r>
          </w:p>
        </w:tc>
        <w:tc>
          <w:tcPr>
            <w:tcW w:w="1021" w:type="dxa"/>
            <w:tcBorders>
              <w:top w:val="nil"/>
              <w:left w:val="nil"/>
              <w:bottom w:val="nil"/>
              <w:right w:val="nil"/>
            </w:tcBorders>
            <w:shd w:val="clear" w:color="auto" w:fill="auto"/>
            <w:vAlign w:val="center"/>
          </w:tcPr>
          <w:p w14:paraId="4C0DD2A4" w14:textId="77777777" w:rsidR="00C34096" w:rsidRPr="002B6FC0" w:rsidRDefault="00C34096" w:rsidP="00AF43B4">
            <w:pPr>
              <w:rPr>
                <w:rFonts w:ascii="Open Sans" w:hAnsi="Open Sans" w:cs="Open Sans"/>
                <w:color w:val="000000" w:themeColor="text1"/>
                <w:sz w:val="14"/>
                <w:szCs w:val="14"/>
              </w:rPr>
            </w:pPr>
          </w:p>
        </w:tc>
        <w:tc>
          <w:tcPr>
            <w:tcW w:w="987" w:type="dxa"/>
            <w:tcBorders>
              <w:top w:val="nil"/>
              <w:left w:val="nil"/>
              <w:bottom w:val="nil"/>
              <w:right w:val="nil"/>
            </w:tcBorders>
          </w:tcPr>
          <w:p w14:paraId="4956B0E6" w14:textId="77777777" w:rsidR="00C34096" w:rsidRPr="002B6FC0" w:rsidRDefault="00C34096" w:rsidP="00AF43B4">
            <w:pPr>
              <w:rPr>
                <w:rFonts w:ascii="Open Sans" w:hAnsi="Open Sans" w:cs="Open Sans"/>
                <w:color w:val="000000" w:themeColor="text1"/>
                <w:sz w:val="14"/>
                <w:szCs w:val="14"/>
              </w:rPr>
            </w:pPr>
          </w:p>
        </w:tc>
      </w:tr>
      <w:tr w:rsidR="002B6FC0" w:rsidRPr="002B6FC0" w14:paraId="50804820" w14:textId="77777777" w:rsidTr="00ED41AF">
        <w:trPr>
          <w:gridAfter w:val="5"/>
          <w:wAfter w:w="5072" w:type="dxa"/>
          <w:trHeight w:val="244"/>
        </w:trPr>
        <w:tc>
          <w:tcPr>
            <w:tcW w:w="1396" w:type="dxa"/>
            <w:tcBorders>
              <w:top w:val="nil"/>
              <w:left w:val="nil"/>
              <w:bottom w:val="nil"/>
              <w:right w:val="nil"/>
            </w:tcBorders>
            <w:shd w:val="clear" w:color="auto" w:fill="auto"/>
            <w:noWrap/>
            <w:vAlign w:val="center"/>
          </w:tcPr>
          <w:p w14:paraId="039D8BA4" w14:textId="77777777" w:rsidR="00AE22F5" w:rsidRPr="002B6FC0" w:rsidRDefault="00AE22F5" w:rsidP="00AF43B4">
            <w:pPr>
              <w:jc w:val="left"/>
              <w:rPr>
                <w:rFonts w:ascii="Open Sans" w:hAnsi="Open Sans" w:cs="Open Sans"/>
                <w:color w:val="000000" w:themeColor="text1"/>
                <w:sz w:val="14"/>
                <w:szCs w:val="14"/>
              </w:rPr>
            </w:pPr>
          </w:p>
        </w:tc>
        <w:tc>
          <w:tcPr>
            <w:tcW w:w="831" w:type="dxa"/>
            <w:tcBorders>
              <w:top w:val="nil"/>
              <w:left w:val="nil"/>
              <w:bottom w:val="nil"/>
              <w:right w:val="nil"/>
            </w:tcBorders>
            <w:shd w:val="clear" w:color="auto" w:fill="auto"/>
            <w:noWrap/>
            <w:vAlign w:val="center"/>
          </w:tcPr>
          <w:p w14:paraId="4E02C6F4" w14:textId="77777777" w:rsidR="00AE22F5" w:rsidRPr="002B6FC0" w:rsidRDefault="00AE22F5" w:rsidP="00AF43B4">
            <w:pPr>
              <w:jc w:val="left"/>
              <w:rPr>
                <w:rFonts w:ascii="Open Sans" w:hAnsi="Open Sans" w:cs="Open Sans"/>
                <w:color w:val="000000" w:themeColor="text1"/>
                <w:sz w:val="14"/>
                <w:szCs w:val="14"/>
              </w:rPr>
            </w:pPr>
          </w:p>
        </w:tc>
        <w:tc>
          <w:tcPr>
            <w:tcW w:w="829" w:type="dxa"/>
            <w:tcBorders>
              <w:top w:val="nil"/>
              <w:left w:val="nil"/>
              <w:bottom w:val="nil"/>
              <w:right w:val="nil"/>
            </w:tcBorders>
            <w:shd w:val="clear" w:color="auto" w:fill="auto"/>
            <w:noWrap/>
            <w:vAlign w:val="center"/>
          </w:tcPr>
          <w:p w14:paraId="5B976E33" w14:textId="77777777" w:rsidR="00AE22F5" w:rsidRPr="002B6FC0" w:rsidRDefault="00AE22F5" w:rsidP="00AF43B4">
            <w:pPr>
              <w:jc w:val="left"/>
              <w:rPr>
                <w:rFonts w:ascii="Open Sans" w:hAnsi="Open Sans" w:cs="Open Sans"/>
                <w:color w:val="000000" w:themeColor="text1"/>
                <w:sz w:val="14"/>
                <w:szCs w:val="14"/>
              </w:rPr>
            </w:pPr>
          </w:p>
        </w:tc>
        <w:tc>
          <w:tcPr>
            <w:tcW w:w="5490" w:type="dxa"/>
            <w:gridSpan w:val="6"/>
            <w:tcBorders>
              <w:top w:val="nil"/>
              <w:left w:val="nil"/>
              <w:bottom w:val="nil"/>
              <w:right w:val="nil"/>
            </w:tcBorders>
            <w:shd w:val="clear" w:color="auto" w:fill="auto"/>
            <w:noWrap/>
            <w:vAlign w:val="center"/>
          </w:tcPr>
          <w:p w14:paraId="5B6B76D6" w14:textId="77777777" w:rsidR="00AE22F5" w:rsidRPr="002B6FC0" w:rsidRDefault="00AE22F5" w:rsidP="00AF43B4">
            <w:pPr>
              <w:rPr>
                <w:rFonts w:ascii="Open Sans" w:hAnsi="Open Sans" w:cs="Open Sans"/>
                <w:color w:val="000000" w:themeColor="text1"/>
                <w:sz w:val="14"/>
                <w:szCs w:val="14"/>
              </w:rPr>
            </w:pPr>
          </w:p>
        </w:tc>
        <w:tc>
          <w:tcPr>
            <w:tcW w:w="1021" w:type="dxa"/>
            <w:tcBorders>
              <w:top w:val="nil"/>
              <w:left w:val="nil"/>
              <w:bottom w:val="nil"/>
              <w:right w:val="nil"/>
            </w:tcBorders>
            <w:shd w:val="clear" w:color="auto" w:fill="auto"/>
            <w:vAlign w:val="center"/>
          </w:tcPr>
          <w:p w14:paraId="44BAE78D" w14:textId="77777777" w:rsidR="00AE22F5" w:rsidRPr="002B6FC0" w:rsidRDefault="00AE22F5" w:rsidP="00AF43B4">
            <w:pPr>
              <w:rPr>
                <w:rFonts w:ascii="Open Sans" w:hAnsi="Open Sans" w:cs="Open Sans"/>
                <w:color w:val="000000" w:themeColor="text1"/>
                <w:sz w:val="14"/>
                <w:szCs w:val="14"/>
              </w:rPr>
            </w:pPr>
          </w:p>
        </w:tc>
        <w:tc>
          <w:tcPr>
            <w:tcW w:w="987" w:type="dxa"/>
            <w:tcBorders>
              <w:top w:val="nil"/>
              <w:left w:val="nil"/>
              <w:bottom w:val="nil"/>
              <w:right w:val="nil"/>
            </w:tcBorders>
          </w:tcPr>
          <w:p w14:paraId="5151F712" w14:textId="77777777" w:rsidR="00AE22F5" w:rsidRPr="002B6FC0" w:rsidRDefault="00AE22F5" w:rsidP="00AF43B4">
            <w:pPr>
              <w:rPr>
                <w:rFonts w:ascii="Open Sans" w:hAnsi="Open Sans" w:cs="Open Sans"/>
                <w:color w:val="000000" w:themeColor="text1"/>
                <w:sz w:val="14"/>
                <w:szCs w:val="14"/>
              </w:rPr>
            </w:pPr>
          </w:p>
        </w:tc>
      </w:tr>
      <w:tr w:rsidR="002B6FC0" w:rsidRPr="002B6FC0" w14:paraId="1E436625" w14:textId="77777777" w:rsidTr="00ED41AF">
        <w:trPr>
          <w:gridAfter w:val="4"/>
          <w:wAfter w:w="4016" w:type="dxa"/>
          <w:trHeight w:val="245"/>
        </w:trPr>
        <w:tc>
          <w:tcPr>
            <w:tcW w:w="4106" w:type="dxa"/>
            <w:gridSpan w:val="4"/>
            <w:tcBorders>
              <w:top w:val="nil"/>
              <w:left w:val="nil"/>
              <w:bottom w:val="nil"/>
              <w:right w:val="nil"/>
            </w:tcBorders>
            <w:shd w:val="clear" w:color="auto" w:fill="auto"/>
            <w:vAlign w:val="center"/>
          </w:tcPr>
          <w:p w14:paraId="3C25DDEE" w14:textId="77777777" w:rsidR="00EE4D2A" w:rsidRPr="002B6FC0" w:rsidRDefault="00EE4D2A"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u w:val="single"/>
              </w:rPr>
              <w:t>* en fonction de l'unité de facturation</w:t>
            </w:r>
          </w:p>
        </w:tc>
        <w:tc>
          <w:tcPr>
            <w:tcW w:w="1094" w:type="dxa"/>
            <w:tcBorders>
              <w:top w:val="nil"/>
              <w:left w:val="nil"/>
              <w:bottom w:val="nil"/>
              <w:right w:val="nil"/>
            </w:tcBorders>
            <w:shd w:val="clear" w:color="auto" w:fill="auto"/>
            <w:vAlign w:val="center"/>
          </w:tcPr>
          <w:p w14:paraId="13BFB57A" w14:textId="77777777" w:rsidR="00EE4D2A" w:rsidRPr="002B6FC0" w:rsidRDefault="00EE4D2A" w:rsidP="00AF43B4">
            <w:pPr>
              <w:rPr>
                <w:rFonts w:ascii="Open Sans" w:hAnsi="Open Sans" w:cs="Open Sans"/>
                <w:color w:val="000000" w:themeColor="text1"/>
                <w:sz w:val="14"/>
                <w:szCs w:val="14"/>
              </w:rPr>
            </w:pPr>
          </w:p>
        </w:tc>
        <w:tc>
          <w:tcPr>
            <w:tcW w:w="678" w:type="dxa"/>
            <w:tcBorders>
              <w:top w:val="nil"/>
              <w:left w:val="nil"/>
              <w:bottom w:val="nil"/>
              <w:right w:val="nil"/>
            </w:tcBorders>
            <w:shd w:val="clear" w:color="auto" w:fill="auto"/>
            <w:vAlign w:val="center"/>
          </w:tcPr>
          <w:p w14:paraId="3CA1BDC5" w14:textId="77777777" w:rsidR="00EE4D2A" w:rsidRPr="002B6FC0" w:rsidRDefault="00EE4D2A" w:rsidP="00AF43B4">
            <w:pPr>
              <w:rPr>
                <w:rFonts w:ascii="Open Sans" w:hAnsi="Open Sans" w:cs="Open Sans"/>
                <w:color w:val="000000" w:themeColor="text1"/>
                <w:sz w:val="14"/>
                <w:szCs w:val="14"/>
              </w:rPr>
            </w:pPr>
          </w:p>
        </w:tc>
        <w:tc>
          <w:tcPr>
            <w:tcW w:w="917" w:type="dxa"/>
            <w:tcBorders>
              <w:top w:val="nil"/>
              <w:left w:val="nil"/>
              <w:bottom w:val="nil"/>
              <w:right w:val="nil"/>
            </w:tcBorders>
            <w:shd w:val="clear" w:color="auto" w:fill="auto"/>
            <w:noWrap/>
            <w:vAlign w:val="center"/>
          </w:tcPr>
          <w:p w14:paraId="23FA0E1A" w14:textId="77777777" w:rsidR="00EE4D2A" w:rsidRPr="002B6FC0" w:rsidRDefault="00EE4D2A" w:rsidP="00AF43B4">
            <w:pPr>
              <w:jc w:val="right"/>
              <w:rPr>
                <w:rFonts w:ascii="Open Sans" w:hAnsi="Open Sans" w:cs="Open Sans"/>
                <w:color w:val="000000" w:themeColor="text1"/>
                <w:sz w:val="14"/>
                <w:szCs w:val="14"/>
              </w:rPr>
            </w:pPr>
          </w:p>
        </w:tc>
        <w:tc>
          <w:tcPr>
            <w:tcW w:w="1059" w:type="dxa"/>
            <w:tcBorders>
              <w:top w:val="nil"/>
              <w:left w:val="nil"/>
              <w:bottom w:val="nil"/>
              <w:right w:val="nil"/>
            </w:tcBorders>
            <w:shd w:val="clear" w:color="auto" w:fill="auto"/>
            <w:noWrap/>
            <w:vAlign w:val="center"/>
          </w:tcPr>
          <w:p w14:paraId="4AFBC5A0" w14:textId="77777777" w:rsidR="00EE4D2A" w:rsidRPr="002B6FC0" w:rsidRDefault="00EE4D2A" w:rsidP="00AF43B4">
            <w:pPr>
              <w:jc w:val="left"/>
              <w:rPr>
                <w:rFonts w:ascii="Open Sans" w:hAnsi="Open Sans" w:cs="Open Sans"/>
                <w:color w:val="000000" w:themeColor="text1"/>
                <w:sz w:val="14"/>
                <w:szCs w:val="14"/>
              </w:rPr>
            </w:pPr>
          </w:p>
        </w:tc>
        <w:tc>
          <w:tcPr>
            <w:tcW w:w="692" w:type="dxa"/>
            <w:tcBorders>
              <w:top w:val="nil"/>
              <w:left w:val="nil"/>
              <w:bottom w:val="nil"/>
              <w:right w:val="nil"/>
            </w:tcBorders>
            <w:shd w:val="clear" w:color="auto" w:fill="auto"/>
            <w:vAlign w:val="center"/>
          </w:tcPr>
          <w:p w14:paraId="37D95E39" w14:textId="77777777" w:rsidR="00EE4D2A" w:rsidRPr="002B6FC0" w:rsidRDefault="00EE4D2A" w:rsidP="00AF43B4">
            <w:pPr>
              <w:rPr>
                <w:rFonts w:ascii="Open Sans" w:hAnsi="Open Sans" w:cs="Open Sans"/>
                <w:color w:val="000000" w:themeColor="text1"/>
                <w:sz w:val="14"/>
                <w:szCs w:val="14"/>
              </w:rPr>
            </w:pPr>
          </w:p>
        </w:tc>
        <w:tc>
          <w:tcPr>
            <w:tcW w:w="1021" w:type="dxa"/>
            <w:tcBorders>
              <w:top w:val="nil"/>
              <w:left w:val="nil"/>
              <w:bottom w:val="nil"/>
              <w:right w:val="nil"/>
            </w:tcBorders>
            <w:shd w:val="clear" w:color="auto" w:fill="auto"/>
            <w:vAlign w:val="center"/>
          </w:tcPr>
          <w:p w14:paraId="2900750B" w14:textId="77777777" w:rsidR="00EE4D2A" w:rsidRPr="002B6FC0" w:rsidRDefault="00EE4D2A" w:rsidP="00AF43B4">
            <w:pPr>
              <w:rPr>
                <w:rFonts w:ascii="Open Sans" w:hAnsi="Open Sans" w:cs="Open Sans"/>
                <w:color w:val="000000" w:themeColor="text1"/>
                <w:sz w:val="14"/>
                <w:szCs w:val="14"/>
              </w:rPr>
            </w:pPr>
          </w:p>
        </w:tc>
        <w:tc>
          <w:tcPr>
            <w:tcW w:w="987" w:type="dxa"/>
            <w:tcBorders>
              <w:top w:val="nil"/>
              <w:left w:val="nil"/>
              <w:bottom w:val="nil"/>
              <w:right w:val="nil"/>
            </w:tcBorders>
            <w:vAlign w:val="center"/>
          </w:tcPr>
          <w:p w14:paraId="1196F3A7" w14:textId="77777777" w:rsidR="00EE4D2A" w:rsidRPr="002B6FC0" w:rsidRDefault="00EE4D2A" w:rsidP="00AF43B4">
            <w:pPr>
              <w:jc w:val="right"/>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soit  600 </w:t>
            </w:r>
          </w:p>
        </w:tc>
        <w:tc>
          <w:tcPr>
            <w:tcW w:w="1056" w:type="dxa"/>
            <w:tcBorders>
              <w:top w:val="nil"/>
              <w:left w:val="nil"/>
              <w:bottom w:val="nil"/>
              <w:right w:val="nil"/>
            </w:tcBorders>
            <w:shd w:val="clear" w:color="auto" w:fill="auto"/>
            <w:vAlign w:val="center"/>
          </w:tcPr>
          <w:p w14:paraId="670DFA2C" w14:textId="77777777" w:rsidR="00EE4D2A" w:rsidRPr="002B6FC0" w:rsidRDefault="00EE4D2A" w:rsidP="00AF43B4">
            <w:pPr>
              <w:jc w:val="left"/>
              <w:rPr>
                <w:rFonts w:ascii="Open Sans" w:hAnsi="Open Sans" w:cs="Open Sans"/>
                <w:color w:val="000000" w:themeColor="text1"/>
                <w:sz w:val="14"/>
                <w:szCs w:val="14"/>
              </w:rPr>
            </w:pPr>
            <w:r w:rsidRPr="002B6FC0">
              <w:rPr>
                <w:rFonts w:ascii="Open Sans" w:hAnsi="Open Sans" w:cs="Open Sans"/>
                <w:color w:val="000000" w:themeColor="text1"/>
                <w:sz w:val="14"/>
                <w:szCs w:val="14"/>
              </w:rPr>
              <w:t>litres</w:t>
            </w:r>
          </w:p>
        </w:tc>
      </w:tr>
    </w:tbl>
    <w:p w14:paraId="64E77B1A" w14:textId="77777777" w:rsidR="003F0B44" w:rsidRPr="002B6FC0" w:rsidRDefault="003F0B44" w:rsidP="00ED41AF">
      <w:pPr>
        <w:pStyle w:val="Normal2"/>
        <w:ind w:left="0"/>
        <w:rPr>
          <w:rFonts w:ascii="Open Sans" w:hAnsi="Open Sans" w:cs="Open Sans"/>
          <w:b/>
          <w:bCs/>
          <w:i w:val="0"/>
          <w:color w:val="000000" w:themeColor="text1"/>
          <w:sz w:val="32"/>
          <w:szCs w:val="32"/>
        </w:rPr>
      </w:pPr>
    </w:p>
    <w:p w14:paraId="451E0677" w14:textId="257A92B9" w:rsidR="009C5AE1" w:rsidRPr="002B6FC0" w:rsidRDefault="009C5AE1" w:rsidP="00AF43B4">
      <w:pPr>
        <w:pStyle w:val="Normal2"/>
        <w:jc w:val="center"/>
        <w:rPr>
          <w:rFonts w:ascii="Open Sans" w:hAnsi="Open Sans" w:cs="Open Sans"/>
          <w:b/>
          <w:bCs/>
          <w:i w:val="0"/>
          <w:color w:val="000000" w:themeColor="text1"/>
          <w:sz w:val="28"/>
          <w:szCs w:val="32"/>
        </w:rPr>
      </w:pPr>
      <w:r w:rsidRPr="002B6FC0">
        <w:rPr>
          <w:rFonts w:ascii="Open Sans" w:hAnsi="Open Sans" w:cs="Open Sans"/>
          <w:b/>
          <w:bCs/>
          <w:i w:val="0"/>
          <w:color w:val="000000" w:themeColor="text1"/>
          <w:sz w:val="28"/>
          <w:szCs w:val="32"/>
        </w:rPr>
        <w:t>ANNEXE 2 :</w:t>
      </w:r>
      <w:r w:rsidR="008B2912" w:rsidRPr="002B6FC0">
        <w:rPr>
          <w:rFonts w:ascii="Open Sans" w:hAnsi="Open Sans" w:cs="Open Sans"/>
          <w:b/>
          <w:bCs/>
          <w:i w:val="0"/>
          <w:color w:val="000000" w:themeColor="text1"/>
          <w:sz w:val="28"/>
          <w:szCs w:val="32"/>
        </w:rPr>
        <w:t xml:space="preserve"> Noms, adresses et numéros</w:t>
      </w:r>
      <w:r w:rsidRPr="002B6FC0">
        <w:rPr>
          <w:rFonts w:ascii="Open Sans" w:hAnsi="Open Sans" w:cs="Open Sans"/>
          <w:b/>
          <w:bCs/>
          <w:i w:val="0"/>
          <w:color w:val="000000" w:themeColor="text1"/>
          <w:sz w:val="28"/>
          <w:szCs w:val="32"/>
        </w:rPr>
        <w:t xml:space="preserve"> de téléphone </w:t>
      </w:r>
    </w:p>
    <w:p w14:paraId="21268F74" w14:textId="4C98167E" w:rsidR="00D62A65" w:rsidRPr="002B6FC0" w:rsidRDefault="009C5AE1" w:rsidP="008B3666">
      <w:pPr>
        <w:pStyle w:val="Normal2"/>
        <w:jc w:val="center"/>
        <w:rPr>
          <w:rFonts w:ascii="Open Sans" w:hAnsi="Open Sans" w:cs="Open Sans"/>
          <w:b/>
          <w:bCs/>
          <w:i w:val="0"/>
          <w:color w:val="000000" w:themeColor="text1"/>
          <w:sz w:val="28"/>
          <w:szCs w:val="32"/>
        </w:rPr>
      </w:pPr>
      <w:r w:rsidRPr="002B6FC0">
        <w:rPr>
          <w:rFonts w:ascii="Open Sans" w:hAnsi="Open Sans" w:cs="Open Sans"/>
          <w:b/>
          <w:bCs/>
          <w:i w:val="0"/>
          <w:color w:val="000000" w:themeColor="text1"/>
          <w:sz w:val="28"/>
          <w:szCs w:val="32"/>
        </w:rPr>
        <w:t>des groupes hospitaliers et sites concernés</w:t>
      </w:r>
    </w:p>
    <w:p w14:paraId="6FCADC14" w14:textId="77777777" w:rsidR="00064CE2" w:rsidRPr="002B6FC0" w:rsidRDefault="00064CE2" w:rsidP="00AF43B4">
      <w:pPr>
        <w:jc w:val="center"/>
        <w:rPr>
          <w:rFonts w:ascii="Open Sans" w:hAnsi="Open Sans" w:cs="Open Sans"/>
          <w:color w:val="000000" w:themeColor="text1"/>
          <w:sz w:val="32"/>
          <w:szCs w:val="32"/>
        </w:rPr>
      </w:pPr>
    </w:p>
    <w:tbl>
      <w:tblPr>
        <w:tblW w:w="1490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7177"/>
        <w:gridCol w:w="1701"/>
      </w:tblGrid>
      <w:tr w:rsidR="002B6FC0" w:rsidRPr="002B6FC0" w14:paraId="3455DBE4" w14:textId="77777777" w:rsidTr="00934C76">
        <w:trPr>
          <w:trHeight w:val="20"/>
        </w:trPr>
        <w:tc>
          <w:tcPr>
            <w:tcW w:w="6024" w:type="dxa"/>
            <w:shd w:val="clear" w:color="auto" w:fill="auto"/>
          </w:tcPr>
          <w:p w14:paraId="41D08670" w14:textId="77777777" w:rsidR="00E83E2D" w:rsidRPr="002B6FC0" w:rsidRDefault="00E83E2D" w:rsidP="00E83E2D">
            <w:pPr>
              <w:jc w:val="left"/>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Achats Centraux Hôteliers Alimentaires et Technologiques</w:t>
            </w:r>
          </w:p>
        </w:tc>
        <w:tc>
          <w:tcPr>
            <w:tcW w:w="7177" w:type="dxa"/>
            <w:shd w:val="clear" w:color="auto" w:fill="auto"/>
          </w:tcPr>
          <w:p w14:paraId="77C2401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CHU Bicêtre 78, rue du Général Leclerc 94 270 LE KREMLIN BICETRE</w:t>
            </w:r>
          </w:p>
        </w:tc>
        <w:tc>
          <w:tcPr>
            <w:tcW w:w="1701" w:type="dxa"/>
            <w:shd w:val="clear" w:color="auto" w:fill="auto"/>
          </w:tcPr>
          <w:p w14:paraId="7222990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01/53/14/69/00</w:t>
            </w:r>
          </w:p>
        </w:tc>
      </w:tr>
      <w:tr w:rsidR="002B6FC0" w:rsidRPr="002B6FC0" w14:paraId="688A5B2C" w14:textId="77777777" w:rsidTr="00934C76">
        <w:trPr>
          <w:trHeight w:val="20"/>
        </w:trPr>
        <w:tc>
          <w:tcPr>
            <w:tcW w:w="6024" w:type="dxa"/>
            <w:shd w:val="clear" w:color="auto" w:fill="auto"/>
          </w:tcPr>
          <w:p w14:paraId="5CE189C6"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Agence Générale des Equipements et des Produits de Santé (AGEPS)</w:t>
            </w:r>
          </w:p>
        </w:tc>
        <w:tc>
          <w:tcPr>
            <w:tcW w:w="7177" w:type="dxa"/>
            <w:shd w:val="clear" w:color="auto" w:fill="auto"/>
          </w:tcPr>
          <w:p w14:paraId="536F69D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rue du Fer à Moulin 75005 PARIS – 13, rue Lavoisier 92000 NANTERRE</w:t>
            </w:r>
          </w:p>
        </w:tc>
        <w:tc>
          <w:tcPr>
            <w:tcW w:w="1701" w:type="dxa"/>
            <w:shd w:val="clear" w:color="auto" w:fill="auto"/>
          </w:tcPr>
          <w:p w14:paraId="743D239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01/46/69/13/13</w:t>
            </w:r>
          </w:p>
        </w:tc>
      </w:tr>
      <w:tr w:rsidR="002B6FC0" w:rsidRPr="002B6FC0" w14:paraId="390D0F33" w14:textId="77777777" w:rsidTr="00934C76">
        <w:trPr>
          <w:trHeight w:val="20"/>
        </w:trPr>
        <w:tc>
          <w:tcPr>
            <w:tcW w:w="6024" w:type="dxa"/>
            <w:shd w:val="clear" w:color="auto" w:fill="auto"/>
          </w:tcPr>
          <w:p w14:paraId="1ED89D99"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bCs/>
                <w:color w:val="000000" w:themeColor="text1"/>
                <w:sz w:val="18"/>
                <w:szCs w:val="18"/>
                <w:lang w:eastAsia="en-US"/>
              </w:rPr>
              <w:t xml:space="preserve">AP-HP. </w:t>
            </w:r>
            <w:r w:rsidRPr="002B6FC0">
              <w:rPr>
                <w:rFonts w:ascii="Open Sans" w:eastAsia="Calibri" w:hAnsi="Open Sans" w:cs="Open Sans"/>
                <w:b/>
                <w:color w:val="000000" w:themeColor="text1"/>
                <w:sz w:val="18"/>
                <w:szCs w:val="18"/>
                <w:lang w:eastAsia="en-US"/>
              </w:rPr>
              <w:t xml:space="preserve">Sorbonne Université </w:t>
            </w:r>
          </w:p>
          <w:p w14:paraId="7722BEA9" w14:textId="77777777" w:rsidR="00E83E2D" w:rsidRPr="002B6FC0" w:rsidRDefault="00E83E2D" w:rsidP="00E83E2D">
            <w:pPr>
              <w:numPr>
                <w:ilvl w:val="0"/>
                <w:numId w:val="15"/>
              </w:numPr>
              <w:tabs>
                <w:tab w:val="num" w:pos="757"/>
              </w:tabs>
              <w:ind w:left="757"/>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Pitié – Salpêtrière</w:t>
            </w:r>
          </w:p>
          <w:p w14:paraId="0AF94F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Charles Foix</w:t>
            </w:r>
          </w:p>
          <w:p w14:paraId="196DE5A9"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Tenon</w:t>
            </w:r>
          </w:p>
          <w:p w14:paraId="28104D87"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Antoine</w:t>
            </w:r>
          </w:p>
          <w:p w14:paraId="147AF250"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Rothschild</w:t>
            </w:r>
          </w:p>
          <w:p w14:paraId="4BAE985D"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Armand Trousseau</w:t>
            </w:r>
          </w:p>
          <w:p w14:paraId="041815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La Roche Guyon</w:t>
            </w:r>
          </w:p>
        </w:tc>
        <w:tc>
          <w:tcPr>
            <w:tcW w:w="7177" w:type="dxa"/>
            <w:shd w:val="clear" w:color="auto" w:fill="auto"/>
          </w:tcPr>
          <w:p w14:paraId="2AFFC666" w14:textId="77777777" w:rsidR="00E83E2D" w:rsidRPr="002B6FC0" w:rsidRDefault="00E83E2D" w:rsidP="00E83E2D">
            <w:pPr>
              <w:ind w:left="360"/>
              <w:rPr>
                <w:rFonts w:ascii="Open Sans" w:eastAsia="Calibri" w:hAnsi="Open Sans" w:cs="Open Sans"/>
                <w:color w:val="000000" w:themeColor="text1"/>
                <w:sz w:val="18"/>
                <w:szCs w:val="18"/>
                <w:lang w:eastAsia="en-US"/>
              </w:rPr>
            </w:pPr>
          </w:p>
          <w:p w14:paraId="316AFA6B" w14:textId="77777777" w:rsidR="00E83E2D" w:rsidRPr="002B6FC0" w:rsidRDefault="00E83E2D" w:rsidP="00E83E2D">
            <w:pPr>
              <w:numPr>
                <w:ilvl w:val="0"/>
                <w:numId w:val="15"/>
              </w:numPr>
              <w:tabs>
                <w:tab w:val="num" w:pos="757"/>
              </w:tabs>
              <w:ind w:left="757"/>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p w14:paraId="701599A9"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avenue de la République 94200 IVRY SUR SEINE</w:t>
            </w:r>
          </w:p>
          <w:p w14:paraId="07B4CA7B"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 rue de la Chine 75020 PARIS</w:t>
            </w:r>
          </w:p>
          <w:p w14:paraId="3DC87B51"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184 faubourgs Saint Antoine 75012 PARIS</w:t>
            </w:r>
          </w:p>
          <w:p w14:paraId="4F2FB9D4"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 rue Santerre 75012 PARIS</w:t>
            </w:r>
          </w:p>
          <w:p w14:paraId="74F8C6F7"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25 rue du Dr Arnold Netter 75012 PARIS</w:t>
            </w:r>
          </w:p>
          <w:p w14:paraId="06F5E07A"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rue de l’Hospice 95 780 La Roche Guyon</w:t>
            </w:r>
          </w:p>
        </w:tc>
        <w:tc>
          <w:tcPr>
            <w:tcW w:w="1701" w:type="dxa"/>
            <w:shd w:val="clear" w:color="auto" w:fill="auto"/>
          </w:tcPr>
          <w:p w14:paraId="21B16DC8" w14:textId="77777777" w:rsidR="00E83E2D" w:rsidRPr="002B6FC0" w:rsidRDefault="00E83E2D" w:rsidP="00E83E2D">
            <w:pPr>
              <w:rPr>
                <w:rFonts w:ascii="Open Sans" w:eastAsia="Calibri" w:hAnsi="Open Sans" w:cs="Open Sans"/>
                <w:color w:val="000000" w:themeColor="text1"/>
                <w:sz w:val="18"/>
                <w:szCs w:val="18"/>
                <w:lang w:eastAsia="en-US"/>
              </w:rPr>
            </w:pPr>
          </w:p>
          <w:p w14:paraId="2ECD53B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01/42/16/00/00</w:t>
            </w:r>
          </w:p>
          <w:p w14:paraId="161281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01/49/59/40/00</w:t>
            </w:r>
          </w:p>
          <w:p w14:paraId="5F0A973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01/56/01/70/00</w:t>
            </w:r>
          </w:p>
          <w:p w14:paraId="34593CCE"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01/49/28/20/00</w:t>
            </w:r>
          </w:p>
          <w:p w14:paraId="5E7E7A6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01/40/19/30/00</w:t>
            </w:r>
          </w:p>
          <w:p w14:paraId="352AE43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01/44/73/74/75</w:t>
            </w:r>
          </w:p>
          <w:p w14:paraId="4982C6A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01/30/63/83/30</w:t>
            </w:r>
          </w:p>
        </w:tc>
      </w:tr>
      <w:tr w:rsidR="002B6FC0" w:rsidRPr="002B6FC0" w14:paraId="028DED3E" w14:textId="77777777" w:rsidTr="00934C76">
        <w:trPr>
          <w:trHeight w:val="20"/>
        </w:trPr>
        <w:tc>
          <w:tcPr>
            <w:tcW w:w="6024" w:type="dxa"/>
            <w:shd w:val="clear" w:color="auto" w:fill="auto"/>
          </w:tcPr>
          <w:p w14:paraId="450CF962"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Université Paris Saclay</w:t>
            </w:r>
          </w:p>
          <w:p w14:paraId="1DC806FC"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Antoine Béclère</w:t>
            </w:r>
          </w:p>
          <w:p w14:paraId="1DC0B7FB"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Bicêtre</w:t>
            </w:r>
          </w:p>
          <w:p w14:paraId="055EE823"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Paul Brousse</w:t>
            </w:r>
          </w:p>
          <w:p w14:paraId="24FC32ED"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Raymond Poincaré</w:t>
            </w:r>
          </w:p>
          <w:p w14:paraId="7A3A680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Hôpital maritime de Berck</w:t>
            </w:r>
          </w:p>
          <w:p w14:paraId="2DB54AF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Ambroise Paré</w:t>
            </w:r>
          </w:p>
          <w:p w14:paraId="1F0942E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Sainte Périne – Rossini – Chardon Lagache</w:t>
            </w:r>
          </w:p>
        </w:tc>
        <w:tc>
          <w:tcPr>
            <w:tcW w:w="7177" w:type="dxa"/>
            <w:shd w:val="clear" w:color="auto" w:fill="auto"/>
          </w:tcPr>
          <w:p w14:paraId="4157ECE9" w14:textId="77777777" w:rsidR="00E83E2D" w:rsidRPr="002B6FC0" w:rsidRDefault="00E83E2D" w:rsidP="00E83E2D">
            <w:pPr>
              <w:shd w:val="clear" w:color="auto" w:fill="FFFFFF"/>
              <w:rPr>
                <w:rFonts w:ascii="Open Sans" w:eastAsia="Calibri" w:hAnsi="Open Sans" w:cs="Open Sans"/>
                <w:color w:val="000000" w:themeColor="text1"/>
                <w:sz w:val="18"/>
                <w:szCs w:val="18"/>
                <w:lang w:eastAsia="en-US"/>
              </w:rPr>
            </w:pPr>
          </w:p>
          <w:p w14:paraId="65287671"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157, rue de la porte de </w:t>
            </w:r>
            <w:proofErr w:type="spellStart"/>
            <w:r w:rsidRPr="002B6FC0">
              <w:rPr>
                <w:rFonts w:ascii="Open Sans" w:eastAsia="Calibri" w:hAnsi="Open Sans" w:cs="Open Sans"/>
                <w:color w:val="000000" w:themeColor="text1"/>
                <w:sz w:val="18"/>
                <w:szCs w:val="18"/>
                <w:lang w:eastAsia="en-US"/>
              </w:rPr>
              <w:t>Trivaux</w:t>
            </w:r>
            <w:proofErr w:type="spellEnd"/>
            <w:r w:rsidRPr="002B6FC0">
              <w:rPr>
                <w:rFonts w:ascii="Open Sans" w:eastAsia="Calibri" w:hAnsi="Open Sans" w:cs="Open Sans"/>
                <w:color w:val="000000" w:themeColor="text1"/>
                <w:sz w:val="18"/>
                <w:szCs w:val="18"/>
                <w:lang w:eastAsia="en-US"/>
              </w:rPr>
              <w:t xml:space="preserve"> 92140 CLAMART</w:t>
            </w:r>
          </w:p>
          <w:p w14:paraId="5C54B80C"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78, rue du Général Leclerc 94270 LE KREMLIN BICETRE</w:t>
            </w:r>
          </w:p>
          <w:p w14:paraId="39258CE3"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avenue Paul Vaillant Couturier 94800 </w:t>
            </w:r>
            <w:r w:rsidRPr="002B6FC0">
              <w:rPr>
                <w:rFonts w:ascii="Open Sans" w:eastAsia="Calibri" w:hAnsi="Open Sans" w:cs="Open Sans"/>
                <w:caps/>
                <w:color w:val="000000" w:themeColor="text1"/>
                <w:sz w:val="18"/>
                <w:szCs w:val="18"/>
                <w:lang w:eastAsia="en-US"/>
              </w:rPr>
              <w:t>Villejuif</w:t>
            </w:r>
          </w:p>
          <w:p w14:paraId="709AA2D9"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104 Boulevard Raymond Poincaré 92380 GARCHES</w:t>
            </w:r>
          </w:p>
          <w:p w14:paraId="77665C7C"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Rue du Dr Victor Ménard 62600 BERCK-SUR-MER</w:t>
            </w:r>
          </w:p>
          <w:p w14:paraId="2CF6F26A"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 Avenue Charles de Gaulle 92100 BOULOGNE BILLANCOURT</w:t>
            </w:r>
          </w:p>
          <w:p w14:paraId="18BE9F9B"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11 Rue Chardon Lagache 75016 PARIS</w:t>
            </w:r>
          </w:p>
        </w:tc>
        <w:tc>
          <w:tcPr>
            <w:tcW w:w="1701" w:type="dxa"/>
            <w:shd w:val="clear" w:color="auto" w:fill="auto"/>
          </w:tcPr>
          <w:p w14:paraId="63FDC1A4" w14:textId="77777777" w:rsidR="00E83E2D" w:rsidRPr="002B6FC0" w:rsidRDefault="00E83E2D" w:rsidP="00E83E2D">
            <w:pPr>
              <w:rPr>
                <w:rFonts w:ascii="Open Sans" w:eastAsia="Calibri" w:hAnsi="Open Sans" w:cs="Open Sans"/>
                <w:color w:val="000000" w:themeColor="text1"/>
                <w:sz w:val="18"/>
                <w:szCs w:val="18"/>
                <w:lang w:eastAsia="en-US"/>
              </w:rPr>
            </w:pPr>
          </w:p>
          <w:p w14:paraId="18FAA39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01/45/37/44/44</w:t>
            </w:r>
          </w:p>
          <w:p w14:paraId="6262D11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01/45/21/21/21</w:t>
            </w:r>
          </w:p>
          <w:p w14:paraId="03FC35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01/45/59/30/00</w:t>
            </w:r>
          </w:p>
          <w:p w14:paraId="7D8FCBD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01/47/10/79/00</w:t>
            </w:r>
          </w:p>
          <w:p w14:paraId="108B090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03/21/89/27/27</w:t>
            </w:r>
          </w:p>
          <w:p w14:paraId="40E67E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01/49/09/50/00</w:t>
            </w:r>
          </w:p>
          <w:p w14:paraId="6597907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01/44/96/31/31</w:t>
            </w:r>
          </w:p>
        </w:tc>
      </w:tr>
      <w:tr w:rsidR="002B6FC0" w:rsidRPr="002B6FC0" w14:paraId="434C8617" w14:textId="77777777" w:rsidTr="00934C76">
        <w:trPr>
          <w:trHeight w:val="20"/>
        </w:trPr>
        <w:tc>
          <w:tcPr>
            <w:tcW w:w="6024" w:type="dxa"/>
            <w:shd w:val="clear" w:color="auto" w:fill="auto"/>
          </w:tcPr>
          <w:p w14:paraId="19D305FE"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w:t>
            </w:r>
            <w:r w:rsidRPr="002B6FC0">
              <w:rPr>
                <w:rFonts w:ascii="Open Sans" w:eastAsia="Calibri" w:hAnsi="Open Sans" w:cs="Open Sans"/>
                <w:color w:val="000000" w:themeColor="text1"/>
                <w:sz w:val="18"/>
                <w:szCs w:val="18"/>
                <w:lang w:eastAsia="en-US"/>
              </w:rPr>
              <w:t xml:space="preserve"> </w:t>
            </w:r>
            <w:r w:rsidRPr="002B6FC0">
              <w:rPr>
                <w:rFonts w:ascii="Open Sans" w:eastAsia="Calibri" w:hAnsi="Open Sans" w:cs="Open Sans"/>
                <w:b/>
                <w:bCs/>
                <w:color w:val="000000" w:themeColor="text1"/>
                <w:sz w:val="18"/>
                <w:szCs w:val="18"/>
                <w:lang w:eastAsia="en-US"/>
              </w:rPr>
              <w:t xml:space="preserve">Universitaire Paris - Seine Saint Denis </w:t>
            </w:r>
          </w:p>
          <w:p w14:paraId="4F99AA08"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Avicenne</w:t>
            </w:r>
          </w:p>
          <w:p w14:paraId="551CCDB2"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Jean Verdier</w:t>
            </w:r>
          </w:p>
          <w:p w14:paraId="4D0C08DE"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René Muret / </w:t>
            </w:r>
            <w:proofErr w:type="spellStart"/>
            <w:r w:rsidRPr="002B6FC0">
              <w:rPr>
                <w:rFonts w:ascii="Open Sans" w:eastAsia="Calibri" w:hAnsi="Open Sans" w:cs="Open Sans"/>
                <w:bCs/>
                <w:color w:val="000000" w:themeColor="text1"/>
                <w:sz w:val="18"/>
                <w:szCs w:val="18"/>
                <w:lang w:eastAsia="en-US"/>
              </w:rPr>
              <w:t>Bigottini</w:t>
            </w:r>
            <w:proofErr w:type="spellEnd"/>
          </w:p>
        </w:tc>
        <w:tc>
          <w:tcPr>
            <w:tcW w:w="7177" w:type="dxa"/>
            <w:shd w:val="clear" w:color="auto" w:fill="auto"/>
          </w:tcPr>
          <w:p w14:paraId="61BD195E" w14:textId="77777777" w:rsidR="00E83E2D" w:rsidRPr="002B6FC0" w:rsidRDefault="00E83E2D" w:rsidP="00E83E2D">
            <w:pPr>
              <w:rPr>
                <w:rFonts w:ascii="Open Sans" w:eastAsia="Calibri" w:hAnsi="Open Sans" w:cs="Open Sans"/>
                <w:color w:val="000000" w:themeColor="text1"/>
                <w:sz w:val="18"/>
                <w:szCs w:val="18"/>
                <w:lang w:eastAsia="en-US"/>
              </w:rPr>
            </w:pPr>
          </w:p>
          <w:p w14:paraId="2E831A7E"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125 rue de Stalingrad 93009 BOBIGNY</w:t>
            </w:r>
          </w:p>
          <w:p w14:paraId="769C2A76"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14 Juillet 93145 BONDY cedex</w:t>
            </w:r>
          </w:p>
          <w:p w14:paraId="6015F723"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Dr Schaffner 93270 SEVRAN</w:t>
            </w:r>
          </w:p>
        </w:tc>
        <w:tc>
          <w:tcPr>
            <w:tcW w:w="1701" w:type="dxa"/>
            <w:shd w:val="clear" w:color="auto" w:fill="auto"/>
          </w:tcPr>
          <w:p w14:paraId="45B6E6BC" w14:textId="77777777" w:rsidR="00E83E2D" w:rsidRPr="002B6FC0" w:rsidRDefault="00E83E2D" w:rsidP="00E83E2D">
            <w:pPr>
              <w:rPr>
                <w:rFonts w:ascii="Open Sans" w:eastAsia="Calibri" w:hAnsi="Open Sans" w:cs="Open Sans"/>
                <w:color w:val="000000" w:themeColor="text1"/>
                <w:sz w:val="18"/>
                <w:szCs w:val="18"/>
                <w:lang w:eastAsia="en-US"/>
              </w:rPr>
            </w:pPr>
          </w:p>
          <w:p w14:paraId="14BE9F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01/48/95/55/55</w:t>
            </w:r>
          </w:p>
          <w:p w14:paraId="6FEC61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01/48/02/66/66</w:t>
            </w:r>
          </w:p>
          <w:p w14:paraId="5A60814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01/41/52/59/99</w:t>
            </w:r>
          </w:p>
        </w:tc>
      </w:tr>
      <w:tr w:rsidR="002B6FC0" w:rsidRPr="002B6FC0" w14:paraId="28E89A57" w14:textId="77777777" w:rsidTr="00934C76">
        <w:trPr>
          <w:trHeight w:val="20"/>
        </w:trPr>
        <w:tc>
          <w:tcPr>
            <w:tcW w:w="6024" w:type="dxa"/>
            <w:shd w:val="clear" w:color="auto" w:fill="auto"/>
          </w:tcPr>
          <w:p w14:paraId="69C0FF83"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Centre – Université de Paris</w:t>
            </w:r>
          </w:p>
          <w:p w14:paraId="2C1738A8"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Necker</w:t>
            </w:r>
          </w:p>
          <w:p w14:paraId="11E5465F"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HEGP</w:t>
            </w:r>
          </w:p>
          <w:p w14:paraId="23C96CFA"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Corentin Celton</w:t>
            </w:r>
          </w:p>
          <w:p w14:paraId="01666AB9"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Vaugirard Gabriel </w:t>
            </w:r>
            <w:proofErr w:type="spellStart"/>
            <w:r w:rsidRPr="002B6FC0">
              <w:rPr>
                <w:rFonts w:ascii="Open Sans" w:eastAsia="Calibri" w:hAnsi="Open Sans" w:cs="Open Sans"/>
                <w:bCs/>
                <w:color w:val="000000" w:themeColor="text1"/>
                <w:sz w:val="18"/>
                <w:szCs w:val="18"/>
                <w:lang w:eastAsia="en-US"/>
              </w:rPr>
              <w:t>Pallez</w:t>
            </w:r>
            <w:proofErr w:type="spellEnd"/>
          </w:p>
          <w:p w14:paraId="41AF6219" w14:textId="518EC182"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Cochin</w:t>
            </w:r>
          </w:p>
          <w:p w14:paraId="00532284"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Hôtel Dieu</w:t>
            </w:r>
          </w:p>
          <w:p w14:paraId="47972E1E" w14:textId="20749EE0"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Broca</w:t>
            </w:r>
          </w:p>
          <w:p w14:paraId="0DD10C2D" w14:textId="77777777" w:rsidR="00E83E2D" w:rsidRPr="002B6FC0" w:rsidRDefault="00E83E2D" w:rsidP="00E83E2D">
            <w:pPr>
              <w:numPr>
                <w:ilvl w:val="0"/>
                <w:numId w:val="13"/>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 Collégiale</w:t>
            </w:r>
          </w:p>
        </w:tc>
        <w:tc>
          <w:tcPr>
            <w:tcW w:w="7177" w:type="dxa"/>
            <w:shd w:val="clear" w:color="auto" w:fill="auto"/>
          </w:tcPr>
          <w:p w14:paraId="27CCC6C8" w14:textId="77777777" w:rsidR="00E83E2D" w:rsidRPr="002B6FC0" w:rsidRDefault="00E83E2D" w:rsidP="00E83E2D">
            <w:pPr>
              <w:rPr>
                <w:rFonts w:ascii="Open Sans" w:eastAsia="Calibri" w:hAnsi="Open Sans" w:cs="Open Sans"/>
                <w:color w:val="000000" w:themeColor="text1"/>
                <w:sz w:val="18"/>
                <w:szCs w:val="18"/>
                <w:lang w:eastAsia="en-US"/>
              </w:rPr>
            </w:pPr>
          </w:p>
          <w:p w14:paraId="75F2B57A"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149 – 161, rue de Sèvres 75015 PARIS</w:t>
            </w:r>
          </w:p>
          <w:p w14:paraId="7B290CD1"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 rue Leblanc 75 015 PARIS</w:t>
            </w:r>
          </w:p>
          <w:p w14:paraId="70DDA5BC"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37, boulevard Gambetta 92130 ISSY LES MOULINEAUX</w:t>
            </w:r>
          </w:p>
          <w:p w14:paraId="022C0839"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 rue Vaugelas 75015 PARIS</w:t>
            </w:r>
          </w:p>
          <w:p w14:paraId="48A49D4C" w14:textId="574276F8" w:rsidR="00E83E2D" w:rsidRPr="002B6FC0" w:rsidRDefault="00E83E2D" w:rsidP="00205F77">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27, rue du Faubourg St-Jacques 75014 PARIS</w:t>
            </w:r>
          </w:p>
          <w:p w14:paraId="6E33567B"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place du Parvis Notre Dame 75181 PARIS CEDEX 4</w:t>
            </w:r>
          </w:p>
          <w:p w14:paraId="34C348C5" w14:textId="64B9C006" w:rsidR="00E83E2D" w:rsidRPr="002B6FC0" w:rsidRDefault="00E83E2D" w:rsidP="00205F77">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54-56, rue Pascal – 75013 PARIS</w:t>
            </w:r>
          </w:p>
          <w:p w14:paraId="42CB7F3D"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33 rue du Fer à Moulin 75005 PARIS</w:t>
            </w:r>
          </w:p>
        </w:tc>
        <w:tc>
          <w:tcPr>
            <w:tcW w:w="1701" w:type="dxa"/>
            <w:shd w:val="clear" w:color="auto" w:fill="auto"/>
          </w:tcPr>
          <w:p w14:paraId="13DD208D" w14:textId="77777777" w:rsidR="00E83E2D" w:rsidRPr="002B6FC0" w:rsidRDefault="00E83E2D" w:rsidP="00E83E2D">
            <w:pPr>
              <w:rPr>
                <w:rFonts w:ascii="Open Sans" w:eastAsia="Calibri" w:hAnsi="Open Sans" w:cs="Open Sans"/>
                <w:color w:val="000000" w:themeColor="text1"/>
                <w:sz w:val="18"/>
                <w:szCs w:val="18"/>
                <w:lang w:eastAsia="en-US"/>
              </w:rPr>
            </w:pPr>
          </w:p>
          <w:p w14:paraId="25368F7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01/44/49/40/00</w:t>
            </w:r>
          </w:p>
          <w:p w14:paraId="3929FA8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01/56/09/20/00</w:t>
            </w:r>
          </w:p>
          <w:p w14:paraId="1A7CFF6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01/58/00/40/00</w:t>
            </w:r>
          </w:p>
          <w:p w14:paraId="485E33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01/40/45/80/00</w:t>
            </w:r>
          </w:p>
          <w:p w14:paraId="09BEC053" w14:textId="5D220635"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01/58/41/41/41</w:t>
            </w:r>
          </w:p>
          <w:p w14:paraId="75E4D4D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01/42/34/82/34</w:t>
            </w:r>
          </w:p>
          <w:p w14:paraId="0088A6E7" w14:textId="08564ECF"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p w14:paraId="15779DA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tc>
      </w:tr>
      <w:tr w:rsidR="002B6FC0" w:rsidRPr="002B6FC0" w14:paraId="6931849E" w14:textId="77777777" w:rsidTr="00934C76">
        <w:trPr>
          <w:trHeight w:val="20"/>
        </w:trPr>
        <w:tc>
          <w:tcPr>
            <w:tcW w:w="6024" w:type="dxa"/>
            <w:shd w:val="clear" w:color="auto" w:fill="auto"/>
          </w:tcPr>
          <w:p w14:paraId="7E75CC30"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color w:val="000000" w:themeColor="text1"/>
              </w:rPr>
              <w:br w:type="page"/>
            </w:r>
            <w:r w:rsidRPr="002B6FC0">
              <w:rPr>
                <w:rFonts w:ascii="Open Sans" w:eastAsia="Calibri" w:hAnsi="Open Sans" w:cs="Open Sans"/>
                <w:b/>
                <w:bCs/>
                <w:color w:val="000000" w:themeColor="text1"/>
                <w:sz w:val="18"/>
                <w:szCs w:val="18"/>
                <w:lang w:eastAsia="en-US"/>
              </w:rPr>
              <w:t>AP-HP. Nord – Université de Paris</w:t>
            </w:r>
          </w:p>
          <w:p w14:paraId="08274810"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lastRenderedPageBreak/>
              <w:t>Bichat-Claude Bernard</w:t>
            </w:r>
          </w:p>
          <w:p w14:paraId="660437FF"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Beaujon</w:t>
            </w:r>
          </w:p>
          <w:p w14:paraId="4AE5159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Louis Mourier</w:t>
            </w:r>
          </w:p>
          <w:p w14:paraId="517A2788"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Robert Debré</w:t>
            </w:r>
          </w:p>
          <w:p w14:paraId="564B78E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Bretonneau</w:t>
            </w:r>
          </w:p>
          <w:p w14:paraId="0802561E"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Fernand Widal</w:t>
            </w:r>
          </w:p>
          <w:p w14:paraId="5CAE755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Lariboisière</w:t>
            </w:r>
          </w:p>
          <w:p w14:paraId="2BD79C03" w14:textId="77777777" w:rsidR="00E83E2D" w:rsidRPr="002B6FC0" w:rsidRDefault="00E83E2D" w:rsidP="00E83E2D">
            <w:pPr>
              <w:numPr>
                <w:ilvl w:val="0"/>
                <w:numId w:val="12"/>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Louis</w:t>
            </w:r>
          </w:p>
        </w:tc>
        <w:tc>
          <w:tcPr>
            <w:tcW w:w="7177" w:type="dxa"/>
            <w:shd w:val="clear" w:color="auto" w:fill="auto"/>
          </w:tcPr>
          <w:p w14:paraId="0988F509" w14:textId="77777777" w:rsidR="00E83E2D" w:rsidRPr="002B6FC0" w:rsidRDefault="00E83E2D" w:rsidP="00E83E2D">
            <w:pPr>
              <w:rPr>
                <w:rFonts w:ascii="Open Sans" w:eastAsia="Calibri" w:hAnsi="Open Sans" w:cs="Open Sans"/>
                <w:bCs/>
                <w:color w:val="000000" w:themeColor="text1"/>
                <w:sz w:val="18"/>
                <w:szCs w:val="18"/>
                <w:lang w:eastAsia="en-US"/>
              </w:rPr>
            </w:pPr>
          </w:p>
          <w:p w14:paraId="662D1ADB"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lastRenderedPageBreak/>
              <w:t xml:space="preserve">48 rue Henri </w:t>
            </w:r>
            <w:proofErr w:type="spellStart"/>
            <w:r w:rsidRPr="002B6FC0">
              <w:rPr>
                <w:rFonts w:ascii="Open Sans" w:eastAsia="Calibri" w:hAnsi="Open Sans" w:cs="Open Sans"/>
                <w:color w:val="000000" w:themeColor="text1"/>
                <w:sz w:val="18"/>
                <w:szCs w:val="18"/>
                <w:lang w:eastAsia="en-US"/>
              </w:rPr>
              <w:t>Huchard</w:t>
            </w:r>
            <w:proofErr w:type="spellEnd"/>
            <w:r w:rsidRPr="002B6FC0">
              <w:rPr>
                <w:rFonts w:ascii="Open Sans" w:eastAsia="Calibri" w:hAnsi="Open Sans" w:cs="Open Sans"/>
                <w:color w:val="000000" w:themeColor="text1"/>
                <w:sz w:val="18"/>
                <w:szCs w:val="18"/>
                <w:lang w:eastAsia="en-US"/>
              </w:rPr>
              <w:t xml:space="preserve"> 75018 PARIS</w:t>
            </w:r>
          </w:p>
          <w:p w14:paraId="6B6C336D"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100 Boulevard du Général Leclerc 92110 CLICHY</w:t>
            </w:r>
          </w:p>
          <w:p w14:paraId="30FDBDB5"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178 rue des </w:t>
            </w:r>
            <w:proofErr w:type="spellStart"/>
            <w:r w:rsidRPr="002B6FC0">
              <w:rPr>
                <w:rFonts w:ascii="Open Sans" w:eastAsia="Calibri" w:hAnsi="Open Sans" w:cs="Open Sans"/>
                <w:color w:val="000000" w:themeColor="text1"/>
                <w:sz w:val="18"/>
                <w:szCs w:val="18"/>
                <w:lang w:eastAsia="en-US"/>
              </w:rPr>
              <w:t>Renouillers</w:t>
            </w:r>
            <w:proofErr w:type="spellEnd"/>
            <w:r w:rsidRPr="002B6FC0">
              <w:rPr>
                <w:rFonts w:ascii="Open Sans" w:eastAsia="Calibri" w:hAnsi="Open Sans" w:cs="Open Sans"/>
                <w:color w:val="000000" w:themeColor="text1"/>
                <w:sz w:val="18"/>
                <w:szCs w:val="18"/>
                <w:lang w:eastAsia="en-US"/>
              </w:rPr>
              <w:t xml:space="preserve"> 92700 COLOMBES</w:t>
            </w:r>
          </w:p>
          <w:p w14:paraId="11638BD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48 Boulevard Sérurier 75019 PARIS</w:t>
            </w:r>
          </w:p>
          <w:p w14:paraId="32F79A35" w14:textId="40EC53F4"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23 rue Joseph de </w:t>
            </w:r>
            <w:r w:rsidR="00453616" w:rsidRPr="002B6FC0">
              <w:rPr>
                <w:rFonts w:ascii="Open Sans" w:eastAsia="Calibri" w:hAnsi="Open Sans" w:cs="Open Sans"/>
                <w:color w:val="000000" w:themeColor="text1"/>
                <w:sz w:val="18"/>
                <w:szCs w:val="18"/>
                <w:lang w:eastAsia="en-US"/>
              </w:rPr>
              <w:t>Maistre 75018</w:t>
            </w:r>
            <w:r w:rsidRPr="002B6FC0">
              <w:rPr>
                <w:rFonts w:ascii="Open Sans" w:eastAsia="Calibri" w:hAnsi="Open Sans" w:cs="Open Sans"/>
                <w:color w:val="000000" w:themeColor="text1"/>
                <w:sz w:val="18"/>
                <w:szCs w:val="18"/>
                <w:lang w:eastAsia="en-US"/>
              </w:rPr>
              <w:t xml:space="preserve"> PARIS</w:t>
            </w:r>
          </w:p>
          <w:p w14:paraId="3CCEEAEE"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200 Rue du Faubourg Saint Denis 75010 PARIS</w:t>
            </w:r>
          </w:p>
          <w:p w14:paraId="6917749D"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 Rue Ambroise Paré 75010 PARIS</w:t>
            </w:r>
          </w:p>
          <w:p w14:paraId="43E1A82A"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Claude Vellefaux 75010 PARIS</w:t>
            </w:r>
          </w:p>
        </w:tc>
        <w:tc>
          <w:tcPr>
            <w:tcW w:w="1701" w:type="dxa"/>
            <w:shd w:val="clear" w:color="auto" w:fill="auto"/>
          </w:tcPr>
          <w:p w14:paraId="42FD3A22" w14:textId="77777777" w:rsidR="00E83E2D" w:rsidRPr="002B6FC0" w:rsidRDefault="00E83E2D" w:rsidP="00E83E2D">
            <w:pPr>
              <w:rPr>
                <w:rFonts w:ascii="Open Sans" w:eastAsia="Calibri" w:hAnsi="Open Sans" w:cs="Open Sans"/>
                <w:color w:val="000000" w:themeColor="text1"/>
                <w:sz w:val="18"/>
                <w:szCs w:val="18"/>
                <w:lang w:eastAsia="en-US"/>
              </w:rPr>
            </w:pPr>
          </w:p>
          <w:p w14:paraId="07AC134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lastRenderedPageBreak/>
              <w:t>01/40/25/80/80</w:t>
            </w:r>
          </w:p>
          <w:p w14:paraId="6F6B637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01/40/87/50/00</w:t>
            </w:r>
          </w:p>
          <w:p w14:paraId="05D428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01/47/60/61/62</w:t>
            </w:r>
          </w:p>
          <w:p w14:paraId="371D917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01/40/03/20/00</w:t>
            </w:r>
          </w:p>
          <w:p w14:paraId="04624A9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01/53/11/18/00</w:t>
            </w:r>
          </w:p>
          <w:p w14:paraId="125FC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01/40/05/45/45</w:t>
            </w:r>
          </w:p>
          <w:p w14:paraId="7E6818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01/49/95/65/65</w:t>
            </w:r>
          </w:p>
          <w:p w14:paraId="7A88B26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01/42/49/49/49</w:t>
            </w:r>
          </w:p>
        </w:tc>
      </w:tr>
      <w:tr w:rsidR="002B6FC0" w:rsidRPr="002B6FC0" w14:paraId="654A7DF1" w14:textId="77777777" w:rsidTr="00934C76">
        <w:trPr>
          <w:trHeight w:val="20"/>
        </w:trPr>
        <w:tc>
          <w:tcPr>
            <w:tcW w:w="6024" w:type="dxa"/>
            <w:shd w:val="clear" w:color="auto" w:fill="auto"/>
          </w:tcPr>
          <w:p w14:paraId="2BB981D5"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lastRenderedPageBreak/>
              <w:t>AP-HP. Hôpitaux Universitaires Henri-Mondor</w:t>
            </w:r>
          </w:p>
          <w:p w14:paraId="06B69975" w14:textId="77777777" w:rsidR="00E83E2D" w:rsidRPr="002B6FC0" w:rsidRDefault="00E83E2D" w:rsidP="00E83E2D">
            <w:pPr>
              <w:numPr>
                <w:ilvl w:val="0"/>
                <w:numId w:val="6"/>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Albert Chenevier</w:t>
            </w:r>
          </w:p>
          <w:p w14:paraId="2629BF26"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Henri Mondor</w:t>
            </w:r>
          </w:p>
          <w:p w14:paraId="2A96DDA3"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Emile Roux</w:t>
            </w:r>
          </w:p>
          <w:p w14:paraId="78C17EF8"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Joffre – Dupuytren</w:t>
            </w:r>
          </w:p>
          <w:p w14:paraId="3230D83F" w14:textId="77777777" w:rsidR="00E83E2D" w:rsidRPr="002B6FC0" w:rsidRDefault="00E83E2D" w:rsidP="00E83E2D">
            <w:pPr>
              <w:numPr>
                <w:ilvl w:val="0"/>
                <w:numId w:val="14"/>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Georges Clemenceau</w:t>
            </w:r>
          </w:p>
        </w:tc>
        <w:tc>
          <w:tcPr>
            <w:tcW w:w="7177" w:type="dxa"/>
            <w:shd w:val="clear" w:color="auto" w:fill="auto"/>
          </w:tcPr>
          <w:p w14:paraId="16E4AEF3" w14:textId="77777777" w:rsidR="00E83E2D" w:rsidRPr="002B6FC0" w:rsidRDefault="00E83E2D" w:rsidP="00E83E2D">
            <w:pPr>
              <w:rPr>
                <w:rFonts w:ascii="Open Sans" w:eastAsia="Calibri" w:hAnsi="Open Sans" w:cs="Open Sans"/>
                <w:color w:val="000000" w:themeColor="text1"/>
                <w:sz w:val="18"/>
                <w:szCs w:val="18"/>
                <w:lang w:eastAsia="en-US"/>
              </w:rPr>
            </w:pPr>
          </w:p>
          <w:p w14:paraId="5E184D62"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40 rue de </w:t>
            </w:r>
            <w:proofErr w:type="spellStart"/>
            <w:r w:rsidRPr="002B6FC0">
              <w:rPr>
                <w:rFonts w:ascii="Open Sans" w:eastAsia="Calibri" w:hAnsi="Open Sans" w:cs="Open Sans"/>
                <w:color w:val="000000" w:themeColor="text1"/>
                <w:sz w:val="18"/>
                <w:szCs w:val="18"/>
                <w:lang w:eastAsia="en-US"/>
              </w:rPr>
              <w:t>Mesly</w:t>
            </w:r>
            <w:proofErr w:type="spellEnd"/>
            <w:r w:rsidRPr="002B6FC0">
              <w:rPr>
                <w:rFonts w:ascii="Open Sans" w:eastAsia="Calibri" w:hAnsi="Open Sans" w:cs="Open Sans"/>
                <w:color w:val="000000" w:themeColor="text1"/>
                <w:sz w:val="18"/>
                <w:szCs w:val="18"/>
                <w:lang w:eastAsia="en-US"/>
              </w:rPr>
              <w:t xml:space="preserve"> 94010 CRETEIL</w:t>
            </w:r>
          </w:p>
          <w:p w14:paraId="655D8FC7"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51 Avenue du Maréchal de Lattre de Tassigny 94000 CRETEIL</w:t>
            </w:r>
          </w:p>
          <w:p w14:paraId="5161A3B4"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de Verdun 94456 LIMEIL BREVANNES</w:t>
            </w:r>
          </w:p>
          <w:p w14:paraId="29D20523"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 rue Louis </w:t>
            </w:r>
            <w:proofErr w:type="spellStart"/>
            <w:r w:rsidRPr="002B6FC0">
              <w:rPr>
                <w:rFonts w:ascii="Open Sans" w:eastAsia="Calibri" w:hAnsi="Open Sans" w:cs="Open Sans"/>
                <w:color w:val="000000" w:themeColor="text1"/>
                <w:sz w:val="18"/>
                <w:szCs w:val="18"/>
                <w:lang w:eastAsia="en-US"/>
              </w:rPr>
              <w:t>Camatte</w:t>
            </w:r>
            <w:proofErr w:type="spellEnd"/>
            <w:r w:rsidRPr="002B6FC0">
              <w:rPr>
                <w:rFonts w:ascii="Open Sans" w:eastAsia="Calibri" w:hAnsi="Open Sans" w:cs="Open Sans"/>
                <w:color w:val="000000" w:themeColor="text1"/>
                <w:sz w:val="18"/>
                <w:szCs w:val="18"/>
                <w:lang w:eastAsia="en-US"/>
              </w:rPr>
              <w:t xml:space="preserve"> 91 210 DRAVEIL</w:t>
            </w:r>
          </w:p>
          <w:p w14:paraId="791BD3E5"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91750 CHAMPCUEIL</w:t>
            </w:r>
          </w:p>
        </w:tc>
        <w:tc>
          <w:tcPr>
            <w:tcW w:w="1701" w:type="dxa"/>
            <w:shd w:val="clear" w:color="auto" w:fill="auto"/>
          </w:tcPr>
          <w:p w14:paraId="3B9D03A2" w14:textId="77777777" w:rsidR="00E83E2D" w:rsidRPr="002B6FC0" w:rsidRDefault="00E83E2D" w:rsidP="00E83E2D">
            <w:pPr>
              <w:rPr>
                <w:rFonts w:ascii="Open Sans" w:eastAsia="Calibri" w:hAnsi="Open Sans" w:cs="Open Sans"/>
                <w:color w:val="000000" w:themeColor="text1"/>
                <w:sz w:val="18"/>
                <w:szCs w:val="18"/>
                <w:lang w:eastAsia="en-US"/>
              </w:rPr>
            </w:pPr>
          </w:p>
          <w:p w14:paraId="11A1390B"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01/49/81/31/31</w:t>
            </w:r>
          </w:p>
          <w:p w14:paraId="711610A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01/49/81/21/11</w:t>
            </w:r>
          </w:p>
          <w:p w14:paraId="768965E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01/45/95/80/80</w:t>
            </w:r>
          </w:p>
          <w:p w14:paraId="10163DC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01/69/83/63/63</w:t>
            </w:r>
          </w:p>
          <w:p w14:paraId="404D01C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01/69/23/20/20</w:t>
            </w:r>
          </w:p>
        </w:tc>
      </w:tr>
      <w:tr w:rsidR="002B6FC0" w:rsidRPr="002B6FC0" w14:paraId="5E3201B8" w14:textId="77777777" w:rsidTr="00934C76">
        <w:trPr>
          <w:trHeight w:val="20"/>
        </w:trPr>
        <w:tc>
          <w:tcPr>
            <w:tcW w:w="6024" w:type="dxa"/>
            <w:shd w:val="clear" w:color="auto" w:fill="auto"/>
          </w:tcPr>
          <w:p w14:paraId="75CE856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Hospitalisation à Domicile</w:t>
            </w:r>
          </w:p>
        </w:tc>
        <w:tc>
          <w:tcPr>
            <w:tcW w:w="7177" w:type="dxa"/>
            <w:shd w:val="clear" w:color="auto" w:fill="auto"/>
          </w:tcPr>
          <w:p w14:paraId="0EE0AE1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rue </w:t>
            </w:r>
            <w:proofErr w:type="spellStart"/>
            <w:r w:rsidRPr="002B6FC0">
              <w:rPr>
                <w:rFonts w:ascii="Open Sans" w:eastAsia="Calibri" w:hAnsi="Open Sans" w:cs="Open Sans"/>
                <w:color w:val="000000" w:themeColor="text1"/>
                <w:sz w:val="18"/>
                <w:szCs w:val="18"/>
                <w:lang w:eastAsia="en-US"/>
              </w:rPr>
              <w:t>Vesale</w:t>
            </w:r>
            <w:proofErr w:type="spellEnd"/>
            <w:r w:rsidRPr="002B6FC0">
              <w:rPr>
                <w:rFonts w:ascii="Open Sans" w:eastAsia="Calibri" w:hAnsi="Open Sans" w:cs="Open Sans"/>
                <w:color w:val="000000" w:themeColor="text1"/>
                <w:sz w:val="18"/>
                <w:szCs w:val="18"/>
                <w:lang w:eastAsia="en-US"/>
              </w:rPr>
              <w:t xml:space="preserve"> 75005 PARIS</w:t>
            </w:r>
          </w:p>
        </w:tc>
        <w:tc>
          <w:tcPr>
            <w:tcW w:w="1701" w:type="dxa"/>
            <w:shd w:val="clear" w:color="auto" w:fill="auto"/>
          </w:tcPr>
          <w:p w14:paraId="5C8465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01/42/16/08/50</w:t>
            </w:r>
          </w:p>
        </w:tc>
      </w:tr>
      <w:tr w:rsidR="002B6FC0" w:rsidRPr="002B6FC0" w14:paraId="41DCA19F" w14:textId="77777777" w:rsidTr="00934C76">
        <w:trPr>
          <w:trHeight w:val="20"/>
        </w:trPr>
        <w:tc>
          <w:tcPr>
            <w:tcW w:w="6024" w:type="dxa"/>
            <w:shd w:val="clear" w:color="auto" w:fill="auto"/>
          </w:tcPr>
          <w:p w14:paraId="3F78D49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Sécurité, Maintenance et Services</w:t>
            </w:r>
            <w:r w:rsidRPr="002B6FC0">
              <w:rPr>
                <w:rFonts w:ascii="Open Sans" w:eastAsia="Calibri" w:hAnsi="Open Sans" w:cs="Open Sans"/>
                <w:color w:val="000000" w:themeColor="text1"/>
                <w:sz w:val="18"/>
                <w:szCs w:val="18"/>
                <w:lang w:eastAsia="en-US"/>
              </w:rPr>
              <w:t xml:space="preserve"> (SMS)</w:t>
            </w:r>
          </w:p>
        </w:tc>
        <w:tc>
          <w:tcPr>
            <w:tcW w:w="7177" w:type="dxa"/>
            <w:shd w:val="clear" w:color="auto" w:fill="auto"/>
          </w:tcPr>
          <w:p w14:paraId="1981BD5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 rue du Port aux lions 94 200 CHARENTON</w:t>
            </w:r>
          </w:p>
        </w:tc>
        <w:tc>
          <w:tcPr>
            <w:tcW w:w="1701" w:type="dxa"/>
            <w:shd w:val="clear" w:color="auto" w:fill="auto"/>
          </w:tcPr>
          <w:p w14:paraId="214A7E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01/45/13/65/13</w:t>
            </w:r>
          </w:p>
        </w:tc>
      </w:tr>
      <w:tr w:rsidR="002B6FC0" w:rsidRPr="002B6FC0" w14:paraId="0286588A" w14:textId="77777777" w:rsidTr="00934C76">
        <w:trPr>
          <w:trHeight w:val="20"/>
        </w:trPr>
        <w:tc>
          <w:tcPr>
            <w:tcW w:w="6024" w:type="dxa"/>
            <w:shd w:val="clear" w:color="auto" w:fill="auto"/>
          </w:tcPr>
          <w:p w14:paraId="4831337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Service Central des Ambulances</w:t>
            </w:r>
            <w:r w:rsidRPr="002B6FC0">
              <w:rPr>
                <w:rFonts w:ascii="Open Sans" w:eastAsia="Calibri" w:hAnsi="Open Sans" w:cs="Open Sans"/>
                <w:color w:val="000000" w:themeColor="text1"/>
                <w:sz w:val="18"/>
                <w:szCs w:val="18"/>
                <w:lang w:eastAsia="en-US"/>
              </w:rPr>
              <w:t xml:space="preserve"> (S.C.A.)</w:t>
            </w:r>
          </w:p>
        </w:tc>
        <w:tc>
          <w:tcPr>
            <w:tcW w:w="7177" w:type="dxa"/>
            <w:shd w:val="clear" w:color="auto" w:fill="auto"/>
          </w:tcPr>
          <w:p w14:paraId="228F585C"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28, rue de l’Entrepôt 94 200 CHARENTON</w:t>
            </w:r>
          </w:p>
        </w:tc>
        <w:tc>
          <w:tcPr>
            <w:tcW w:w="1701" w:type="dxa"/>
            <w:shd w:val="clear" w:color="auto" w:fill="auto"/>
          </w:tcPr>
          <w:p w14:paraId="703D80E2"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01/45/13/65/43</w:t>
            </w:r>
          </w:p>
        </w:tc>
      </w:tr>
      <w:tr w:rsidR="002B6FC0" w:rsidRPr="002B6FC0" w14:paraId="0C65DF8B" w14:textId="77777777" w:rsidTr="00934C76">
        <w:trPr>
          <w:trHeight w:val="20"/>
        </w:trPr>
        <w:tc>
          <w:tcPr>
            <w:tcW w:w="6024" w:type="dxa"/>
            <w:shd w:val="clear" w:color="auto" w:fill="auto"/>
          </w:tcPr>
          <w:p w14:paraId="76FF521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Service Central des Blanchisseries </w:t>
            </w:r>
            <w:r w:rsidRPr="002B6FC0">
              <w:rPr>
                <w:rFonts w:ascii="Open Sans" w:eastAsia="Calibri" w:hAnsi="Open Sans" w:cs="Open Sans"/>
                <w:color w:val="000000" w:themeColor="text1"/>
                <w:sz w:val="18"/>
                <w:szCs w:val="18"/>
                <w:lang w:eastAsia="en-US"/>
              </w:rPr>
              <w:t>(S.C.B.)</w:t>
            </w:r>
          </w:p>
        </w:tc>
        <w:tc>
          <w:tcPr>
            <w:tcW w:w="7177" w:type="dxa"/>
            <w:shd w:val="clear" w:color="auto" w:fill="auto"/>
          </w:tcPr>
          <w:p w14:paraId="3BFE1447"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tc>
        <w:tc>
          <w:tcPr>
            <w:tcW w:w="1701" w:type="dxa"/>
            <w:shd w:val="clear" w:color="auto" w:fill="auto"/>
          </w:tcPr>
          <w:p w14:paraId="1D5CCE5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01/44/06/59/00</w:t>
            </w:r>
          </w:p>
        </w:tc>
      </w:tr>
      <w:tr w:rsidR="002B6FC0" w:rsidRPr="002B6FC0" w14:paraId="7C729E13" w14:textId="77777777" w:rsidTr="00934C76">
        <w:trPr>
          <w:trHeight w:val="20"/>
        </w:trPr>
        <w:tc>
          <w:tcPr>
            <w:tcW w:w="6024" w:type="dxa"/>
            <w:shd w:val="clear" w:color="auto" w:fill="auto"/>
          </w:tcPr>
          <w:p w14:paraId="3B3D8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Siège de l’AP-HP </w:t>
            </w:r>
          </w:p>
        </w:tc>
        <w:tc>
          <w:tcPr>
            <w:tcW w:w="7177" w:type="dxa"/>
            <w:shd w:val="clear" w:color="auto" w:fill="auto"/>
          </w:tcPr>
          <w:p w14:paraId="4176D63C" w14:textId="6ADC170A" w:rsidR="00E83E2D" w:rsidRPr="002B6FC0" w:rsidRDefault="00B0212C" w:rsidP="00B0212C">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55, Boulevard Diderot CS 22305 75 610 Paris CEDEX 12</w:t>
            </w:r>
          </w:p>
        </w:tc>
        <w:tc>
          <w:tcPr>
            <w:tcW w:w="1701" w:type="dxa"/>
            <w:shd w:val="clear" w:color="auto" w:fill="auto"/>
          </w:tcPr>
          <w:p w14:paraId="070596B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01/40/27/30/00</w:t>
            </w:r>
          </w:p>
        </w:tc>
      </w:tr>
      <w:tr w:rsidR="002B6FC0" w:rsidRPr="002B6FC0" w14:paraId="731343A3" w14:textId="77777777" w:rsidTr="00934C76">
        <w:tc>
          <w:tcPr>
            <w:tcW w:w="6024" w:type="dxa"/>
            <w:shd w:val="clear" w:color="auto" w:fill="auto"/>
          </w:tcPr>
          <w:p w14:paraId="54272B53"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marin d’Hendaye</w:t>
            </w:r>
          </w:p>
        </w:tc>
        <w:tc>
          <w:tcPr>
            <w:tcW w:w="7177" w:type="dxa"/>
            <w:shd w:val="clear" w:color="auto" w:fill="auto"/>
          </w:tcPr>
          <w:p w14:paraId="7DB5E2B2"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Route de la Corniche 64700 HENDAYE</w:t>
            </w:r>
          </w:p>
        </w:tc>
        <w:tc>
          <w:tcPr>
            <w:tcW w:w="1701" w:type="dxa"/>
            <w:shd w:val="clear" w:color="auto" w:fill="auto"/>
          </w:tcPr>
          <w:p w14:paraId="45C6B4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05/59/48/08/00</w:t>
            </w:r>
          </w:p>
        </w:tc>
      </w:tr>
      <w:tr w:rsidR="002B6FC0" w:rsidRPr="002B6FC0" w14:paraId="3ADA9E99" w14:textId="77777777" w:rsidTr="00934C76">
        <w:tc>
          <w:tcPr>
            <w:tcW w:w="6024" w:type="dxa"/>
            <w:shd w:val="clear" w:color="auto" w:fill="auto"/>
          </w:tcPr>
          <w:p w14:paraId="4516A745"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Paul Doumer</w:t>
            </w:r>
          </w:p>
        </w:tc>
        <w:tc>
          <w:tcPr>
            <w:tcW w:w="7177" w:type="dxa"/>
            <w:shd w:val="clear" w:color="auto" w:fill="auto"/>
          </w:tcPr>
          <w:p w14:paraId="111BE10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Labruyère  60140 LIANCOURT</w:t>
            </w:r>
          </w:p>
        </w:tc>
        <w:tc>
          <w:tcPr>
            <w:tcW w:w="1701" w:type="dxa"/>
            <w:shd w:val="clear" w:color="auto" w:fill="auto"/>
          </w:tcPr>
          <w:p w14:paraId="75939C2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03/44/31/55/00</w:t>
            </w:r>
          </w:p>
        </w:tc>
      </w:tr>
      <w:tr w:rsidR="00E83E2D" w:rsidRPr="002B6FC0" w14:paraId="4E8F5C9B" w14:textId="77777777" w:rsidTr="00934C76">
        <w:tc>
          <w:tcPr>
            <w:tcW w:w="6024" w:type="dxa"/>
            <w:shd w:val="clear" w:color="auto" w:fill="auto"/>
          </w:tcPr>
          <w:p w14:paraId="700314FE"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San Salvadour</w:t>
            </w:r>
          </w:p>
        </w:tc>
        <w:tc>
          <w:tcPr>
            <w:tcW w:w="7177" w:type="dxa"/>
            <w:shd w:val="clear" w:color="auto" w:fill="auto"/>
          </w:tcPr>
          <w:p w14:paraId="4149441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4312, route de l’</w:t>
            </w:r>
            <w:proofErr w:type="spellStart"/>
            <w:r w:rsidRPr="002B6FC0">
              <w:rPr>
                <w:rFonts w:ascii="Open Sans" w:eastAsia="Calibri" w:hAnsi="Open Sans" w:cs="Open Sans"/>
                <w:color w:val="000000" w:themeColor="text1"/>
                <w:sz w:val="18"/>
                <w:szCs w:val="18"/>
                <w:lang w:eastAsia="en-US"/>
              </w:rPr>
              <w:t>Almanarre</w:t>
            </w:r>
            <w:proofErr w:type="spellEnd"/>
            <w:r w:rsidRPr="002B6FC0">
              <w:rPr>
                <w:rFonts w:ascii="Open Sans" w:eastAsia="Calibri" w:hAnsi="Open Sans" w:cs="Open Sans"/>
                <w:color w:val="000000" w:themeColor="text1"/>
                <w:sz w:val="18"/>
                <w:szCs w:val="18"/>
                <w:lang w:eastAsia="en-US"/>
              </w:rPr>
              <w:t xml:space="preserve">  83400 HYERES</w:t>
            </w:r>
          </w:p>
        </w:tc>
        <w:tc>
          <w:tcPr>
            <w:tcW w:w="1701" w:type="dxa"/>
            <w:shd w:val="clear" w:color="auto" w:fill="auto"/>
          </w:tcPr>
          <w:p w14:paraId="32C51A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04/94/38/08/00</w:t>
            </w:r>
          </w:p>
        </w:tc>
      </w:tr>
    </w:tbl>
    <w:p w14:paraId="5E774F07" w14:textId="65222B86" w:rsidR="007672B2" w:rsidRPr="002B6FC0" w:rsidRDefault="007672B2" w:rsidP="00ED41AF">
      <w:pPr>
        <w:tabs>
          <w:tab w:val="left" w:pos="1065"/>
        </w:tabs>
        <w:spacing w:after="200"/>
        <w:rPr>
          <w:rFonts w:ascii="Open Sans" w:hAnsi="Open Sans" w:cs="Open Sans"/>
          <w:color w:val="000000" w:themeColor="text1"/>
          <w:sz w:val="18"/>
          <w:szCs w:val="18"/>
        </w:rPr>
      </w:pPr>
    </w:p>
    <w:sectPr w:rsidR="007672B2" w:rsidRPr="002B6FC0" w:rsidSect="00ED41AF">
      <w:headerReference w:type="even" r:id="rId16"/>
      <w:footerReference w:type="even" r:id="rId17"/>
      <w:footerReference w:type="default" r:id="rId18"/>
      <w:footerReference w:type="first" r:id="rId19"/>
      <w:pgSz w:w="16840" w:h="11907" w:orient="landscape" w:code="9"/>
      <w:pgMar w:top="1134" w:right="1077"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7D98" w14:textId="77777777" w:rsidR="00396A4D" w:rsidRDefault="00396A4D">
      <w:r>
        <w:separator/>
      </w:r>
    </w:p>
  </w:endnote>
  <w:endnote w:type="continuationSeparator" w:id="0">
    <w:p w14:paraId="73D4D56E" w14:textId="77777777" w:rsidR="00396A4D" w:rsidRDefault="0039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E124" w14:textId="0F2FB878" w:rsidR="00726141" w:rsidRDefault="00726141">
    <w:pPr>
      <w:pStyle w:val="Pieddepage"/>
    </w:pPr>
    <w:r>
      <w:rPr>
        <w:noProof/>
      </w:rPr>
      <mc:AlternateContent>
        <mc:Choice Requires="wps">
          <w:drawing>
            <wp:anchor distT="0" distB="0" distL="0" distR="0" simplePos="0" relativeHeight="251659264" behindDoc="0" locked="0" layoutInCell="1" allowOverlap="1" wp14:anchorId="34C48845" wp14:editId="72AC8D24">
              <wp:simplePos x="635" y="635"/>
              <wp:positionH relativeFrom="page">
                <wp:align>center</wp:align>
              </wp:positionH>
              <wp:positionV relativeFrom="page">
                <wp:align>bottom</wp:align>
              </wp:positionV>
              <wp:extent cx="609600" cy="333375"/>
              <wp:effectExtent l="0" t="0" r="0" b="0"/>
              <wp:wrapNone/>
              <wp:docPr id="1802340066"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C48845"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" filled="f" stroked="f">
              <v:textbox style="mso-fit-shape-to-text:t" inset="0,0,0,15pt">
                <w:txbxContent>
                  <w:p w14:paraId="4824F245" w14:textId="4C6F282B"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2E0A0C" w:rsidRPr="0066536E" w14:paraId="06D63432" w14:textId="77777777" w:rsidTr="00343C61">
      <w:tc>
        <w:tcPr>
          <w:tcW w:w="1486" w:type="dxa"/>
          <w:shd w:val="clear" w:color="auto" w:fill="auto"/>
        </w:tcPr>
        <w:p w14:paraId="171441EE" w14:textId="169885E2"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7F320EF0" w14:textId="40E93504" w:rsidR="002E0A0C" w:rsidRPr="0066536E" w:rsidRDefault="002E0A0C" w:rsidP="007A3C59">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 xml:space="preserve">Consultation n° </w:t>
          </w:r>
          <w:r w:rsidR="00DA2A07">
            <w:rPr>
              <w:rFonts w:ascii="Open Sans" w:eastAsia="Calibri" w:hAnsi="Open Sans" w:cs="Open Sans"/>
              <w:sz w:val="18"/>
              <w:szCs w:val="18"/>
              <w:lang w:eastAsia="en-US"/>
            </w:rPr>
            <w:t>25</w:t>
          </w:r>
          <w:r w:rsidRPr="0066536E">
            <w:rPr>
              <w:rFonts w:ascii="Open Sans" w:eastAsia="Calibri" w:hAnsi="Open Sans" w:cs="Open Sans"/>
              <w:sz w:val="18"/>
              <w:szCs w:val="18"/>
              <w:lang w:eastAsia="en-US"/>
            </w:rPr>
            <w:t>/</w:t>
          </w:r>
          <w:r w:rsidR="00DA2A07">
            <w:rPr>
              <w:rFonts w:ascii="Open Sans" w:eastAsia="Calibri" w:hAnsi="Open Sans" w:cs="Open Sans"/>
              <w:sz w:val="18"/>
              <w:szCs w:val="18"/>
              <w:lang w:eastAsia="en-US"/>
            </w:rPr>
            <w:t>02</w:t>
          </w:r>
          <w:r w:rsidR="000D3C06">
            <w:rPr>
              <w:rFonts w:ascii="Open Sans" w:eastAsia="Calibri" w:hAnsi="Open Sans" w:cs="Open Sans"/>
              <w:sz w:val="18"/>
              <w:szCs w:val="18"/>
              <w:lang w:eastAsia="en-US"/>
            </w:rPr>
            <w:t>4</w:t>
          </w:r>
        </w:p>
      </w:tc>
      <w:tc>
        <w:tcPr>
          <w:tcW w:w="2075" w:type="dxa"/>
          <w:shd w:val="clear" w:color="auto" w:fill="auto"/>
        </w:tcPr>
        <w:p w14:paraId="3E741854" w14:textId="77777777" w:rsidR="002E0A0C" w:rsidRPr="0066536E" w:rsidRDefault="002E0A0C" w:rsidP="00CA7FB6">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2E0A0C" w:rsidRPr="0066536E" w14:paraId="2F397078" w14:textId="77777777" w:rsidTr="00343C61">
      <w:tc>
        <w:tcPr>
          <w:tcW w:w="1486" w:type="dxa"/>
          <w:shd w:val="clear" w:color="auto" w:fill="auto"/>
        </w:tcPr>
        <w:p w14:paraId="421FC60C" w14:textId="23A264D0" w:rsidR="002E0A0C" w:rsidRPr="00917297" w:rsidRDefault="00917297" w:rsidP="00E23CC3">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sidR="00F81A36">
            <w:rPr>
              <w:rFonts w:ascii="Open Sans" w:eastAsia="Calibri" w:hAnsi="Open Sans" w:cs="Open Sans"/>
              <w:color w:val="auto"/>
              <w:sz w:val="18"/>
              <w:szCs w:val="18"/>
              <w:lang w:eastAsia="en-US"/>
            </w:rPr>
            <w:t>1</w:t>
          </w:r>
          <w:r w:rsidR="00887068">
            <w:rPr>
              <w:rFonts w:ascii="Open Sans" w:eastAsia="Calibri" w:hAnsi="Open Sans" w:cs="Open Sans"/>
              <w:color w:val="auto"/>
              <w:sz w:val="18"/>
              <w:szCs w:val="18"/>
              <w:lang w:eastAsia="en-US"/>
            </w:rPr>
            <w:t>2</w:t>
          </w:r>
        </w:p>
      </w:tc>
      <w:tc>
        <w:tcPr>
          <w:tcW w:w="5670" w:type="dxa"/>
          <w:shd w:val="clear" w:color="auto" w:fill="auto"/>
        </w:tcPr>
        <w:p w14:paraId="57FD9D6A" w14:textId="1ECACE6E"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A2A07">
            <w:rPr>
              <w:rFonts w:ascii="Open Sans" w:eastAsia="Calibri" w:hAnsi="Open Sans" w:cs="Open Sans"/>
              <w:sz w:val="18"/>
              <w:szCs w:val="18"/>
              <w:lang w:eastAsia="en-US"/>
            </w:rPr>
            <w:t xml:space="preserve"> </w:t>
          </w:r>
          <w:r w:rsidR="004D467E">
            <w:rPr>
              <w:rFonts w:ascii="Open Sans" w:eastAsia="Calibri" w:hAnsi="Open Sans" w:cs="Open Sans"/>
              <w:sz w:val="18"/>
              <w:szCs w:val="18"/>
              <w:lang w:eastAsia="en-US"/>
            </w:rPr>
            <w:t>04</w:t>
          </w:r>
          <w:r w:rsidR="00DA2A07">
            <w:rPr>
              <w:rFonts w:ascii="Open Sans" w:eastAsia="Calibri" w:hAnsi="Open Sans" w:cs="Open Sans"/>
              <w:sz w:val="18"/>
              <w:szCs w:val="18"/>
              <w:lang w:eastAsia="en-US"/>
            </w:rPr>
            <w:t>/0</w:t>
          </w:r>
          <w:r w:rsidR="004D467E">
            <w:rPr>
              <w:rFonts w:ascii="Open Sans" w:eastAsia="Calibri" w:hAnsi="Open Sans" w:cs="Open Sans"/>
              <w:sz w:val="18"/>
              <w:szCs w:val="18"/>
              <w:lang w:eastAsia="en-US"/>
            </w:rPr>
            <w:t>8</w:t>
          </w:r>
          <w:r w:rsidR="00DA2A07">
            <w:rPr>
              <w:rFonts w:ascii="Open Sans" w:eastAsia="Calibri" w:hAnsi="Open Sans" w:cs="Open Sans"/>
              <w:sz w:val="18"/>
              <w:szCs w:val="18"/>
              <w:lang w:eastAsia="en-US"/>
            </w:rPr>
            <w:t>/2025</w:t>
          </w:r>
        </w:p>
      </w:tc>
      <w:tc>
        <w:tcPr>
          <w:tcW w:w="2075" w:type="dxa"/>
          <w:shd w:val="clear" w:color="auto" w:fill="auto"/>
        </w:tcPr>
        <w:p w14:paraId="378CCA4B" w14:textId="61FDFD3A"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sidR="00F358B7">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008D3C43">
            <w:rPr>
              <w:rStyle w:val="Numrodepage"/>
              <w:rFonts w:eastAsia="Calibri"/>
            </w:rPr>
            <w:t>21</w:t>
          </w:r>
        </w:p>
      </w:tc>
    </w:tr>
  </w:tbl>
  <w:p w14:paraId="499C8189" w14:textId="4646D32A" w:rsidR="002E0A0C" w:rsidRDefault="002E0A0C" w:rsidP="00CA7FB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93BA" w14:textId="5F9775BB" w:rsidR="00726141" w:rsidRDefault="00726141">
    <w:pPr>
      <w:pStyle w:val="Pieddepage"/>
    </w:pPr>
    <w:r>
      <w:rPr>
        <w:noProof/>
      </w:rPr>
      <mc:AlternateContent>
        <mc:Choice Requires="wps">
          <w:drawing>
            <wp:anchor distT="0" distB="0" distL="0" distR="0" simplePos="0" relativeHeight="251658240" behindDoc="0" locked="0" layoutInCell="1" allowOverlap="1" wp14:anchorId="508C6EC9" wp14:editId="3682E56B">
              <wp:simplePos x="635" y="635"/>
              <wp:positionH relativeFrom="page">
                <wp:align>center</wp:align>
              </wp:positionH>
              <wp:positionV relativeFrom="page">
                <wp:align>bottom</wp:align>
              </wp:positionV>
              <wp:extent cx="609600" cy="333375"/>
              <wp:effectExtent l="0" t="0" r="0" b="0"/>
              <wp:wrapNone/>
              <wp:docPr id="115776030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8C6EC9"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JvGJfjoCAABkBAAADgAAAAAAAAAAAAAA&#10;AAAuAgAAZHJzL2Uyb0RvYy54bWxQSwECLQAUAAYACAAAACEApP5mqNkAAAADAQAADwAAAAAAAAAA&#10;AAAAAACUBAAAZHJzL2Rvd25yZXYueG1sUEsFBgAAAAAEAAQA8wAAAJoFAAAAAA==&#10;" filled="f" stroked="f">
              <v:textbox style="mso-fit-shape-to-text:t" inset="0,0,0,15pt">
                <w:txbxContent>
                  <w:p w14:paraId="08766563" w14:textId="411C4C59"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CA3F" w14:textId="021E166E" w:rsidR="00726141" w:rsidRDefault="00726141">
    <w:pPr>
      <w:pStyle w:val="Pieddepage"/>
    </w:pPr>
    <w:r>
      <w:rPr>
        <w:noProof/>
      </w:rPr>
      <mc:AlternateContent>
        <mc:Choice Requires="wps">
          <w:drawing>
            <wp:anchor distT="0" distB="0" distL="0" distR="0" simplePos="0" relativeHeight="251662336" behindDoc="0" locked="0" layoutInCell="1" allowOverlap="1" wp14:anchorId="574F1EAD" wp14:editId="1158ACD8">
              <wp:simplePos x="635" y="635"/>
              <wp:positionH relativeFrom="page">
                <wp:align>center</wp:align>
              </wp:positionH>
              <wp:positionV relativeFrom="page">
                <wp:align>bottom</wp:align>
              </wp:positionV>
              <wp:extent cx="609600" cy="333375"/>
              <wp:effectExtent l="0" t="0" r="0" b="0"/>
              <wp:wrapNone/>
              <wp:docPr id="388345139"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4F1EAD" id="_x0000_t202" coordsize="21600,21600" o:spt="202" path="m,l,21600r21600,l21600,xe">
              <v:stroke joinstyle="miter"/>
              <v:path gradientshapeok="t" o:connecttype="rect"/>
            </v:shapetype>
            <v:shape id="Zone de texte 5" o:spid="_x0000_s1029" type="#_x0000_t202" alt="C1 - Interne" style="position:absolute;left:0;text-align:left;margin-left:0;margin-top:0;width:48pt;height:26.2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" filled="f" stroked="f">
              <v:textbox style="mso-fit-shape-to-text:t" inset="0,0,0,15pt">
                <w:txbxContent>
                  <w:p w14:paraId="13415F25" w14:textId="4DEBB7E0"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B40B54" w:rsidRPr="0066536E" w14:paraId="283F046B" w14:textId="77777777" w:rsidTr="00B40B54">
      <w:trPr>
        <w:jc w:val="center"/>
      </w:trPr>
      <w:tc>
        <w:tcPr>
          <w:tcW w:w="1486" w:type="dxa"/>
          <w:shd w:val="clear" w:color="auto" w:fill="auto"/>
        </w:tcPr>
        <w:p w14:paraId="624F8F80" w14:textId="77777777"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2140FBDE" w14:textId="79DECD84" w:rsidR="00B40B54" w:rsidRPr="0066536E" w:rsidRDefault="00B40B54" w:rsidP="00B40B54">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Consultation n°</w:t>
          </w:r>
          <w:r w:rsidR="00DB2FA5">
            <w:rPr>
              <w:rFonts w:ascii="Open Sans" w:eastAsia="Calibri" w:hAnsi="Open Sans" w:cs="Open Sans"/>
              <w:sz w:val="18"/>
              <w:szCs w:val="18"/>
              <w:lang w:eastAsia="en-US"/>
            </w:rPr>
            <w:t>25/02</w:t>
          </w:r>
          <w:r w:rsidR="00D85755">
            <w:rPr>
              <w:rFonts w:ascii="Open Sans" w:eastAsia="Calibri" w:hAnsi="Open Sans" w:cs="Open Sans"/>
              <w:sz w:val="18"/>
              <w:szCs w:val="18"/>
              <w:lang w:eastAsia="en-US"/>
            </w:rPr>
            <w:t>4</w:t>
          </w:r>
          <w:r w:rsidRPr="0066536E">
            <w:rPr>
              <w:rFonts w:ascii="Open Sans" w:eastAsia="Calibri" w:hAnsi="Open Sans" w:cs="Open Sans"/>
              <w:sz w:val="18"/>
              <w:szCs w:val="18"/>
              <w:lang w:eastAsia="en-US"/>
            </w:rPr>
            <w:t xml:space="preserve"> </w:t>
          </w:r>
        </w:p>
      </w:tc>
      <w:tc>
        <w:tcPr>
          <w:tcW w:w="2075" w:type="dxa"/>
          <w:shd w:val="clear" w:color="auto" w:fill="auto"/>
        </w:tcPr>
        <w:p w14:paraId="550B295F" w14:textId="77777777" w:rsidR="00B40B54" w:rsidRPr="0066536E" w:rsidRDefault="00B40B54" w:rsidP="00B40B54">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B40B54" w:rsidRPr="0066536E" w14:paraId="7D2684D2" w14:textId="77777777" w:rsidTr="00B40B54">
      <w:trPr>
        <w:jc w:val="center"/>
      </w:trPr>
      <w:tc>
        <w:tcPr>
          <w:tcW w:w="1486" w:type="dxa"/>
          <w:shd w:val="clear" w:color="auto" w:fill="auto"/>
        </w:tcPr>
        <w:p w14:paraId="14994DB9" w14:textId="77777777" w:rsidR="00B40B54" w:rsidRPr="00917297" w:rsidRDefault="00B40B54" w:rsidP="00B40B54">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Pr>
              <w:rFonts w:ascii="Open Sans" w:eastAsia="Calibri" w:hAnsi="Open Sans" w:cs="Open Sans"/>
              <w:color w:val="auto"/>
              <w:sz w:val="18"/>
              <w:szCs w:val="18"/>
              <w:lang w:eastAsia="en-US"/>
            </w:rPr>
            <w:t>12</w:t>
          </w:r>
        </w:p>
      </w:tc>
      <w:tc>
        <w:tcPr>
          <w:tcW w:w="5670" w:type="dxa"/>
          <w:shd w:val="clear" w:color="auto" w:fill="auto"/>
        </w:tcPr>
        <w:p w14:paraId="5847654F" w14:textId="29E4EE05"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r w:rsidR="00DB2FA5">
            <w:rPr>
              <w:rFonts w:ascii="Open Sans" w:eastAsia="Calibri" w:hAnsi="Open Sans" w:cs="Open Sans"/>
              <w:sz w:val="18"/>
              <w:szCs w:val="18"/>
              <w:lang w:eastAsia="en-US"/>
            </w:rPr>
            <w:t xml:space="preserve"> </w:t>
          </w:r>
          <w:r w:rsidR="00D85755">
            <w:rPr>
              <w:rFonts w:ascii="Open Sans" w:eastAsia="Calibri" w:hAnsi="Open Sans" w:cs="Open Sans"/>
              <w:sz w:val="18"/>
              <w:szCs w:val="18"/>
              <w:lang w:eastAsia="en-US"/>
            </w:rPr>
            <w:t>27</w:t>
          </w:r>
          <w:r w:rsidR="00DB2FA5">
            <w:rPr>
              <w:rFonts w:ascii="Open Sans" w:eastAsia="Calibri" w:hAnsi="Open Sans" w:cs="Open Sans"/>
              <w:sz w:val="18"/>
              <w:szCs w:val="18"/>
              <w:lang w:eastAsia="en-US"/>
            </w:rPr>
            <w:t>/06/2025</w:t>
          </w:r>
        </w:p>
      </w:tc>
      <w:tc>
        <w:tcPr>
          <w:tcW w:w="2075" w:type="dxa"/>
          <w:shd w:val="clear" w:color="auto" w:fill="auto"/>
        </w:tcPr>
        <w:p w14:paraId="46065CE5" w14:textId="69F8175C" w:rsidR="00B40B54" w:rsidRPr="0066536E" w:rsidRDefault="00B40B54" w:rsidP="00B40B54">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00303CCD">
            <w:rPr>
              <w:rStyle w:val="Numrodepage"/>
              <w:rFonts w:eastAsia="Calibri"/>
            </w:rPr>
            <w:t>21</w:t>
          </w:r>
        </w:p>
      </w:tc>
    </w:tr>
  </w:tbl>
  <w:p w14:paraId="1E93E00A" w14:textId="3EC9E47E" w:rsidR="00726141" w:rsidRDefault="00726141">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6BE3" w14:textId="409D96C7" w:rsidR="00726141" w:rsidRDefault="00726141">
    <w:pPr>
      <w:pStyle w:val="Pieddepage"/>
    </w:pPr>
    <w:r>
      <w:rPr>
        <w:noProof/>
      </w:rPr>
      <mc:AlternateContent>
        <mc:Choice Requires="wps">
          <w:drawing>
            <wp:anchor distT="0" distB="0" distL="0" distR="0" simplePos="0" relativeHeight="251661312" behindDoc="0" locked="0" layoutInCell="1" allowOverlap="1" wp14:anchorId="78AE2110" wp14:editId="4B375BAC">
              <wp:simplePos x="635" y="635"/>
              <wp:positionH relativeFrom="page">
                <wp:align>center</wp:align>
              </wp:positionH>
              <wp:positionV relativeFrom="page">
                <wp:align>bottom</wp:align>
              </wp:positionV>
              <wp:extent cx="609600" cy="333375"/>
              <wp:effectExtent l="0" t="0" r="0" b="0"/>
              <wp:wrapNone/>
              <wp:docPr id="9937711"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AE2110" id="_x0000_t202" coordsize="21600,21600" o:spt="202" path="m,l,21600r21600,l21600,xe">
              <v:stroke joinstyle="miter"/>
              <v:path gradientshapeok="t" o:connecttype="rect"/>
            </v:shapetype>
            <v:shape id="Zone de texte 4" o:spid="_x0000_s1030" type="#_x0000_t202" alt="C1 - Interne" style="position:absolute;left:0;text-align:left;margin-left:0;margin-top:0;width:48pt;height:26.2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C7XPbVOQIAAGEEAAAOAAAAAAAAAAAAAAAA&#10;AC4CAABkcnMvZTJvRG9jLnhtbFBLAQItABQABgAIAAAAIQCk/mao2QAAAAMBAAAPAAAAAAAAAAAA&#10;AAAAAJMEAABkcnMvZG93bnJldi54bWxQSwUGAAAAAAQABADzAAAAmQUAAAAA&#10;" filled="f" stroked="f">
              <v:textbox style="mso-fit-shape-to-text:t" inset="0,0,0,15pt">
                <w:txbxContent>
                  <w:p w14:paraId="0575959B" w14:textId="0AF900B4" w:rsidR="00726141" w:rsidRPr="00726141" w:rsidRDefault="00726141" w:rsidP="00726141">
                    <w:pPr>
                      <w:rPr>
                        <w:rFonts w:ascii="Calibri" w:eastAsia="Calibri" w:hAnsi="Calibri" w:cs="Calibri"/>
                        <w:noProof/>
                      </w:rPr>
                    </w:pPr>
                    <w:r w:rsidRPr="00726141">
                      <w:rPr>
                        <w:rFonts w:ascii="Calibri" w:eastAsia="Calibri" w:hAnsi="Calibri" w:cs="Calibri"/>
                        <w:noProof/>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B8CF" w14:textId="77777777" w:rsidR="00396A4D" w:rsidRDefault="00396A4D">
      <w:r>
        <w:separator/>
      </w:r>
    </w:p>
  </w:footnote>
  <w:footnote w:type="continuationSeparator" w:id="0">
    <w:p w14:paraId="328BA2DD" w14:textId="77777777" w:rsidR="00396A4D" w:rsidRDefault="0039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C1B7" w14:textId="77777777" w:rsidR="002E0A0C" w:rsidRDefault="002E0A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E0"/>
    <w:multiLevelType w:val="hybridMultilevel"/>
    <w:tmpl w:val="88D26DBA"/>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31DC5"/>
    <w:multiLevelType w:val="hybridMultilevel"/>
    <w:tmpl w:val="A8F40828"/>
    <w:lvl w:ilvl="0" w:tplc="897263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7AB0"/>
    <w:multiLevelType w:val="multilevel"/>
    <w:tmpl w:val="A29A662E"/>
    <w:lvl w:ilvl="0">
      <w:start w:val="1"/>
      <w:numFmt w:val="upperRoman"/>
      <w:pStyle w:val="Titre1"/>
      <w:suff w:val="space"/>
      <w:lvlText w:val="%1)"/>
      <w:lvlJc w:val="left"/>
      <w:pPr>
        <w:ind w:left="432" w:hanging="432"/>
      </w:pPr>
      <w:rPr>
        <w:rFonts w:hint="default"/>
      </w:rPr>
    </w:lvl>
    <w:lvl w:ilvl="1">
      <w:start w:val="1"/>
      <w:numFmt w:val="decimal"/>
      <w:lvlRestart w:val="0"/>
      <w:pStyle w:val="Titre2"/>
      <w:suff w:val="space"/>
      <w:lvlText w:val="ARTICLE %2 :"/>
      <w:lvlJc w:val="left"/>
      <w:pPr>
        <w:ind w:left="2561" w:hanging="576"/>
      </w:pPr>
      <w:rPr>
        <w:rFonts w:hint="default"/>
      </w:rPr>
    </w:lvl>
    <w:lvl w:ilvl="2">
      <w:start w:val="1"/>
      <w:numFmt w:val="decimal"/>
      <w:pStyle w:val="Titre3"/>
      <w:lvlText w:val="%2.%3 :"/>
      <w:lvlJc w:val="left"/>
      <w:pPr>
        <w:tabs>
          <w:tab w:val="num" w:pos="1647"/>
        </w:tabs>
        <w:ind w:left="1287" w:hanging="720"/>
      </w:pPr>
      <w:rPr>
        <w:rFont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25D3F7C"/>
    <w:multiLevelType w:val="hybridMultilevel"/>
    <w:tmpl w:val="7144A44E"/>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5144E69"/>
    <w:multiLevelType w:val="hybridMultilevel"/>
    <w:tmpl w:val="B13A8A08"/>
    <w:lvl w:ilvl="0" w:tplc="6B5884F4">
      <w:start w:val="1"/>
      <w:numFmt w:val="bullet"/>
      <w:lvlText w:val="-"/>
      <w:lvlJc w:val="left"/>
      <w:pPr>
        <w:ind w:left="720" w:hanging="360"/>
      </w:pPr>
      <w:rPr>
        <w:rFonts w:ascii="Times New Roman" w:hAnsi="Times New Roman" w:cs="Times New Roman"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C4966"/>
    <w:multiLevelType w:val="multilevel"/>
    <w:tmpl w:val="109C8D1E"/>
    <w:lvl w:ilvl="0">
      <w:start w:val="6"/>
      <w:numFmt w:val="decimal"/>
      <w:lvlText w:val="%1"/>
      <w:lvlJc w:val="left"/>
      <w:pPr>
        <w:ind w:left="690" w:hanging="690"/>
      </w:pPr>
      <w:rPr>
        <w:rFonts w:hint="default"/>
      </w:rPr>
    </w:lvl>
    <w:lvl w:ilvl="1">
      <w:start w:val="10"/>
      <w:numFmt w:val="decimal"/>
      <w:lvlText w:val="%1.%2"/>
      <w:lvlJc w:val="left"/>
      <w:pPr>
        <w:ind w:left="870" w:hanging="69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6AD29DE"/>
    <w:multiLevelType w:val="hybridMultilevel"/>
    <w:tmpl w:val="A3AED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FF577D"/>
    <w:multiLevelType w:val="hybridMultilevel"/>
    <w:tmpl w:val="0AD8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3774B"/>
    <w:multiLevelType w:val="hybridMultilevel"/>
    <w:tmpl w:val="BA3E553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AC50F7D"/>
    <w:multiLevelType w:val="hybridMultilevel"/>
    <w:tmpl w:val="8C02A9F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1E0BD0"/>
    <w:multiLevelType w:val="hybridMultilevel"/>
    <w:tmpl w:val="785CED9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A5821"/>
    <w:multiLevelType w:val="hybridMultilevel"/>
    <w:tmpl w:val="B76EAB9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370CD9"/>
    <w:multiLevelType w:val="hybridMultilevel"/>
    <w:tmpl w:val="F5AED49E"/>
    <w:lvl w:ilvl="0" w:tplc="0B9262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422972C3"/>
    <w:multiLevelType w:val="hybridMultilevel"/>
    <w:tmpl w:val="0568CFE4"/>
    <w:lvl w:ilvl="0" w:tplc="C2585826">
      <w:start w:val="3"/>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0562CE"/>
    <w:multiLevelType w:val="hybridMultilevel"/>
    <w:tmpl w:val="991E9A12"/>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5D16BF"/>
    <w:multiLevelType w:val="hybridMultilevel"/>
    <w:tmpl w:val="E0E2FE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9A909FC"/>
    <w:multiLevelType w:val="hybridMultilevel"/>
    <w:tmpl w:val="84FC1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EB1C44"/>
    <w:multiLevelType w:val="hybridMultilevel"/>
    <w:tmpl w:val="0EC4BEC2"/>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582"/>
    <w:multiLevelType w:val="hybridMultilevel"/>
    <w:tmpl w:val="86502F60"/>
    <w:lvl w:ilvl="0" w:tplc="8CDEA564">
      <w:start w:val="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A90930"/>
    <w:multiLevelType w:val="singleLevel"/>
    <w:tmpl w:val="C2585826"/>
    <w:lvl w:ilvl="0">
      <w:start w:val="3"/>
      <w:numFmt w:val="bullet"/>
      <w:lvlText w:val="-"/>
      <w:lvlJc w:val="left"/>
      <w:pPr>
        <w:tabs>
          <w:tab w:val="num" w:pos="360"/>
        </w:tabs>
        <w:ind w:left="360" w:hanging="360"/>
      </w:pPr>
      <w:rPr>
        <w:rFonts w:hint="default"/>
      </w:rPr>
    </w:lvl>
  </w:abstractNum>
  <w:abstractNum w:abstractNumId="26" w15:restartNumberingAfterBreak="0">
    <w:nsid w:val="53FF17C8"/>
    <w:multiLevelType w:val="hybridMultilevel"/>
    <w:tmpl w:val="0C9C362A"/>
    <w:lvl w:ilvl="0" w:tplc="6B5884F4">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F842C3"/>
    <w:multiLevelType w:val="hybridMultilevel"/>
    <w:tmpl w:val="0CF68E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53574D"/>
    <w:multiLevelType w:val="hybridMultilevel"/>
    <w:tmpl w:val="E6AC02C8"/>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A382D4C"/>
    <w:multiLevelType w:val="hybridMultilevel"/>
    <w:tmpl w:val="EAF2DFF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0A7557"/>
    <w:multiLevelType w:val="hybridMultilevel"/>
    <w:tmpl w:val="A69A04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9D2AF8"/>
    <w:multiLevelType w:val="multilevel"/>
    <w:tmpl w:val="4CB2BDD6"/>
    <w:lvl w:ilvl="0">
      <w:start w:val="8"/>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50F00D1"/>
    <w:multiLevelType w:val="hybridMultilevel"/>
    <w:tmpl w:val="CAC6B9B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6F3B80"/>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79062E8C"/>
    <w:multiLevelType w:val="hybridMultilevel"/>
    <w:tmpl w:val="C53AEE80"/>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5"/>
  </w:num>
  <w:num w:numId="2">
    <w:abstractNumId w:val="3"/>
  </w:num>
  <w:num w:numId="3">
    <w:abstractNumId w:val="1"/>
  </w:num>
  <w:num w:numId="4">
    <w:abstractNumId w:val="4"/>
  </w:num>
  <w:num w:numId="5">
    <w:abstractNumId w:val="14"/>
  </w:num>
  <w:num w:numId="6">
    <w:abstractNumId w:val="37"/>
  </w:num>
  <w:num w:numId="7">
    <w:abstractNumId w:val="11"/>
  </w:num>
  <w:num w:numId="8">
    <w:abstractNumId w:val="35"/>
  </w:num>
  <w:num w:numId="9">
    <w:abstractNumId w:val="32"/>
  </w:num>
  <w:num w:numId="10">
    <w:abstractNumId w:val="16"/>
  </w:num>
  <w:num w:numId="11">
    <w:abstractNumId w:val="15"/>
  </w:num>
  <w:num w:numId="12">
    <w:abstractNumId w:val="31"/>
  </w:num>
  <w:num w:numId="13">
    <w:abstractNumId w:val="20"/>
  </w:num>
  <w:num w:numId="14">
    <w:abstractNumId w:val="27"/>
  </w:num>
  <w:num w:numId="15">
    <w:abstractNumId w:val="13"/>
  </w:num>
  <w:num w:numId="16">
    <w:abstractNumId w:val="21"/>
  </w:num>
  <w:num w:numId="17">
    <w:abstractNumId w:val="30"/>
  </w:num>
  <w:num w:numId="18">
    <w:abstractNumId w:val="5"/>
  </w:num>
  <w:num w:numId="19">
    <w:abstractNumId w:val="12"/>
  </w:num>
  <w:num w:numId="20">
    <w:abstractNumId w:val="7"/>
  </w:num>
  <w:num w:numId="21">
    <w:abstractNumId w:val="28"/>
  </w:num>
  <w:num w:numId="22">
    <w:abstractNumId w:val="33"/>
  </w:num>
  <w:num w:numId="23">
    <w:abstractNumId w:val="29"/>
  </w:num>
  <w:num w:numId="24">
    <w:abstractNumId w:val="26"/>
  </w:num>
  <w:num w:numId="25">
    <w:abstractNumId w:val="6"/>
  </w:num>
  <w:num w:numId="26">
    <w:abstractNumId w:val="19"/>
  </w:num>
  <w:num w:numId="27">
    <w:abstractNumId w:val="9"/>
  </w:num>
  <w:num w:numId="28">
    <w:abstractNumId w:val="17"/>
  </w:num>
  <w:num w:numId="29">
    <w:abstractNumId w:val="24"/>
  </w:num>
  <w:num w:numId="30">
    <w:abstractNumId w:val="36"/>
  </w:num>
  <w:num w:numId="31">
    <w:abstractNumId w:val="18"/>
  </w:num>
  <w:num w:numId="32">
    <w:abstractNumId w:val="0"/>
  </w:num>
  <w:num w:numId="33">
    <w:abstractNumId w:val="3"/>
  </w:num>
  <w:num w:numId="34">
    <w:abstractNumId w:val="34"/>
  </w:num>
  <w:num w:numId="35">
    <w:abstractNumId w:val="3"/>
  </w:num>
  <w:num w:numId="36">
    <w:abstractNumId w:val="3"/>
  </w:num>
  <w:num w:numId="37">
    <w:abstractNumId w:val="3"/>
  </w:num>
  <w:num w:numId="38">
    <w:abstractNumId w:val="3"/>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num>
  <w:num w:numId="43">
    <w:abstractNumId w:val="8"/>
  </w:num>
  <w:num w:numId="44">
    <w:abstractNumId w:val="22"/>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2829"/>
    <w:rsid w:val="000046A8"/>
    <w:rsid w:val="00004A5E"/>
    <w:rsid w:val="0000560E"/>
    <w:rsid w:val="00005691"/>
    <w:rsid w:val="00005829"/>
    <w:rsid w:val="00007D8A"/>
    <w:rsid w:val="00007EC5"/>
    <w:rsid w:val="000113C4"/>
    <w:rsid w:val="00012F17"/>
    <w:rsid w:val="000131E5"/>
    <w:rsid w:val="000147F8"/>
    <w:rsid w:val="0001536E"/>
    <w:rsid w:val="00015562"/>
    <w:rsid w:val="00015DBE"/>
    <w:rsid w:val="0002016E"/>
    <w:rsid w:val="00021CD8"/>
    <w:rsid w:val="00023CD9"/>
    <w:rsid w:val="00024029"/>
    <w:rsid w:val="0002521C"/>
    <w:rsid w:val="00025E30"/>
    <w:rsid w:val="000308A8"/>
    <w:rsid w:val="00030E0D"/>
    <w:rsid w:val="0003189B"/>
    <w:rsid w:val="00031C19"/>
    <w:rsid w:val="00033503"/>
    <w:rsid w:val="00036D38"/>
    <w:rsid w:val="00037FF2"/>
    <w:rsid w:val="00040782"/>
    <w:rsid w:val="000446F1"/>
    <w:rsid w:val="00044AA7"/>
    <w:rsid w:val="00044CA2"/>
    <w:rsid w:val="00053027"/>
    <w:rsid w:val="0005337D"/>
    <w:rsid w:val="00055717"/>
    <w:rsid w:val="00057AE1"/>
    <w:rsid w:val="000606C5"/>
    <w:rsid w:val="00060C25"/>
    <w:rsid w:val="00060D45"/>
    <w:rsid w:val="00064CE2"/>
    <w:rsid w:val="00065BBF"/>
    <w:rsid w:val="00070CE6"/>
    <w:rsid w:val="00072646"/>
    <w:rsid w:val="00072A39"/>
    <w:rsid w:val="0007304C"/>
    <w:rsid w:val="00073404"/>
    <w:rsid w:val="00073E7C"/>
    <w:rsid w:val="000754B3"/>
    <w:rsid w:val="000767B9"/>
    <w:rsid w:val="00076FDB"/>
    <w:rsid w:val="0007736D"/>
    <w:rsid w:val="00077F9D"/>
    <w:rsid w:val="000812C4"/>
    <w:rsid w:val="00085860"/>
    <w:rsid w:val="00091636"/>
    <w:rsid w:val="00091A93"/>
    <w:rsid w:val="00093C39"/>
    <w:rsid w:val="00093F83"/>
    <w:rsid w:val="00094CAF"/>
    <w:rsid w:val="00095DCE"/>
    <w:rsid w:val="000974EC"/>
    <w:rsid w:val="0009772B"/>
    <w:rsid w:val="000A16CE"/>
    <w:rsid w:val="000A1D6F"/>
    <w:rsid w:val="000A4F78"/>
    <w:rsid w:val="000A519E"/>
    <w:rsid w:val="000A5D2A"/>
    <w:rsid w:val="000A644A"/>
    <w:rsid w:val="000A758C"/>
    <w:rsid w:val="000B10BD"/>
    <w:rsid w:val="000B147F"/>
    <w:rsid w:val="000B14E7"/>
    <w:rsid w:val="000B4EC0"/>
    <w:rsid w:val="000B54FD"/>
    <w:rsid w:val="000C1B41"/>
    <w:rsid w:val="000C3FEB"/>
    <w:rsid w:val="000C4330"/>
    <w:rsid w:val="000C7005"/>
    <w:rsid w:val="000D307B"/>
    <w:rsid w:val="000D3457"/>
    <w:rsid w:val="000D3C06"/>
    <w:rsid w:val="000D44D3"/>
    <w:rsid w:val="000D5D5D"/>
    <w:rsid w:val="000E02F2"/>
    <w:rsid w:val="000E02F6"/>
    <w:rsid w:val="000E24EC"/>
    <w:rsid w:val="000E387E"/>
    <w:rsid w:val="000E719B"/>
    <w:rsid w:val="000F0182"/>
    <w:rsid w:val="000F03CD"/>
    <w:rsid w:val="000F21D6"/>
    <w:rsid w:val="000F226E"/>
    <w:rsid w:val="000F43EF"/>
    <w:rsid w:val="000F7F3E"/>
    <w:rsid w:val="0010153A"/>
    <w:rsid w:val="0010174E"/>
    <w:rsid w:val="001018FA"/>
    <w:rsid w:val="001023B2"/>
    <w:rsid w:val="00104451"/>
    <w:rsid w:val="001045C8"/>
    <w:rsid w:val="001055B1"/>
    <w:rsid w:val="00105ABC"/>
    <w:rsid w:val="00105CA4"/>
    <w:rsid w:val="00107295"/>
    <w:rsid w:val="00107330"/>
    <w:rsid w:val="001078B0"/>
    <w:rsid w:val="00113C39"/>
    <w:rsid w:val="00116CF1"/>
    <w:rsid w:val="00117349"/>
    <w:rsid w:val="00117732"/>
    <w:rsid w:val="001235B1"/>
    <w:rsid w:val="001239A3"/>
    <w:rsid w:val="00123E74"/>
    <w:rsid w:val="00124630"/>
    <w:rsid w:val="00124E83"/>
    <w:rsid w:val="00125128"/>
    <w:rsid w:val="00126305"/>
    <w:rsid w:val="001273FE"/>
    <w:rsid w:val="00127536"/>
    <w:rsid w:val="0013050C"/>
    <w:rsid w:val="001305FB"/>
    <w:rsid w:val="001308AF"/>
    <w:rsid w:val="0013247B"/>
    <w:rsid w:val="00132BF7"/>
    <w:rsid w:val="00134284"/>
    <w:rsid w:val="00134F6E"/>
    <w:rsid w:val="00135951"/>
    <w:rsid w:val="0013706F"/>
    <w:rsid w:val="00137F65"/>
    <w:rsid w:val="0014099F"/>
    <w:rsid w:val="00141F54"/>
    <w:rsid w:val="001438BD"/>
    <w:rsid w:val="001530AA"/>
    <w:rsid w:val="00153440"/>
    <w:rsid w:val="00153657"/>
    <w:rsid w:val="001571C8"/>
    <w:rsid w:val="00160B94"/>
    <w:rsid w:val="001630DB"/>
    <w:rsid w:val="00165440"/>
    <w:rsid w:val="00165662"/>
    <w:rsid w:val="00165698"/>
    <w:rsid w:val="00167355"/>
    <w:rsid w:val="00172784"/>
    <w:rsid w:val="00172F9E"/>
    <w:rsid w:val="00176ECD"/>
    <w:rsid w:val="001825D2"/>
    <w:rsid w:val="0018425C"/>
    <w:rsid w:val="00184B7B"/>
    <w:rsid w:val="00185304"/>
    <w:rsid w:val="00185B63"/>
    <w:rsid w:val="00185BA8"/>
    <w:rsid w:val="00186043"/>
    <w:rsid w:val="00195D97"/>
    <w:rsid w:val="00196114"/>
    <w:rsid w:val="0019704B"/>
    <w:rsid w:val="001973FA"/>
    <w:rsid w:val="00197718"/>
    <w:rsid w:val="00197E48"/>
    <w:rsid w:val="001A035F"/>
    <w:rsid w:val="001A122A"/>
    <w:rsid w:val="001A14BF"/>
    <w:rsid w:val="001A411C"/>
    <w:rsid w:val="001A5441"/>
    <w:rsid w:val="001A5AC4"/>
    <w:rsid w:val="001A6AE0"/>
    <w:rsid w:val="001B2ABA"/>
    <w:rsid w:val="001B4168"/>
    <w:rsid w:val="001B78B4"/>
    <w:rsid w:val="001C196F"/>
    <w:rsid w:val="001C2B9A"/>
    <w:rsid w:val="001C4BD6"/>
    <w:rsid w:val="001C67FE"/>
    <w:rsid w:val="001C7796"/>
    <w:rsid w:val="001C7D84"/>
    <w:rsid w:val="001D1339"/>
    <w:rsid w:val="001D151F"/>
    <w:rsid w:val="001D48B6"/>
    <w:rsid w:val="001D63EF"/>
    <w:rsid w:val="001E006E"/>
    <w:rsid w:val="001E007C"/>
    <w:rsid w:val="001E0A06"/>
    <w:rsid w:val="001E1A7A"/>
    <w:rsid w:val="001E1AA5"/>
    <w:rsid w:val="001E4724"/>
    <w:rsid w:val="001E490A"/>
    <w:rsid w:val="001E6554"/>
    <w:rsid w:val="001E7ABA"/>
    <w:rsid w:val="001F0138"/>
    <w:rsid w:val="001F023D"/>
    <w:rsid w:val="001F0422"/>
    <w:rsid w:val="001F2E35"/>
    <w:rsid w:val="001F5D84"/>
    <w:rsid w:val="00200678"/>
    <w:rsid w:val="002012BF"/>
    <w:rsid w:val="00201732"/>
    <w:rsid w:val="002029AA"/>
    <w:rsid w:val="00202EFC"/>
    <w:rsid w:val="00205F77"/>
    <w:rsid w:val="00205FC2"/>
    <w:rsid w:val="0021018B"/>
    <w:rsid w:val="00211162"/>
    <w:rsid w:val="00212551"/>
    <w:rsid w:val="00212888"/>
    <w:rsid w:val="00212BAF"/>
    <w:rsid w:val="002152C2"/>
    <w:rsid w:val="002159AB"/>
    <w:rsid w:val="00216BAF"/>
    <w:rsid w:val="0022026E"/>
    <w:rsid w:val="002241F4"/>
    <w:rsid w:val="00224623"/>
    <w:rsid w:val="00225140"/>
    <w:rsid w:val="00225836"/>
    <w:rsid w:val="00226395"/>
    <w:rsid w:val="00226617"/>
    <w:rsid w:val="002273FB"/>
    <w:rsid w:val="00230B6E"/>
    <w:rsid w:val="00231ABA"/>
    <w:rsid w:val="00231ADE"/>
    <w:rsid w:val="00231B12"/>
    <w:rsid w:val="00232182"/>
    <w:rsid w:val="002351F5"/>
    <w:rsid w:val="00237713"/>
    <w:rsid w:val="00240F5C"/>
    <w:rsid w:val="00242C99"/>
    <w:rsid w:val="00245C3F"/>
    <w:rsid w:val="00247063"/>
    <w:rsid w:val="00247FC5"/>
    <w:rsid w:val="002545EE"/>
    <w:rsid w:val="00260609"/>
    <w:rsid w:val="00262E27"/>
    <w:rsid w:val="00262F4A"/>
    <w:rsid w:val="00264D77"/>
    <w:rsid w:val="00270E9D"/>
    <w:rsid w:val="00271493"/>
    <w:rsid w:val="00272451"/>
    <w:rsid w:val="002727EB"/>
    <w:rsid w:val="002729F1"/>
    <w:rsid w:val="00272B9F"/>
    <w:rsid w:val="00272C54"/>
    <w:rsid w:val="00273BA4"/>
    <w:rsid w:val="0027487A"/>
    <w:rsid w:val="0027527E"/>
    <w:rsid w:val="00277B63"/>
    <w:rsid w:val="00280563"/>
    <w:rsid w:val="00281672"/>
    <w:rsid w:val="00283AE5"/>
    <w:rsid w:val="00283B11"/>
    <w:rsid w:val="00285ECC"/>
    <w:rsid w:val="00293D30"/>
    <w:rsid w:val="00295074"/>
    <w:rsid w:val="002A22AF"/>
    <w:rsid w:val="002A4E3B"/>
    <w:rsid w:val="002A5C07"/>
    <w:rsid w:val="002A5D97"/>
    <w:rsid w:val="002A6E33"/>
    <w:rsid w:val="002B1950"/>
    <w:rsid w:val="002B2440"/>
    <w:rsid w:val="002B47C8"/>
    <w:rsid w:val="002B6FC0"/>
    <w:rsid w:val="002C1132"/>
    <w:rsid w:val="002C18CD"/>
    <w:rsid w:val="002C1E50"/>
    <w:rsid w:val="002C4390"/>
    <w:rsid w:val="002C74BB"/>
    <w:rsid w:val="002D03FD"/>
    <w:rsid w:val="002D2B30"/>
    <w:rsid w:val="002D4BEE"/>
    <w:rsid w:val="002D5C80"/>
    <w:rsid w:val="002D72D8"/>
    <w:rsid w:val="002D7EA9"/>
    <w:rsid w:val="002E0A0C"/>
    <w:rsid w:val="002E1466"/>
    <w:rsid w:val="002E2432"/>
    <w:rsid w:val="002E24B7"/>
    <w:rsid w:val="002E35B4"/>
    <w:rsid w:val="002E5E7B"/>
    <w:rsid w:val="002E6DA2"/>
    <w:rsid w:val="002F4297"/>
    <w:rsid w:val="002F49E2"/>
    <w:rsid w:val="002F5630"/>
    <w:rsid w:val="002F5C12"/>
    <w:rsid w:val="00300D36"/>
    <w:rsid w:val="00302AB0"/>
    <w:rsid w:val="00303CCD"/>
    <w:rsid w:val="00305841"/>
    <w:rsid w:val="003064CD"/>
    <w:rsid w:val="003068B8"/>
    <w:rsid w:val="003127FB"/>
    <w:rsid w:val="003137A3"/>
    <w:rsid w:val="00313BB0"/>
    <w:rsid w:val="003153C5"/>
    <w:rsid w:val="00315A2C"/>
    <w:rsid w:val="00320C01"/>
    <w:rsid w:val="00322078"/>
    <w:rsid w:val="003267CA"/>
    <w:rsid w:val="00327D73"/>
    <w:rsid w:val="00327EEA"/>
    <w:rsid w:val="00330FAB"/>
    <w:rsid w:val="00335697"/>
    <w:rsid w:val="00340795"/>
    <w:rsid w:val="00340E0B"/>
    <w:rsid w:val="00341800"/>
    <w:rsid w:val="00342104"/>
    <w:rsid w:val="00343C61"/>
    <w:rsid w:val="00345135"/>
    <w:rsid w:val="00346BCE"/>
    <w:rsid w:val="00346CB5"/>
    <w:rsid w:val="0035222F"/>
    <w:rsid w:val="00353C9F"/>
    <w:rsid w:val="00360C84"/>
    <w:rsid w:val="003614D1"/>
    <w:rsid w:val="003615E2"/>
    <w:rsid w:val="00362DF2"/>
    <w:rsid w:val="00363E11"/>
    <w:rsid w:val="00364796"/>
    <w:rsid w:val="003667B1"/>
    <w:rsid w:val="00366830"/>
    <w:rsid w:val="00374277"/>
    <w:rsid w:val="00375FD8"/>
    <w:rsid w:val="00376ABA"/>
    <w:rsid w:val="00377222"/>
    <w:rsid w:val="00380113"/>
    <w:rsid w:val="00381477"/>
    <w:rsid w:val="00381E4B"/>
    <w:rsid w:val="003824F9"/>
    <w:rsid w:val="003825AC"/>
    <w:rsid w:val="00382974"/>
    <w:rsid w:val="00384A8B"/>
    <w:rsid w:val="0038505A"/>
    <w:rsid w:val="00385AA0"/>
    <w:rsid w:val="00385D29"/>
    <w:rsid w:val="00387373"/>
    <w:rsid w:val="00387FF7"/>
    <w:rsid w:val="00390B47"/>
    <w:rsid w:val="003914FF"/>
    <w:rsid w:val="003943B1"/>
    <w:rsid w:val="00394566"/>
    <w:rsid w:val="0039659A"/>
    <w:rsid w:val="00396A4D"/>
    <w:rsid w:val="00397C49"/>
    <w:rsid w:val="003A3EBC"/>
    <w:rsid w:val="003A52ED"/>
    <w:rsid w:val="003A554A"/>
    <w:rsid w:val="003B4B78"/>
    <w:rsid w:val="003B5369"/>
    <w:rsid w:val="003B78A8"/>
    <w:rsid w:val="003C0C01"/>
    <w:rsid w:val="003C11B9"/>
    <w:rsid w:val="003C11CB"/>
    <w:rsid w:val="003C1C77"/>
    <w:rsid w:val="003C4050"/>
    <w:rsid w:val="003C4F4C"/>
    <w:rsid w:val="003D3793"/>
    <w:rsid w:val="003D4AF1"/>
    <w:rsid w:val="003D58D0"/>
    <w:rsid w:val="003E0215"/>
    <w:rsid w:val="003E1CDE"/>
    <w:rsid w:val="003E1D69"/>
    <w:rsid w:val="003E3CD8"/>
    <w:rsid w:val="003E7003"/>
    <w:rsid w:val="003E71E9"/>
    <w:rsid w:val="003F0B44"/>
    <w:rsid w:val="003F55D2"/>
    <w:rsid w:val="003F6EF2"/>
    <w:rsid w:val="00400343"/>
    <w:rsid w:val="00401A70"/>
    <w:rsid w:val="00401D46"/>
    <w:rsid w:val="00403B99"/>
    <w:rsid w:val="004042D3"/>
    <w:rsid w:val="004061B9"/>
    <w:rsid w:val="00412BF4"/>
    <w:rsid w:val="004131A9"/>
    <w:rsid w:val="00424775"/>
    <w:rsid w:val="0042663E"/>
    <w:rsid w:val="004354C2"/>
    <w:rsid w:val="0043607D"/>
    <w:rsid w:val="004363C8"/>
    <w:rsid w:val="00436BEC"/>
    <w:rsid w:val="00437183"/>
    <w:rsid w:val="00437E5B"/>
    <w:rsid w:val="00441C44"/>
    <w:rsid w:val="00444764"/>
    <w:rsid w:val="0044480C"/>
    <w:rsid w:val="00445196"/>
    <w:rsid w:val="004453EA"/>
    <w:rsid w:val="00445983"/>
    <w:rsid w:val="00446F48"/>
    <w:rsid w:val="00447264"/>
    <w:rsid w:val="00447450"/>
    <w:rsid w:val="00447779"/>
    <w:rsid w:val="00450D91"/>
    <w:rsid w:val="00452D61"/>
    <w:rsid w:val="00453616"/>
    <w:rsid w:val="00453DD1"/>
    <w:rsid w:val="00453FA4"/>
    <w:rsid w:val="00454942"/>
    <w:rsid w:val="0045600E"/>
    <w:rsid w:val="0046118D"/>
    <w:rsid w:val="0046135B"/>
    <w:rsid w:val="004628AE"/>
    <w:rsid w:val="00462CBD"/>
    <w:rsid w:val="00462CF9"/>
    <w:rsid w:val="004630B0"/>
    <w:rsid w:val="00463652"/>
    <w:rsid w:val="004666E4"/>
    <w:rsid w:val="0046673D"/>
    <w:rsid w:val="0046726F"/>
    <w:rsid w:val="00467CA2"/>
    <w:rsid w:val="00472D89"/>
    <w:rsid w:val="00472F8A"/>
    <w:rsid w:val="0047337F"/>
    <w:rsid w:val="004740C5"/>
    <w:rsid w:val="00476293"/>
    <w:rsid w:val="00482225"/>
    <w:rsid w:val="00482AEF"/>
    <w:rsid w:val="00482BC2"/>
    <w:rsid w:val="004832D5"/>
    <w:rsid w:val="00486451"/>
    <w:rsid w:val="00487D5F"/>
    <w:rsid w:val="00490187"/>
    <w:rsid w:val="00493BED"/>
    <w:rsid w:val="0049686C"/>
    <w:rsid w:val="004A19BD"/>
    <w:rsid w:val="004A2D6C"/>
    <w:rsid w:val="004A2D7B"/>
    <w:rsid w:val="004A6DA5"/>
    <w:rsid w:val="004A7A81"/>
    <w:rsid w:val="004B0851"/>
    <w:rsid w:val="004B205F"/>
    <w:rsid w:val="004B4061"/>
    <w:rsid w:val="004B4FC0"/>
    <w:rsid w:val="004B5F06"/>
    <w:rsid w:val="004C0272"/>
    <w:rsid w:val="004C2E45"/>
    <w:rsid w:val="004C4DA1"/>
    <w:rsid w:val="004C623D"/>
    <w:rsid w:val="004C6CD1"/>
    <w:rsid w:val="004C6DBF"/>
    <w:rsid w:val="004D467E"/>
    <w:rsid w:val="004D63DF"/>
    <w:rsid w:val="004E488D"/>
    <w:rsid w:val="004F0392"/>
    <w:rsid w:val="004F184D"/>
    <w:rsid w:val="004F2514"/>
    <w:rsid w:val="004F49AC"/>
    <w:rsid w:val="004F7C5A"/>
    <w:rsid w:val="00503A08"/>
    <w:rsid w:val="00505041"/>
    <w:rsid w:val="00507E19"/>
    <w:rsid w:val="00510386"/>
    <w:rsid w:val="00512E7B"/>
    <w:rsid w:val="00514544"/>
    <w:rsid w:val="0051524F"/>
    <w:rsid w:val="00515300"/>
    <w:rsid w:val="005218E7"/>
    <w:rsid w:val="005219F7"/>
    <w:rsid w:val="00526237"/>
    <w:rsid w:val="00532418"/>
    <w:rsid w:val="00533469"/>
    <w:rsid w:val="0053397A"/>
    <w:rsid w:val="00534D15"/>
    <w:rsid w:val="0053689F"/>
    <w:rsid w:val="005407CF"/>
    <w:rsid w:val="005417DE"/>
    <w:rsid w:val="00541DFF"/>
    <w:rsid w:val="0054257F"/>
    <w:rsid w:val="00546311"/>
    <w:rsid w:val="00546C14"/>
    <w:rsid w:val="00546E04"/>
    <w:rsid w:val="00547BEC"/>
    <w:rsid w:val="0055029B"/>
    <w:rsid w:val="005507A2"/>
    <w:rsid w:val="00550BF4"/>
    <w:rsid w:val="0055479D"/>
    <w:rsid w:val="00554C97"/>
    <w:rsid w:val="00555316"/>
    <w:rsid w:val="005557BF"/>
    <w:rsid w:val="00556E79"/>
    <w:rsid w:val="00557794"/>
    <w:rsid w:val="005610B2"/>
    <w:rsid w:val="00561342"/>
    <w:rsid w:val="005651C4"/>
    <w:rsid w:val="00565767"/>
    <w:rsid w:val="005666EB"/>
    <w:rsid w:val="00570B72"/>
    <w:rsid w:val="005740FD"/>
    <w:rsid w:val="0057762F"/>
    <w:rsid w:val="00586235"/>
    <w:rsid w:val="00587658"/>
    <w:rsid w:val="00591FD0"/>
    <w:rsid w:val="00594B1F"/>
    <w:rsid w:val="00594F40"/>
    <w:rsid w:val="0059662C"/>
    <w:rsid w:val="00596A5B"/>
    <w:rsid w:val="005A067E"/>
    <w:rsid w:val="005A3989"/>
    <w:rsid w:val="005A45F1"/>
    <w:rsid w:val="005A489A"/>
    <w:rsid w:val="005A6DC4"/>
    <w:rsid w:val="005A7DA4"/>
    <w:rsid w:val="005B07F7"/>
    <w:rsid w:val="005B185E"/>
    <w:rsid w:val="005B1DA5"/>
    <w:rsid w:val="005B4CCE"/>
    <w:rsid w:val="005B5314"/>
    <w:rsid w:val="005B6381"/>
    <w:rsid w:val="005B63D4"/>
    <w:rsid w:val="005C4215"/>
    <w:rsid w:val="005C45DC"/>
    <w:rsid w:val="005C48C7"/>
    <w:rsid w:val="005C6442"/>
    <w:rsid w:val="005D1829"/>
    <w:rsid w:val="005D2972"/>
    <w:rsid w:val="005D4358"/>
    <w:rsid w:val="005D530C"/>
    <w:rsid w:val="005D5E75"/>
    <w:rsid w:val="005D763D"/>
    <w:rsid w:val="005E0612"/>
    <w:rsid w:val="005E30CF"/>
    <w:rsid w:val="005E3203"/>
    <w:rsid w:val="005E3374"/>
    <w:rsid w:val="005E73D4"/>
    <w:rsid w:val="005E7C08"/>
    <w:rsid w:val="005F1600"/>
    <w:rsid w:val="005F2B85"/>
    <w:rsid w:val="005F4FD7"/>
    <w:rsid w:val="005F7928"/>
    <w:rsid w:val="005F7B61"/>
    <w:rsid w:val="006007FF"/>
    <w:rsid w:val="00600FE3"/>
    <w:rsid w:val="00604FCC"/>
    <w:rsid w:val="00606978"/>
    <w:rsid w:val="00606AFF"/>
    <w:rsid w:val="0060715C"/>
    <w:rsid w:val="006074E0"/>
    <w:rsid w:val="006101A3"/>
    <w:rsid w:val="00613D54"/>
    <w:rsid w:val="00614AE5"/>
    <w:rsid w:val="00617922"/>
    <w:rsid w:val="00621C17"/>
    <w:rsid w:val="00622004"/>
    <w:rsid w:val="006225AE"/>
    <w:rsid w:val="00622757"/>
    <w:rsid w:val="00622EE8"/>
    <w:rsid w:val="00625AFA"/>
    <w:rsid w:val="00625D43"/>
    <w:rsid w:val="0062786C"/>
    <w:rsid w:val="00635059"/>
    <w:rsid w:val="00636C44"/>
    <w:rsid w:val="006374CA"/>
    <w:rsid w:val="006409D8"/>
    <w:rsid w:val="00642630"/>
    <w:rsid w:val="00643459"/>
    <w:rsid w:val="00643ACB"/>
    <w:rsid w:val="00644C79"/>
    <w:rsid w:val="006465B3"/>
    <w:rsid w:val="0064695B"/>
    <w:rsid w:val="00647437"/>
    <w:rsid w:val="006474B4"/>
    <w:rsid w:val="00650449"/>
    <w:rsid w:val="00650660"/>
    <w:rsid w:val="00651DAD"/>
    <w:rsid w:val="00652393"/>
    <w:rsid w:val="00652C81"/>
    <w:rsid w:val="00652F6A"/>
    <w:rsid w:val="00652F9F"/>
    <w:rsid w:val="00654866"/>
    <w:rsid w:val="00655E26"/>
    <w:rsid w:val="00660687"/>
    <w:rsid w:val="00661207"/>
    <w:rsid w:val="006614A8"/>
    <w:rsid w:val="006640B0"/>
    <w:rsid w:val="00664C4B"/>
    <w:rsid w:val="0066536E"/>
    <w:rsid w:val="0066751D"/>
    <w:rsid w:val="00670413"/>
    <w:rsid w:val="006710F0"/>
    <w:rsid w:val="0067173E"/>
    <w:rsid w:val="00671857"/>
    <w:rsid w:val="00673707"/>
    <w:rsid w:val="0067573D"/>
    <w:rsid w:val="00676F2A"/>
    <w:rsid w:val="00680581"/>
    <w:rsid w:val="006847A4"/>
    <w:rsid w:val="00685933"/>
    <w:rsid w:val="00685B7E"/>
    <w:rsid w:val="0069030C"/>
    <w:rsid w:val="00690CFF"/>
    <w:rsid w:val="00691046"/>
    <w:rsid w:val="0069128D"/>
    <w:rsid w:val="00691F35"/>
    <w:rsid w:val="00692309"/>
    <w:rsid w:val="006957B0"/>
    <w:rsid w:val="00697534"/>
    <w:rsid w:val="006A1DDF"/>
    <w:rsid w:val="006A2BF1"/>
    <w:rsid w:val="006A39CD"/>
    <w:rsid w:val="006A3E36"/>
    <w:rsid w:val="006A6826"/>
    <w:rsid w:val="006A6A77"/>
    <w:rsid w:val="006A7336"/>
    <w:rsid w:val="006B0726"/>
    <w:rsid w:val="006B0F59"/>
    <w:rsid w:val="006B2080"/>
    <w:rsid w:val="006B711E"/>
    <w:rsid w:val="006C07CC"/>
    <w:rsid w:val="006C159E"/>
    <w:rsid w:val="006C1EAC"/>
    <w:rsid w:val="006C2B15"/>
    <w:rsid w:val="006C4E7C"/>
    <w:rsid w:val="006C7F9E"/>
    <w:rsid w:val="006D089E"/>
    <w:rsid w:val="006D0F21"/>
    <w:rsid w:val="006D1EC9"/>
    <w:rsid w:val="006D4C6A"/>
    <w:rsid w:val="006D4F28"/>
    <w:rsid w:val="006D6061"/>
    <w:rsid w:val="006D71B9"/>
    <w:rsid w:val="006D7858"/>
    <w:rsid w:val="006E017F"/>
    <w:rsid w:val="006E0357"/>
    <w:rsid w:val="006E0BF1"/>
    <w:rsid w:val="006E1CFB"/>
    <w:rsid w:val="006E5479"/>
    <w:rsid w:val="006E55B2"/>
    <w:rsid w:val="006F0B62"/>
    <w:rsid w:val="006F158B"/>
    <w:rsid w:val="006F22A5"/>
    <w:rsid w:val="006F3006"/>
    <w:rsid w:val="006F3142"/>
    <w:rsid w:val="006F3392"/>
    <w:rsid w:val="006F3A70"/>
    <w:rsid w:val="006F3DA2"/>
    <w:rsid w:val="006F5C63"/>
    <w:rsid w:val="006F79EE"/>
    <w:rsid w:val="00701000"/>
    <w:rsid w:val="00703209"/>
    <w:rsid w:val="007033B9"/>
    <w:rsid w:val="00704260"/>
    <w:rsid w:val="007049D8"/>
    <w:rsid w:val="007049DE"/>
    <w:rsid w:val="00704F3B"/>
    <w:rsid w:val="00706BDF"/>
    <w:rsid w:val="00710877"/>
    <w:rsid w:val="007113DF"/>
    <w:rsid w:val="00711D41"/>
    <w:rsid w:val="0071268E"/>
    <w:rsid w:val="0071286C"/>
    <w:rsid w:val="00714DC5"/>
    <w:rsid w:val="00715549"/>
    <w:rsid w:val="00715670"/>
    <w:rsid w:val="0071615F"/>
    <w:rsid w:val="00726141"/>
    <w:rsid w:val="00727828"/>
    <w:rsid w:val="00730FF9"/>
    <w:rsid w:val="00733809"/>
    <w:rsid w:val="00733DDA"/>
    <w:rsid w:val="007358E9"/>
    <w:rsid w:val="00736C29"/>
    <w:rsid w:val="00737B90"/>
    <w:rsid w:val="0074048B"/>
    <w:rsid w:val="0074078F"/>
    <w:rsid w:val="0074138B"/>
    <w:rsid w:val="007418F1"/>
    <w:rsid w:val="00741E54"/>
    <w:rsid w:val="00742BE5"/>
    <w:rsid w:val="00746048"/>
    <w:rsid w:val="00746C5D"/>
    <w:rsid w:val="007478BF"/>
    <w:rsid w:val="00751E4B"/>
    <w:rsid w:val="00754E8F"/>
    <w:rsid w:val="00761823"/>
    <w:rsid w:val="00765739"/>
    <w:rsid w:val="00765A38"/>
    <w:rsid w:val="00765E1B"/>
    <w:rsid w:val="007672B2"/>
    <w:rsid w:val="00771176"/>
    <w:rsid w:val="00772498"/>
    <w:rsid w:val="0077556A"/>
    <w:rsid w:val="00777FCD"/>
    <w:rsid w:val="007804F2"/>
    <w:rsid w:val="0078086F"/>
    <w:rsid w:val="00781E9B"/>
    <w:rsid w:val="007839C2"/>
    <w:rsid w:val="007849CF"/>
    <w:rsid w:val="00784F26"/>
    <w:rsid w:val="00792DC1"/>
    <w:rsid w:val="007957E6"/>
    <w:rsid w:val="007A3C59"/>
    <w:rsid w:val="007A5AD7"/>
    <w:rsid w:val="007B231D"/>
    <w:rsid w:val="007B4192"/>
    <w:rsid w:val="007B4EDC"/>
    <w:rsid w:val="007B56D6"/>
    <w:rsid w:val="007B6D5D"/>
    <w:rsid w:val="007C2B0C"/>
    <w:rsid w:val="007C3028"/>
    <w:rsid w:val="007C3B77"/>
    <w:rsid w:val="007C3B81"/>
    <w:rsid w:val="007C53CE"/>
    <w:rsid w:val="007D0A46"/>
    <w:rsid w:val="007D141A"/>
    <w:rsid w:val="007D47D7"/>
    <w:rsid w:val="007D4CF0"/>
    <w:rsid w:val="007D57C7"/>
    <w:rsid w:val="007D5D87"/>
    <w:rsid w:val="007D681E"/>
    <w:rsid w:val="007D77D1"/>
    <w:rsid w:val="007E0526"/>
    <w:rsid w:val="007E30DF"/>
    <w:rsid w:val="007E5B9D"/>
    <w:rsid w:val="007E6731"/>
    <w:rsid w:val="007E6FE3"/>
    <w:rsid w:val="007E7195"/>
    <w:rsid w:val="007E7AAF"/>
    <w:rsid w:val="007F09F5"/>
    <w:rsid w:val="007F0E0C"/>
    <w:rsid w:val="007F1E46"/>
    <w:rsid w:val="007F2D0D"/>
    <w:rsid w:val="007F3636"/>
    <w:rsid w:val="007F6783"/>
    <w:rsid w:val="007F698A"/>
    <w:rsid w:val="007F6BF0"/>
    <w:rsid w:val="007F7316"/>
    <w:rsid w:val="00800A75"/>
    <w:rsid w:val="008013CC"/>
    <w:rsid w:val="00804489"/>
    <w:rsid w:val="00806118"/>
    <w:rsid w:val="008113BF"/>
    <w:rsid w:val="00814CEC"/>
    <w:rsid w:val="008166F8"/>
    <w:rsid w:val="00816D42"/>
    <w:rsid w:val="0081794D"/>
    <w:rsid w:val="00817C88"/>
    <w:rsid w:val="00821706"/>
    <w:rsid w:val="008232F6"/>
    <w:rsid w:val="00824B88"/>
    <w:rsid w:val="00824BD0"/>
    <w:rsid w:val="008253F1"/>
    <w:rsid w:val="00827D06"/>
    <w:rsid w:val="00827F57"/>
    <w:rsid w:val="00833189"/>
    <w:rsid w:val="00837840"/>
    <w:rsid w:val="00840949"/>
    <w:rsid w:val="00844655"/>
    <w:rsid w:val="008467BB"/>
    <w:rsid w:val="008470BC"/>
    <w:rsid w:val="00847CE3"/>
    <w:rsid w:val="00851D94"/>
    <w:rsid w:val="00851E70"/>
    <w:rsid w:val="00853BE2"/>
    <w:rsid w:val="008543EB"/>
    <w:rsid w:val="00854C66"/>
    <w:rsid w:val="008559BD"/>
    <w:rsid w:val="00856B41"/>
    <w:rsid w:val="00856BE9"/>
    <w:rsid w:val="008571EC"/>
    <w:rsid w:val="008579C1"/>
    <w:rsid w:val="008640A2"/>
    <w:rsid w:val="00867C12"/>
    <w:rsid w:val="00867FC1"/>
    <w:rsid w:val="0087096C"/>
    <w:rsid w:val="00872B69"/>
    <w:rsid w:val="00875499"/>
    <w:rsid w:val="00876509"/>
    <w:rsid w:val="00882613"/>
    <w:rsid w:val="00883AA8"/>
    <w:rsid w:val="00883B30"/>
    <w:rsid w:val="00884E66"/>
    <w:rsid w:val="00885186"/>
    <w:rsid w:val="00887068"/>
    <w:rsid w:val="00891799"/>
    <w:rsid w:val="00893267"/>
    <w:rsid w:val="0089656B"/>
    <w:rsid w:val="008974F1"/>
    <w:rsid w:val="008978FE"/>
    <w:rsid w:val="008A03ED"/>
    <w:rsid w:val="008A0683"/>
    <w:rsid w:val="008A5026"/>
    <w:rsid w:val="008A7F0F"/>
    <w:rsid w:val="008B1EC6"/>
    <w:rsid w:val="008B23F5"/>
    <w:rsid w:val="008B2912"/>
    <w:rsid w:val="008B3666"/>
    <w:rsid w:val="008B3BB9"/>
    <w:rsid w:val="008B4747"/>
    <w:rsid w:val="008B4D16"/>
    <w:rsid w:val="008B50EC"/>
    <w:rsid w:val="008B54A8"/>
    <w:rsid w:val="008B6566"/>
    <w:rsid w:val="008B736C"/>
    <w:rsid w:val="008C05EC"/>
    <w:rsid w:val="008C0CC6"/>
    <w:rsid w:val="008C17EC"/>
    <w:rsid w:val="008C2D51"/>
    <w:rsid w:val="008C3B61"/>
    <w:rsid w:val="008C3C8A"/>
    <w:rsid w:val="008C40E0"/>
    <w:rsid w:val="008C576F"/>
    <w:rsid w:val="008C7A4E"/>
    <w:rsid w:val="008D0828"/>
    <w:rsid w:val="008D1162"/>
    <w:rsid w:val="008D1E36"/>
    <w:rsid w:val="008D213A"/>
    <w:rsid w:val="008D2801"/>
    <w:rsid w:val="008D3C43"/>
    <w:rsid w:val="008D40B6"/>
    <w:rsid w:val="008E0AEC"/>
    <w:rsid w:val="008E185D"/>
    <w:rsid w:val="008E2765"/>
    <w:rsid w:val="008E6785"/>
    <w:rsid w:val="008E7920"/>
    <w:rsid w:val="008F39EC"/>
    <w:rsid w:val="008F46CD"/>
    <w:rsid w:val="008F4A1C"/>
    <w:rsid w:val="008F4AEE"/>
    <w:rsid w:val="008F6C15"/>
    <w:rsid w:val="008F7323"/>
    <w:rsid w:val="008F738D"/>
    <w:rsid w:val="008F781A"/>
    <w:rsid w:val="00901339"/>
    <w:rsid w:val="00901B53"/>
    <w:rsid w:val="00904039"/>
    <w:rsid w:val="0090407D"/>
    <w:rsid w:val="00904F09"/>
    <w:rsid w:val="009058A7"/>
    <w:rsid w:val="00907832"/>
    <w:rsid w:val="00907985"/>
    <w:rsid w:val="0091240C"/>
    <w:rsid w:val="0091257E"/>
    <w:rsid w:val="00915CD1"/>
    <w:rsid w:val="00917297"/>
    <w:rsid w:val="00920396"/>
    <w:rsid w:val="00920933"/>
    <w:rsid w:val="00931377"/>
    <w:rsid w:val="009323B7"/>
    <w:rsid w:val="00932F28"/>
    <w:rsid w:val="00934C76"/>
    <w:rsid w:val="00940957"/>
    <w:rsid w:val="009416A2"/>
    <w:rsid w:val="009424F7"/>
    <w:rsid w:val="009453C5"/>
    <w:rsid w:val="00950172"/>
    <w:rsid w:val="00950308"/>
    <w:rsid w:val="009504B3"/>
    <w:rsid w:val="00950AAF"/>
    <w:rsid w:val="00952BAE"/>
    <w:rsid w:val="009537EF"/>
    <w:rsid w:val="00953A62"/>
    <w:rsid w:val="0095560C"/>
    <w:rsid w:val="00955720"/>
    <w:rsid w:val="00957C13"/>
    <w:rsid w:val="00960F88"/>
    <w:rsid w:val="00962A43"/>
    <w:rsid w:val="009646E8"/>
    <w:rsid w:val="00964C47"/>
    <w:rsid w:val="00965190"/>
    <w:rsid w:val="009654C2"/>
    <w:rsid w:val="00967EB6"/>
    <w:rsid w:val="009703C3"/>
    <w:rsid w:val="00971516"/>
    <w:rsid w:val="00972B3A"/>
    <w:rsid w:val="009753A4"/>
    <w:rsid w:val="00976BA1"/>
    <w:rsid w:val="0097727C"/>
    <w:rsid w:val="00977CDA"/>
    <w:rsid w:val="0098094F"/>
    <w:rsid w:val="00980D88"/>
    <w:rsid w:val="009823E2"/>
    <w:rsid w:val="00982D27"/>
    <w:rsid w:val="009839C6"/>
    <w:rsid w:val="009841F1"/>
    <w:rsid w:val="009852AC"/>
    <w:rsid w:val="00986B46"/>
    <w:rsid w:val="009872A8"/>
    <w:rsid w:val="00992677"/>
    <w:rsid w:val="00992B28"/>
    <w:rsid w:val="00996051"/>
    <w:rsid w:val="009962F2"/>
    <w:rsid w:val="00997B7E"/>
    <w:rsid w:val="009A0143"/>
    <w:rsid w:val="009A0B2A"/>
    <w:rsid w:val="009A1B9E"/>
    <w:rsid w:val="009A2781"/>
    <w:rsid w:val="009A2A22"/>
    <w:rsid w:val="009A363A"/>
    <w:rsid w:val="009A4C10"/>
    <w:rsid w:val="009A4F6A"/>
    <w:rsid w:val="009B2D7D"/>
    <w:rsid w:val="009B45C1"/>
    <w:rsid w:val="009B5671"/>
    <w:rsid w:val="009B629A"/>
    <w:rsid w:val="009B668E"/>
    <w:rsid w:val="009B78DE"/>
    <w:rsid w:val="009B7D6B"/>
    <w:rsid w:val="009C13E5"/>
    <w:rsid w:val="009C2649"/>
    <w:rsid w:val="009C4CDE"/>
    <w:rsid w:val="009C4F34"/>
    <w:rsid w:val="009C5AE1"/>
    <w:rsid w:val="009C5B51"/>
    <w:rsid w:val="009C6802"/>
    <w:rsid w:val="009C7387"/>
    <w:rsid w:val="009D0367"/>
    <w:rsid w:val="009D21CA"/>
    <w:rsid w:val="009D2BB4"/>
    <w:rsid w:val="009D340D"/>
    <w:rsid w:val="009D6AB4"/>
    <w:rsid w:val="009D6EA2"/>
    <w:rsid w:val="009E151A"/>
    <w:rsid w:val="009E1A33"/>
    <w:rsid w:val="009E327A"/>
    <w:rsid w:val="009F05CC"/>
    <w:rsid w:val="009F0FD0"/>
    <w:rsid w:val="009F67F6"/>
    <w:rsid w:val="00A0105B"/>
    <w:rsid w:val="00A03309"/>
    <w:rsid w:val="00A03F51"/>
    <w:rsid w:val="00A072AC"/>
    <w:rsid w:val="00A072F2"/>
    <w:rsid w:val="00A10CE4"/>
    <w:rsid w:val="00A10EE9"/>
    <w:rsid w:val="00A11D16"/>
    <w:rsid w:val="00A12E98"/>
    <w:rsid w:val="00A13E16"/>
    <w:rsid w:val="00A1514C"/>
    <w:rsid w:val="00A160C3"/>
    <w:rsid w:val="00A175DF"/>
    <w:rsid w:val="00A1788F"/>
    <w:rsid w:val="00A21A1B"/>
    <w:rsid w:val="00A21FFA"/>
    <w:rsid w:val="00A2224B"/>
    <w:rsid w:val="00A24E93"/>
    <w:rsid w:val="00A2702A"/>
    <w:rsid w:val="00A31DAB"/>
    <w:rsid w:val="00A322CF"/>
    <w:rsid w:val="00A32DFF"/>
    <w:rsid w:val="00A3376E"/>
    <w:rsid w:val="00A345F4"/>
    <w:rsid w:val="00A35237"/>
    <w:rsid w:val="00A376C9"/>
    <w:rsid w:val="00A3784C"/>
    <w:rsid w:val="00A424DC"/>
    <w:rsid w:val="00A42D47"/>
    <w:rsid w:val="00A43866"/>
    <w:rsid w:val="00A43BBE"/>
    <w:rsid w:val="00A441A5"/>
    <w:rsid w:val="00A442BE"/>
    <w:rsid w:val="00A46199"/>
    <w:rsid w:val="00A470F3"/>
    <w:rsid w:val="00A47337"/>
    <w:rsid w:val="00A47BBB"/>
    <w:rsid w:val="00A50C91"/>
    <w:rsid w:val="00A5104E"/>
    <w:rsid w:val="00A51ECE"/>
    <w:rsid w:val="00A5225F"/>
    <w:rsid w:val="00A532B9"/>
    <w:rsid w:val="00A5686C"/>
    <w:rsid w:val="00A57465"/>
    <w:rsid w:val="00A576FF"/>
    <w:rsid w:val="00A57AB2"/>
    <w:rsid w:val="00A60468"/>
    <w:rsid w:val="00A61E08"/>
    <w:rsid w:val="00A6683B"/>
    <w:rsid w:val="00A66E80"/>
    <w:rsid w:val="00A67334"/>
    <w:rsid w:val="00A6762E"/>
    <w:rsid w:val="00A74391"/>
    <w:rsid w:val="00A752AB"/>
    <w:rsid w:val="00A75EAB"/>
    <w:rsid w:val="00A7615D"/>
    <w:rsid w:val="00A772BB"/>
    <w:rsid w:val="00A77BB1"/>
    <w:rsid w:val="00A77C42"/>
    <w:rsid w:val="00A84A19"/>
    <w:rsid w:val="00A873FC"/>
    <w:rsid w:val="00A90BE0"/>
    <w:rsid w:val="00A9172D"/>
    <w:rsid w:val="00A9209B"/>
    <w:rsid w:val="00A95349"/>
    <w:rsid w:val="00A9623C"/>
    <w:rsid w:val="00AA06F2"/>
    <w:rsid w:val="00AA0962"/>
    <w:rsid w:val="00AA0AE7"/>
    <w:rsid w:val="00AA32B9"/>
    <w:rsid w:val="00AA4C1C"/>
    <w:rsid w:val="00AA4D03"/>
    <w:rsid w:val="00AA4D9A"/>
    <w:rsid w:val="00AA6962"/>
    <w:rsid w:val="00AB023F"/>
    <w:rsid w:val="00AB4048"/>
    <w:rsid w:val="00AB7241"/>
    <w:rsid w:val="00AC0FD2"/>
    <w:rsid w:val="00AC4266"/>
    <w:rsid w:val="00AC4F64"/>
    <w:rsid w:val="00AC5135"/>
    <w:rsid w:val="00AD00B4"/>
    <w:rsid w:val="00AD113B"/>
    <w:rsid w:val="00AD2459"/>
    <w:rsid w:val="00AD2612"/>
    <w:rsid w:val="00AD3526"/>
    <w:rsid w:val="00AD3D2D"/>
    <w:rsid w:val="00AD41B3"/>
    <w:rsid w:val="00AD4970"/>
    <w:rsid w:val="00AD5EC3"/>
    <w:rsid w:val="00AE1507"/>
    <w:rsid w:val="00AE22F5"/>
    <w:rsid w:val="00AE283E"/>
    <w:rsid w:val="00AE2977"/>
    <w:rsid w:val="00AE5D31"/>
    <w:rsid w:val="00AE794A"/>
    <w:rsid w:val="00AF228F"/>
    <w:rsid w:val="00AF291C"/>
    <w:rsid w:val="00AF29A5"/>
    <w:rsid w:val="00AF43B4"/>
    <w:rsid w:val="00AF55CB"/>
    <w:rsid w:val="00AF5604"/>
    <w:rsid w:val="00AF7EE6"/>
    <w:rsid w:val="00B00C22"/>
    <w:rsid w:val="00B01C19"/>
    <w:rsid w:val="00B0212C"/>
    <w:rsid w:val="00B02C0D"/>
    <w:rsid w:val="00B053B3"/>
    <w:rsid w:val="00B0757B"/>
    <w:rsid w:val="00B10C91"/>
    <w:rsid w:val="00B11431"/>
    <w:rsid w:val="00B158CB"/>
    <w:rsid w:val="00B169BF"/>
    <w:rsid w:val="00B22D73"/>
    <w:rsid w:val="00B23362"/>
    <w:rsid w:val="00B23FDD"/>
    <w:rsid w:val="00B2516B"/>
    <w:rsid w:val="00B2664F"/>
    <w:rsid w:val="00B31B73"/>
    <w:rsid w:val="00B337B0"/>
    <w:rsid w:val="00B33AF7"/>
    <w:rsid w:val="00B344D2"/>
    <w:rsid w:val="00B40B54"/>
    <w:rsid w:val="00B41171"/>
    <w:rsid w:val="00B41758"/>
    <w:rsid w:val="00B4257C"/>
    <w:rsid w:val="00B43202"/>
    <w:rsid w:val="00B4376A"/>
    <w:rsid w:val="00B4405D"/>
    <w:rsid w:val="00B457D5"/>
    <w:rsid w:val="00B4798D"/>
    <w:rsid w:val="00B50E25"/>
    <w:rsid w:val="00B50F51"/>
    <w:rsid w:val="00B52392"/>
    <w:rsid w:val="00B5707A"/>
    <w:rsid w:val="00B57B9E"/>
    <w:rsid w:val="00B604D6"/>
    <w:rsid w:val="00B60F1E"/>
    <w:rsid w:val="00B61086"/>
    <w:rsid w:val="00B61BA4"/>
    <w:rsid w:val="00B61DB6"/>
    <w:rsid w:val="00B624E7"/>
    <w:rsid w:val="00B63713"/>
    <w:rsid w:val="00B64B8B"/>
    <w:rsid w:val="00B656B7"/>
    <w:rsid w:val="00B6594C"/>
    <w:rsid w:val="00B65DF0"/>
    <w:rsid w:val="00B66C95"/>
    <w:rsid w:val="00B671C2"/>
    <w:rsid w:val="00B67830"/>
    <w:rsid w:val="00B70EF2"/>
    <w:rsid w:val="00B72A51"/>
    <w:rsid w:val="00B77357"/>
    <w:rsid w:val="00B77428"/>
    <w:rsid w:val="00B77AB1"/>
    <w:rsid w:val="00B810AC"/>
    <w:rsid w:val="00B84592"/>
    <w:rsid w:val="00B86B58"/>
    <w:rsid w:val="00B876C0"/>
    <w:rsid w:val="00B87D6F"/>
    <w:rsid w:val="00B92FC7"/>
    <w:rsid w:val="00B95083"/>
    <w:rsid w:val="00B95C75"/>
    <w:rsid w:val="00B97FA5"/>
    <w:rsid w:val="00BA62D4"/>
    <w:rsid w:val="00BA7376"/>
    <w:rsid w:val="00BB28E6"/>
    <w:rsid w:val="00BB3F38"/>
    <w:rsid w:val="00BB6C07"/>
    <w:rsid w:val="00BB7DDA"/>
    <w:rsid w:val="00BC37F9"/>
    <w:rsid w:val="00BC39E6"/>
    <w:rsid w:val="00BC4702"/>
    <w:rsid w:val="00BC62DA"/>
    <w:rsid w:val="00BC65F5"/>
    <w:rsid w:val="00BD012D"/>
    <w:rsid w:val="00BD1DC0"/>
    <w:rsid w:val="00BD28AF"/>
    <w:rsid w:val="00BD38FE"/>
    <w:rsid w:val="00BE0282"/>
    <w:rsid w:val="00BE0E92"/>
    <w:rsid w:val="00BE1BB0"/>
    <w:rsid w:val="00BE1D77"/>
    <w:rsid w:val="00BE47A5"/>
    <w:rsid w:val="00BE6E35"/>
    <w:rsid w:val="00BF01AD"/>
    <w:rsid w:val="00BF1716"/>
    <w:rsid w:val="00BF277F"/>
    <w:rsid w:val="00BF2FB4"/>
    <w:rsid w:val="00BF3DB0"/>
    <w:rsid w:val="00BF668F"/>
    <w:rsid w:val="00BF70A2"/>
    <w:rsid w:val="00BF7A13"/>
    <w:rsid w:val="00C0596D"/>
    <w:rsid w:val="00C06C3E"/>
    <w:rsid w:val="00C07457"/>
    <w:rsid w:val="00C103B2"/>
    <w:rsid w:val="00C13D40"/>
    <w:rsid w:val="00C14C39"/>
    <w:rsid w:val="00C15C3E"/>
    <w:rsid w:val="00C15F11"/>
    <w:rsid w:val="00C16A66"/>
    <w:rsid w:val="00C16B7A"/>
    <w:rsid w:val="00C203A1"/>
    <w:rsid w:val="00C20AF2"/>
    <w:rsid w:val="00C21138"/>
    <w:rsid w:val="00C2121B"/>
    <w:rsid w:val="00C24D68"/>
    <w:rsid w:val="00C26630"/>
    <w:rsid w:val="00C30C0E"/>
    <w:rsid w:val="00C30EC9"/>
    <w:rsid w:val="00C33875"/>
    <w:rsid w:val="00C34096"/>
    <w:rsid w:val="00C344B7"/>
    <w:rsid w:val="00C376D1"/>
    <w:rsid w:val="00C37F34"/>
    <w:rsid w:val="00C41A91"/>
    <w:rsid w:val="00C41B36"/>
    <w:rsid w:val="00C46160"/>
    <w:rsid w:val="00C46B9D"/>
    <w:rsid w:val="00C47A3F"/>
    <w:rsid w:val="00C51B41"/>
    <w:rsid w:val="00C52707"/>
    <w:rsid w:val="00C53997"/>
    <w:rsid w:val="00C53DFE"/>
    <w:rsid w:val="00C56588"/>
    <w:rsid w:val="00C56AB5"/>
    <w:rsid w:val="00C576B3"/>
    <w:rsid w:val="00C617AF"/>
    <w:rsid w:val="00C624B8"/>
    <w:rsid w:val="00C64265"/>
    <w:rsid w:val="00C64EB0"/>
    <w:rsid w:val="00C66BC6"/>
    <w:rsid w:val="00C67EFE"/>
    <w:rsid w:val="00C70AB0"/>
    <w:rsid w:val="00C7246B"/>
    <w:rsid w:val="00C755CF"/>
    <w:rsid w:val="00C75864"/>
    <w:rsid w:val="00C76554"/>
    <w:rsid w:val="00C76C7F"/>
    <w:rsid w:val="00C7700A"/>
    <w:rsid w:val="00C77332"/>
    <w:rsid w:val="00C77522"/>
    <w:rsid w:val="00C82608"/>
    <w:rsid w:val="00C91353"/>
    <w:rsid w:val="00C92786"/>
    <w:rsid w:val="00CA0961"/>
    <w:rsid w:val="00CA12B9"/>
    <w:rsid w:val="00CA1949"/>
    <w:rsid w:val="00CA4832"/>
    <w:rsid w:val="00CA5612"/>
    <w:rsid w:val="00CA65DB"/>
    <w:rsid w:val="00CA7FB6"/>
    <w:rsid w:val="00CB17C8"/>
    <w:rsid w:val="00CB2FE8"/>
    <w:rsid w:val="00CB40EF"/>
    <w:rsid w:val="00CB5758"/>
    <w:rsid w:val="00CB5AAF"/>
    <w:rsid w:val="00CB68BE"/>
    <w:rsid w:val="00CC0B14"/>
    <w:rsid w:val="00CC0FAC"/>
    <w:rsid w:val="00CC31E8"/>
    <w:rsid w:val="00CC3E0B"/>
    <w:rsid w:val="00CC4869"/>
    <w:rsid w:val="00CC59E2"/>
    <w:rsid w:val="00CC720F"/>
    <w:rsid w:val="00CD1039"/>
    <w:rsid w:val="00CD1481"/>
    <w:rsid w:val="00CD22F3"/>
    <w:rsid w:val="00CD2851"/>
    <w:rsid w:val="00CD311F"/>
    <w:rsid w:val="00CD3691"/>
    <w:rsid w:val="00CD388F"/>
    <w:rsid w:val="00CD4294"/>
    <w:rsid w:val="00CD59B9"/>
    <w:rsid w:val="00CE394E"/>
    <w:rsid w:val="00CE428A"/>
    <w:rsid w:val="00CE4C08"/>
    <w:rsid w:val="00CE5C5F"/>
    <w:rsid w:val="00CF2133"/>
    <w:rsid w:val="00CF3095"/>
    <w:rsid w:val="00CF3832"/>
    <w:rsid w:val="00CF38A4"/>
    <w:rsid w:val="00CF3F40"/>
    <w:rsid w:val="00CF7F34"/>
    <w:rsid w:val="00D052A5"/>
    <w:rsid w:val="00D0538A"/>
    <w:rsid w:val="00D05C87"/>
    <w:rsid w:val="00D05F04"/>
    <w:rsid w:val="00D116F4"/>
    <w:rsid w:val="00D11A75"/>
    <w:rsid w:val="00D13E83"/>
    <w:rsid w:val="00D15973"/>
    <w:rsid w:val="00D160BC"/>
    <w:rsid w:val="00D21D41"/>
    <w:rsid w:val="00D24455"/>
    <w:rsid w:val="00D24ED3"/>
    <w:rsid w:val="00D254E7"/>
    <w:rsid w:val="00D26B0D"/>
    <w:rsid w:val="00D279C5"/>
    <w:rsid w:val="00D27ABF"/>
    <w:rsid w:val="00D31874"/>
    <w:rsid w:val="00D31C05"/>
    <w:rsid w:val="00D32615"/>
    <w:rsid w:val="00D3323A"/>
    <w:rsid w:val="00D33918"/>
    <w:rsid w:val="00D356B4"/>
    <w:rsid w:val="00D409FA"/>
    <w:rsid w:val="00D4348A"/>
    <w:rsid w:val="00D50E09"/>
    <w:rsid w:val="00D50F38"/>
    <w:rsid w:val="00D535D5"/>
    <w:rsid w:val="00D549FA"/>
    <w:rsid w:val="00D54E28"/>
    <w:rsid w:val="00D56379"/>
    <w:rsid w:val="00D569EE"/>
    <w:rsid w:val="00D56BC3"/>
    <w:rsid w:val="00D6071B"/>
    <w:rsid w:val="00D62A65"/>
    <w:rsid w:val="00D6688D"/>
    <w:rsid w:val="00D67754"/>
    <w:rsid w:val="00D704E5"/>
    <w:rsid w:val="00D705F5"/>
    <w:rsid w:val="00D70AE3"/>
    <w:rsid w:val="00D72F59"/>
    <w:rsid w:val="00D73D29"/>
    <w:rsid w:val="00D753AC"/>
    <w:rsid w:val="00D755E1"/>
    <w:rsid w:val="00D77630"/>
    <w:rsid w:val="00D80BDC"/>
    <w:rsid w:val="00D81444"/>
    <w:rsid w:val="00D83C76"/>
    <w:rsid w:val="00D84A93"/>
    <w:rsid w:val="00D85755"/>
    <w:rsid w:val="00D87E6F"/>
    <w:rsid w:val="00D92AE8"/>
    <w:rsid w:val="00D9398A"/>
    <w:rsid w:val="00D93BEC"/>
    <w:rsid w:val="00D94C37"/>
    <w:rsid w:val="00D94D8E"/>
    <w:rsid w:val="00D956DB"/>
    <w:rsid w:val="00D9586A"/>
    <w:rsid w:val="00DA2A07"/>
    <w:rsid w:val="00DA2BC5"/>
    <w:rsid w:val="00DA332A"/>
    <w:rsid w:val="00DA52B0"/>
    <w:rsid w:val="00DA7424"/>
    <w:rsid w:val="00DA754F"/>
    <w:rsid w:val="00DA7B04"/>
    <w:rsid w:val="00DB119E"/>
    <w:rsid w:val="00DB2FA5"/>
    <w:rsid w:val="00DB4743"/>
    <w:rsid w:val="00DB5717"/>
    <w:rsid w:val="00DB7B74"/>
    <w:rsid w:val="00DC1347"/>
    <w:rsid w:val="00DC3789"/>
    <w:rsid w:val="00DC3B3A"/>
    <w:rsid w:val="00DC5CCA"/>
    <w:rsid w:val="00DC5D82"/>
    <w:rsid w:val="00DC62CA"/>
    <w:rsid w:val="00DC646E"/>
    <w:rsid w:val="00DC716C"/>
    <w:rsid w:val="00DC7867"/>
    <w:rsid w:val="00DD0201"/>
    <w:rsid w:val="00DD085E"/>
    <w:rsid w:val="00DD0943"/>
    <w:rsid w:val="00DD18A7"/>
    <w:rsid w:val="00DD268C"/>
    <w:rsid w:val="00DD2B40"/>
    <w:rsid w:val="00DD464A"/>
    <w:rsid w:val="00DD53EB"/>
    <w:rsid w:val="00DD54AD"/>
    <w:rsid w:val="00DD5DA4"/>
    <w:rsid w:val="00DD6441"/>
    <w:rsid w:val="00DD6CD8"/>
    <w:rsid w:val="00DD7376"/>
    <w:rsid w:val="00DE0AC7"/>
    <w:rsid w:val="00DE34A1"/>
    <w:rsid w:val="00DE634C"/>
    <w:rsid w:val="00DF0D3A"/>
    <w:rsid w:val="00DF1529"/>
    <w:rsid w:val="00DF1FC8"/>
    <w:rsid w:val="00DF2236"/>
    <w:rsid w:val="00DF31FD"/>
    <w:rsid w:val="00DF5184"/>
    <w:rsid w:val="00E02AD8"/>
    <w:rsid w:val="00E03438"/>
    <w:rsid w:val="00E04B0B"/>
    <w:rsid w:val="00E11089"/>
    <w:rsid w:val="00E1186A"/>
    <w:rsid w:val="00E12560"/>
    <w:rsid w:val="00E1348D"/>
    <w:rsid w:val="00E13520"/>
    <w:rsid w:val="00E14CCA"/>
    <w:rsid w:val="00E14D6F"/>
    <w:rsid w:val="00E156EE"/>
    <w:rsid w:val="00E16157"/>
    <w:rsid w:val="00E1788C"/>
    <w:rsid w:val="00E216D3"/>
    <w:rsid w:val="00E22DC9"/>
    <w:rsid w:val="00E23CC3"/>
    <w:rsid w:val="00E2444D"/>
    <w:rsid w:val="00E2577D"/>
    <w:rsid w:val="00E25D80"/>
    <w:rsid w:val="00E26A4F"/>
    <w:rsid w:val="00E2719C"/>
    <w:rsid w:val="00E31B0F"/>
    <w:rsid w:val="00E3251F"/>
    <w:rsid w:val="00E32FDD"/>
    <w:rsid w:val="00E336EA"/>
    <w:rsid w:val="00E337EB"/>
    <w:rsid w:val="00E3381F"/>
    <w:rsid w:val="00E339FE"/>
    <w:rsid w:val="00E37295"/>
    <w:rsid w:val="00E373F7"/>
    <w:rsid w:val="00E410E0"/>
    <w:rsid w:val="00E417D3"/>
    <w:rsid w:val="00E42930"/>
    <w:rsid w:val="00E4561D"/>
    <w:rsid w:val="00E47633"/>
    <w:rsid w:val="00E55A6C"/>
    <w:rsid w:val="00E55D82"/>
    <w:rsid w:val="00E561FB"/>
    <w:rsid w:val="00E60BFB"/>
    <w:rsid w:val="00E612DE"/>
    <w:rsid w:val="00E62D33"/>
    <w:rsid w:val="00E646E1"/>
    <w:rsid w:val="00E660D1"/>
    <w:rsid w:val="00E71C9F"/>
    <w:rsid w:val="00E8026C"/>
    <w:rsid w:val="00E817D1"/>
    <w:rsid w:val="00E81C41"/>
    <w:rsid w:val="00E83E2D"/>
    <w:rsid w:val="00E840BF"/>
    <w:rsid w:val="00E858FB"/>
    <w:rsid w:val="00E94C79"/>
    <w:rsid w:val="00E976AB"/>
    <w:rsid w:val="00EA1DF3"/>
    <w:rsid w:val="00EA2CE5"/>
    <w:rsid w:val="00EA411C"/>
    <w:rsid w:val="00EA63CA"/>
    <w:rsid w:val="00EA7380"/>
    <w:rsid w:val="00EB03D3"/>
    <w:rsid w:val="00EB0AA8"/>
    <w:rsid w:val="00EB0B49"/>
    <w:rsid w:val="00EB2FBF"/>
    <w:rsid w:val="00EB4764"/>
    <w:rsid w:val="00EC000E"/>
    <w:rsid w:val="00EC263A"/>
    <w:rsid w:val="00EC36B6"/>
    <w:rsid w:val="00EC4D8A"/>
    <w:rsid w:val="00EC5062"/>
    <w:rsid w:val="00EC6677"/>
    <w:rsid w:val="00ED2C08"/>
    <w:rsid w:val="00ED41AF"/>
    <w:rsid w:val="00EE1314"/>
    <w:rsid w:val="00EE3936"/>
    <w:rsid w:val="00EE4D2A"/>
    <w:rsid w:val="00EE5D3D"/>
    <w:rsid w:val="00EE6678"/>
    <w:rsid w:val="00EF0129"/>
    <w:rsid w:val="00EF4848"/>
    <w:rsid w:val="00EF4A34"/>
    <w:rsid w:val="00EF60DA"/>
    <w:rsid w:val="00EF75A9"/>
    <w:rsid w:val="00EF75CC"/>
    <w:rsid w:val="00F00FB8"/>
    <w:rsid w:val="00F02FD9"/>
    <w:rsid w:val="00F042CC"/>
    <w:rsid w:val="00F05264"/>
    <w:rsid w:val="00F065AC"/>
    <w:rsid w:val="00F07DF4"/>
    <w:rsid w:val="00F1058A"/>
    <w:rsid w:val="00F1238A"/>
    <w:rsid w:val="00F13E02"/>
    <w:rsid w:val="00F13E50"/>
    <w:rsid w:val="00F15010"/>
    <w:rsid w:val="00F1518A"/>
    <w:rsid w:val="00F20A2D"/>
    <w:rsid w:val="00F21DF7"/>
    <w:rsid w:val="00F2327E"/>
    <w:rsid w:val="00F249B7"/>
    <w:rsid w:val="00F30B1F"/>
    <w:rsid w:val="00F33A94"/>
    <w:rsid w:val="00F358B7"/>
    <w:rsid w:val="00F36A1C"/>
    <w:rsid w:val="00F36D1F"/>
    <w:rsid w:val="00F37ED6"/>
    <w:rsid w:val="00F43022"/>
    <w:rsid w:val="00F4683D"/>
    <w:rsid w:val="00F46DFA"/>
    <w:rsid w:val="00F47D0E"/>
    <w:rsid w:val="00F50544"/>
    <w:rsid w:val="00F5116C"/>
    <w:rsid w:val="00F51299"/>
    <w:rsid w:val="00F5193D"/>
    <w:rsid w:val="00F51C1E"/>
    <w:rsid w:val="00F52E63"/>
    <w:rsid w:val="00F549F3"/>
    <w:rsid w:val="00F5523C"/>
    <w:rsid w:val="00F554C4"/>
    <w:rsid w:val="00F5672C"/>
    <w:rsid w:val="00F61661"/>
    <w:rsid w:val="00F62203"/>
    <w:rsid w:val="00F62E62"/>
    <w:rsid w:val="00F64669"/>
    <w:rsid w:val="00F64A54"/>
    <w:rsid w:val="00F65821"/>
    <w:rsid w:val="00F7084A"/>
    <w:rsid w:val="00F7228B"/>
    <w:rsid w:val="00F7360B"/>
    <w:rsid w:val="00F75C60"/>
    <w:rsid w:val="00F7791F"/>
    <w:rsid w:val="00F77C4D"/>
    <w:rsid w:val="00F81A36"/>
    <w:rsid w:val="00F83AE8"/>
    <w:rsid w:val="00F85E82"/>
    <w:rsid w:val="00F8621C"/>
    <w:rsid w:val="00F87FE5"/>
    <w:rsid w:val="00F92605"/>
    <w:rsid w:val="00F94A05"/>
    <w:rsid w:val="00F95F7B"/>
    <w:rsid w:val="00F973E1"/>
    <w:rsid w:val="00FA11F9"/>
    <w:rsid w:val="00FA143C"/>
    <w:rsid w:val="00FA4D3A"/>
    <w:rsid w:val="00FA5AA0"/>
    <w:rsid w:val="00FA748C"/>
    <w:rsid w:val="00FA7FEE"/>
    <w:rsid w:val="00FB0E40"/>
    <w:rsid w:val="00FB2438"/>
    <w:rsid w:val="00FB3E2A"/>
    <w:rsid w:val="00FB49D8"/>
    <w:rsid w:val="00FB4D23"/>
    <w:rsid w:val="00FB5A84"/>
    <w:rsid w:val="00FC2320"/>
    <w:rsid w:val="00FC4B6F"/>
    <w:rsid w:val="00FC5B66"/>
    <w:rsid w:val="00FC60BA"/>
    <w:rsid w:val="00FD0EDE"/>
    <w:rsid w:val="00FD13EA"/>
    <w:rsid w:val="00FD192F"/>
    <w:rsid w:val="00FD1EA5"/>
    <w:rsid w:val="00FD26E5"/>
    <w:rsid w:val="00FD2AC9"/>
    <w:rsid w:val="00FD2E59"/>
    <w:rsid w:val="00FD3703"/>
    <w:rsid w:val="00FD376A"/>
    <w:rsid w:val="00FD7645"/>
    <w:rsid w:val="00FE0475"/>
    <w:rsid w:val="00FE4497"/>
    <w:rsid w:val="00FE7918"/>
    <w:rsid w:val="00FF2B82"/>
    <w:rsid w:val="00FF4584"/>
    <w:rsid w:val="4C7BFD5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7034A9C"/>
  <w15:docId w15:val="{BD5E52A1-B3E1-4929-8B99-0BD7E7A0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aliases w:val="Titre 1 Article 1,Article 1,Appendix 1,H1,Class Heading,Chapter,CHAPITRE, ARTICLE  ,Titre 1 ,Partie,Partie1,Partie2,Partie3,Partie4,Partie5,Partie6,Partie7,Partie8,Partie9,Partie10,Partie11,Partie21,Partie31,Partie41,Partie51,Partie61,Partie71"/>
    <w:basedOn w:val="Normal"/>
    <w:next w:val="Normal"/>
    <w:autoRedefine/>
    <w:qFormat/>
    <w:pPr>
      <w:keepNext/>
      <w:numPr>
        <w:numId w:val="2"/>
      </w:numPr>
      <w:jc w:val="center"/>
      <w:outlineLvl w:val="0"/>
    </w:pPr>
    <w:rPr>
      <w:b/>
      <w:sz w:val="48"/>
    </w:rPr>
  </w:style>
  <w:style w:type="paragraph" w:styleId="Titre2">
    <w:name w:val="heading 2"/>
    <w:basedOn w:val="Titre1"/>
    <w:next w:val="Normal"/>
    <w:autoRedefine/>
    <w:qFormat/>
    <w:rsid w:val="00934C76"/>
    <w:pPr>
      <w:numPr>
        <w:ilvl w:val="1"/>
      </w:numPr>
      <w:shd w:val="clear" w:color="auto" w:fill="B3B3B3"/>
      <w:spacing w:after="200"/>
      <w:ind w:left="578" w:hanging="578"/>
      <w:jc w:val="both"/>
      <w:outlineLvl w:val="1"/>
    </w:pPr>
    <w:rPr>
      <w:rFonts w:ascii="Open Sans" w:hAnsi="Open Sans" w:cs="Open Sans"/>
      <w:caps/>
      <w:sz w:val="28"/>
      <w:szCs w:val="28"/>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qFormat/>
    <w:rsid w:val="003615E2"/>
    <w:pPr>
      <w:numPr>
        <w:ilvl w:val="2"/>
        <w:numId w:val="2"/>
      </w:numPr>
      <w:tabs>
        <w:tab w:val="left" w:pos="567"/>
      </w:tabs>
      <w:outlineLvl w:val="2"/>
    </w:pPr>
    <w:rPr>
      <w:rFonts w:ascii="Century Gothic" w:hAnsi="Century Gothic" w:cs="Arial"/>
      <w:b/>
      <w:noProof/>
      <w:sz w:val="22"/>
      <w:szCs w:val="24"/>
      <w:u w:val="single"/>
    </w:rPr>
  </w:style>
  <w:style w:type="paragraph" w:styleId="Titre4">
    <w:name w:val="heading 4"/>
    <w:basedOn w:val="Titre3"/>
    <w:next w:val="Normal"/>
    <w:qFormat/>
    <w:rsid w:val="00AF43B4"/>
    <w:pPr>
      <w:outlineLvl w:val="3"/>
    </w:pPr>
    <w:rPr>
      <w:rFonts w:ascii="Open Sans" w:hAnsi="Open Sans" w:cs="Open Sans"/>
    </w:rPr>
  </w:style>
  <w:style w:type="paragraph" w:styleId="Titre5">
    <w:name w:val="heading 5"/>
    <w:basedOn w:val="Normal"/>
    <w:next w:val="Normal"/>
    <w:autoRedefine/>
    <w:qFormat/>
    <w:rsid w:val="007672B2"/>
    <w:pPr>
      <w:keepNext/>
      <w:jc w:val="left"/>
      <w:outlineLvl w:val="4"/>
    </w:pPr>
    <w:rPr>
      <w:rFonts w:cs="Arial"/>
      <w:b/>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2"/>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2"/>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qFormat/>
    <w:pPr>
      <w:keepNext/>
      <w:numPr>
        <w:ilvl w:val="7"/>
        <w:numId w:val="2"/>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style>
  <w:style w:type="paragraph" w:styleId="TM2">
    <w:name w:val="toc 2"/>
    <w:basedOn w:val="Normal"/>
    <w:next w:val="Normal"/>
    <w:autoRedefine/>
    <w:uiPriority w:val="39"/>
    <w:pPr>
      <w:ind w:left="200"/>
    </w:pPr>
  </w:style>
  <w:style w:type="paragraph" w:styleId="TM3">
    <w:name w:val="toc 3"/>
    <w:basedOn w:val="Normal"/>
    <w:next w:val="Normal"/>
    <w:autoRedefine/>
    <w:uiPriority w:val="39"/>
    <w:rsid w:val="009453C5"/>
    <w:pPr>
      <w:tabs>
        <w:tab w:val="left" w:pos="1200"/>
        <w:tab w:val="right" w:leader="dot" w:pos="9061"/>
      </w:tabs>
      <w:ind w:left="400"/>
    </w:pPr>
    <w:rPr>
      <w:rFonts w:ascii="Century Gothic" w:hAnsi="Century Gothic"/>
      <w:noProof/>
      <w:color w:val="auto"/>
    </w:rPr>
  </w:style>
  <w:style w:type="paragraph" w:customStyle="1" w:styleId="Style1">
    <w:name w:val="Style1"/>
    <w:basedOn w:val="Normal"/>
    <w:autoRedefine/>
    <w:rsid w:val="00AF43B4"/>
    <w:pPr>
      <w:spacing w:line="360" w:lineRule="auto"/>
      <w:jc w:val="center"/>
    </w:pPr>
    <w:rPr>
      <w:rFonts w:ascii="Open Sans" w:hAnsi="Open Sans" w:cs="Open Sans"/>
      <w:b/>
      <w:sz w:val="28"/>
      <w:szCs w:val="40"/>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uiPriority w:val="9"/>
    <w:rsid w:val="003615E2"/>
    <w:rPr>
      <w:rFonts w:ascii="Century Gothic" w:hAnsi="Century Gothic" w:cs="Arial"/>
      <w:b/>
      <w:noProof/>
      <w:sz w:val="22"/>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basedOn w:val="Normal"/>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semiHidden/>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customStyle="1" w:styleId="xmsonormal">
    <w:name w:val="x_msonormal"/>
    <w:basedOn w:val="Normal"/>
    <w:rsid w:val="00382974"/>
    <w:pPr>
      <w:jc w:val="left"/>
    </w:pPr>
    <w:rPr>
      <w:rFonts w:ascii="Calibri" w:eastAsia="Calibr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512">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96194614">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36846597">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29389636">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CF0E6C91D2684CB4346C6DFEE6C1ED" ma:contentTypeVersion="4" ma:contentTypeDescription="Crée un document." ma:contentTypeScope="" ma:versionID="aeba91fcb559691d4965c03238bc1629">
  <xsd:schema xmlns:xsd="http://www.w3.org/2001/XMLSchema" xmlns:xs="http://www.w3.org/2001/XMLSchema" xmlns:p="http://schemas.microsoft.com/office/2006/metadata/properties" xmlns:ns2="74eab65e-3088-4be0-812e-32eda450bc9e" targetNamespace="http://schemas.microsoft.com/office/2006/metadata/properties" ma:root="true" ma:fieldsID="a062b942f251c6155b343c7cdb322abb" ns2:_="">
    <xsd:import namespace="74eab65e-3088-4be0-812e-32eda450bc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b65e-3088-4be0-812e-32eda450b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7E173-76CD-44BF-85B3-E3164EA2A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b65e-3088-4be0-812e-32eda450b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0D3AC-230E-40E7-8619-8D303B699611}">
  <ds:schemaRefs>
    <ds:schemaRef ds:uri="http://schemas.microsoft.com/sharepoint/v3/contenttype/forms"/>
  </ds:schemaRefs>
</ds:datastoreItem>
</file>

<file path=customXml/itemProps3.xml><?xml version="1.0" encoding="utf-8"?>
<ds:datastoreItem xmlns:ds="http://schemas.openxmlformats.org/officeDocument/2006/customXml" ds:itemID="{3183887F-A8E9-4F35-895A-2710D2F17B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2B50F5-908D-46FE-AA29-0143B59C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TotalTime>
  <Pages>21</Pages>
  <Words>7845</Words>
  <Characters>42300</Characters>
  <Application>Microsoft Office Word</Application>
  <DocSecurity>0</DocSecurity>
  <Lines>352</Lines>
  <Paragraphs>100</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50045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POTHET Margot</cp:lastModifiedBy>
  <cp:revision>3</cp:revision>
  <cp:lastPrinted>2025-08-05T07:42:00Z</cp:lastPrinted>
  <dcterms:created xsi:type="dcterms:W3CDTF">2025-08-06T07:59:00Z</dcterms:created>
  <dcterms:modified xsi:type="dcterms:W3CDTF">2025-08-06T08:02:00Z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0x010100E9CF0E6C91D2684CB4346C6DFEE6C1ED</vt:lpwstr>
  </property>
  <property fmtid="{D5CDD505-2E9C-101B-9397-08002B2CF9AE}" pid="3" name="ClassificationContentMarkingFooterShapeIds">
    <vt:lpwstr>4502052e,6b6d86e2,517168bf,97a32f,1725ad33,490e6378</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2025-04-03T08:35:08Z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99ba55a5-0100-44e0-baaf-8bf58ada5c9b</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