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5FFAB" w14:textId="5CAAF9B2" w:rsidR="005D6F3E" w:rsidRPr="006956A8" w:rsidRDefault="005D6F3E" w:rsidP="003339DD">
      <w:pPr>
        <w:keepLines/>
        <w:pBdr>
          <w:top w:val="single" w:sz="18" w:space="12" w:color="436E91"/>
          <w:left w:val="single" w:sz="18" w:space="0" w:color="436E91"/>
          <w:bottom w:val="single" w:sz="18" w:space="12" w:color="436E91"/>
          <w:right w:val="single" w:sz="18" w:space="6" w:color="436E91"/>
        </w:pBdr>
        <w:spacing w:before="240" w:after="240"/>
        <w:jc w:val="center"/>
        <w:rPr>
          <w:rFonts w:ascii="Arial Gras" w:hAnsi="Arial Gras" w:cs="Times New Roman"/>
          <w:b/>
          <w:caps/>
          <w:color w:val="436E91"/>
          <w:sz w:val="48"/>
          <w:szCs w:val="20"/>
        </w:rPr>
      </w:pPr>
      <w:r>
        <w:rPr>
          <w:rFonts w:ascii="Arial Gras" w:hAnsi="Arial Gras" w:cs="Times New Roman"/>
          <w:b/>
          <w:caps/>
          <w:color w:val="436E91"/>
          <w:sz w:val="48"/>
          <w:szCs w:val="20"/>
        </w:rPr>
        <w:t>groupe hospitalier</w:t>
      </w:r>
      <w:r>
        <w:rPr>
          <w:rFonts w:ascii="Arial Gras" w:hAnsi="Arial Gras" w:cs="Times New Roman"/>
          <w:b/>
          <w:caps/>
          <w:color w:val="436E91"/>
          <w:sz w:val="48"/>
          <w:szCs w:val="20"/>
        </w:rPr>
        <w:br/>
        <w:t>de la haute-saone</w:t>
      </w:r>
      <w:r>
        <w:rPr>
          <w:rFonts w:ascii="Arial Gras" w:hAnsi="Arial Gras" w:cs="Times New Roman"/>
          <w:b/>
          <w:caps/>
          <w:color w:val="436E91"/>
          <w:sz w:val="48"/>
          <w:szCs w:val="20"/>
        </w:rPr>
        <w:br/>
        <w:t>etablisseme</w:t>
      </w:r>
      <w:r w:rsidR="008824C8">
        <w:rPr>
          <w:rFonts w:ascii="Arial Gras" w:hAnsi="Arial Gras" w:cs="Times New Roman"/>
          <w:b/>
          <w:caps/>
          <w:color w:val="436E91"/>
          <w:sz w:val="48"/>
          <w:szCs w:val="20"/>
        </w:rPr>
        <w:t>n</w:t>
      </w:r>
      <w:r>
        <w:rPr>
          <w:rFonts w:ascii="Arial Gras" w:hAnsi="Arial Gras" w:cs="Times New Roman"/>
          <w:b/>
          <w:caps/>
          <w:color w:val="436E91"/>
          <w:sz w:val="48"/>
          <w:szCs w:val="20"/>
        </w:rPr>
        <w:t>t support du ght de la haute-saone</w:t>
      </w:r>
    </w:p>
    <w:p w14:paraId="7EDF36B6" w14:textId="1AB36362" w:rsidR="00487DE5" w:rsidRPr="00487DE5" w:rsidRDefault="00487DE5" w:rsidP="002D091D">
      <w:pPr>
        <w:keepLines/>
        <w:spacing w:before="1200" w:after="1200"/>
        <w:jc w:val="center"/>
        <w:rPr>
          <w:rFonts w:cs="Times New Roman"/>
          <w:bCs/>
          <w:color w:val="000000"/>
          <w:sz w:val="40"/>
          <w:szCs w:val="20"/>
        </w:rPr>
      </w:pPr>
      <w:r w:rsidRPr="00487DE5">
        <w:rPr>
          <w:rFonts w:cs="Times New Roman"/>
          <w:bCs/>
          <w:color w:val="000000"/>
          <w:sz w:val="40"/>
          <w:szCs w:val="20"/>
        </w:rPr>
        <w:t xml:space="preserve">LOT N° </w:t>
      </w:r>
      <w:r w:rsidR="00677660" w:rsidRPr="005D6F3E">
        <w:rPr>
          <w:rFonts w:cs="Times New Roman"/>
          <w:b/>
          <w:color w:val="000000"/>
          <w:sz w:val="40"/>
          <w:szCs w:val="20"/>
        </w:rPr>
        <w:t>6</w:t>
      </w:r>
    </w:p>
    <w:p w14:paraId="5442E79E" w14:textId="5D2D98E1" w:rsidR="00487DE5" w:rsidRPr="005E797D" w:rsidRDefault="00E158CE" w:rsidP="002D091D">
      <w:pPr>
        <w:keepLines/>
        <w:pBdr>
          <w:top w:val="single" w:sz="4" w:space="1" w:color="436E91"/>
          <w:left w:val="single" w:sz="4" w:space="4" w:color="436E91"/>
          <w:bottom w:val="single" w:sz="4" w:space="1" w:color="436E91"/>
          <w:right w:val="single" w:sz="4" w:space="4" w:color="436E91"/>
        </w:pBdr>
        <w:shd w:val="clear" w:color="auto" w:fill="A2C037"/>
        <w:spacing w:before="1200" w:after="1200"/>
        <w:ind w:right="-142"/>
        <w:jc w:val="center"/>
        <w:rPr>
          <w:rFonts w:cs="Times New Roman"/>
          <w:caps/>
          <w:color w:val="FFFFFF"/>
          <w:sz w:val="32"/>
          <w:szCs w:val="32"/>
        </w:rPr>
      </w:pPr>
      <w:r w:rsidRPr="005E797D">
        <w:rPr>
          <w:rFonts w:ascii="Arial Gras" w:hAnsi="Arial Gras" w:cs="Times New Roman"/>
          <w:b/>
          <w:bCs/>
          <w:caps/>
          <w:color w:val="FFFFFF"/>
          <w:sz w:val="40"/>
          <w:szCs w:val="40"/>
        </w:rPr>
        <w:t>Assurance risques numériques</w:t>
      </w:r>
      <w:r w:rsidRPr="005E797D">
        <w:rPr>
          <w:rFonts w:cs="Times New Roman"/>
          <w:caps/>
          <w:color w:val="FFFFFF"/>
          <w:sz w:val="32"/>
          <w:szCs w:val="32"/>
        </w:rPr>
        <w:t xml:space="preserve"> </w:t>
      </w:r>
    </w:p>
    <w:p w14:paraId="20C9ABDF" w14:textId="77777777" w:rsidR="003339DD" w:rsidRPr="005E797D" w:rsidRDefault="003339DD" w:rsidP="002D091D">
      <w:pPr>
        <w:keepLines/>
        <w:shd w:val="clear" w:color="auto" w:fill="436E91"/>
        <w:spacing w:before="1600" w:after="800"/>
        <w:jc w:val="center"/>
        <w:rPr>
          <w:rFonts w:cs="Times New Roman"/>
          <w:caps/>
          <w:color w:val="FFFFFF"/>
          <w:sz w:val="34"/>
          <w:szCs w:val="34"/>
        </w:rPr>
      </w:pPr>
      <w:r w:rsidRPr="005E797D">
        <w:rPr>
          <w:rFonts w:cs="Times New Roman"/>
          <w:caps/>
          <w:color w:val="FFFFFF"/>
          <w:sz w:val="34"/>
          <w:szCs w:val="34"/>
        </w:rPr>
        <w:t>Cahier des clauses techniques particulières</w:t>
      </w:r>
    </w:p>
    <w:p w14:paraId="6ABCD622" w14:textId="355B3BEE" w:rsidR="00487DE5" w:rsidRPr="00487DE5" w:rsidRDefault="00487DE5" w:rsidP="00E158CE">
      <w:pPr>
        <w:keepLines/>
        <w:spacing w:before="1200" w:after="300"/>
        <w:rPr>
          <w:rFonts w:cs="Times New Roman"/>
          <w:szCs w:val="18"/>
        </w:rPr>
      </w:pPr>
      <w:r w:rsidRPr="00487DE5">
        <w:rPr>
          <w:rFonts w:cs="Times New Roman"/>
          <w:szCs w:val="18"/>
        </w:rPr>
        <w:t>Le présent cahier des clauses</w:t>
      </w:r>
      <w:r w:rsidR="00A12547">
        <w:rPr>
          <w:rFonts w:cs="Times New Roman"/>
          <w:szCs w:val="18"/>
        </w:rPr>
        <w:t xml:space="preserve"> techniques</w:t>
      </w:r>
      <w:r w:rsidRPr="00487DE5">
        <w:rPr>
          <w:rFonts w:cs="Times New Roman"/>
          <w:szCs w:val="18"/>
        </w:rPr>
        <w:t xml:space="preserve"> particulières comporte</w:t>
      </w:r>
      <w:r w:rsidR="00054AF9">
        <w:rPr>
          <w:rFonts w:cs="Times New Roman"/>
          <w:szCs w:val="18"/>
        </w:rPr>
        <w:t> :</w:t>
      </w:r>
    </w:p>
    <w:p w14:paraId="04C4A09B" w14:textId="5BD52989" w:rsidR="00487DE5" w:rsidRPr="00FA1D23" w:rsidRDefault="00054AF9" w:rsidP="00096C7D">
      <w:pPr>
        <w:keepLines/>
        <w:numPr>
          <w:ilvl w:val="0"/>
          <w:numId w:val="2"/>
        </w:numPr>
        <w:tabs>
          <w:tab w:val="left" w:pos="1701"/>
        </w:tabs>
        <w:spacing w:before="240" w:after="240"/>
        <w:ind w:left="1974" w:hanging="556"/>
        <w:jc w:val="left"/>
        <w:rPr>
          <w:rFonts w:cs="Times New Roman"/>
          <w:szCs w:val="18"/>
        </w:rPr>
      </w:pPr>
      <w:r w:rsidRPr="00FA1D23">
        <w:rPr>
          <w:rFonts w:cs="Times New Roman"/>
          <w:szCs w:val="18"/>
        </w:rPr>
        <w:t xml:space="preserve">les </w:t>
      </w:r>
      <w:r w:rsidR="001076D8" w:rsidRPr="00FA1D23">
        <w:rPr>
          <w:rFonts w:cs="Times New Roman"/>
          <w:szCs w:val="18"/>
        </w:rPr>
        <w:t>c</w:t>
      </w:r>
      <w:r w:rsidR="00487DE5" w:rsidRPr="00FA1D23">
        <w:rPr>
          <w:rFonts w:cs="Times New Roman"/>
          <w:szCs w:val="18"/>
        </w:rPr>
        <w:t xml:space="preserve">onditions </w:t>
      </w:r>
      <w:r w:rsidR="001076D8" w:rsidRPr="00FA1D23">
        <w:rPr>
          <w:rFonts w:cs="Times New Roman"/>
          <w:szCs w:val="18"/>
        </w:rPr>
        <w:t>particulières</w:t>
      </w:r>
      <w:r w:rsidRPr="00FA1D23">
        <w:rPr>
          <w:rFonts w:cs="Times New Roman"/>
          <w:szCs w:val="18"/>
        </w:rPr>
        <w:t>,</w:t>
      </w:r>
    </w:p>
    <w:p w14:paraId="0B50737B" w14:textId="07F04613" w:rsidR="00487DE5" w:rsidRPr="00FA1D23" w:rsidRDefault="00054AF9" w:rsidP="00096C7D">
      <w:pPr>
        <w:keepLines/>
        <w:numPr>
          <w:ilvl w:val="0"/>
          <w:numId w:val="2"/>
        </w:numPr>
        <w:tabs>
          <w:tab w:val="left" w:pos="1701"/>
        </w:tabs>
        <w:spacing w:before="240" w:after="240"/>
        <w:ind w:left="1974" w:hanging="556"/>
        <w:jc w:val="left"/>
        <w:rPr>
          <w:rFonts w:cs="Times New Roman"/>
          <w:szCs w:val="18"/>
        </w:rPr>
      </w:pPr>
      <w:r w:rsidRPr="00FA1D23">
        <w:rPr>
          <w:rFonts w:cs="Times New Roman"/>
          <w:szCs w:val="18"/>
        </w:rPr>
        <w:t xml:space="preserve">les </w:t>
      </w:r>
      <w:r w:rsidR="001076D8" w:rsidRPr="00FA1D23">
        <w:rPr>
          <w:rFonts w:cs="Times New Roman"/>
          <w:szCs w:val="18"/>
        </w:rPr>
        <w:t>c</w:t>
      </w:r>
      <w:r w:rsidR="00487DE5" w:rsidRPr="00FA1D23">
        <w:rPr>
          <w:rFonts w:cs="Times New Roman"/>
          <w:szCs w:val="18"/>
        </w:rPr>
        <w:t xml:space="preserve">onditions </w:t>
      </w:r>
      <w:r w:rsidR="001076D8" w:rsidRPr="00FA1D23">
        <w:rPr>
          <w:rFonts w:cs="Times New Roman"/>
          <w:szCs w:val="18"/>
        </w:rPr>
        <w:t>g</w:t>
      </w:r>
      <w:r w:rsidR="00487DE5" w:rsidRPr="00FA1D23">
        <w:rPr>
          <w:rFonts w:cs="Times New Roman"/>
          <w:szCs w:val="18"/>
        </w:rPr>
        <w:t>énérales</w:t>
      </w:r>
      <w:r w:rsidRPr="00FA1D23">
        <w:rPr>
          <w:rFonts w:cs="Times New Roman"/>
          <w:szCs w:val="18"/>
        </w:rPr>
        <w:t>.</w:t>
      </w:r>
    </w:p>
    <w:p w14:paraId="0D60CAE9" w14:textId="77777777" w:rsidR="00487DE5" w:rsidRPr="00487DE5" w:rsidRDefault="00487DE5" w:rsidP="00096C7D">
      <w:pPr>
        <w:keepLines/>
        <w:widowControl/>
        <w:tabs>
          <w:tab w:val="left" w:pos="1701"/>
        </w:tabs>
        <w:spacing w:before="120"/>
        <w:ind w:left="1974"/>
        <w:jc w:val="left"/>
        <w:rPr>
          <w:rFonts w:cs="Times New Roman"/>
          <w:szCs w:val="18"/>
          <w:highlight w:val="yellow"/>
        </w:rPr>
      </w:pPr>
    </w:p>
    <w:p w14:paraId="5554FF72" w14:textId="77777777" w:rsidR="00487DE5" w:rsidRPr="00487DE5" w:rsidRDefault="00487DE5" w:rsidP="00096C7D">
      <w:pPr>
        <w:keepLines/>
        <w:jc w:val="center"/>
        <w:rPr>
          <w:rFonts w:cs="Times New Roman"/>
          <w:szCs w:val="20"/>
        </w:rPr>
        <w:sectPr w:rsidR="00487DE5" w:rsidRPr="00487DE5" w:rsidSect="00A62068">
          <w:footerReference w:type="default" r:id="rId8"/>
          <w:footnotePr>
            <w:numRestart w:val="eachSect"/>
          </w:footnotePr>
          <w:pgSz w:w="11907" w:h="16840" w:code="9"/>
          <w:pgMar w:top="1134" w:right="1417" w:bottom="1417" w:left="1417" w:header="720" w:footer="567" w:gutter="0"/>
          <w:pgNumType w:start="1"/>
          <w:cols w:space="720"/>
          <w:docGrid w:linePitch="299"/>
        </w:sectPr>
      </w:pPr>
    </w:p>
    <w:p w14:paraId="3A80F22C" w14:textId="77777777" w:rsidR="009E0792" w:rsidRPr="00B71BFE" w:rsidRDefault="009E0792" w:rsidP="009E0792">
      <w:pPr>
        <w:keepLines/>
        <w:pBdr>
          <w:top w:val="single" w:sz="4" w:space="1" w:color="auto"/>
          <w:left w:val="single" w:sz="4" w:space="4" w:color="auto"/>
          <w:bottom w:val="single" w:sz="4" w:space="1" w:color="auto"/>
          <w:right w:val="single" w:sz="4" w:space="4" w:color="auto"/>
        </w:pBdr>
        <w:shd w:val="clear" w:color="auto" w:fill="436E91"/>
        <w:spacing w:after="240"/>
        <w:jc w:val="center"/>
        <w:rPr>
          <w:rFonts w:cs="Times New Roman"/>
          <w:caps/>
          <w:color w:val="FFFFFF"/>
          <w:sz w:val="36"/>
          <w:szCs w:val="18"/>
        </w:rPr>
      </w:pPr>
      <w:bookmarkStart w:id="0" w:name="_Hlk190864867"/>
      <w:bookmarkStart w:id="1" w:name="_Toc34921409"/>
      <w:r w:rsidRPr="00B71BFE">
        <w:rPr>
          <w:rFonts w:cs="Times New Roman"/>
          <w:caps/>
          <w:color w:val="FFFFFF"/>
          <w:sz w:val="36"/>
          <w:szCs w:val="18"/>
        </w:rPr>
        <w:lastRenderedPageBreak/>
        <w:t>Conditions particulières</w:t>
      </w:r>
    </w:p>
    <w:bookmarkEnd w:id="0"/>
    <w:p w14:paraId="05C2146B" w14:textId="757074F4" w:rsidR="00857854" w:rsidRPr="005E797D" w:rsidRDefault="009E0792" w:rsidP="009E0792">
      <w:pPr>
        <w:keepLines/>
        <w:pBdr>
          <w:top w:val="single" w:sz="4" w:space="1" w:color="436E91"/>
          <w:left w:val="single" w:sz="4" w:space="4" w:color="436E91"/>
          <w:bottom w:val="single" w:sz="4" w:space="1" w:color="436E91"/>
          <w:right w:val="single" w:sz="4" w:space="4" w:color="436E91"/>
        </w:pBdr>
        <w:shd w:val="clear" w:color="auto" w:fill="A2C037"/>
        <w:spacing w:before="240" w:after="480"/>
        <w:jc w:val="center"/>
        <w:rPr>
          <w:rFonts w:ascii="Arial Gras" w:hAnsi="Arial Gras"/>
          <w:b/>
          <w:caps/>
          <w:color w:val="FFFFFF"/>
          <w:sz w:val="40"/>
          <w:szCs w:val="40"/>
        </w:rPr>
      </w:pPr>
      <w:r w:rsidRPr="005E797D">
        <w:rPr>
          <w:rFonts w:ascii="Arial Gras" w:hAnsi="Arial Gras"/>
          <w:b/>
          <w:caps/>
          <w:color w:val="FFFFFF"/>
          <w:sz w:val="40"/>
          <w:szCs w:val="40"/>
        </w:rPr>
        <w:t xml:space="preserve">Assurance </w:t>
      </w:r>
      <w:bookmarkEnd w:id="1"/>
      <w:r w:rsidRPr="005E797D">
        <w:rPr>
          <w:rFonts w:ascii="Arial Gras" w:hAnsi="Arial Gras"/>
          <w:b/>
          <w:caps/>
          <w:color w:val="FFFFFF"/>
          <w:sz w:val="40"/>
          <w:szCs w:val="40"/>
        </w:rPr>
        <w:t>risques numériques</w:t>
      </w:r>
    </w:p>
    <w:tbl>
      <w:tblPr>
        <w:tblW w:w="0" w:type="auto"/>
        <w:tblInd w:w="970"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7087"/>
      </w:tblGrid>
      <w:tr w:rsidR="009E0792" w:rsidRPr="00487DE5" w14:paraId="2615DB6C" w14:textId="77777777" w:rsidTr="00265292">
        <w:trPr>
          <w:trHeight w:val="523"/>
        </w:trPr>
        <w:tc>
          <w:tcPr>
            <w:tcW w:w="7087" w:type="dxa"/>
            <w:shd w:val="clear" w:color="auto" w:fill="auto"/>
            <w:vAlign w:val="center"/>
          </w:tcPr>
          <w:p w14:paraId="5C4A3666" w14:textId="77777777" w:rsidR="009E0792" w:rsidRPr="00487DE5" w:rsidRDefault="009E0792" w:rsidP="00265292">
            <w:pPr>
              <w:keepLines/>
              <w:spacing w:before="120" w:after="120"/>
              <w:ind w:left="174"/>
              <w:jc w:val="left"/>
              <w:rPr>
                <w:rFonts w:cs="Times New Roman"/>
                <w:szCs w:val="24"/>
                <w:u w:val="single"/>
              </w:rPr>
            </w:pPr>
            <w:bookmarkStart w:id="2" w:name="_Hlk190865420"/>
            <w:r>
              <w:rPr>
                <w:rFonts w:cs="Times New Roman"/>
                <w:b/>
                <w:color w:val="436E91"/>
                <w:sz w:val="28"/>
              </w:rPr>
              <w:t>Numéro de contrat</w:t>
            </w:r>
            <w:r w:rsidRPr="00487DE5">
              <w:rPr>
                <w:rFonts w:cs="Times New Roman"/>
                <w:b/>
                <w:color w:val="436E91"/>
                <w:sz w:val="28"/>
              </w:rPr>
              <w:t xml:space="preserve"> : </w:t>
            </w:r>
            <w:r>
              <w:rPr>
                <w:rFonts w:cs="Times New Roman"/>
                <w:b/>
                <w:color w:val="436E91"/>
                <w:sz w:val="28"/>
              </w:rPr>
              <w:t>.........................................</w:t>
            </w:r>
          </w:p>
        </w:tc>
      </w:tr>
      <w:bookmarkEnd w:id="2"/>
    </w:tbl>
    <w:p w14:paraId="160024A1" w14:textId="77777777" w:rsidR="00323A39" w:rsidRDefault="00323A39" w:rsidP="00323A39">
      <w:pPr>
        <w:keepLines/>
      </w:pPr>
    </w:p>
    <w:p w14:paraId="30E4C269" w14:textId="385452FA" w:rsidR="00CD7C0B" w:rsidRDefault="00CD7C0B" w:rsidP="00323A39">
      <w:pPr>
        <w:keepLines/>
      </w:pPr>
      <w:r w:rsidRPr="000A6CA3">
        <w:t>En complément des conditions générales</w:t>
      </w:r>
      <w:r w:rsidR="008F6437" w:rsidRPr="000A6CA3">
        <w:t xml:space="preserve"> « assurance </w:t>
      </w:r>
      <w:r w:rsidR="002462E7" w:rsidRPr="000A6CA3">
        <w:t>risques numériques »</w:t>
      </w:r>
      <w:r w:rsidRPr="000A6CA3">
        <w:t xml:space="preserve"> PROTECTAS jointes, les présentes conditions particulières ont pour objet de définir les garanties, montants de garantie et franchises du contrat, ses modalités de gestion ains</w:t>
      </w:r>
      <w:r w:rsidR="00A36D66" w:rsidRPr="000A6CA3">
        <w:t>i</w:t>
      </w:r>
      <w:r w:rsidRPr="000A6CA3">
        <w:t xml:space="preserve"> que celles des sinistres, et ce par dérogation à toute autre stipulation moins favorable. </w:t>
      </w:r>
    </w:p>
    <w:p w14:paraId="3EA44390" w14:textId="77777777" w:rsidR="00323A39" w:rsidRPr="000A6CA3" w:rsidRDefault="00323A39" w:rsidP="00323A39">
      <w:pPr>
        <w:keepLines/>
      </w:pPr>
    </w:p>
    <w:p w14:paraId="339255DF" w14:textId="77777777" w:rsidR="00184121" w:rsidRPr="00DE536C" w:rsidRDefault="00184121" w:rsidP="00323A39">
      <w:pPr>
        <w:pStyle w:val="Titre1"/>
        <w:spacing w:before="0"/>
      </w:pPr>
      <w:bookmarkStart w:id="3" w:name="_Toc11654483"/>
      <w:bookmarkStart w:id="4" w:name="_Toc11654714"/>
      <w:r w:rsidRPr="00DE536C">
        <w:t xml:space="preserve">Identification du </w:t>
      </w:r>
      <w:r w:rsidRPr="000E7CB7">
        <w:t>contrat</w:t>
      </w:r>
      <w:bookmarkEnd w:id="3"/>
      <w:bookmarkEnd w:id="4"/>
    </w:p>
    <w:p w14:paraId="4B29438A" w14:textId="77777777" w:rsidR="00F25E54" w:rsidRPr="0034443C" w:rsidRDefault="00F25E54" w:rsidP="00F25E54">
      <w:pPr>
        <w:pStyle w:val="Titre2"/>
      </w:pPr>
      <w:bookmarkStart w:id="5" w:name="_Hlk34994411"/>
      <w:r>
        <w:t xml:space="preserve">ACHETEUR Souscripteur </w:t>
      </w:r>
    </w:p>
    <w:p w14:paraId="0910EB90" w14:textId="2D0969C6" w:rsidR="00F25E54" w:rsidRPr="000C7F83" w:rsidRDefault="00F25E54" w:rsidP="00F25E54">
      <w:pPr>
        <w:keepLines/>
      </w:pPr>
      <w:bookmarkStart w:id="6" w:name="_Hlk29362525"/>
      <w:r w:rsidRPr="00D036BE">
        <w:rPr>
          <w:b/>
          <w:bCs/>
        </w:rPr>
        <w:t xml:space="preserve">Le Groupe Hospitalier de la Haute Saône </w:t>
      </w:r>
      <w:r w:rsidR="00D61BCF">
        <w:rPr>
          <w:b/>
          <w:bCs/>
        </w:rPr>
        <w:t>-</w:t>
      </w:r>
      <w:r w:rsidRPr="00D036BE">
        <w:rPr>
          <w:b/>
          <w:bCs/>
        </w:rPr>
        <w:t xml:space="preserve"> Etablissement support du GHT 70 </w:t>
      </w:r>
    </w:p>
    <w:p w14:paraId="7FADF101" w14:textId="0E1FA46C" w:rsidR="00F25E54" w:rsidRPr="000C7F83" w:rsidRDefault="00F25E54" w:rsidP="00F25E54">
      <w:pPr>
        <w:keepLines/>
      </w:pPr>
      <w:r w:rsidRPr="000C7F83">
        <w:t>La prime d'assurance sera payée par chaque établissement assuré. L'assureur établira des.</w:t>
      </w:r>
    </w:p>
    <w:p w14:paraId="4F03C087" w14:textId="77777777" w:rsidR="00F25E54" w:rsidRPr="00D036BE" w:rsidRDefault="00F25E54" w:rsidP="00F25E54">
      <w:pPr>
        <w:keepLines/>
      </w:pPr>
      <w:r w:rsidRPr="000C7F83">
        <w:t>Le souscripteur est représenté</w:t>
      </w:r>
      <w:r w:rsidRPr="00D036BE">
        <w:t xml:space="preserve"> par le directeur général en exercice.</w:t>
      </w:r>
    </w:p>
    <w:p w14:paraId="5DFDDCF9" w14:textId="77777777" w:rsidR="00F25E54" w:rsidRPr="0034443C" w:rsidRDefault="00F25E54" w:rsidP="00F25E54">
      <w:pPr>
        <w:pStyle w:val="Titre2"/>
      </w:pPr>
      <w:r>
        <w:t>Assurés</w:t>
      </w:r>
    </w:p>
    <w:p w14:paraId="4C9E3883" w14:textId="77777777" w:rsidR="00F25E54" w:rsidRPr="00213C9B" w:rsidRDefault="00F25E54" w:rsidP="00F25E54">
      <w:pPr>
        <w:keepLines/>
        <w:rPr>
          <w:b/>
          <w:bCs/>
          <w:u w:val="single"/>
        </w:rPr>
      </w:pPr>
      <w:r w:rsidRPr="00213C9B">
        <w:rPr>
          <w:b/>
          <w:bCs/>
          <w:u w:val="single"/>
        </w:rPr>
        <w:t>GROUPE HOSPITALIER DE LA HAUTE SAONE</w:t>
      </w:r>
    </w:p>
    <w:p w14:paraId="6CEAC9FC" w14:textId="77777777" w:rsidR="00F25E54" w:rsidRDefault="00F25E54" w:rsidP="00F25E54">
      <w:pPr>
        <w:keepLines/>
      </w:pPr>
      <w:r>
        <w:t xml:space="preserve">2 Rue Heymès </w:t>
      </w:r>
    </w:p>
    <w:p w14:paraId="0653C4EF" w14:textId="77777777" w:rsidR="00F25E54" w:rsidRDefault="00F25E54" w:rsidP="00F25E54">
      <w:pPr>
        <w:keepLines/>
      </w:pPr>
      <w:r>
        <w:t>BP 409</w:t>
      </w:r>
    </w:p>
    <w:p w14:paraId="56B6A604" w14:textId="77777777" w:rsidR="00F25E54" w:rsidRPr="0096344E" w:rsidRDefault="00F25E54" w:rsidP="00F25E54">
      <w:pPr>
        <w:keepLines/>
        <w:rPr>
          <w:b/>
          <w:bCs/>
        </w:rPr>
      </w:pPr>
      <w:r w:rsidRPr="0096344E">
        <w:rPr>
          <w:b/>
          <w:bCs/>
        </w:rPr>
        <w:t>70014 VESOUL CEDEX</w:t>
      </w:r>
    </w:p>
    <w:p w14:paraId="380BD333" w14:textId="77777777" w:rsidR="00F25E54" w:rsidRDefault="00F25E54" w:rsidP="00F25E54">
      <w:pPr>
        <w:keepLines/>
      </w:pPr>
      <w:r>
        <w:t>Le Groupe Hospitalier de la Haute-Saône comprend les sites ci-dessous :</w:t>
      </w:r>
    </w:p>
    <w:p w14:paraId="38B22D03" w14:textId="77777777" w:rsidR="00F25E54" w:rsidRDefault="00F25E54" w:rsidP="00F25E54">
      <w:pPr>
        <w:pStyle w:val="Paragraphedeliste"/>
        <w:keepLines/>
        <w:numPr>
          <w:ilvl w:val="0"/>
          <w:numId w:val="5"/>
        </w:numPr>
        <w:spacing w:before="120"/>
        <w:ind w:left="567"/>
      </w:pPr>
      <w:r>
        <w:t>Site de Vesoul - Hôpital : 2 rue Heymès – 70000 VESOUL</w:t>
      </w:r>
    </w:p>
    <w:p w14:paraId="26758BA2" w14:textId="77777777" w:rsidR="00F25E54" w:rsidRDefault="00F25E54" w:rsidP="00F25E54">
      <w:pPr>
        <w:pStyle w:val="Paragraphedeliste"/>
        <w:keepLines/>
        <w:numPr>
          <w:ilvl w:val="0"/>
          <w:numId w:val="5"/>
        </w:numPr>
        <w:spacing w:before="120"/>
        <w:ind w:left="567"/>
      </w:pPr>
      <w:r>
        <w:t xml:space="preserve">Site de </w:t>
      </w:r>
      <w:proofErr w:type="spellStart"/>
      <w:r>
        <w:t>Neurey</w:t>
      </w:r>
      <w:proofErr w:type="spellEnd"/>
      <w:r>
        <w:t xml:space="preserve"> - EHPAD Les Horizons : 4, rue de la Demie - 70000 NEUREY-LES-LA-DEMIE </w:t>
      </w:r>
    </w:p>
    <w:p w14:paraId="067A7A88" w14:textId="77777777" w:rsidR="00F25E54" w:rsidRDefault="00F25E54" w:rsidP="00F25E54">
      <w:pPr>
        <w:pStyle w:val="Paragraphedeliste"/>
        <w:keepLines/>
        <w:numPr>
          <w:ilvl w:val="0"/>
          <w:numId w:val="5"/>
        </w:numPr>
        <w:spacing w:before="120"/>
        <w:ind w:left="567"/>
      </w:pPr>
      <w:r>
        <w:t>Site de Lure - Hôpital : 37 rue Carnot – 70200 LURE</w:t>
      </w:r>
    </w:p>
    <w:p w14:paraId="23BB5B1F" w14:textId="77777777" w:rsidR="00F25E54" w:rsidRDefault="00F25E54" w:rsidP="00F25E54">
      <w:pPr>
        <w:pStyle w:val="Paragraphedeliste"/>
        <w:keepLines/>
        <w:numPr>
          <w:ilvl w:val="0"/>
          <w:numId w:val="5"/>
        </w:numPr>
        <w:spacing w:before="120"/>
        <w:ind w:left="567"/>
      </w:pPr>
      <w:r>
        <w:t>Site de Lure - EHPAD Marie Richard : 37 rue Carnot - 70200 LURE</w:t>
      </w:r>
    </w:p>
    <w:p w14:paraId="65A37213" w14:textId="77777777" w:rsidR="00F25E54" w:rsidRDefault="00F25E54" w:rsidP="00F25E54">
      <w:pPr>
        <w:pStyle w:val="Paragraphedeliste"/>
        <w:keepLines/>
        <w:numPr>
          <w:ilvl w:val="0"/>
          <w:numId w:val="5"/>
        </w:numPr>
        <w:spacing w:before="120"/>
        <w:ind w:left="567"/>
      </w:pPr>
      <w:r>
        <w:t>Site de Lure - EHPAD Mont Châtel : 37 rue Carnot - 70200 LURE</w:t>
      </w:r>
    </w:p>
    <w:p w14:paraId="44EB03A3" w14:textId="77777777" w:rsidR="00835E11" w:rsidRDefault="00835E11" w:rsidP="00835E11">
      <w:pPr>
        <w:pStyle w:val="Paragraphedeliste"/>
        <w:keepLines/>
        <w:numPr>
          <w:ilvl w:val="0"/>
          <w:numId w:val="5"/>
        </w:numPr>
        <w:spacing w:before="120"/>
        <w:ind w:left="567"/>
      </w:pPr>
      <w:r>
        <w:t xml:space="preserve">Site de Villersexel – EHPAD </w:t>
      </w:r>
      <w:proofErr w:type="spellStart"/>
      <w:r>
        <w:t>Griboulard</w:t>
      </w:r>
      <w:proofErr w:type="spellEnd"/>
      <w:r>
        <w:t xml:space="preserve"> : 441 rue du 13 septembre 1944 - 70110 VILLERSEXEL</w:t>
      </w:r>
    </w:p>
    <w:p w14:paraId="06F750CC" w14:textId="03F8D31A" w:rsidR="00835E11" w:rsidRDefault="00835E11" w:rsidP="00835E11">
      <w:pPr>
        <w:pStyle w:val="Paragraphedeliste"/>
        <w:keepLines/>
        <w:numPr>
          <w:ilvl w:val="0"/>
          <w:numId w:val="5"/>
        </w:numPr>
        <w:spacing w:before="120"/>
        <w:ind w:left="567"/>
      </w:pPr>
      <w:r>
        <w:t xml:space="preserve">Site d'Héricourt – EHPAD La </w:t>
      </w:r>
      <w:proofErr w:type="spellStart"/>
      <w:r>
        <w:t>Lizaine</w:t>
      </w:r>
      <w:proofErr w:type="spellEnd"/>
      <w:r>
        <w:t xml:space="preserve"> : 1 rue Edgar Faur</w:t>
      </w:r>
      <w:r w:rsidR="000C4593">
        <w:t>e</w:t>
      </w:r>
      <w:bookmarkStart w:id="7" w:name="_GoBack"/>
      <w:bookmarkEnd w:id="7"/>
      <w:r>
        <w:t xml:space="preserve"> - 70400 HERICOURT</w:t>
      </w:r>
    </w:p>
    <w:p w14:paraId="58E347A6" w14:textId="77777777" w:rsidR="00835E11" w:rsidRDefault="00835E11" w:rsidP="00835E11">
      <w:pPr>
        <w:pStyle w:val="Paragraphedeliste"/>
        <w:keepLines/>
        <w:numPr>
          <w:ilvl w:val="0"/>
          <w:numId w:val="5"/>
        </w:numPr>
        <w:spacing w:before="120"/>
        <w:ind w:left="567"/>
      </w:pPr>
      <w:r>
        <w:t>Site de Luxeuil-Les-Bains - Hôpital : 12 rue Grammont - 70300 LUXEUIL-LES-BAINS</w:t>
      </w:r>
    </w:p>
    <w:p w14:paraId="22408539" w14:textId="77777777" w:rsidR="00835E11" w:rsidRDefault="00835E11" w:rsidP="00835E11">
      <w:pPr>
        <w:pStyle w:val="Paragraphedeliste"/>
        <w:keepLines/>
        <w:numPr>
          <w:ilvl w:val="0"/>
          <w:numId w:val="5"/>
        </w:numPr>
        <w:spacing w:before="120"/>
        <w:ind w:left="567"/>
      </w:pPr>
      <w:r>
        <w:t>Site de Luxeuil-Les-Bains - EHPAD Château Grammont : 12 rue Grammont - 70300 LUXEUIL-LES-BAINS</w:t>
      </w:r>
    </w:p>
    <w:p w14:paraId="20438DFC" w14:textId="77777777" w:rsidR="00835E11" w:rsidRDefault="00835E11" w:rsidP="00835E11">
      <w:pPr>
        <w:pStyle w:val="Paragraphedeliste"/>
        <w:keepLines/>
        <w:numPr>
          <w:ilvl w:val="0"/>
          <w:numId w:val="5"/>
        </w:numPr>
        <w:spacing w:before="120"/>
        <w:ind w:left="567"/>
      </w:pPr>
      <w:r>
        <w:t>Site de Luxeuil-Les-Bains - EHPAD La Source : 12 rue Grammont - 70300 LUXEUIL-LES-BAINS</w:t>
      </w:r>
    </w:p>
    <w:p w14:paraId="5AAAD1D0" w14:textId="77777777" w:rsidR="00835E11" w:rsidRDefault="00835E11" w:rsidP="00835E11">
      <w:pPr>
        <w:pStyle w:val="Paragraphedeliste"/>
        <w:keepLines/>
        <w:numPr>
          <w:ilvl w:val="0"/>
          <w:numId w:val="5"/>
        </w:numPr>
        <w:spacing w:before="120"/>
        <w:ind w:left="567"/>
      </w:pPr>
      <w:r>
        <w:t>Site de Saint-Loup-Sur-Semouse – EHPAD Les Lilas : 20 avenue Jacques Parisot - 70800 SAINT-LOUP-SUR-SEMOUSE</w:t>
      </w:r>
    </w:p>
    <w:p w14:paraId="66400D86" w14:textId="77777777" w:rsidR="00835E11" w:rsidRDefault="00835E11" w:rsidP="00835E11">
      <w:pPr>
        <w:pStyle w:val="Paragraphedeliste"/>
        <w:keepLines/>
        <w:numPr>
          <w:ilvl w:val="0"/>
          <w:numId w:val="5"/>
        </w:numPr>
        <w:spacing w:before="120"/>
        <w:ind w:left="567"/>
      </w:pPr>
      <w:r>
        <w:t>Site de Gray - Hôpital : 5 rue de l'Arsenal - 70100 GRAY</w:t>
      </w:r>
    </w:p>
    <w:p w14:paraId="4253BC46" w14:textId="77777777" w:rsidR="00835E11" w:rsidRDefault="00835E11" w:rsidP="00835E11">
      <w:pPr>
        <w:pStyle w:val="Paragraphedeliste"/>
        <w:keepLines/>
        <w:numPr>
          <w:ilvl w:val="0"/>
          <w:numId w:val="5"/>
        </w:numPr>
        <w:spacing w:before="120"/>
        <w:ind w:left="567"/>
      </w:pPr>
      <w:r>
        <w:t>Site de Gray - EHPAD Hôtel-Dieu : 87 Grande Rue - 70100 GRAY</w:t>
      </w:r>
    </w:p>
    <w:p w14:paraId="6F21D775" w14:textId="77777777" w:rsidR="00F25E54" w:rsidRDefault="00F25E54" w:rsidP="00F25E54">
      <w:pPr>
        <w:pStyle w:val="Paragraphedeliste"/>
        <w:keepLines/>
        <w:numPr>
          <w:ilvl w:val="0"/>
          <w:numId w:val="5"/>
        </w:numPr>
        <w:spacing w:before="120"/>
        <w:ind w:left="567"/>
      </w:pPr>
      <w:r>
        <w:t>Site de Gray - EHPAD des Capucins : 1 Rue du Faubourg des Capucins - 70100 GRAY</w:t>
      </w:r>
    </w:p>
    <w:p w14:paraId="00538969" w14:textId="77777777" w:rsidR="00F25E54" w:rsidRDefault="00F25E54" w:rsidP="00F25E54">
      <w:pPr>
        <w:pStyle w:val="Paragraphedeliste"/>
        <w:keepLines/>
        <w:numPr>
          <w:ilvl w:val="0"/>
          <w:numId w:val="5"/>
        </w:numPr>
        <w:spacing w:before="120"/>
        <w:ind w:left="567"/>
      </w:pPr>
      <w:r>
        <w:t xml:space="preserve">Site de Gy - EHPAD Le Verger : 90 Grande Rue - 70700 GY </w:t>
      </w:r>
    </w:p>
    <w:p w14:paraId="1FCB35D2" w14:textId="77777777" w:rsidR="00F25E54" w:rsidRDefault="00F25E54" w:rsidP="00F25E54">
      <w:pPr>
        <w:pStyle w:val="Paragraphedeliste"/>
        <w:keepLines/>
        <w:numPr>
          <w:ilvl w:val="0"/>
          <w:numId w:val="5"/>
        </w:numPr>
        <w:spacing w:before="120"/>
        <w:ind w:left="567"/>
      </w:pPr>
      <w:r>
        <w:t>Site de Pesmes - EHPAD Saint Hilaire : 6 rue des Capucins - 70140 PESMES</w:t>
      </w:r>
    </w:p>
    <w:p w14:paraId="51DC875D" w14:textId="77777777" w:rsidR="00F25E54" w:rsidRDefault="00F25E54" w:rsidP="00F25E54">
      <w:pPr>
        <w:pStyle w:val="Paragraphedeliste"/>
        <w:keepLines/>
        <w:numPr>
          <w:ilvl w:val="0"/>
          <w:numId w:val="5"/>
        </w:numPr>
        <w:spacing w:before="120"/>
        <w:ind w:left="567"/>
      </w:pPr>
      <w:r>
        <w:t xml:space="preserve">Site de Champlitte - EHPAD Les </w:t>
      </w:r>
      <w:proofErr w:type="spellStart"/>
      <w:r>
        <w:t>Lavières</w:t>
      </w:r>
      <w:proofErr w:type="spellEnd"/>
      <w:r>
        <w:t xml:space="preserve"> : Rue des </w:t>
      </w:r>
      <w:proofErr w:type="spellStart"/>
      <w:r>
        <w:t>Boicheux</w:t>
      </w:r>
      <w:proofErr w:type="spellEnd"/>
      <w:r>
        <w:t xml:space="preserve"> - 70600 CHAMPLITTE</w:t>
      </w:r>
    </w:p>
    <w:p w14:paraId="3F38B894" w14:textId="77777777" w:rsidR="00184121" w:rsidRPr="00857854" w:rsidRDefault="00184121" w:rsidP="00096C7D">
      <w:pPr>
        <w:pStyle w:val="Titre2"/>
      </w:pPr>
      <w:bookmarkStart w:id="8" w:name="_Toc11654716"/>
      <w:bookmarkStart w:id="9" w:name="_Hlk34898956"/>
      <w:bookmarkEnd w:id="5"/>
      <w:bookmarkEnd w:id="6"/>
      <w:r w:rsidRPr="00EC6F7B">
        <w:lastRenderedPageBreak/>
        <w:t>Activités</w:t>
      </w:r>
      <w:bookmarkEnd w:id="8"/>
    </w:p>
    <w:bookmarkEnd w:id="9"/>
    <w:p w14:paraId="738A8306" w14:textId="5868134A" w:rsidR="00184121" w:rsidRPr="006603F5" w:rsidRDefault="00184121" w:rsidP="00096C7D">
      <w:pPr>
        <w:keepLines/>
      </w:pPr>
      <w:r w:rsidRPr="006603F5">
        <w:t>Toutes activités de l’</w:t>
      </w:r>
      <w:r w:rsidR="00964660">
        <w:t>a</w:t>
      </w:r>
      <w:r w:rsidRPr="006603F5">
        <w:t>ssuré et de ses services</w:t>
      </w:r>
      <w:r w:rsidR="00D17E00">
        <w:t xml:space="preserve">, </w:t>
      </w:r>
      <w:r w:rsidRPr="006603F5">
        <w:t>y compris les activités annexes et connexes de toutes natures.</w:t>
      </w:r>
    </w:p>
    <w:p w14:paraId="4CC4B8D4" w14:textId="49A581D1" w:rsidR="00CD7C0B" w:rsidRPr="00096C7D" w:rsidRDefault="00CD7C0B" w:rsidP="00096C7D">
      <w:pPr>
        <w:pStyle w:val="Titre2"/>
        <w:rPr>
          <w:spacing w:val="-2"/>
        </w:rPr>
      </w:pPr>
      <w:r w:rsidRPr="00096C7D">
        <w:rPr>
          <w:spacing w:val="-2"/>
        </w:rPr>
        <w:t>Prise d'effet et durée du contrat</w:t>
      </w:r>
      <w:r w:rsidR="0085754E" w:rsidRPr="00096C7D">
        <w:rPr>
          <w:spacing w:val="-2"/>
        </w:rPr>
        <w:t>, préavis de résiliation</w:t>
      </w:r>
    </w:p>
    <w:p w14:paraId="276903E4" w14:textId="73B2A8F4" w:rsidR="00CD7C0B" w:rsidRPr="00A85ABC" w:rsidRDefault="00C17E06" w:rsidP="00096C7D">
      <w:pPr>
        <w:keepLines/>
        <w:tabs>
          <w:tab w:val="left" w:pos="284"/>
        </w:tabs>
      </w:pPr>
      <w:r>
        <w:rPr>
          <w:rFonts w:cs="Times New Roman"/>
        </w:rPr>
        <w:t xml:space="preserve">Ces informations </w:t>
      </w:r>
      <w:r w:rsidR="00125B30">
        <w:rPr>
          <w:rFonts w:cs="Times New Roman"/>
        </w:rPr>
        <w:t xml:space="preserve">sont mentionnées </w:t>
      </w:r>
      <w:r>
        <w:rPr>
          <w:rFonts w:cs="Times New Roman"/>
        </w:rPr>
        <w:t>à l’acte d’engagement.</w:t>
      </w:r>
    </w:p>
    <w:p w14:paraId="42029EE8" w14:textId="77777777" w:rsidR="009034E7" w:rsidRDefault="009034E7" w:rsidP="00096C7D">
      <w:pPr>
        <w:pStyle w:val="Titre1"/>
      </w:pPr>
      <w:bookmarkStart w:id="10" w:name="_Toc11654489"/>
      <w:bookmarkStart w:id="11" w:name="_Toc11654731"/>
      <w:r>
        <w:t>Etendue de la couverture</w:t>
      </w:r>
      <w:bookmarkEnd w:id="10"/>
      <w:bookmarkEnd w:id="11"/>
    </w:p>
    <w:p w14:paraId="08C96E54" w14:textId="66F010A7" w:rsidR="00264276" w:rsidRDefault="00FC4608" w:rsidP="00096C7D">
      <w:pPr>
        <w:keepLines/>
      </w:pPr>
      <w:bookmarkStart w:id="12" w:name="_Toc11654497"/>
      <w:bookmarkStart w:id="13" w:name="_Toc11654787"/>
      <w:r>
        <w:t>L</w:t>
      </w:r>
      <w:r w:rsidR="00264276" w:rsidRPr="00D21CF1">
        <w:t>'objet et l'étendue des garanties sont définis aux conditions générales.</w:t>
      </w:r>
    </w:p>
    <w:bookmarkEnd w:id="12"/>
    <w:bookmarkEnd w:id="13"/>
    <w:p w14:paraId="529B7646" w14:textId="35C6FC00" w:rsidR="003B475B" w:rsidRPr="00487DE5" w:rsidRDefault="007E072C" w:rsidP="00096C7D">
      <w:pPr>
        <w:pStyle w:val="Titre1"/>
      </w:pPr>
      <w:r>
        <w:t>Montants de garantie</w:t>
      </w:r>
    </w:p>
    <w:p w14:paraId="7CB276FA" w14:textId="4E886858" w:rsidR="006C229C" w:rsidRPr="009837D0" w:rsidRDefault="00A02485" w:rsidP="00096C7D">
      <w:pPr>
        <w:keepLines/>
        <w:spacing w:after="240"/>
        <w:rPr>
          <w:sz w:val="20"/>
        </w:rPr>
      </w:pPr>
      <w:bookmarkStart w:id="14" w:name="_Toc11654790"/>
      <w:r>
        <w:t>Les montants de garantie détaillés ci-après s'entendent par sinistre.</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2"/>
        <w:gridCol w:w="2177"/>
      </w:tblGrid>
      <w:tr w:rsidR="006C229C" w:rsidRPr="006674F3" w14:paraId="36D79F88" w14:textId="77777777" w:rsidTr="00323A39">
        <w:trPr>
          <w:trHeight w:val="198"/>
          <w:jc w:val="center"/>
        </w:trPr>
        <w:tc>
          <w:tcPr>
            <w:tcW w:w="7082" w:type="dxa"/>
            <w:shd w:val="clear" w:color="auto" w:fill="auto"/>
          </w:tcPr>
          <w:p w14:paraId="658B4968" w14:textId="77777777" w:rsidR="006C229C" w:rsidRPr="006674F3" w:rsidRDefault="006C229C" w:rsidP="00096C7D">
            <w:pPr>
              <w:keepLines/>
              <w:spacing w:before="100" w:after="100"/>
              <w:jc w:val="center"/>
              <w:rPr>
                <w:b/>
                <w:bCs/>
              </w:rPr>
            </w:pPr>
            <w:r w:rsidRPr="006674F3">
              <w:rPr>
                <w:b/>
                <w:bCs/>
              </w:rPr>
              <w:t>Garantie</w:t>
            </w:r>
          </w:p>
        </w:tc>
        <w:tc>
          <w:tcPr>
            <w:tcW w:w="2177" w:type="dxa"/>
            <w:shd w:val="clear" w:color="auto" w:fill="auto"/>
          </w:tcPr>
          <w:p w14:paraId="2B8C0CE6" w14:textId="77777777" w:rsidR="006C229C" w:rsidRPr="006674F3" w:rsidRDefault="006C229C" w:rsidP="00096C7D">
            <w:pPr>
              <w:keepLines/>
              <w:spacing w:before="100" w:after="100"/>
              <w:jc w:val="center"/>
              <w:rPr>
                <w:b/>
                <w:bCs/>
              </w:rPr>
            </w:pPr>
            <w:r w:rsidRPr="006674F3">
              <w:rPr>
                <w:b/>
                <w:bCs/>
              </w:rPr>
              <w:t>Montan</w:t>
            </w:r>
            <w:r>
              <w:rPr>
                <w:b/>
                <w:bCs/>
              </w:rPr>
              <w:t>t</w:t>
            </w:r>
          </w:p>
        </w:tc>
      </w:tr>
      <w:tr w:rsidR="006C229C" w:rsidRPr="006674F3" w14:paraId="46A7BC67" w14:textId="77777777" w:rsidTr="00323A39">
        <w:trPr>
          <w:trHeight w:val="449"/>
          <w:jc w:val="center"/>
        </w:trPr>
        <w:tc>
          <w:tcPr>
            <w:tcW w:w="9259" w:type="dxa"/>
            <w:gridSpan w:val="2"/>
            <w:shd w:val="clear" w:color="auto" w:fill="auto"/>
          </w:tcPr>
          <w:p w14:paraId="0910054B" w14:textId="295587B0" w:rsidR="006C229C" w:rsidRPr="006674F3" w:rsidRDefault="006C229C" w:rsidP="00096C7D">
            <w:pPr>
              <w:keepLines/>
              <w:spacing w:before="100" w:after="100"/>
              <w:jc w:val="center"/>
              <w:rPr>
                <w:b/>
                <w:bCs/>
              </w:rPr>
            </w:pPr>
            <w:r>
              <w:rPr>
                <w:b/>
                <w:bCs/>
              </w:rPr>
              <w:t>Garantie « </w:t>
            </w:r>
            <w:r w:rsidR="00A02485">
              <w:rPr>
                <w:b/>
                <w:bCs/>
              </w:rPr>
              <w:t>p</w:t>
            </w:r>
            <w:r>
              <w:rPr>
                <w:b/>
                <w:bCs/>
              </w:rPr>
              <w:t>ertes pécuniaires »</w:t>
            </w:r>
          </w:p>
        </w:tc>
      </w:tr>
      <w:tr w:rsidR="006C229C" w:rsidRPr="006674F3" w14:paraId="341D4DD1" w14:textId="77777777" w:rsidTr="00323A39">
        <w:trPr>
          <w:trHeight w:val="434"/>
          <w:jc w:val="center"/>
        </w:trPr>
        <w:tc>
          <w:tcPr>
            <w:tcW w:w="7082" w:type="dxa"/>
            <w:shd w:val="clear" w:color="auto" w:fill="auto"/>
          </w:tcPr>
          <w:p w14:paraId="2BF39110" w14:textId="77777777" w:rsidR="006C229C" w:rsidRPr="004B4C26" w:rsidRDefault="006C229C" w:rsidP="00096C7D">
            <w:pPr>
              <w:keepLines/>
              <w:spacing w:before="100" w:after="100"/>
            </w:pPr>
            <w:r w:rsidRPr="004B4C26">
              <w:t>Frais de gestion de crise</w:t>
            </w:r>
          </w:p>
        </w:tc>
        <w:tc>
          <w:tcPr>
            <w:tcW w:w="2177" w:type="dxa"/>
            <w:shd w:val="clear" w:color="auto" w:fill="auto"/>
          </w:tcPr>
          <w:p w14:paraId="3A10DDE4" w14:textId="77777777" w:rsidR="006C229C" w:rsidRPr="004B4C26" w:rsidRDefault="006C229C" w:rsidP="00096C7D">
            <w:pPr>
              <w:keepLines/>
              <w:spacing w:before="100" w:after="100"/>
              <w:ind w:right="290"/>
              <w:jc w:val="right"/>
            </w:pPr>
            <w:r w:rsidRPr="004B4C26">
              <w:t>500 000 €</w:t>
            </w:r>
          </w:p>
        </w:tc>
      </w:tr>
      <w:tr w:rsidR="006C229C" w:rsidRPr="006674F3" w14:paraId="4DF6F858" w14:textId="77777777" w:rsidTr="00323A39">
        <w:trPr>
          <w:trHeight w:val="449"/>
          <w:jc w:val="center"/>
        </w:trPr>
        <w:tc>
          <w:tcPr>
            <w:tcW w:w="7082" w:type="dxa"/>
            <w:shd w:val="clear" w:color="auto" w:fill="auto"/>
          </w:tcPr>
          <w:p w14:paraId="633F2A88" w14:textId="77777777" w:rsidR="006C229C" w:rsidRPr="004B4C26" w:rsidRDefault="006C229C" w:rsidP="00096C7D">
            <w:pPr>
              <w:keepLines/>
              <w:spacing w:before="100" w:after="100"/>
            </w:pPr>
            <w:r w:rsidRPr="004B4C26">
              <w:t>Frais de notification</w:t>
            </w:r>
          </w:p>
        </w:tc>
        <w:tc>
          <w:tcPr>
            <w:tcW w:w="2177" w:type="dxa"/>
            <w:shd w:val="clear" w:color="auto" w:fill="auto"/>
          </w:tcPr>
          <w:p w14:paraId="094F9AEC" w14:textId="77777777" w:rsidR="006C229C" w:rsidRPr="004B4C26" w:rsidRDefault="006C229C" w:rsidP="00096C7D">
            <w:pPr>
              <w:keepLines/>
              <w:spacing w:before="100" w:after="100"/>
              <w:ind w:right="290"/>
              <w:jc w:val="right"/>
            </w:pPr>
            <w:r w:rsidRPr="004B4C26">
              <w:t>500 000 €</w:t>
            </w:r>
          </w:p>
        </w:tc>
      </w:tr>
      <w:tr w:rsidR="006C229C" w:rsidRPr="006674F3" w14:paraId="25CB0E41" w14:textId="77777777" w:rsidTr="00323A39">
        <w:trPr>
          <w:trHeight w:val="449"/>
          <w:jc w:val="center"/>
        </w:trPr>
        <w:tc>
          <w:tcPr>
            <w:tcW w:w="7082" w:type="dxa"/>
            <w:shd w:val="clear" w:color="auto" w:fill="auto"/>
          </w:tcPr>
          <w:p w14:paraId="16A2330B" w14:textId="77777777" w:rsidR="006C229C" w:rsidRPr="004B4C26" w:rsidRDefault="006C229C" w:rsidP="00096C7D">
            <w:pPr>
              <w:keepLines/>
              <w:spacing w:before="100" w:after="100"/>
            </w:pPr>
            <w:r w:rsidRPr="004B4C26">
              <w:t>Frais de reconstitution liés à une perte de données informatiques</w:t>
            </w:r>
          </w:p>
        </w:tc>
        <w:tc>
          <w:tcPr>
            <w:tcW w:w="2177" w:type="dxa"/>
            <w:shd w:val="clear" w:color="auto" w:fill="auto"/>
          </w:tcPr>
          <w:p w14:paraId="678CF620" w14:textId="77777777" w:rsidR="006C229C" w:rsidRPr="004B4C26" w:rsidRDefault="006C229C" w:rsidP="00096C7D">
            <w:pPr>
              <w:keepLines/>
              <w:spacing w:before="100" w:after="100"/>
              <w:ind w:right="290"/>
              <w:jc w:val="right"/>
            </w:pPr>
            <w:r w:rsidRPr="004B4C26">
              <w:t>1 000 000 €</w:t>
            </w:r>
          </w:p>
        </w:tc>
      </w:tr>
      <w:tr w:rsidR="006C229C" w:rsidRPr="006674F3" w14:paraId="77DB6232" w14:textId="77777777" w:rsidTr="00323A39">
        <w:trPr>
          <w:trHeight w:val="449"/>
          <w:jc w:val="center"/>
        </w:trPr>
        <w:tc>
          <w:tcPr>
            <w:tcW w:w="7082" w:type="dxa"/>
            <w:shd w:val="clear" w:color="auto" w:fill="auto"/>
          </w:tcPr>
          <w:p w14:paraId="79EEAB47" w14:textId="77777777" w:rsidR="006C229C" w:rsidRPr="004B4C26" w:rsidRDefault="006C229C" w:rsidP="00096C7D">
            <w:pPr>
              <w:keepLines/>
              <w:spacing w:before="100" w:after="100"/>
            </w:pPr>
            <w:r w:rsidRPr="004B4C26">
              <w:t>Frais supplémentaires d’exploitation</w:t>
            </w:r>
          </w:p>
        </w:tc>
        <w:tc>
          <w:tcPr>
            <w:tcW w:w="2177" w:type="dxa"/>
            <w:shd w:val="clear" w:color="auto" w:fill="auto"/>
          </w:tcPr>
          <w:p w14:paraId="542DB090" w14:textId="77777777" w:rsidR="006C229C" w:rsidRPr="004B4C26" w:rsidRDefault="006C229C" w:rsidP="00096C7D">
            <w:pPr>
              <w:keepLines/>
              <w:spacing w:before="100" w:after="100"/>
              <w:ind w:right="290"/>
              <w:jc w:val="right"/>
            </w:pPr>
            <w:r w:rsidRPr="004B4C26">
              <w:t>500 000 €</w:t>
            </w:r>
          </w:p>
        </w:tc>
      </w:tr>
      <w:tr w:rsidR="006C229C" w:rsidRPr="006674F3" w14:paraId="2F427550" w14:textId="77777777" w:rsidTr="00323A39">
        <w:trPr>
          <w:trHeight w:val="866"/>
          <w:jc w:val="center"/>
        </w:trPr>
        <w:tc>
          <w:tcPr>
            <w:tcW w:w="7082" w:type="dxa"/>
            <w:shd w:val="clear" w:color="auto" w:fill="auto"/>
          </w:tcPr>
          <w:p w14:paraId="365308DB" w14:textId="77777777" w:rsidR="006C229C" w:rsidRPr="004B4C26" w:rsidRDefault="006C229C" w:rsidP="00096C7D">
            <w:pPr>
              <w:keepLines/>
              <w:spacing w:before="100" w:after="100"/>
            </w:pPr>
            <w:r w:rsidRPr="004B4C26">
              <w:t>Pertes d’exploitation, pertes de recettes</w:t>
            </w:r>
          </w:p>
        </w:tc>
        <w:tc>
          <w:tcPr>
            <w:tcW w:w="2177" w:type="dxa"/>
            <w:shd w:val="clear" w:color="auto" w:fill="auto"/>
            <w:vAlign w:val="center"/>
          </w:tcPr>
          <w:p w14:paraId="2A879A98" w14:textId="4ABB5076" w:rsidR="004B4C26" w:rsidRPr="00323A39" w:rsidRDefault="004B4C26" w:rsidP="00323A39">
            <w:pPr>
              <w:ind w:right="272"/>
              <w:jc w:val="right"/>
            </w:pPr>
            <w:r w:rsidRPr="00323A39">
              <w:t>1 000 000 €</w:t>
            </w:r>
          </w:p>
        </w:tc>
      </w:tr>
      <w:tr w:rsidR="006C229C" w:rsidRPr="006674F3" w14:paraId="11627266" w14:textId="77777777" w:rsidTr="00323A39">
        <w:trPr>
          <w:trHeight w:val="449"/>
          <w:jc w:val="center"/>
        </w:trPr>
        <w:tc>
          <w:tcPr>
            <w:tcW w:w="7082" w:type="dxa"/>
            <w:shd w:val="clear" w:color="auto" w:fill="auto"/>
          </w:tcPr>
          <w:p w14:paraId="239B4B77" w14:textId="77777777" w:rsidR="006C229C" w:rsidRPr="004B4C26" w:rsidRDefault="006C229C" w:rsidP="00096C7D">
            <w:pPr>
              <w:keepLines/>
              <w:spacing w:before="100" w:after="100"/>
            </w:pPr>
            <w:r w:rsidRPr="004B4C26">
              <w:t>Frais de monitoring bancaire</w:t>
            </w:r>
          </w:p>
        </w:tc>
        <w:tc>
          <w:tcPr>
            <w:tcW w:w="2177" w:type="dxa"/>
            <w:shd w:val="clear" w:color="auto" w:fill="auto"/>
          </w:tcPr>
          <w:p w14:paraId="17AAE010" w14:textId="77777777" w:rsidR="006C229C" w:rsidRPr="004B4C26" w:rsidRDefault="006C229C" w:rsidP="00096C7D">
            <w:pPr>
              <w:keepLines/>
              <w:spacing w:before="100" w:after="100"/>
              <w:ind w:right="290"/>
              <w:jc w:val="right"/>
            </w:pPr>
            <w:r w:rsidRPr="004B4C26">
              <w:t>100 000 €</w:t>
            </w:r>
          </w:p>
        </w:tc>
      </w:tr>
      <w:tr w:rsidR="006C229C" w:rsidRPr="006674F3" w14:paraId="5C6C9764" w14:textId="77777777" w:rsidTr="00323A39">
        <w:trPr>
          <w:trHeight w:val="449"/>
          <w:jc w:val="center"/>
        </w:trPr>
        <w:tc>
          <w:tcPr>
            <w:tcW w:w="7082" w:type="dxa"/>
            <w:shd w:val="clear" w:color="auto" w:fill="auto"/>
          </w:tcPr>
          <w:p w14:paraId="08CB6975" w14:textId="77777777" w:rsidR="006C229C" w:rsidRPr="004B4C26" w:rsidRDefault="006C229C" w:rsidP="00096C7D">
            <w:pPr>
              <w:keepLines/>
              <w:tabs>
                <w:tab w:val="num" w:pos="2127"/>
              </w:tabs>
              <w:spacing w:before="100" w:after="100"/>
            </w:pPr>
            <w:r w:rsidRPr="004B4C26">
              <w:t>Pertes consécutives à un détournement</w:t>
            </w:r>
          </w:p>
        </w:tc>
        <w:tc>
          <w:tcPr>
            <w:tcW w:w="2177" w:type="dxa"/>
            <w:shd w:val="clear" w:color="auto" w:fill="auto"/>
          </w:tcPr>
          <w:p w14:paraId="7E995C08" w14:textId="77777777" w:rsidR="006C229C" w:rsidRPr="004B4C26" w:rsidRDefault="006C229C" w:rsidP="00096C7D">
            <w:pPr>
              <w:keepLines/>
              <w:spacing w:before="100" w:after="100"/>
              <w:ind w:right="290"/>
              <w:jc w:val="right"/>
            </w:pPr>
            <w:r w:rsidRPr="004B4C26">
              <w:t>500 000 €</w:t>
            </w:r>
          </w:p>
        </w:tc>
      </w:tr>
      <w:tr w:rsidR="006C229C" w:rsidRPr="006674F3" w14:paraId="20F9F244" w14:textId="77777777" w:rsidTr="00323A39">
        <w:trPr>
          <w:trHeight w:val="449"/>
          <w:jc w:val="center"/>
        </w:trPr>
        <w:tc>
          <w:tcPr>
            <w:tcW w:w="7082" w:type="dxa"/>
            <w:shd w:val="clear" w:color="auto" w:fill="auto"/>
          </w:tcPr>
          <w:p w14:paraId="4CF8B42A" w14:textId="77777777" w:rsidR="006C229C" w:rsidRPr="004B4C26" w:rsidRDefault="006C229C" w:rsidP="00096C7D">
            <w:pPr>
              <w:keepLines/>
              <w:tabs>
                <w:tab w:val="num" w:pos="2127"/>
              </w:tabs>
              <w:spacing w:before="100" w:after="100"/>
            </w:pPr>
            <w:r w:rsidRPr="004B4C26">
              <w:t xml:space="preserve">Pertes consécutives à une fraude informatique </w:t>
            </w:r>
          </w:p>
        </w:tc>
        <w:tc>
          <w:tcPr>
            <w:tcW w:w="2177" w:type="dxa"/>
            <w:shd w:val="clear" w:color="auto" w:fill="auto"/>
          </w:tcPr>
          <w:p w14:paraId="7C248B1E" w14:textId="77777777" w:rsidR="006C229C" w:rsidRPr="004B4C26" w:rsidRDefault="006C229C" w:rsidP="00096C7D">
            <w:pPr>
              <w:keepLines/>
              <w:spacing w:before="100" w:after="100"/>
              <w:ind w:right="290"/>
              <w:jc w:val="right"/>
            </w:pPr>
            <w:r w:rsidRPr="004B4C26">
              <w:t>500 000 €</w:t>
            </w:r>
          </w:p>
        </w:tc>
      </w:tr>
      <w:tr w:rsidR="006C229C" w:rsidRPr="006674F3" w14:paraId="562E6BF6" w14:textId="77777777" w:rsidTr="00323A39">
        <w:trPr>
          <w:trHeight w:val="449"/>
          <w:jc w:val="center"/>
        </w:trPr>
        <w:tc>
          <w:tcPr>
            <w:tcW w:w="7082" w:type="dxa"/>
            <w:shd w:val="clear" w:color="auto" w:fill="auto"/>
          </w:tcPr>
          <w:p w14:paraId="2FCFD1A0" w14:textId="77777777" w:rsidR="006C229C" w:rsidRPr="004B4C26" w:rsidRDefault="006C229C" w:rsidP="00096C7D">
            <w:pPr>
              <w:keepLines/>
              <w:tabs>
                <w:tab w:val="num" w:pos="2127"/>
              </w:tabs>
              <w:spacing w:before="100" w:after="100"/>
            </w:pPr>
            <w:r w:rsidRPr="004B4C26">
              <w:t>Pertes consécutives à une fraude téléphonique</w:t>
            </w:r>
          </w:p>
        </w:tc>
        <w:tc>
          <w:tcPr>
            <w:tcW w:w="2177" w:type="dxa"/>
            <w:shd w:val="clear" w:color="auto" w:fill="auto"/>
          </w:tcPr>
          <w:p w14:paraId="52A9C66F" w14:textId="77777777" w:rsidR="006C229C" w:rsidRPr="004B4C26" w:rsidRDefault="006C229C" w:rsidP="00096C7D">
            <w:pPr>
              <w:keepLines/>
              <w:spacing w:before="100" w:after="100"/>
              <w:ind w:right="290"/>
              <w:jc w:val="right"/>
            </w:pPr>
            <w:r w:rsidRPr="004B4C26">
              <w:t>500 000 €</w:t>
            </w:r>
          </w:p>
        </w:tc>
      </w:tr>
      <w:tr w:rsidR="006C229C" w:rsidRPr="006674F3" w14:paraId="0FCBA34A" w14:textId="77777777" w:rsidTr="00323A39">
        <w:trPr>
          <w:trHeight w:val="434"/>
          <w:jc w:val="center"/>
        </w:trPr>
        <w:tc>
          <w:tcPr>
            <w:tcW w:w="7082" w:type="dxa"/>
            <w:shd w:val="clear" w:color="auto" w:fill="auto"/>
          </w:tcPr>
          <w:p w14:paraId="4DF09BD3" w14:textId="77777777" w:rsidR="006C229C" w:rsidRPr="004B4C26" w:rsidRDefault="006C229C" w:rsidP="00096C7D">
            <w:pPr>
              <w:keepLines/>
              <w:spacing w:before="100" w:after="100"/>
            </w:pPr>
            <w:r w:rsidRPr="004B4C26">
              <w:t>Cyber-extorsion, menace de cyber-extorsion, cyber-rançon</w:t>
            </w:r>
          </w:p>
        </w:tc>
        <w:tc>
          <w:tcPr>
            <w:tcW w:w="2177" w:type="dxa"/>
            <w:shd w:val="clear" w:color="auto" w:fill="auto"/>
          </w:tcPr>
          <w:p w14:paraId="2296D73A" w14:textId="77777777" w:rsidR="006C229C" w:rsidRPr="004B4C26" w:rsidRDefault="006C229C" w:rsidP="00096C7D">
            <w:pPr>
              <w:keepLines/>
              <w:spacing w:before="100" w:after="100"/>
              <w:ind w:right="290"/>
              <w:jc w:val="right"/>
            </w:pPr>
            <w:r w:rsidRPr="004B4C26">
              <w:t>500 000 €</w:t>
            </w:r>
          </w:p>
        </w:tc>
      </w:tr>
      <w:tr w:rsidR="006C229C" w:rsidRPr="006674F3" w14:paraId="586D5BA4" w14:textId="77777777" w:rsidTr="00323A39">
        <w:trPr>
          <w:trHeight w:val="449"/>
          <w:jc w:val="center"/>
        </w:trPr>
        <w:tc>
          <w:tcPr>
            <w:tcW w:w="9259" w:type="dxa"/>
            <w:gridSpan w:val="2"/>
            <w:shd w:val="clear" w:color="auto" w:fill="auto"/>
          </w:tcPr>
          <w:p w14:paraId="124411D9" w14:textId="70C5189C" w:rsidR="006C229C" w:rsidRPr="006674F3" w:rsidRDefault="006C229C" w:rsidP="00096C7D">
            <w:pPr>
              <w:keepLines/>
              <w:spacing w:before="100" w:after="100"/>
              <w:jc w:val="center"/>
              <w:rPr>
                <w:b/>
                <w:bCs/>
              </w:rPr>
            </w:pPr>
            <w:r>
              <w:rPr>
                <w:b/>
                <w:bCs/>
              </w:rPr>
              <w:t>Garantie</w:t>
            </w:r>
            <w:r w:rsidRPr="006674F3">
              <w:rPr>
                <w:b/>
                <w:bCs/>
              </w:rPr>
              <w:t xml:space="preserve"> </w:t>
            </w:r>
            <w:r>
              <w:rPr>
                <w:b/>
                <w:bCs/>
              </w:rPr>
              <w:t>« </w:t>
            </w:r>
            <w:r w:rsidR="00A02485">
              <w:rPr>
                <w:b/>
                <w:bCs/>
              </w:rPr>
              <w:t>r</w:t>
            </w:r>
            <w:r w:rsidRPr="006674F3">
              <w:rPr>
                <w:b/>
                <w:bCs/>
              </w:rPr>
              <w:t>esponsabilité</w:t>
            </w:r>
            <w:r>
              <w:rPr>
                <w:b/>
                <w:bCs/>
              </w:rPr>
              <w:t> »</w:t>
            </w:r>
          </w:p>
        </w:tc>
      </w:tr>
      <w:tr w:rsidR="006C229C" w:rsidRPr="006674F3" w14:paraId="121E83FD" w14:textId="77777777" w:rsidTr="00D0511F">
        <w:trPr>
          <w:trHeight w:val="749"/>
          <w:jc w:val="center"/>
        </w:trPr>
        <w:tc>
          <w:tcPr>
            <w:tcW w:w="7082" w:type="dxa"/>
            <w:shd w:val="clear" w:color="auto" w:fill="auto"/>
            <w:vAlign w:val="center"/>
          </w:tcPr>
          <w:p w14:paraId="76618A0D" w14:textId="77777777" w:rsidR="006C229C" w:rsidRPr="006674F3" w:rsidRDefault="006C229C" w:rsidP="00096C7D">
            <w:pPr>
              <w:keepLines/>
              <w:spacing w:before="100" w:after="100"/>
            </w:pPr>
            <w:r w:rsidRPr="006674F3">
              <w:t>Tous dommages confondus</w:t>
            </w:r>
          </w:p>
        </w:tc>
        <w:tc>
          <w:tcPr>
            <w:tcW w:w="2177" w:type="dxa"/>
            <w:shd w:val="clear" w:color="auto" w:fill="auto"/>
            <w:vAlign w:val="center"/>
          </w:tcPr>
          <w:p w14:paraId="16FA0F02" w14:textId="2850A737" w:rsidR="004B4C26" w:rsidRPr="00D0511F" w:rsidRDefault="004B4C26" w:rsidP="00D0511F">
            <w:pPr>
              <w:jc w:val="center"/>
              <w:rPr>
                <w:sz w:val="20"/>
                <w:szCs w:val="20"/>
              </w:rPr>
            </w:pPr>
            <w:r w:rsidRPr="00D0511F">
              <w:rPr>
                <w:sz w:val="20"/>
                <w:szCs w:val="20"/>
              </w:rPr>
              <w:t>3 000 000 €</w:t>
            </w:r>
          </w:p>
        </w:tc>
      </w:tr>
      <w:tr w:rsidR="006C229C" w:rsidRPr="006674F3" w14:paraId="41684909" w14:textId="77777777" w:rsidTr="00323A39">
        <w:trPr>
          <w:trHeight w:val="449"/>
          <w:jc w:val="center"/>
        </w:trPr>
        <w:tc>
          <w:tcPr>
            <w:tcW w:w="7082" w:type="dxa"/>
            <w:shd w:val="clear" w:color="auto" w:fill="auto"/>
          </w:tcPr>
          <w:p w14:paraId="37BA4698" w14:textId="77777777" w:rsidR="006C229C" w:rsidRPr="006674F3" w:rsidRDefault="006C229C" w:rsidP="00096C7D">
            <w:pPr>
              <w:keepLines/>
              <w:spacing w:before="100" w:after="100"/>
            </w:pPr>
            <w:r w:rsidRPr="006674F3">
              <w:t>Frais d’atténuation</w:t>
            </w:r>
          </w:p>
        </w:tc>
        <w:tc>
          <w:tcPr>
            <w:tcW w:w="2177" w:type="dxa"/>
            <w:shd w:val="clear" w:color="auto" w:fill="auto"/>
          </w:tcPr>
          <w:p w14:paraId="00330C37" w14:textId="77777777" w:rsidR="006C229C" w:rsidRPr="006674F3" w:rsidRDefault="006C229C" w:rsidP="00096C7D">
            <w:pPr>
              <w:keepLines/>
              <w:spacing w:before="100" w:after="100"/>
              <w:ind w:right="290"/>
              <w:jc w:val="right"/>
              <w:rPr>
                <w:highlight w:val="magenta"/>
              </w:rPr>
            </w:pPr>
            <w:r w:rsidRPr="006674F3">
              <w:t>100 000 €</w:t>
            </w:r>
          </w:p>
        </w:tc>
      </w:tr>
      <w:tr w:rsidR="006C229C" w:rsidRPr="006674F3" w14:paraId="5AF96593" w14:textId="77777777" w:rsidTr="00323A39">
        <w:trPr>
          <w:trHeight w:val="434"/>
          <w:jc w:val="center"/>
        </w:trPr>
        <w:tc>
          <w:tcPr>
            <w:tcW w:w="9259" w:type="dxa"/>
            <w:gridSpan w:val="2"/>
            <w:shd w:val="clear" w:color="auto" w:fill="auto"/>
          </w:tcPr>
          <w:p w14:paraId="58C6BACE" w14:textId="687CDB36" w:rsidR="006C229C" w:rsidRPr="006674F3" w:rsidRDefault="006C229C" w:rsidP="00096C7D">
            <w:pPr>
              <w:keepLines/>
              <w:spacing w:before="100" w:after="100"/>
              <w:jc w:val="center"/>
              <w:rPr>
                <w:b/>
                <w:bCs/>
              </w:rPr>
            </w:pPr>
            <w:r>
              <w:rPr>
                <w:b/>
                <w:bCs/>
              </w:rPr>
              <w:t>Garantie « </w:t>
            </w:r>
            <w:r w:rsidR="00A02485">
              <w:rPr>
                <w:b/>
                <w:bCs/>
              </w:rPr>
              <w:t>d</w:t>
            </w:r>
            <w:r w:rsidRPr="006674F3">
              <w:rPr>
                <w:b/>
                <w:bCs/>
              </w:rPr>
              <w:t>éfense recours</w:t>
            </w:r>
            <w:r>
              <w:rPr>
                <w:b/>
                <w:bCs/>
              </w:rPr>
              <w:t> »</w:t>
            </w:r>
          </w:p>
        </w:tc>
      </w:tr>
      <w:tr w:rsidR="006C229C" w:rsidRPr="006674F3" w14:paraId="27FE51C6" w14:textId="77777777" w:rsidTr="00323A39">
        <w:trPr>
          <w:trHeight w:val="449"/>
          <w:jc w:val="center"/>
        </w:trPr>
        <w:tc>
          <w:tcPr>
            <w:tcW w:w="7082" w:type="dxa"/>
            <w:shd w:val="clear" w:color="auto" w:fill="auto"/>
          </w:tcPr>
          <w:p w14:paraId="2CBA9218" w14:textId="77777777" w:rsidR="006C229C" w:rsidRPr="006674F3" w:rsidRDefault="006C229C" w:rsidP="00096C7D">
            <w:pPr>
              <w:keepLines/>
              <w:spacing w:before="100" w:after="100"/>
            </w:pPr>
            <w:r w:rsidRPr="006674F3">
              <w:t>Défense recours</w:t>
            </w:r>
          </w:p>
        </w:tc>
        <w:tc>
          <w:tcPr>
            <w:tcW w:w="2177" w:type="dxa"/>
            <w:shd w:val="clear" w:color="auto" w:fill="auto"/>
          </w:tcPr>
          <w:p w14:paraId="0C836675" w14:textId="77777777" w:rsidR="006C229C" w:rsidRPr="006674F3" w:rsidRDefault="006C229C" w:rsidP="00096C7D">
            <w:pPr>
              <w:keepLines/>
              <w:spacing w:before="100" w:after="100"/>
              <w:ind w:right="290"/>
              <w:jc w:val="right"/>
              <w:rPr>
                <w:highlight w:val="magenta"/>
              </w:rPr>
            </w:pPr>
            <w:r w:rsidRPr="006674F3">
              <w:t>75 000 €</w:t>
            </w:r>
          </w:p>
        </w:tc>
      </w:tr>
    </w:tbl>
    <w:bookmarkEnd w:id="14"/>
    <w:p w14:paraId="195FF947" w14:textId="77777777" w:rsidR="00B64D84" w:rsidRPr="007E5847" w:rsidRDefault="00B64D84" w:rsidP="00096C7D">
      <w:pPr>
        <w:pStyle w:val="Titre1"/>
      </w:pPr>
      <w:r w:rsidRPr="007E5847">
        <w:lastRenderedPageBreak/>
        <w:t>Franchises</w:t>
      </w:r>
    </w:p>
    <w:p w14:paraId="11EACC0C" w14:textId="6F345225" w:rsidR="00B64D84" w:rsidRDefault="00B64D84" w:rsidP="00096C7D">
      <w:pPr>
        <w:keepLines/>
      </w:pPr>
      <w:r w:rsidRPr="00560A93">
        <w:t xml:space="preserve">Le </w:t>
      </w:r>
      <w:r>
        <w:t>montant des franchises est fixé à l’acte d’engagement.</w:t>
      </w:r>
    </w:p>
    <w:p w14:paraId="7A2C54A9" w14:textId="77777777" w:rsidR="00903C3C" w:rsidRPr="00B736C1" w:rsidRDefault="00903C3C" w:rsidP="00903C3C">
      <w:pPr>
        <w:keepNext/>
        <w:keepLines/>
        <w:pBdr>
          <w:bottom w:val="single" w:sz="12" w:space="1" w:color="436E91" w:themeColor="accent1"/>
        </w:pBdr>
        <w:spacing w:before="600" w:after="80"/>
        <w:outlineLvl w:val="0"/>
        <w:rPr>
          <w:rFonts w:ascii="Arial Gras" w:hAnsi="Arial Gras"/>
          <w:b/>
          <w:bCs/>
          <w:caps/>
          <w:color w:val="436E91" w:themeColor="accent1"/>
          <w:sz w:val="36"/>
          <w:szCs w:val="36"/>
        </w:rPr>
      </w:pPr>
      <w:bookmarkStart w:id="15" w:name="_Hlk93153693"/>
      <w:r w:rsidRPr="00B736C1">
        <w:rPr>
          <w:rFonts w:ascii="Arial Gras" w:hAnsi="Arial Gras"/>
          <w:b/>
          <w:bCs/>
          <w:caps/>
          <w:color w:val="436E91" w:themeColor="accent1"/>
          <w:sz w:val="36"/>
          <w:szCs w:val="36"/>
        </w:rPr>
        <w:t>Conventions spécifiques</w:t>
      </w:r>
    </w:p>
    <w:p w14:paraId="45FCE9ED" w14:textId="0005123D" w:rsidR="00CC0C6F" w:rsidRPr="00B736C1" w:rsidRDefault="00CC0C6F" w:rsidP="00CC0C6F">
      <w:pPr>
        <w:keepLines/>
        <w:rPr>
          <w:rFonts w:cs="Times New Roman"/>
          <w:bCs/>
        </w:rPr>
      </w:pPr>
      <w:r w:rsidRPr="00B736C1">
        <w:rPr>
          <w:rFonts w:cs="Times New Roman"/>
          <w:bCs/>
        </w:rPr>
        <w:t xml:space="preserve">Il est convenu que l’exclusion page 6/11 chapitre 4 Exclusions générales des conditions générales suivantes : </w:t>
      </w:r>
      <w:r w:rsidRPr="00B736C1">
        <w:rPr>
          <w:rFonts w:cs="Times New Roman"/>
          <w:bCs/>
          <w:i/>
          <w:iCs/>
        </w:rPr>
        <w:t>« les pertes pécuniaires subies par l'assuré lorsque celui-ci n'a pas respecté la réglementation et/ou la législation en vigueur. » ne s’appliquera pas.</w:t>
      </w:r>
    </w:p>
    <w:p w14:paraId="1627F2B3" w14:textId="4BDCB644" w:rsidR="00C03BB3" w:rsidRPr="006B5723" w:rsidRDefault="00C03BB3" w:rsidP="00096C7D">
      <w:pPr>
        <w:pStyle w:val="Titre1"/>
      </w:pPr>
      <w:r w:rsidRPr="00B736C1">
        <w:t>Prestations de gestion obligatoires</w:t>
      </w:r>
    </w:p>
    <w:p w14:paraId="19CDC706" w14:textId="77777777" w:rsidR="00A83A96" w:rsidRPr="00B736C1" w:rsidRDefault="00A83A96" w:rsidP="00A83A96">
      <w:pPr>
        <w:keepNext/>
        <w:keepLines/>
        <w:pBdr>
          <w:bottom w:val="single" w:sz="12" w:space="1" w:color="A2C037" w:themeColor="accent6"/>
        </w:pBdr>
        <w:tabs>
          <w:tab w:val="left" w:pos="1560"/>
        </w:tabs>
        <w:spacing w:before="360" w:after="120"/>
        <w:outlineLvl w:val="1"/>
        <w:rPr>
          <w:caps/>
          <w:color w:val="436E91" w:themeColor="accent1"/>
          <w:sz w:val="28"/>
          <w:szCs w:val="28"/>
        </w:rPr>
      </w:pPr>
      <w:r w:rsidRPr="00B736C1">
        <w:rPr>
          <w:caps/>
          <w:color w:val="436E91" w:themeColor="accent1"/>
          <w:sz w:val="28"/>
          <w:szCs w:val="28"/>
        </w:rPr>
        <w:t>rencontre annuelle</w:t>
      </w:r>
    </w:p>
    <w:p w14:paraId="0659022E" w14:textId="77777777" w:rsidR="00A83A96" w:rsidRDefault="00A83A96" w:rsidP="00A83A96">
      <w:pPr>
        <w:keepLines/>
        <w:spacing w:before="120"/>
      </w:pPr>
      <w:bookmarkStart w:id="16" w:name="_Hlk200469647"/>
      <w:r w:rsidRPr="00B736C1">
        <w:t>L’assureur devra obligatoirement proposer une rencontre annuelle dans les locaux du Groupe hospitalier de la haute Saône et effectuer une analyse de la sinistralité et un plan d’amélioration et de préventions</w:t>
      </w:r>
      <w:bookmarkEnd w:id="16"/>
      <w:r w:rsidRPr="00B736C1">
        <w:t>.</w:t>
      </w:r>
    </w:p>
    <w:p w14:paraId="1596876F" w14:textId="1F9C91F5" w:rsidR="00C03BB3" w:rsidRPr="006B5723" w:rsidRDefault="00C03BB3" w:rsidP="00096C7D">
      <w:pPr>
        <w:pStyle w:val="Titre2"/>
        <w:keepLines/>
      </w:pPr>
      <w:r w:rsidRPr="006B5723">
        <w:t>Déclaration de sinistre</w:t>
      </w:r>
    </w:p>
    <w:p w14:paraId="4AD66EF6" w14:textId="77777777" w:rsidR="00C03BB3" w:rsidRPr="006B5723" w:rsidRDefault="00C03BB3" w:rsidP="00096C7D">
      <w:pPr>
        <w:keepLines/>
        <w:spacing w:before="120"/>
      </w:pPr>
      <w:r w:rsidRPr="006B5723">
        <w:t>La déclaration de sinistre pourra être transmise par téléphone (avec confirmation écrite), par courrier ou par mail.</w:t>
      </w:r>
    </w:p>
    <w:p w14:paraId="1F6BB1B4" w14:textId="14874009" w:rsidR="00C03BB3" w:rsidRDefault="00C03BB3" w:rsidP="00096C7D">
      <w:pPr>
        <w:keepLines/>
        <w:spacing w:before="120"/>
      </w:pPr>
      <w:r w:rsidRPr="006B5723">
        <w:t xml:space="preserve">Toute déclaration de sinistre fera l’objet sous </w:t>
      </w:r>
      <w:r w:rsidR="003B6B7B" w:rsidRPr="006B5723">
        <w:t>72</w:t>
      </w:r>
      <w:r w:rsidRPr="006B5723">
        <w:t xml:space="preserve">h ouvrées d’un accusé de réception </w:t>
      </w:r>
      <w:r w:rsidRPr="006B5723">
        <w:rPr>
          <w:bCs/>
          <w:iCs/>
        </w:rPr>
        <w:t>donnant</w:t>
      </w:r>
      <w:r w:rsidRPr="006B5723">
        <w:t xml:space="preserve"> les références du sinistre et les</w:t>
      </w:r>
      <w:r w:rsidRPr="00C97E1C">
        <w:t xml:space="preserve"> coordonnées de l’interlocuteur chargé du suivi</w:t>
      </w:r>
      <w:r>
        <w:t>.</w:t>
      </w:r>
    </w:p>
    <w:p w14:paraId="018D142C" w14:textId="77777777" w:rsidR="00C03BB3" w:rsidRPr="00096C7D" w:rsidRDefault="00C03BB3" w:rsidP="00096C7D">
      <w:pPr>
        <w:pStyle w:val="Titre2"/>
        <w:keepLines/>
      </w:pPr>
      <w:r>
        <w:t>Présentation des quittances</w:t>
      </w:r>
    </w:p>
    <w:p w14:paraId="1C4B7DEE" w14:textId="77777777" w:rsidR="00C03BB3" w:rsidRDefault="00C03BB3" w:rsidP="00096C7D">
      <w:pPr>
        <w:keepNext/>
        <w:keepLines/>
        <w:tabs>
          <w:tab w:val="num" w:pos="1419"/>
        </w:tabs>
        <w:spacing w:before="120"/>
      </w:pPr>
      <w:bookmarkStart w:id="17" w:name="_Hlk114469347"/>
      <w:r>
        <w:t xml:space="preserve">La quittance </w:t>
      </w:r>
      <w:r w:rsidRPr="00E34AEA">
        <w:rPr>
          <w:bCs/>
        </w:rPr>
        <w:t>présentée</w:t>
      </w:r>
      <w:r>
        <w:t xml:space="preserve"> à l’échéance par la compagnie ou l</w:t>
      </w:r>
      <w:r w:rsidRPr="00FD31FE">
        <w:t xml:space="preserve">’intermédiaire d’assurance </w:t>
      </w:r>
      <w:r>
        <w:t>devra faire apparaître :</w:t>
      </w:r>
    </w:p>
    <w:bookmarkEnd w:id="17"/>
    <w:p w14:paraId="172AD1CE" w14:textId="77777777" w:rsidR="00C03BB3" w:rsidRDefault="00C03BB3" w:rsidP="00096C7D">
      <w:pPr>
        <w:pStyle w:val="Paragraphedeliste"/>
        <w:keepLines/>
        <w:numPr>
          <w:ilvl w:val="0"/>
          <w:numId w:val="4"/>
        </w:numPr>
        <w:ind w:left="714" w:hanging="357"/>
      </w:pPr>
      <w:r>
        <w:t>la prime HT,</w:t>
      </w:r>
    </w:p>
    <w:p w14:paraId="60BF8F9B" w14:textId="77777777" w:rsidR="00C03BB3" w:rsidRDefault="00C03BB3" w:rsidP="00096C7D">
      <w:pPr>
        <w:pStyle w:val="Paragraphedeliste"/>
        <w:keepLines/>
        <w:numPr>
          <w:ilvl w:val="0"/>
          <w:numId w:val="4"/>
        </w:numPr>
        <w:ind w:left="714" w:hanging="357"/>
      </w:pPr>
      <w:r>
        <w:t>le détail et le montant des taxes,</w:t>
      </w:r>
    </w:p>
    <w:p w14:paraId="2FF5259B" w14:textId="77777777" w:rsidR="00C03BB3" w:rsidRDefault="00C03BB3" w:rsidP="00096C7D">
      <w:pPr>
        <w:pStyle w:val="Paragraphedeliste"/>
        <w:keepLines/>
        <w:numPr>
          <w:ilvl w:val="0"/>
          <w:numId w:val="4"/>
        </w:numPr>
        <w:ind w:left="714" w:hanging="357"/>
      </w:pPr>
      <w:r>
        <w:t>la prime TTC.</w:t>
      </w:r>
    </w:p>
    <w:p w14:paraId="4B90B089" w14:textId="77777777" w:rsidR="00DC01D1" w:rsidRPr="00640D98" w:rsidRDefault="00DC01D1" w:rsidP="00DC01D1">
      <w:pPr>
        <w:keepLines/>
        <w:spacing w:before="120"/>
      </w:pPr>
    </w:p>
    <w:p w14:paraId="08D14B18" w14:textId="77777777" w:rsidR="00DC01D1" w:rsidRPr="00DC01D1" w:rsidRDefault="00DC01D1" w:rsidP="00DC01D1">
      <w:pPr>
        <w:keepLines/>
        <w:spacing w:before="120"/>
        <w:rPr>
          <w:vanish/>
        </w:rPr>
      </w:pPr>
      <w:r w:rsidRPr="00DC01D1">
        <w:rPr>
          <w:vanish/>
        </w:rPr>
        <w:footnoteReference w:id="1"/>
      </w:r>
      <w:bookmarkEnd w:id="15"/>
    </w:p>
    <w:sectPr w:rsidR="00DC01D1" w:rsidRPr="00DC01D1" w:rsidSect="00A62068">
      <w:headerReference w:type="default" r:id="rId9"/>
      <w:footerReference w:type="default" r:id="rId10"/>
      <w:pgSz w:w="11906" w:h="16838"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A7C5F" w14:textId="77777777" w:rsidR="00A6431A" w:rsidRDefault="00A6431A" w:rsidP="006603F5">
      <w:r>
        <w:separator/>
      </w:r>
    </w:p>
  </w:endnote>
  <w:endnote w:type="continuationSeparator" w:id="0">
    <w:p w14:paraId="039FE383" w14:textId="77777777" w:rsidR="00A6431A" w:rsidRDefault="00A6431A"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D7A92" w14:textId="77777777" w:rsidR="008A0C21" w:rsidRDefault="008A0C21">
    <w:pPr>
      <w:pStyle w:val="Pieddepage"/>
      <w:framePr w:w="576" w:wrap="auto" w:vAnchor="page" w:hAnchor="page" w:x="1" w:y="16161"/>
      <w:jc w:val="right"/>
      <w:rPr>
        <w:rStyle w:val="Numrodepage"/>
      </w:rPr>
    </w:pPr>
  </w:p>
  <w:p w14:paraId="2944077C" w14:textId="77777777" w:rsidR="008A0C21" w:rsidRDefault="008A0C21" w:rsidP="00487DE5">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E660F" w14:textId="3B7C1CCA" w:rsidR="008A0C21" w:rsidRDefault="008A0C21" w:rsidP="00C6634F">
    <w:pPr>
      <w:pStyle w:val="Pieddepage"/>
      <w:jc w:val="center"/>
    </w:pPr>
    <w:r w:rsidRPr="00D85423">
      <w:rPr>
        <w:sz w:val="22"/>
        <w:szCs w:val="22"/>
      </w:rPr>
      <w:t xml:space="preserve">Assurance </w:t>
    </w:r>
    <w:r>
      <w:rPr>
        <w:sz w:val="22"/>
        <w:szCs w:val="22"/>
      </w:rPr>
      <w:t>« </w:t>
    </w:r>
    <w:r w:rsidR="002462E7">
      <w:rPr>
        <w:sz w:val="22"/>
        <w:szCs w:val="22"/>
      </w:rPr>
      <w:t>risques numériques</w:t>
    </w:r>
    <w:r>
      <w:rPr>
        <w:sz w:val="22"/>
        <w:szCs w:val="22"/>
      </w:rPr>
      <w:t> »</w:t>
    </w:r>
    <w:r w:rsidRPr="00D85423">
      <w:rPr>
        <w:sz w:val="22"/>
        <w:szCs w:val="22"/>
      </w:rPr>
      <w:br/>
      <w:t xml:space="preserve">Conditions particulières - page </w:t>
    </w:r>
    <w:r w:rsidRPr="00D85423">
      <w:rPr>
        <w:sz w:val="22"/>
        <w:szCs w:val="22"/>
      </w:rPr>
      <w:fldChar w:fldCharType="begin"/>
    </w:r>
    <w:r w:rsidRPr="00D85423">
      <w:rPr>
        <w:sz w:val="22"/>
        <w:szCs w:val="22"/>
      </w:rPr>
      <w:instrText xml:space="preserve"> PAGE </w:instrText>
    </w:r>
    <w:r w:rsidRPr="00D85423">
      <w:rPr>
        <w:sz w:val="22"/>
        <w:szCs w:val="22"/>
      </w:rPr>
      <w:fldChar w:fldCharType="separate"/>
    </w:r>
    <w:r w:rsidRPr="00D85423">
      <w:rPr>
        <w:sz w:val="22"/>
        <w:szCs w:val="22"/>
      </w:rPr>
      <w:t>8</w:t>
    </w:r>
    <w:r w:rsidRPr="00D85423">
      <w:rPr>
        <w:sz w:val="22"/>
        <w:szCs w:val="22"/>
      </w:rPr>
      <w:fldChar w:fldCharType="end"/>
    </w:r>
    <w:r w:rsidRPr="00D85423">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0C4593">
      <w:rPr>
        <w:noProof/>
        <w:sz w:val="22"/>
        <w:szCs w:val="22"/>
      </w:rPr>
      <w:t>3</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43573" w14:textId="77777777" w:rsidR="00A6431A" w:rsidRDefault="00A6431A" w:rsidP="006603F5">
      <w:r>
        <w:separator/>
      </w:r>
    </w:p>
  </w:footnote>
  <w:footnote w:type="continuationSeparator" w:id="0">
    <w:p w14:paraId="55B86A3F" w14:textId="77777777" w:rsidR="00A6431A" w:rsidRDefault="00A6431A" w:rsidP="006603F5">
      <w:r>
        <w:continuationSeparator/>
      </w:r>
    </w:p>
  </w:footnote>
  <w:footnote w:id="1">
    <w:p w14:paraId="7EAA7201" w14:textId="5DD16CAB" w:rsidR="00DC01D1" w:rsidRPr="00A72758" w:rsidRDefault="00DC01D1" w:rsidP="00DC01D1">
      <w:pPr>
        <w:rPr>
          <w:sz w:val="15"/>
          <w:szCs w:val="15"/>
        </w:rPr>
      </w:pPr>
      <w:r>
        <w:rPr>
          <w:rFonts w:ascii="Arial Narrow" w:hAnsi="Arial Narrow"/>
          <w:i/>
          <w:iCs/>
          <w:sz w:val="16"/>
          <w:szCs w:val="16"/>
        </w:rPr>
        <w:t>© PROTECTAS 2021 – Ce document est la propriété exclusive de la société PROTECTAS et est protégé par la législation française et internationale en vigueur au titre de la propriété intellectuelle (notamment mais sans s’y limiter, droits d’auteur et marques). Toute reproduction ou utilisation même partielle effectuée sans l'autorisation préalable des représentants légaux de la société PROTECTAS est constitutive d’un acte de contrefaçon susceptible d’engager la responsabilité civile et pénale de son auteur.</w:t>
      </w:r>
      <w:r w:rsidR="005D1B50">
        <w:rPr>
          <w:rFonts w:ascii="Arial Narrow" w:hAnsi="Arial Narrow"/>
          <w:i/>
          <w:iC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D4174" w14:textId="5B517D3E" w:rsidR="008A0C21" w:rsidRPr="00302FD8" w:rsidRDefault="008A0C21" w:rsidP="00302FD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13612551"/>
    <w:multiLevelType w:val="hybridMultilevel"/>
    <w:tmpl w:val="0C6C074A"/>
    <w:lvl w:ilvl="0" w:tplc="CF7673E8">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913F1F"/>
    <w:multiLevelType w:val="hybridMultilevel"/>
    <w:tmpl w:val="8F368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5896A5B"/>
    <w:multiLevelType w:val="hybridMultilevel"/>
    <w:tmpl w:val="EC5E63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7712C11"/>
    <w:multiLevelType w:val="hybridMultilevel"/>
    <w:tmpl w:val="91585BCC"/>
    <w:lvl w:ilvl="0" w:tplc="DD4ADFAC">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4"/>
  </w:num>
  <w:num w:numId="6">
    <w:abstractNumId w:val="0"/>
  </w:num>
  <w:num w:numId="7">
    <w:abstractNumId w:val="5"/>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BE0"/>
    <w:rsid w:val="00006E64"/>
    <w:rsid w:val="000070EF"/>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4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300F8"/>
    <w:rsid w:val="00030134"/>
    <w:rsid w:val="000303EB"/>
    <w:rsid w:val="000307A1"/>
    <w:rsid w:val="000307AA"/>
    <w:rsid w:val="00030EBB"/>
    <w:rsid w:val="0003104E"/>
    <w:rsid w:val="00031301"/>
    <w:rsid w:val="0003136F"/>
    <w:rsid w:val="0003178F"/>
    <w:rsid w:val="000318FF"/>
    <w:rsid w:val="00031C8B"/>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60FD"/>
    <w:rsid w:val="000365E5"/>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14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D4"/>
    <w:rsid w:val="00073F69"/>
    <w:rsid w:val="00073F6C"/>
    <w:rsid w:val="000740BA"/>
    <w:rsid w:val="00074160"/>
    <w:rsid w:val="000741BB"/>
    <w:rsid w:val="00074228"/>
    <w:rsid w:val="000743A9"/>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94C"/>
    <w:rsid w:val="000832C8"/>
    <w:rsid w:val="00083354"/>
    <w:rsid w:val="000836AF"/>
    <w:rsid w:val="00083D3C"/>
    <w:rsid w:val="00083EE6"/>
    <w:rsid w:val="0008470E"/>
    <w:rsid w:val="000847D7"/>
    <w:rsid w:val="000851A9"/>
    <w:rsid w:val="00085383"/>
    <w:rsid w:val="000864A7"/>
    <w:rsid w:val="0008679C"/>
    <w:rsid w:val="00086AF8"/>
    <w:rsid w:val="00086B13"/>
    <w:rsid w:val="00086C43"/>
    <w:rsid w:val="00087762"/>
    <w:rsid w:val="00090111"/>
    <w:rsid w:val="0009012F"/>
    <w:rsid w:val="000902F4"/>
    <w:rsid w:val="00090B18"/>
    <w:rsid w:val="00091982"/>
    <w:rsid w:val="00091A89"/>
    <w:rsid w:val="00091C16"/>
    <w:rsid w:val="0009264E"/>
    <w:rsid w:val="00092ACF"/>
    <w:rsid w:val="00092E15"/>
    <w:rsid w:val="00093BD2"/>
    <w:rsid w:val="0009412C"/>
    <w:rsid w:val="00094403"/>
    <w:rsid w:val="00094A78"/>
    <w:rsid w:val="00094A99"/>
    <w:rsid w:val="00094E54"/>
    <w:rsid w:val="00095251"/>
    <w:rsid w:val="0009586D"/>
    <w:rsid w:val="0009625A"/>
    <w:rsid w:val="000963AC"/>
    <w:rsid w:val="00096795"/>
    <w:rsid w:val="00096C7D"/>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82B"/>
    <w:rsid w:val="000A3B86"/>
    <w:rsid w:val="000A3F9C"/>
    <w:rsid w:val="000A401C"/>
    <w:rsid w:val="000A42CF"/>
    <w:rsid w:val="000A4370"/>
    <w:rsid w:val="000A4666"/>
    <w:rsid w:val="000A52C1"/>
    <w:rsid w:val="000A63A1"/>
    <w:rsid w:val="000A6806"/>
    <w:rsid w:val="000A6CA3"/>
    <w:rsid w:val="000A6FCD"/>
    <w:rsid w:val="000A7102"/>
    <w:rsid w:val="000A7359"/>
    <w:rsid w:val="000A7401"/>
    <w:rsid w:val="000A7704"/>
    <w:rsid w:val="000A7985"/>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EBA"/>
    <w:rsid w:val="000B5025"/>
    <w:rsid w:val="000B5181"/>
    <w:rsid w:val="000B5260"/>
    <w:rsid w:val="000B5BA7"/>
    <w:rsid w:val="000B5CF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593"/>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C7F83"/>
    <w:rsid w:val="000D0059"/>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0CB"/>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770"/>
    <w:rsid w:val="000E68FA"/>
    <w:rsid w:val="000E6951"/>
    <w:rsid w:val="000E69D6"/>
    <w:rsid w:val="000E6A19"/>
    <w:rsid w:val="000E6E9C"/>
    <w:rsid w:val="000E7434"/>
    <w:rsid w:val="000E7C6C"/>
    <w:rsid w:val="000E7CB7"/>
    <w:rsid w:val="000E7D44"/>
    <w:rsid w:val="000E7F2E"/>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3ED"/>
    <w:rsid w:val="000F446C"/>
    <w:rsid w:val="000F4528"/>
    <w:rsid w:val="000F45EF"/>
    <w:rsid w:val="000F4CB1"/>
    <w:rsid w:val="000F50F3"/>
    <w:rsid w:val="000F537C"/>
    <w:rsid w:val="000F56F6"/>
    <w:rsid w:val="000F5ABB"/>
    <w:rsid w:val="000F5BA7"/>
    <w:rsid w:val="000F5E9A"/>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3F02"/>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78"/>
    <w:rsid w:val="00137414"/>
    <w:rsid w:val="00140337"/>
    <w:rsid w:val="00140341"/>
    <w:rsid w:val="001404AF"/>
    <w:rsid w:val="001405B8"/>
    <w:rsid w:val="0014084F"/>
    <w:rsid w:val="00140911"/>
    <w:rsid w:val="00140A26"/>
    <w:rsid w:val="00140AEC"/>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1CF9"/>
    <w:rsid w:val="001621D4"/>
    <w:rsid w:val="00162355"/>
    <w:rsid w:val="00162363"/>
    <w:rsid w:val="00162715"/>
    <w:rsid w:val="0016291D"/>
    <w:rsid w:val="00162C00"/>
    <w:rsid w:val="00162CC3"/>
    <w:rsid w:val="0016325A"/>
    <w:rsid w:val="00163420"/>
    <w:rsid w:val="001637D4"/>
    <w:rsid w:val="00163856"/>
    <w:rsid w:val="001640FA"/>
    <w:rsid w:val="001645F1"/>
    <w:rsid w:val="00164760"/>
    <w:rsid w:val="001647FF"/>
    <w:rsid w:val="00164E2E"/>
    <w:rsid w:val="001657AC"/>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5AE"/>
    <w:rsid w:val="001B3629"/>
    <w:rsid w:val="001B404B"/>
    <w:rsid w:val="001B415F"/>
    <w:rsid w:val="001B43B1"/>
    <w:rsid w:val="001B45D9"/>
    <w:rsid w:val="001B4D86"/>
    <w:rsid w:val="001B52CE"/>
    <w:rsid w:val="001B5D9B"/>
    <w:rsid w:val="001B5E33"/>
    <w:rsid w:val="001B6061"/>
    <w:rsid w:val="001B6855"/>
    <w:rsid w:val="001B7638"/>
    <w:rsid w:val="001B763D"/>
    <w:rsid w:val="001B7681"/>
    <w:rsid w:val="001B7841"/>
    <w:rsid w:val="001B7A0E"/>
    <w:rsid w:val="001B7A4E"/>
    <w:rsid w:val="001C0392"/>
    <w:rsid w:val="001C0830"/>
    <w:rsid w:val="001C0B82"/>
    <w:rsid w:val="001C0F7F"/>
    <w:rsid w:val="001C1AFE"/>
    <w:rsid w:val="001C1BD4"/>
    <w:rsid w:val="001C1D5C"/>
    <w:rsid w:val="001C20D0"/>
    <w:rsid w:val="001C232F"/>
    <w:rsid w:val="001C2AD7"/>
    <w:rsid w:val="001C2EEA"/>
    <w:rsid w:val="001C3125"/>
    <w:rsid w:val="001C3364"/>
    <w:rsid w:val="001C3A2F"/>
    <w:rsid w:val="001C3A8D"/>
    <w:rsid w:val="001C3C4E"/>
    <w:rsid w:val="001C3E88"/>
    <w:rsid w:val="001C4BC0"/>
    <w:rsid w:val="001C4D05"/>
    <w:rsid w:val="001C4EF9"/>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485"/>
    <w:rsid w:val="0020169B"/>
    <w:rsid w:val="002017F7"/>
    <w:rsid w:val="00201A80"/>
    <w:rsid w:val="00201D01"/>
    <w:rsid w:val="00201E98"/>
    <w:rsid w:val="00202361"/>
    <w:rsid w:val="00202513"/>
    <w:rsid w:val="00202A8A"/>
    <w:rsid w:val="00202C13"/>
    <w:rsid w:val="00202CC6"/>
    <w:rsid w:val="00202FBA"/>
    <w:rsid w:val="002035E7"/>
    <w:rsid w:val="002037BC"/>
    <w:rsid w:val="00203DF6"/>
    <w:rsid w:val="00203EF9"/>
    <w:rsid w:val="00204885"/>
    <w:rsid w:val="00204DB6"/>
    <w:rsid w:val="002058C9"/>
    <w:rsid w:val="00206341"/>
    <w:rsid w:val="002067FD"/>
    <w:rsid w:val="0020687B"/>
    <w:rsid w:val="00206A48"/>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A79"/>
    <w:rsid w:val="00215D24"/>
    <w:rsid w:val="00216AE2"/>
    <w:rsid w:val="00216B8F"/>
    <w:rsid w:val="00216EDF"/>
    <w:rsid w:val="00217017"/>
    <w:rsid w:val="0021716E"/>
    <w:rsid w:val="002175D7"/>
    <w:rsid w:val="002175DA"/>
    <w:rsid w:val="0021762A"/>
    <w:rsid w:val="00217E3D"/>
    <w:rsid w:val="002205FA"/>
    <w:rsid w:val="002208CB"/>
    <w:rsid w:val="00221599"/>
    <w:rsid w:val="00221712"/>
    <w:rsid w:val="00221747"/>
    <w:rsid w:val="002217E3"/>
    <w:rsid w:val="00221DBB"/>
    <w:rsid w:val="00222130"/>
    <w:rsid w:val="00222255"/>
    <w:rsid w:val="002223A0"/>
    <w:rsid w:val="002226AC"/>
    <w:rsid w:val="002234DC"/>
    <w:rsid w:val="002239D3"/>
    <w:rsid w:val="002239F9"/>
    <w:rsid w:val="00223D95"/>
    <w:rsid w:val="00223E47"/>
    <w:rsid w:val="00224824"/>
    <w:rsid w:val="00225294"/>
    <w:rsid w:val="0022590E"/>
    <w:rsid w:val="00225ADB"/>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2182"/>
    <w:rsid w:val="00242799"/>
    <w:rsid w:val="00242813"/>
    <w:rsid w:val="002429AD"/>
    <w:rsid w:val="00242BEF"/>
    <w:rsid w:val="00242CD2"/>
    <w:rsid w:val="002430CD"/>
    <w:rsid w:val="002430DA"/>
    <w:rsid w:val="002432C7"/>
    <w:rsid w:val="00243AFB"/>
    <w:rsid w:val="00243F85"/>
    <w:rsid w:val="002442B8"/>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2E7"/>
    <w:rsid w:val="00246D1D"/>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6B84"/>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76"/>
    <w:rsid w:val="002642B1"/>
    <w:rsid w:val="002645F5"/>
    <w:rsid w:val="0026469D"/>
    <w:rsid w:val="002649F1"/>
    <w:rsid w:val="00264E44"/>
    <w:rsid w:val="0026505A"/>
    <w:rsid w:val="002654F8"/>
    <w:rsid w:val="0026576F"/>
    <w:rsid w:val="002659E2"/>
    <w:rsid w:val="00265DB0"/>
    <w:rsid w:val="0026627C"/>
    <w:rsid w:val="0026742E"/>
    <w:rsid w:val="00270FB5"/>
    <w:rsid w:val="00271415"/>
    <w:rsid w:val="00271703"/>
    <w:rsid w:val="00271892"/>
    <w:rsid w:val="00271F8F"/>
    <w:rsid w:val="00272EF2"/>
    <w:rsid w:val="00272F3A"/>
    <w:rsid w:val="0027364B"/>
    <w:rsid w:val="002736F1"/>
    <w:rsid w:val="00273FC2"/>
    <w:rsid w:val="002741EA"/>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14D"/>
    <w:rsid w:val="002903F1"/>
    <w:rsid w:val="002906F6"/>
    <w:rsid w:val="002907D6"/>
    <w:rsid w:val="00290A9E"/>
    <w:rsid w:val="00290C47"/>
    <w:rsid w:val="00291025"/>
    <w:rsid w:val="0029113E"/>
    <w:rsid w:val="002917AF"/>
    <w:rsid w:val="00291B77"/>
    <w:rsid w:val="002921FA"/>
    <w:rsid w:val="00292482"/>
    <w:rsid w:val="002925E2"/>
    <w:rsid w:val="00292D47"/>
    <w:rsid w:val="00292DFF"/>
    <w:rsid w:val="00293548"/>
    <w:rsid w:val="0029441B"/>
    <w:rsid w:val="00294C9A"/>
    <w:rsid w:val="0029507C"/>
    <w:rsid w:val="00295339"/>
    <w:rsid w:val="0029564E"/>
    <w:rsid w:val="00295C87"/>
    <w:rsid w:val="00295D86"/>
    <w:rsid w:val="00295F6F"/>
    <w:rsid w:val="00297550"/>
    <w:rsid w:val="0029778B"/>
    <w:rsid w:val="00297EB8"/>
    <w:rsid w:val="002A00A2"/>
    <w:rsid w:val="002A02FE"/>
    <w:rsid w:val="002A0870"/>
    <w:rsid w:val="002A0C69"/>
    <w:rsid w:val="002A0C9E"/>
    <w:rsid w:val="002A0F58"/>
    <w:rsid w:val="002A10FF"/>
    <w:rsid w:val="002A128A"/>
    <w:rsid w:val="002A18E9"/>
    <w:rsid w:val="002A197C"/>
    <w:rsid w:val="002A1A7E"/>
    <w:rsid w:val="002A1B10"/>
    <w:rsid w:val="002A2555"/>
    <w:rsid w:val="002A27F1"/>
    <w:rsid w:val="002A2A3B"/>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E20"/>
    <w:rsid w:val="002B1FBD"/>
    <w:rsid w:val="002B200A"/>
    <w:rsid w:val="002B21B0"/>
    <w:rsid w:val="002B24C7"/>
    <w:rsid w:val="002B2523"/>
    <w:rsid w:val="002B27B6"/>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814"/>
    <w:rsid w:val="002C2A64"/>
    <w:rsid w:val="002C3757"/>
    <w:rsid w:val="002C39B2"/>
    <w:rsid w:val="002C3B88"/>
    <w:rsid w:val="002C4141"/>
    <w:rsid w:val="002C438B"/>
    <w:rsid w:val="002C438C"/>
    <w:rsid w:val="002C50AB"/>
    <w:rsid w:val="002C5315"/>
    <w:rsid w:val="002C56F7"/>
    <w:rsid w:val="002C57BB"/>
    <w:rsid w:val="002C57C4"/>
    <w:rsid w:val="002C58E8"/>
    <w:rsid w:val="002C5A21"/>
    <w:rsid w:val="002C6942"/>
    <w:rsid w:val="002C6FEA"/>
    <w:rsid w:val="002C72D4"/>
    <w:rsid w:val="002C73DB"/>
    <w:rsid w:val="002C7C4A"/>
    <w:rsid w:val="002D091D"/>
    <w:rsid w:val="002D093E"/>
    <w:rsid w:val="002D094F"/>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137"/>
    <w:rsid w:val="002D73B4"/>
    <w:rsid w:val="002D742B"/>
    <w:rsid w:val="002D78FE"/>
    <w:rsid w:val="002D7D3B"/>
    <w:rsid w:val="002E0119"/>
    <w:rsid w:val="002E011F"/>
    <w:rsid w:val="002E04A8"/>
    <w:rsid w:val="002E06A0"/>
    <w:rsid w:val="002E0946"/>
    <w:rsid w:val="002E10A3"/>
    <w:rsid w:val="002E141C"/>
    <w:rsid w:val="002E15BD"/>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2FD8"/>
    <w:rsid w:val="00303286"/>
    <w:rsid w:val="003033EE"/>
    <w:rsid w:val="00303E6E"/>
    <w:rsid w:val="00303FF7"/>
    <w:rsid w:val="003040C8"/>
    <w:rsid w:val="00304164"/>
    <w:rsid w:val="00304384"/>
    <w:rsid w:val="00304AAF"/>
    <w:rsid w:val="00304BA6"/>
    <w:rsid w:val="0030503F"/>
    <w:rsid w:val="003051B2"/>
    <w:rsid w:val="00305216"/>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2E7"/>
    <w:rsid w:val="00317A4D"/>
    <w:rsid w:val="00317B4E"/>
    <w:rsid w:val="00317D5A"/>
    <w:rsid w:val="00317EFB"/>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A39"/>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4D1"/>
    <w:rsid w:val="00332997"/>
    <w:rsid w:val="00333234"/>
    <w:rsid w:val="0033350F"/>
    <w:rsid w:val="0033383E"/>
    <w:rsid w:val="003339DD"/>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60D"/>
    <w:rsid w:val="00344E5B"/>
    <w:rsid w:val="003454D4"/>
    <w:rsid w:val="0034573D"/>
    <w:rsid w:val="00346815"/>
    <w:rsid w:val="00346ADD"/>
    <w:rsid w:val="00346B2A"/>
    <w:rsid w:val="00346F46"/>
    <w:rsid w:val="00347291"/>
    <w:rsid w:val="0034737C"/>
    <w:rsid w:val="00347BB2"/>
    <w:rsid w:val="00347D5D"/>
    <w:rsid w:val="00347F53"/>
    <w:rsid w:val="00350194"/>
    <w:rsid w:val="00350CD0"/>
    <w:rsid w:val="00351049"/>
    <w:rsid w:val="00351171"/>
    <w:rsid w:val="0035135C"/>
    <w:rsid w:val="003517A6"/>
    <w:rsid w:val="00352BC0"/>
    <w:rsid w:val="00352F58"/>
    <w:rsid w:val="003533F3"/>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13F"/>
    <w:rsid w:val="00394427"/>
    <w:rsid w:val="003947A3"/>
    <w:rsid w:val="00394B23"/>
    <w:rsid w:val="00394D22"/>
    <w:rsid w:val="00394E2D"/>
    <w:rsid w:val="00394FA2"/>
    <w:rsid w:val="003950EC"/>
    <w:rsid w:val="0039511C"/>
    <w:rsid w:val="003954B2"/>
    <w:rsid w:val="003956A1"/>
    <w:rsid w:val="00395B15"/>
    <w:rsid w:val="00395C6F"/>
    <w:rsid w:val="00395D02"/>
    <w:rsid w:val="003960BD"/>
    <w:rsid w:val="003961C4"/>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0F19"/>
    <w:rsid w:val="003B12BC"/>
    <w:rsid w:val="003B185E"/>
    <w:rsid w:val="003B1C2A"/>
    <w:rsid w:val="003B1C38"/>
    <w:rsid w:val="003B1FA5"/>
    <w:rsid w:val="003B1FC8"/>
    <w:rsid w:val="003B21DB"/>
    <w:rsid w:val="003B3D52"/>
    <w:rsid w:val="003B42CE"/>
    <w:rsid w:val="003B475B"/>
    <w:rsid w:val="003B4786"/>
    <w:rsid w:val="003B4D2B"/>
    <w:rsid w:val="003B5A83"/>
    <w:rsid w:val="003B5B16"/>
    <w:rsid w:val="003B5DD7"/>
    <w:rsid w:val="003B5FEE"/>
    <w:rsid w:val="003B6B54"/>
    <w:rsid w:val="003B6B7B"/>
    <w:rsid w:val="003B7789"/>
    <w:rsid w:val="003B77BD"/>
    <w:rsid w:val="003C09BF"/>
    <w:rsid w:val="003C0C46"/>
    <w:rsid w:val="003C1105"/>
    <w:rsid w:val="003C11D3"/>
    <w:rsid w:val="003C1348"/>
    <w:rsid w:val="003C15B4"/>
    <w:rsid w:val="003C188C"/>
    <w:rsid w:val="003C2417"/>
    <w:rsid w:val="003C278B"/>
    <w:rsid w:val="003C2A79"/>
    <w:rsid w:val="003C2CE3"/>
    <w:rsid w:val="003C2FC9"/>
    <w:rsid w:val="003C3159"/>
    <w:rsid w:val="003C386D"/>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3B72"/>
    <w:rsid w:val="003D44F0"/>
    <w:rsid w:val="003D4AAC"/>
    <w:rsid w:val="003D546B"/>
    <w:rsid w:val="003D573B"/>
    <w:rsid w:val="003D5DF3"/>
    <w:rsid w:val="003D6072"/>
    <w:rsid w:val="003D60D4"/>
    <w:rsid w:val="003D614D"/>
    <w:rsid w:val="003D6833"/>
    <w:rsid w:val="003D6DB3"/>
    <w:rsid w:val="003D6F6D"/>
    <w:rsid w:val="003D73B0"/>
    <w:rsid w:val="003D7A94"/>
    <w:rsid w:val="003D7C09"/>
    <w:rsid w:val="003E073A"/>
    <w:rsid w:val="003E07C1"/>
    <w:rsid w:val="003E0984"/>
    <w:rsid w:val="003E0A2E"/>
    <w:rsid w:val="003E0D6A"/>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CFC"/>
    <w:rsid w:val="00412EF3"/>
    <w:rsid w:val="004132D9"/>
    <w:rsid w:val="004133F8"/>
    <w:rsid w:val="00413A8E"/>
    <w:rsid w:val="00413C05"/>
    <w:rsid w:val="00413E52"/>
    <w:rsid w:val="00413FEC"/>
    <w:rsid w:val="00414079"/>
    <w:rsid w:val="0041407F"/>
    <w:rsid w:val="0041420A"/>
    <w:rsid w:val="00414278"/>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5A"/>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874"/>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4E0"/>
    <w:rsid w:val="004606A7"/>
    <w:rsid w:val="004608C1"/>
    <w:rsid w:val="0046093A"/>
    <w:rsid w:val="00460D00"/>
    <w:rsid w:val="004611A3"/>
    <w:rsid w:val="00461228"/>
    <w:rsid w:val="0046189E"/>
    <w:rsid w:val="00461C83"/>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97EC4"/>
    <w:rsid w:val="004A0057"/>
    <w:rsid w:val="004A04E1"/>
    <w:rsid w:val="004A05F4"/>
    <w:rsid w:val="004A08E6"/>
    <w:rsid w:val="004A0C06"/>
    <w:rsid w:val="004A1A2E"/>
    <w:rsid w:val="004A1D25"/>
    <w:rsid w:val="004A24B3"/>
    <w:rsid w:val="004A25DF"/>
    <w:rsid w:val="004A2655"/>
    <w:rsid w:val="004A277E"/>
    <w:rsid w:val="004A28A5"/>
    <w:rsid w:val="004A32C1"/>
    <w:rsid w:val="004A3333"/>
    <w:rsid w:val="004A3ABC"/>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C26"/>
    <w:rsid w:val="004B4EC1"/>
    <w:rsid w:val="004B529E"/>
    <w:rsid w:val="004B5630"/>
    <w:rsid w:val="004B59F1"/>
    <w:rsid w:val="004B5C28"/>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5A"/>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3FAF"/>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4F7CB7"/>
    <w:rsid w:val="0050045F"/>
    <w:rsid w:val="005006DB"/>
    <w:rsid w:val="005009BF"/>
    <w:rsid w:val="00500ABF"/>
    <w:rsid w:val="00500CFD"/>
    <w:rsid w:val="00500D11"/>
    <w:rsid w:val="00500F1F"/>
    <w:rsid w:val="00501A0C"/>
    <w:rsid w:val="00501D01"/>
    <w:rsid w:val="005021AB"/>
    <w:rsid w:val="00503307"/>
    <w:rsid w:val="00503454"/>
    <w:rsid w:val="005034A4"/>
    <w:rsid w:val="00503585"/>
    <w:rsid w:val="00504228"/>
    <w:rsid w:val="00505007"/>
    <w:rsid w:val="005050F1"/>
    <w:rsid w:val="00505AE0"/>
    <w:rsid w:val="00505EDB"/>
    <w:rsid w:val="00505F9F"/>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F29"/>
    <w:rsid w:val="00515287"/>
    <w:rsid w:val="00515B27"/>
    <w:rsid w:val="00515B6F"/>
    <w:rsid w:val="00515E30"/>
    <w:rsid w:val="00516C76"/>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B0F"/>
    <w:rsid w:val="00564E64"/>
    <w:rsid w:val="00565055"/>
    <w:rsid w:val="00565CAD"/>
    <w:rsid w:val="00565DF7"/>
    <w:rsid w:val="00566082"/>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92B"/>
    <w:rsid w:val="00580DE1"/>
    <w:rsid w:val="005810AF"/>
    <w:rsid w:val="00581980"/>
    <w:rsid w:val="00581E26"/>
    <w:rsid w:val="00581F19"/>
    <w:rsid w:val="005820F4"/>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E27"/>
    <w:rsid w:val="0059704F"/>
    <w:rsid w:val="005974F4"/>
    <w:rsid w:val="00597EA4"/>
    <w:rsid w:val="005A02DC"/>
    <w:rsid w:val="005A0895"/>
    <w:rsid w:val="005A08D3"/>
    <w:rsid w:val="005A0C3F"/>
    <w:rsid w:val="005A0CA3"/>
    <w:rsid w:val="005A154E"/>
    <w:rsid w:val="005A20CC"/>
    <w:rsid w:val="005A2597"/>
    <w:rsid w:val="005A29A4"/>
    <w:rsid w:val="005A2BD5"/>
    <w:rsid w:val="005A2CBE"/>
    <w:rsid w:val="005A3887"/>
    <w:rsid w:val="005A3C62"/>
    <w:rsid w:val="005A3C82"/>
    <w:rsid w:val="005A41C3"/>
    <w:rsid w:val="005A41FB"/>
    <w:rsid w:val="005A48EF"/>
    <w:rsid w:val="005A4B9B"/>
    <w:rsid w:val="005A4EBA"/>
    <w:rsid w:val="005A50B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D"/>
    <w:rsid w:val="005C7BBF"/>
    <w:rsid w:val="005D001A"/>
    <w:rsid w:val="005D00ED"/>
    <w:rsid w:val="005D0558"/>
    <w:rsid w:val="005D090A"/>
    <w:rsid w:val="005D0C24"/>
    <w:rsid w:val="005D13CB"/>
    <w:rsid w:val="005D1B50"/>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6F3E"/>
    <w:rsid w:val="005D7132"/>
    <w:rsid w:val="005D723E"/>
    <w:rsid w:val="005D743C"/>
    <w:rsid w:val="005D7711"/>
    <w:rsid w:val="005D789E"/>
    <w:rsid w:val="005D78A9"/>
    <w:rsid w:val="005D78B7"/>
    <w:rsid w:val="005E01CA"/>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299"/>
    <w:rsid w:val="005E7469"/>
    <w:rsid w:val="005E76D4"/>
    <w:rsid w:val="005E797D"/>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E34"/>
    <w:rsid w:val="005F5F77"/>
    <w:rsid w:val="005F620F"/>
    <w:rsid w:val="005F69A6"/>
    <w:rsid w:val="005F6A40"/>
    <w:rsid w:val="005F6FED"/>
    <w:rsid w:val="005F700E"/>
    <w:rsid w:val="005F7853"/>
    <w:rsid w:val="00600118"/>
    <w:rsid w:val="006005D3"/>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AE4"/>
    <w:rsid w:val="00616EA6"/>
    <w:rsid w:val="00617622"/>
    <w:rsid w:val="006178F0"/>
    <w:rsid w:val="0061794D"/>
    <w:rsid w:val="00617CF4"/>
    <w:rsid w:val="006201C1"/>
    <w:rsid w:val="0062058F"/>
    <w:rsid w:val="00620703"/>
    <w:rsid w:val="00620A37"/>
    <w:rsid w:val="00621872"/>
    <w:rsid w:val="00621940"/>
    <w:rsid w:val="006219D3"/>
    <w:rsid w:val="00622024"/>
    <w:rsid w:val="00622489"/>
    <w:rsid w:val="006231E9"/>
    <w:rsid w:val="00623F32"/>
    <w:rsid w:val="00624371"/>
    <w:rsid w:val="00624403"/>
    <w:rsid w:val="0062495F"/>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09"/>
    <w:rsid w:val="00646540"/>
    <w:rsid w:val="00646D8B"/>
    <w:rsid w:val="00646FBD"/>
    <w:rsid w:val="006477FD"/>
    <w:rsid w:val="00647870"/>
    <w:rsid w:val="006478D1"/>
    <w:rsid w:val="00647B96"/>
    <w:rsid w:val="00650619"/>
    <w:rsid w:val="006507F0"/>
    <w:rsid w:val="00651505"/>
    <w:rsid w:val="00651514"/>
    <w:rsid w:val="0065168D"/>
    <w:rsid w:val="00651747"/>
    <w:rsid w:val="00651947"/>
    <w:rsid w:val="006519FA"/>
    <w:rsid w:val="00652D64"/>
    <w:rsid w:val="00652DF2"/>
    <w:rsid w:val="006533C1"/>
    <w:rsid w:val="00653482"/>
    <w:rsid w:val="00653A50"/>
    <w:rsid w:val="00653B28"/>
    <w:rsid w:val="00653D2C"/>
    <w:rsid w:val="00653D4E"/>
    <w:rsid w:val="006541A9"/>
    <w:rsid w:val="00654687"/>
    <w:rsid w:val="00654713"/>
    <w:rsid w:val="00655F49"/>
    <w:rsid w:val="00655FF4"/>
    <w:rsid w:val="00656F73"/>
    <w:rsid w:val="00656FB0"/>
    <w:rsid w:val="006570B3"/>
    <w:rsid w:val="006603F5"/>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71D"/>
    <w:rsid w:val="00673C4F"/>
    <w:rsid w:val="00673CB0"/>
    <w:rsid w:val="00673ECC"/>
    <w:rsid w:val="00674B62"/>
    <w:rsid w:val="00674B98"/>
    <w:rsid w:val="00674C01"/>
    <w:rsid w:val="00674C33"/>
    <w:rsid w:val="00675212"/>
    <w:rsid w:val="006758C8"/>
    <w:rsid w:val="00676194"/>
    <w:rsid w:val="006761AB"/>
    <w:rsid w:val="006763DF"/>
    <w:rsid w:val="0067657F"/>
    <w:rsid w:val="006771D5"/>
    <w:rsid w:val="00677660"/>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5116"/>
    <w:rsid w:val="00695299"/>
    <w:rsid w:val="00695EE5"/>
    <w:rsid w:val="00696C14"/>
    <w:rsid w:val="00697191"/>
    <w:rsid w:val="006971CD"/>
    <w:rsid w:val="00697275"/>
    <w:rsid w:val="00697661"/>
    <w:rsid w:val="00697E4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6EF"/>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723"/>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85F"/>
    <w:rsid w:val="006C0B85"/>
    <w:rsid w:val="006C0DB1"/>
    <w:rsid w:val="006C115B"/>
    <w:rsid w:val="006C1287"/>
    <w:rsid w:val="006C222F"/>
    <w:rsid w:val="006C229C"/>
    <w:rsid w:val="006C36A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2C67"/>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5BB"/>
    <w:rsid w:val="006F2626"/>
    <w:rsid w:val="006F2A2E"/>
    <w:rsid w:val="006F2EFF"/>
    <w:rsid w:val="006F303F"/>
    <w:rsid w:val="006F3D12"/>
    <w:rsid w:val="006F4CDB"/>
    <w:rsid w:val="006F4D7C"/>
    <w:rsid w:val="006F550A"/>
    <w:rsid w:val="006F5610"/>
    <w:rsid w:val="006F6078"/>
    <w:rsid w:val="006F67BD"/>
    <w:rsid w:val="006F6FFB"/>
    <w:rsid w:val="006F751A"/>
    <w:rsid w:val="006F7C64"/>
    <w:rsid w:val="006F7CC2"/>
    <w:rsid w:val="00700315"/>
    <w:rsid w:val="00700B6C"/>
    <w:rsid w:val="00700FAC"/>
    <w:rsid w:val="00701166"/>
    <w:rsid w:val="0070157E"/>
    <w:rsid w:val="00701D1D"/>
    <w:rsid w:val="00701D40"/>
    <w:rsid w:val="0070211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0AB7"/>
    <w:rsid w:val="00711185"/>
    <w:rsid w:val="00711418"/>
    <w:rsid w:val="00712261"/>
    <w:rsid w:val="007125E7"/>
    <w:rsid w:val="007127A8"/>
    <w:rsid w:val="007127C3"/>
    <w:rsid w:val="0071292A"/>
    <w:rsid w:val="00712D0F"/>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9F3"/>
    <w:rsid w:val="00720A77"/>
    <w:rsid w:val="00720F5D"/>
    <w:rsid w:val="007211A7"/>
    <w:rsid w:val="00721999"/>
    <w:rsid w:val="00721D68"/>
    <w:rsid w:val="00722872"/>
    <w:rsid w:val="00722EF2"/>
    <w:rsid w:val="007235A0"/>
    <w:rsid w:val="007239BD"/>
    <w:rsid w:val="00723C48"/>
    <w:rsid w:val="00723E7B"/>
    <w:rsid w:val="007244BF"/>
    <w:rsid w:val="00724A91"/>
    <w:rsid w:val="00724ED8"/>
    <w:rsid w:val="00725318"/>
    <w:rsid w:val="00725640"/>
    <w:rsid w:val="00725C8D"/>
    <w:rsid w:val="00726095"/>
    <w:rsid w:val="007261E3"/>
    <w:rsid w:val="007263E2"/>
    <w:rsid w:val="00726749"/>
    <w:rsid w:val="00726A29"/>
    <w:rsid w:val="00726EE7"/>
    <w:rsid w:val="00726FE4"/>
    <w:rsid w:val="00727054"/>
    <w:rsid w:val="00727166"/>
    <w:rsid w:val="00727872"/>
    <w:rsid w:val="00727DC8"/>
    <w:rsid w:val="00727DE5"/>
    <w:rsid w:val="007307A6"/>
    <w:rsid w:val="00731387"/>
    <w:rsid w:val="00731D1B"/>
    <w:rsid w:val="00731E15"/>
    <w:rsid w:val="0073229A"/>
    <w:rsid w:val="007324AB"/>
    <w:rsid w:val="00732B36"/>
    <w:rsid w:val="00733DFD"/>
    <w:rsid w:val="007345DC"/>
    <w:rsid w:val="00734695"/>
    <w:rsid w:val="007346BD"/>
    <w:rsid w:val="00734A92"/>
    <w:rsid w:val="00735235"/>
    <w:rsid w:val="007358C3"/>
    <w:rsid w:val="00735A03"/>
    <w:rsid w:val="00735AC0"/>
    <w:rsid w:val="00735DB2"/>
    <w:rsid w:val="0073626E"/>
    <w:rsid w:val="007366E2"/>
    <w:rsid w:val="00736E1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1DE3"/>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0C0"/>
    <w:rsid w:val="0077011B"/>
    <w:rsid w:val="007707AB"/>
    <w:rsid w:val="00770BEF"/>
    <w:rsid w:val="007713EA"/>
    <w:rsid w:val="0077190B"/>
    <w:rsid w:val="007719AC"/>
    <w:rsid w:val="00771F42"/>
    <w:rsid w:val="0077231F"/>
    <w:rsid w:val="0077237C"/>
    <w:rsid w:val="0077281C"/>
    <w:rsid w:val="00773256"/>
    <w:rsid w:val="00773373"/>
    <w:rsid w:val="00773447"/>
    <w:rsid w:val="00773B59"/>
    <w:rsid w:val="0077469E"/>
    <w:rsid w:val="007748E2"/>
    <w:rsid w:val="007758F7"/>
    <w:rsid w:val="00775C4B"/>
    <w:rsid w:val="007765F8"/>
    <w:rsid w:val="00776961"/>
    <w:rsid w:val="0077698B"/>
    <w:rsid w:val="007771E2"/>
    <w:rsid w:val="0077757C"/>
    <w:rsid w:val="00777A7A"/>
    <w:rsid w:val="00777AC0"/>
    <w:rsid w:val="00777DAF"/>
    <w:rsid w:val="00777DCC"/>
    <w:rsid w:val="0078024F"/>
    <w:rsid w:val="007806FB"/>
    <w:rsid w:val="00780B2E"/>
    <w:rsid w:val="00781398"/>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347"/>
    <w:rsid w:val="007937C5"/>
    <w:rsid w:val="007939C6"/>
    <w:rsid w:val="00793C38"/>
    <w:rsid w:val="00793C56"/>
    <w:rsid w:val="00794B73"/>
    <w:rsid w:val="00794BB9"/>
    <w:rsid w:val="00794E9A"/>
    <w:rsid w:val="00794FD5"/>
    <w:rsid w:val="00795989"/>
    <w:rsid w:val="00795A48"/>
    <w:rsid w:val="00795DEA"/>
    <w:rsid w:val="00796182"/>
    <w:rsid w:val="0079694C"/>
    <w:rsid w:val="00796F49"/>
    <w:rsid w:val="0079729A"/>
    <w:rsid w:val="0079743B"/>
    <w:rsid w:val="007977FE"/>
    <w:rsid w:val="00797B64"/>
    <w:rsid w:val="007A007C"/>
    <w:rsid w:val="007A01BF"/>
    <w:rsid w:val="007A0C63"/>
    <w:rsid w:val="007A0F9A"/>
    <w:rsid w:val="007A0F9C"/>
    <w:rsid w:val="007A122D"/>
    <w:rsid w:val="007A1D7A"/>
    <w:rsid w:val="007A2378"/>
    <w:rsid w:val="007A23E0"/>
    <w:rsid w:val="007A2C4A"/>
    <w:rsid w:val="007A35F3"/>
    <w:rsid w:val="007A39F4"/>
    <w:rsid w:val="007A3B15"/>
    <w:rsid w:val="007A3E94"/>
    <w:rsid w:val="007A4119"/>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21C2"/>
    <w:rsid w:val="007C21C7"/>
    <w:rsid w:val="007C2235"/>
    <w:rsid w:val="007C25FA"/>
    <w:rsid w:val="007C2998"/>
    <w:rsid w:val="007C44A2"/>
    <w:rsid w:val="007C4542"/>
    <w:rsid w:val="007C48D0"/>
    <w:rsid w:val="007C4A97"/>
    <w:rsid w:val="007C5158"/>
    <w:rsid w:val="007C518D"/>
    <w:rsid w:val="007C54F7"/>
    <w:rsid w:val="007C5568"/>
    <w:rsid w:val="007C593B"/>
    <w:rsid w:val="007C5A11"/>
    <w:rsid w:val="007C5DCF"/>
    <w:rsid w:val="007C5DF6"/>
    <w:rsid w:val="007C5F3C"/>
    <w:rsid w:val="007C5F4A"/>
    <w:rsid w:val="007C6A56"/>
    <w:rsid w:val="007C74E3"/>
    <w:rsid w:val="007C788E"/>
    <w:rsid w:val="007C7A15"/>
    <w:rsid w:val="007C7B48"/>
    <w:rsid w:val="007C7C82"/>
    <w:rsid w:val="007C7D11"/>
    <w:rsid w:val="007D0A63"/>
    <w:rsid w:val="007D0CE7"/>
    <w:rsid w:val="007D1670"/>
    <w:rsid w:val="007D187B"/>
    <w:rsid w:val="007D1AA2"/>
    <w:rsid w:val="007D1DB4"/>
    <w:rsid w:val="007D1E72"/>
    <w:rsid w:val="007D239A"/>
    <w:rsid w:val="007D2403"/>
    <w:rsid w:val="007D2497"/>
    <w:rsid w:val="007D2538"/>
    <w:rsid w:val="007D27A8"/>
    <w:rsid w:val="007D2AE9"/>
    <w:rsid w:val="007D2AF8"/>
    <w:rsid w:val="007D2D38"/>
    <w:rsid w:val="007D32BE"/>
    <w:rsid w:val="007D3710"/>
    <w:rsid w:val="007D3F54"/>
    <w:rsid w:val="007D4315"/>
    <w:rsid w:val="007D4396"/>
    <w:rsid w:val="007D440F"/>
    <w:rsid w:val="007D4533"/>
    <w:rsid w:val="007D4CFC"/>
    <w:rsid w:val="007D4F86"/>
    <w:rsid w:val="007D57F5"/>
    <w:rsid w:val="007D683D"/>
    <w:rsid w:val="007D6B8F"/>
    <w:rsid w:val="007D6CFE"/>
    <w:rsid w:val="007D6D84"/>
    <w:rsid w:val="007D7006"/>
    <w:rsid w:val="007D75F3"/>
    <w:rsid w:val="007D778A"/>
    <w:rsid w:val="007D7885"/>
    <w:rsid w:val="007D7D96"/>
    <w:rsid w:val="007E072C"/>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2FB2"/>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8C7"/>
    <w:rsid w:val="008178DE"/>
    <w:rsid w:val="00817AB9"/>
    <w:rsid w:val="00817BB3"/>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B06"/>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34AD"/>
    <w:rsid w:val="00833554"/>
    <w:rsid w:val="00833644"/>
    <w:rsid w:val="008337E9"/>
    <w:rsid w:val="008339AB"/>
    <w:rsid w:val="00833B03"/>
    <w:rsid w:val="0083400A"/>
    <w:rsid w:val="00834318"/>
    <w:rsid w:val="00834DEE"/>
    <w:rsid w:val="00834E90"/>
    <w:rsid w:val="008357D5"/>
    <w:rsid w:val="00835AE1"/>
    <w:rsid w:val="00835B6A"/>
    <w:rsid w:val="00835E11"/>
    <w:rsid w:val="00835FF5"/>
    <w:rsid w:val="0083630C"/>
    <w:rsid w:val="008365C6"/>
    <w:rsid w:val="008367BA"/>
    <w:rsid w:val="008369C9"/>
    <w:rsid w:val="00836A02"/>
    <w:rsid w:val="00836E2B"/>
    <w:rsid w:val="00836EDA"/>
    <w:rsid w:val="00840152"/>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2F8E"/>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79D5"/>
    <w:rsid w:val="00877E46"/>
    <w:rsid w:val="00877ECD"/>
    <w:rsid w:val="00877F87"/>
    <w:rsid w:val="0088005F"/>
    <w:rsid w:val="00880167"/>
    <w:rsid w:val="00880F4A"/>
    <w:rsid w:val="00881333"/>
    <w:rsid w:val="00881371"/>
    <w:rsid w:val="0088237E"/>
    <w:rsid w:val="008824C8"/>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EE9"/>
    <w:rsid w:val="00895FAB"/>
    <w:rsid w:val="008962F0"/>
    <w:rsid w:val="00896487"/>
    <w:rsid w:val="00896520"/>
    <w:rsid w:val="008968DC"/>
    <w:rsid w:val="008969DB"/>
    <w:rsid w:val="00896B5D"/>
    <w:rsid w:val="0089782D"/>
    <w:rsid w:val="00897A14"/>
    <w:rsid w:val="008A04B5"/>
    <w:rsid w:val="008A04C3"/>
    <w:rsid w:val="008A098E"/>
    <w:rsid w:val="008A0C21"/>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4F6"/>
    <w:rsid w:val="008C0BCB"/>
    <w:rsid w:val="008C0BF7"/>
    <w:rsid w:val="008C0CAF"/>
    <w:rsid w:val="008C0D20"/>
    <w:rsid w:val="008C0F27"/>
    <w:rsid w:val="008C1DDE"/>
    <w:rsid w:val="008C2381"/>
    <w:rsid w:val="008C29B9"/>
    <w:rsid w:val="008C2EE6"/>
    <w:rsid w:val="008C3123"/>
    <w:rsid w:val="008C3384"/>
    <w:rsid w:val="008C3AAC"/>
    <w:rsid w:val="008C5294"/>
    <w:rsid w:val="008C537F"/>
    <w:rsid w:val="008C5433"/>
    <w:rsid w:val="008C59B9"/>
    <w:rsid w:val="008C5A8C"/>
    <w:rsid w:val="008C5FCA"/>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84C"/>
    <w:rsid w:val="008D2AAB"/>
    <w:rsid w:val="008D2C08"/>
    <w:rsid w:val="008D2F54"/>
    <w:rsid w:val="008D31C7"/>
    <w:rsid w:val="008D355C"/>
    <w:rsid w:val="008D3FF9"/>
    <w:rsid w:val="008D401C"/>
    <w:rsid w:val="008D4039"/>
    <w:rsid w:val="008D464F"/>
    <w:rsid w:val="008D4BA8"/>
    <w:rsid w:val="008D4C31"/>
    <w:rsid w:val="008D4D57"/>
    <w:rsid w:val="008D4D9C"/>
    <w:rsid w:val="008D5301"/>
    <w:rsid w:val="008D5420"/>
    <w:rsid w:val="008D58D5"/>
    <w:rsid w:val="008D6455"/>
    <w:rsid w:val="008D679E"/>
    <w:rsid w:val="008D69D5"/>
    <w:rsid w:val="008D6C36"/>
    <w:rsid w:val="008D7067"/>
    <w:rsid w:val="008D715E"/>
    <w:rsid w:val="008D721D"/>
    <w:rsid w:val="008D7240"/>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E99"/>
    <w:rsid w:val="008F5401"/>
    <w:rsid w:val="008F5554"/>
    <w:rsid w:val="008F5CE1"/>
    <w:rsid w:val="008F6437"/>
    <w:rsid w:val="008F66AD"/>
    <w:rsid w:val="008F7027"/>
    <w:rsid w:val="008F730B"/>
    <w:rsid w:val="008F7310"/>
    <w:rsid w:val="008F7816"/>
    <w:rsid w:val="008F7B01"/>
    <w:rsid w:val="008F7DB8"/>
    <w:rsid w:val="009006A1"/>
    <w:rsid w:val="00900C8F"/>
    <w:rsid w:val="00901033"/>
    <w:rsid w:val="00901745"/>
    <w:rsid w:val="00901D09"/>
    <w:rsid w:val="009020AA"/>
    <w:rsid w:val="009025E5"/>
    <w:rsid w:val="00902679"/>
    <w:rsid w:val="00902A4D"/>
    <w:rsid w:val="009031DC"/>
    <w:rsid w:val="009034C4"/>
    <w:rsid w:val="009034E7"/>
    <w:rsid w:val="0090359F"/>
    <w:rsid w:val="00903813"/>
    <w:rsid w:val="00903C3C"/>
    <w:rsid w:val="00903EDF"/>
    <w:rsid w:val="0090420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1FB"/>
    <w:rsid w:val="009234C9"/>
    <w:rsid w:val="00923ABB"/>
    <w:rsid w:val="00923C2E"/>
    <w:rsid w:val="00924644"/>
    <w:rsid w:val="00924890"/>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2033"/>
    <w:rsid w:val="0097213A"/>
    <w:rsid w:val="00972485"/>
    <w:rsid w:val="0097284B"/>
    <w:rsid w:val="0097294A"/>
    <w:rsid w:val="00972A33"/>
    <w:rsid w:val="0097323E"/>
    <w:rsid w:val="009734A3"/>
    <w:rsid w:val="00973D30"/>
    <w:rsid w:val="0097417E"/>
    <w:rsid w:val="00974398"/>
    <w:rsid w:val="009745B8"/>
    <w:rsid w:val="0097487F"/>
    <w:rsid w:val="00974A89"/>
    <w:rsid w:val="00974FB7"/>
    <w:rsid w:val="00975697"/>
    <w:rsid w:val="00975B7F"/>
    <w:rsid w:val="00975CF1"/>
    <w:rsid w:val="00976163"/>
    <w:rsid w:val="00976286"/>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6B61"/>
    <w:rsid w:val="00997284"/>
    <w:rsid w:val="0099759C"/>
    <w:rsid w:val="009978B6"/>
    <w:rsid w:val="009A0249"/>
    <w:rsid w:val="009A0523"/>
    <w:rsid w:val="009A09CF"/>
    <w:rsid w:val="009A0A4F"/>
    <w:rsid w:val="009A1314"/>
    <w:rsid w:val="009A2197"/>
    <w:rsid w:val="009A298A"/>
    <w:rsid w:val="009A2F11"/>
    <w:rsid w:val="009A2F1B"/>
    <w:rsid w:val="009A2FBF"/>
    <w:rsid w:val="009A3072"/>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F1"/>
    <w:rsid w:val="009B6AEC"/>
    <w:rsid w:val="009B73DF"/>
    <w:rsid w:val="009B7874"/>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792"/>
    <w:rsid w:val="009E08E7"/>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69B"/>
    <w:rsid w:val="009F138C"/>
    <w:rsid w:val="009F1576"/>
    <w:rsid w:val="009F1599"/>
    <w:rsid w:val="009F1AAC"/>
    <w:rsid w:val="009F1D48"/>
    <w:rsid w:val="009F201C"/>
    <w:rsid w:val="009F2139"/>
    <w:rsid w:val="009F2AE3"/>
    <w:rsid w:val="009F2C35"/>
    <w:rsid w:val="009F2CFB"/>
    <w:rsid w:val="009F2D8D"/>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B83"/>
    <w:rsid w:val="00A01CE3"/>
    <w:rsid w:val="00A01DEC"/>
    <w:rsid w:val="00A02395"/>
    <w:rsid w:val="00A02485"/>
    <w:rsid w:val="00A024B3"/>
    <w:rsid w:val="00A025C0"/>
    <w:rsid w:val="00A02C41"/>
    <w:rsid w:val="00A02D6A"/>
    <w:rsid w:val="00A036DF"/>
    <w:rsid w:val="00A03D5E"/>
    <w:rsid w:val="00A03E6E"/>
    <w:rsid w:val="00A03F6B"/>
    <w:rsid w:val="00A03F94"/>
    <w:rsid w:val="00A047BB"/>
    <w:rsid w:val="00A04C5B"/>
    <w:rsid w:val="00A04F2C"/>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547"/>
    <w:rsid w:val="00A1264B"/>
    <w:rsid w:val="00A128AD"/>
    <w:rsid w:val="00A1305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497"/>
    <w:rsid w:val="00A20BBA"/>
    <w:rsid w:val="00A20CF0"/>
    <w:rsid w:val="00A2127B"/>
    <w:rsid w:val="00A21366"/>
    <w:rsid w:val="00A21445"/>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1F9"/>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8D0"/>
    <w:rsid w:val="00A35B5B"/>
    <w:rsid w:val="00A3695E"/>
    <w:rsid w:val="00A36D66"/>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CA7"/>
    <w:rsid w:val="00A56155"/>
    <w:rsid w:val="00A56285"/>
    <w:rsid w:val="00A56419"/>
    <w:rsid w:val="00A5652A"/>
    <w:rsid w:val="00A567A6"/>
    <w:rsid w:val="00A567DE"/>
    <w:rsid w:val="00A56FA8"/>
    <w:rsid w:val="00A5750A"/>
    <w:rsid w:val="00A57656"/>
    <w:rsid w:val="00A577B0"/>
    <w:rsid w:val="00A57C72"/>
    <w:rsid w:val="00A57E2F"/>
    <w:rsid w:val="00A60503"/>
    <w:rsid w:val="00A60640"/>
    <w:rsid w:val="00A60DFC"/>
    <w:rsid w:val="00A60F52"/>
    <w:rsid w:val="00A62068"/>
    <w:rsid w:val="00A620F9"/>
    <w:rsid w:val="00A628CA"/>
    <w:rsid w:val="00A62C4C"/>
    <w:rsid w:val="00A62CEB"/>
    <w:rsid w:val="00A62D27"/>
    <w:rsid w:val="00A63073"/>
    <w:rsid w:val="00A63E03"/>
    <w:rsid w:val="00A6404B"/>
    <w:rsid w:val="00A640A5"/>
    <w:rsid w:val="00A6431A"/>
    <w:rsid w:val="00A644F3"/>
    <w:rsid w:val="00A6457B"/>
    <w:rsid w:val="00A6462C"/>
    <w:rsid w:val="00A64734"/>
    <w:rsid w:val="00A64B3A"/>
    <w:rsid w:val="00A650EB"/>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3A96"/>
    <w:rsid w:val="00A84330"/>
    <w:rsid w:val="00A84749"/>
    <w:rsid w:val="00A84EE8"/>
    <w:rsid w:val="00A85213"/>
    <w:rsid w:val="00A855C7"/>
    <w:rsid w:val="00A8587A"/>
    <w:rsid w:val="00A85BD8"/>
    <w:rsid w:val="00A86098"/>
    <w:rsid w:val="00A8701E"/>
    <w:rsid w:val="00A87A42"/>
    <w:rsid w:val="00A900EF"/>
    <w:rsid w:val="00A9074F"/>
    <w:rsid w:val="00A90E02"/>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EA0"/>
    <w:rsid w:val="00AB4070"/>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5E4"/>
    <w:rsid w:val="00AC65F0"/>
    <w:rsid w:val="00AD030B"/>
    <w:rsid w:val="00AD07C1"/>
    <w:rsid w:val="00AD0D80"/>
    <w:rsid w:val="00AD0F69"/>
    <w:rsid w:val="00AD11C0"/>
    <w:rsid w:val="00AD1E17"/>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5B1"/>
    <w:rsid w:val="00AE1942"/>
    <w:rsid w:val="00AE2540"/>
    <w:rsid w:val="00AE269C"/>
    <w:rsid w:val="00AE26F4"/>
    <w:rsid w:val="00AE27C5"/>
    <w:rsid w:val="00AE3044"/>
    <w:rsid w:val="00AE335F"/>
    <w:rsid w:val="00AE3E56"/>
    <w:rsid w:val="00AE444E"/>
    <w:rsid w:val="00AE493E"/>
    <w:rsid w:val="00AE4966"/>
    <w:rsid w:val="00AE4C13"/>
    <w:rsid w:val="00AE554A"/>
    <w:rsid w:val="00AE56B9"/>
    <w:rsid w:val="00AE5986"/>
    <w:rsid w:val="00AE5D66"/>
    <w:rsid w:val="00AE602A"/>
    <w:rsid w:val="00AE60FE"/>
    <w:rsid w:val="00AE64ED"/>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836"/>
    <w:rsid w:val="00AF3D46"/>
    <w:rsid w:val="00AF4549"/>
    <w:rsid w:val="00AF5426"/>
    <w:rsid w:val="00AF5547"/>
    <w:rsid w:val="00AF583A"/>
    <w:rsid w:val="00AF5D93"/>
    <w:rsid w:val="00AF61F7"/>
    <w:rsid w:val="00AF6501"/>
    <w:rsid w:val="00AF6B56"/>
    <w:rsid w:val="00AF6CE7"/>
    <w:rsid w:val="00AF6CF4"/>
    <w:rsid w:val="00AF6D31"/>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21B"/>
    <w:rsid w:val="00B224B0"/>
    <w:rsid w:val="00B22856"/>
    <w:rsid w:val="00B22D2C"/>
    <w:rsid w:val="00B22FA8"/>
    <w:rsid w:val="00B2337E"/>
    <w:rsid w:val="00B23452"/>
    <w:rsid w:val="00B23509"/>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2C2E"/>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75E"/>
    <w:rsid w:val="00B44E53"/>
    <w:rsid w:val="00B44FC3"/>
    <w:rsid w:val="00B452B2"/>
    <w:rsid w:val="00B456F5"/>
    <w:rsid w:val="00B45AFA"/>
    <w:rsid w:val="00B45F07"/>
    <w:rsid w:val="00B46492"/>
    <w:rsid w:val="00B46873"/>
    <w:rsid w:val="00B4694C"/>
    <w:rsid w:val="00B46D3A"/>
    <w:rsid w:val="00B50794"/>
    <w:rsid w:val="00B515E4"/>
    <w:rsid w:val="00B52367"/>
    <w:rsid w:val="00B526E1"/>
    <w:rsid w:val="00B52947"/>
    <w:rsid w:val="00B529A2"/>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E0B"/>
    <w:rsid w:val="00B573DD"/>
    <w:rsid w:val="00B57EC9"/>
    <w:rsid w:val="00B60014"/>
    <w:rsid w:val="00B60229"/>
    <w:rsid w:val="00B60665"/>
    <w:rsid w:val="00B60CE3"/>
    <w:rsid w:val="00B60DE7"/>
    <w:rsid w:val="00B61195"/>
    <w:rsid w:val="00B611D1"/>
    <w:rsid w:val="00B6166F"/>
    <w:rsid w:val="00B6225B"/>
    <w:rsid w:val="00B62793"/>
    <w:rsid w:val="00B6323E"/>
    <w:rsid w:val="00B6333F"/>
    <w:rsid w:val="00B63519"/>
    <w:rsid w:val="00B64668"/>
    <w:rsid w:val="00B64D84"/>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6C1"/>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6DD8"/>
    <w:rsid w:val="00B8703D"/>
    <w:rsid w:val="00B8767E"/>
    <w:rsid w:val="00B90068"/>
    <w:rsid w:val="00B9012C"/>
    <w:rsid w:val="00B9033C"/>
    <w:rsid w:val="00B904B7"/>
    <w:rsid w:val="00B906CE"/>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FA"/>
    <w:rsid w:val="00BB3B7A"/>
    <w:rsid w:val="00BB3C8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2E"/>
    <w:rsid w:val="00BC0A6F"/>
    <w:rsid w:val="00BC0D98"/>
    <w:rsid w:val="00BC18EB"/>
    <w:rsid w:val="00BC196E"/>
    <w:rsid w:val="00BC19C1"/>
    <w:rsid w:val="00BC1EAD"/>
    <w:rsid w:val="00BC1FE5"/>
    <w:rsid w:val="00BC213F"/>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1B6"/>
    <w:rsid w:val="00BF0622"/>
    <w:rsid w:val="00BF0736"/>
    <w:rsid w:val="00BF0AB3"/>
    <w:rsid w:val="00BF0CC9"/>
    <w:rsid w:val="00BF1311"/>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BB3"/>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B6"/>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C68"/>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D49"/>
    <w:rsid w:val="00C32E94"/>
    <w:rsid w:val="00C33206"/>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5DB"/>
    <w:rsid w:val="00C436B9"/>
    <w:rsid w:val="00C43703"/>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3A2"/>
    <w:rsid w:val="00C6764E"/>
    <w:rsid w:val="00C67C0D"/>
    <w:rsid w:val="00C67D7B"/>
    <w:rsid w:val="00C70245"/>
    <w:rsid w:val="00C70395"/>
    <w:rsid w:val="00C703A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507"/>
    <w:rsid w:val="00CA06D5"/>
    <w:rsid w:val="00CA08C1"/>
    <w:rsid w:val="00CA090F"/>
    <w:rsid w:val="00CA0A20"/>
    <w:rsid w:val="00CA0D1E"/>
    <w:rsid w:val="00CA0E10"/>
    <w:rsid w:val="00CA11CC"/>
    <w:rsid w:val="00CA15FA"/>
    <w:rsid w:val="00CA182F"/>
    <w:rsid w:val="00CA1993"/>
    <w:rsid w:val="00CA1FD8"/>
    <w:rsid w:val="00CA2229"/>
    <w:rsid w:val="00CA2D1E"/>
    <w:rsid w:val="00CA3113"/>
    <w:rsid w:val="00CA3411"/>
    <w:rsid w:val="00CA3756"/>
    <w:rsid w:val="00CA41C2"/>
    <w:rsid w:val="00CA450A"/>
    <w:rsid w:val="00CA4F16"/>
    <w:rsid w:val="00CA521D"/>
    <w:rsid w:val="00CA56AA"/>
    <w:rsid w:val="00CA5A19"/>
    <w:rsid w:val="00CA5B04"/>
    <w:rsid w:val="00CA5FC2"/>
    <w:rsid w:val="00CA627F"/>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90F"/>
    <w:rsid w:val="00CB6C03"/>
    <w:rsid w:val="00CB6EC2"/>
    <w:rsid w:val="00CB7434"/>
    <w:rsid w:val="00CB7894"/>
    <w:rsid w:val="00CB7B62"/>
    <w:rsid w:val="00CC0234"/>
    <w:rsid w:val="00CC08EC"/>
    <w:rsid w:val="00CC09A5"/>
    <w:rsid w:val="00CC0C6F"/>
    <w:rsid w:val="00CC11D3"/>
    <w:rsid w:val="00CC1248"/>
    <w:rsid w:val="00CC14D1"/>
    <w:rsid w:val="00CC167D"/>
    <w:rsid w:val="00CC1BBF"/>
    <w:rsid w:val="00CC1FC0"/>
    <w:rsid w:val="00CC20E3"/>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F42"/>
    <w:rsid w:val="00CF3184"/>
    <w:rsid w:val="00CF334E"/>
    <w:rsid w:val="00CF3728"/>
    <w:rsid w:val="00CF478E"/>
    <w:rsid w:val="00CF4796"/>
    <w:rsid w:val="00CF4797"/>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6BE"/>
    <w:rsid w:val="00D03A5A"/>
    <w:rsid w:val="00D03BA5"/>
    <w:rsid w:val="00D03DAE"/>
    <w:rsid w:val="00D03EFD"/>
    <w:rsid w:val="00D0407B"/>
    <w:rsid w:val="00D0451B"/>
    <w:rsid w:val="00D04896"/>
    <w:rsid w:val="00D04A4D"/>
    <w:rsid w:val="00D04A5E"/>
    <w:rsid w:val="00D0511F"/>
    <w:rsid w:val="00D05596"/>
    <w:rsid w:val="00D057CE"/>
    <w:rsid w:val="00D05E51"/>
    <w:rsid w:val="00D0647F"/>
    <w:rsid w:val="00D066B1"/>
    <w:rsid w:val="00D06FB3"/>
    <w:rsid w:val="00D07465"/>
    <w:rsid w:val="00D07876"/>
    <w:rsid w:val="00D10063"/>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DC3"/>
    <w:rsid w:val="00D14E8A"/>
    <w:rsid w:val="00D1503D"/>
    <w:rsid w:val="00D153F8"/>
    <w:rsid w:val="00D15958"/>
    <w:rsid w:val="00D15992"/>
    <w:rsid w:val="00D15A7F"/>
    <w:rsid w:val="00D15CD8"/>
    <w:rsid w:val="00D1628E"/>
    <w:rsid w:val="00D16603"/>
    <w:rsid w:val="00D169AB"/>
    <w:rsid w:val="00D17578"/>
    <w:rsid w:val="00D17713"/>
    <w:rsid w:val="00D1782A"/>
    <w:rsid w:val="00D1798D"/>
    <w:rsid w:val="00D17D64"/>
    <w:rsid w:val="00D17DF3"/>
    <w:rsid w:val="00D17E00"/>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5A5"/>
    <w:rsid w:val="00D2398E"/>
    <w:rsid w:val="00D23DE1"/>
    <w:rsid w:val="00D245E8"/>
    <w:rsid w:val="00D24672"/>
    <w:rsid w:val="00D2528D"/>
    <w:rsid w:val="00D25A3A"/>
    <w:rsid w:val="00D25CBB"/>
    <w:rsid w:val="00D26980"/>
    <w:rsid w:val="00D26C92"/>
    <w:rsid w:val="00D2700F"/>
    <w:rsid w:val="00D270F8"/>
    <w:rsid w:val="00D2740F"/>
    <w:rsid w:val="00D27466"/>
    <w:rsid w:val="00D27824"/>
    <w:rsid w:val="00D3078E"/>
    <w:rsid w:val="00D30B66"/>
    <w:rsid w:val="00D31367"/>
    <w:rsid w:val="00D314A1"/>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BCF"/>
    <w:rsid w:val="00D61C9B"/>
    <w:rsid w:val="00D625DB"/>
    <w:rsid w:val="00D62E5B"/>
    <w:rsid w:val="00D6315D"/>
    <w:rsid w:val="00D6358C"/>
    <w:rsid w:val="00D63805"/>
    <w:rsid w:val="00D63E2A"/>
    <w:rsid w:val="00D64002"/>
    <w:rsid w:val="00D643D0"/>
    <w:rsid w:val="00D64781"/>
    <w:rsid w:val="00D64ACC"/>
    <w:rsid w:val="00D651AD"/>
    <w:rsid w:val="00D6525C"/>
    <w:rsid w:val="00D6595C"/>
    <w:rsid w:val="00D65E93"/>
    <w:rsid w:val="00D65FD5"/>
    <w:rsid w:val="00D668F7"/>
    <w:rsid w:val="00D66DB1"/>
    <w:rsid w:val="00D66F1C"/>
    <w:rsid w:val="00D6776C"/>
    <w:rsid w:val="00D67F22"/>
    <w:rsid w:val="00D701C9"/>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96B"/>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7E"/>
    <w:rsid w:val="00D80EB3"/>
    <w:rsid w:val="00D8110C"/>
    <w:rsid w:val="00D813D4"/>
    <w:rsid w:val="00D81ADA"/>
    <w:rsid w:val="00D81F6B"/>
    <w:rsid w:val="00D822A1"/>
    <w:rsid w:val="00D82A41"/>
    <w:rsid w:val="00D82E3E"/>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7"/>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1D1"/>
    <w:rsid w:val="00DC02A1"/>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9D1"/>
    <w:rsid w:val="00DC5A30"/>
    <w:rsid w:val="00DC5DFE"/>
    <w:rsid w:val="00DC62C0"/>
    <w:rsid w:val="00DC6490"/>
    <w:rsid w:val="00DC6610"/>
    <w:rsid w:val="00DC671A"/>
    <w:rsid w:val="00DC68C2"/>
    <w:rsid w:val="00DC7084"/>
    <w:rsid w:val="00DC7536"/>
    <w:rsid w:val="00DC7705"/>
    <w:rsid w:val="00DC77B4"/>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CE"/>
    <w:rsid w:val="00E07941"/>
    <w:rsid w:val="00E0794F"/>
    <w:rsid w:val="00E07D7C"/>
    <w:rsid w:val="00E1023F"/>
    <w:rsid w:val="00E10A6E"/>
    <w:rsid w:val="00E10A89"/>
    <w:rsid w:val="00E10CC9"/>
    <w:rsid w:val="00E117D7"/>
    <w:rsid w:val="00E12AB3"/>
    <w:rsid w:val="00E12F8A"/>
    <w:rsid w:val="00E141DA"/>
    <w:rsid w:val="00E14A13"/>
    <w:rsid w:val="00E14ACA"/>
    <w:rsid w:val="00E14BAB"/>
    <w:rsid w:val="00E158CE"/>
    <w:rsid w:val="00E15FC9"/>
    <w:rsid w:val="00E16A9E"/>
    <w:rsid w:val="00E16CB4"/>
    <w:rsid w:val="00E16DB2"/>
    <w:rsid w:val="00E16DDE"/>
    <w:rsid w:val="00E1731C"/>
    <w:rsid w:val="00E1755A"/>
    <w:rsid w:val="00E177FD"/>
    <w:rsid w:val="00E17949"/>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20A1"/>
    <w:rsid w:val="00E4211F"/>
    <w:rsid w:val="00E4227A"/>
    <w:rsid w:val="00E423DF"/>
    <w:rsid w:val="00E43154"/>
    <w:rsid w:val="00E43775"/>
    <w:rsid w:val="00E43803"/>
    <w:rsid w:val="00E43B67"/>
    <w:rsid w:val="00E43C47"/>
    <w:rsid w:val="00E43D03"/>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F16"/>
    <w:rsid w:val="00E543BB"/>
    <w:rsid w:val="00E5451F"/>
    <w:rsid w:val="00E54AEE"/>
    <w:rsid w:val="00E54F01"/>
    <w:rsid w:val="00E552F0"/>
    <w:rsid w:val="00E55952"/>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E77"/>
    <w:rsid w:val="00E63FCC"/>
    <w:rsid w:val="00E646DA"/>
    <w:rsid w:val="00E64789"/>
    <w:rsid w:val="00E655FC"/>
    <w:rsid w:val="00E65719"/>
    <w:rsid w:val="00E65955"/>
    <w:rsid w:val="00E65F92"/>
    <w:rsid w:val="00E66414"/>
    <w:rsid w:val="00E66726"/>
    <w:rsid w:val="00E67122"/>
    <w:rsid w:val="00E671A9"/>
    <w:rsid w:val="00E672E3"/>
    <w:rsid w:val="00E677E9"/>
    <w:rsid w:val="00E6783A"/>
    <w:rsid w:val="00E702A2"/>
    <w:rsid w:val="00E7111F"/>
    <w:rsid w:val="00E7167A"/>
    <w:rsid w:val="00E723C1"/>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BEB"/>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6206"/>
    <w:rsid w:val="00E963D2"/>
    <w:rsid w:val="00E96B60"/>
    <w:rsid w:val="00E96C24"/>
    <w:rsid w:val="00E96DD4"/>
    <w:rsid w:val="00E970BF"/>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D0"/>
    <w:rsid w:val="00EB395D"/>
    <w:rsid w:val="00EB406D"/>
    <w:rsid w:val="00EB484A"/>
    <w:rsid w:val="00EB49E8"/>
    <w:rsid w:val="00EB4C8A"/>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CA"/>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629"/>
    <w:rsid w:val="00EC3735"/>
    <w:rsid w:val="00EC3B79"/>
    <w:rsid w:val="00EC3E0E"/>
    <w:rsid w:val="00EC4605"/>
    <w:rsid w:val="00EC4BB5"/>
    <w:rsid w:val="00EC4F15"/>
    <w:rsid w:val="00EC5421"/>
    <w:rsid w:val="00EC614C"/>
    <w:rsid w:val="00EC6157"/>
    <w:rsid w:val="00EC66B7"/>
    <w:rsid w:val="00EC6913"/>
    <w:rsid w:val="00EC6EE3"/>
    <w:rsid w:val="00EC6F7B"/>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4F09"/>
    <w:rsid w:val="00ED5067"/>
    <w:rsid w:val="00ED5B0B"/>
    <w:rsid w:val="00ED6036"/>
    <w:rsid w:val="00ED6415"/>
    <w:rsid w:val="00ED695A"/>
    <w:rsid w:val="00ED6C49"/>
    <w:rsid w:val="00ED6E98"/>
    <w:rsid w:val="00ED71B3"/>
    <w:rsid w:val="00ED7C47"/>
    <w:rsid w:val="00ED7EF1"/>
    <w:rsid w:val="00EE06B9"/>
    <w:rsid w:val="00EE0DFC"/>
    <w:rsid w:val="00EE12D1"/>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0C7"/>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5387"/>
    <w:rsid w:val="00EF56D2"/>
    <w:rsid w:val="00EF5A21"/>
    <w:rsid w:val="00EF5CBE"/>
    <w:rsid w:val="00EF6372"/>
    <w:rsid w:val="00EF7146"/>
    <w:rsid w:val="00EF7348"/>
    <w:rsid w:val="00F002B2"/>
    <w:rsid w:val="00F00957"/>
    <w:rsid w:val="00F0098E"/>
    <w:rsid w:val="00F009D6"/>
    <w:rsid w:val="00F00B1E"/>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091"/>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4CF"/>
    <w:rsid w:val="00F162EF"/>
    <w:rsid w:val="00F1641C"/>
    <w:rsid w:val="00F166C4"/>
    <w:rsid w:val="00F16A81"/>
    <w:rsid w:val="00F1706C"/>
    <w:rsid w:val="00F17199"/>
    <w:rsid w:val="00F178FA"/>
    <w:rsid w:val="00F20A6E"/>
    <w:rsid w:val="00F216C4"/>
    <w:rsid w:val="00F21FC4"/>
    <w:rsid w:val="00F22041"/>
    <w:rsid w:val="00F22A9C"/>
    <w:rsid w:val="00F23E26"/>
    <w:rsid w:val="00F24024"/>
    <w:rsid w:val="00F24318"/>
    <w:rsid w:val="00F2512D"/>
    <w:rsid w:val="00F25345"/>
    <w:rsid w:val="00F25378"/>
    <w:rsid w:val="00F2567A"/>
    <w:rsid w:val="00F25922"/>
    <w:rsid w:val="00F25BC2"/>
    <w:rsid w:val="00F25D9E"/>
    <w:rsid w:val="00F25E54"/>
    <w:rsid w:val="00F25F20"/>
    <w:rsid w:val="00F26031"/>
    <w:rsid w:val="00F260C6"/>
    <w:rsid w:val="00F264B2"/>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6231"/>
    <w:rsid w:val="00F37145"/>
    <w:rsid w:val="00F37174"/>
    <w:rsid w:val="00F3764E"/>
    <w:rsid w:val="00F37793"/>
    <w:rsid w:val="00F37E70"/>
    <w:rsid w:val="00F37EDB"/>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9A3"/>
    <w:rsid w:val="00F51FF3"/>
    <w:rsid w:val="00F52211"/>
    <w:rsid w:val="00F5289F"/>
    <w:rsid w:val="00F52A31"/>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44A"/>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4F1A"/>
    <w:rsid w:val="00F6505F"/>
    <w:rsid w:val="00F65B70"/>
    <w:rsid w:val="00F65C6B"/>
    <w:rsid w:val="00F66368"/>
    <w:rsid w:val="00F66395"/>
    <w:rsid w:val="00F6659E"/>
    <w:rsid w:val="00F66F19"/>
    <w:rsid w:val="00F6729D"/>
    <w:rsid w:val="00F6738C"/>
    <w:rsid w:val="00F67431"/>
    <w:rsid w:val="00F6786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30F"/>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23"/>
    <w:rsid w:val="00FA1DB9"/>
    <w:rsid w:val="00FA2275"/>
    <w:rsid w:val="00FA23B4"/>
    <w:rsid w:val="00FA242A"/>
    <w:rsid w:val="00FA2476"/>
    <w:rsid w:val="00FA2D36"/>
    <w:rsid w:val="00FA30AF"/>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08"/>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AE7"/>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51D"/>
    <w:rsid w:val="00FF4703"/>
    <w:rsid w:val="00FF4885"/>
    <w:rsid w:val="00FF513F"/>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0E7CB7"/>
    <w:pPr>
      <w:keepNext/>
      <w:keepLines/>
      <w:pBdr>
        <w:bottom w:val="single" w:sz="12" w:space="1" w:color="436E91" w:themeColor="accent1"/>
      </w:pBdr>
      <w:spacing w:before="6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096C7D"/>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E7CB7"/>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E7CB7"/>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096C7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E7CB7"/>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743181348">
      <w:bodyDiv w:val="1"/>
      <w:marLeft w:val="0"/>
      <w:marRight w:val="0"/>
      <w:marTop w:val="0"/>
      <w:marBottom w:val="0"/>
      <w:divBdr>
        <w:top w:val="none" w:sz="0" w:space="0" w:color="auto"/>
        <w:left w:val="none" w:sz="0" w:space="0" w:color="auto"/>
        <w:bottom w:val="none" w:sz="0" w:space="0" w:color="auto"/>
        <w:right w:val="none" w:sz="0" w:space="0" w:color="auto"/>
      </w:divBdr>
    </w:div>
    <w:div w:id="853345952">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226138811">
      <w:bodyDiv w:val="1"/>
      <w:marLeft w:val="0"/>
      <w:marRight w:val="0"/>
      <w:marTop w:val="0"/>
      <w:marBottom w:val="0"/>
      <w:divBdr>
        <w:top w:val="none" w:sz="0" w:space="0" w:color="auto"/>
        <w:left w:val="none" w:sz="0" w:space="0" w:color="auto"/>
        <w:bottom w:val="none" w:sz="0" w:space="0" w:color="auto"/>
        <w:right w:val="none" w:sz="0" w:space="0" w:color="auto"/>
      </w:divBdr>
    </w:div>
    <w:div w:id="1360475572">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93436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B764DB-D983-42A9-8E01-11F9C3968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729</Words>
  <Characters>4015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Aurore ZOELLER</cp:lastModifiedBy>
  <cp:revision>20</cp:revision>
  <dcterms:created xsi:type="dcterms:W3CDTF">2025-03-14T09:01:00Z</dcterms:created>
  <dcterms:modified xsi:type="dcterms:W3CDTF">2025-07-11T07:13:00Z</dcterms:modified>
</cp:coreProperties>
</file>