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B4C85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>ACCORD CADRE N° T25-4508</w:t>
      </w:r>
    </w:p>
    <w:p w14:paraId="75533F5D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>REPARATION ET REMPLACEMENT DES MOTEURS ELECTRIQUES, POMPES ET CIRCULATEURS</w:t>
      </w:r>
    </w:p>
    <w:p w14:paraId="15B2C3B4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>DES DIVERS ETABLISSEMENTS DES HOSPICES CIVILS DE LYON</w:t>
      </w:r>
    </w:p>
    <w:p w14:paraId="060AA00B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>(Agglomération lyonnaise et Département du Var)</w:t>
      </w:r>
    </w:p>
    <w:p w14:paraId="60AA7CB1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 xml:space="preserve">ET DU GHT VAL RHONE CENTRE </w:t>
      </w:r>
    </w:p>
    <w:p w14:paraId="077E8312" w14:textId="77777777" w:rsidR="00F15461" w:rsidRPr="009542B3" w:rsidRDefault="00F15461" w:rsidP="00F15461">
      <w:pPr>
        <w:spacing w:after="0" w:line="240" w:lineRule="auto"/>
        <w:ind w:left="284" w:right="284"/>
        <w:rPr>
          <w:b/>
          <w:caps/>
          <w:noProof/>
          <w:color w:val="000000"/>
          <w:sz w:val="20"/>
          <w:szCs w:val="20"/>
        </w:rPr>
      </w:pPr>
      <w:r w:rsidRPr="009542B3">
        <w:rPr>
          <w:b/>
          <w:caps/>
          <w:noProof/>
          <w:color w:val="000000"/>
          <w:sz w:val="20"/>
          <w:szCs w:val="20"/>
        </w:rPr>
        <w:t>ET GCS BLANCHISSERIE INTER HOSPITALIERE DU LYONNAIS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3C62FE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14:paraId="6A77DD8A" w14:textId="75CEED6D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1786" w14:textId="138BA5DD" w:rsidR="00D849D7" w:rsidRDefault="00722D72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1EB100" wp14:editId="5587B80E">
          <wp:simplePos x="0" y="0"/>
          <wp:positionH relativeFrom="margin">
            <wp:posOffset>7492365</wp:posOffset>
          </wp:positionH>
          <wp:positionV relativeFrom="paragraph">
            <wp:posOffset>433070</wp:posOffset>
          </wp:positionV>
          <wp:extent cx="1057275" cy="390525"/>
          <wp:effectExtent l="0" t="0" r="9525" b="9525"/>
          <wp:wrapNone/>
          <wp:docPr id="9" name="Image 9" descr="X:\COMMUN\CM 1\Divers\logo GCS blanchisserie interhospitalièr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X:\COMMUN\CM 1\Divers\logo GCS blanchisserie interhospitalièr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72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60BA"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321060A5">
          <wp:extent cx="7515225" cy="1073150"/>
          <wp:effectExtent l="0" t="0" r="9525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25142" cy="1074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7716067">
    <w:abstractNumId w:val="1"/>
  </w:num>
  <w:num w:numId="2" w16cid:durableId="96018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3F3EE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22D72"/>
    <w:rsid w:val="007421D0"/>
    <w:rsid w:val="007935FB"/>
    <w:rsid w:val="007B2EF5"/>
    <w:rsid w:val="007E1EF4"/>
    <w:rsid w:val="00802AB4"/>
    <w:rsid w:val="00802FA2"/>
    <w:rsid w:val="008658DA"/>
    <w:rsid w:val="008F2A82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15461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EC99-41E1-4D5E-B750-A0F0158A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6</cp:revision>
  <cp:lastPrinted>2023-05-31T10:03:00Z</cp:lastPrinted>
  <dcterms:created xsi:type="dcterms:W3CDTF">2023-05-31T12:19:00Z</dcterms:created>
  <dcterms:modified xsi:type="dcterms:W3CDTF">2025-09-03T08:02:00Z</dcterms:modified>
</cp:coreProperties>
</file>