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346"/>
        <w:gridCol w:w="8505"/>
      </w:tblGrid>
      <w:tr w:rsidR="00E155F7" w:rsidRPr="008C6095" w14:paraId="03AB2F21" w14:textId="77777777">
        <w:tc>
          <w:tcPr>
            <w:tcW w:w="1346" w:type="dxa"/>
          </w:tcPr>
          <w:p w14:paraId="03AB2F1D" w14:textId="02A03E4B" w:rsidR="00E155F7" w:rsidRPr="008C6095" w:rsidRDefault="002C6E93">
            <w:pPr>
              <w:pStyle w:val="Notedebasdepage"/>
              <w:rPr>
                <w:rFonts w:ascii="Calibri" w:hAnsi="Calibri" w:cs="Arial"/>
                <w:sz w:val="21"/>
                <w:szCs w:val="21"/>
              </w:rPr>
            </w:pPr>
            <w:bookmarkStart w:id="0" w:name="_Toc64873239"/>
            <w:r>
              <w:rPr>
                <w:rFonts w:ascii="Calibri" w:hAnsi="Calibri" w:cs="Arial"/>
                <w:sz w:val="21"/>
                <w:szCs w:val="21"/>
              </w:rPr>
              <w:t xml:space="preserve"> </w:t>
            </w:r>
            <w:r w:rsidR="00395CDA" w:rsidRPr="008C6095">
              <w:rPr>
                <w:noProof/>
                <w:sz w:val="21"/>
                <w:szCs w:val="21"/>
              </w:rPr>
              <w:drawing>
                <wp:inline distT="0" distB="0" distL="0" distR="0" wp14:anchorId="03AB3065" wp14:editId="03AB3066">
                  <wp:extent cx="842010" cy="13804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2010" cy="1380490"/>
                          </a:xfrm>
                          <a:prstGeom prst="rect">
                            <a:avLst/>
                          </a:prstGeom>
                          <a:noFill/>
                          <a:ln>
                            <a:noFill/>
                          </a:ln>
                        </pic:spPr>
                      </pic:pic>
                    </a:graphicData>
                  </a:graphic>
                </wp:inline>
              </w:drawing>
            </w:r>
            <w:bookmarkEnd w:id="0"/>
          </w:p>
          <w:p w14:paraId="03AB2F1E" w14:textId="77777777" w:rsidR="00E155F7" w:rsidRPr="008C6095" w:rsidRDefault="00E155F7">
            <w:pPr>
              <w:tabs>
                <w:tab w:val="left" w:pos="993"/>
              </w:tabs>
              <w:rPr>
                <w:rFonts w:cs="Arial"/>
                <w:color w:val="auto"/>
                <w:sz w:val="21"/>
                <w:szCs w:val="21"/>
              </w:rPr>
            </w:pPr>
          </w:p>
        </w:tc>
        <w:tc>
          <w:tcPr>
            <w:tcW w:w="8505" w:type="dxa"/>
          </w:tcPr>
          <w:p w14:paraId="03AB2F1F" w14:textId="77777777" w:rsidR="00E155F7" w:rsidRPr="008C6095" w:rsidRDefault="00E155F7">
            <w:pPr>
              <w:pStyle w:val="En-tte"/>
              <w:tabs>
                <w:tab w:val="clear" w:pos="9072"/>
                <w:tab w:val="left" w:pos="993"/>
              </w:tabs>
              <w:spacing w:before="720"/>
              <w:jc w:val="center"/>
              <w:rPr>
                <w:rFonts w:ascii="Calibri" w:hAnsi="Calibri" w:cs="Arial"/>
                <w:b/>
                <w:caps/>
                <w:sz w:val="21"/>
                <w:szCs w:val="21"/>
              </w:rPr>
            </w:pPr>
            <w:r w:rsidRPr="008C6095">
              <w:rPr>
                <w:rFonts w:ascii="Calibri" w:hAnsi="Calibri" w:cs="Arial"/>
                <w:b/>
                <w:sz w:val="21"/>
                <w:szCs w:val="21"/>
              </w:rPr>
              <w:t xml:space="preserve">POUVOIR </w:t>
            </w:r>
            <w:r w:rsidR="00EE09AD" w:rsidRPr="008C6095">
              <w:rPr>
                <w:rFonts w:ascii="Calibri" w:hAnsi="Calibri" w:cs="Arial"/>
                <w:b/>
                <w:sz w:val="21"/>
                <w:szCs w:val="21"/>
              </w:rPr>
              <w:t xml:space="preserve">ADJUDICATEUR </w:t>
            </w:r>
            <w:r w:rsidRPr="008C6095">
              <w:rPr>
                <w:rFonts w:ascii="Calibri" w:hAnsi="Calibri" w:cs="Arial"/>
                <w:b/>
                <w:sz w:val="21"/>
                <w:szCs w:val="21"/>
              </w:rPr>
              <w:br/>
              <w:t>(organisme contractant)</w:t>
            </w:r>
            <w:r w:rsidRPr="008C6095">
              <w:rPr>
                <w:rFonts w:ascii="Calibri" w:hAnsi="Calibri" w:cs="Arial"/>
                <w:b/>
                <w:sz w:val="21"/>
                <w:szCs w:val="21"/>
              </w:rPr>
              <w:br/>
            </w:r>
            <w:r w:rsidRPr="008C6095">
              <w:rPr>
                <w:rFonts w:ascii="Calibri" w:hAnsi="Calibri" w:cs="Arial"/>
                <w:i/>
                <w:smallCaps/>
                <w:sz w:val="21"/>
                <w:szCs w:val="21"/>
              </w:rPr>
              <w:br/>
            </w:r>
            <w:r w:rsidRPr="008C6095">
              <w:rPr>
                <w:rFonts w:ascii="Calibri" w:hAnsi="Calibri" w:cs="Arial"/>
                <w:b/>
                <w:caps/>
                <w:sz w:val="21"/>
                <w:szCs w:val="21"/>
              </w:rPr>
              <w:t>caf de LA seine-saint-denis</w:t>
            </w:r>
            <w:r w:rsidRPr="008C6095">
              <w:rPr>
                <w:rFonts w:ascii="Calibri" w:hAnsi="Calibri" w:cs="Arial"/>
                <w:b/>
                <w:caps/>
                <w:sz w:val="21"/>
                <w:szCs w:val="21"/>
              </w:rPr>
              <w:br/>
              <w:t>52 rue de la republique</w:t>
            </w:r>
          </w:p>
          <w:p w14:paraId="03AB2F20" w14:textId="77777777" w:rsidR="00E155F7" w:rsidRPr="008C6095" w:rsidRDefault="00E155F7">
            <w:pPr>
              <w:pStyle w:val="En-tte"/>
              <w:tabs>
                <w:tab w:val="clear" w:pos="4536"/>
                <w:tab w:val="clear" w:pos="9072"/>
                <w:tab w:val="left" w:pos="993"/>
              </w:tabs>
              <w:spacing w:after="360"/>
              <w:jc w:val="center"/>
              <w:rPr>
                <w:rFonts w:ascii="Calibri" w:hAnsi="Calibri" w:cs="Arial"/>
                <w:sz w:val="21"/>
                <w:szCs w:val="21"/>
              </w:rPr>
            </w:pPr>
            <w:r w:rsidRPr="008C6095">
              <w:rPr>
                <w:rFonts w:ascii="Calibri" w:hAnsi="Calibri" w:cs="Arial"/>
                <w:b/>
                <w:caps/>
                <w:sz w:val="21"/>
                <w:szCs w:val="21"/>
              </w:rPr>
              <w:t xml:space="preserve">93000 </w:t>
            </w:r>
            <w:r w:rsidR="008818AC" w:rsidRPr="008C6095">
              <w:rPr>
                <w:rFonts w:ascii="Calibri" w:hAnsi="Calibri" w:cs="Arial"/>
                <w:b/>
                <w:caps/>
                <w:sz w:val="21"/>
                <w:szCs w:val="21"/>
              </w:rPr>
              <w:t xml:space="preserve">BOBIGNY </w:t>
            </w:r>
            <w:r w:rsidRPr="008C6095">
              <w:rPr>
                <w:rFonts w:ascii="Calibri" w:hAnsi="Calibri" w:cs="Arial"/>
                <w:caps/>
                <w:sz w:val="21"/>
                <w:szCs w:val="21"/>
              </w:rPr>
              <w:br/>
            </w:r>
            <w:r w:rsidRPr="008C6095">
              <w:rPr>
                <w:rFonts w:ascii="Calibri" w:hAnsi="Calibri" w:cs="Arial"/>
                <w:caps/>
                <w:sz w:val="21"/>
                <w:szCs w:val="21"/>
              </w:rPr>
              <w:br/>
            </w:r>
            <w:r w:rsidRPr="008C6095">
              <w:rPr>
                <w:rFonts w:ascii="Calibri" w:hAnsi="Calibri" w:cs="Arial"/>
                <w:i/>
                <w:caps/>
                <w:sz w:val="21"/>
                <w:szCs w:val="21"/>
              </w:rPr>
              <w:t>(organisme de droit privé charge de la gestion d’un service public)</w:t>
            </w:r>
          </w:p>
        </w:tc>
      </w:tr>
    </w:tbl>
    <w:p w14:paraId="03AB2F22" w14:textId="77777777" w:rsidR="00E155F7" w:rsidRPr="008C6095" w:rsidRDefault="00E155F7" w:rsidP="00ED241E">
      <w:pPr>
        <w:pBdr>
          <w:top w:val="threeDEmboss" w:sz="24" w:space="1" w:color="auto"/>
          <w:left w:val="threeDEmboss" w:sz="24" w:space="4" w:color="auto"/>
          <w:bottom w:val="threeDEngrave" w:sz="24" w:space="1" w:color="auto"/>
          <w:right w:val="threeDEngrave" w:sz="24" w:space="4" w:color="auto"/>
        </w:pBdr>
        <w:shd w:val="clear" w:color="auto" w:fill="DBE5F1"/>
        <w:spacing w:before="240"/>
        <w:jc w:val="center"/>
        <w:rPr>
          <w:rFonts w:cs="Arial"/>
          <w:b/>
          <w:color w:val="auto"/>
          <w:sz w:val="21"/>
          <w:szCs w:val="21"/>
        </w:rPr>
      </w:pPr>
    </w:p>
    <w:p w14:paraId="03AB2F23" w14:textId="77777777" w:rsidR="00E155F7" w:rsidRPr="008C6095" w:rsidRDefault="00E155F7" w:rsidP="00ED241E">
      <w:pPr>
        <w:pBdr>
          <w:top w:val="threeDEmboss" w:sz="24" w:space="1" w:color="auto"/>
          <w:left w:val="threeDEmboss" w:sz="24" w:space="4" w:color="auto"/>
          <w:bottom w:val="threeDEngrave" w:sz="24" w:space="1" w:color="auto"/>
          <w:right w:val="threeDEngrave" w:sz="24" w:space="4" w:color="auto"/>
        </w:pBdr>
        <w:shd w:val="clear" w:color="auto" w:fill="DBE5F1"/>
        <w:jc w:val="center"/>
        <w:rPr>
          <w:rFonts w:cs="Arial"/>
          <w:b/>
          <w:color w:val="auto"/>
          <w:sz w:val="36"/>
          <w:szCs w:val="36"/>
        </w:rPr>
      </w:pPr>
      <w:r w:rsidRPr="008C6095">
        <w:rPr>
          <w:rFonts w:cs="Arial"/>
          <w:b/>
          <w:color w:val="auto"/>
          <w:sz w:val="36"/>
          <w:szCs w:val="36"/>
        </w:rPr>
        <w:t>REGLEMENT DE CONSULTATION (R.C.)</w:t>
      </w:r>
    </w:p>
    <w:p w14:paraId="03AB2F24" w14:textId="77777777" w:rsidR="00E155F7" w:rsidRPr="008C6095" w:rsidRDefault="00E155F7" w:rsidP="00ED241E">
      <w:pPr>
        <w:pBdr>
          <w:top w:val="threeDEmboss" w:sz="24" w:space="1" w:color="auto"/>
          <w:left w:val="threeDEmboss" w:sz="24" w:space="4" w:color="auto"/>
          <w:bottom w:val="threeDEngrave" w:sz="24" w:space="1" w:color="auto"/>
          <w:right w:val="threeDEngrave" w:sz="24" w:space="4" w:color="auto"/>
        </w:pBdr>
        <w:shd w:val="clear" w:color="auto" w:fill="DBE5F1"/>
        <w:jc w:val="center"/>
        <w:rPr>
          <w:rFonts w:cs="Arial"/>
          <w:color w:val="auto"/>
          <w:sz w:val="21"/>
          <w:szCs w:val="21"/>
        </w:rPr>
      </w:pPr>
    </w:p>
    <w:p w14:paraId="03AB2F25" w14:textId="37588316" w:rsidR="00466396" w:rsidRPr="008C6095" w:rsidRDefault="003A2658" w:rsidP="00510CBF">
      <w:pPr>
        <w:spacing w:before="360" w:after="840"/>
        <w:ind w:left="-57" w:right="-425"/>
        <w:outlineLvl w:val="5"/>
        <w:rPr>
          <w:rFonts w:cs="Arial"/>
          <w:b/>
          <w:caps/>
          <w:color w:val="auto"/>
          <w:sz w:val="21"/>
          <w:szCs w:val="21"/>
        </w:rPr>
      </w:pPr>
      <w:bookmarkStart w:id="1" w:name="_Toc70927128"/>
      <w:bookmarkStart w:id="2" w:name="_Toc70929747"/>
      <w:bookmarkStart w:id="3" w:name="_Toc93486884"/>
      <w:bookmarkStart w:id="4" w:name="_Toc109452134"/>
      <w:bookmarkStart w:id="5" w:name="_Toc113869617"/>
      <w:r w:rsidRPr="008C6095">
        <w:rPr>
          <w:rFonts w:cs="Arial"/>
          <w:b/>
          <w:color w:val="auto"/>
          <w:sz w:val="21"/>
          <w:szCs w:val="21"/>
          <w:highlight w:val="yellow"/>
        </w:rPr>
        <w:br/>
      </w:r>
      <w:r w:rsidR="00510CBF" w:rsidRPr="008C6095">
        <w:rPr>
          <w:rFonts w:cs="Calibri"/>
          <w:color w:val="auto"/>
          <w:sz w:val="21"/>
          <w:szCs w:val="21"/>
          <w:lang w:eastAsia="hi-IN" w:bidi="hi-IN"/>
        </w:rPr>
        <w:t xml:space="preserve">Accord-cadre à bons de commande passé selon une procédure adaptée, en application des dispositions des </w:t>
      </w:r>
      <w:r w:rsidR="00510CBF" w:rsidRPr="000D4D7A">
        <w:rPr>
          <w:rFonts w:cs="Calibri"/>
          <w:color w:val="auto"/>
          <w:sz w:val="21"/>
          <w:szCs w:val="21"/>
          <w:lang w:eastAsia="hi-IN" w:bidi="hi-IN"/>
        </w:rPr>
        <w:t>articles L</w:t>
      </w:r>
      <w:r w:rsidR="00BA3D15" w:rsidRPr="000D4D7A">
        <w:rPr>
          <w:rFonts w:cs="Calibri"/>
          <w:color w:val="auto"/>
          <w:sz w:val="21"/>
          <w:szCs w:val="21"/>
          <w:lang w:eastAsia="hi-IN" w:bidi="hi-IN"/>
        </w:rPr>
        <w:t xml:space="preserve"> </w:t>
      </w:r>
      <w:r w:rsidR="00510CBF" w:rsidRPr="000D4D7A">
        <w:rPr>
          <w:rFonts w:cs="Calibri"/>
          <w:color w:val="auto"/>
          <w:sz w:val="21"/>
          <w:szCs w:val="21"/>
          <w:lang w:eastAsia="hi-IN" w:bidi="hi-IN"/>
        </w:rPr>
        <w:t xml:space="preserve">2123-1, du </w:t>
      </w:r>
      <w:r w:rsidR="008817CB" w:rsidRPr="000D4D7A">
        <w:rPr>
          <w:rFonts w:cs="Calibri"/>
          <w:color w:val="auto"/>
          <w:sz w:val="21"/>
          <w:szCs w:val="21"/>
          <w:lang w:eastAsia="hi-IN" w:bidi="hi-IN"/>
        </w:rPr>
        <w:t>1</w:t>
      </w:r>
      <w:r w:rsidR="00510CBF" w:rsidRPr="000D4D7A">
        <w:rPr>
          <w:rFonts w:cs="Calibri"/>
          <w:color w:val="auto"/>
          <w:sz w:val="21"/>
          <w:szCs w:val="21"/>
          <w:lang w:eastAsia="hi-IN" w:bidi="hi-IN"/>
        </w:rPr>
        <w:t>°</w:t>
      </w:r>
      <w:r w:rsidR="008817CB" w:rsidRPr="000D4D7A">
        <w:rPr>
          <w:rFonts w:cs="Calibri"/>
          <w:color w:val="auto"/>
          <w:sz w:val="21"/>
          <w:szCs w:val="21"/>
          <w:lang w:eastAsia="hi-IN" w:bidi="hi-IN"/>
        </w:rPr>
        <w:t>,</w:t>
      </w:r>
      <w:r w:rsidR="00510CBF" w:rsidRPr="000D4D7A">
        <w:rPr>
          <w:rFonts w:cs="Calibri"/>
          <w:color w:val="auto"/>
          <w:sz w:val="21"/>
          <w:szCs w:val="21"/>
          <w:lang w:eastAsia="hi-IN" w:bidi="hi-IN"/>
        </w:rPr>
        <w:t xml:space="preserve"> de R2123-1, R2162-1 à R2162-6, R2162-13 et R2162-14 du</w:t>
      </w:r>
      <w:r w:rsidR="00510CBF" w:rsidRPr="008C6095">
        <w:rPr>
          <w:rFonts w:cs="Calibri"/>
          <w:color w:val="auto"/>
          <w:sz w:val="21"/>
          <w:szCs w:val="21"/>
          <w:lang w:eastAsia="hi-IN" w:bidi="hi-IN"/>
        </w:rPr>
        <w:t xml:space="preserve"> Code de la commande publique</w:t>
      </w:r>
      <w:r w:rsidR="00466396" w:rsidRPr="008C6095">
        <w:rPr>
          <w:bCs/>
          <w:caps/>
          <w:color w:val="auto"/>
          <w:sz w:val="21"/>
          <w:szCs w:val="21"/>
        </w:rPr>
        <w:t>.</w:t>
      </w:r>
    </w:p>
    <w:p w14:paraId="03AB2F26" w14:textId="68C17390" w:rsidR="00E155F7" w:rsidRPr="008C6095" w:rsidRDefault="00E155F7">
      <w:pPr>
        <w:pStyle w:val="lp3"/>
        <w:jc w:val="center"/>
        <w:rPr>
          <w:rFonts w:ascii="Calibri" w:hAnsi="Calibri" w:cs="Arial"/>
          <w:sz w:val="21"/>
          <w:szCs w:val="21"/>
          <w:u w:val="single"/>
        </w:rPr>
      </w:pPr>
      <w:r w:rsidRPr="3A4B7B0A">
        <w:rPr>
          <w:rFonts w:ascii="Calibri" w:hAnsi="Calibri" w:cs="Arial"/>
          <w:sz w:val="21"/>
          <w:szCs w:val="21"/>
          <w:u w:val="single"/>
        </w:rPr>
        <w:t xml:space="preserve">OBJET </w:t>
      </w:r>
      <w:r w:rsidR="00225673" w:rsidRPr="3A4B7B0A">
        <w:rPr>
          <w:rFonts w:ascii="Calibri" w:hAnsi="Calibri" w:cs="Arial"/>
          <w:sz w:val="21"/>
          <w:szCs w:val="21"/>
          <w:u w:val="single"/>
        </w:rPr>
        <w:t>DE LA</w:t>
      </w:r>
      <w:r w:rsidRPr="3A4B7B0A">
        <w:rPr>
          <w:rFonts w:ascii="Calibri" w:hAnsi="Calibri" w:cs="Arial"/>
          <w:sz w:val="21"/>
          <w:szCs w:val="21"/>
          <w:u w:val="single"/>
        </w:rPr>
        <w:t xml:space="preserve"> </w:t>
      </w:r>
      <w:r w:rsidR="00101095" w:rsidRPr="3A4B7B0A">
        <w:rPr>
          <w:rFonts w:ascii="Calibri" w:hAnsi="Calibri" w:cs="Arial"/>
          <w:sz w:val="21"/>
          <w:szCs w:val="21"/>
          <w:u w:val="single"/>
        </w:rPr>
        <w:t>PROC</w:t>
      </w:r>
      <w:r w:rsidR="002E23D0" w:rsidRPr="3A4B7B0A">
        <w:rPr>
          <w:rFonts w:ascii="Calibri" w:hAnsi="Calibri" w:cs="Arial"/>
          <w:sz w:val="21"/>
          <w:szCs w:val="21"/>
          <w:u w:val="single"/>
        </w:rPr>
        <w:t>É</w:t>
      </w:r>
      <w:r w:rsidR="00101095" w:rsidRPr="3A4B7B0A">
        <w:rPr>
          <w:rFonts w:ascii="Calibri" w:hAnsi="Calibri" w:cs="Arial"/>
          <w:sz w:val="21"/>
          <w:szCs w:val="21"/>
          <w:u w:val="single"/>
        </w:rPr>
        <w:t>DURE ADAPT</w:t>
      </w:r>
      <w:r w:rsidR="002E23D0" w:rsidRPr="3A4B7B0A">
        <w:rPr>
          <w:rFonts w:ascii="Calibri" w:hAnsi="Calibri" w:cs="Arial"/>
          <w:sz w:val="21"/>
          <w:szCs w:val="21"/>
          <w:u w:val="single"/>
        </w:rPr>
        <w:t>É</w:t>
      </w:r>
      <w:r w:rsidR="00101095" w:rsidRPr="3A4B7B0A">
        <w:rPr>
          <w:rFonts w:ascii="Calibri" w:hAnsi="Calibri" w:cs="Arial"/>
          <w:sz w:val="21"/>
          <w:szCs w:val="21"/>
          <w:u w:val="single"/>
        </w:rPr>
        <w:t>E</w:t>
      </w:r>
      <w:r w:rsidRPr="3A4B7B0A">
        <w:rPr>
          <w:rFonts w:ascii="Calibri" w:hAnsi="Calibri" w:cs="Arial"/>
          <w:sz w:val="21"/>
          <w:szCs w:val="21"/>
          <w:u w:val="single"/>
        </w:rPr>
        <w:t xml:space="preserve"> N°</w:t>
      </w:r>
      <w:r w:rsidR="0CBA1F06" w:rsidRPr="3A4B7B0A">
        <w:rPr>
          <w:rFonts w:ascii="Calibri" w:hAnsi="Calibri" w:cs="Arial"/>
          <w:sz w:val="21"/>
          <w:szCs w:val="21"/>
          <w:u w:val="single"/>
        </w:rPr>
        <w:t>09/2025</w:t>
      </w:r>
      <w:bookmarkEnd w:id="1"/>
      <w:bookmarkEnd w:id="2"/>
      <w:bookmarkEnd w:id="3"/>
      <w:bookmarkEnd w:id="4"/>
      <w:bookmarkEnd w:id="5"/>
    </w:p>
    <w:p w14:paraId="03AB2F27" w14:textId="28A7CF50" w:rsidR="00A36F04" w:rsidRPr="008C6095" w:rsidRDefault="00A36F04" w:rsidP="00A36F04">
      <w:pPr>
        <w:pBdr>
          <w:top w:val="double" w:sz="4" w:space="7" w:color="000000" w:shadow="1"/>
          <w:left w:val="double" w:sz="4" w:space="0" w:color="000000" w:shadow="1"/>
          <w:bottom w:val="double" w:sz="4" w:space="9" w:color="000000" w:shadow="1"/>
          <w:right w:val="double" w:sz="4" w:space="11" w:color="000000" w:shadow="1"/>
        </w:pBdr>
        <w:shd w:val="clear" w:color="auto" w:fill="B8CCE4"/>
        <w:spacing w:before="240"/>
        <w:jc w:val="center"/>
        <w:rPr>
          <w:rFonts w:ascii="Times New Roman" w:hAnsi="Times New Roman"/>
          <w:color w:val="auto"/>
          <w:sz w:val="32"/>
          <w:szCs w:val="32"/>
          <w:lang w:eastAsia="zh-CN"/>
        </w:rPr>
      </w:pPr>
      <w:r w:rsidRPr="008C6095">
        <w:rPr>
          <w:rFonts w:cs="Calibri"/>
          <w:b/>
          <w:color w:val="auto"/>
          <w:sz w:val="32"/>
          <w:szCs w:val="32"/>
          <w:u w:val="single"/>
        </w:rPr>
        <w:t>ACCORD</w:t>
      </w:r>
      <w:r w:rsidR="00510CBF" w:rsidRPr="008C6095">
        <w:rPr>
          <w:rFonts w:cs="Calibri"/>
          <w:b/>
          <w:color w:val="auto"/>
          <w:sz w:val="32"/>
          <w:szCs w:val="32"/>
          <w:u w:val="single"/>
        </w:rPr>
        <w:t>-</w:t>
      </w:r>
      <w:r w:rsidRPr="008C6095">
        <w:rPr>
          <w:rFonts w:cs="Calibri"/>
          <w:b/>
          <w:color w:val="auto"/>
          <w:sz w:val="32"/>
          <w:szCs w:val="32"/>
          <w:u w:val="single"/>
        </w:rPr>
        <w:t>CADRE</w:t>
      </w:r>
      <w:r w:rsidRPr="008C6095">
        <w:rPr>
          <w:rFonts w:cs="Calibri"/>
          <w:b/>
          <w:color w:val="auto"/>
          <w:sz w:val="32"/>
          <w:szCs w:val="32"/>
        </w:rPr>
        <w:t> :</w:t>
      </w:r>
      <w:r w:rsidRPr="008C6095">
        <w:rPr>
          <w:rFonts w:cs="Calibri"/>
          <w:b/>
          <w:color w:val="auto"/>
          <w:sz w:val="32"/>
          <w:szCs w:val="32"/>
          <w:lang w:eastAsia="zh-CN"/>
        </w:rPr>
        <w:t xml:space="preserve"> </w:t>
      </w:r>
      <w:r w:rsidRPr="008C6095">
        <w:rPr>
          <w:rFonts w:cs="Calibri"/>
          <w:b/>
          <w:color w:val="auto"/>
          <w:sz w:val="32"/>
          <w:szCs w:val="32"/>
          <w:lang w:eastAsia="zh-CN"/>
        </w:rPr>
        <w:br/>
      </w:r>
      <w:r w:rsidR="008C4AD0">
        <w:rPr>
          <w:rFonts w:cs="Calibri"/>
          <w:b/>
          <w:bCs/>
          <w:color w:val="auto"/>
          <w:sz w:val="32"/>
          <w:szCs w:val="32"/>
          <w:lang w:eastAsia="zh-CN"/>
        </w:rPr>
        <w:t>REALISATION DE DIAGNOSTICS DE NON-DECENCE</w:t>
      </w:r>
    </w:p>
    <w:p w14:paraId="03AB2F28" w14:textId="77777777" w:rsidR="000733F8" w:rsidRPr="008C6095" w:rsidRDefault="000733F8" w:rsidP="000733F8">
      <w:pPr>
        <w:spacing w:before="480" w:after="240"/>
        <w:jc w:val="center"/>
        <w:rPr>
          <w:rFonts w:cs="Calibri"/>
          <w:b/>
          <w:i/>
          <w:color w:val="auto"/>
          <w:spacing w:val="4"/>
          <w:sz w:val="21"/>
          <w:szCs w:val="21"/>
          <w:u w:val="single"/>
        </w:rPr>
      </w:pPr>
      <w:r w:rsidRPr="008C6095">
        <w:rPr>
          <w:rFonts w:cs="Calibri"/>
          <w:b/>
          <w:color w:val="auto"/>
          <w:spacing w:val="4"/>
          <w:sz w:val="21"/>
          <w:szCs w:val="21"/>
          <w:u w:val="single"/>
        </w:rPr>
        <w:t xml:space="preserve">DATE ET HEURES LIMITES DE REMISE DES PLIS </w:t>
      </w:r>
      <w:r w:rsidRPr="008C6095">
        <w:rPr>
          <w:rFonts w:cs="Calibri"/>
          <w:b/>
          <w:i/>
          <w:color w:val="auto"/>
          <w:spacing w:val="4"/>
          <w:sz w:val="21"/>
          <w:szCs w:val="21"/>
        </w:rPr>
        <w:t>(*)</w:t>
      </w:r>
    </w:p>
    <w:p w14:paraId="03AB2F29" w14:textId="658C4CA6" w:rsidR="000733F8" w:rsidRPr="008C6095" w:rsidRDefault="00307A89" w:rsidP="000733F8">
      <w:pPr>
        <w:pBdr>
          <w:top w:val="dotted" w:sz="4" w:space="6" w:color="auto" w:shadow="1"/>
          <w:left w:val="dotted" w:sz="4" w:space="0" w:color="auto" w:shadow="1"/>
          <w:bottom w:val="dotted" w:sz="4" w:space="4" w:color="auto" w:shadow="1"/>
          <w:right w:val="dotted" w:sz="4" w:space="1" w:color="auto" w:shadow="1"/>
        </w:pBdr>
        <w:spacing w:after="120"/>
        <w:ind w:left="567" w:right="567"/>
        <w:jc w:val="center"/>
        <w:rPr>
          <w:rFonts w:cs="Calibri"/>
          <w:b/>
          <w:bCs/>
          <w:caps/>
          <w:color w:val="auto"/>
          <w:spacing w:val="4"/>
          <w:sz w:val="36"/>
          <w:szCs w:val="36"/>
        </w:rPr>
      </w:pPr>
      <w:r>
        <w:rPr>
          <w:rFonts w:cs="Calibri"/>
          <w:b/>
          <w:bCs/>
          <w:caps/>
          <w:color w:val="auto"/>
          <w:spacing w:val="4"/>
          <w:sz w:val="36"/>
          <w:szCs w:val="36"/>
        </w:rPr>
        <w:t xml:space="preserve">Mardi </w:t>
      </w:r>
      <w:r w:rsidR="00966089">
        <w:rPr>
          <w:rFonts w:cs="Calibri"/>
          <w:b/>
          <w:bCs/>
          <w:caps/>
          <w:color w:val="auto"/>
          <w:spacing w:val="4"/>
          <w:sz w:val="36"/>
          <w:szCs w:val="36"/>
        </w:rPr>
        <w:t>7</w:t>
      </w:r>
      <w:r w:rsidR="00E540EF">
        <w:rPr>
          <w:rFonts w:cs="Calibri"/>
          <w:b/>
          <w:bCs/>
          <w:caps/>
          <w:color w:val="auto"/>
          <w:spacing w:val="4"/>
          <w:sz w:val="36"/>
          <w:szCs w:val="36"/>
        </w:rPr>
        <w:t xml:space="preserve"> </w:t>
      </w:r>
      <w:r w:rsidR="00966089">
        <w:rPr>
          <w:rFonts w:cs="Calibri"/>
          <w:b/>
          <w:bCs/>
          <w:caps/>
          <w:color w:val="auto"/>
          <w:spacing w:val="4"/>
          <w:sz w:val="36"/>
          <w:szCs w:val="36"/>
        </w:rPr>
        <w:t>OCTO</w:t>
      </w:r>
      <w:r w:rsidR="007B4EEF">
        <w:rPr>
          <w:rFonts w:cs="Calibri"/>
          <w:b/>
          <w:bCs/>
          <w:caps/>
          <w:color w:val="auto"/>
          <w:spacing w:val="4"/>
          <w:sz w:val="36"/>
          <w:szCs w:val="36"/>
        </w:rPr>
        <w:t>BRE</w:t>
      </w:r>
      <w:r>
        <w:rPr>
          <w:rFonts w:cs="Calibri"/>
          <w:b/>
          <w:bCs/>
          <w:caps/>
          <w:color w:val="auto"/>
          <w:spacing w:val="4"/>
          <w:sz w:val="36"/>
          <w:szCs w:val="36"/>
        </w:rPr>
        <w:t xml:space="preserve"> 202</w:t>
      </w:r>
      <w:r w:rsidR="00966089">
        <w:rPr>
          <w:rFonts w:cs="Calibri"/>
          <w:b/>
          <w:bCs/>
          <w:caps/>
          <w:color w:val="auto"/>
          <w:spacing w:val="4"/>
          <w:sz w:val="36"/>
          <w:szCs w:val="36"/>
        </w:rPr>
        <w:t>5</w:t>
      </w:r>
      <w:r w:rsidR="00510CBF" w:rsidRPr="008C6095">
        <w:rPr>
          <w:rFonts w:cs="Calibri"/>
          <w:b/>
          <w:bCs/>
          <w:caps/>
          <w:color w:val="auto"/>
          <w:spacing w:val="4"/>
          <w:sz w:val="36"/>
          <w:szCs w:val="36"/>
        </w:rPr>
        <w:t xml:space="preserve"> </w:t>
      </w:r>
      <w:r w:rsidR="000733F8" w:rsidRPr="008C6095">
        <w:rPr>
          <w:rFonts w:cs="Calibri"/>
          <w:b/>
          <w:bCs/>
          <w:caps/>
          <w:color w:val="auto"/>
          <w:spacing w:val="4"/>
          <w:sz w:val="36"/>
          <w:szCs w:val="36"/>
        </w:rPr>
        <w:t xml:space="preserve">à 12 heures </w:t>
      </w:r>
      <w:r w:rsidR="000733F8" w:rsidRPr="008C6095">
        <w:rPr>
          <w:rFonts w:cs="Calibri"/>
          <w:b/>
          <w:bCs/>
          <w:caps/>
          <w:color w:val="auto"/>
          <w:spacing w:val="4"/>
          <w:sz w:val="36"/>
          <w:szCs w:val="36"/>
        </w:rPr>
        <w:br/>
        <w:t>TERME DE RIGUEUR</w:t>
      </w:r>
    </w:p>
    <w:p w14:paraId="03AB2F2A" w14:textId="1EBC1758" w:rsidR="000733F8" w:rsidRPr="008C6095" w:rsidRDefault="000733F8" w:rsidP="000733F8">
      <w:pPr>
        <w:spacing w:before="480" w:after="480"/>
        <w:jc w:val="both"/>
        <w:rPr>
          <w:rFonts w:cs="Calibri"/>
          <w:i/>
          <w:color w:val="auto"/>
          <w:spacing w:val="4"/>
          <w:sz w:val="21"/>
          <w:szCs w:val="21"/>
          <w:u w:val="single"/>
        </w:rPr>
      </w:pPr>
    </w:p>
    <w:p w14:paraId="58FABE57" w14:textId="77777777" w:rsidR="00C55B57" w:rsidRDefault="00C55B57" w:rsidP="001E6D4E">
      <w:pPr>
        <w:jc w:val="right"/>
        <w:rPr>
          <w:i/>
          <w:sz w:val="21"/>
          <w:szCs w:val="21"/>
          <w:u w:val="single"/>
        </w:rPr>
      </w:pPr>
      <w:bookmarkStart w:id="6" w:name="_Toc449706773"/>
      <w:bookmarkStart w:id="7" w:name="_Toc449706821"/>
      <w:bookmarkStart w:id="8" w:name="_Toc450745568"/>
      <w:bookmarkStart w:id="9" w:name="_Toc451258364"/>
    </w:p>
    <w:p w14:paraId="0B0E6D0D" w14:textId="77777777" w:rsidR="00C55B57" w:rsidRDefault="00C55B57" w:rsidP="001E6D4E">
      <w:pPr>
        <w:jc w:val="right"/>
        <w:rPr>
          <w:i/>
          <w:sz w:val="21"/>
          <w:szCs w:val="21"/>
          <w:u w:val="single"/>
        </w:rPr>
      </w:pPr>
    </w:p>
    <w:p w14:paraId="45080B7E" w14:textId="77777777" w:rsidR="00C55B57" w:rsidRDefault="00C55B57" w:rsidP="001E6D4E">
      <w:pPr>
        <w:jc w:val="right"/>
        <w:rPr>
          <w:i/>
          <w:sz w:val="21"/>
          <w:szCs w:val="21"/>
          <w:u w:val="single"/>
        </w:rPr>
      </w:pPr>
    </w:p>
    <w:p w14:paraId="03AB2F2B" w14:textId="5FB89202" w:rsidR="00E155F7" w:rsidRPr="008C6095" w:rsidRDefault="00C55B57" w:rsidP="001E6D4E">
      <w:pPr>
        <w:jc w:val="right"/>
        <w:rPr>
          <w:i/>
          <w:sz w:val="21"/>
          <w:szCs w:val="21"/>
        </w:rPr>
      </w:pPr>
      <w:r>
        <w:rPr>
          <w:i/>
          <w:sz w:val="21"/>
          <w:szCs w:val="21"/>
          <w:u w:val="single"/>
        </w:rPr>
        <w:t>D</w:t>
      </w:r>
      <w:r w:rsidR="00E155F7" w:rsidRPr="008C6095">
        <w:rPr>
          <w:i/>
          <w:sz w:val="21"/>
          <w:szCs w:val="21"/>
          <w:u w:val="single"/>
        </w:rPr>
        <w:t>ate d'établissement</w:t>
      </w:r>
      <w:r w:rsidR="00E155F7" w:rsidRPr="008C6095">
        <w:rPr>
          <w:i/>
          <w:sz w:val="21"/>
          <w:szCs w:val="21"/>
        </w:rPr>
        <w:t xml:space="preserve"> :</w:t>
      </w:r>
      <w:r w:rsidR="00101095" w:rsidRPr="008C6095">
        <w:rPr>
          <w:i/>
          <w:sz w:val="21"/>
          <w:szCs w:val="21"/>
        </w:rPr>
        <w:t xml:space="preserve"> </w:t>
      </w:r>
      <w:bookmarkEnd w:id="6"/>
      <w:bookmarkEnd w:id="7"/>
      <w:bookmarkEnd w:id="8"/>
      <w:bookmarkEnd w:id="9"/>
      <w:r w:rsidR="00966089">
        <w:rPr>
          <w:i/>
          <w:sz w:val="21"/>
          <w:szCs w:val="21"/>
        </w:rPr>
        <w:t>23/06/2025</w:t>
      </w:r>
    </w:p>
    <w:p w14:paraId="03AB2F2C" w14:textId="77777777" w:rsidR="00FA2024" w:rsidRPr="008C6095" w:rsidRDefault="00FA2024" w:rsidP="00FA2024">
      <w:pPr>
        <w:rPr>
          <w:rFonts w:cs="Arial"/>
          <w:color w:val="auto"/>
          <w:sz w:val="21"/>
          <w:szCs w:val="21"/>
        </w:rPr>
      </w:pPr>
    </w:p>
    <w:p w14:paraId="03AB2F2D" w14:textId="098C21AD" w:rsidR="008B4BD7" w:rsidRDefault="008B4BD7" w:rsidP="00FA2024">
      <w:pPr>
        <w:rPr>
          <w:rFonts w:cs="Arial"/>
          <w:color w:val="auto"/>
          <w:sz w:val="21"/>
          <w:szCs w:val="21"/>
        </w:rPr>
      </w:pPr>
    </w:p>
    <w:p w14:paraId="5FF4A437" w14:textId="474CBEED" w:rsidR="008C4AD0" w:rsidRDefault="008C4AD0" w:rsidP="00FA2024">
      <w:pPr>
        <w:rPr>
          <w:rFonts w:cs="Arial"/>
          <w:color w:val="auto"/>
          <w:sz w:val="21"/>
          <w:szCs w:val="21"/>
        </w:rPr>
      </w:pPr>
    </w:p>
    <w:p w14:paraId="664567FB" w14:textId="77777777" w:rsidR="008C4AD0" w:rsidRPr="008C6095" w:rsidRDefault="008C4AD0" w:rsidP="00FA2024">
      <w:pPr>
        <w:rPr>
          <w:rFonts w:cs="Arial"/>
          <w:color w:val="auto"/>
          <w:sz w:val="21"/>
          <w:szCs w:val="21"/>
        </w:rPr>
      </w:pPr>
    </w:p>
    <w:p w14:paraId="03AB2F2E" w14:textId="77777777" w:rsidR="00FA2024" w:rsidRDefault="00FA2024" w:rsidP="00FA2024">
      <w:pPr>
        <w:jc w:val="center"/>
        <w:rPr>
          <w:rFonts w:cs="Arial"/>
          <w:b/>
          <w:smallCaps/>
          <w:color w:val="auto"/>
          <w:spacing w:val="40"/>
          <w:sz w:val="21"/>
          <w:szCs w:val="21"/>
        </w:rPr>
      </w:pPr>
    </w:p>
    <w:p w14:paraId="5E28BB49" w14:textId="77777777" w:rsidR="00342F55" w:rsidRPr="008C6095" w:rsidRDefault="00342F55" w:rsidP="00FA2024">
      <w:pPr>
        <w:jc w:val="center"/>
        <w:rPr>
          <w:rFonts w:cs="Arial"/>
          <w:b/>
          <w:smallCaps/>
          <w:color w:val="auto"/>
          <w:spacing w:val="40"/>
          <w:sz w:val="21"/>
          <w:szCs w:val="21"/>
        </w:rPr>
      </w:pPr>
    </w:p>
    <w:p w14:paraId="03AB2F2F" w14:textId="77777777" w:rsidR="00A36F04" w:rsidRPr="008C6095" w:rsidRDefault="00A36F04" w:rsidP="00FA2024">
      <w:pPr>
        <w:jc w:val="center"/>
        <w:rPr>
          <w:rFonts w:cs="Arial"/>
          <w:b/>
          <w:smallCaps/>
          <w:color w:val="auto"/>
          <w:spacing w:val="40"/>
          <w:sz w:val="21"/>
          <w:szCs w:val="21"/>
        </w:rPr>
      </w:pPr>
    </w:p>
    <w:p w14:paraId="03AB2F30" w14:textId="77777777" w:rsidR="00A36F04" w:rsidRPr="008C6095" w:rsidRDefault="00A36F04" w:rsidP="00FA2024">
      <w:pPr>
        <w:jc w:val="center"/>
        <w:rPr>
          <w:rFonts w:cs="Arial"/>
          <w:b/>
          <w:smallCaps/>
          <w:color w:val="auto"/>
          <w:spacing w:val="40"/>
          <w:sz w:val="21"/>
          <w:szCs w:val="21"/>
        </w:rPr>
      </w:pPr>
    </w:p>
    <w:p w14:paraId="03AB2F31" w14:textId="77777777" w:rsidR="00FA2024" w:rsidRPr="008C6095" w:rsidRDefault="00FA2024" w:rsidP="007D164F">
      <w:pPr>
        <w:pBdr>
          <w:top w:val="single" w:sz="4" w:space="0" w:color="auto"/>
          <w:left w:val="single" w:sz="4" w:space="1" w:color="auto"/>
          <w:bottom w:val="single" w:sz="4" w:space="1" w:color="auto"/>
          <w:right w:val="single" w:sz="4" w:space="0" w:color="auto"/>
        </w:pBdr>
        <w:shd w:val="clear" w:color="auto" w:fill="DBE5F1"/>
        <w:ind w:left="1021" w:right="1021"/>
        <w:jc w:val="center"/>
        <w:rPr>
          <w:rFonts w:cs="Arial"/>
          <w:b/>
          <w:smallCaps/>
          <w:color w:val="auto"/>
          <w:spacing w:val="40"/>
          <w:sz w:val="21"/>
          <w:szCs w:val="21"/>
        </w:rPr>
      </w:pPr>
    </w:p>
    <w:p w14:paraId="03AB2F32" w14:textId="77777777" w:rsidR="00FA2024" w:rsidRPr="008C6095" w:rsidRDefault="00FA2024" w:rsidP="007D164F">
      <w:pPr>
        <w:pBdr>
          <w:top w:val="single" w:sz="4" w:space="0" w:color="auto"/>
          <w:left w:val="single" w:sz="4" w:space="1" w:color="auto"/>
          <w:bottom w:val="single" w:sz="4" w:space="1" w:color="auto"/>
          <w:right w:val="single" w:sz="4" w:space="0" w:color="auto"/>
        </w:pBdr>
        <w:shd w:val="clear" w:color="auto" w:fill="DBE5F1"/>
        <w:ind w:left="1021" w:right="1021"/>
        <w:jc w:val="center"/>
        <w:rPr>
          <w:rFonts w:cs="Arial"/>
          <w:b/>
          <w:smallCaps/>
          <w:color w:val="auto"/>
          <w:spacing w:val="40"/>
          <w:sz w:val="21"/>
          <w:szCs w:val="21"/>
        </w:rPr>
      </w:pPr>
      <w:r w:rsidRPr="008C6095">
        <w:rPr>
          <w:rFonts w:cs="Arial"/>
          <w:b/>
          <w:smallCaps/>
          <w:color w:val="auto"/>
          <w:spacing w:val="40"/>
          <w:sz w:val="21"/>
          <w:szCs w:val="21"/>
        </w:rPr>
        <w:t>SOMMAIRE</w:t>
      </w:r>
    </w:p>
    <w:p w14:paraId="03AB2F33" w14:textId="77777777" w:rsidR="00FA2024" w:rsidRPr="008C6095" w:rsidRDefault="00FA2024" w:rsidP="007D164F">
      <w:pPr>
        <w:pBdr>
          <w:top w:val="single" w:sz="4" w:space="0" w:color="auto"/>
          <w:left w:val="single" w:sz="4" w:space="1" w:color="auto"/>
          <w:bottom w:val="single" w:sz="4" w:space="1" w:color="auto"/>
          <w:right w:val="single" w:sz="4" w:space="0" w:color="auto"/>
        </w:pBdr>
        <w:shd w:val="clear" w:color="auto" w:fill="DBE5F1"/>
        <w:ind w:left="1021" w:right="1021"/>
        <w:jc w:val="center"/>
        <w:rPr>
          <w:rFonts w:cs="Arial"/>
          <w:b/>
          <w:color w:val="auto"/>
          <w:sz w:val="21"/>
          <w:szCs w:val="21"/>
        </w:rPr>
      </w:pPr>
    </w:p>
    <w:p w14:paraId="619A7E1C" w14:textId="6ABA947B" w:rsidR="00025742" w:rsidRDefault="00FA2024">
      <w:pPr>
        <w:pStyle w:val="TM1"/>
        <w:rPr>
          <w:rFonts w:asciiTheme="minorHAnsi" w:eastAsiaTheme="minorEastAsia" w:hAnsiTheme="minorHAnsi" w:cstheme="minorBidi"/>
          <w:b w:val="0"/>
          <w:bCs w:val="0"/>
          <w:caps w:val="0"/>
          <w:noProof/>
          <w:color w:val="auto"/>
          <w:sz w:val="22"/>
          <w:szCs w:val="22"/>
        </w:rPr>
      </w:pPr>
      <w:r w:rsidRPr="008C6095">
        <w:rPr>
          <w:rFonts w:ascii="Calibri" w:hAnsi="Calibri" w:cs="Calibri"/>
          <w:b w:val="0"/>
          <w:color w:val="auto"/>
          <w:sz w:val="21"/>
          <w:szCs w:val="21"/>
        </w:rPr>
        <w:fldChar w:fldCharType="begin"/>
      </w:r>
      <w:r w:rsidRPr="008C6095">
        <w:rPr>
          <w:rFonts w:ascii="Calibri" w:hAnsi="Calibri" w:cs="Calibri"/>
          <w:b w:val="0"/>
          <w:color w:val="auto"/>
          <w:sz w:val="21"/>
          <w:szCs w:val="21"/>
        </w:rPr>
        <w:instrText xml:space="preserve"> TOC \o "1-3" \h \z \u </w:instrText>
      </w:r>
      <w:r w:rsidRPr="008C6095">
        <w:rPr>
          <w:rFonts w:ascii="Calibri" w:hAnsi="Calibri" w:cs="Calibri"/>
          <w:b w:val="0"/>
          <w:color w:val="auto"/>
          <w:sz w:val="21"/>
          <w:szCs w:val="21"/>
        </w:rPr>
        <w:fldChar w:fldCharType="separate"/>
      </w:r>
      <w:hyperlink w:anchor="_Toc112945482" w:history="1">
        <w:r w:rsidR="00025742" w:rsidRPr="008279C7">
          <w:rPr>
            <w:rStyle w:val="Lienhypertexte"/>
            <w:rFonts w:eastAsia="Arial Unicode MS" w:cs="Calibri"/>
            <w:noProof/>
          </w:rPr>
          <w:t>PREAMBULE AYANT VALEUR REGLEMENTAIRE</w:t>
        </w:r>
        <w:r w:rsidR="00025742">
          <w:rPr>
            <w:noProof/>
            <w:webHidden/>
          </w:rPr>
          <w:tab/>
        </w:r>
        <w:r w:rsidR="00025742">
          <w:rPr>
            <w:noProof/>
            <w:webHidden/>
          </w:rPr>
          <w:fldChar w:fldCharType="begin"/>
        </w:r>
        <w:r w:rsidR="00025742">
          <w:rPr>
            <w:noProof/>
            <w:webHidden/>
          </w:rPr>
          <w:instrText xml:space="preserve"> PAGEREF _Toc112945482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7EE4D8E7" w14:textId="7AC1E866"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483" w:history="1">
        <w:r w:rsidR="00025742" w:rsidRPr="008279C7">
          <w:rPr>
            <w:rStyle w:val="Lienhypertexte"/>
            <w:rFonts w:cs="Arial"/>
            <w:noProof/>
          </w:rPr>
          <w:t>I. DESCRIPTION DE L’accord-cadre</w:t>
        </w:r>
        <w:r w:rsidR="00025742">
          <w:rPr>
            <w:noProof/>
            <w:webHidden/>
          </w:rPr>
          <w:tab/>
        </w:r>
        <w:r w:rsidR="00025742">
          <w:rPr>
            <w:noProof/>
            <w:webHidden/>
          </w:rPr>
          <w:fldChar w:fldCharType="begin"/>
        </w:r>
        <w:r w:rsidR="00025742">
          <w:rPr>
            <w:noProof/>
            <w:webHidden/>
          </w:rPr>
          <w:instrText xml:space="preserve"> PAGEREF _Toc112945483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2C6202DE" w14:textId="470881C3"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4" w:history="1">
        <w:r w:rsidR="00025742" w:rsidRPr="008279C7">
          <w:rPr>
            <w:rStyle w:val="Lienhypertexte"/>
            <w:b/>
            <w:noProof/>
          </w:rPr>
          <w:t>1. Identification et adresse du pouvoir adjudicateur</w:t>
        </w:r>
        <w:r w:rsidR="00025742">
          <w:rPr>
            <w:noProof/>
            <w:webHidden/>
          </w:rPr>
          <w:tab/>
        </w:r>
        <w:r w:rsidR="00025742">
          <w:rPr>
            <w:noProof/>
            <w:webHidden/>
          </w:rPr>
          <w:fldChar w:fldCharType="begin"/>
        </w:r>
        <w:r w:rsidR="00025742">
          <w:rPr>
            <w:noProof/>
            <w:webHidden/>
          </w:rPr>
          <w:instrText xml:space="preserve"> PAGEREF _Toc112945484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4714B652" w14:textId="03C0BAFE"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5" w:history="1">
        <w:r w:rsidR="00025742" w:rsidRPr="008279C7">
          <w:rPr>
            <w:rStyle w:val="Lienhypertexte"/>
            <w:rFonts w:cs="Arial"/>
            <w:b/>
            <w:noProof/>
          </w:rPr>
          <w:t>2. Objet de la consultation</w:t>
        </w:r>
        <w:r w:rsidR="00025742">
          <w:rPr>
            <w:noProof/>
            <w:webHidden/>
          </w:rPr>
          <w:tab/>
        </w:r>
        <w:r w:rsidR="00025742">
          <w:rPr>
            <w:noProof/>
            <w:webHidden/>
          </w:rPr>
          <w:fldChar w:fldCharType="begin"/>
        </w:r>
        <w:r w:rsidR="00025742">
          <w:rPr>
            <w:noProof/>
            <w:webHidden/>
          </w:rPr>
          <w:instrText xml:space="preserve"> PAGEREF _Toc112945485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00A3400F" w14:textId="04B25523"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6" w:history="1">
        <w:r w:rsidR="00025742" w:rsidRPr="008279C7">
          <w:rPr>
            <w:rStyle w:val="Lienhypertexte"/>
            <w:rFonts w:cs="Arial"/>
            <w:b/>
            <w:noProof/>
          </w:rPr>
          <w:t>3. Type de procédure</w:t>
        </w:r>
        <w:r w:rsidR="00025742">
          <w:rPr>
            <w:noProof/>
            <w:webHidden/>
          </w:rPr>
          <w:tab/>
        </w:r>
        <w:r w:rsidR="00025742">
          <w:rPr>
            <w:noProof/>
            <w:webHidden/>
          </w:rPr>
          <w:fldChar w:fldCharType="begin"/>
        </w:r>
        <w:r w:rsidR="00025742">
          <w:rPr>
            <w:noProof/>
            <w:webHidden/>
          </w:rPr>
          <w:instrText xml:space="preserve"> PAGEREF _Toc112945486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11DD31E1" w14:textId="5D595B56"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7" w:history="1">
        <w:r w:rsidR="00025742" w:rsidRPr="008279C7">
          <w:rPr>
            <w:rStyle w:val="Lienhypertexte"/>
            <w:rFonts w:cs="Arial"/>
            <w:b/>
            <w:noProof/>
          </w:rPr>
          <w:t>4. Principales caractéristiques de l’accord cadre</w:t>
        </w:r>
        <w:r w:rsidR="00025742">
          <w:rPr>
            <w:noProof/>
            <w:webHidden/>
          </w:rPr>
          <w:tab/>
        </w:r>
        <w:r w:rsidR="00025742">
          <w:rPr>
            <w:noProof/>
            <w:webHidden/>
          </w:rPr>
          <w:fldChar w:fldCharType="begin"/>
        </w:r>
        <w:r w:rsidR="00025742">
          <w:rPr>
            <w:noProof/>
            <w:webHidden/>
          </w:rPr>
          <w:instrText xml:space="preserve"> PAGEREF _Toc112945487 \h </w:instrText>
        </w:r>
        <w:r w:rsidR="00025742">
          <w:rPr>
            <w:noProof/>
            <w:webHidden/>
          </w:rPr>
        </w:r>
        <w:r w:rsidR="00025742">
          <w:rPr>
            <w:noProof/>
            <w:webHidden/>
          </w:rPr>
          <w:fldChar w:fldCharType="separate"/>
        </w:r>
        <w:r w:rsidR="0043058D">
          <w:rPr>
            <w:noProof/>
            <w:webHidden/>
          </w:rPr>
          <w:t>3</w:t>
        </w:r>
        <w:r w:rsidR="00025742">
          <w:rPr>
            <w:noProof/>
            <w:webHidden/>
          </w:rPr>
          <w:fldChar w:fldCharType="end"/>
        </w:r>
      </w:hyperlink>
    </w:p>
    <w:p w14:paraId="6DCF4194" w14:textId="6DE05286"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8" w:history="1">
        <w:r w:rsidR="00025742" w:rsidRPr="008279C7">
          <w:rPr>
            <w:rStyle w:val="Lienhypertexte"/>
            <w:rFonts w:cs="Arial"/>
            <w:b/>
            <w:noProof/>
          </w:rPr>
          <w:t>5. Date d’effet et durée de l’accord cadre</w:t>
        </w:r>
        <w:r w:rsidR="00025742">
          <w:rPr>
            <w:noProof/>
            <w:webHidden/>
          </w:rPr>
          <w:tab/>
        </w:r>
        <w:r w:rsidR="00025742">
          <w:rPr>
            <w:noProof/>
            <w:webHidden/>
          </w:rPr>
          <w:fldChar w:fldCharType="begin"/>
        </w:r>
        <w:r w:rsidR="00025742">
          <w:rPr>
            <w:noProof/>
            <w:webHidden/>
          </w:rPr>
          <w:instrText xml:space="preserve"> PAGEREF _Toc112945488 \h </w:instrText>
        </w:r>
        <w:r w:rsidR="00025742">
          <w:rPr>
            <w:noProof/>
            <w:webHidden/>
          </w:rPr>
        </w:r>
        <w:r w:rsidR="00025742">
          <w:rPr>
            <w:noProof/>
            <w:webHidden/>
          </w:rPr>
          <w:fldChar w:fldCharType="separate"/>
        </w:r>
        <w:r w:rsidR="0043058D">
          <w:rPr>
            <w:noProof/>
            <w:webHidden/>
          </w:rPr>
          <w:t>4</w:t>
        </w:r>
        <w:r w:rsidR="00025742">
          <w:rPr>
            <w:noProof/>
            <w:webHidden/>
          </w:rPr>
          <w:fldChar w:fldCharType="end"/>
        </w:r>
      </w:hyperlink>
    </w:p>
    <w:p w14:paraId="4313C2FD" w14:textId="6B0F814D"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89" w:history="1">
        <w:r w:rsidR="00025742" w:rsidRPr="008279C7">
          <w:rPr>
            <w:rStyle w:val="Lienhypertexte"/>
            <w:rFonts w:cs="Arial"/>
            <w:b/>
            <w:noProof/>
          </w:rPr>
          <w:t>7. Règles relatives aux groupements</w:t>
        </w:r>
        <w:r w:rsidR="00025742">
          <w:rPr>
            <w:noProof/>
            <w:webHidden/>
          </w:rPr>
          <w:tab/>
        </w:r>
        <w:r w:rsidR="00025742">
          <w:rPr>
            <w:noProof/>
            <w:webHidden/>
          </w:rPr>
          <w:fldChar w:fldCharType="begin"/>
        </w:r>
        <w:r w:rsidR="00025742">
          <w:rPr>
            <w:noProof/>
            <w:webHidden/>
          </w:rPr>
          <w:instrText xml:space="preserve"> PAGEREF _Toc112945489 \h </w:instrText>
        </w:r>
        <w:r w:rsidR="00025742">
          <w:rPr>
            <w:noProof/>
            <w:webHidden/>
          </w:rPr>
        </w:r>
        <w:r w:rsidR="00025742">
          <w:rPr>
            <w:noProof/>
            <w:webHidden/>
          </w:rPr>
          <w:fldChar w:fldCharType="separate"/>
        </w:r>
        <w:r w:rsidR="0043058D">
          <w:rPr>
            <w:noProof/>
            <w:webHidden/>
          </w:rPr>
          <w:t>4</w:t>
        </w:r>
        <w:r w:rsidR="00025742">
          <w:rPr>
            <w:noProof/>
            <w:webHidden/>
          </w:rPr>
          <w:fldChar w:fldCharType="end"/>
        </w:r>
      </w:hyperlink>
    </w:p>
    <w:p w14:paraId="682C3BA6" w14:textId="53A74BED"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0" w:history="1">
        <w:r w:rsidR="00025742" w:rsidRPr="008279C7">
          <w:rPr>
            <w:rStyle w:val="Lienhypertexte"/>
            <w:rFonts w:cs="Arial"/>
            <w:b/>
            <w:noProof/>
          </w:rPr>
          <w:t>8. Modifications de détail au dossier de consultation</w:t>
        </w:r>
        <w:r w:rsidR="00025742">
          <w:rPr>
            <w:noProof/>
            <w:webHidden/>
          </w:rPr>
          <w:tab/>
        </w:r>
        <w:r w:rsidR="00025742">
          <w:rPr>
            <w:noProof/>
            <w:webHidden/>
          </w:rPr>
          <w:fldChar w:fldCharType="begin"/>
        </w:r>
        <w:r w:rsidR="00025742">
          <w:rPr>
            <w:noProof/>
            <w:webHidden/>
          </w:rPr>
          <w:instrText xml:space="preserve"> PAGEREF _Toc112945490 \h </w:instrText>
        </w:r>
        <w:r w:rsidR="00025742">
          <w:rPr>
            <w:noProof/>
            <w:webHidden/>
          </w:rPr>
        </w:r>
        <w:r w:rsidR="00025742">
          <w:rPr>
            <w:noProof/>
            <w:webHidden/>
          </w:rPr>
          <w:fldChar w:fldCharType="separate"/>
        </w:r>
        <w:r w:rsidR="0043058D">
          <w:rPr>
            <w:noProof/>
            <w:webHidden/>
          </w:rPr>
          <w:t>4</w:t>
        </w:r>
        <w:r w:rsidR="00025742">
          <w:rPr>
            <w:noProof/>
            <w:webHidden/>
          </w:rPr>
          <w:fldChar w:fldCharType="end"/>
        </w:r>
      </w:hyperlink>
    </w:p>
    <w:p w14:paraId="03F9440C" w14:textId="4E6C1ED1"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1" w:history="1">
        <w:r w:rsidR="00025742" w:rsidRPr="008279C7">
          <w:rPr>
            <w:rStyle w:val="Lienhypertexte"/>
            <w:rFonts w:cs="Arial"/>
            <w:b/>
            <w:noProof/>
          </w:rPr>
          <w:t>9. Déclaration sans suite</w:t>
        </w:r>
        <w:r w:rsidR="00025742">
          <w:rPr>
            <w:noProof/>
            <w:webHidden/>
          </w:rPr>
          <w:tab/>
        </w:r>
        <w:r w:rsidR="00025742">
          <w:rPr>
            <w:noProof/>
            <w:webHidden/>
          </w:rPr>
          <w:fldChar w:fldCharType="begin"/>
        </w:r>
        <w:r w:rsidR="00025742">
          <w:rPr>
            <w:noProof/>
            <w:webHidden/>
          </w:rPr>
          <w:instrText xml:space="preserve"> PAGEREF _Toc112945491 \h </w:instrText>
        </w:r>
        <w:r w:rsidR="00025742">
          <w:rPr>
            <w:noProof/>
            <w:webHidden/>
          </w:rPr>
        </w:r>
        <w:r w:rsidR="00025742">
          <w:rPr>
            <w:noProof/>
            <w:webHidden/>
          </w:rPr>
          <w:fldChar w:fldCharType="separate"/>
        </w:r>
        <w:r w:rsidR="0043058D">
          <w:rPr>
            <w:noProof/>
            <w:webHidden/>
          </w:rPr>
          <w:t>4</w:t>
        </w:r>
        <w:r w:rsidR="00025742">
          <w:rPr>
            <w:noProof/>
            <w:webHidden/>
          </w:rPr>
          <w:fldChar w:fldCharType="end"/>
        </w:r>
      </w:hyperlink>
    </w:p>
    <w:p w14:paraId="0CB433B0" w14:textId="511FACAD"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2" w:history="1">
        <w:r w:rsidR="00025742" w:rsidRPr="008279C7">
          <w:rPr>
            <w:rStyle w:val="Lienhypertexte"/>
            <w:rFonts w:cs="Arial"/>
            <w:b/>
            <w:noProof/>
          </w:rPr>
          <w:t>10. Délai de validité des offres</w:t>
        </w:r>
        <w:r w:rsidR="00025742">
          <w:rPr>
            <w:noProof/>
            <w:webHidden/>
          </w:rPr>
          <w:tab/>
        </w:r>
        <w:r w:rsidR="00025742">
          <w:rPr>
            <w:noProof/>
            <w:webHidden/>
          </w:rPr>
          <w:fldChar w:fldCharType="begin"/>
        </w:r>
        <w:r w:rsidR="00025742">
          <w:rPr>
            <w:noProof/>
            <w:webHidden/>
          </w:rPr>
          <w:instrText xml:space="preserve"> PAGEREF _Toc112945492 \h </w:instrText>
        </w:r>
        <w:r w:rsidR="00025742">
          <w:rPr>
            <w:noProof/>
            <w:webHidden/>
          </w:rPr>
        </w:r>
        <w:r w:rsidR="00025742">
          <w:rPr>
            <w:noProof/>
            <w:webHidden/>
          </w:rPr>
          <w:fldChar w:fldCharType="separate"/>
        </w:r>
        <w:r w:rsidR="0043058D">
          <w:rPr>
            <w:noProof/>
            <w:webHidden/>
          </w:rPr>
          <w:t>4</w:t>
        </w:r>
        <w:r w:rsidR="00025742">
          <w:rPr>
            <w:noProof/>
            <w:webHidden/>
          </w:rPr>
          <w:fldChar w:fldCharType="end"/>
        </w:r>
      </w:hyperlink>
    </w:p>
    <w:p w14:paraId="782FAAAB" w14:textId="1FC35F66"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3" w:history="1">
        <w:r w:rsidR="00025742" w:rsidRPr="008279C7">
          <w:rPr>
            <w:rStyle w:val="Lienhypertexte"/>
            <w:rFonts w:cs="Arial"/>
            <w:b/>
            <w:noProof/>
          </w:rPr>
          <w:t>11. Nomenclature communautaire CPV</w:t>
        </w:r>
        <w:r w:rsidR="00025742">
          <w:rPr>
            <w:noProof/>
            <w:webHidden/>
          </w:rPr>
          <w:tab/>
        </w:r>
        <w:r w:rsidR="00025742">
          <w:rPr>
            <w:noProof/>
            <w:webHidden/>
          </w:rPr>
          <w:fldChar w:fldCharType="begin"/>
        </w:r>
        <w:r w:rsidR="00025742">
          <w:rPr>
            <w:noProof/>
            <w:webHidden/>
          </w:rPr>
          <w:instrText xml:space="preserve"> PAGEREF _Toc112945493 \h </w:instrText>
        </w:r>
        <w:r w:rsidR="00025742">
          <w:rPr>
            <w:noProof/>
            <w:webHidden/>
          </w:rPr>
        </w:r>
        <w:r w:rsidR="00025742">
          <w:rPr>
            <w:noProof/>
            <w:webHidden/>
          </w:rPr>
          <w:fldChar w:fldCharType="separate"/>
        </w:r>
        <w:r w:rsidR="0043058D">
          <w:rPr>
            <w:noProof/>
            <w:webHidden/>
          </w:rPr>
          <w:t>5</w:t>
        </w:r>
        <w:r w:rsidR="00025742">
          <w:rPr>
            <w:noProof/>
            <w:webHidden/>
          </w:rPr>
          <w:fldChar w:fldCharType="end"/>
        </w:r>
      </w:hyperlink>
    </w:p>
    <w:p w14:paraId="57B36A1D" w14:textId="2CAC1A04"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494" w:history="1">
        <w:r w:rsidR="00025742" w:rsidRPr="008279C7">
          <w:rPr>
            <w:rStyle w:val="Lienhypertexte"/>
            <w:rFonts w:cs="Arial"/>
            <w:noProof/>
          </w:rPr>
          <w:t>II. RETRAIT DES DOSSIERS DE CONSULTATION</w:t>
        </w:r>
        <w:r w:rsidR="00025742">
          <w:rPr>
            <w:noProof/>
            <w:webHidden/>
          </w:rPr>
          <w:tab/>
        </w:r>
        <w:r w:rsidR="00025742">
          <w:rPr>
            <w:noProof/>
            <w:webHidden/>
          </w:rPr>
          <w:fldChar w:fldCharType="begin"/>
        </w:r>
        <w:r w:rsidR="00025742">
          <w:rPr>
            <w:noProof/>
            <w:webHidden/>
          </w:rPr>
          <w:instrText xml:space="preserve"> PAGEREF _Toc112945494 \h </w:instrText>
        </w:r>
        <w:r w:rsidR="00025742">
          <w:rPr>
            <w:noProof/>
            <w:webHidden/>
          </w:rPr>
        </w:r>
        <w:r w:rsidR="00025742">
          <w:rPr>
            <w:noProof/>
            <w:webHidden/>
          </w:rPr>
          <w:fldChar w:fldCharType="separate"/>
        </w:r>
        <w:r w:rsidR="0043058D">
          <w:rPr>
            <w:noProof/>
            <w:webHidden/>
          </w:rPr>
          <w:t>5</w:t>
        </w:r>
        <w:r w:rsidR="00025742">
          <w:rPr>
            <w:noProof/>
            <w:webHidden/>
          </w:rPr>
          <w:fldChar w:fldCharType="end"/>
        </w:r>
      </w:hyperlink>
    </w:p>
    <w:p w14:paraId="18FACE74" w14:textId="7484F541"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5" w:history="1">
        <w:r w:rsidR="00025742" w:rsidRPr="008279C7">
          <w:rPr>
            <w:rStyle w:val="Lienhypertexte"/>
            <w:rFonts w:cs="Arial"/>
            <w:b/>
            <w:noProof/>
          </w:rPr>
          <w:t>1. Contenu du dossier de la consultation</w:t>
        </w:r>
        <w:r w:rsidR="00025742">
          <w:rPr>
            <w:noProof/>
            <w:webHidden/>
          </w:rPr>
          <w:tab/>
        </w:r>
        <w:r w:rsidR="00025742">
          <w:rPr>
            <w:noProof/>
            <w:webHidden/>
          </w:rPr>
          <w:fldChar w:fldCharType="begin"/>
        </w:r>
        <w:r w:rsidR="00025742">
          <w:rPr>
            <w:noProof/>
            <w:webHidden/>
          </w:rPr>
          <w:instrText xml:space="preserve"> PAGEREF _Toc112945495 \h </w:instrText>
        </w:r>
        <w:r w:rsidR="00025742">
          <w:rPr>
            <w:noProof/>
            <w:webHidden/>
          </w:rPr>
        </w:r>
        <w:r w:rsidR="00025742">
          <w:rPr>
            <w:noProof/>
            <w:webHidden/>
          </w:rPr>
          <w:fldChar w:fldCharType="separate"/>
        </w:r>
        <w:r w:rsidR="0043058D">
          <w:rPr>
            <w:noProof/>
            <w:webHidden/>
          </w:rPr>
          <w:t>5</w:t>
        </w:r>
        <w:r w:rsidR="00025742">
          <w:rPr>
            <w:noProof/>
            <w:webHidden/>
          </w:rPr>
          <w:fldChar w:fldCharType="end"/>
        </w:r>
      </w:hyperlink>
    </w:p>
    <w:p w14:paraId="68CEEB8A" w14:textId="411B9C9C"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6" w:history="1">
        <w:r w:rsidR="00025742" w:rsidRPr="008279C7">
          <w:rPr>
            <w:rStyle w:val="Lienhypertexte"/>
            <w:rFonts w:cs="Arial"/>
            <w:b/>
            <w:noProof/>
          </w:rPr>
          <w:t>2. Renseignements complémentaires</w:t>
        </w:r>
        <w:r w:rsidR="00025742">
          <w:rPr>
            <w:noProof/>
            <w:webHidden/>
          </w:rPr>
          <w:tab/>
        </w:r>
        <w:r w:rsidR="00025742">
          <w:rPr>
            <w:noProof/>
            <w:webHidden/>
          </w:rPr>
          <w:fldChar w:fldCharType="begin"/>
        </w:r>
        <w:r w:rsidR="00025742">
          <w:rPr>
            <w:noProof/>
            <w:webHidden/>
          </w:rPr>
          <w:instrText xml:space="preserve"> PAGEREF _Toc112945496 \h </w:instrText>
        </w:r>
        <w:r w:rsidR="00025742">
          <w:rPr>
            <w:noProof/>
            <w:webHidden/>
          </w:rPr>
        </w:r>
        <w:r w:rsidR="00025742">
          <w:rPr>
            <w:noProof/>
            <w:webHidden/>
          </w:rPr>
          <w:fldChar w:fldCharType="separate"/>
        </w:r>
        <w:r w:rsidR="0043058D">
          <w:rPr>
            <w:noProof/>
            <w:webHidden/>
          </w:rPr>
          <w:t>5</w:t>
        </w:r>
        <w:r w:rsidR="00025742">
          <w:rPr>
            <w:noProof/>
            <w:webHidden/>
          </w:rPr>
          <w:fldChar w:fldCharType="end"/>
        </w:r>
      </w:hyperlink>
    </w:p>
    <w:p w14:paraId="652EFE33" w14:textId="3B7A2FE0"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497" w:history="1">
        <w:r w:rsidR="00025742" w:rsidRPr="008279C7">
          <w:rPr>
            <w:rStyle w:val="Lienhypertexte"/>
            <w:rFonts w:cs="Arial"/>
            <w:noProof/>
          </w:rPr>
          <w:t>III. REMISE DES PLIS</w:t>
        </w:r>
        <w:r w:rsidR="00025742">
          <w:rPr>
            <w:noProof/>
            <w:webHidden/>
          </w:rPr>
          <w:tab/>
        </w:r>
        <w:r w:rsidR="00025742">
          <w:rPr>
            <w:noProof/>
            <w:webHidden/>
          </w:rPr>
          <w:fldChar w:fldCharType="begin"/>
        </w:r>
        <w:r w:rsidR="00025742">
          <w:rPr>
            <w:noProof/>
            <w:webHidden/>
          </w:rPr>
          <w:instrText xml:space="preserve"> PAGEREF _Toc112945497 \h </w:instrText>
        </w:r>
        <w:r w:rsidR="00025742">
          <w:rPr>
            <w:noProof/>
            <w:webHidden/>
          </w:rPr>
        </w:r>
        <w:r w:rsidR="00025742">
          <w:rPr>
            <w:noProof/>
            <w:webHidden/>
          </w:rPr>
          <w:fldChar w:fldCharType="separate"/>
        </w:r>
        <w:r w:rsidR="0043058D">
          <w:rPr>
            <w:noProof/>
            <w:webHidden/>
          </w:rPr>
          <w:t>5</w:t>
        </w:r>
        <w:r w:rsidR="00025742">
          <w:rPr>
            <w:noProof/>
            <w:webHidden/>
          </w:rPr>
          <w:fldChar w:fldCharType="end"/>
        </w:r>
      </w:hyperlink>
    </w:p>
    <w:p w14:paraId="56DAC809" w14:textId="5830AD3F"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498" w:history="1">
        <w:r w:rsidR="00025742" w:rsidRPr="008279C7">
          <w:rPr>
            <w:rStyle w:val="Lienhypertexte"/>
            <w:rFonts w:cs="Arial"/>
            <w:noProof/>
          </w:rPr>
          <w:t>IV. PRÉSENTATION DES CANDIDATURES ET DES OFFRES</w:t>
        </w:r>
        <w:r w:rsidR="00025742">
          <w:rPr>
            <w:noProof/>
            <w:webHidden/>
          </w:rPr>
          <w:tab/>
        </w:r>
        <w:r w:rsidR="00025742">
          <w:rPr>
            <w:noProof/>
            <w:webHidden/>
          </w:rPr>
          <w:fldChar w:fldCharType="begin"/>
        </w:r>
        <w:r w:rsidR="00025742">
          <w:rPr>
            <w:noProof/>
            <w:webHidden/>
          </w:rPr>
          <w:instrText xml:space="preserve"> PAGEREF _Toc112945498 \h </w:instrText>
        </w:r>
        <w:r w:rsidR="00025742">
          <w:rPr>
            <w:noProof/>
            <w:webHidden/>
          </w:rPr>
        </w:r>
        <w:r w:rsidR="00025742">
          <w:rPr>
            <w:noProof/>
            <w:webHidden/>
          </w:rPr>
          <w:fldChar w:fldCharType="separate"/>
        </w:r>
        <w:r w:rsidR="0043058D">
          <w:rPr>
            <w:noProof/>
            <w:webHidden/>
          </w:rPr>
          <w:t>9</w:t>
        </w:r>
        <w:r w:rsidR="00025742">
          <w:rPr>
            <w:noProof/>
            <w:webHidden/>
          </w:rPr>
          <w:fldChar w:fldCharType="end"/>
        </w:r>
      </w:hyperlink>
    </w:p>
    <w:p w14:paraId="2238F57C" w14:textId="023707DC"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499" w:history="1">
        <w:r w:rsidR="00025742" w:rsidRPr="008279C7">
          <w:rPr>
            <w:rStyle w:val="Lienhypertexte"/>
            <w:rFonts w:eastAsia="Calibri"/>
            <w:b/>
            <w:noProof/>
            <w:lang w:eastAsia="en-US"/>
          </w:rPr>
          <w:t>1.1. Renseignements d’ordre juridique – non-interdiction de soumissionner.</w:t>
        </w:r>
        <w:r w:rsidR="00025742">
          <w:rPr>
            <w:noProof/>
            <w:webHidden/>
          </w:rPr>
          <w:tab/>
        </w:r>
        <w:r w:rsidR="00025742">
          <w:rPr>
            <w:noProof/>
            <w:webHidden/>
          </w:rPr>
          <w:fldChar w:fldCharType="begin"/>
        </w:r>
        <w:r w:rsidR="00025742">
          <w:rPr>
            <w:noProof/>
            <w:webHidden/>
          </w:rPr>
          <w:instrText xml:space="preserve"> PAGEREF _Toc112945499 \h </w:instrText>
        </w:r>
        <w:r w:rsidR="00025742">
          <w:rPr>
            <w:noProof/>
            <w:webHidden/>
          </w:rPr>
        </w:r>
        <w:r w:rsidR="00025742">
          <w:rPr>
            <w:noProof/>
            <w:webHidden/>
          </w:rPr>
          <w:fldChar w:fldCharType="separate"/>
        </w:r>
        <w:r w:rsidR="0043058D">
          <w:rPr>
            <w:noProof/>
            <w:webHidden/>
          </w:rPr>
          <w:t>9</w:t>
        </w:r>
        <w:r w:rsidR="00025742">
          <w:rPr>
            <w:noProof/>
            <w:webHidden/>
          </w:rPr>
          <w:fldChar w:fldCharType="end"/>
        </w:r>
      </w:hyperlink>
    </w:p>
    <w:p w14:paraId="7E2E6551" w14:textId="56892ED8"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0" w:history="1">
        <w:r w:rsidR="00025742" w:rsidRPr="008279C7">
          <w:rPr>
            <w:rStyle w:val="Lienhypertexte"/>
            <w:rFonts w:eastAsia="Calibri"/>
            <w:b/>
            <w:noProof/>
            <w:lang w:eastAsia="en-US"/>
          </w:rPr>
          <w:t>1.2. Conditions de participation</w:t>
        </w:r>
        <w:r w:rsidR="00025742">
          <w:rPr>
            <w:noProof/>
            <w:webHidden/>
          </w:rPr>
          <w:tab/>
        </w:r>
        <w:r w:rsidR="00025742">
          <w:rPr>
            <w:noProof/>
            <w:webHidden/>
          </w:rPr>
          <w:fldChar w:fldCharType="begin"/>
        </w:r>
        <w:r w:rsidR="00025742">
          <w:rPr>
            <w:noProof/>
            <w:webHidden/>
          </w:rPr>
          <w:instrText xml:space="preserve"> PAGEREF _Toc112945500 \h </w:instrText>
        </w:r>
        <w:r w:rsidR="00025742">
          <w:rPr>
            <w:noProof/>
            <w:webHidden/>
          </w:rPr>
        </w:r>
        <w:r w:rsidR="00025742">
          <w:rPr>
            <w:noProof/>
            <w:webHidden/>
          </w:rPr>
          <w:fldChar w:fldCharType="separate"/>
        </w:r>
        <w:r w:rsidR="0043058D">
          <w:rPr>
            <w:noProof/>
            <w:webHidden/>
          </w:rPr>
          <w:t>10</w:t>
        </w:r>
        <w:r w:rsidR="00025742">
          <w:rPr>
            <w:noProof/>
            <w:webHidden/>
          </w:rPr>
          <w:fldChar w:fldCharType="end"/>
        </w:r>
      </w:hyperlink>
    </w:p>
    <w:p w14:paraId="54F1DB5F" w14:textId="3B41E138"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1" w:history="1">
        <w:r w:rsidR="00025742" w:rsidRPr="008279C7">
          <w:rPr>
            <w:rStyle w:val="Lienhypertexte"/>
            <w:rFonts w:cs="Arial"/>
            <w:b/>
            <w:noProof/>
          </w:rPr>
          <w:t>2. Pièces à fournir pour l’offre</w:t>
        </w:r>
        <w:r w:rsidR="00025742">
          <w:rPr>
            <w:noProof/>
            <w:webHidden/>
          </w:rPr>
          <w:tab/>
        </w:r>
        <w:r w:rsidR="00025742">
          <w:rPr>
            <w:noProof/>
            <w:webHidden/>
          </w:rPr>
          <w:fldChar w:fldCharType="begin"/>
        </w:r>
        <w:r w:rsidR="00025742">
          <w:rPr>
            <w:noProof/>
            <w:webHidden/>
          </w:rPr>
          <w:instrText xml:space="preserve"> PAGEREF _Toc112945501 \h </w:instrText>
        </w:r>
        <w:r w:rsidR="00025742">
          <w:rPr>
            <w:noProof/>
            <w:webHidden/>
          </w:rPr>
        </w:r>
        <w:r w:rsidR="00025742">
          <w:rPr>
            <w:noProof/>
            <w:webHidden/>
          </w:rPr>
          <w:fldChar w:fldCharType="separate"/>
        </w:r>
        <w:r w:rsidR="0043058D">
          <w:rPr>
            <w:noProof/>
            <w:webHidden/>
          </w:rPr>
          <w:t>10</w:t>
        </w:r>
        <w:r w:rsidR="00025742">
          <w:rPr>
            <w:noProof/>
            <w:webHidden/>
          </w:rPr>
          <w:fldChar w:fldCharType="end"/>
        </w:r>
      </w:hyperlink>
    </w:p>
    <w:p w14:paraId="5D79AA98" w14:textId="1E1BB6AF"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2" w:history="1">
        <w:r w:rsidR="00025742" w:rsidRPr="008279C7">
          <w:rPr>
            <w:rStyle w:val="Lienhypertexte"/>
            <w:rFonts w:cs="Arial"/>
            <w:b/>
            <w:noProof/>
          </w:rPr>
          <w:t>3. Pièces à fournir en cas de groupement</w:t>
        </w:r>
        <w:r w:rsidR="00025742">
          <w:rPr>
            <w:noProof/>
            <w:webHidden/>
          </w:rPr>
          <w:tab/>
        </w:r>
        <w:r w:rsidR="00025742">
          <w:rPr>
            <w:noProof/>
            <w:webHidden/>
          </w:rPr>
          <w:fldChar w:fldCharType="begin"/>
        </w:r>
        <w:r w:rsidR="00025742">
          <w:rPr>
            <w:noProof/>
            <w:webHidden/>
          </w:rPr>
          <w:instrText xml:space="preserve"> PAGEREF _Toc112945502 \h </w:instrText>
        </w:r>
        <w:r w:rsidR="00025742">
          <w:rPr>
            <w:noProof/>
            <w:webHidden/>
          </w:rPr>
        </w:r>
        <w:r w:rsidR="00025742">
          <w:rPr>
            <w:noProof/>
            <w:webHidden/>
          </w:rPr>
          <w:fldChar w:fldCharType="separate"/>
        </w:r>
        <w:r w:rsidR="0043058D">
          <w:rPr>
            <w:noProof/>
            <w:webHidden/>
          </w:rPr>
          <w:t>11</w:t>
        </w:r>
        <w:r w:rsidR="00025742">
          <w:rPr>
            <w:noProof/>
            <w:webHidden/>
          </w:rPr>
          <w:fldChar w:fldCharType="end"/>
        </w:r>
      </w:hyperlink>
    </w:p>
    <w:p w14:paraId="1F927651" w14:textId="2640D834"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3" w:history="1">
        <w:r w:rsidR="00025742" w:rsidRPr="008279C7">
          <w:rPr>
            <w:rStyle w:val="Lienhypertexte"/>
            <w:rFonts w:cs="Arial"/>
            <w:b/>
            <w:noProof/>
          </w:rPr>
          <w:t>4. Sous-traitance</w:t>
        </w:r>
        <w:r w:rsidR="00025742">
          <w:rPr>
            <w:noProof/>
            <w:webHidden/>
          </w:rPr>
          <w:tab/>
        </w:r>
        <w:r w:rsidR="00025742">
          <w:rPr>
            <w:noProof/>
            <w:webHidden/>
          </w:rPr>
          <w:fldChar w:fldCharType="begin"/>
        </w:r>
        <w:r w:rsidR="00025742">
          <w:rPr>
            <w:noProof/>
            <w:webHidden/>
          </w:rPr>
          <w:instrText xml:space="preserve"> PAGEREF _Toc112945503 \h </w:instrText>
        </w:r>
        <w:r w:rsidR="00025742">
          <w:rPr>
            <w:noProof/>
            <w:webHidden/>
          </w:rPr>
        </w:r>
        <w:r w:rsidR="00025742">
          <w:rPr>
            <w:noProof/>
            <w:webHidden/>
          </w:rPr>
          <w:fldChar w:fldCharType="separate"/>
        </w:r>
        <w:r w:rsidR="0043058D">
          <w:rPr>
            <w:noProof/>
            <w:webHidden/>
          </w:rPr>
          <w:t>11</w:t>
        </w:r>
        <w:r w:rsidR="00025742">
          <w:rPr>
            <w:noProof/>
            <w:webHidden/>
          </w:rPr>
          <w:fldChar w:fldCharType="end"/>
        </w:r>
      </w:hyperlink>
    </w:p>
    <w:p w14:paraId="50D1C6E2" w14:textId="0D433E95"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04" w:history="1">
        <w:r w:rsidR="00025742" w:rsidRPr="008279C7">
          <w:rPr>
            <w:rStyle w:val="Lienhypertexte"/>
            <w:rFonts w:cs="Arial"/>
            <w:noProof/>
          </w:rPr>
          <w:t>V. EXAMEN DES CANDIDATURES ET DES OFFRES</w:t>
        </w:r>
        <w:r w:rsidR="00025742">
          <w:rPr>
            <w:noProof/>
            <w:webHidden/>
          </w:rPr>
          <w:tab/>
        </w:r>
        <w:r w:rsidR="00025742">
          <w:rPr>
            <w:noProof/>
            <w:webHidden/>
          </w:rPr>
          <w:fldChar w:fldCharType="begin"/>
        </w:r>
        <w:r w:rsidR="00025742">
          <w:rPr>
            <w:noProof/>
            <w:webHidden/>
          </w:rPr>
          <w:instrText xml:space="preserve"> PAGEREF _Toc112945504 \h </w:instrText>
        </w:r>
        <w:r w:rsidR="00025742">
          <w:rPr>
            <w:noProof/>
            <w:webHidden/>
          </w:rPr>
        </w:r>
        <w:r w:rsidR="00025742">
          <w:rPr>
            <w:noProof/>
            <w:webHidden/>
          </w:rPr>
          <w:fldChar w:fldCharType="separate"/>
        </w:r>
        <w:r w:rsidR="0043058D">
          <w:rPr>
            <w:noProof/>
            <w:webHidden/>
          </w:rPr>
          <w:t>11</w:t>
        </w:r>
        <w:r w:rsidR="00025742">
          <w:rPr>
            <w:noProof/>
            <w:webHidden/>
          </w:rPr>
          <w:fldChar w:fldCharType="end"/>
        </w:r>
      </w:hyperlink>
    </w:p>
    <w:p w14:paraId="1AC7B48E" w14:textId="7A5106CA"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5" w:history="1">
        <w:r w:rsidR="00025742" w:rsidRPr="008279C7">
          <w:rPr>
            <w:rStyle w:val="Lienhypertexte"/>
            <w:rFonts w:cs="Arial"/>
            <w:b/>
            <w:noProof/>
          </w:rPr>
          <w:t>1. Ouverture des candidatures</w:t>
        </w:r>
        <w:r w:rsidR="00025742">
          <w:rPr>
            <w:noProof/>
            <w:webHidden/>
          </w:rPr>
          <w:tab/>
        </w:r>
        <w:r w:rsidR="00025742">
          <w:rPr>
            <w:noProof/>
            <w:webHidden/>
          </w:rPr>
          <w:fldChar w:fldCharType="begin"/>
        </w:r>
        <w:r w:rsidR="00025742">
          <w:rPr>
            <w:noProof/>
            <w:webHidden/>
          </w:rPr>
          <w:instrText xml:space="preserve"> PAGEREF _Toc112945505 \h </w:instrText>
        </w:r>
        <w:r w:rsidR="00025742">
          <w:rPr>
            <w:noProof/>
            <w:webHidden/>
          </w:rPr>
        </w:r>
        <w:r w:rsidR="00025742">
          <w:rPr>
            <w:noProof/>
            <w:webHidden/>
          </w:rPr>
          <w:fldChar w:fldCharType="separate"/>
        </w:r>
        <w:r w:rsidR="0043058D">
          <w:rPr>
            <w:noProof/>
            <w:webHidden/>
          </w:rPr>
          <w:t>11</w:t>
        </w:r>
        <w:r w:rsidR="00025742">
          <w:rPr>
            <w:noProof/>
            <w:webHidden/>
          </w:rPr>
          <w:fldChar w:fldCharType="end"/>
        </w:r>
      </w:hyperlink>
    </w:p>
    <w:p w14:paraId="7A666700" w14:textId="3839B4DD"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6" w:history="1">
        <w:r w:rsidR="00025742" w:rsidRPr="008279C7">
          <w:rPr>
            <w:rStyle w:val="Lienhypertexte"/>
            <w:b/>
            <w:noProof/>
          </w:rPr>
          <w:t>2. Examen des candidatures</w:t>
        </w:r>
        <w:r w:rsidR="00025742">
          <w:rPr>
            <w:noProof/>
            <w:webHidden/>
          </w:rPr>
          <w:tab/>
        </w:r>
        <w:r w:rsidR="00025742">
          <w:rPr>
            <w:noProof/>
            <w:webHidden/>
          </w:rPr>
          <w:fldChar w:fldCharType="begin"/>
        </w:r>
        <w:r w:rsidR="00025742">
          <w:rPr>
            <w:noProof/>
            <w:webHidden/>
          </w:rPr>
          <w:instrText xml:space="preserve"> PAGEREF _Toc112945506 \h </w:instrText>
        </w:r>
        <w:r w:rsidR="00025742">
          <w:rPr>
            <w:noProof/>
            <w:webHidden/>
          </w:rPr>
        </w:r>
        <w:r w:rsidR="00025742">
          <w:rPr>
            <w:noProof/>
            <w:webHidden/>
          </w:rPr>
          <w:fldChar w:fldCharType="separate"/>
        </w:r>
        <w:r w:rsidR="0043058D">
          <w:rPr>
            <w:noProof/>
            <w:webHidden/>
          </w:rPr>
          <w:t>11</w:t>
        </w:r>
        <w:r w:rsidR="00025742">
          <w:rPr>
            <w:noProof/>
            <w:webHidden/>
          </w:rPr>
          <w:fldChar w:fldCharType="end"/>
        </w:r>
      </w:hyperlink>
    </w:p>
    <w:p w14:paraId="458A6CC7" w14:textId="5959A2B3" w:rsidR="00025742" w:rsidRDefault="00000000">
      <w:pPr>
        <w:pStyle w:val="TM3"/>
        <w:tabs>
          <w:tab w:val="right" w:leader="dot" w:pos="10195"/>
        </w:tabs>
        <w:rPr>
          <w:rFonts w:asciiTheme="minorHAnsi" w:eastAsiaTheme="minorEastAsia" w:hAnsiTheme="minorHAnsi" w:cstheme="minorBidi"/>
          <w:noProof/>
          <w:color w:val="auto"/>
          <w:sz w:val="22"/>
          <w:szCs w:val="22"/>
        </w:rPr>
      </w:pPr>
      <w:hyperlink w:anchor="_Toc112945507" w:history="1">
        <w:r w:rsidR="00025742" w:rsidRPr="008279C7">
          <w:rPr>
            <w:rStyle w:val="Lienhypertexte"/>
            <w:b/>
            <w:noProof/>
          </w:rPr>
          <w:t>3. Jugement des offres</w:t>
        </w:r>
        <w:r w:rsidR="00025742">
          <w:rPr>
            <w:noProof/>
            <w:webHidden/>
          </w:rPr>
          <w:tab/>
        </w:r>
        <w:r w:rsidR="00025742">
          <w:rPr>
            <w:noProof/>
            <w:webHidden/>
          </w:rPr>
          <w:fldChar w:fldCharType="begin"/>
        </w:r>
        <w:r w:rsidR="00025742">
          <w:rPr>
            <w:noProof/>
            <w:webHidden/>
          </w:rPr>
          <w:instrText xml:space="preserve"> PAGEREF _Toc112945507 \h </w:instrText>
        </w:r>
        <w:r w:rsidR="00025742">
          <w:rPr>
            <w:noProof/>
            <w:webHidden/>
          </w:rPr>
        </w:r>
        <w:r w:rsidR="00025742">
          <w:rPr>
            <w:noProof/>
            <w:webHidden/>
          </w:rPr>
          <w:fldChar w:fldCharType="separate"/>
        </w:r>
        <w:r w:rsidR="0043058D">
          <w:rPr>
            <w:noProof/>
            <w:webHidden/>
          </w:rPr>
          <w:t>12</w:t>
        </w:r>
        <w:r w:rsidR="00025742">
          <w:rPr>
            <w:noProof/>
            <w:webHidden/>
          </w:rPr>
          <w:fldChar w:fldCharType="end"/>
        </w:r>
      </w:hyperlink>
    </w:p>
    <w:p w14:paraId="6A7BD8D8" w14:textId="11080292"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08" w:history="1">
        <w:r w:rsidR="00025742" w:rsidRPr="008279C7">
          <w:rPr>
            <w:rStyle w:val="Lienhypertexte"/>
            <w:rFonts w:cs="Calibri"/>
            <w:noProof/>
          </w:rPr>
          <w:t>4) Rectification des offres</w:t>
        </w:r>
        <w:r w:rsidR="00025742">
          <w:rPr>
            <w:noProof/>
            <w:webHidden/>
          </w:rPr>
          <w:tab/>
        </w:r>
        <w:r w:rsidR="00025742">
          <w:rPr>
            <w:noProof/>
            <w:webHidden/>
          </w:rPr>
          <w:fldChar w:fldCharType="begin"/>
        </w:r>
        <w:r w:rsidR="00025742">
          <w:rPr>
            <w:noProof/>
            <w:webHidden/>
          </w:rPr>
          <w:instrText xml:space="preserve"> PAGEREF _Toc112945508 \h </w:instrText>
        </w:r>
        <w:r w:rsidR="00025742">
          <w:rPr>
            <w:noProof/>
            <w:webHidden/>
          </w:rPr>
        </w:r>
        <w:r w:rsidR="00025742">
          <w:rPr>
            <w:noProof/>
            <w:webHidden/>
          </w:rPr>
          <w:fldChar w:fldCharType="separate"/>
        </w:r>
        <w:r w:rsidR="0043058D">
          <w:rPr>
            <w:noProof/>
            <w:webHidden/>
          </w:rPr>
          <w:t>13</w:t>
        </w:r>
        <w:r w:rsidR="00025742">
          <w:rPr>
            <w:noProof/>
            <w:webHidden/>
          </w:rPr>
          <w:fldChar w:fldCharType="end"/>
        </w:r>
      </w:hyperlink>
    </w:p>
    <w:p w14:paraId="2C3ACC68" w14:textId="5F2412DB"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09" w:history="1">
        <w:r w:rsidR="00025742" w:rsidRPr="008279C7">
          <w:rPr>
            <w:rStyle w:val="Lienhypertexte"/>
            <w:rFonts w:cs="Calibri"/>
            <w:noProof/>
          </w:rPr>
          <w:t>5) Offres anormalement basses</w:t>
        </w:r>
        <w:r w:rsidR="00025742">
          <w:rPr>
            <w:noProof/>
            <w:webHidden/>
          </w:rPr>
          <w:tab/>
        </w:r>
        <w:r w:rsidR="00025742">
          <w:rPr>
            <w:noProof/>
            <w:webHidden/>
          </w:rPr>
          <w:fldChar w:fldCharType="begin"/>
        </w:r>
        <w:r w:rsidR="00025742">
          <w:rPr>
            <w:noProof/>
            <w:webHidden/>
          </w:rPr>
          <w:instrText xml:space="preserve"> PAGEREF _Toc112945509 \h </w:instrText>
        </w:r>
        <w:r w:rsidR="00025742">
          <w:rPr>
            <w:noProof/>
            <w:webHidden/>
          </w:rPr>
        </w:r>
        <w:r w:rsidR="00025742">
          <w:rPr>
            <w:noProof/>
            <w:webHidden/>
          </w:rPr>
          <w:fldChar w:fldCharType="separate"/>
        </w:r>
        <w:r w:rsidR="0043058D">
          <w:rPr>
            <w:noProof/>
            <w:webHidden/>
          </w:rPr>
          <w:t>13</w:t>
        </w:r>
        <w:r w:rsidR="00025742">
          <w:rPr>
            <w:noProof/>
            <w:webHidden/>
          </w:rPr>
          <w:fldChar w:fldCharType="end"/>
        </w:r>
      </w:hyperlink>
    </w:p>
    <w:p w14:paraId="66C087DF" w14:textId="0893EEFC"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10" w:history="1">
        <w:r w:rsidR="00025742" w:rsidRPr="008279C7">
          <w:rPr>
            <w:rStyle w:val="Lienhypertexte"/>
            <w:rFonts w:eastAsia="Arial Unicode MS" w:cs="Calibri"/>
            <w:noProof/>
          </w:rPr>
          <w:t xml:space="preserve">VI. </w:t>
        </w:r>
        <w:r w:rsidR="00025742" w:rsidRPr="008279C7">
          <w:rPr>
            <w:rStyle w:val="Lienhypertexte"/>
            <w:rFonts w:cs="Calibri"/>
            <w:smallCaps/>
            <w:noProof/>
          </w:rPr>
          <w:t>MODALITÉS CONDITIONNANT L’ATTRIBUTION DÉFINITIVE DE L’ACCORD-CADRE</w:t>
        </w:r>
        <w:r w:rsidR="00025742">
          <w:rPr>
            <w:noProof/>
            <w:webHidden/>
          </w:rPr>
          <w:tab/>
        </w:r>
        <w:r w:rsidR="00025742">
          <w:rPr>
            <w:noProof/>
            <w:webHidden/>
          </w:rPr>
          <w:fldChar w:fldCharType="begin"/>
        </w:r>
        <w:r w:rsidR="00025742">
          <w:rPr>
            <w:noProof/>
            <w:webHidden/>
          </w:rPr>
          <w:instrText xml:space="preserve"> PAGEREF _Toc112945510 \h </w:instrText>
        </w:r>
        <w:r w:rsidR="00025742">
          <w:rPr>
            <w:noProof/>
            <w:webHidden/>
          </w:rPr>
        </w:r>
        <w:r w:rsidR="00025742">
          <w:rPr>
            <w:noProof/>
            <w:webHidden/>
          </w:rPr>
          <w:fldChar w:fldCharType="separate"/>
        </w:r>
        <w:r w:rsidR="0043058D">
          <w:rPr>
            <w:noProof/>
            <w:webHidden/>
          </w:rPr>
          <w:t>13</w:t>
        </w:r>
        <w:r w:rsidR="00025742">
          <w:rPr>
            <w:noProof/>
            <w:webHidden/>
          </w:rPr>
          <w:fldChar w:fldCharType="end"/>
        </w:r>
      </w:hyperlink>
    </w:p>
    <w:p w14:paraId="03296AE7" w14:textId="7DE05CBF"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11" w:history="1">
        <w:r w:rsidR="00025742" w:rsidRPr="008279C7">
          <w:rPr>
            <w:rStyle w:val="Lienhypertexte"/>
            <w:rFonts w:eastAsia="Arial Unicode MS" w:cs="Arial"/>
            <w:noProof/>
          </w:rPr>
          <w:t>VI. LA NÉGOCIATION</w:t>
        </w:r>
        <w:r w:rsidR="00025742">
          <w:rPr>
            <w:noProof/>
            <w:webHidden/>
          </w:rPr>
          <w:tab/>
        </w:r>
        <w:r w:rsidR="00025742">
          <w:rPr>
            <w:noProof/>
            <w:webHidden/>
          </w:rPr>
          <w:fldChar w:fldCharType="begin"/>
        </w:r>
        <w:r w:rsidR="00025742">
          <w:rPr>
            <w:noProof/>
            <w:webHidden/>
          </w:rPr>
          <w:instrText xml:space="preserve"> PAGEREF _Toc112945511 \h </w:instrText>
        </w:r>
        <w:r w:rsidR="00025742">
          <w:rPr>
            <w:noProof/>
            <w:webHidden/>
          </w:rPr>
        </w:r>
        <w:r w:rsidR="00025742">
          <w:rPr>
            <w:noProof/>
            <w:webHidden/>
          </w:rPr>
          <w:fldChar w:fldCharType="separate"/>
        </w:r>
        <w:r w:rsidR="0043058D">
          <w:rPr>
            <w:noProof/>
            <w:webHidden/>
          </w:rPr>
          <w:t>14</w:t>
        </w:r>
        <w:r w:rsidR="00025742">
          <w:rPr>
            <w:noProof/>
            <w:webHidden/>
          </w:rPr>
          <w:fldChar w:fldCharType="end"/>
        </w:r>
      </w:hyperlink>
    </w:p>
    <w:p w14:paraId="66F6E12E" w14:textId="4332BA23"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12" w:history="1">
        <w:r w:rsidR="00025742" w:rsidRPr="008279C7">
          <w:rPr>
            <w:rStyle w:val="Lienhypertexte"/>
            <w:rFonts w:eastAsia="Arial Unicode MS" w:cs="Arial"/>
            <w:noProof/>
          </w:rPr>
          <w:t>VIII. INFORMATION DES CANDIDATS REJETÉS</w:t>
        </w:r>
        <w:r w:rsidR="00025742">
          <w:rPr>
            <w:noProof/>
            <w:webHidden/>
          </w:rPr>
          <w:tab/>
        </w:r>
        <w:r w:rsidR="00025742">
          <w:rPr>
            <w:noProof/>
            <w:webHidden/>
          </w:rPr>
          <w:fldChar w:fldCharType="begin"/>
        </w:r>
        <w:r w:rsidR="00025742">
          <w:rPr>
            <w:noProof/>
            <w:webHidden/>
          </w:rPr>
          <w:instrText xml:space="preserve"> PAGEREF _Toc112945512 \h </w:instrText>
        </w:r>
        <w:r w:rsidR="00025742">
          <w:rPr>
            <w:noProof/>
            <w:webHidden/>
          </w:rPr>
        </w:r>
        <w:r w:rsidR="00025742">
          <w:rPr>
            <w:noProof/>
            <w:webHidden/>
          </w:rPr>
          <w:fldChar w:fldCharType="separate"/>
        </w:r>
        <w:r w:rsidR="0043058D">
          <w:rPr>
            <w:noProof/>
            <w:webHidden/>
          </w:rPr>
          <w:t>14</w:t>
        </w:r>
        <w:r w:rsidR="00025742">
          <w:rPr>
            <w:noProof/>
            <w:webHidden/>
          </w:rPr>
          <w:fldChar w:fldCharType="end"/>
        </w:r>
      </w:hyperlink>
    </w:p>
    <w:p w14:paraId="28298392" w14:textId="1DE92A0F"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13" w:history="1">
        <w:r w:rsidR="00025742" w:rsidRPr="008279C7">
          <w:rPr>
            <w:rStyle w:val="Lienhypertexte"/>
            <w:rFonts w:eastAsia="Arial Unicode MS" w:cs="Arial"/>
            <w:noProof/>
          </w:rPr>
          <w:t>IX. VOIES DE RECOURS</w:t>
        </w:r>
        <w:r w:rsidR="00025742">
          <w:rPr>
            <w:noProof/>
            <w:webHidden/>
          </w:rPr>
          <w:tab/>
        </w:r>
        <w:r w:rsidR="00025742">
          <w:rPr>
            <w:noProof/>
            <w:webHidden/>
          </w:rPr>
          <w:fldChar w:fldCharType="begin"/>
        </w:r>
        <w:r w:rsidR="00025742">
          <w:rPr>
            <w:noProof/>
            <w:webHidden/>
          </w:rPr>
          <w:instrText xml:space="preserve"> PAGEREF _Toc112945513 \h </w:instrText>
        </w:r>
        <w:r w:rsidR="00025742">
          <w:rPr>
            <w:noProof/>
            <w:webHidden/>
          </w:rPr>
        </w:r>
        <w:r w:rsidR="00025742">
          <w:rPr>
            <w:noProof/>
            <w:webHidden/>
          </w:rPr>
          <w:fldChar w:fldCharType="separate"/>
        </w:r>
        <w:r w:rsidR="0043058D">
          <w:rPr>
            <w:noProof/>
            <w:webHidden/>
          </w:rPr>
          <w:t>14</w:t>
        </w:r>
        <w:r w:rsidR="00025742">
          <w:rPr>
            <w:noProof/>
            <w:webHidden/>
          </w:rPr>
          <w:fldChar w:fldCharType="end"/>
        </w:r>
      </w:hyperlink>
    </w:p>
    <w:p w14:paraId="5BA94B0F" w14:textId="21A62B58" w:rsidR="00025742" w:rsidRDefault="00000000">
      <w:pPr>
        <w:pStyle w:val="TM1"/>
        <w:rPr>
          <w:rFonts w:asciiTheme="minorHAnsi" w:eastAsiaTheme="minorEastAsia" w:hAnsiTheme="minorHAnsi" w:cstheme="minorBidi"/>
          <w:b w:val="0"/>
          <w:bCs w:val="0"/>
          <w:caps w:val="0"/>
          <w:noProof/>
          <w:color w:val="auto"/>
          <w:sz w:val="22"/>
          <w:szCs w:val="22"/>
        </w:rPr>
      </w:pPr>
      <w:hyperlink w:anchor="_Toc112945514" w:history="1">
        <w:r w:rsidR="00025742" w:rsidRPr="008279C7">
          <w:rPr>
            <w:rStyle w:val="Lienhypertexte"/>
            <w:rFonts w:eastAsia="Arial Unicode MS" w:cs="Arial"/>
            <w:noProof/>
          </w:rPr>
          <w:t>X. RENSEIGNEMENTS COMPLEMENTAIRES</w:t>
        </w:r>
        <w:r w:rsidR="00025742">
          <w:rPr>
            <w:noProof/>
            <w:webHidden/>
          </w:rPr>
          <w:tab/>
        </w:r>
        <w:r w:rsidR="00025742">
          <w:rPr>
            <w:noProof/>
            <w:webHidden/>
          </w:rPr>
          <w:fldChar w:fldCharType="begin"/>
        </w:r>
        <w:r w:rsidR="00025742">
          <w:rPr>
            <w:noProof/>
            <w:webHidden/>
          </w:rPr>
          <w:instrText xml:space="preserve"> PAGEREF _Toc112945514 \h </w:instrText>
        </w:r>
        <w:r w:rsidR="00025742">
          <w:rPr>
            <w:noProof/>
            <w:webHidden/>
          </w:rPr>
        </w:r>
        <w:r w:rsidR="00025742">
          <w:rPr>
            <w:noProof/>
            <w:webHidden/>
          </w:rPr>
          <w:fldChar w:fldCharType="separate"/>
        </w:r>
        <w:r w:rsidR="0043058D">
          <w:rPr>
            <w:noProof/>
            <w:webHidden/>
          </w:rPr>
          <w:t>15</w:t>
        </w:r>
        <w:r w:rsidR="00025742">
          <w:rPr>
            <w:noProof/>
            <w:webHidden/>
          </w:rPr>
          <w:fldChar w:fldCharType="end"/>
        </w:r>
      </w:hyperlink>
    </w:p>
    <w:p w14:paraId="03AB2F55" w14:textId="08B1622F" w:rsidR="004472CD" w:rsidRPr="008C6095" w:rsidRDefault="00FA2024" w:rsidP="00FA2024">
      <w:pPr>
        <w:spacing w:beforeLines="40" w:before="96" w:after="40"/>
        <w:outlineLvl w:val="2"/>
        <w:rPr>
          <w:rFonts w:cs="Calibri"/>
          <w:noProof/>
          <w:color w:val="auto"/>
          <w:sz w:val="21"/>
          <w:szCs w:val="21"/>
        </w:rPr>
        <w:sectPr w:rsidR="004472CD" w:rsidRPr="008C6095">
          <w:headerReference w:type="default" r:id="rId12"/>
          <w:footerReference w:type="default" r:id="rId13"/>
          <w:pgSz w:w="11907" w:h="16840"/>
          <w:pgMar w:top="1134" w:right="851" w:bottom="567" w:left="851" w:header="720" w:footer="720" w:gutter="0"/>
          <w:cols w:space="720"/>
        </w:sectPr>
      </w:pPr>
      <w:r w:rsidRPr="008C6095">
        <w:rPr>
          <w:rFonts w:cs="Calibri"/>
          <w:bCs/>
          <w:color w:val="auto"/>
          <w:sz w:val="21"/>
          <w:szCs w:val="21"/>
        </w:rPr>
        <w:fldChar w:fldCharType="end"/>
      </w:r>
    </w:p>
    <w:p w14:paraId="03AB2F56" w14:textId="77777777" w:rsidR="00510CBF" w:rsidRPr="008C6095" w:rsidRDefault="00510CBF" w:rsidP="00510CBF">
      <w:pPr>
        <w:pStyle w:val="Titre1"/>
        <w:numPr>
          <w:ilvl w:val="0"/>
          <w:numId w:val="27"/>
        </w:numPr>
        <w:pBdr>
          <w:top w:val="single" w:sz="4" w:space="5" w:color="auto"/>
          <w:left w:val="single" w:sz="4" w:space="3" w:color="auto"/>
          <w:bottom w:val="single" w:sz="4" w:space="4" w:color="auto"/>
          <w:right w:val="single" w:sz="4" w:space="3" w:color="auto"/>
        </w:pBdr>
        <w:shd w:val="clear" w:color="auto" w:fill="C6D9F1"/>
        <w:spacing w:before="120"/>
        <w:ind w:left="360" w:hanging="360"/>
        <w:jc w:val="both"/>
        <w:rPr>
          <w:rFonts w:eastAsia="Arial Unicode MS" w:cs="Calibri"/>
          <w:b/>
          <w:sz w:val="21"/>
          <w:szCs w:val="21"/>
        </w:rPr>
      </w:pPr>
      <w:bookmarkStart w:id="10" w:name="_Toc346122581"/>
      <w:bookmarkStart w:id="11" w:name="_Toc348019159"/>
      <w:bookmarkStart w:id="12" w:name="_Toc413767279"/>
      <w:bookmarkStart w:id="13" w:name="_Toc31276302"/>
      <w:bookmarkStart w:id="14" w:name="_Toc53586872"/>
      <w:bookmarkStart w:id="15" w:name="_Toc112945482"/>
      <w:bookmarkStart w:id="16" w:name="_Toc451258365"/>
      <w:r w:rsidRPr="008C6095">
        <w:rPr>
          <w:rFonts w:eastAsia="Arial Unicode MS" w:cs="Calibri"/>
          <w:b/>
          <w:caps w:val="0"/>
          <w:sz w:val="21"/>
          <w:szCs w:val="21"/>
        </w:rPr>
        <w:lastRenderedPageBreak/>
        <w:t>PREAMBULE AYANT VALEUR REGLEMENTAIRE</w:t>
      </w:r>
      <w:bookmarkEnd w:id="10"/>
      <w:bookmarkEnd w:id="11"/>
      <w:bookmarkEnd w:id="12"/>
      <w:bookmarkEnd w:id="13"/>
      <w:bookmarkEnd w:id="14"/>
      <w:bookmarkEnd w:id="15"/>
    </w:p>
    <w:p w14:paraId="172E4551" w14:textId="77777777" w:rsidR="008C4AD0" w:rsidRPr="008C4AD0" w:rsidRDefault="008C4AD0" w:rsidP="00661566">
      <w:pPr>
        <w:spacing w:after="240"/>
        <w:jc w:val="both"/>
        <w:rPr>
          <w:rFonts w:eastAsia="Arial Unicode MS" w:cs="Calibri"/>
          <w:sz w:val="21"/>
          <w:szCs w:val="21"/>
        </w:rPr>
      </w:pPr>
      <w:r w:rsidRPr="008C4AD0">
        <w:rPr>
          <w:rFonts w:eastAsia="Arial Unicode MS" w:cs="Calibri"/>
          <w:sz w:val="21"/>
          <w:szCs w:val="21"/>
        </w:rPr>
        <w:t>Sous réserve des règles d’ordre public dont il ne fait, parfois, que reprendre les termes, le présent règlement de la consultation a pour objet de définir les règles particulières applicables à la passation du présent accord cadre que doivent respecter les candidats pour présenter leur candidature et leur offre.</w:t>
      </w:r>
    </w:p>
    <w:p w14:paraId="6525EB1F" w14:textId="77777777" w:rsidR="008C4AD0" w:rsidRPr="008C4AD0" w:rsidRDefault="008C4AD0" w:rsidP="00661566">
      <w:pPr>
        <w:spacing w:after="240"/>
        <w:jc w:val="both"/>
        <w:rPr>
          <w:rFonts w:eastAsia="Arial Unicode MS" w:cs="Calibri"/>
          <w:sz w:val="21"/>
          <w:szCs w:val="21"/>
        </w:rPr>
      </w:pPr>
      <w:r w:rsidRPr="008C4AD0">
        <w:rPr>
          <w:rFonts w:eastAsia="Arial Unicode MS" w:cs="Calibri"/>
          <w:sz w:val="21"/>
          <w:szCs w:val="21"/>
        </w:rPr>
        <w:t>Le non-respect des prescriptions obligatoires entraînera selon les cas, le rejet de la candidature ou de l’offre.</w:t>
      </w:r>
    </w:p>
    <w:p w14:paraId="7AB9F507" w14:textId="77777777" w:rsidR="008C4AD0" w:rsidRPr="008C4AD0" w:rsidRDefault="008C4AD0" w:rsidP="00661566">
      <w:pPr>
        <w:spacing w:after="360"/>
        <w:jc w:val="both"/>
        <w:rPr>
          <w:rFonts w:eastAsia="Arial Unicode MS" w:cs="Calibri"/>
          <w:sz w:val="21"/>
          <w:szCs w:val="21"/>
        </w:rPr>
      </w:pPr>
      <w:r w:rsidRPr="008C4AD0">
        <w:rPr>
          <w:rFonts w:eastAsia="Arial Unicode MS" w:cs="Calibri"/>
          <w:sz w:val="21"/>
          <w:szCs w:val="21"/>
        </w:rPr>
        <w:t>Le présent règlement de la consultation ne dispense pas les candidats de prendre connaissance des réglementations en vigueur, notamment le Code de la Commande Publique, pour établir leur candidature et leur offre.</w:t>
      </w:r>
    </w:p>
    <w:p w14:paraId="4AF9F58B" w14:textId="77777777" w:rsidR="008C4AD0" w:rsidRPr="008C4AD0" w:rsidRDefault="008C4AD0" w:rsidP="00661566">
      <w:pPr>
        <w:tabs>
          <w:tab w:val="left" w:pos="3828"/>
        </w:tabs>
        <w:spacing w:before="120" w:after="120"/>
        <w:jc w:val="both"/>
        <w:rPr>
          <w:rFonts w:cs="Calibri"/>
          <w:sz w:val="21"/>
          <w:szCs w:val="21"/>
        </w:rPr>
      </w:pPr>
      <w:r w:rsidRPr="008C4AD0">
        <w:rPr>
          <w:rFonts w:cs="Calibri"/>
          <w:sz w:val="21"/>
          <w:szCs w:val="21"/>
        </w:rPr>
        <w:t xml:space="preserve">La nature et l’étendue des besoins devront prendre en compte des objectifs de développement durable. Les fournitures devront être conformes aux normes françaises et européennes en vigueur. </w:t>
      </w:r>
    </w:p>
    <w:p w14:paraId="03AB2F5A" w14:textId="67ABF5D6" w:rsidR="00510CBF" w:rsidRPr="008C4AD0" w:rsidRDefault="008C4AD0" w:rsidP="00661566">
      <w:pPr>
        <w:spacing w:before="120" w:after="120"/>
        <w:jc w:val="both"/>
        <w:rPr>
          <w:rFonts w:cs="Calibri"/>
          <w:sz w:val="21"/>
          <w:szCs w:val="21"/>
        </w:rPr>
      </w:pPr>
      <w:r w:rsidRPr="008C4AD0">
        <w:rPr>
          <w:rFonts w:cs="Calibri"/>
          <w:sz w:val="21"/>
          <w:szCs w:val="21"/>
        </w:rPr>
        <w:t>Par ailleurs, le présent marché est passé conformément aux objectifs énoncés par la loi n° 2021-1104 du 22 août 2021 portant lutte contre le dérèglement climatique et renforcement de la résilience face à ses effets (dite loi « Climat et résilience ») incluant plusieurs mesures destinées à mieux prendre en compte le développement durable lors de la passation et l’exécution des contrats de la commande publique.</w:t>
      </w:r>
    </w:p>
    <w:p w14:paraId="4B0307C8" w14:textId="77777777" w:rsidR="008C4AD0" w:rsidRPr="008C4AD0" w:rsidRDefault="008C4AD0" w:rsidP="008C4AD0">
      <w:pPr>
        <w:spacing w:before="120" w:after="120"/>
        <w:rPr>
          <w:rFonts w:cs="Calibri"/>
          <w:szCs w:val="24"/>
        </w:rPr>
      </w:pPr>
    </w:p>
    <w:p w14:paraId="03AB2F5B" w14:textId="77777777" w:rsidR="00FA2024" w:rsidRPr="008C6095" w:rsidRDefault="00FA2024" w:rsidP="000E6ECC">
      <w:pPr>
        <w:pStyle w:val="Titre1"/>
        <w:shd w:val="clear" w:color="auto" w:fill="BDD6EE"/>
        <w:spacing w:before="120"/>
        <w:rPr>
          <w:rFonts w:cs="Arial"/>
          <w:b/>
          <w:sz w:val="21"/>
          <w:szCs w:val="21"/>
        </w:rPr>
      </w:pPr>
      <w:bookmarkStart w:id="17" w:name="_Toc112945483"/>
      <w:r w:rsidRPr="008C6095">
        <w:rPr>
          <w:rFonts w:cs="Arial"/>
          <w:b/>
          <w:sz w:val="21"/>
          <w:szCs w:val="21"/>
        </w:rPr>
        <w:t>I. DESCRIPTION DE L’accord</w:t>
      </w:r>
      <w:r w:rsidR="00510CBF" w:rsidRPr="008C6095">
        <w:rPr>
          <w:rFonts w:cs="Arial"/>
          <w:b/>
          <w:sz w:val="21"/>
          <w:szCs w:val="21"/>
        </w:rPr>
        <w:t>-</w:t>
      </w:r>
      <w:r w:rsidRPr="008C6095">
        <w:rPr>
          <w:rFonts w:cs="Arial"/>
          <w:b/>
          <w:sz w:val="21"/>
          <w:szCs w:val="21"/>
        </w:rPr>
        <w:t>cadre</w:t>
      </w:r>
      <w:bookmarkEnd w:id="16"/>
      <w:bookmarkEnd w:id="17"/>
    </w:p>
    <w:p w14:paraId="03AB2F5C" w14:textId="77777777" w:rsidR="00510CBF" w:rsidRPr="008C6095" w:rsidRDefault="00510CBF" w:rsidP="00510CBF">
      <w:pPr>
        <w:keepNext/>
        <w:spacing w:after="240"/>
        <w:ind w:left="357" w:hanging="357"/>
        <w:jc w:val="both"/>
        <w:outlineLvl w:val="2"/>
        <w:rPr>
          <w:rFonts w:cs="Calibri"/>
          <w:b/>
          <w:sz w:val="21"/>
          <w:szCs w:val="21"/>
          <w:u w:val="single"/>
        </w:rPr>
      </w:pPr>
      <w:bookmarkStart w:id="18" w:name="_Toc451259498"/>
      <w:bookmarkStart w:id="19" w:name="_Toc31276304"/>
      <w:bookmarkStart w:id="20" w:name="_Toc53586874"/>
      <w:bookmarkStart w:id="21" w:name="_Toc112945484"/>
      <w:r w:rsidRPr="008C6095">
        <w:rPr>
          <w:rFonts w:cs="Calibri"/>
          <w:b/>
          <w:sz w:val="21"/>
          <w:szCs w:val="21"/>
        </w:rPr>
        <w:t>1.</w:t>
      </w:r>
      <w:r w:rsidRPr="008C6095">
        <w:rPr>
          <w:rFonts w:cs="Calibri"/>
          <w:b/>
          <w:sz w:val="21"/>
          <w:szCs w:val="21"/>
          <w:u w:val="single"/>
        </w:rPr>
        <w:t xml:space="preserve"> Identification et adresse du pouvoir adjudicateur</w:t>
      </w:r>
      <w:bookmarkEnd w:id="18"/>
      <w:bookmarkEnd w:id="19"/>
      <w:bookmarkEnd w:id="20"/>
      <w:bookmarkEnd w:id="21"/>
    </w:p>
    <w:p w14:paraId="03AB2F5F" w14:textId="77777777" w:rsidR="00510CBF" w:rsidRPr="008C6095" w:rsidRDefault="00510CBF" w:rsidP="00510CBF">
      <w:pPr>
        <w:suppressAutoHyphens/>
        <w:spacing w:before="120" w:after="240"/>
        <w:jc w:val="both"/>
        <w:rPr>
          <w:rFonts w:cs="Calibri"/>
          <w:sz w:val="21"/>
          <w:szCs w:val="21"/>
        </w:rPr>
      </w:pPr>
      <w:r w:rsidRPr="008C6095">
        <w:rPr>
          <w:rFonts w:cs="Calibri"/>
          <w:sz w:val="21"/>
          <w:szCs w:val="21"/>
        </w:rPr>
        <w:t xml:space="preserve">L'Organisme contractant est la Caf de la Seine-Saint-Denis (Caf 93) dont le siège social est situé au : 52, rue de la </w:t>
      </w:r>
      <w:r w:rsidRPr="008C6095">
        <w:rPr>
          <w:rFonts w:cs="Calibri"/>
          <w:caps/>
          <w:sz w:val="21"/>
          <w:szCs w:val="21"/>
        </w:rPr>
        <w:t>r</w:t>
      </w:r>
      <w:r w:rsidRPr="008C6095">
        <w:rPr>
          <w:rFonts w:cs="Calibri"/>
          <w:sz w:val="21"/>
          <w:szCs w:val="21"/>
        </w:rPr>
        <w:t>épublique – 93000 Bobigny. Le Pouvoir Adjudicateur, en application de l’article 2 de l’arrêté du 19 juillet 2018, portant règlement sur les marchés publics des Organismes de Sécurité Sociale, est représenté par Monsieur Pascal DELAPLACE, Directeur général de l’Organisme contractant.</w:t>
      </w:r>
    </w:p>
    <w:p w14:paraId="03AB2F60" w14:textId="77777777" w:rsidR="00FA2024" w:rsidRPr="008C6095" w:rsidRDefault="00FA2024" w:rsidP="00ED241E">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22" w:name="_Toc112945485"/>
      <w:r w:rsidRPr="008C6095">
        <w:rPr>
          <w:rFonts w:ascii="Calibri" w:hAnsi="Calibri" w:cs="Arial"/>
          <w:b/>
          <w:sz w:val="21"/>
          <w:szCs w:val="21"/>
          <w:u w:val="single"/>
        </w:rPr>
        <w:t>2. Objet de la consultation</w:t>
      </w:r>
      <w:bookmarkEnd w:id="22"/>
    </w:p>
    <w:p w14:paraId="03AB2F61" w14:textId="3435E145" w:rsidR="0079714C" w:rsidRPr="008C6095" w:rsidRDefault="0079714C" w:rsidP="00510CBF">
      <w:pPr>
        <w:widowControl w:val="0"/>
        <w:spacing w:before="120" w:after="240"/>
        <w:jc w:val="both"/>
        <w:rPr>
          <w:rFonts w:cs="Arial"/>
          <w:sz w:val="21"/>
          <w:szCs w:val="21"/>
        </w:rPr>
      </w:pPr>
      <w:r w:rsidRPr="008C6095">
        <w:rPr>
          <w:rFonts w:cs="Arial"/>
          <w:sz w:val="21"/>
          <w:szCs w:val="21"/>
        </w:rPr>
        <w:t xml:space="preserve">La consultation a pour objet de fixer les conditions selon lesquelles l’Organisme contractant entend passer un </w:t>
      </w:r>
      <w:r w:rsidR="000A41E3" w:rsidRPr="008C6095">
        <w:rPr>
          <w:rFonts w:cs="Arial"/>
          <w:sz w:val="21"/>
          <w:szCs w:val="21"/>
        </w:rPr>
        <w:t>accord-cadre</w:t>
      </w:r>
      <w:r w:rsidR="00BC0B09" w:rsidRPr="008C6095">
        <w:rPr>
          <w:rFonts w:cs="Arial"/>
          <w:sz w:val="21"/>
          <w:szCs w:val="21"/>
        </w:rPr>
        <w:t xml:space="preserve"> à bons de commande pour </w:t>
      </w:r>
      <w:r w:rsidR="00510CBF" w:rsidRPr="008C6095">
        <w:rPr>
          <w:rFonts w:cs="Calibri"/>
          <w:b/>
          <w:bCs/>
          <w:sz w:val="21"/>
          <w:szCs w:val="21"/>
          <w:lang w:eastAsia="hi-IN" w:bidi="hi-IN"/>
        </w:rPr>
        <w:t xml:space="preserve">la réalisation de </w:t>
      </w:r>
      <w:r w:rsidR="008C4AD0">
        <w:rPr>
          <w:rFonts w:cs="Calibri"/>
          <w:b/>
          <w:bCs/>
          <w:sz w:val="21"/>
          <w:szCs w:val="21"/>
          <w:lang w:eastAsia="hi-IN" w:bidi="hi-IN"/>
        </w:rPr>
        <w:t>diagnostics de non-décence.</w:t>
      </w:r>
    </w:p>
    <w:p w14:paraId="03AB2F62" w14:textId="77777777" w:rsidR="00FA2024" w:rsidRPr="008C6095" w:rsidRDefault="00FA2024" w:rsidP="00ED241E">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23" w:name="_Toc112945486"/>
      <w:r w:rsidRPr="008C6095">
        <w:rPr>
          <w:rFonts w:ascii="Calibri" w:hAnsi="Calibri" w:cs="Arial"/>
          <w:b/>
          <w:sz w:val="21"/>
          <w:szCs w:val="21"/>
          <w:u w:val="single"/>
        </w:rPr>
        <w:t>3. Type de procédure</w:t>
      </w:r>
      <w:bookmarkEnd w:id="23"/>
    </w:p>
    <w:p w14:paraId="03AB2F64" w14:textId="34E671C6" w:rsidR="000733F8" w:rsidRPr="004D7815" w:rsidRDefault="000733F8" w:rsidP="00C83FD0">
      <w:pPr>
        <w:autoSpaceDE w:val="0"/>
        <w:autoSpaceDN w:val="0"/>
        <w:adjustRightInd w:val="0"/>
        <w:spacing w:after="120"/>
        <w:jc w:val="both"/>
        <w:rPr>
          <w:rFonts w:asciiTheme="minorHAnsi" w:hAnsiTheme="minorHAnsi" w:cstheme="minorHAnsi"/>
          <w:sz w:val="21"/>
          <w:szCs w:val="21"/>
        </w:rPr>
      </w:pPr>
      <w:r w:rsidRPr="004D7815">
        <w:rPr>
          <w:rFonts w:asciiTheme="minorHAnsi" w:hAnsiTheme="minorHAnsi" w:cstheme="minorHAnsi"/>
          <w:color w:val="auto"/>
          <w:sz w:val="21"/>
          <w:szCs w:val="21"/>
        </w:rPr>
        <w:t xml:space="preserve">La consultation est passée selon une procédure adaptée en application de </w:t>
      </w:r>
      <w:r w:rsidRPr="004D7815">
        <w:rPr>
          <w:rFonts w:asciiTheme="minorHAnsi" w:hAnsiTheme="minorHAnsi" w:cstheme="minorHAnsi"/>
          <w:sz w:val="21"/>
          <w:szCs w:val="21"/>
        </w:rPr>
        <w:t>l’article</w:t>
      </w:r>
      <w:r w:rsidRPr="004D7815">
        <w:rPr>
          <w:rFonts w:asciiTheme="minorHAnsi" w:hAnsiTheme="minorHAnsi" w:cstheme="minorHAnsi"/>
          <w:caps/>
          <w:sz w:val="21"/>
          <w:szCs w:val="21"/>
        </w:rPr>
        <w:t xml:space="preserve"> R2123-1 </w:t>
      </w:r>
      <w:r w:rsidR="008C4AD0" w:rsidRPr="004D7815">
        <w:rPr>
          <w:rFonts w:asciiTheme="minorHAnsi" w:eastAsia="Arial" w:hAnsiTheme="minorHAnsi" w:cstheme="minorHAnsi"/>
          <w:sz w:val="21"/>
          <w:szCs w:val="21"/>
        </w:rPr>
        <w:t>et du 1° de l’article R2123-1 du Code de la commande publique</w:t>
      </w:r>
      <w:r w:rsidR="00733184" w:rsidRPr="004D7815">
        <w:rPr>
          <w:rFonts w:asciiTheme="minorHAnsi" w:hAnsiTheme="minorHAnsi" w:cstheme="minorHAnsi"/>
          <w:sz w:val="21"/>
          <w:szCs w:val="21"/>
          <w:shd w:val="clear" w:color="auto" w:fill="FFFFFF"/>
        </w:rPr>
        <w:t xml:space="preserve">. Elle </w:t>
      </w:r>
      <w:r w:rsidRPr="004D7815">
        <w:rPr>
          <w:rFonts w:asciiTheme="minorHAnsi" w:hAnsiTheme="minorHAnsi" w:cstheme="minorHAnsi"/>
          <w:sz w:val="21"/>
          <w:szCs w:val="21"/>
        </w:rPr>
        <w:t>a fait l’objet d’un avis d’appel public à la concurrence publié au Bulletin Officiel des Annonces des Marchés Publics (BOAMP), via le profil d’acheteur de la Sécurité Sociale</w:t>
      </w:r>
      <w:r w:rsidR="00510CBF" w:rsidRPr="004D7815">
        <w:rPr>
          <w:rFonts w:asciiTheme="minorHAnsi" w:hAnsiTheme="minorHAnsi" w:cstheme="minorHAnsi"/>
          <w:sz w:val="21"/>
          <w:szCs w:val="21"/>
        </w:rPr>
        <w:t xml:space="preserve"> </w:t>
      </w:r>
      <w:r w:rsidR="00966089">
        <w:rPr>
          <w:rFonts w:asciiTheme="minorHAnsi" w:hAnsiTheme="minorHAnsi" w:cstheme="minorHAnsi"/>
          <w:sz w:val="21"/>
          <w:szCs w:val="21"/>
        </w:rPr>
        <w:t>PLACE</w:t>
      </w:r>
      <w:r w:rsidRPr="004D7815">
        <w:rPr>
          <w:rFonts w:asciiTheme="minorHAnsi" w:hAnsiTheme="minorHAnsi" w:cstheme="minorHAnsi"/>
          <w:sz w:val="21"/>
          <w:szCs w:val="21"/>
        </w:rPr>
        <w:t>.</w:t>
      </w:r>
    </w:p>
    <w:p w14:paraId="03AB2F65" w14:textId="77777777" w:rsidR="00C83FD0" w:rsidRPr="004D7815" w:rsidRDefault="00C83FD0" w:rsidP="00466396">
      <w:pPr>
        <w:autoSpaceDE w:val="0"/>
        <w:autoSpaceDN w:val="0"/>
        <w:adjustRightInd w:val="0"/>
        <w:spacing w:after="240"/>
        <w:jc w:val="both"/>
        <w:rPr>
          <w:rFonts w:asciiTheme="minorHAnsi" w:hAnsiTheme="minorHAnsi" w:cstheme="minorHAnsi"/>
          <w:sz w:val="21"/>
          <w:szCs w:val="21"/>
        </w:rPr>
      </w:pPr>
      <w:r w:rsidRPr="004D7815">
        <w:rPr>
          <w:rFonts w:asciiTheme="minorHAnsi" w:hAnsiTheme="minorHAnsi" w:cstheme="minorHAnsi"/>
          <w:sz w:val="21"/>
          <w:szCs w:val="21"/>
        </w:rPr>
        <w:t>Les variantes ne sont pas autorisées.</w:t>
      </w:r>
    </w:p>
    <w:p w14:paraId="03AB2F66" w14:textId="77777777" w:rsidR="00FA2024" w:rsidRPr="008C6095" w:rsidRDefault="00FA2024" w:rsidP="00ED241E">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24" w:name="_Toc112945487"/>
      <w:r w:rsidRPr="008C6095">
        <w:rPr>
          <w:rFonts w:ascii="Calibri" w:hAnsi="Calibri" w:cs="Arial"/>
          <w:b/>
          <w:sz w:val="21"/>
          <w:szCs w:val="21"/>
          <w:u w:val="single"/>
        </w:rPr>
        <w:t>4. Principales caractéristiques de l’accord cadre</w:t>
      </w:r>
      <w:bookmarkEnd w:id="24"/>
    </w:p>
    <w:p w14:paraId="03AB2F67" w14:textId="77777777" w:rsidR="00F2263F" w:rsidRPr="008C6095" w:rsidRDefault="00F2263F" w:rsidP="00F2263F">
      <w:pPr>
        <w:spacing w:after="240"/>
        <w:rPr>
          <w:rFonts w:cs="Calibri"/>
          <w:color w:val="auto"/>
          <w:sz w:val="21"/>
          <w:szCs w:val="21"/>
          <w:u w:val="single"/>
        </w:rPr>
      </w:pPr>
      <w:bookmarkStart w:id="25" w:name="_Toc471397076"/>
      <w:r w:rsidRPr="008C6095">
        <w:rPr>
          <w:rFonts w:cs="Calibri"/>
          <w:color w:val="auto"/>
          <w:sz w:val="21"/>
          <w:szCs w:val="21"/>
          <w:u w:val="single"/>
        </w:rPr>
        <w:t>4.1 : Allotissement de la consultation</w:t>
      </w:r>
      <w:bookmarkEnd w:id="25"/>
    </w:p>
    <w:p w14:paraId="03AB2F68" w14:textId="77777777" w:rsidR="00A36F04" w:rsidRPr="008C6095" w:rsidRDefault="00A36F04" w:rsidP="00A36F04">
      <w:pPr>
        <w:widowControl w:val="0"/>
        <w:spacing w:after="240"/>
        <w:jc w:val="both"/>
        <w:rPr>
          <w:rFonts w:eastAsia="Arial Unicode MS" w:cs="Calibri"/>
          <w:iCs/>
          <w:noProof/>
          <w:color w:val="auto"/>
          <w:sz w:val="21"/>
          <w:szCs w:val="21"/>
        </w:rPr>
      </w:pPr>
      <w:r w:rsidRPr="008C6095">
        <w:rPr>
          <w:rFonts w:cs="Arial"/>
          <w:color w:val="auto"/>
          <w:sz w:val="21"/>
          <w:szCs w:val="21"/>
        </w:rPr>
        <w:t>Il s’agit d’un marché attribué à un seul opérateur, il n’est pas divisé en lots. En effet, e</w:t>
      </w:r>
      <w:r w:rsidRPr="008C6095">
        <w:rPr>
          <w:rFonts w:eastAsia="Arial Unicode MS" w:cs="Calibri"/>
          <w:iCs/>
          <w:noProof/>
          <w:color w:val="auto"/>
          <w:sz w:val="21"/>
          <w:szCs w:val="21"/>
        </w:rPr>
        <w:t xml:space="preserve">n application des dispositions de l’article L 2113-10 de </w:t>
      </w:r>
      <w:r w:rsidRPr="008C6095">
        <w:rPr>
          <w:rFonts w:eastAsia="Arial Unicode MS" w:cs="Calibri"/>
          <w:b/>
          <w:iCs/>
          <w:noProof/>
          <w:color w:val="auto"/>
          <w:sz w:val="21"/>
          <w:szCs w:val="21"/>
        </w:rPr>
        <w:t>l</w:t>
      </w:r>
      <w:r w:rsidRPr="008C6095">
        <w:rPr>
          <w:rStyle w:val="lev"/>
          <w:b w:val="0"/>
          <w:color w:val="auto"/>
          <w:sz w:val="21"/>
          <w:szCs w:val="21"/>
        </w:rPr>
        <w:t>’ordonnance n° 2018-1074 du 26 novembre 2018, l’acheteur a décidé de ne pas allotir la procédure,</w:t>
      </w:r>
      <w:r w:rsidRPr="008C6095">
        <w:rPr>
          <w:rFonts w:eastAsia="Arial Unicode MS" w:cs="Calibri"/>
          <w:b/>
          <w:iCs/>
          <w:noProof/>
          <w:color w:val="auto"/>
          <w:sz w:val="21"/>
          <w:szCs w:val="21"/>
        </w:rPr>
        <w:t xml:space="preserve"> l</w:t>
      </w:r>
      <w:r w:rsidRPr="008C6095">
        <w:rPr>
          <w:rFonts w:eastAsia="Arial Unicode MS" w:cs="Calibri"/>
          <w:iCs/>
          <w:noProof/>
          <w:color w:val="auto"/>
          <w:sz w:val="21"/>
          <w:szCs w:val="21"/>
        </w:rPr>
        <w:t>’objet du marché ne permettant pas l’identification de prestations distinctes.</w:t>
      </w:r>
    </w:p>
    <w:p w14:paraId="03AB2F69" w14:textId="77777777" w:rsidR="00F2263F" w:rsidRPr="008C6095" w:rsidRDefault="00F2263F" w:rsidP="00F2263F">
      <w:pPr>
        <w:tabs>
          <w:tab w:val="center" w:pos="4536"/>
          <w:tab w:val="right" w:pos="9072"/>
        </w:tabs>
        <w:suppressAutoHyphens/>
        <w:spacing w:after="240"/>
        <w:rPr>
          <w:rFonts w:cs="Calibri"/>
          <w:color w:val="auto"/>
          <w:sz w:val="21"/>
          <w:szCs w:val="21"/>
          <w:lang w:eastAsia="ar-SA"/>
        </w:rPr>
      </w:pPr>
      <w:r w:rsidRPr="008C6095">
        <w:rPr>
          <w:rFonts w:cs="Calibri"/>
          <w:color w:val="auto"/>
          <w:sz w:val="21"/>
          <w:szCs w:val="21"/>
          <w:u w:val="single"/>
          <w:lang w:eastAsia="ar-SA"/>
        </w:rPr>
        <w:t xml:space="preserve">4. 2 : </w:t>
      </w:r>
      <w:r w:rsidRPr="008C6095">
        <w:rPr>
          <w:rFonts w:cs="Calibri"/>
          <w:color w:val="auto"/>
          <w:sz w:val="21"/>
          <w:szCs w:val="21"/>
          <w:u w:val="single"/>
        </w:rPr>
        <w:t>Règlementation et forme de l’accord-cadre</w:t>
      </w:r>
    </w:p>
    <w:p w14:paraId="03AB2F6A" w14:textId="6BC6E9A6" w:rsidR="003A71D4" w:rsidRPr="008C6095" w:rsidRDefault="003A71D4" w:rsidP="00C83FD0">
      <w:pPr>
        <w:autoSpaceDE w:val="0"/>
        <w:autoSpaceDN w:val="0"/>
        <w:adjustRightInd w:val="0"/>
        <w:spacing w:after="120"/>
        <w:jc w:val="both"/>
        <w:rPr>
          <w:rFonts w:cs="Arial"/>
          <w:color w:val="auto"/>
          <w:sz w:val="21"/>
          <w:szCs w:val="21"/>
        </w:rPr>
      </w:pPr>
      <w:r w:rsidRPr="008C6095">
        <w:rPr>
          <w:rFonts w:cs="Arial"/>
          <w:color w:val="auto"/>
          <w:sz w:val="21"/>
          <w:szCs w:val="21"/>
        </w:rPr>
        <w:t xml:space="preserve">L’accord-cadre est passé selon une procédure adaptée en application de </w:t>
      </w:r>
      <w:r w:rsidRPr="008C6095">
        <w:rPr>
          <w:rFonts w:cs="Arial"/>
          <w:sz w:val="21"/>
          <w:szCs w:val="21"/>
        </w:rPr>
        <w:t>l’article</w:t>
      </w:r>
      <w:r w:rsidRPr="008C6095">
        <w:rPr>
          <w:rFonts w:cs="Arial"/>
          <w:caps/>
          <w:sz w:val="21"/>
          <w:szCs w:val="21"/>
        </w:rPr>
        <w:t xml:space="preserve"> R2123-1</w:t>
      </w:r>
      <w:r w:rsidR="008E1E34" w:rsidRPr="008C6095">
        <w:rPr>
          <w:rFonts w:cs="Arial"/>
          <w:caps/>
          <w:sz w:val="21"/>
          <w:szCs w:val="21"/>
        </w:rPr>
        <w:t>-3°</w:t>
      </w:r>
      <w:r w:rsidRPr="008C6095">
        <w:rPr>
          <w:rFonts w:cs="Arial"/>
          <w:caps/>
          <w:sz w:val="21"/>
          <w:szCs w:val="21"/>
        </w:rPr>
        <w:t xml:space="preserve"> </w:t>
      </w:r>
      <w:r w:rsidRPr="008C6095">
        <w:rPr>
          <w:rFonts w:cs="Arial"/>
          <w:sz w:val="21"/>
          <w:szCs w:val="21"/>
        </w:rPr>
        <w:t>du</w:t>
      </w:r>
      <w:r w:rsidRPr="008C6095">
        <w:rPr>
          <w:rFonts w:cs="Arial"/>
          <w:caps/>
          <w:sz w:val="21"/>
          <w:szCs w:val="21"/>
        </w:rPr>
        <w:t xml:space="preserve"> </w:t>
      </w:r>
      <w:r w:rsidRPr="008C6095">
        <w:rPr>
          <w:bCs/>
          <w:sz w:val="21"/>
          <w:szCs w:val="21"/>
        </w:rPr>
        <w:t>décret</w:t>
      </w:r>
      <w:r w:rsidR="0045465D" w:rsidRPr="008C6095">
        <w:rPr>
          <w:bCs/>
          <w:sz w:val="21"/>
          <w:szCs w:val="21"/>
        </w:rPr>
        <w:t xml:space="preserve"> </w:t>
      </w:r>
      <w:r w:rsidRPr="008C6095">
        <w:rPr>
          <w:bCs/>
          <w:sz w:val="21"/>
          <w:szCs w:val="21"/>
        </w:rPr>
        <w:t xml:space="preserve">n° 2018-1075 du 03 décembre 2018 portant partie réglementaire du code de la commande publique </w:t>
      </w:r>
      <w:r w:rsidRPr="008C6095">
        <w:rPr>
          <w:rFonts w:cs="Arial"/>
          <w:sz w:val="21"/>
          <w:szCs w:val="21"/>
        </w:rPr>
        <w:t>et à l’arrêté du 19 juillet 2018 portant règlementation sur les marchés publics des organismes de</w:t>
      </w:r>
      <w:r w:rsidRPr="008C6095">
        <w:rPr>
          <w:rFonts w:cs="Arial"/>
          <w:color w:val="auto"/>
          <w:sz w:val="21"/>
          <w:szCs w:val="21"/>
        </w:rPr>
        <w:t xml:space="preserve"> sécurité sociale.</w:t>
      </w:r>
    </w:p>
    <w:p w14:paraId="03AB2F6B" w14:textId="6697F86C" w:rsidR="000733F8" w:rsidRPr="008C6095" w:rsidRDefault="003A71D4" w:rsidP="00C83FD0">
      <w:pPr>
        <w:spacing w:after="120"/>
        <w:jc w:val="both"/>
        <w:rPr>
          <w:rFonts w:eastAsia="Arial Unicode MS" w:cs="Arial"/>
          <w:color w:val="auto"/>
          <w:sz w:val="21"/>
          <w:szCs w:val="21"/>
        </w:rPr>
      </w:pPr>
      <w:r w:rsidRPr="008C6095">
        <w:rPr>
          <w:rFonts w:cs="Arial"/>
          <w:color w:val="auto"/>
          <w:sz w:val="21"/>
          <w:szCs w:val="21"/>
        </w:rPr>
        <w:lastRenderedPageBreak/>
        <w:t xml:space="preserve">L’accord-cadre est régi par référence </w:t>
      </w:r>
      <w:r w:rsidR="000733F8" w:rsidRPr="008C6095">
        <w:rPr>
          <w:rFonts w:eastAsia="Arial Unicode MS" w:cs="Arial"/>
          <w:color w:val="auto"/>
          <w:sz w:val="21"/>
          <w:szCs w:val="21"/>
        </w:rPr>
        <w:t xml:space="preserve">au cahier des clauses administratives générales applicables aux marchés publics </w:t>
      </w:r>
      <w:r w:rsidR="001F1594">
        <w:rPr>
          <w:rFonts w:eastAsia="Arial Unicode MS" w:cs="Arial"/>
          <w:color w:val="auto"/>
          <w:sz w:val="21"/>
          <w:szCs w:val="21"/>
        </w:rPr>
        <w:t>de Fournitures et services</w:t>
      </w:r>
      <w:r w:rsidR="000733F8" w:rsidRPr="008C6095">
        <w:rPr>
          <w:rFonts w:eastAsia="Arial Unicode MS" w:cs="Arial"/>
          <w:color w:val="auto"/>
          <w:sz w:val="21"/>
          <w:szCs w:val="21"/>
        </w:rPr>
        <w:t xml:space="preserve"> (</w:t>
      </w:r>
      <w:r w:rsidR="00C226CE">
        <w:rPr>
          <w:rFonts w:eastAsia="Arial Unicode MS" w:cs="Arial"/>
          <w:color w:val="auto"/>
          <w:sz w:val="21"/>
          <w:szCs w:val="21"/>
        </w:rPr>
        <w:t xml:space="preserve">CCAG-FCS </w:t>
      </w:r>
      <w:r w:rsidR="000733F8" w:rsidRPr="008C6095">
        <w:rPr>
          <w:rFonts w:eastAsia="Arial Unicode MS" w:cs="Arial"/>
          <w:color w:val="auto"/>
          <w:sz w:val="21"/>
          <w:szCs w:val="21"/>
        </w:rPr>
        <w:t xml:space="preserve">arrêté du </w:t>
      </w:r>
      <w:r w:rsidR="009406E0" w:rsidRPr="008C6095">
        <w:rPr>
          <w:rFonts w:eastAsia="Arial Unicode MS" w:cs="Arial"/>
          <w:color w:val="auto"/>
          <w:sz w:val="21"/>
          <w:szCs w:val="21"/>
        </w:rPr>
        <w:t>30 mars 2021</w:t>
      </w:r>
      <w:r w:rsidR="0018373D">
        <w:rPr>
          <w:rFonts w:eastAsia="Arial Unicode MS" w:cs="Arial"/>
          <w:color w:val="auto"/>
          <w:sz w:val="21"/>
          <w:szCs w:val="21"/>
        </w:rPr>
        <w:t>,</w:t>
      </w:r>
      <w:r w:rsidR="00CF6139">
        <w:rPr>
          <w:rFonts w:cs="Calibri"/>
          <w:szCs w:val="24"/>
        </w:rPr>
        <w:t xml:space="preserve"> </w:t>
      </w:r>
      <w:r w:rsidR="0018373D" w:rsidRPr="0018373D">
        <w:rPr>
          <w:rFonts w:cs="Calibri"/>
          <w:sz w:val="20"/>
        </w:rPr>
        <w:t>modifié par Arrêté du 30 septembre 2021</w:t>
      </w:r>
      <w:r w:rsidR="000733F8" w:rsidRPr="008C6095">
        <w:rPr>
          <w:rFonts w:eastAsia="Arial Unicode MS" w:cs="Arial"/>
          <w:color w:val="auto"/>
          <w:sz w:val="21"/>
          <w:szCs w:val="21"/>
        </w:rPr>
        <w:t>).</w:t>
      </w:r>
    </w:p>
    <w:p w14:paraId="03AB2F6C" w14:textId="2EF863DD" w:rsidR="00F2263F" w:rsidRPr="008C6095" w:rsidRDefault="003A71D4" w:rsidP="0045465D">
      <w:pPr>
        <w:spacing w:after="240"/>
        <w:jc w:val="both"/>
        <w:rPr>
          <w:rFonts w:cs="Arial"/>
          <w:sz w:val="21"/>
          <w:szCs w:val="21"/>
        </w:rPr>
      </w:pPr>
      <w:r w:rsidRPr="008C6095">
        <w:rPr>
          <w:rFonts w:cs="Arial"/>
          <w:sz w:val="21"/>
          <w:szCs w:val="21"/>
        </w:rPr>
        <w:t xml:space="preserve">Il </w:t>
      </w:r>
      <w:r w:rsidR="00C83FD0" w:rsidRPr="008C6095">
        <w:rPr>
          <w:rFonts w:cs="Arial"/>
          <w:sz w:val="21"/>
          <w:szCs w:val="21"/>
        </w:rPr>
        <w:t>sera</w:t>
      </w:r>
      <w:r w:rsidRPr="008C6095">
        <w:rPr>
          <w:rFonts w:cs="Arial"/>
          <w:sz w:val="21"/>
          <w:szCs w:val="21"/>
        </w:rPr>
        <w:t xml:space="preserve"> exécuté au moyen de bons de commandes </w:t>
      </w:r>
      <w:r w:rsidR="000733F8" w:rsidRPr="008C6095">
        <w:rPr>
          <w:rFonts w:cs="Arial"/>
          <w:sz w:val="21"/>
          <w:szCs w:val="21"/>
        </w:rPr>
        <w:t>sans</w:t>
      </w:r>
      <w:r w:rsidRPr="008C6095">
        <w:rPr>
          <w:rFonts w:cs="Arial"/>
          <w:sz w:val="21"/>
          <w:szCs w:val="21"/>
        </w:rPr>
        <w:t xml:space="preserve"> minimum </w:t>
      </w:r>
      <w:r w:rsidR="00510CBF" w:rsidRPr="008C6095">
        <w:rPr>
          <w:rFonts w:cs="Arial"/>
          <w:sz w:val="21"/>
          <w:szCs w:val="21"/>
        </w:rPr>
        <w:t>et avec un</w:t>
      </w:r>
      <w:r w:rsidR="000733F8" w:rsidRPr="008C6095">
        <w:rPr>
          <w:rFonts w:cs="Arial"/>
          <w:sz w:val="21"/>
          <w:szCs w:val="21"/>
        </w:rPr>
        <w:t xml:space="preserve"> </w:t>
      </w:r>
      <w:r w:rsidR="008E1E34" w:rsidRPr="008C6095">
        <w:rPr>
          <w:rFonts w:cs="Arial"/>
          <w:sz w:val="21"/>
          <w:szCs w:val="21"/>
        </w:rPr>
        <w:t xml:space="preserve">montant total </w:t>
      </w:r>
      <w:r w:rsidR="000733F8" w:rsidRPr="007B4EEF">
        <w:rPr>
          <w:rFonts w:cs="Arial"/>
          <w:b/>
          <w:bCs/>
          <w:sz w:val="21"/>
          <w:szCs w:val="21"/>
        </w:rPr>
        <w:t>maximum</w:t>
      </w:r>
      <w:bookmarkStart w:id="26" w:name="_Hlk71876088"/>
      <w:r w:rsidR="00510CBF" w:rsidRPr="007B4EEF">
        <w:rPr>
          <w:rFonts w:cs="Arial"/>
          <w:b/>
          <w:bCs/>
          <w:sz w:val="21"/>
          <w:szCs w:val="21"/>
        </w:rPr>
        <w:t xml:space="preserve"> arrêté </w:t>
      </w:r>
      <w:r w:rsidR="0077735E" w:rsidRPr="007B4EEF">
        <w:rPr>
          <w:rFonts w:cs="Arial"/>
          <w:b/>
          <w:bCs/>
          <w:sz w:val="21"/>
          <w:szCs w:val="21"/>
        </w:rPr>
        <w:t xml:space="preserve">à </w:t>
      </w:r>
      <w:r w:rsidR="00C226CE" w:rsidRPr="007B4EEF">
        <w:rPr>
          <w:rFonts w:eastAsia="Arial Unicode MS" w:cs="Arial"/>
          <w:b/>
          <w:bCs/>
          <w:color w:val="auto"/>
          <w:sz w:val="21"/>
          <w:szCs w:val="21"/>
        </w:rPr>
        <w:br/>
      </w:r>
      <w:r w:rsidR="00510CBF" w:rsidRPr="007B4EEF">
        <w:rPr>
          <w:rFonts w:cs="Arial"/>
          <w:b/>
          <w:bCs/>
          <w:sz w:val="21"/>
          <w:szCs w:val="21"/>
        </w:rPr>
        <w:t>1</w:t>
      </w:r>
      <w:r w:rsidR="00836B0E" w:rsidRPr="007B4EEF">
        <w:rPr>
          <w:rFonts w:cs="Arial"/>
          <w:b/>
          <w:bCs/>
          <w:sz w:val="21"/>
          <w:szCs w:val="21"/>
        </w:rPr>
        <w:t>4</w:t>
      </w:r>
      <w:r w:rsidR="0077735E" w:rsidRPr="007B4EEF">
        <w:rPr>
          <w:rFonts w:cs="Arial"/>
          <w:b/>
          <w:bCs/>
          <w:sz w:val="21"/>
          <w:szCs w:val="21"/>
        </w:rPr>
        <w:t>0</w:t>
      </w:r>
      <w:r w:rsidR="00C17EB3" w:rsidRPr="007B4EEF">
        <w:rPr>
          <w:rFonts w:cs="Arial"/>
          <w:b/>
          <w:bCs/>
          <w:sz w:val="21"/>
          <w:szCs w:val="21"/>
        </w:rPr>
        <w:t> 000 € HT</w:t>
      </w:r>
      <w:r w:rsidR="008E1E34" w:rsidRPr="008C6095">
        <w:rPr>
          <w:rFonts w:cs="Arial"/>
          <w:sz w:val="21"/>
          <w:szCs w:val="21"/>
        </w:rPr>
        <w:t xml:space="preserve"> pour toute sa durée d’exécution</w:t>
      </w:r>
      <w:r w:rsidR="00C17EB3" w:rsidRPr="008C6095">
        <w:rPr>
          <w:rFonts w:cs="Arial"/>
          <w:sz w:val="21"/>
          <w:szCs w:val="21"/>
        </w:rPr>
        <w:t>.</w:t>
      </w:r>
    </w:p>
    <w:p w14:paraId="03AB2F6D" w14:textId="77777777" w:rsidR="00FA2024" w:rsidRPr="008C6095" w:rsidRDefault="00FA2024" w:rsidP="00ED241E">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27" w:name="_Toc112945488"/>
      <w:bookmarkEnd w:id="26"/>
      <w:r w:rsidRPr="008C6095">
        <w:rPr>
          <w:rFonts w:ascii="Calibri" w:hAnsi="Calibri" w:cs="Arial"/>
          <w:b/>
          <w:sz w:val="21"/>
          <w:szCs w:val="21"/>
          <w:u w:val="single"/>
        </w:rPr>
        <w:t xml:space="preserve">5. </w:t>
      </w:r>
      <w:r w:rsidR="00BC0B09" w:rsidRPr="008C6095">
        <w:rPr>
          <w:rFonts w:ascii="Calibri" w:hAnsi="Calibri" w:cs="Arial"/>
          <w:b/>
          <w:sz w:val="21"/>
          <w:szCs w:val="21"/>
          <w:u w:val="single"/>
        </w:rPr>
        <w:t xml:space="preserve">Date d’effet et </w:t>
      </w:r>
      <w:r w:rsidR="00451BE0" w:rsidRPr="008C6095">
        <w:rPr>
          <w:rFonts w:ascii="Calibri" w:hAnsi="Calibri" w:cs="Arial"/>
          <w:b/>
          <w:sz w:val="21"/>
          <w:szCs w:val="21"/>
          <w:u w:val="single"/>
        </w:rPr>
        <w:t>d</w:t>
      </w:r>
      <w:r w:rsidRPr="008C6095">
        <w:rPr>
          <w:rFonts w:ascii="Calibri" w:hAnsi="Calibri" w:cs="Arial"/>
          <w:b/>
          <w:sz w:val="21"/>
          <w:szCs w:val="21"/>
          <w:u w:val="single"/>
        </w:rPr>
        <w:t>urée de l’accord cadre</w:t>
      </w:r>
      <w:bookmarkEnd w:id="27"/>
    </w:p>
    <w:p w14:paraId="586ADDAB" w14:textId="77777777" w:rsidR="00342F55" w:rsidRDefault="00342F55" w:rsidP="00342F55">
      <w:pPr>
        <w:pStyle w:val="NormalWeb"/>
        <w:shd w:val="clear" w:color="auto" w:fill="FFFFFF"/>
        <w:spacing w:before="0" w:beforeAutospacing="0" w:after="0" w:afterAutospacing="0"/>
        <w:jc w:val="both"/>
        <w:rPr>
          <w:rFonts w:asciiTheme="minorHAnsi" w:hAnsiTheme="minorHAnsi" w:cstheme="minorHAnsi"/>
          <w:color w:val="000000"/>
          <w:sz w:val="21"/>
          <w:szCs w:val="21"/>
          <w:bdr w:val="none" w:sz="0" w:space="0" w:color="auto" w:frame="1"/>
          <w:shd w:val="clear" w:color="auto" w:fill="FFFFFF"/>
        </w:rPr>
      </w:pPr>
      <w:bookmarkStart w:id="28" w:name="_Toc449528930"/>
      <w:r w:rsidRPr="00342F55">
        <w:rPr>
          <w:rFonts w:asciiTheme="minorHAnsi" w:hAnsiTheme="minorHAnsi" w:cstheme="minorHAnsi"/>
          <w:color w:val="000000"/>
          <w:sz w:val="21"/>
          <w:szCs w:val="21"/>
          <w:bdr w:val="none" w:sz="0" w:space="0" w:color="auto" w:frame="1"/>
          <w:shd w:val="clear" w:color="auto" w:fill="FFFFFF"/>
        </w:rPr>
        <w:t>L’accord-cadre prend effet à compter de la date de sa notification, qui correspond à la date de réception par le Titulaire de la copie de l’accord-cadre notifiée par voie dématérialisée, pour une période initiale de 12 mois. </w:t>
      </w:r>
    </w:p>
    <w:p w14:paraId="176F7993" w14:textId="77777777" w:rsidR="00342F55" w:rsidRPr="00342F55" w:rsidRDefault="00342F55" w:rsidP="00342F55">
      <w:pPr>
        <w:pStyle w:val="NormalWeb"/>
        <w:shd w:val="clear" w:color="auto" w:fill="FFFFFF"/>
        <w:spacing w:before="0" w:beforeAutospacing="0" w:after="0" w:afterAutospacing="0"/>
        <w:jc w:val="both"/>
        <w:rPr>
          <w:rFonts w:asciiTheme="minorHAnsi" w:hAnsiTheme="minorHAnsi" w:cstheme="minorHAnsi"/>
          <w:color w:val="000000"/>
          <w:sz w:val="18"/>
          <w:szCs w:val="18"/>
        </w:rPr>
      </w:pPr>
    </w:p>
    <w:p w14:paraId="16C6C429" w14:textId="77777777" w:rsidR="00342F55" w:rsidRDefault="00342F55" w:rsidP="00342F55">
      <w:pPr>
        <w:pStyle w:val="NormalWeb"/>
        <w:shd w:val="clear" w:color="auto" w:fill="FFFFFF"/>
        <w:spacing w:before="0" w:beforeAutospacing="0" w:after="0" w:afterAutospacing="0"/>
        <w:jc w:val="both"/>
        <w:textAlignment w:val="baseline"/>
        <w:rPr>
          <w:rFonts w:ascii="Segoe UI" w:hAnsi="Segoe UI" w:cs="Segoe UI"/>
          <w:color w:val="000000"/>
          <w:sz w:val="18"/>
          <w:szCs w:val="18"/>
        </w:rPr>
      </w:pPr>
      <w:r>
        <w:rPr>
          <w:rFonts w:ascii="Calibri" w:hAnsi="Calibri" w:cs="Calibri"/>
          <w:color w:val="000000"/>
          <w:sz w:val="21"/>
          <w:szCs w:val="21"/>
          <w:bdr w:val="none" w:sz="0" w:space="0" w:color="auto" w:frame="1"/>
          <w:shd w:val="clear" w:color="auto" w:fill="FFFFFF"/>
        </w:rPr>
        <w:t>Il est reconduit tacitement par périodes de 12 mois sans que la durée totale de la reconduction ne puisse dépasser 36 (trente-six) mois. Toutefois, durant cette durée, l’Organisme contractant aura la faculté de dénoncer l’accord cadre, à tout moment, par tout moyen matériel ou dématérialisé permettant de déterminer de façon certaine la date de sa réception, moyennant un préavis d’un (1) mois.</w:t>
      </w:r>
    </w:p>
    <w:p w14:paraId="63E9FCA2" w14:textId="00DE2D85" w:rsidR="003E346D" w:rsidRPr="003E346D" w:rsidRDefault="003E346D" w:rsidP="003E346D">
      <w:pPr>
        <w:spacing w:before="240" w:after="240"/>
        <w:jc w:val="both"/>
        <w:rPr>
          <w:rFonts w:cs="Arial"/>
          <w:color w:val="auto"/>
          <w:sz w:val="21"/>
          <w:szCs w:val="21"/>
        </w:rPr>
      </w:pPr>
      <w:r w:rsidRPr="003E346D">
        <w:rPr>
          <w:rFonts w:cs="Arial"/>
          <w:color w:val="auto"/>
          <w:sz w:val="21"/>
          <w:szCs w:val="21"/>
        </w:rPr>
        <w:t xml:space="preserve">Par ailleurs, l’accord-cadre pourrait être résilié dans les conditions visées </w:t>
      </w:r>
      <w:r w:rsidRPr="0042710F">
        <w:rPr>
          <w:rFonts w:cs="Arial"/>
          <w:color w:val="auto"/>
          <w:sz w:val="21"/>
          <w:szCs w:val="21"/>
        </w:rPr>
        <w:t>par l’article 1</w:t>
      </w:r>
      <w:r w:rsidR="0042710F" w:rsidRPr="0042710F">
        <w:rPr>
          <w:rFonts w:cs="Arial"/>
          <w:color w:val="auto"/>
          <w:sz w:val="21"/>
          <w:szCs w:val="21"/>
        </w:rPr>
        <w:t>6</w:t>
      </w:r>
      <w:r w:rsidRPr="0042710F">
        <w:rPr>
          <w:rFonts w:cs="Arial"/>
          <w:color w:val="auto"/>
          <w:sz w:val="21"/>
          <w:szCs w:val="21"/>
        </w:rPr>
        <w:t xml:space="preserve"> du</w:t>
      </w:r>
      <w:r w:rsidRPr="003E346D">
        <w:rPr>
          <w:rFonts w:cs="Arial"/>
          <w:color w:val="auto"/>
          <w:sz w:val="21"/>
          <w:szCs w:val="21"/>
        </w:rPr>
        <w:t xml:space="preserve"> Cahier des Clauses Administratives Particulières (CCAP). </w:t>
      </w:r>
    </w:p>
    <w:p w14:paraId="03AB2F71" w14:textId="228DACB2" w:rsidR="00FA2024" w:rsidRPr="008C6095" w:rsidRDefault="00FA2024" w:rsidP="003E346D">
      <w:pPr>
        <w:spacing w:before="240" w:after="240"/>
        <w:jc w:val="both"/>
        <w:rPr>
          <w:rFonts w:cs="Arial"/>
          <w:b/>
          <w:sz w:val="21"/>
          <w:szCs w:val="21"/>
          <w:u w:val="single"/>
        </w:rPr>
      </w:pPr>
      <w:r w:rsidRPr="008C6095">
        <w:rPr>
          <w:rFonts w:cs="Arial"/>
          <w:b/>
          <w:sz w:val="21"/>
          <w:szCs w:val="21"/>
          <w:u w:val="single"/>
        </w:rPr>
        <w:t>6. Modalités de paiement et de financement</w:t>
      </w:r>
    </w:p>
    <w:bookmarkEnd w:id="28"/>
    <w:p w14:paraId="03AB2F72" w14:textId="7196A81B" w:rsidR="00E155F7" w:rsidRPr="008C6095" w:rsidRDefault="000A41E3" w:rsidP="001B739D">
      <w:pPr>
        <w:widowControl w:val="0"/>
        <w:tabs>
          <w:tab w:val="right" w:pos="10205"/>
        </w:tabs>
        <w:spacing w:after="240"/>
        <w:jc w:val="both"/>
        <w:rPr>
          <w:rFonts w:cs="Arial"/>
          <w:sz w:val="21"/>
          <w:szCs w:val="21"/>
        </w:rPr>
      </w:pPr>
      <w:r w:rsidRPr="008C6095">
        <w:rPr>
          <w:rFonts w:cs="Arial"/>
          <w:color w:val="auto"/>
          <w:sz w:val="21"/>
          <w:szCs w:val="21"/>
        </w:rPr>
        <w:t>Le mode de règlement des prestations choisi par le pouvoir adjudicateur est le virement.</w:t>
      </w:r>
      <w:r w:rsidR="001B739D" w:rsidRPr="008C6095">
        <w:rPr>
          <w:rFonts w:cs="Arial"/>
          <w:color w:val="auto"/>
          <w:sz w:val="21"/>
          <w:szCs w:val="21"/>
        </w:rPr>
        <w:t xml:space="preserve"> </w:t>
      </w:r>
      <w:r w:rsidR="00B63CDA" w:rsidRPr="008C6095">
        <w:rPr>
          <w:rFonts w:cs="Arial"/>
          <w:sz w:val="21"/>
          <w:szCs w:val="21"/>
        </w:rPr>
        <w:t xml:space="preserve">En vertu de l’article </w:t>
      </w:r>
      <w:r w:rsidR="003A71D4" w:rsidRPr="008C6095">
        <w:rPr>
          <w:rFonts w:cs="Arial"/>
          <w:sz w:val="21"/>
          <w:szCs w:val="21"/>
        </w:rPr>
        <w:t>L2192-10</w:t>
      </w:r>
      <w:r w:rsidR="003A71D4" w:rsidRPr="008C6095">
        <w:rPr>
          <w:rFonts w:eastAsia="Arial Unicode MS" w:cs="Calibri"/>
          <w:iCs/>
          <w:noProof/>
          <w:sz w:val="21"/>
          <w:szCs w:val="21"/>
        </w:rPr>
        <w:t xml:space="preserve"> de </w:t>
      </w:r>
      <w:r w:rsidR="00C83FD0" w:rsidRPr="008C6095">
        <w:rPr>
          <w:rFonts w:eastAsia="Arial Unicode MS" w:cs="Calibri"/>
          <w:iCs/>
          <w:noProof/>
          <w:sz w:val="21"/>
          <w:szCs w:val="21"/>
        </w:rPr>
        <w:t>l’ordonnance n° 2018-1074 du 26 novembre 2018</w:t>
      </w:r>
      <w:r w:rsidR="00B63CDA" w:rsidRPr="008C6095">
        <w:rPr>
          <w:rFonts w:cs="Arial"/>
          <w:sz w:val="21"/>
          <w:szCs w:val="21"/>
        </w:rPr>
        <w:t xml:space="preserve"> le délai global de paiement est de 30 jours à compter de la réception de la demande de paiement par le pouvoir adjudicateur ou par l’organisme bénéficiaire ou, si elle lui est postérieure, à compter de la date du service fait</w:t>
      </w:r>
      <w:r w:rsidR="00B1030F">
        <w:rPr>
          <w:rFonts w:cs="Arial"/>
          <w:sz w:val="21"/>
          <w:szCs w:val="21"/>
        </w:rPr>
        <w:t>,</w:t>
      </w:r>
      <w:r w:rsidR="00B63CDA" w:rsidRPr="008C6095">
        <w:rPr>
          <w:rFonts w:cs="Arial"/>
          <w:sz w:val="21"/>
          <w:szCs w:val="21"/>
        </w:rPr>
        <w:t xml:space="preserve"> constaté</w:t>
      </w:r>
      <w:r w:rsidR="00B1030F">
        <w:rPr>
          <w:rFonts w:cs="Arial"/>
          <w:sz w:val="21"/>
          <w:szCs w:val="21"/>
        </w:rPr>
        <w:t>e</w:t>
      </w:r>
      <w:r w:rsidR="00B63CDA" w:rsidRPr="008C6095">
        <w:rPr>
          <w:rFonts w:cs="Arial"/>
          <w:sz w:val="21"/>
          <w:szCs w:val="21"/>
        </w:rPr>
        <w:t xml:space="preserve"> par le pouvoir adjudicateur ou l’organisme bénéficiaire</w:t>
      </w:r>
      <w:r w:rsidR="00E155F7" w:rsidRPr="008C6095">
        <w:rPr>
          <w:rFonts w:cs="Arial"/>
          <w:sz w:val="21"/>
          <w:szCs w:val="21"/>
        </w:rPr>
        <w:t>.</w:t>
      </w:r>
    </w:p>
    <w:p w14:paraId="03AB2F73" w14:textId="3F519F49" w:rsidR="00800D1D" w:rsidRPr="008C6095" w:rsidRDefault="00E155F7" w:rsidP="00C83FD0">
      <w:pPr>
        <w:pStyle w:val="texte"/>
        <w:spacing w:after="240"/>
        <w:rPr>
          <w:rFonts w:ascii="Calibri" w:hAnsi="Calibri" w:cs="Arial"/>
          <w:sz w:val="21"/>
          <w:szCs w:val="21"/>
        </w:rPr>
      </w:pPr>
      <w:r w:rsidRPr="008C6095">
        <w:rPr>
          <w:rFonts w:ascii="Calibri" w:hAnsi="Calibri" w:cs="Arial"/>
          <w:sz w:val="21"/>
          <w:szCs w:val="21"/>
        </w:rPr>
        <w:t xml:space="preserve">Le financement </w:t>
      </w:r>
      <w:r w:rsidR="001B739D" w:rsidRPr="008C6095">
        <w:rPr>
          <w:rFonts w:ascii="Calibri" w:hAnsi="Calibri" w:cs="Arial"/>
          <w:sz w:val="21"/>
          <w:szCs w:val="21"/>
        </w:rPr>
        <w:t>du marché</w:t>
      </w:r>
      <w:r w:rsidRPr="008C6095">
        <w:rPr>
          <w:rFonts w:ascii="Calibri" w:hAnsi="Calibri" w:cs="Arial"/>
          <w:sz w:val="21"/>
          <w:szCs w:val="21"/>
        </w:rPr>
        <w:t xml:space="preserve"> est assuré par les fonds propres </w:t>
      </w:r>
      <w:r w:rsidRPr="00025742">
        <w:rPr>
          <w:rFonts w:ascii="Calibri" w:hAnsi="Calibri" w:cs="Arial"/>
          <w:sz w:val="21"/>
          <w:szCs w:val="21"/>
        </w:rPr>
        <w:t>provenant d</w:t>
      </w:r>
      <w:bookmarkStart w:id="29" w:name="_Toc427689330"/>
      <w:bookmarkStart w:id="30" w:name="_Toc431231436"/>
      <w:bookmarkStart w:id="31" w:name="_Toc97115738"/>
      <w:bookmarkStart w:id="32" w:name="_Toc149449413"/>
      <w:r w:rsidR="00800D1D" w:rsidRPr="00025742">
        <w:rPr>
          <w:rFonts w:ascii="Calibri" w:hAnsi="Calibri" w:cs="Arial"/>
          <w:sz w:val="21"/>
          <w:szCs w:val="21"/>
        </w:rPr>
        <w:t>e son budget de fonctionnement</w:t>
      </w:r>
      <w:r w:rsidR="008E1E34" w:rsidRPr="00025742">
        <w:rPr>
          <w:rFonts w:ascii="Calibri" w:hAnsi="Calibri" w:cs="Arial"/>
          <w:sz w:val="21"/>
          <w:szCs w:val="21"/>
        </w:rPr>
        <w:t>, pour ses besoins propres.</w:t>
      </w:r>
    </w:p>
    <w:p w14:paraId="03AB2F74" w14:textId="77777777" w:rsidR="00ED241E" w:rsidRPr="008C6095" w:rsidRDefault="00ED241E"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33" w:name="_Toc112945489"/>
      <w:bookmarkStart w:id="34" w:name="_Toc431231437"/>
      <w:bookmarkEnd w:id="29"/>
      <w:bookmarkEnd w:id="30"/>
      <w:r w:rsidRPr="008C6095">
        <w:rPr>
          <w:rFonts w:ascii="Calibri" w:hAnsi="Calibri" w:cs="Arial"/>
          <w:b/>
          <w:sz w:val="21"/>
          <w:szCs w:val="21"/>
          <w:u w:val="single"/>
        </w:rPr>
        <w:t>7. Règles relatives aux groupements</w:t>
      </w:r>
      <w:bookmarkEnd w:id="33"/>
    </w:p>
    <w:p w14:paraId="03AB2F75" w14:textId="77777777" w:rsidR="00B63CDA" w:rsidRPr="008C6095" w:rsidRDefault="00B63CDA" w:rsidP="00966089">
      <w:pPr>
        <w:widowControl w:val="0"/>
        <w:spacing w:after="240"/>
        <w:jc w:val="both"/>
        <w:rPr>
          <w:rFonts w:cs="Arial"/>
          <w:color w:val="auto"/>
          <w:sz w:val="21"/>
          <w:szCs w:val="21"/>
        </w:rPr>
      </w:pPr>
      <w:r w:rsidRPr="008C6095">
        <w:rPr>
          <w:rFonts w:cs="Arial"/>
          <w:color w:val="auto"/>
          <w:sz w:val="21"/>
          <w:szCs w:val="21"/>
        </w:rPr>
        <w:t xml:space="preserve">Le pouvoir adjudicateur n’impose aucune forme pour la présentation de groupement d’entreprises. </w:t>
      </w:r>
    </w:p>
    <w:p w14:paraId="03AB2F76" w14:textId="77777777" w:rsidR="00B63CDA" w:rsidRPr="008C6095" w:rsidRDefault="00B63CDA" w:rsidP="00966089">
      <w:pPr>
        <w:widowControl w:val="0"/>
        <w:spacing w:after="240"/>
        <w:jc w:val="both"/>
        <w:rPr>
          <w:rFonts w:cs="Arial"/>
          <w:sz w:val="21"/>
          <w:szCs w:val="21"/>
        </w:rPr>
      </w:pPr>
      <w:r w:rsidRPr="008C6095">
        <w:rPr>
          <w:rFonts w:cs="Arial"/>
          <w:color w:val="auto"/>
          <w:sz w:val="21"/>
          <w:szCs w:val="21"/>
        </w:rPr>
        <w:t xml:space="preserve">En cas de groupement conjoint, le mandataire est solidaire de chacun des </w:t>
      </w:r>
      <w:r w:rsidRPr="008C6095">
        <w:rPr>
          <w:rFonts w:cs="Arial"/>
          <w:sz w:val="21"/>
          <w:szCs w:val="21"/>
        </w:rPr>
        <w:t xml:space="preserve">membres du groupement pour ses obligations contractuelles à l'égard du pouvoir adjudicateur pour l'exécution </w:t>
      </w:r>
      <w:r w:rsidR="00BC0B09" w:rsidRPr="008C6095">
        <w:rPr>
          <w:rFonts w:cs="Arial"/>
          <w:sz w:val="21"/>
          <w:szCs w:val="21"/>
        </w:rPr>
        <w:t xml:space="preserve">de l’accord-cadre </w:t>
      </w:r>
      <w:r w:rsidRPr="008C6095">
        <w:rPr>
          <w:rFonts w:cs="Arial"/>
          <w:sz w:val="21"/>
          <w:szCs w:val="21"/>
        </w:rPr>
        <w:t>(art.</w:t>
      </w:r>
      <w:r w:rsidR="008F44BB" w:rsidRPr="008C6095">
        <w:rPr>
          <w:rFonts w:cs="Arial"/>
          <w:sz w:val="21"/>
          <w:szCs w:val="21"/>
        </w:rPr>
        <w:t xml:space="preserve"> </w:t>
      </w:r>
      <w:r w:rsidR="003A71D4" w:rsidRPr="008C6095">
        <w:rPr>
          <w:rFonts w:cs="Arial"/>
          <w:sz w:val="21"/>
          <w:szCs w:val="21"/>
        </w:rPr>
        <w:t>R2142-24</w:t>
      </w:r>
      <w:r w:rsidRPr="008C6095">
        <w:rPr>
          <w:rFonts w:cs="Arial"/>
          <w:sz w:val="21"/>
          <w:szCs w:val="21"/>
        </w:rPr>
        <w:t xml:space="preserve"> </w:t>
      </w:r>
      <w:r w:rsidR="008F44BB" w:rsidRPr="008C6095">
        <w:rPr>
          <w:rStyle w:val="lev"/>
          <w:b w:val="0"/>
          <w:sz w:val="21"/>
          <w:szCs w:val="21"/>
        </w:rPr>
        <w:t>du décret n</w:t>
      </w:r>
      <w:r w:rsidR="008F44BB" w:rsidRPr="008C6095">
        <w:rPr>
          <w:rStyle w:val="lev"/>
          <w:b w:val="0"/>
          <w:caps/>
          <w:sz w:val="21"/>
          <w:szCs w:val="21"/>
        </w:rPr>
        <w:t xml:space="preserve">° 2018-1075 </w:t>
      </w:r>
      <w:r w:rsidR="008F44BB" w:rsidRPr="008C6095">
        <w:rPr>
          <w:rStyle w:val="lev"/>
          <w:b w:val="0"/>
          <w:sz w:val="21"/>
          <w:szCs w:val="21"/>
        </w:rPr>
        <w:t>du 03 décembre 2018</w:t>
      </w:r>
      <w:r w:rsidRPr="008C6095">
        <w:rPr>
          <w:rFonts w:cs="Arial"/>
          <w:sz w:val="21"/>
          <w:szCs w:val="21"/>
        </w:rPr>
        <w:t>.)</w:t>
      </w:r>
    </w:p>
    <w:p w14:paraId="03AB2F77" w14:textId="77777777" w:rsidR="00B63CDA" w:rsidRPr="008C6095" w:rsidRDefault="00B63CDA" w:rsidP="00966089">
      <w:pPr>
        <w:widowControl w:val="0"/>
        <w:tabs>
          <w:tab w:val="left" w:pos="-2127"/>
          <w:tab w:val="left" w:pos="-1418"/>
        </w:tabs>
        <w:spacing w:after="240"/>
        <w:jc w:val="both"/>
        <w:rPr>
          <w:rFonts w:cs="Arial"/>
          <w:color w:val="auto"/>
          <w:sz w:val="21"/>
          <w:szCs w:val="21"/>
        </w:rPr>
      </w:pPr>
      <w:r w:rsidRPr="008C6095">
        <w:rPr>
          <w:rFonts w:cs="Arial"/>
          <w:color w:val="auto"/>
          <w:sz w:val="21"/>
          <w:szCs w:val="21"/>
        </w:rPr>
        <w:t>Les candidats sont informés qu’ils ne peuvent présenter plusieurs offres en agissant à la fois en qualité de candidats individuels et de membres d’un ou plusieurs groupements.</w:t>
      </w:r>
    </w:p>
    <w:p w14:paraId="03AB2F78" w14:textId="77777777" w:rsidR="00B63CDA" w:rsidRPr="008C6095" w:rsidRDefault="00B63CDA" w:rsidP="00966089">
      <w:pPr>
        <w:widowControl w:val="0"/>
        <w:spacing w:after="240"/>
        <w:jc w:val="both"/>
        <w:rPr>
          <w:rFonts w:cs="Arial"/>
          <w:color w:val="auto"/>
          <w:sz w:val="21"/>
          <w:szCs w:val="21"/>
        </w:rPr>
      </w:pPr>
      <w:r w:rsidRPr="008C6095">
        <w:rPr>
          <w:rFonts w:cs="Arial"/>
          <w:color w:val="auto"/>
          <w:sz w:val="21"/>
          <w:szCs w:val="21"/>
        </w:rPr>
        <w:t>Dans le cas d’une candidature groupée présentée par voie dématérialisée, le mandataire du groupement assure la sécurité et l’authenticité des informations transmises au nom des membres.</w:t>
      </w:r>
    </w:p>
    <w:p w14:paraId="03AB2F79" w14:textId="77777777" w:rsidR="00456783" w:rsidRPr="008C6095" w:rsidRDefault="00456783"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35" w:name="_Toc112945490"/>
      <w:r w:rsidRPr="008C6095">
        <w:rPr>
          <w:rFonts w:ascii="Calibri" w:hAnsi="Calibri" w:cs="Arial"/>
          <w:b/>
          <w:sz w:val="21"/>
          <w:szCs w:val="21"/>
          <w:u w:val="single"/>
        </w:rPr>
        <w:t>8. Modifications de détail au dossier de consultation</w:t>
      </w:r>
      <w:bookmarkEnd w:id="35"/>
      <w:r w:rsidRPr="008C6095">
        <w:rPr>
          <w:rFonts w:ascii="Calibri" w:hAnsi="Calibri" w:cs="Arial"/>
          <w:b/>
          <w:sz w:val="21"/>
          <w:szCs w:val="21"/>
          <w:u w:val="single"/>
        </w:rPr>
        <w:t xml:space="preserve"> </w:t>
      </w:r>
    </w:p>
    <w:p w14:paraId="03AB2F7A" w14:textId="77777777" w:rsidR="00800D1D" w:rsidRPr="008C6095" w:rsidRDefault="00800D1D" w:rsidP="00800D1D">
      <w:pPr>
        <w:spacing w:after="240"/>
        <w:jc w:val="both"/>
        <w:rPr>
          <w:rFonts w:cs="Arial"/>
          <w:color w:val="auto"/>
          <w:sz w:val="21"/>
          <w:szCs w:val="21"/>
        </w:rPr>
      </w:pPr>
      <w:r w:rsidRPr="008C6095">
        <w:rPr>
          <w:rFonts w:cs="Arial"/>
          <w:color w:val="auto"/>
          <w:spacing w:val="4"/>
          <w:sz w:val="21"/>
          <w:szCs w:val="21"/>
        </w:rPr>
        <w:t xml:space="preserve">La Caf de la Seine-Saint-Denis se réserve le droit </w:t>
      </w:r>
      <w:r w:rsidRPr="008C6095">
        <w:rPr>
          <w:rFonts w:cs="Arial"/>
          <w:color w:val="auto"/>
          <w:sz w:val="21"/>
          <w:szCs w:val="21"/>
        </w:rPr>
        <w:t xml:space="preserve">d’apporter, au plus tard </w:t>
      </w:r>
      <w:r w:rsidR="00BC0B09" w:rsidRPr="008C6095">
        <w:rPr>
          <w:rFonts w:cs="Arial"/>
          <w:iCs/>
          <w:color w:val="auto"/>
          <w:sz w:val="21"/>
          <w:szCs w:val="21"/>
        </w:rPr>
        <w:t>8</w:t>
      </w:r>
      <w:r w:rsidRPr="008C6095">
        <w:rPr>
          <w:rFonts w:cs="Arial"/>
          <w:color w:val="auto"/>
          <w:sz w:val="21"/>
          <w:szCs w:val="21"/>
        </w:rPr>
        <w:t xml:space="preserve"> jours avant la date limite fixée pour la remise des offres, des modifications de détails au dossier de consultation. Les candidats devront alors répondre sur le dossier modifié sans pouvoir élever la moindre réclamation sur le sujet. </w:t>
      </w:r>
    </w:p>
    <w:p w14:paraId="03AB2F7B" w14:textId="77777777" w:rsidR="00800D1D" w:rsidRPr="008C6095" w:rsidRDefault="00800D1D" w:rsidP="00C83FD0">
      <w:pPr>
        <w:widowControl w:val="0"/>
        <w:spacing w:after="240"/>
        <w:jc w:val="both"/>
        <w:rPr>
          <w:rFonts w:cs="Arial"/>
          <w:color w:val="auto"/>
          <w:sz w:val="21"/>
          <w:szCs w:val="21"/>
        </w:rPr>
      </w:pPr>
      <w:r w:rsidRPr="008C6095">
        <w:rPr>
          <w:rFonts w:cs="Arial"/>
          <w:color w:val="auto"/>
          <w:sz w:val="21"/>
          <w:szCs w:val="21"/>
        </w:rPr>
        <w:t>Si pendant l’étude du dossier par les concurrents, la date limite de remise des offres est reportée, la disposition est applicable en fonction de cette nouvelle date.</w:t>
      </w:r>
      <w:bookmarkStart w:id="36" w:name="_Toc449528933"/>
    </w:p>
    <w:p w14:paraId="03AB2F7C" w14:textId="77777777" w:rsidR="00456783" w:rsidRPr="008C6095" w:rsidRDefault="00456783"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37" w:name="_Toc112945491"/>
      <w:r w:rsidRPr="008C6095">
        <w:rPr>
          <w:rFonts w:ascii="Calibri" w:hAnsi="Calibri" w:cs="Arial"/>
          <w:b/>
          <w:sz w:val="21"/>
          <w:szCs w:val="21"/>
          <w:u w:val="single"/>
        </w:rPr>
        <w:t>9. Déclaration sans suite</w:t>
      </w:r>
      <w:bookmarkEnd w:id="37"/>
      <w:r w:rsidRPr="008C6095">
        <w:rPr>
          <w:rFonts w:ascii="Calibri" w:hAnsi="Calibri" w:cs="Arial"/>
          <w:b/>
          <w:sz w:val="21"/>
          <w:szCs w:val="21"/>
          <w:u w:val="single"/>
        </w:rPr>
        <w:t xml:space="preserve"> </w:t>
      </w:r>
    </w:p>
    <w:bookmarkEnd w:id="36"/>
    <w:p w14:paraId="03AB2F7D" w14:textId="77777777" w:rsidR="00800D1D" w:rsidRPr="008C6095" w:rsidRDefault="00BC0B09" w:rsidP="00C83FD0">
      <w:pPr>
        <w:widowControl w:val="0"/>
        <w:spacing w:after="240"/>
        <w:jc w:val="both"/>
        <w:rPr>
          <w:rFonts w:cs="Arial"/>
          <w:color w:val="auto"/>
          <w:sz w:val="21"/>
          <w:szCs w:val="21"/>
        </w:rPr>
      </w:pPr>
      <w:r w:rsidRPr="008C6095">
        <w:rPr>
          <w:rFonts w:cs="Arial"/>
          <w:color w:val="auto"/>
          <w:sz w:val="21"/>
          <w:szCs w:val="21"/>
        </w:rPr>
        <w:t>Le Pouvoir adjudicateur</w:t>
      </w:r>
      <w:r w:rsidR="00800D1D" w:rsidRPr="008C6095">
        <w:rPr>
          <w:rFonts w:cs="Arial"/>
          <w:color w:val="auto"/>
          <w:sz w:val="21"/>
          <w:szCs w:val="21"/>
        </w:rPr>
        <w:t xml:space="preserve"> se réserve le droit de ne pas donner suite à la procédure.</w:t>
      </w:r>
    </w:p>
    <w:p w14:paraId="03AB2F7E" w14:textId="77777777" w:rsidR="00456783" w:rsidRPr="008C6095" w:rsidRDefault="00456783"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38" w:name="_Toc112945492"/>
      <w:r w:rsidRPr="008C6095">
        <w:rPr>
          <w:rFonts w:ascii="Calibri" w:hAnsi="Calibri" w:cs="Arial"/>
          <w:b/>
          <w:sz w:val="21"/>
          <w:szCs w:val="21"/>
          <w:u w:val="single"/>
        </w:rPr>
        <w:t>10. Délai de validité des offres</w:t>
      </w:r>
      <w:bookmarkEnd w:id="38"/>
      <w:r w:rsidRPr="008C6095">
        <w:rPr>
          <w:rFonts w:ascii="Calibri" w:hAnsi="Calibri" w:cs="Arial"/>
          <w:b/>
          <w:sz w:val="21"/>
          <w:szCs w:val="21"/>
          <w:u w:val="single"/>
        </w:rPr>
        <w:t xml:space="preserve"> </w:t>
      </w:r>
    </w:p>
    <w:p w14:paraId="03AB2F7F" w14:textId="77777777" w:rsidR="00800D1D" w:rsidRPr="008C6095" w:rsidRDefault="00800D1D" w:rsidP="00C83FD0">
      <w:pPr>
        <w:widowControl w:val="0"/>
        <w:spacing w:after="240"/>
        <w:jc w:val="both"/>
        <w:rPr>
          <w:rFonts w:cs="Arial"/>
          <w:color w:val="auto"/>
          <w:sz w:val="21"/>
          <w:szCs w:val="21"/>
        </w:rPr>
      </w:pPr>
      <w:r w:rsidRPr="008C6095">
        <w:rPr>
          <w:rFonts w:cs="Arial"/>
          <w:color w:val="auto"/>
          <w:sz w:val="21"/>
          <w:szCs w:val="21"/>
        </w:rPr>
        <w:t xml:space="preserve">Le délai de validité des </w:t>
      </w:r>
      <w:r w:rsidR="00A36F04" w:rsidRPr="008C6095">
        <w:rPr>
          <w:rFonts w:cs="Arial"/>
          <w:color w:val="auto"/>
          <w:sz w:val="21"/>
          <w:szCs w:val="21"/>
        </w:rPr>
        <w:t xml:space="preserve">offres </w:t>
      </w:r>
      <w:r w:rsidR="00757A3E" w:rsidRPr="008C6095">
        <w:rPr>
          <w:rFonts w:cs="Arial"/>
          <w:color w:val="auto"/>
          <w:sz w:val="21"/>
          <w:szCs w:val="21"/>
        </w:rPr>
        <w:t>est fixé à 1</w:t>
      </w:r>
      <w:r w:rsidR="00A36F04" w:rsidRPr="008C6095">
        <w:rPr>
          <w:rFonts w:cs="Arial"/>
          <w:color w:val="auto"/>
          <w:sz w:val="21"/>
          <w:szCs w:val="21"/>
        </w:rPr>
        <w:t>2</w:t>
      </w:r>
      <w:r w:rsidRPr="008C6095">
        <w:rPr>
          <w:rFonts w:cs="Arial"/>
          <w:color w:val="auto"/>
          <w:sz w:val="21"/>
          <w:szCs w:val="21"/>
        </w:rPr>
        <w:t>0 jours à compter de la date limite de remise des offres.</w:t>
      </w:r>
      <w:bookmarkEnd w:id="31"/>
      <w:bookmarkEnd w:id="32"/>
      <w:bookmarkEnd w:id="34"/>
    </w:p>
    <w:p w14:paraId="03AB2F80" w14:textId="77777777" w:rsidR="00456783" w:rsidRPr="008C6095" w:rsidRDefault="00456783"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39" w:name="_Toc112945493"/>
      <w:r w:rsidRPr="008C6095">
        <w:rPr>
          <w:rFonts w:ascii="Calibri" w:hAnsi="Calibri" w:cs="Arial"/>
          <w:b/>
          <w:sz w:val="21"/>
          <w:szCs w:val="21"/>
          <w:u w:val="single"/>
        </w:rPr>
        <w:lastRenderedPageBreak/>
        <w:t>11. Nomenclature communautaire CPV</w:t>
      </w:r>
      <w:bookmarkEnd w:id="39"/>
      <w:r w:rsidRPr="008C6095">
        <w:rPr>
          <w:rFonts w:ascii="Calibri" w:hAnsi="Calibri" w:cs="Arial"/>
          <w:b/>
          <w:sz w:val="21"/>
          <w:szCs w:val="21"/>
          <w:u w:val="single"/>
        </w:rPr>
        <w:t xml:space="preserve"> </w:t>
      </w:r>
    </w:p>
    <w:p w14:paraId="36D68D2C" w14:textId="32038CFD" w:rsidR="00EB1F3D" w:rsidRPr="000B403B" w:rsidRDefault="00E155F7" w:rsidP="05E3DFE4">
      <w:pPr>
        <w:pStyle w:val="lp3"/>
        <w:spacing w:after="360"/>
        <w:ind w:left="0" w:firstLine="0"/>
        <w:rPr>
          <w:rFonts w:asciiTheme="minorHAnsi" w:hAnsiTheme="minorHAnsi" w:cstheme="minorHAnsi"/>
        </w:rPr>
      </w:pPr>
      <w:r w:rsidRPr="000B403B">
        <w:rPr>
          <w:rFonts w:asciiTheme="minorHAnsi" w:hAnsiTheme="minorHAnsi" w:cstheme="minorHAnsi"/>
          <w:sz w:val="21"/>
          <w:szCs w:val="21"/>
        </w:rPr>
        <w:t>La classification principale conforme au vocabulaire commun des marchés européens (C.P.V.) est la suivante</w:t>
      </w:r>
      <w:r w:rsidR="00C83FD0" w:rsidRPr="000B403B">
        <w:rPr>
          <w:rFonts w:asciiTheme="minorHAnsi" w:hAnsiTheme="minorHAnsi" w:cstheme="minorHAnsi"/>
          <w:sz w:val="21"/>
          <w:szCs w:val="21"/>
        </w:rPr>
        <w:t xml:space="preserve"> </w:t>
      </w:r>
      <w:r w:rsidRPr="000B403B">
        <w:rPr>
          <w:rFonts w:asciiTheme="minorHAnsi" w:hAnsiTheme="minorHAnsi" w:cstheme="minorHAnsi"/>
          <w:sz w:val="21"/>
          <w:szCs w:val="21"/>
        </w:rPr>
        <w:t>:</w:t>
      </w:r>
      <w:r w:rsidR="009E73F0" w:rsidRPr="000B403B">
        <w:rPr>
          <w:rFonts w:asciiTheme="minorHAnsi" w:hAnsiTheme="minorHAnsi" w:cstheme="minorHAnsi"/>
          <w:sz w:val="21"/>
          <w:szCs w:val="21"/>
          <w:highlight w:val="magenta"/>
        </w:rPr>
        <w:t xml:space="preserve"> </w:t>
      </w:r>
      <w:r w:rsidR="3A6C6692" w:rsidRPr="000B403B">
        <w:rPr>
          <w:rFonts w:asciiTheme="minorHAnsi" w:eastAsia="Roboto" w:hAnsiTheme="minorHAnsi" w:cstheme="minorHAnsi"/>
          <w:sz w:val="21"/>
          <w:szCs w:val="21"/>
        </w:rPr>
        <w:t>70333000 (service logement).</w:t>
      </w:r>
    </w:p>
    <w:p w14:paraId="03AB2F82" w14:textId="77777777" w:rsidR="000D1B9B" w:rsidRPr="008C6095" w:rsidRDefault="005D5537" w:rsidP="00ED241E">
      <w:pPr>
        <w:pStyle w:val="Titre1"/>
        <w:shd w:val="clear" w:color="auto" w:fill="DBE5F1"/>
        <w:spacing w:before="120" w:after="360"/>
        <w:rPr>
          <w:rFonts w:cs="Arial"/>
          <w:b/>
          <w:sz w:val="21"/>
          <w:szCs w:val="21"/>
        </w:rPr>
      </w:pPr>
      <w:bookmarkStart w:id="40" w:name="_Toc449706501"/>
      <w:bookmarkStart w:id="41" w:name="_Toc449706775"/>
      <w:bookmarkStart w:id="42" w:name="_Toc449706823"/>
      <w:bookmarkStart w:id="43" w:name="_Toc451258366"/>
      <w:bookmarkStart w:id="44" w:name="_Toc112945494"/>
      <w:bookmarkStart w:id="45" w:name="_Toc447868138"/>
      <w:bookmarkStart w:id="46" w:name="_Toc449528892"/>
      <w:bookmarkStart w:id="47" w:name="_Toc449528935"/>
      <w:bookmarkStart w:id="48" w:name="_Toc449528936"/>
      <w:r w:rsidRPr="008C6095">
        <w:rPr>
          <w:rFonts w:cs="Arial"/>
          <w:b/>
          <w:sz w:val="21"/>
          <w:szCs w:val="21"/>
        </w:rPr>
        <w:t>II.</w:t>
      </w:r>
      <w:r w:rsidR="000D1B9B" w:rsidRPr="008C6095">
        <w:rPr>
          <w:rFonts w:cs="Arial"/>
          <w:b/>
          <w:sz w:val="21"/>
          <w:szCs w:val="21"/>
        </w:rPr>
        <w:t xml:space="preserve"> RETRAIT DES DOSSIERS DE CONSULTATION</w:t>
      </w:r>
      <w:bookmarkEnd w:id="40"/>
      <w:bookmarkEnd w:id="41"/>
      <w:bookmarkEnd w:id="42"/>
      <w:bookmarkEnd w:id="43"/>
      <w:bookmarkEnd w:id="44"/>
    </w:p>
    <w:bookmarkEnd w:id="45"/>
    <w:bookmarkEnd w:id="46"/>
    <w:bookmarkEnd w:id="47"/>
    <w:p w14:paraId="03AB2F83" w14:textId="73A4E653" w:rsidR="000D1B9B" w:rsidRPr="00365D5B" w:rsidRDefault="000D1B9B" w:rsidP="0008199F">
      <w:pPr>
        <w:spacing w:after="240"/>
        <w:jc w:val="both"/>
        <w:rPr>
          <w:rFonts w:cs="Arial"/>
          <w:b/>
          <w:bCs/>
          <w:color w:val="auto"/>
          <w:sz w:val="21"/>
          <w:szCs w:val="21"/>
        </w:rPr>
      </w:pPr>
      <w:r w:rsidRPr="008C6095">
        <w:rPr>
          <w:rFonts w:cs="Arial"/>
          <w:color w:val="auto"/>
          <w:sz w:val="21"/>
          <w:szCs w:val="21"/>
        </w:rPr>
        <w:t xml:space="preserve">Le dossier est téléchargeable sur le site </w:t>
      </w:r>
      <w:r w:rsidR="00966089">
        <w:rPr>
          <w:rFonts w:cs="Arial"/>
          <w:color w:val="auto"/>
          <w:sz w:val="21"/>
          <w:szCs w:val="21"/>
        </w:rPr>
        <w:t>PLACE</w:t>
      </w:r>
      <w:r w:rsidR="0008199F" w:rsidRPr="008C6095">
        <w:rPr>
          <w:rFonts w:cs="Arial"/>
          <w:color w:val="auto"/>
          <w:sz w:val="21"/>
          <w:szCs w:val="21"/>
        </w:rPr>
        <w:t>,</w:t>
      </w:r>
      <w:r w:rsidRPr="008C6095">
        <w:rPr>
          <w:rFonts w:cs="Arial"/>
          <w:color w:val="auto"/>
          <w:sz w:val="21"/>
          <w:szCs w:val="21"/>
        </w:rPr>
        <w:t xml:space="preserve"> sous la référence CAF de la Seine-Saint-Denis –</w:t>
      </w:r>
      <w:r w:rsidRPr="00365D5B">
        <w:rPr>
          <w:rFonts w:cs="Arial"/>
          <w:b/>
          <w:bCs/>
          <w:color w:val="auto"/>
          <w:sz w:val="21"/>
          <w:szCs w:val="21"/>
        </w:rPr>
        <w:t>Procédure adaptée – n°</w:t>
      </w:r>
      <w:r w:rsidR="00966089" w:rsidRPr="00365D5B">
        <w:rPr>
          <w:rFonts w:cs="Arial"/>
          <w:b/>
          <w:bCs/>
          <w:color w:val="auto"/>
          <w:sz w:val="21"/>
          <w:szCs w:val="21"/>
        </w:rPr>
        <w:t>09/2025</w:t>
      </w:r>
      <w:r w:rsidRPr="00365D5B">
        <w:rPr>
          <w:rFonts w:cs="Arial"/>
          <w:b/>
          <w:bCs/>
          <w:color w:val="auto"/>
          <w:sz w:val="21"/>
          <w:szCs w:val="21"/>
        </w:rPr>
        <w:t>.</w:t>
      </w:r>
    </w:p>
    <w:p w14:paraId="03AB2F84" w14:textId="77777777" w:rsidR="000D1B9B" w:rsidRPr="008C6095" w:rsidRDefault="000D1B9B" w:rsidP="00EF65E6">
      <w:pPr>
        <w:spacing w:after="240"/>
        <w:jc w:val="both"/>
        <w:rPr>
          <w:rFonts w:cs="Arial"/>
          <w:color w:val="auto"/>
          <w:sz w:val="21"/>
          <w:szCs w:val="21"/>
        </w:rPr>
      </w:pPr>
      <w:r w:rsidRPr="008C6095">
        <w:rPr>
          <w:rFonts w:cs="Arial"/>
          <w:color w:val="auto"/>
          <w:sz w:val="21"/>
          <w:szCs w:val="21"/>
        </w:rPr>
        <w:t>Les candidats sont invités à indiquer le nom de la personne physique chargée de leur téléchargement ainsi qu’une adresse électronique afin que puissent leur être communiquées les modifications et les précisions apportées.</w:t>
      </w:r>
    </w:p>
    <w:p w14:paraId="03AB2F85" w14:textId="68034E48" w:rsidR="000D1B9B" w:rsidRPr="008C6095" w:rsidRDefault="000D1B9B" w:rsidP="00BC0B09">
      <w:pPr>
        <w:spacing w:after="360"/>
        <w:rPr>
          <w:rFonts w:cs="Arial"/>
          <w:color w:val="auto"/>
          <w:sz w:val="21"/>
          <w:szCs w:val="21"/>
        </w:rPr>
      </w:pPr>
      <w:r w:rsidRPr="008C6095">
        <w:rPr>
          <w:rFonts w:cs="Arial"/>
          <w:color w:val="auto"/>
          <w:sz w:val="21"/>
          <w:szCs w:val="21"/>
        </w:rPr>
        <w:t>Le dossier de consultation peut être obtenu</w:t>
      </w:r>
      <w:r w:rsidR="009406E0" w:rsidRPr="008C6095">
        <w:rPr>
          <w:rFonts w:cs="Arial"/>
          <w:color w:val="auto"/>
          <w:sz w:val="21"/>
          <w:szCs w:val="21"/>
        </w:rPr>
        <w:t xml:space="preserve"> </w:t>
      </w:r>
      <w:r w:rsidR="009406E0" w:rsidRPr="00532AFB">
        <w:rPr>
          <w:rFonts w:cs="Arial"/>
          <w:color w:val="auto"/>
          <w:sz w:val="21"/>
          <w:szCs w:val="21"/>
        </w:rPr>
        <w:t xml:space="preserve">jusqu’au </w:t>
      </w:r>
      <w:r w:rsidR="00532AFB" w:rsidRPr="00CF6139">
        <w:rPr>
          <w:rFonts w:cs="Arial"/>
          <w:b/>
          <w:bCs/>
          <w:color w:val="auto"/>
          <w:sz w:val="21"/>
          <w:szCs w:val="21"/>
        </w:rPr>
        <w:t xml:space="preserve">mardi </w:t>
      </w:r>
      <w:r w:rsidR="00966089">
        <w:rPr>
          <w:rFonts w:cs="Arial"/>
          <w:b/>
          <w:bCs/>
          <w:color w:val="auto"/>
          <w:sz w:val="21"/>
          <w:szCs w:val="21"/>
        </w:rPr>
        <w:t>7</w:t>
      </w:r>
      <w:r w:rsidR="007B4EEF">
        <w:rPr>
          <w:rFonts w:cs="Arial"/>
          <w:b/>
          <w:bCs/>
          <w:color w:val="auto"/>
          <w:sz w:val="21"/>
          <w:szCs w:val="21"/>
        </w:rPr>
        <w:t xml:space="preserve"> </w:t>
      </w:r>
      <w:r w:rsidR="00966089">
        <w:rPr>
          <w:rFonts w:cs="Arial"/>
          <w:b/>
          <w:bCs/>
          <w:color w:val="auto"/>
          <w:sz w:val="21"/>
          <w:szCs w:val="21"/>
        </w:rPr>
        <w:t>octo</w:t>
      </w:r>
      <w:r w:rsidR="007B4EEF">
        <w:rPr>
          <w:rFonts w:cs="Arial"/>
          <w:b/>
          <w:bCs/>
          <w:color w:val="auto"/>
          <w:sz w:val="21"/>
          <w:szCs w:val="21"/>
        </w:rPr>
        <w:t>bre</w:t>
      </w:r>
      <w:r w:rsidR="00532AFB" w:rsidRPr="00CF6139">
        <w:rPr>
          <w:rFonts w:cs="Arial"/>
          <w:b/>
          <w:bCs/>
          <w:color w:val="auto"/>
          <w:sz w:val="21"/>
          <w:szCs w:val="21"/>
        </w:rPr>
        <w:t xml:space="preserve"> 202</w:t>
      </w:r>
      <w:r w:rsidR="00966089">
        <w:rPr>
          <w:rFonts w:cs="Arial"/>
          <w:b/>
          <w:bCs/>
          <w:color w:val="auto"/>
          <w:sz w:val="21"/>
          <w:szCs w:val="21"/>
        </w:rPr>
        <w:t>5</w:t>
      </w:r>
      <w:r w:rsidR="00566654" w:rsidRPr="008C6095">
        <w:rPr>
          <w:rFonts w:cs="Arial"/>
          <w:color w:val="auto"/>
          <w:sz w:val="21"/>
          <w:szCs w:val="21"/>
        </w:rPr>
        <w:t xml:space="preserve"> </w:t>
      </w:r>
      <w:r w:rsidRPr="008C6095">
        <w:rPr>
          <w:rFonts w:cs="Arial"/>
          <w:color w:val="auto"/>
          <w:sz w:val="21"/>
          <w:szCs w:val="21"/>
        </w:rPr>
        <w:t>avant 12 heures.</w:t>
      </w:r>
    </w:p>
    <w:p w14:paraId="03AB2F86" w14:textId="77777777" w:rsidR="00456783" w:rsidRPr="008C6095" w:rsidRDefault="00456783" w:rsidP="00C83FD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49" w:name="_Toc112945495"/>
      <w:r w:rsidRPr="008C6095">
        <w:rPr>
          <w:rFonts w:ascii="Calibri" w:hAnsi="Calibri" w:cs="Arial"/>
          <w:b/>
          <w:sz w:val="21"/>
          <w:szCs w:val="21"/>
          <w:u w:val="single"/>
        </w:rPr>
        <w:t>1. Contenu du dossier de la consultation</w:t>
      </w:r>
      <w:bookmarkEnd w:id="49"/>
      <w:r w:rsidRPr="008C6095">
        <w:rPr>
          <w:rFonts w:ascii="Calibri" w:hAnsi="Calibri" w:cs="Arial"/>
          <w:b/>
          <w:sz w:val="21"/>
          <w:szCs w:val="21"/>
          <w:u w:val="single"/>
        </w:rPr>
        <w:t xml:space="preserve"> </w:t>
      </w:r>
    </w:p>
    <w:bookmarkEnd w:id="48"/>
    <w:p w14:paraId="03AB2F87" w14:textId="77777777" w:rsidR="0008199F" w:rsidRPr="008C6095" w:rsidRDefault="0008199F" w:rsidP="0008199F">
      <w:pPr>
        <w:widowControl w:val="0"/>
        <w:spacing w:after="120"/>
        <w:jc w:val="both"/>
        <w:rPr>
          <w:rFonts w:cs="Arial"/>
          <w:color w:val="auto"/>
          <w:sz w:val="21"/>
          <w:szCs w:val="21"/>
        </w:rPr>
      </w:pPr>
      <w:r w:rsidRPr="008C6095">
        <w:rPr>
          <w:rFonts w:cs="Arial"/>
          <w:color w:val="auto"/>
          <w:sz w:val="21"/>
          <w:szCs w:val="21"/>
        </w:rPr>
        <w:t xml:space="preserve">Le dossier de la consultation (DCE) est constitué de l’ensemble des documents et informations préparés par le pouvoir adjudicateur pour définir l’objet, les caractéristiques et les conditions d’exécution de l’accord-cadre. </w:t>
      </w:r>
    </w:p>
    <w:p w14:paraId="03AB2F88" w14:textId="77777777" w:rsidR="0008199F" w:rsidRPr="008C6095" w:rsidRDefault="0008199F" w:rsidP="0008199F">
      <w:pPr>
        <w:widowControl w:val="0"/>
        <w:spacing w:after="240"/>
        <w:jc w:val="both"/>
        <w:rPr>
          <w:rFonts w:cs="Arial"/>
          <w:color w:val="auto"/>
          <w:sz w:val="21"/>
          <w:szCs w:val="21"/>
        </w:rPr>
      </w:pPr>
      <w:r w:rsidRPr="008C6095">
        <w:rPr>
          <w:rFonts w:cs="Arial"/>
          <w:color w:val="auto"/>
          <w:sz w:val="21"/>
          <w:szCs w:val="21"/>
        </w:rPr>
        <w:t>Ce dossier de consultation, remis gratuitement au candidat, comprend :</w:t>
      </w:r>
    </w:p>
    <w:p w14:paraId="03AB2F89" w14:textId="120972DD" w:rsidR="000D1B9B" w:rsidRPr="008C6095" w:rsidRDefault="00842AA7" w:rsidP="00181B47">
      <w:pPr>
        <w:widowControl w:val="0"/>
        <w:numPr>
          <w:ilvl w:val="0"/>
          <w:numId w:val="6"/>
        </w:numPr>
        <w:spacing w:before="120" w:after="120"/>
        <w:ind w:left="714" w:hanging="357"/>
        <w:jc w:val="both"/>
        <w:rPr>
          <w:rFonts w:cs="Arial"/>
          <w:color w:val="auto"/>
          <w:sz w:val="21"/>
          <w:szCs w:val="21"/>
        </w:rPr>
      </w:pPr>
      <w:r w:rsidRPr="008C6095">
        <w:rPr>
          <w:rFonts w:cs="Arial"/>
          <w:color w:val="auto"/>
          <w:sz w:val="21"/>
          <w:szCs w:val="21"/>
        </w:rPr>
        <w:t>Le</w:t>
      </w:r>
      <w:r w:rsidR="000D1B9B" w:rsidRPr="008C6095">
        <w:rPr>
          <w:rFonts w:cs="Arial"/>
          <w:color w:val="auto"/>
          <w:sz w:val="21"/>
          <w:szCs w:val="21"/>
        </w:rPr>
        <w:t xml:space="preserve"> présent règlement de la consultation ;</w:t>
      </w:r>
    </w:p>
    <w:p w14:paraId="03AB2F8A" w14:textId="2532EFFC" w:rsidR="0008199F" w:rsidRPr="008C6095" w:rsidRDefault="00842AA7" w:rsidP="00181B47">
      <w:pPr>
        <w:widowControl w:val="0"/>
        <w:numPr>
          <w:ilvl w:val="0"/>
          <w:numId w:val="10"/>
        </w:numPr>
        <w:spacing w:after="120"/>
        <w:jc w:val="both"/>
        <w:rPr>
          <w:rFonts w:cs="Arial"/>
          <w:color w:val="auto"/>
          <w:sz w:val="21"/>
          <w:szCs w:val="21"/>
        </w:rPr>
      </w:pPr>
      <w:r w:rsidRPr="008C6095">
        <w:rPr>
          <w:rFonts w:cs="Arial"/>
          <w:color w:val="auto"/>
          <w:sz w:val="21"/>
          <w:szCs w:val="21"/>
        </w:rPr>
        <w:t>Un</w:t>
      </w:r>
      <w:r w:rsidR="000D1B9B" w:rsidRPr="008C6095">
        <w:rPr>
          <w:rFonts w:cs="Arial"/>
          <w:color w:val="auto"/>
          <w:sz w:val="21"/>
          <w:szCs w:val="21"/>
        </w:rPr>
        <w:t xml:space="preserve"> modèle d’acte d’engagement du candidat</w:t>
      </w:r>
      <w:r w:rsidR="005A0D35">
        <w:rPr>
          <w:rFonts w:cs="Arial"/>
          <w:color w:val="auto"/>
          <w:sz w:val="21"/>
          <w:szCs w:val="21"/>
        </w:rPr>
        <w:t> ;</w:t>
      </w:r>
      <w:r w:rsidR="0008199F" w:rsidRPr="008C6095">
        <w:rPr>
          <w:rFonts w:cs="Arial"/>
          <w:color w:val="auto"/>
          <w:sz w:val="21"/>
          <w:szCs w:val="21"/>
        </w:rPr>
        <w:t xml:space="preserve"> </w:t>
      </w:r>
    </w:p>
    <w:p w14:paraId="03AB2F8C" w14:textId="0ED43925" w:rsidR="000D1B9B" w:rsidRPr="008C6095" w:rsidRDefault="00842AA7" w:rsidP="00181B47">
      <w:pPr>
        <w:widowControl w:val="0"/>
        <w:numPr>
          <w:ilvl w:val="0"/>
          <w:numId w:val="10"/>
        </w:numPr>
        <w:spacing w:after="120"/>
        <w:jc w:val="both"/>
        <w:rPr>
          <w:rFonts w:cs="Arial"/>
          <w:color w:val="auto"/>
          <w:sz w:val="21"/>
          <w:szCs w:val="21"/>
        </w:rPr>
      </w:pPr>
      <w:r w:rsidRPr="008C6095">
        <w:rPr>
          <w:rFonts w:cs="Arial"/>
          <w:color w:val="auto"/>
          <w:sz w:val="21"/>
          <w:szCs w:val="21"/>
        </w:rPr>
        <w:t>Le</w:t>
      </w:r>
      <w:r w:rsidR="000D1B9B" w:rsidRPr="008C6095">
        <w:rPr>
          <w:rFonts w:cs="Arial"/>
          <w:color w:val="auto"/>
          <w:sz w:val="21"/>
          <w:szCs w:val="21"/>
        </w:rPr>
        <w:t xml:space="preserve"> cahier des clauses administratives particulières ;</w:t>
      </w:r>
    </w:p>
    <w:p w14:paraId="03AB2F8D" w14:textId="7DE8A4FE" w:rsidR="000D1B9B" w:rsidRPr="008C6095" w:rsidRDefault="00842AA7" w:rsidP="00181B47">
      <w:pPr>
        <w:widowControl w:val="0"/>
        <w:numPr>
          <w:ilvl w:val="0"/>
          <w:numId w:val="10"/>
        </w:numPr>
        <w:spacing w:after="120"/>
        <w:jc w:val="both"/>
        <w:rPr>
          <w:rFonts w:cs="Arial"/>
          <w:color w:val="auto"/>
          <w:sz w:val="21"/>
          <w:szCs w:val="21"/>
        </w:rPr>
      </w:pPr>
      <w:r w:rsidRPr="008C6095">
        <w:rPr>
          <w:rFonts w:cs="Arial"/>
          <w:color w:val="auto"/>
          <w:sz w:val="21"/>
          <w:szCs w:val="21"/>
        </w:rPr>
        <w:t>Le</w:t>
      </w:r>
      <w:r w:rsidR="000D1B9B" w:rsidRPr="008C6095">
        <w:rPr>
          <w:rFonts w:cs="Arial"/>
          <w:color w:val="auto"/>
          <w:sz w:val="21"/>
          <w:szCs w:val="21"/>
        </w:rPr>
        <w:t xml:space="preserve"> cahier des clauses techniques particulières</w:t>
      </w:r>
      <w:r w:rsidR="005A0D35">
        <w:rPr>
          <w:rFonts w:cs="Arial"/>
          <w:color w:val="auto"/>
          <w:sz w:val="21"/>
          <w:szCs w:val="21"/>
        </w:rPr>
        <w:t xml:space="preserve"> </w:t>
      </w:r>
      <w:r w:rsidR="000D1B9B" w:rsidRPr="008C6095">
        <w:rPr>
          <w:rFonts w:cs="Arial"/>
          <w:color w:val="auto"/>
          <w:sz w:val="21"/>
          <w:szCs w:val="21"/>
        </w:rPr>
        <w:t>;</w:t>
      </w:r>
    </w:p>
    <w:p w14:paraId="03AB2F8E" w14:textId="36D54581" w:rsidR="0008199F" w:rsidRPr="008C6095" w:rsidRDefault="0008199F" w:rsidP="00181B47">
      <w:pPr>
        <w:widowControl w:val="0"/>
        <w:numPr>
          <w:ilvl w:val="0"/>
          <w:numId w:val="10"/>
        </w:numPr>
        <w:spacing w:after="120"/>
        <w:jc w:val="both"/>
        <w:rPr>
          <w:rFonts w:cs="Arial"/>
          <w:color w:val="auto"/>
          <w:sz w:val="21"/>
          <w:szCs w:val="21"/>
        </w:rPr>
      </w:pPr>
      <w:r w:rsidRPr="008C6095">
        <w:rPr>
          <w:rFonts w:cs="Arial"/>
          <w:color w:val="auto"/>
          <w:sz w:val="21"/>
          <w:szCs w:val="21"/>
        </w:rPr>
        <w:t xml:space="preserve">Un modèle de lettre de candidature à souscrire pour les marchés et les </w:t>
      </w:r>
      <w:r w:rsidR="00756FCE" w:rsidRPr="008C6095">
        <w:rPr>
          <w:rFonts w:cs="Arial"/>
          <w:color w:val="auto"/>
          <w:sz w:val="21"/>
          <w:szCs w:val="21"/>
        </w:rPr>
        <w:t>accords-cadres</w:t>
      </w:r>
      <w:r w:rsidRPr="008C6095">
        <w:rPr>
          <w:rFonts w:cs="Arial"/>
          <w:color w:val="auto"/>
          <w:sz w:val="21"/>
          <w:szCs w:val="21"/>
        </w:rPr>
        <w:t xml:space="preserve"> (formulaire DC1 référencé Lettre de candidature – habilitation du mandataire par ses cotraitants – MJ du </w:t>
      </w:r>
      <w:r w:rsidR="003E346D">
        <w:rPr>
          <w:rFonts w:cs="Arial"/>
          <w:color w:val="auto"/>
          <w:sz w:val="21"/>
          <w:szCs w:val="21"/>
        </w:rPr>
        <w:t>01/04/2019</w:t>
      </w:r>
      <w:r w:rsidRPr="008C6095">
        <w:rPr>
          <w:rFonts w:cs="Arial"/>
          <w:color w:val="auto"/>
          <w:sz w:val="21"/>
          <w:szCs w:val="21"/>
        </w:rPr>
        <w:t>) ;</w:t>
      </w:r>
    </w:p>
    <w:p w14:paraId="03AB2F8F" w14:textId="78ECF859" w:rsidR="0008199F" w:rsidRPr="008C6095" w:rsidRDefault="0008199F" w:rsidP="00181B47">
      <w:pPr>
        <w:widowControl w:val="0"/>
        <w:numPr>
          <w:ilvl w:val="0"/>
          <w:numId w:val="10"/>
        </w:numPr>
        <w:spacing w:after="120"/>
        <w:jc w:val="both"/>
        <w:rPr>
          <w:rFonts w:cs="Arial"/>
          <w:color w:val="auto"/>
          <w:sz w:val="21"/>
          <w:szCs w:val="21"/>
        </w:rPr>
      </w:pPr>
      <w:r w:rsidRPr="008C6095">
        <w:rPr>
          <w:rFonts w:cs="Arial"/>
          <w:color w:val="auto"/>
          <w:sz w:val="21"/>
          <w:szCs w:val="21"/>
        </w:rPr>
        <w:t xml:space="preserve">Un modèle de déclaration du candidat à souscrire pour les marchés et les </w:t>
      </w:r>
      <w:r w:rsidR="00756FCE" w:rsidRPr="008C6095">
        <w:rPr>
          <w:rFonts w:cs="Arial"/>
          <w:color w:val="auto"/>
          <w:sz w:val="21"/>
          <w:szCs w:val="21"/>
        </w:rPr>
        <w:t>accords-cadres</w:t>
      </w:r>
      <w:r w:rsidRPr="008C6095">
        <w:rPr>
          <w:rFonts w:cs="Arial"/>
          <w:color w:val="auto"/>
          <w:sz w:val="21"/>
          <w:szCs w:val="21"/>
        </w:rPr>
        <w:t xml:space="preserve"> (formulaire DC2 référencé «</w:t>
      </w:r>
      <w:r w:rsidR="00B1030F" w:rsidRPr="008C6095">
        <w:rPr>
          <w:rFonts w:cs="Arial"/>
          <w:color w:val="auto"/>
          <w:sz w:val="21"/>
          <w:szCs w:val="21"/>
        </w:rPr>
        <w:t xml:space="preserve"> </w:t>
      </w:r>
      <w:r w:rsidRPr="008C6095">
        <w:rPr>
          <w:rFonts w:cs="Arial"/>
          <w:color w:val="auto"/>
          <w:sz w:val="21"/>
          <w:szCs w:val="21"/>
        </w:rPr>
        <w:t xml:space="preserve">Déclaration du candidat individuel ou du membre du groupement – MJ du </w:t>
      </w:r>
      <w:r w:rsidR="003E346D">
        <w:rPr>
          <w:rFonts w:cs="Arial"/>
          <w:color w:val="auto"/>
          <w:sz w:val="21"/>
          <w:szCs w:val="21"/>
        </w:rPr>
        <w:t>01/04/</w:t>
      </w:r>
      <w:proofErr w:type="gramStart"/>
      <w:r w:rsidR="003E346D">
        <w:rPr>
          <w:rFonts w:cs="Arial"/>
          <w:color w:val="auto"/>
          <w:sz w:val="21"/>
          <w:szCs w:val="21"/>
        </w:rPr>
        <w:t>2019</w:t>
      </w:r>
      <w:r w:rsidRPr="008C6095">
        <w:rPr>
          <w:rFonts w:cs="Arial"/>
          <w:color w:val="auto"/>
          <w:sz w:val="21"/>
          <w:szCs w:val="21"/>
        </w:rPr>
        <w:t>»</w:t>
      </w:r>
      <w:proofErr w:type="gramEnd"/>
      <w:r w:rsidRPr="008C6095">
        <w:rPr>
          <w:rFonts w:cs="Arial"/>
          <w:color w:val="auto"/>
          <w:sz w:val="21"/>
          <w:szCs w:val="21"/>
        </w:rPr>
        <w:t>).</w:t>
      </w:r>
    </w:p>
    <w:p w14:paraId="03AB2F91" w14:textId="56F24789" w:rsidR="000D1B9B" w:rsidRPr="008C6095" w:rsidRDefault="000D1B9B" w:rsidP="000D1B9B">
      <w:pPr>
        <w:widowControl w:val="0"/>
        <w:spacing w:after="240"/>
        <w:jc w:val="both"/>
        <w:rPr>
          <w:rFonts w:cs="Arial"/>
          <w:color w:val="auto"/>
          <w:sz w:val="21"/>
          <w:szCs w:val="21"/>
        </w:rPr>
      </w:pPr>
      <w:r w:rsidRPr="008C6095">
        <w:rPr>
          <w:rFonts w:cs="Arial"/>
          <w:color w:val="auto"/>
          <w:sz w:val="21"/>
          <w:szCs w:val="21"/>
        </w:rPr>
        <w:t xml:space="preserve">Le CCAG </w:t>
      </w:r>
      <w:r w:rsidR="00B537FA" w:rsidRPr="008C6095">
        <w:rPr>
          <w:rFonts w:cs="Arial"/>
          <w:color w:val="auto"/>
          <w:sz w:val="21"/>
          <w:szCs w:val="21"/>
        </w:rPr>
        <w:t>-</w:t>
      </w:r>
      <w:r w:rsidR="00CF6139">
        <w:rPr>
          <w:rFonts w:cs="Arial"/>
          <w:color w:val="auto"/>
          <w:sz w:val="21"/>
          <w:szCs w:val="21"/>
        </w:rPr>
        <w:t>FCS</w:t>
      </w:r>
      <w:r w:rsidR="008B4BD7" w:rsidRPr="008C6095">
        <w:rPr>
          <w:rFonts w:cs="Arial"/>
          <w:color w:val="auto"/>
          <w:sz w:val="21"/>
          <w:szCs w:val="21"/>
        </w:rPr>
        <w:t xml:space="preserve"> </w:t>
      </w:r>
      <w:r w:rsidRPr="008C6095">
        <w:rPr>
          <w:rFonts w:cs="Arial"/>
          <w:color w:val="auto"/>
          <w:sz w:val="21"/>
          <w:szCs w:val="21"/>
        </w:rPr>
        <w:t xml:space="preserve">n’est pas communiqué mais </w:t>
      </w:r>
      <w:r w:rsidR="00B537FA" w:rsidRPr="008C6095">
        <w:rPr>
          <w:rFonts w:cs="Arial"/>
          <w:color w:val="auto"/>
          <w:sz w:val="21"/>
          <w:szCs w:val="21"/>
        </w:rPr>
        <w:t xml:space="preserve">est </w:t>
      </w:r>
      <w:r w:rsidRPr="008C6095">
        <w:rPr>
          <w:rFonts w:cs="Arial"/>
          <w:color w:val="auto"/>
          <w:sz w:val="21"/>
          <w:szCs w:val="21"/>
        </w:rPr>
        <w:t>réputé connu des candidats.</w:t>
      </w:r>
    </w:p>
    <w:p w14:paraId="03AB2F92" w14:textId="77777777" w:rsidR="000D1B9B" w:rsidRPr="008C6095" w:rsidRDefault="000D1B9B" w:rsidP="00626343">
      <w:pPr>
        <w:widowControl w:val="0"/>
        <w:spacing w:after="240"/>
        <w:jc w:val="both"/>
        <w:rPr>
          <w:rFonts w:eastAsia="Arial" w:cs="Arial"/>
          <w:color w:val="auto"/>
          <w:sz w:val="21"/>
          <w:szCs w:val="21"/>
        </w:rPr>
      </w:pPr>
      <w:r w:rsidRPr="008C6095">
        <w:rPr>
          <w:rFonts w:eastAsia="Arial" w:cs="Arial"/>
          <w:color w:val="auto"/>
          <w:sz w:val="21"/>
          <w:szCs w:val="21"/>
        </w:rPr>
        <w:t>Toute clause, portée dans tous documents présentés par le titulaire (conditions générales, tarifs, documentation) contraire aux dispositions des pièces susvisées constitutives de l’accord-cadre est réputée non écrite.</w:t>
      </w:r>
    </w:p>
    <w:p w14:paraId="03AB2F93" w14:textId="77777777" w:rsidR="00456783" w:rsidRPr="008C6095" w:rsidRDefault="00456783" w:rsidP="00451BE0">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50" w:name="_Toc112945496"/>
      <w:r w:rsidRPr="008C6095">
        <w:rPr>
          <w:rFonts w:ascii="Calibri" w:hAnsi="Calibri" w:cs="Arial"/>
          <w:b/>
          <w:sz w:val="21"/>
          <w:szCs w:val="21"/>
          <w:u w:val="single"/>
        </w:rPr>
        <w:t>2. Renseignements complémentaires</w:t>
      </w:r>
      <w:bookmarkEnd w:id="50"/>
      <w:r w:rsidRPr="008C6095">
        <w:rPr>
          <w:rFonts w:ascii="Calibri" w:hAnsi="Calibri" w:cs="Arial"/>
          <w:b/>
          <w:sz w:val="21"/>
          <w:szCs w:val="21"/>
          <w:u w:val="single"/>
        </w:rPr>
        <w:t xml:space="preserve"> </w:t>
      </w:r>
    </w:p>
    <w:p w14:paraId="03AB2F94" w14:textId="10EB6DD6" w:rsidR="000D1B9B" w:rsidRPr="008C6095" w:rsidRDefault="000D1B9B" w:rsidP="00B537FA">
      <w:pPr>
        <w:widowControl w:val="0"/>
        <w:spacing w:after="240"/>
        <w:jc w:val="both"/>
        <w:rPr>
          <w:rFonts w:cs="Arial"/>
          <w:color w:val="auto"/>
          <w:sz w:val="21"/>
          <w:szCs w:val="21"/>
        </w:rPr>
      </w:pPr>
      <w:r w:rsidRPr="008C6095">
        <w:rPr>
          <w:rFonts w:cs="Arial"/>
          <w:color w:val="auto"/>
          <w:sz w:val="21"/>
          <w:szCs w:val="21"/>
        </w:rPr>
        <w:t xml:space="preserve">Toute communication de renseignements ou question sur le dossier de consultation doit faire l’objet d’une demande écrite, </w:t>
      </w:r>
      <w:r w:rsidR="00B537FA" w:rsidRPr="008C6095">
        <w:rPr>
          <w:rFonts w:cs="Arial"/>
          <w:color w:val="auto"/>
          <w:sz w:val="21"/>
          <w:szCs w:val="21"/>
        </w:rPr>
        <w:t>via</w:t>
      </w:r>
      <w:r w:rsidRPr="008C6095">
        <w:rPr>
          <w:rFonts w:cs="Arial"/>
          <w:color w:val="auto"/>
          <w:sz w:val="21"/>
          <w:szCs w:val="21"/>
        </w:rPr>
        <w:t xml:space="preserve"> le site </w:t>
      </w:r>
      <w:r w:rsidR="00966089">
        <w:t>PLACE.</w:t>
      </w:r>
    </w:p>
    <w:p w14:paraId="03AB2F95" w14:textId="77777777" w:rsidR="000D1B9B" w:rsidRPr="008C6095" w:rsidRDefault="000D1B9B" w:rsidP="00A36F04">
      <w:pPr>
        <w:widowControl w:val="0"/>
        <w:tabs>
          <w:tab w:val="right" w:pos="10205"/>
        </w:tabs>
        <w:spacing w:before="120" w:after="360"/>
        <w:jc w:val="both"/>
        <w:rPr>
          <w:rFonts w:cs="Arial"/>
          <w:color w:val="auto"/>
          <w:sz w:val="21"/>
          <w:szCs w:val="21"/>
        </w:rPr>
      </w:pPr>
      <w:r w:rsidRPr="008C6095">
        <w:rPr>
          <w:rFonts w:cs="Arial"/>
          <w:color w:val="auto"/>
          <w:sz w:val="21"/>
          <w:szCs w:val="21"/>
        </w:rPr>
        <w:t xml:space="preserve">Les candidats adressent leur demande </w:t>
      </w:r>
      <w:r w:rsidR="00A36F04" w:rsidRPr="008C6095">
        <w:rPr>
          <w:rFonts w:cs="Arial"/>
          <w:color w:val="auto"/>
          <w:sz w:val="21"/>
          <w:szCs w:val="21"/>
        </w:rPr>
        <w:t xml:space="preserve">au plus tard </w:t>
      </w:r>
      <w:r w:rsidR="00A67F17" w:rsidRPr="008C6095">
        <w:rPr>
          <w:rFonts w:cs="Arial"/>
          <w:color w:val="auto"/>
          <w:sz w:val="21"/>
          <w:szCs w:val="21"/>
          <w:u w:val="single"/>
        </w:rPr>
        <w:t>8</w:t>
      </w:r>
      <w:r w:rsidRPr="008C6095">
        <w:rPr>
          <w:rFonts w:cs="Arial"/>
          <w:color w:val="auto"/>
          <w:sz w:val="21"/>
          <w:szCs w:val="21"/>
          <w:u w:val="single"/>
        </w:rPr>
        <w:t xml:space="preserve"> jours calendaires avant la date limite de remise des offres</w:t>
      </w:r>
      <w:r w:rsidRPr="008C6095">
        <w:rPr>
          <w:rFonts w:cs="Arial"/>
          <w:color w:val="auto"/>
          <w:sz w:val="21"/>
          <w:szCs w:val="21"/>
        </w:rPr>
        <w:t>.</w:t>
      </w:r>
      <w:r w:rsidR="00A36F04" w:rsidRPr="008C6095">
        <w:rPr>
          <w:rFonts w:cs="Arial"/>
          <w:color w:val="auto"/>
          <w:sz w:val="21"/>
          <w:szCs w:val="21"/>
        </w:rPr>
        <w:t xml:space="preserve"> L</w:t>
      </w:r>
      <w:r w:rsidRPr="008C6095">
        <w:rPr>
          <w:rFonts w:cs="Arial"/>
          <w:color w:val="auto"/>
          <w:sz w:val="21"/>
          <w:szCs w:val="21"/>
        </w:rPr>
        <w:t xml:space="preserve">es renseignements complémentaires </w:t>
      </w:r>
      <w:r w:rsidR="00A36F04" w:rsidRPr="008C6095">
        <w:rPr>
          <w:rFonts w:cs="Arial"/>
          <w:color w:val="auto"/>
          <w:sz w:val="21"/>
          <w:szCs w:val="21"/>
        </w:rPr>
        <w:t xml:space="preserve">et réponses </w:t>
      </w:r>
      <w:r w:rsidRPr="008C6095">
        <w:rPr>
          <w:rFonts w:cs="Arial"/>
          <w:color w:val="auto"/>
          <w:sz w:val="21"/>
          <w:szCs w:val="21"/>
        </w:rPr>
        <w:t>sont communiqués au plus tard 6 jours calendaires avant la date limite de remise des plis.</w:t>
      </w:r>
    </w:p>
    <w:p w14:paraId="03AB2F97" w14:textId="77777777" w:rsidR="00EF65E6" w:rsidRPr="008C6095" w:rsidRDefault="00EF65E6" w:rsidP="00ED241E">
      <w:pPr>
        <w:pStyle w:val="Titre1"/>
        <w:shd w:val="clear" w:color="auto" w:fill="DBE5F1"/>
        <w:spacing w:before="120" w:after="360"/>
        <w:rPr>
          <w:rFonts w:cs="Arial"/>
          <w:b/>
          <w:sz w:val="21"/>
          <w:szCs w:val="21"/>
        </w:rPr>
      </w:pPr>
      <w:bookmarkStart w:id="51" w:name="_Toc449706502"/>
      <w:bookmarkStart w:id="52" w:name="_Toc449706776"/>
      <w:bookmarkStart w:id="53" w:name="_Toc449706824"/>
      <w:bookmarkStart w:id="54" w:name="_Toc451258367"/>
      <w:bookmarkStart w:id="55" w:name="_Toc112945497"/>
      <w:r w:rsidRPr="008C6095">
        <w:rPr>
          <w:rFonts w:cs="Arial"/>
          <w:b/>
          <w:sz w:val="21"/>
          <w:szCs w:val="21"/>
        </w:rPr>
        <w:t>III. REMISE DES PLIS</w:t>
      </w:r>
      <w:bookmarkEnd w:id="51"/>
      <w:bookmarkEnd w:id="52"/>
      <w:bookmarkEnd w:id="53"/>
      <w:bookmarkEnd w:id="54"/>
      <w:bookmarkEnd w:id="55"/>
    </w:p>
    <w:p w14:paraId="03AB2F98" w14:textId="71BD8BB7" w:rsidR="00FB3B64" w:rsidRPr="008C6095" w:rsidRDefault="00FB3B64" w:rsidP="00FB3B64">
      <w:pPr>
        <w:spacing w:after="240"/>
        <w:rPr>
          <w:rFonts w:cs="Calibri"/>
          <w:b/>
          <w:color w:val="auto"/>
          <w:sz w:val="21"/>
          <w:szCs w:val="21"/>
          <w:u w:val="single"/>
        </w:rPr>
      </w:pPr>
      <w:r w:rsidRPr="008C6095">
        <w:rPr>
          <w:rFonts w:cs="Calibri"/>
          <w:b/>
          <w:color w:val="auto"/>
          <w:sz w:val="21"/>
          <w:szCs w:val="21"/>
          <w:u w:val="single"/>
        </w:rPr>
        <w:t xml:space="preserve">La date limite de remise des plis est </w:t>
      </w:r>
      <w:r w:rsidRPr="00532AFB">
        <w:rPr>
          <w:rFonts w:cs="Calibri"/>
          <w:b/>
          <w:color w:val="auto"/>
          <w:sz w:val="21"/>
          <w:szCs w:val="21"/>
          <w:u w:val="single"/>
        </w:rPr>
        <w:t xml:space="preserve">le </w:t>
      </w:r>
      <w:r w:rsidR="00532AFB" w:rsidRPr="00532AFB">
        <w:rPr>
          <w:rFonts w:cs="Calibri"/>
          <w:b/>
          <w:color w:val="auto"/>
          <w:sz w:val="21"/>
          <w:szCs w:val="21"/>
          <w:u w:val="single"/>
        </w:rPr>
        <w:t xml:space="preserve">mardi </w:t>
      </w:r>
      <w:r w:rsidR="00966089">
        <w:rPr>
          <w:rFonts w:cs="Calibri"/>
          <w:b/>
          <w:color w:val="auto"/>
          <w:sz w:val="21"/>
          <w:szCs w:val="21"/>
          <w:u w:val="single"/>
        </w:rPr>
        <w:t>7</w:t>
      </w:r>
      <w:r w:rsidR="007B4EEF">
        <w:rPr>
          <w:rFonts w:cs="Calibri"/>
          <w:b/>
          <w:color w:val="auto"/>
          <w:sz w:val="21"/>
          <w:szCs w:val="21"/>
          <w:u w:val="single"/>
        </w:rPr>
        <w:t xml:space="preserve"> </w:t>
      </w:r>
      <w:r w:rsidR="0089309A">
        <w:rPr>
          <w:rFonts w:cs="Calibri"/>
          <w:b/>
          <w:color w:val="auto"/>
          <w:sz w:val="21"/>
          <w:szCs w:val="21"/>
          <w:u w:val="single"/>
        </w:rPr>
        <w:t>octobre</w:t>
      </w:r>
      <w:r w:rsidR="003E346D" w:rsidRPr="00532AFB">
        <w:rPr>
          <w:rFonts w:cs="Calibri"/>
          <w:b/>
          <w:color w:val="auto"/>
          <w:sz w:val="21"/>
          <w:szCs w:val="21"/>
          <w:u w:val="single"/>
        </w:rPr>
        <w:t xml:space="preserve"> 202</w:t>
      </w:r>
      <w:r w:rsidR="00966089">
        <w:rPr>
          <w:rFonts w:cs="Calibri"/>
          <w:b/>
          <w:color w:val="auto"/>
          <w:sz w:val="21"/>
          <w:szCs w:val="21"/>
          <w:u w:val="single"/>
        </w:rPr>
        <w:t>5</w:t>
      </w:r>
      <w:r w:rsidRPr="008C6095">
        <w:rPr>
          <w:rFonts w:cs="Calibri"/>
          <w:b/>
          <w:color w:val="auto"/>
          <w:sz w:val="21"/>
          <w:szCs w:val="21"/>
          <w:u w:val="single"/>
        </w:rPr>
        <w:t xml:space="preserve"> à 12 heures.</w:t>
      </w:r>
    </w:p>
    <w:p w14:paraId="346476FF" w14:textId="77777777" w:rsidR="003E346D" w:rsidRPr="003E346D" w:rsidRDefault="003E346D" w:rsidP="00966089">
      <w:pPr>
        <w:spacing w:after="240"/>
        <w:jc w:val="both"/>
        <w:rPr>
          <w:sz w:val="21"/>
          <w:szCs w:val="21"/>
        </w:rPr>
      </w:pPr>
      <w:bookmarkStart w:id="56" w:name="_Toc436210642"/>
      <w:bookmarkStart w:id="57" w:name="_Toc449706503"/>
      <w:bookmarkStart w:id="58" w:name="_Toc449706777"/>
      <w:bookmarkStart w:id="59" w:name="_Toc449706825"/>
      <w:bookmarkStart w:id="60" w:name="_Toc451258368"/>
      <w:r w:rsidRPr="003E346D">
        <w:rPr>
          <w:rFonts w:cs="Calibri"/>
          <w:color w:val="00000A"/>
          <w:sz w:val="21"/>
          <w:szCs w:val="21"/>
        </w:rPr>
        <w:t xml:space="preserve">En vertu de l’arrêté du 12 avril 2018 relatif à la signature électronique dans la commande publique (JO du 20/04/2018) </w:t>
      </w:r>
      <w:r w:rsidRPr="003E346D">
        <w:rPr>
          <w:rFonts w:cs="Calibri"/>
          <w:b/>
          <w:color w:val="00000A"/>
          <w:sz w:val="21"/>
          <w:szCs w:val="21"/>
          <w:u w:val="single"/>
        </w:rPr>
        <w:t>depuis le 1</w:t>
      </w:r>
      <w:r w:rsidRPr="003E346D">
        <w:rPr>
          <w:rFonts w:cs="Calibri"/>
          <w:b/>
          <w:color w:val="00000A"/>
          <w:sz w:val="21"/>
          <w:szCs w:val="21"/>
          <w:u w:val="single"/>
          <w:vertAlign w:val="superscript"/>
        </w:rPr>
        <w:t>er</w:t>
      </w:r>
      <w:r w:rsidRPr="003E346D">
        <w:rPr>
          <w:rFonts w:cs="Calibri"/>
          <w:b/>
          <w:color w:val="00000A"/>
          <w:sz w:val="21"/>
          <w:szCs w:val="21"/>
          <w:u w:val="single"/>
        </w:rPr>
        <w:t xml:space="preserve"> octobre 2018,</w:t>
      </w:r>
      <w:r w:rsidRPr="003E346D">
        <w:rPr>
          <w:rFonts w:cs="Calibri"/>
          <w:color w:val="00000A"/>
          <w:sz w:val="21"/>
          <w:szCs w:val="21"/>
          <w:u w:val="single"/>
        </w:rPr>
        <w:t xml:space="preserve"> </w:t>
      </w:r>
      <w:r w:rsidRPr="003E346D">
        <w:rPr>
          <w:rFonts w:cs="Calibri"/>
          <w:b/>
          <w:color w:val="00000A"/>
          <w:sz w:val="21"/>
          <w:szCs w:val="21"/>
          <w:u w:val="single"/>
        </w:rPr>
        <w:t xml:space="preserve">seul le dépôt par voie dématérialisée est autorisé par le pouvoir adjudicateur. Les plis déposés au format papier ou au format physique électronique seront déclarés irréguliers et rejetés. </w:t>
      </w:r>
    </w:p>
    <w:p w14:paraId="0D35D754" w14:textId="77777777" w:rsidR="003E346D" w:rsidRPr="003E346D" w:rsidRDefault="003E346D" w:rsidP="00966089">
      <w:pPr>
        <w:spacing w:after="240"/>
        <w:jc w:val="both"/>
        <w:rPr>
          <w:sz w:val="21"/>
          <w:szCs w:val="21"/>
        </w:rPr>
      </w:pPr>
      <w:r w:rsidRPr="003E346D">
        <w:rPr>
          <w:rFonts w:cs="Calibri"/>
          <w:b/>
          <w:color w:val="00000A"/>
          <w:sz w:val="21"/>
          <w:szCs w:val="21"/>
        </w:rPr>
        <w:lastRenderedPageBreak/>
        <w:t>Il est fortement recommandé aux candidats qui rencontreraient des difficultés pour déposer un pli par voie dématérialisée de prendre contact avec le Département des affaires juridiques et marchés dont les coordonnées figurent en dernière page de ce document</w:t>
      </w:r>
      <w:r w:rsidRPr="003E346D">
        <w:rPr>
          <w:rFonts w:cs="Calibri"/>
          <w:color w:val="00000A"/>
          <w:sz w:val="21"/>
          <w:szCs w:val="21"/>
        </w:rPr>
        <w:t>.</w:t>
      </w:r>
    </w:p>
    <w:p w14:paraId="65926EF4" w14:textId="77777777" w:rsidR="003E346D" w:rsidRPr="003E346D" w:rsidRDefault="003E346D" w:rsidP="00966089">
      <w:pPr>
        <w:pStyle w:val="Corpsdetexte2"/>
        <w:spacing w:after="240"/>
        <w:rPr>
          <w:sz w:val="21"/>
          <w:szCs w:val="21"/>
        </w:rPr>
      </w:pPr>
      <w:r w:rsidRPr="003E346D">
        <w:rPr>
          <w:rFonts w:ascii="Calibri" w:hAnsi="Calibri" w:cs="Calibri"/>
          <w:sz w:val="21"/>
          <w:szCs w:val="21"/>
        </w:rPr>
        <w:t>Les plis, contenant la candidature et l’offre du candidat, sont transmis en une seule fois. Si plusieurs offres sont successivement transmises par un même candidat, seule est ouverte la dernière offre reçue par le pouvoir adjudicateur dans le délai fixé pour la remise des plis.</w:t>
      </w:r>
    </w:p>
    <w:p w14:paraId="3DB784BF" w14:textId="77777777" w:rsidR="003E346D" w:rsidRPr="003E346D" w:rsidRDefault="003E346D" w:rsidP="003E346D">
      <w:pPr>
        <w:pBdr>
          <w:top w:val="dashSmallGap" w:sz="12" w:space="1" w:color="00000A"/>
          <w:left w:val="dashSmallGap" w:sz="12" w:space="4" w:color="00000A"/>
          <w:bottom w:val="dashSmallGap" w:sz="12" w:space="1" w:color="00000A"/>
          <w:right w:val="dashSmallGap" w:sz="12" w:space="4" w:color="00000A"/>
        </w:pBdr>
        <w:shd w:val="clear" w:color="auto" w:fill="EDEDED" w:themeFill="accent3" w:themeFillTint="33"/>
        <w:spacing w:after="240"/>
        <w:rPr>
          <w:sz w:val="21"/>
          <w:szCs w:val="21"/>
        </w:rPr>
      </w:pPr>
      <w:r w:rsidRPr="003E346D">
        <w:rPr>
          <w:rFonts w:cs="Calibri"/>
          <w:b/>
          <w:bCs/>
          <w:color w:val="00000A"/>
          <w:sz w:val="21"/>
          <w:szCs w:val="21"/>
        </w:rPr>
        <w:t xml:space="preserve">Les plis déposés sur la plateforme au-delà de la date limite, ou qui ne respecteront pas les modalités formelles de dépôt, ne seront pas retenus. </w:t>
      </w:r>
    </w:p>
    <w:p w14:paraId="446C61C3" w14:textId="11C6867C" w:rsidR="003E346D" w:rsidRPr="003E346D" w:rsidRDefault="003E346D" w:rsidP="003E346D">
      <w:pPr>
        <w:widowControl w:val="0"/>
        <w:tabs>
          <w:tab w:val="right" w:pos="10205"/>
        </w:tabs>
        <w:spacing w:after="180"/>
        <w:rPr>
          <w:sz w:val="21"/>
          <w:szCs w:val="21"/>
        </w:rPr>
      </w:pPr>
      <w:r w:rsidRPr="003E346D">
        <w:rPr>
          <w:rFonts w:asciiTheme="minorHAnsi" w:hAnsiTheme="minorHAnsi" w:cstheme="minorHAnsi"/>
          <w:b/>
          <w:sz w:val="21"/>
          <w:szCs w:val="21"/>
        </w:rPr>
        <w:t>Adresse électronique de la plate-forme :</w:t>
      </w:r>
      <w:r w:rsidR="0089309A">
        <w:rPr>
          <w:rFonts w:asciiTheme="minorHAnsi" w:hAnsiTheme="minorHAnsi" w:cstheme="minorHAnsi"/>
          <w:b/>
          <w:sz w:val="21"/>
          <w:szCs w:val="21"/>
        </w:rPr>
        <w:t xml:space="preserve"> </w:t>
      </w:r>
      <w:r w:rsidR="005C15BB" w:rsidRPr="005C15BB">
        <w:rPr>
          <w:rStyle w:val="LienInternet"/>
          <w:rFonts w:asciiTheme="minorHAnsi" w:hAnsiTheme="minorHAnsi" w:cstheme="minorHAnsi"/>
          <w:bCs/>
          <w:sz w:val="21"/>
          <w:szCs w:val="21"/>
        </w:rPr>
        <w:t>https://www.marches-publics.gouv.f</w:t>
      </w:r>
    </w:p>
    <w:p w14:paraId="0CEF4F88" w14:textId="77777777" w:rsidR="003E346D" w:rsidRPr="003E346D" w:rsidRDefault="003E346D" w:rsidP="003E346D">
      <w:pPr>
        <w:widowControl w:val="0"/>
        <w:tabs>
          <w:tab w:val="right" w:pos="10205"/>
        </w:tabs>
        <w:spacing w:after="240"/>
        <w:ind w:left="425" w:hanging="426"/>
        <w:rPr>
          <w:rFonts w:asciiTheme="minorHAnsi" w:hAnsiTheme="minorHAnsi" w:cstheme="minorHAnsi"/>
          <w:sz w:val="21"/>
          <w:szCs w:val="21"/>
        </w:rPr>
      </w:pPr>
      <w:r w:rsidRPr="003E346D">
        <w:rPr>
          <w:rFonts w:asciiTheme="minorHAnsi" w:hAnsiTheme="minorHAnsi" w:cstheme="minorHAnsi"/>
          <w:sz w:val="21"/>
          <w:szCs w:val="21"/>
        </w:rPr>
        <w:t>Tout dépôt sur un autre site ou adresse électronique est nul et non avenu.</w:t>
      </w:r>
    </w:p>
    <w:p w14:paraId="53CAD824" w14:textId="553D3286" w:rsidR="003E346D" w:rsidRPr="003E346D" w:rsidRDefault="003E346D" w:rsidP="00966089">
      <w:pPr>
        <w:widowControl w:val="0"/>
        <w:tabs>
          <w:tab w:val="right" w:pos="10205"/>
        </w:tabs>
        <w:spacing w:after="120"/>
        <w:jc w:val="both"/>
        <w:rPr>
          <w:sz w:val="21"/>
          <w:szCs w:val="21"/>
        </w:rPr>
      </w:pPr>
      <w:r w:rsidRPr="003E346D">
        <w:rPr>
          <w:rFonts w:asciiTheme="minorHAnsi" w:hAnsiTheme="minorHAnsi" w:cstheme="minorHAnsi"/>
          <w:sz w:val="21"/>
          <w:szCs w:val="21"/>
        </w:rPr>
        <w:t xml:space="preserve">Le pouvoir adjudicateur ne pourra être tenu pour responsable des dommages, troubles, etc. directs ou indirects qui pourraient résulter de l’usage lié au fonctionnement du site </w:t>
      </w:r>
      <w:r w:rsidR="0089309A">
        <w:rPr>
          <w:rStyle w:val="LienInternet"/>
          <w:rFonts w:asciiTheme="minorHAnsi" w:hAnsiTheme="minorHAnsi" w:cstheme="minorHAnsi"/>
          <w:sz w:val="21"/>
          <w:szCs w:val="21"/>
        </w:rPr>
        <w:t>PLACE</w:t>
      </w:r>
    </w:p>
    <w:p w14:paraId="27D2BEB6" w14:textId="77777777" w:rsidR="003E346D" w:rsidRPr="003E346D" w:rsidRDefault="003E346D" w:rsidP="00966089">
      <w:pPr>
        <w:widowControl w:val="0"/>
        <w:tabs>
          <w:tab w:val="right" w:pos="10205"/>
        </w:tabs>
        <w:spacing w:before="120" w:after="240"/>
        <w:jc w:val="both"/>
        <w:rPr>
          <w:rFonts w:asciiTheme="minorHAnsi" w:hAnsiTheme="minorHAnsi" w:cstheme="minorHAnsi"/>
          <w:sz w:val="21"/>
          <w:szCs w:val="21"/>
        </w:rPr>
      </w:pPr>
      <w:r w:rsidRPr="003E346D">
        <w:rPr>
          <w:rFonts w:asciiTheme="minorHAnsi" w:hAnsiTheme="minorHAnsi" w:cstheme="minorHAnsi"/>
          <w:sz w:val="21"/>
          <w:szCs w:val="21"/>
        </w:rPr>
        <w:t>Dans le cas de candidatures groupées, le mandataire assure la sécurité et l’authenticité des informations transmises au nom des membres du groupement.</w:t>
      </w:r>
    </w:p>
    <w:p w14:paraId="5AEB1997" w14:textId="26682089" w:rsidR="003E346D" w:rsidRPr="003E346D" w:rsidRDefault="003E346D" w:rsidP="00966089">
      <w:pPr>
        <w:widowControl w:val="0"/>
        <w:tabs>
          <w:tab w:val="right" w:pos="10205"/>
        </w:tabs>
        <w:jc w:val="both"/>
        <w:rPr>
          <w:rFonts w:asciiTheme="minorHAnsi" w:hAnsiTheme="minorHAnsi" w:cstheme="minorHAnsi"/>
          <w:b/>
          <w:sz w:val="21"/>
          <w:szCs w:val="21"/>
        </w:rPr>
      </w:pPr>
      <w:r w:rsidRPr="003E346D">
        <w:rPr>
          <w:rFonts w:asciiTheme="minorHAnsi" w:hAnsiTheme="minorHAnsi" w:cstheme="minorHAnsi"/>
          <w:b/>
          <w:sz w:val="21"/>
          <w:szCs w:val="21"/>
        </w:rPr>
        <w:t xml:space="preserve">Prérequis techniques </w:t>
      </w:r>
    </w:p>
    <w:p w14:paraId="0841AF05" w14:textId="77777777" w:rsidR="003E346D" w:rsidRPr="003E346D" w:rsidRDefault="003E346D" w:rsidP="00966089">
      <w:pPr>
        <w:widowControl w:val="0"/>
        <w:spacing w:before="120" w:after="120"/>
        <w:jc w:val="both"/>
        <w:rPr>
          <w:rFonts w:asciiTheme="minorHAnsi" w:hAnsiTheme="minorHAnsi" w:cstheme="minorHAnsi"/>
          <w:sz w:val="21"/>
          <w:szCs w:val="21"/>
        </w:rPr>
      </w:pPr>
      <w:r w:rsidRPr="003E346D">
        <w:rPr>
          <w:rFonts w:asciiTheme="minorHAnsi" w:hAnsiTheme="minorHAnsi" w:cstheme="minorHAnsi"/>
          <w:sz w:val="21"/>
          <w:szCs w:val="21"/>
        </w:rPr>
        <w:t>Afin de pouvoir lire les documents mis en ligne par le pouvoir adjudicateur, les soumissionnaires devront disposer des logiciels permettant de lire aux formats Acrobat (PDF), Word et Excel.</w:t>
      </w:r>
    </w:p>
    <w:p w14:paraId="5AE3FB47" w14:textId="231446E7" w:rsidR="003E346D" w:rsidRPr="003E346D" w:rsidRDefault="003E346D" w:rsidP="00966089">
      <w:pPr>
        <w:widowControl w:val="0"/>
        <w:spacing w:after="120"/>
        <w:jc w:val="both"/>
        <w:rPr>
          <w:rFonts w:asciiTheme="minorHAnsi" w:hAnsiTheme="minorHAnsi" w:cstheme="minorHAnsi"/>
          <w:sz w:val="21"/>
          <w:szCs w:val="21"/>
        </w:rPr>
      </w:pPr>
      <w:r w:rsidRPr="003E346D">
        <w:rPr>
          <w:rFonts w:asciiTheme="minorHAnsi" w:hAnsiTheme="minorHAnsi" w:cstheme="minorHAnsi"/>
          <w:sz w:val="21"/>
          <w:szCs w:val="21"/>
        </w:rPr>
        <w:t>Pour accéder aux différents services du site</w:t>
      </w:r>
      <w:r w:rsidR="00D01C64">
        <w:rPr>
          <w:rFonts w:asciiTheme="minorHAnsi" w:hAnsiTheme="minorHAnsi" w:cstheme="minorHAnsi"/>
          <w:sz w:val="21"/>
          <w:szCs w:val="21"/>
        </w:rPr>
        <w:t xml:space="preserve"> </w:t>
      </w:r>
      <w:r w:rsidR="00D01C64">
        <w:t>PLACE</w:t>
      </w:r>
      <w:r w:rsidRPr="003E346D">
        <w:rPr>
          <w:rFonts w:asciiTheme="minorHAnsi" w:hAnsiTheme="minorHAnsi" w:cstheme="minorHAnsi"/>
          <w:sz w:val="21"/>
          <w:szCs w:val="21"/>
        </w:rPr>
        <w:t>, les candidats doivent s’assurer de posséder les éléments nécessaires à son bon fonctionnement.</w:t>
      </w:r>
    </w:p>
    <w:p w14:paraId="772BAFED" w14:textId="77777777" w:rsidR="003E346D" w:rsidRPr="003E346D" w:rsidRDefault="003E346D" w:rsidP="003E346D">
      <w:pPr>
        <w:widowControl w:val="0"/>
        <w:spacing w:after="120"/>
        <w:rPr>
          <w:sz w:val="21"/>
          <w:szCs w:val="21"/>
        </w:rPr>
      </w:pPr>
    </w:p>
    <w:p w14:paraId="62090ED5"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jc w:val="center"/>
        <w:rPr>
          <w:rFonts w:asciiTheme="minorHAnsi" w:hAnsiTheme="minorHAnsi" w:cstheme="minorHAnsi"/>
          <w:b/>
          <w:bCs/>
          <w:sz w:val="21"/>
          <w:szCs w:val="21"/>
          <w:u w:val="single"/>
        </w:rPr>
      </w:pPr>
      <w:r w:rsidRPr="003E346D">
        <w:rPr>
          <w:rFonts w:asciiTheme="minorHAnsi" w:hAnsiTheme="minorHAnsi" w:cstheme="minorHAnsi"/>
          <w:b/>
          <w:bCs/>
          <w:sz w:val="21"/>
          <w:szCs w:val="21"/>
          <w:u w:val="single"/>
        </w:rPr>
        <w:t>Poste de travail</w:t>
      </w:r>
    </w:p>
    <w:p w14:paraId="108AE569"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spacing w:before="120"/>
        <w:rPr>
          <w:rFonts w:asciiTheme="minorHAnsi" w:hAnsiTheme="minorHAnsi" w:cstheme="minorHAnsi"/>
          <w:sz w:val="21"/>
          <w:szCs w:val="21"/>
        </w:rPr>
      </w:pPr>
      <w:r w:rsidRPr="003E346D">
        <w:rPr>
          <w:rFonts w:asciiTheme="minorHAnsi" w:hAnsiTheme="minorHAnsi" w:cstheme="minorHAnsi"/>
          <w:sz w:val="21"/>
          <w:szCs w:val="21"/>
        </w:rPr>
        <w:t xml:space="preserve">Configuration matérielle minimum </w:t>
      </w:r>
    </w:p>
    <w:p w14:paraId="3B8FB36E"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spacing w:before="120"/>
        <w:rPr>
          <w:rFonts w:asciiTheme="minorHAnsi" w:hAnsiTheme="minorHAnsi" w:cstheme="minorHAnsi"/>
          <w:i/>
          <w:iCs/>
          <w:sz w:val="21"/>
          <w:szCs w:val="21"/>
        </w:rPr>
      </w:pPr>
      <w:r w:rsidRPr="003E346D">
        <w:rPr>
          <w:rFonts w:asciiTheme="minorHAnsi" w:hAnsiTheme="minorHAnsi" w:cstheme="minorHAnsi"/>
          <w:b/>
          <w:bCs/>
          <w:i/>
          <w:iCs/>
          <w:sz w:val="21"/>
          <w:szCs w:val="21"/>
        </w:rPr>
        <w:t xml:space="preserve">Sous PC : </w:t>
      </w:r>
      <w:r w:rsidRPr="003E346D">
        <w:rPr>
          <w:rFonts w:asciiTheme="minorHAnsi" w:hAnsiTheme="minorHAnsi" w:cstheme="minorHAnsi"/>
          <w:i/>
          <w:iCs/>
          <w:sz w:val="21"/>
          <w:szCs w:val="21"/>
        </w:rPr>
        <w:t>Processeur</w:t>
      </w:r>
    </w:p>
    <w:p w14:paraId="12E344FA"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 xml:space="preserve">Equivalent à Pentium 1 </w:t>
      </w:r>
      <w:proofErr w:type="spellStart"/>
      <w:r w:rsidRPr="003E346D">
        <w:rPr>
          <w:rFonts w:asciiTheme="minorHAnsi" w:hAnsiTheme="minorHAnsi" w:cstheme="minorHAnsi"/>
          <w:sz w:val="21"/>
          <w:szCs w:val="21"/>
        </w:rPr>
        <w:t>Ghz</w:t>
      </w:r>
      <w:proofErr w:type="spellEnd"/>
      <w:r w:rsidRPr="003E346D">
        <w:rPr>
          <w:rFonts w:asciiTheme="minorHAnsi" w:hAnsiTheme="minorHAnsi" w:cstheme="minorHAnsi"/>
          <w:sz w:val="21"/>
          <w:szCs w:val="21"/>
        </w:rPr>
        <w:t xml:space="preserve"> ou plus</w:t>
      </w:r>
    </w:p>
    <w:p w14:paraId="33D9DF45"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i/>
          <w:iCs/>
          <w:sz w:val="21"/>
          <w:szCs w:val="21"/>
        </w:rPr>
      </w:pPr>
      <w:r w:rsidRPr="003E346D">
        <w:rPr>
          <w:rFonts w:asciiTheme="minorHAnsi" w:hAnsiTheme="minorHAnsi" w:cstheme="minorHAnsi"/>
          <w:i/>
          <w:iCs/>
          <w:sz w:val="21"/>
          <w:szCs w:val="21"/>
        </w:rPr>
        <w:t>RAM</w:t>
      </w:r>
    </w:p>
    <w:p w14:paraId="4857399A"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512 Mo ou plus</w:t>
      </w:r>
    </w:p>
    <w:p w14:paraId="55499320"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i/>
          <w:iCs/>
          <w:sz w:val="21"/>
          <w:szCs w:val="21"/>
        </w:rPr>
      </w:pPr>
      <w:r w:rsidRPr="003E346D">
        <w:rPr>
          <w:rFonts w:asciiTheme="minorHAnsi" w:hAnsiTheme="minorHAnsi" w:cstheme="minorHAnsi"/>
          <w:i/>
          <w:iCs/>
          <w:sz w:val="21"/>
          <w:szCs w:val="21"/>
        </w:rPr>
        <w:t>Accès réseau</w:t>
      </w:r>
    </w:p>
    <w:p w14:paraId="029E05B9"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 xml:space="preserve">Connexion Internet par les protocoles http et https Pas de proxy bloquant (voir votre administrateur réseau le cas échéant) </w:t>
      </w:r>
    </w:p>
    <w:p w14:paraId="034E4E8C"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Débit minimal : 56 kb/s constant</w:t>
      </w:r>
    </w:p>
    <w:p w14:paraId="6E27F726"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i/>
          <w:iCs/>
          <w:sz w:val="21"/>
          <w:szCs w:val="21"/>
        </w:rPr>
      </w:pPr>
      <w:r w:rsidRPr="003E346D">
        <w:rPr>
          <w:rFonts w:asciiTheme="minorHAnsi" w:hAnsiTheme="minorHAnsi" w:cstheme="minorHAnsi"/>
          <w:i/>
          <w:iCs/>
          <w:sz w:val="21"/>
          <w:szCs w:val="21"/>
        </w:rPr>
        <w:t>Droits sur le poste</w:t>
      </w:r>
    </w:p>
    <w:p w14:paraId="0E4156AD"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L'utilisateur doit avoir le droit d'écriture sur son répertoire Home</w:t>
      </w:r>
    </w:p>
    <w:p w14:paraId="7BA6F001"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b/>
          <w:bCs/>
          <w:i/>
          <w:iCs/>
          <w:sz w:val="21"/>
          <w:szCs w:val="21"/>
        </w:rPr>
      </w:pPr>
      <w:r w:rsidRPr="003E346D">
        <w:rPr>
          <w:rFonts w:asciiTheme="minorHAnsi" w:hAnsiTheme="minorHAnsi" w:cstheme="minorHAnsi"/>
          <w:b/>
          <w:bCs/>
          <w:i/>
          <w:iCs/>
          <w:sz w:val="21"/>
          <w:szCs w:val="21"/>
        </w:rPr>
        <w:t>Sous Mac :</w:t>
      </w:r>
    </w:p>
    <w:p w14:paraId="4E52494E"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Mac OS X (Non compatible avec Mac OS9 et antérieur)</w:t>
      </w:r>
    </w:p>
    <w:p w14:paraId="45D30163"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Navigateurs compatibles</w:t>
      </w:r>
    </w:p>
    <w:p w14:paraId="4AE91AD1"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Safari Mozilla 1.7.3 Netscape 7.2</w:t>
      </w:r>
    </w:p>
    <w:p w14:paraId="6BB69452"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i/>
          <w:iCs/>
          <w:sz w:val="21"/>
          <w:szCs w:val="21"/>
        </w:rPr>
      </w:pPr>
      <w:r w:rsidRPr="003E346D">
        <w:rPr>
          <w:rFonts w:asciiTheme="minorHAnsi" w:hAnsiTheme="minorHAnsi" w:cstheme="minorHAnsi"/>
          <w:i/>
          <w:iCs/>
          <w:sz w:val="21"/>
          <w:szCs w:val="21"/>
        </w:rPr>
        <w:t>Linux</w:t>
      </w:r>
    </w:p>
    <w:p w14:paraId="56650A2B"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Navigateurs compatibles</w:t>
      </w:r>
    </w:p>
    <w:p w14:paraId="7D44018A" w14:textId="77777777" w:rsidR="003E346D" w:rsidRPr="003E346D" w:rsidRDefault="003E346D" w:rsidP="003E346D">
      <w:pPr>
        <w:pBdr>
          <w:top w:val="single" w:sz="4" w:space="1" w:color="00000A"/>
          <w:left w:val="single" w:sz="4" w:space="4" w:color="00000A"/>
          <w:bottom w:val="single" w:sz="4" w:space="1" w:color="00000A"/>
          <w:right w:val="single" w:sz="4" w:space="21" w:color="00000A"/>
        </w:pBdr>
        <w:rPr>
          <w:rFonts w:asciiTheme="minorHAnsi" w:hAnsiTheme="minorHAnsi" w:cstheme="minorHAnsi"/>
          <w:sz w:val="21"/>
          <w:szCs w:val="21"/>
        </w:rPr>
      </w:pPr>
      <w:r w:rsidRPr="003E346D">
        <w:rPr>
          <w:rFonts w:asciiTheme="minorHAnsi" w:hAnsiTheme="minorHAnsi" w:cstheme="minorHAnsi"/>
          <w:sz w:val="21"/>
          <w:szCs w:val="21"/>
        </w:rPr>
        <w:t>Mozilla 1.7.3 Netscape 7.02</w:t>
      </w:r>
    </w:p>
    <w:p w14:paraId="34FBF6E1" w14:textId="229CF082" w:rsidR="003E346D" w:rsidRPr="003E346D" w:rsidRDefault="003E346D" w:rsidP="00B966F2">
      <w:pPr>
        <w:widowControl w:val="0"/>
        <w:spacing w:before="220" w:after="220"/>
        <w:jc w:val="both"/>
        <w:rPr>
          <w:sz w:val="21"/>
          <w:szCs w:val="21"/>
        </w:rPr>
      </w:pPr>
      <w:r w:rsidRPr="003E346D">
        <w:rPr>
          <w:rFonts w:asciiTheme="minorHAnsi" w:hAnsiTheme="minorHAnsi" w:cstheme="minorHAnsi"/>
          <w:sz w:val="21"/>
          <w:szCs w:val="21"/>
        </w:rPr>
        <w:t xml:space="preserve">Afin de pouvoir utiliser l’espace de téléchargement sécurisé du site </w:t>
      </w:r>
      <w:r w:rsidR="00B966F2" w:rsidRPr="00B966F2">
        <w:rPr>
          <w:rFonts w:asciiTheme="minorHAnsi" w:hAnsiTheme="minorHAnsi" w:cstheme="minorHAnsi"/>
          <w:sz w:val="21"/>
          <w:szCs w:val="21"/>
          <w:u w:val="single"/>
        </w:rPr>
        <w:t>https://www.marches-publics.gouv.f</w:t>
      </w:r>
      <w:r w:rsidRPr="00B966F2">
        <w:rPr>
          <w:rFonts w:asciiTheme="minorHAnsi" w:hAnsiTheme="minorHAnsi" w:cstheme="minorHAnsi"/>
          <w:sz w:val="21"/>
          <w:szCs w:val="21"/>
          <w:u w:val="single"/>
        </w:rPr>
        <w:t xml:space="preserve"> (</w:t>
      </w:r>
      <w:r w:rsidRPr="003E346D">
        <w:rPr>
          <w:rFonts w:asciiTheme="minorHAnsi" w:hAnsiTheme="minorHAnsi" w:cstheme="minorHAnsi"/>
          <w:sz w:val="21"/>
          <w:szCs w:val="21"/>
        </w:rPr>
        <w:t>notamment pour télécharger le DCE et déposer le pli de réponse) les candidats doivent disposer de l’environnement d’exécution Java de Sun Microsystems.</w:t>
      </w:r>
    </w:p>
    <w:p w14:paraId="413AF75F" w14:textId="77777777" w:rsidR="003E346D" w:rsidRPr="003E346D" w:rsidRDefault="003E346D" w:rsidP="003E346D">
      <w:pPr>
        <w:widowControl w:val="0"/>
        <w:rPr>
          <w:sz w:val="21"/>
          <w:szCs w:val="21"/>
        </w:rPr>
      </w:pPr>
      <w:r w:rsidRPr="003E346D">
        <w:rPr>
          <w:rFonts w:asciiTheme="minorHAnsi" w:hAnsiTheme="minorHAnsi" w:cstheme="minorHAnsi"/>
          <w:sz w:val="21"/>
          <w:szCs w:val="21"/>
        </w:rPr>
        <w:t xml:space="preserve">La logiciel Java peut être téléchargée à l’adresse suivante : </w:t>
      </w:r>
      <w:hyperlink r:id="rId14">
        <w:r w:rsidRPr="003E346D">
          <w:rPr>
            <w:rStyle w:val="LienInternet"/>
            <w:rFonts w:asciiTheme="minorHAnsi" w:hAnsiTheme="minorHAnsi" w:cstheme="minorHAnsi"/>
            <w:webHidden/>
            <w:sz w:val="21"/>
            <w:szCs w:val="21"/>
          </w:rPr>
          <w:t>https://www.java.com/fr/download/</w:t>
        </w:r>
      </w:hyperlink>
      <w:r w:rsidRPr="003E346D">
        <w:rPr>
          <w:rFonts w:asciiTheme="minorHAnsi" w:hAnsiTheme="minorHAnsi" w:cstheme="minorHAnsi"/>
          <w:sz w:val="21"/>
          <w:szCs w:val="21"/>
        </w:rPr>
        <w:t xml:space="preserve"> en cliquant sur Téléchargement gratuit Java.</w:t>
      </w:r>
    </w:p>
    <w:p w14:paraId="0E30C4FE" w14:textId="73139F1F" w:rsidR="003E346D" w:rsidRPr="003E346D" w:rsidRDefault="003E346D" w:rsidP="003E346D">
      <w:pPr>
        <w:widowControl w:val="0"/>
        <w:spacing w:before="200" w:after="220"/>
        <w:rPr>
          <w:rFonts w:asciiTheme="minorHAnsi" w:hAnsiTheme="minorHAnsi" w:cstheme="minorHAnsi"/>
          <w:sz w:val="21"/>
          <w:szCs w:val="21"/>
        </w:rPr>
      </w:pPr>
      <w:r w:rsidRPr="003E346D">
        <w:rPr>
          <w:rFonts w:asciiTheme="minorHAnsi" w:hAnsiTheme="minorHAnsi" w:cstheme="minorHAnsi"/>
          <w:sz w:val="21"/>
          <w:szCs w:val="21"/>
        </w:rPr>
        <w:t>L’attention des candidats est attirée sur la mise à disposition</w:t>
      </w:r>
      <w:r w:rsidR="00003B6E">
        <w:rPr>
          <w:rFonts w:asciiTheme="minorHAnsi" w:hAnsiTheme="minorHAnsi" w:cstheme="minorHAnsi"/>
          <w:sz w:val="21"/>
          <w:szCs w:val="21"/>
        </w:rPr>
        <w:t xml:space="preserve"> des documents</w:t>
      </w:r>
      <w:r w:rsidRPr="003E346D">
        <w:rPr>
          <w:rFonts w:asciiTheme="minorHAnsi" w:hAnsiTheme="minorHAnsi" w:cstheme="minorHAnsi"/>
          <w:sz w:val="21"/>
          <w:szCs w:val="21"/>
        </w:rPr>
        <w:t xml:space="preserve">, sur la plateforme de dématérialisation, </w:t>
      </w:r>
      <w:r w:rsidRPr="003E346D">
        <w:rPr>
          <w:rFonts w:asciiTheme="minorHAnsi" w:hAnsiTheme="minorHAnsi" w:cstheme="minorHAnsi"/>
          <w:sz w:val="21"/>
          <w:szCs w:val="21"/>
        </w:rPr>
        <w:lastRenderedPageBreak/>
        <w:t>de tester le bon fonctionnement de leur environnement.</w:t>
      </w:r>
    </w:p>
    <w:p w14:paraId="0001F0B6"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b/>
          <w:bCs/>
          <w:sz w:val="21"/>
          <w:szCs w:val="21"/>
        </w:rPr>
        <w:t xml:space="preserve">Dossier unique : </w:t>
      </w:r>
      <w:r w:rsidRPr="003E346D">
        <w:rPr>
          <w:rFonts w:asciiTheme="minorHAnsi" w:hAnsiTheme="minorHAnsi" w:cstheme="minorHAnsi"/>
          <w:sz w:val="21"/>
          <w:szCs w:val="21"/>
        </w:rPr>
        <w:t>La transmission électronique se fait par l’envoi d’un seul dossier contenant la candidature et l’offre.</w:t>
      </w:r>
    </w:p>
    <w:p w14:paraId="65ADF0E7" w14:textId="77777777" w:rsidR="003E346D" w:rsidRPr="003E346D" w:rsidRDefault="003E346D" w:rsidP="00966089">
      <w:pPr>
        <w:widowControl w:val="0"/>
        <w:spacing w:after="120"/>
        <w:jc w:val="both"/>
        <w:rPr>
          <w:sz w:val="21"/>
          <w:szCs w:val="21"/>
        </w:rPr>
      </w:pPr>
      <w:r w:rsidRPr="003E346D">
        <w:rPr>
          <w:rFonts w:asciiTheme="minorHAnsi" w:hAnsiTheme="minorHAnsi" w:cstheme="minorHAnsi"/>
          <w:b/>
          <w:bCs/>
          <w:sz w:val="21"/>
          <w:szCs w:val="21"/>
        </w:rPr>
        <w:t xml:space="preserve"> Formats des documents électroniques</w:t>
      </w:r>
    </w:p>
    <w:p w14:paraId="5CFFAD26" w14:textId="3FC5BA48" w:rsidR="003E346D" w:rsidRPr="003E346D" w:rsidRDefault="003E346D" w:rsidP="00966089">
      <w:pPr>
        <w:widowControl w:val="0"/>
        <w:spacing w:after="120"/>
        <w:jc w:val="both"/>
        <w:rPr>
          <w:sz w:val="21"/>
          <w:szCs w:val="21"/>
        </w:rPr>
      </w:pPr>
      <w:r w:rsidRPr="003E346D">
        <w:rPr>
          <w:rFonts w:asciiTheme="minorHAnsi" w:hAnsiTheme="minorHAnsi" w:cstheme="minorHAnsi"/>
          <w:sz w:val="21"/>
          <w:szCs w:val="21"/>
        </w:rPr>
        <w:t xml:space="preserve">Les documents mis en ligne sur le site </w:t>
      </w:r>
      <w:hyperlink r:id="rId15">
        <w:r w:rsidR="004C281A">
          <w:rPr>
            <w:rStyle w:val="LienInternet"/>
            <w:rFonts w:asciiTheme="minorHAnsi" w:hAnsiTheme="minorHAnsi" w:cstheme="minorHAnsi"/>
            <w:webHidden/>
            <w:sz w:val="21"/>
            <w:szCs w:val="21"/>
          </w:rPr>
          <w:t>PLACE</w:t>
        </w:r>
      </w:hyperlink>
      <w:r w:rsidRPr="003E346D">
        <w:rPr>
          <w:rFonts w:asciiTheme="minorHAnsi" w:hAnsiTheme="minorHAnsi" w:cstheme="minorHAnsi"/>
          <w:sz w:val="21"/>
          <w:szCs w:val="21"/>
        </w:rPr>
        <w:t xml:space="preserve"> sont au format « Word, Excel, Power Point dans les versions pack Microsoft office 2016 ou versions antérieures » ou au format à la norme ODF 1.2., ou au format PDF. Les dossiers de réponse sont présentés sous un fichier zippé, qui contient deux sous-fichiers, l’un contient les éléments relatifs à la candidature et l’autre contient les éléments relatifs à l’offre. En outre, le candidat dénomme les fichiers qu’il joint à son dossier de réponse de manière cohérente avec le contenu du fichier en cause.</w:t>
      </w:r>
    </w:p>
    <w:p w14:paraId="57A285D6" w14:textId="77777777" w:rsidR="003E346D" w:rsidRPr="003E346D" w:rsidRDefault="003E346D" w:rsidP="00966089">
      <w:pPr>
        <w:widowControl w:val="0"/>
        <w:spacing w:after="120"/>
        <w:jc w:val="both"/>
        <w:rPr>
          <w:rFonts w:asciiTheme="minorHAnsi" w:hAnsiTheme="minorHAnsi" w:cstheme="minorHAnsi"/>
          <w:sz w:val="21"/>
          <w:szCs w:val="21"/>
        </w:rPr>
      </w:pPr>
      <w:r w:rsidRPr="003E346D">
        <w:rPr>
          <w:rFonts w:asciiTheme="minorHAnsi" w:hAnsiTheme="minorHAnsi" w:cstheme="minorHAnsi"/>
          <w:sz w:val="21"/>
          <w:szCs w:val="21"/>
        </w:rPr>
        <w:t xml:space="preserve">Le pouvoir adjudicateur souhaite que les fichiers déposés par les candidats soient au format « Word, Excel, Power Point dans les versions pack Microsoft office 2016 ou versions antérieures » ou au format à la norme « ODF 1.2. » ou au format PDF. Le candidat est invité à ne pas modifier les « macros ». </w:t>
      </w:r>
    </w:p>
    <w:p w14:paraId="10F54653" w14:textId="77777777" w:rsidR="003E346D" w:rsidRPr="003E346D" w:rsidRDefault="003E346D" w:rsidP="00966089">
      <w:pPr>
        <w:widowControl w:val="0"/>
        <w:spacing w:after="120"/>
        <w:jc w:val="both"/>
        <w:rPr>
          <w:rFonts w:asciiTheme="minorHAnsi" w:hAnsiTheme="minorHAnsi" w:cstheme="minorHAnsi"/>
          <w:sz w:val="21"/>
          <w:szCs w:val="21"/>
        </w:rPr>
      </w:pPr>
      <w:r w:rsidRPr="003E346D">
        <w:rPr>
          <w:rFonts w:asciiTheme="minorHAnsi" w:hAnsiTheme="minorHAnsi" w:cstheme="minorHAnsi"/>
          <w:sz w:val="21"/>
          <w:szCs w:val="21"/>
        </w:rPr>
        <w:t xml:space="preserve">Dans l’hypothèse où le candidat souhaite insérer des documents qui ne sont pas des fichiers informatiques, il doit prévoir de les </w:t>
      </w:r>
      <w:r w:rsidRPr="003E346D">
        <w:rPr>
          <w:rFonts w:asciiTheme="minorHAnsi" w:hAnsiTheme="minorHAnsi" w:cstheme="minorHAnsi"/>
          <w:sz w:val="21"/>
          <w:szCs w:val="21"/>
          <w:u w:val="single"/>
        </w:rPr>
        <w:t>scanner</w:t>
      </w:r>
      <w:r w:rsidRPr="003E346D">
        <w:rPr>
          <w:rFonts w:asciiTheme="minorHAnsi" w:hAnsiTheme="minorHAnsi" w:cstheme="minorHAnsi"/>
          <w:sz w:val="21"/>
          <w:szCs w:val="21"/>
        </w:rPr>
        <w:t xml:space="preserve"> (format PDF recommandé) avec une définition adaptée à la lisibilité et au poids de l’image obtenue.</w:t>
      </w:r>
    </w:p>
    <w:p w14:paraId="2C97A0FD"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sz w:val="21"/>
          <w:szCs w:val="21"/>
        </w:rPr>
        <w:t>Au moment de l’archivage, le pouvoir adjudicateur se réserve le droit de convertir les formats dans lesquels ont été encodés les fichiers transmis, afin d’assurer leur lisibilité dans le moyen et long terme.</w:t>
      </w:r>
    </w:p>
    <w:p w14:paraId="5007E4A6" w14:textId="77777777" w:rsidR="003E346D" w:rsidRPr="003E346D" w:rsidRDefault="003E346D" w:rsidP="003E346D">
      <w:pPr>
        <w:widowControl w:val="0"/>
        <w:pBdr>
          <w:top w:val="dashSmallGap" w:sz="12" w:space="1" w:color="00000A"/>
          <w:left w:val="dashSmallGap" w:sz="12" w:space="4" w:color="00000A"/>
          <w:bottom w:val="dashSmallGap" w:sz="12" w:space="1" w:color="00000A"/>
          <w:right w:val="dashSmallGap" w:sz="12" w:space="4" w:color="00000A"/>
        </w:pBdr>
        <w:shd w:val="clear" w:color="auto" w:fill="E2EFD9"/>
        <w:spacing w:before="240" w:after="240"/>
        <w:rPr>
          <w:rFonts w:asciiTheme="minorHAnsi" w:hAnsiTheme="minorHAnsi" w:cstheme="minorHAnsi"/>
          <w:iCs/>
          <w:sz w:val="21"/>
          <w:szCs w:val="21"/>
        </w:rPr>
      </w:pPr>
      <w:r w:rsidRPr="003E346D">
        <w:rPr>
          <w:rFonts w:asciiTheme="minorHAnsi" w:hAnsiTheme="minorHAnsi" w:cstheme="minorHAnsi"/>
          <w:b/>
          <w:bCs/>
          <w:iCs/>
          <w:color w:val="FF0000"/>
          <w:sz w:val="21"/>
          <w:szCs w:val="21"/>
          <w:u w:val="single"/>
        </w:rPr>
        <w:t>Attention</w:t>
      </w:r>
      <w:r w:rsidRPr="003E346D">
        <w:rPr>
          <w:rFonts w:asciiTheme="minorHAnsi" w:hAnsiTheme="minorHAnsi" w:cstheme="minorHAnsi"/>
          <w:b/>
          <w:bCs/>
          <w:iCs/>
          <w:sz w:val="21"/>
          <w:szCs w:val="21"/>
        </w:rPr>
        <w:t xml:space="preserve"> :</w:t>
      </w:r>
      <w:r w:rsidRPr="003E346D">
        <w:rPr>
          <w:rFonts w:asciiTheme="minorHAnsi" w:hAnsiTheme="minorHAnsi" w:cstheme="minorHAnsi"/>
          <w:iCs/>
          <w:sz w:val="21"/>
          <w:szCs w:val="21"/>
        </w:rPr>
        <w:t xml:space="preserve"> les candidats devront préalablement veiller à ce que le fichier constitutif du pli comportant leur candidature et leur offre ne contient pas de virus ou de programmes malveillants (contrôle anti-virus à jour). Tout document contenant un virus informatique ou un programme malveillant fera l’objet d’un archivage sécurisé et sera réputé n’avoir jamais été reçu. Le candidat concerné sera informé. Toutefois, si ledit pli électronique est accompagné d’une copie de sauvegarde valide, celle-ci sera ouverte et l’offre sera donc analysée.</w:t>
      </w:r>
    </w:p>
    <w:p w14:paraId="59DB8CDE" w14:textId="77777777" w:rsidR="003E346D" w:rsidRPr="003E346D" w:rsidRDefault="003E346D" w:rsidP="00966089">
      <w:pPr>
        <w:widowControl w:val="0"/>
        <w:spacing w:after="120"/>
        <w:jc w:val="both"/>
        <w:rPr>
          <w:rFonts w:asciiTheme="minorHAnsi" w:hAnsiTheme="minorHAnsi" w:cstheme="minorHAnsi"/>
          <w:sz w:val="21"/>
          <w:szCs w:val="21"/>
        </w:rPr>
      </w:pPr>
      <w:r w:rsidRPr="003E346D">
        <w:rPr>
          <w:rFonts w:asciiTheme="minorHAnsi" w:hAnsiTheme="minorHAnsi" w:cstheme="minorHAnsi"/>
          <w:sz w:val="21"/>
          <w:szCs w:val="21"/>
        </w:rPr>
        <w:t>La transmission complète des candidatures et des offres devra intervenir avant la date et l’heure limite de réception des offres publiée dans l’avis d’appel public à la concurrence sous peine d’irrecevabilité.</w:t>
      </w:r>
    </w:p>
    <w:p w14:paraId="56B81550" w14:textId="77777777" w:rsidR="003E346D" w:rsidRPr="003E346D" w:rsidRDefault="003E346D" w:rsidP="00966089">
      <w:pPr>
        <w:widowControl w:val="0"/>
        <w:spacing w:before="240" w:after="120"/>
        <w:jc w:val="both"/>
        <w:rPr>
          <w:rFonts w:asciiTheme="minorHAnsi" w:hAnsiTheme="minorHAnsi" w:cstheme="minorHAnsi"/>
          <w:sz w:val="21"/>
          <w:szCs w:val="21"/>
        </w:rPr>
      </w:pPr>
      <w:r w:rsidRPr="003E346D">
        <w:rPr>
          <w:rFonts w:asciiTheme="minorHAnsi" w:hAnsiTheme="minorHAnsi" w:cstheme="minorHAnsi"/>
          <w:sz w:val="21"/>
          <w:szCs w:val="21"/>
        </w:rPr>
        <w:t xml:space="preserve">Le dépôt des candidatures et des offres par voie électronique donne lieu à un accusé de réception indiquant la date et l’heure de réception. </w:t>
      </w:r>
    </w:p>
    <w:p w14:paraId="6F1670C8"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sz w:val="21"/>
          <w:szCs w:val="21"/>
        </w:rPr>
        <w:t>La date et l’heure prises en compte sont celles données par la plateforme de dématérialisation à réception des documents envoyés par les candidats.</w:t>
      </w:r>
    </w:p>
    <w:p w14:paraId="4AF196E0" w14:textId="77777777" w:rsidR="003E346D" w:rsidRPr="003E346D" w:rsidRDefault="003E346D" w:rsidP="003E346D">
      <w:pPr>
        <w:widowControl w:val="0"/>
        <w:spacing w:after="240"/>
        <w:rPr>
          <w:sz w:val="21"/>
          <w:szCs w:val="21"/>
        </w:rPr>
      </w:pPr>
      <w:r w:rsidRPr="003E346D">
        <w:rPr>
          <w:rFonts w:asciiTheme="minorHAnsi" w:hAnsiTheme="minorHAnsi" w:cstheme="minorHAnsi"/>
          <w:b/>
          <w:bCs/>
          <w:sz w:val="21"/>
          <w:szCs w:val="21"/>
        </w:rPr>
        <w:t>Copie de sauvegarde</w:t>
      </w:r>
    </w:p>
    <w:p w14:paraId="3135F0B5" w14:textId="77777777" w:rsidR="003E346D" w:rsidRPr="003E346D" w:rsidRDefault="003E346D" w:rsidP="00966089">
      <w:pPr>
        <w:widowControl w:val="0"/>
        <w:tabs>
          <w:tab w:val="right" w:pos="8364"/>
        </w:tabs>
        <w:spacing w:after="240"/>
        <w:jc w:val="both"/>
        <w:rPr>
          <w:rFonts w:asciiTheme="minorHAnsi" w:hAnsiTheme="minorHAnsi" w:cstheme="minorHAnsi"/>
          <w:sz w:val="21"/>
          <w:szCs w:val="21"/>
        </w:rPr>
      </w:pPr>
      <w:r w:rsidRPr="003E346D">
        <w:rPr>
          <w:rFonts w:asciiTheme="minorHAnsi" w:hAnsiTheme="minorHAnsi" w:cstheme="minorHAnsi"/>
          <w:sz w:val="21"/>
          <w:szCs w:val="21"/>
        </w:rPr>
        <w:t xml:space="preserve">Les candidats qui transmettent leurs documents par voie électronique, ont la faculté de remettre dans les délais impartis une copie de sauvegarde de ces mêmes documents sur support physique électronique (CD-ROM, DVD-ROM, clé USB) ou sur </w:t>
      </w:r>
      <w:proofErr w:type="gramStart"/>
      <w:r w:rsidRPr="003E346D">
        <w:rPr>
          <w:rFonts w:asciiTheme="minorHAnsi" w:hAnsiTheme="minorHAnsi" w:cstheme="minorHAnsi"/>
          <w:sz w:val="21"/>
          <w:szCs w:val="21"/>
        </w:rPr>
        <w:t>support papier</w:t>
      </w:r>
      <w:proofErr w:type="gramEnd"/>
      <w:r w:rsidRPr="003E346D">
        <w:rPr>
          <w:rFonts w:asciiTheme="minorHAnsi" w:hAnsiTheme="minorHAnsi" w:cstheme="minorHAnsi"/>
          <w:sz w:val="21"/>
          <w:szCs w:val="21"/>
        </w:rPr>
        <w:t xml:space="preserve">. </w:t>
      </w:r>
    </w:p>
    <w:p w14:paraId="7D6027B7" w14:textId="615A3C79" w:rsidR="003E346D" w:rsidRPr="003E346D" w:rsidRDefault="003E346D" w:rsidP="00966089">
      <w:pPr>
        <w:widowControl w:val="0"/>
        <w:tabs>
          <w:tab w:val="right" w:pos="8364"/>
        </w:tabs>
        <w:spacing w:after="240"/>
        <w:jc w:val="both"/>
        <w:rPr>
          <w:rFonts w:asciiTheme="minorHAnsi" w:hAnsiTheme="minorHAnsi" w:cstheme="minorHAnsi"/>
          <w:b/>
          <w:bCs/>
          <w:sz w:val="21"/>
          <w:szCs w:val="21"/>
        </w:rPr>
      </w:pPr>
      <w:r w:rsidRPr="003E346D">
        <w:rPr>
          <w:rFonts w:asciiTheme="minorHAnsi" w:hAnsiTheme="minorHAnsi" w:cstheme="minorHAnsi"/>
          <w:sz w:val="21"/>
          <w:szCs w:val="21"/>
        </w:rPr>
        <w:t xml:space="preserve">Cette copie de sauvegarde doit être placée dans un pli scellé sur lequel sont mentionnées le </w:t>
      </w:r>
      <w:r w:rsidRPr="003E346D">
        <w:rPr>
          <w:rFonts w:asciiTheme="minorHAnsi" w:hAnsiTheme="minorHAnsi" w:cstheme="minorHAnsi"/>
          <w:b/>
          <w:bCs/>
          <w:sz w:val="21"/>
          <w:szCs w:val="21"/>
        </w:rPr>
        <w:t>nom</w:t>
      </w:r>
      <w:r w:rsidRPr="003E346D">
        <w:rPr>
          <w:rFonts w:asciiTheme="minorHAnsi" w:hAnsiTheme="minorHAnsi" w:cstheme="minorHAnsi"/>
          <w:sz w:val="21"/>
          <w:szCs w:val="21"/>
        </w:rPr>
        <w:t xml:space="preserve"> </w:t>
      </w:r>
      <w:r w:rsidRPr="003E346D">
        <w:rPr>
          <w:rFonts w:asciiTheme="minorHAnsi" w:hAnsiTheme="minorHAnsi" w:cstheme="minorHAnsi"/>
          <w:b/>
          <w:bCs/>
          <w:sz w:val="21"/>
          <w:szCs w:val="21"/>
        </w:rPr>
        <w:t>et les</w:t>
      </w:r>
      <w:r w:rsidRPr="003E346D">
        <w:rPr>
          <w:rFonts w:asciiTheme="minorHAnsi" w:hAnsiTheme="minorHAnsi" w:cstheme="minorHAnsi"/>
          <w:sz w:val="21"/>
          <w:szCs w:val="21"/>
        </w:rPr>
        <w:t xml:space="preserve"> </w:t>
      </w:r>
      <w:r w:rsidRPr="003E346D">
        <w:rPr>
          <w:rFonts w:asciiTheme="minorHAnsi" w:hAnsiTheme="minorHAnsi" w:cstheme="minorHAnsi"/>
          <w:b/>
          <w:bCs/>
          <w:sz w:val="21"/>
          <w:szCs w:val="21"/>
        </w:rPr>
        <w:t xml:space="preserve">coordonnées du candidat, la référence « PA n° </w:t>
      </w:r>
      <w:r w:rsidR="004C281A">
        <w:rPr>
          <w:rFonts w:asciiTheme="minorHAnsi" w:hAnsiTheme="minorHAnsi" w:cstheme="minorHAnsi"/>
          <w:b/>
          <w:bCs/>
          <w:sz w:val="21"/>
          <w:szCs w:val="21"/>
        </w:rPr>
        <w:t>09</w:t>
      </w:r>
      <w:r w:rsidRPr="003E346D">
        <w:rPr>
          <w:rFonts w:asciiTheme="minorHAnsi" w:hAnsiTheme="minorHAnsi" w:cstheme="minorHAnsi"/>
          <w:b/>
          <w:bCs/>
          <w:sz w:val="21"/>
          <w:szCs w:val="21"/>
        </w:rPr>
        <w:t>/202</w:t>
      </w:r>
      <w:r w:rsidR="004C281A">
        <w:rPr>
          <w:rFonts w:asciiTheme="minorHAnsi" w:hAnsiTheme="minorHAnsi" w:cstheme="minorHAnsi"/>
          <w:b/>
          <w:bCs/>
          <w:sz w:val="21"/>
          <w:szCs w:val="21"/>
        </w:rPr>
        <w:t>5</w:t>
      </w:r>
      <w:r w:rsidRPr="003E346D">
        <w:rPr>
          <w:rFonts w:asciiTheme="minorHAnsi" w:hAnsiTheme="minorHAnsi" w:cstheme="minorHAnsi"/>
          <w:b/>
          <w:bCs/>
          <w:sz w:val="21"/>
          <w:szCs w:val="21"/>
        </w:rPr>
        <w:t> », et la mention « copie de sauvegarde ».</w:t>
      </w:r>
    </w:p>
    <w:p w14:paraId="6CE0A11F"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sz w:val="21"/>
          <w:szCs w:val="21"/>
        </w:rPr>
        <w:t>Sous réserve qu’elle parvienne à l’Organisme dans le délai de rigueur de remise des offres électroniques, la copie de sauvegarde est ouverte lorsque l’offre transmise par voie électronique contient un programme malveillant, un virus, ou des documents dont le format empêcherait ou restreindrait leur ouverture par le pouvoir adjudicateur.</w:t>
      </w:r>
    </w:p>
    <w:p w14:paraId="00921608"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sz w:val="21"/>
          <w:szCs w:val="21"/>
        </w:rPr>
        <w:t>Les documents de la copie de sauvegarde sont soumis aux mêmes obligations que ceux transmis par voie dématérialisée ; ils doivent être signés si la signature est requise. Si le support physique choisi est le support papier, la signature est manuscrite. Si le support choisi est électronique, la signature est électronique. Dans ce dernier cas, la signature électronique est apposée sur tous les documents dématérialisés pour lesquels une signature est exigée.</w:t>
      </w:r>
    </w:p>
    <w:p w14:paraId="7F63D671" w14:textId="77777777" w:rsidR="003E346D" w:rsidRPr="003E346D" w:rsidRDefault="003E346D" w:rsidP="00966089">
      <w:pPr>
        <w:widowControl w:val="0"/>
        <w:spacing w:after="240"/>
        <w:jc w:val="both"/>
        <w:rPr>
          <w:rFonts w:asciiTheme="minorHAnsi" w:hAnsiTheme="minorHAnsi" w:cstheme="minorHAnsi"/>
          <w:sz w:val="21"/>
          <w:szCs w:val="21"/>
        </w:rPr>
      </w:pPr>
      <w:r w:rsidRPr="003E346D">
        <w:rPr>
          <w:rFonts w:asciiTheme="minorHAnsi" w:hAnsiTheme="minorHAnsi" w:cstheme="minorHAnsi"/>
          <w:sz w:val="21"/>
          <w:szCs w:val="21"/>
        </w:rPr>
        <w:t xml:space="preserve">Si, après la fin de la procédure, la copie de sauvegarde n’est utilisée, elle sera détruite, sans être ouverte. </w:t>
      </w:r>
    </w:p>
    <w:p w14:paraId="3426AD55" w14:textId="77777777" w:rsidR="003E346D" w:rsidRPr="003E346D" w:rsidRDefault="003E346D" w:rsidP="00966089">
      <w:pPr>
        <w:jc w:val="both"/>
        <w:rPr>
          <w:rFonts w:asciiTheme="minorHAnsi" w:hAnsiTheme="minorHAnsi" w:cstheme="minorHAnsi"/>
          <w:sz w:val="21"/>
          <w:szCs w:val="21"/>
        </w:rPr>
      </w:pPr>
      <w:r w:rsidRPr="003E346D">
        <w:rPr>
          <w:rFonts w:asciiTheme="minorHAnsi" w:hAnsiTheme="minorHAnsi" w:cstheme="minorHAnsi"/>
          <w:sz w:val="21"/>
          <w:szCs w:val="21"/>
        </w:rPr>
        <w:t xml:space="preserve">L’ouverture de la copie de sauvegarde élimine </w:t>
      </w:r>
      <w:r w:rsidRPr="003E346D">
        <w:rPr>
          <w:rFonts w:asciiTheme="minorHAnsi" w:hAnsiTheme="minorHAnsi" w:cstheme="minorHAnsi"/>
          <w:i/>
          <w:iCs/>
          <w:sz w:val="21"/>
          <w:szCs w:val="21"/>
        </w:rPr>
        <w:t xml:space="preserve">de facto </w:t>
      </w:r>
      <w:r w:rsidRPr="003E346D">
        <w:rPr>
          <w:rFonts w:asciiTheme="minorHAnsi" w:hAnsiTheme="minorHAnsi" w:cstheme="minorHAnsi"/>
          <w:sz w:val="21"/>
          <w:szCs w:val="21"/>
        </w:rPr>
        <w:t>l’offre dématérialisée qu’elle accompagne.</w:t>
      </w:r>
    </w:p>
    <w:p w14:paraId="4AD453B2" w14:textId="77777777" w:rsidR="003E346D" w:rsidRPr="003E346D" w:rsidRDefault="003E346D" w:rsidP="003E346D">
      <w:pPr>
        <w:rPr>
          <w:rFonts w:asciiTheme="minorHAnsi" w:hAnsiTheme="minorHAnsi" w:cstheme="minorHAnsi"/>
          <w:sz w:val="21"/>
          <w:szCs w:val="21"/>
        </w:rPr>
      </w:pPr>
    </w:p>
    <w:p w14:paraId="4E9BA7E2" w14:textId="77777777" w:rsidR="003E346D" w:rsidRPr="003E346D" w:rsidRDefault="003E346D" w:rsidP="003E346D">
      <w:pPr>
        <w:rPr>
          <w:rFonts w:asciiTheme="minorHAnsi" w:eastAsia="Arial Unicode MS" w:hAnsiTheme="minorHAnsi" w:cstheme="minorHAnsi"/>
          <w:spacing w:val="4"/>
          <w:sz w:val="21"/>
          <w:szCs w:val="21"/>
        </w:rPr>
      </w:pPr>
      <w:r w:rsidRPr="003E346D">
        <w:rPr>
          <w:rFonts w:asciiTheme="minorHAnsi" w:eastAsia="Arial Unicode MS" w:hAnsiTheme="minorHAnsi" w:cstheme="minorHAnsi"/>
          <w:sz w:val="21"/>
          <w:szCs w:val="21"/>
        </w:rPr>
        <w:lastRenderedPageBreak/>
        <w:t xml:space="preserve">La </w:t>
      </w:r>
      <w:r w:rsidRPr="003E346D">
        <w:rPr>
          <w:rFonts w:asciiTheme="minorHAnsi" w:eastAsia="Arial Unicode MS" w:hAnsiTheme="minorHAnsi" w:cstheme="minorHAnsi"/>
          <w:sz w:val="21"/>
          <w:szCs w:val="21"/>
          <w:u w:val="single"/>
        </w:rPr>
        <w:t>copie de sauvegarde</w:t>
      </w:r>
      <w:r w:rsidRPr="003E346D">
        <w:rPr>
          <w:rFonts w:asciiTheme="minorHAnsi" w:eastAsia="Arial Unicode MS" w:hAnsiTheme="minorHAnsi" w:cstheme="minorHAnsi"/>
          <w:sz w:val="21"/>
          <w:szCs w:val="21"/>
        </w:rPr>
        <w:t xml:space="preserve"> devra être transmise ou déposée uniquement à l’adresse </w:t>
      </w:r>
      <w:r w:rsidRPr="003E346D">
        <w:rPr>
          <w:rFonts w:asciiTheme="minorHAnsi" w:eastAsia="Arial Unicode MS" w:hAnsiTheme="minorHAnsi" w:cstheme="minorHAnsi"/>
          <w:spacing w:val="4"/>
          <w:sz w:val="21"/>
          <w:szCs w:val="21"/>
        </w:rPr>
        <w:t>ci-après :</w:t>
      </w:r>
    </w:p>
    <w:p w14:paraId="4484693C" w14:textId="77777777" w:rsidR="003E346D" w:rsidRPr="003E346D" w:rsidRDefault="003E346D" w:rsidP="003E346D">
      <w:pPr>
        <w:rPr>
          <w:rFonts w:asciiTheme="minorHAnsi" w:eastAsia="Arial Unicode MS" w:hAnsiTheme="minorHAnsi" w:cstheme="minorHAnsi"/>
          <w:spacing w:val="4"/>
          <w:sz w:val="21"/>
          <w:szCs w:val="21"/>
        </w:rPr>
      </w:pPr>
    </w:p>
    <w:p w14:paraId="26C5FE5C" w14:textId="77777777" w:rsidR="003E346D" w:rsidRPr="003E346D" w:rsidRDefault="003E346D" w:rsidP="003E346D">
      <w:pPr>
        <w:pBdr>
          <w:top w:val="single" w:sz="4" w:space="1" w:color="00000A"/>
          <w:left w:val="single" w:sz="4" w:space="4" w:color="00000A"/>
          <w:bottom w:val="single" w:sz="4" w:space="1" w:color="00000A"/>
          <w:right w:val="single" w:sz="4" w:space="4" w:color="00000A"/>
        </w:pBdr>
        <w:shd w:val="clear" w:color="auto" w:fill="E2EFD9" w:themeFill="accent6" w:themeFillTint="33"/>
        <w:spacing w:before="120"/>
        <w:jc w:val="center"/>
        <w:rPr>
          <w:rFonts w:asciiTheme="minorHAnsi" w:eastAsia="Arial Unicode MS" w:hAnsiTheme="minorHAnsi" w:cstheme="minorHAnsi"/>
          <w:b/>
          <w:bCs/>
          <w:sz w:val="21"/>
          <w:szCs w:val="21"/>
        </w:rPr>
      </w:pPr>
      <w:r w:rsidRPr="003E346D">
        <w:rPr>
          <w:rFonts w:asciiTheme="minorHAnsi" w:eastAsia="Arial Unicode MS" w:hAnsiTheme="minorHAnsi" w:cstheme="minorHAnsi"/>
          <w:b/>
          <w:bCs/>
          <w:sz w:val="21"/>
          <w:szCs w:val="21"/>
        </w:rPr>
        <w:t>CAISSE D’ALLOCATIONS FAMILIALES DE LA SEINE-SAINT-DENIS</w:t>
      </w:r>
    </w:p>
    <w:p w14:paraId="14BBE7EA" w14:textId="77777777" w:rsidR="003E346D" w:rsidRPr="003E346D" w:rsidRDefault="003E346D" w:rsidP="003E346D">
      <w:pPr>
        <w:pBdr>
          <w:top w:val="single" w:sz="4" w:space="1" w:color="00000A"/>
          <w:left w:val="single" w:sz="4" w:space="4" w:color="00000A"/>
          <w:bottom w:val="single" w:sz="4" w:space="1" w:color="00000A"/>
          <w:right w:val="single" w:sz="4" w:space="4" w:color="00000A"/>
        </w:pBdr>
        <w:shd w:val="clear" w:color="auto" w:fill="E2EFD9" w:themeFill="accent6" w:themeFillTint="33"/>
        <w:spacing w:after="120"/>
        <w:jc w:val="center"/>
        <w:rPr>
          <w:rFonts w:asciiTheme="minorHAnsi" w:eastAsia="Arial Unicode MS" w:hAnsiTheme="minorHAnsi" w:cstheme="minorHAnsi"/>
          <w:sz w:val="21"/>
          <w:szCs w:val="21"/>
        </w:rPr>
      </w:pPr>
      <w:r w:rsidRPr="003E346D">
        <w:rPr>
          <w:rFonts w:asciiTheme="minorHAnsi" w:eastAsia="Arial Unicode MS" w:hAnsiTheme="minorHAnsi" w:cstheme="minorHAnsi"/>
          <w:b/>
          <w:bCs/>
          <w:sz w:val="21"/>
          <w:szCs w:val="21"/>
        </w:rPr>
        <w:t xml:space="preserve">Département des Affaires juridiques et Marchés (porte 214) </w:t>
      </w:r>
      <w:r w:rsidRPr="003E346D">
        <w:rPr>
          <w:rFonts w:asciiTheme="minorHAnsi" w:eastAsia="Arial Unicode MS" w:hAnsiTheme="minorHAnsi" w:cstheme="minorHAnsi"/>
          <w:b/>
          <w:bCs/>
          <w:sz w:val="21"/>
          <w:szCs w:val="21"/>
        </w:rPr>
        <w:br/>
        <w:t>52, rue de la République- 93000 BOBIGNY CEDEX</w:t>
      </w:r>
      <w:r w:rsidRPr="003E346D">
        <w:rPr>
          <w:rFonts w:asciiTheme="minorHAnsi" w:eastAsia="Arial Unicode MS" w:hAnsiTheme="minorHAnsi" w:cstheme="minorHAnsi"/>
          <w:b/>
          <w:bCs/>
          <w:sz w:val="21"/>
          <w:szCs w:val="21"/>
        </w:rPr>
        <w:br/>
        <w:t>(de 09h30 à 12h30 et de 14h00 à 16h30)</w:t>
      </w:r>
    </w:p>
    <w:p w14:paraId="07BCC358" w14:textId="77777777" w:rsidR="003E346D" w:rsidRPr="003E346D" w:rsidRDefault="003E346D" w:rsidP="003E346D">
      <w:pPr>
        <w:tabs>
          <w:tab w:val="left" w:pos="851"/>
        </w:tabs>
        <w:spacing w:after="240"/>
        <w:rPr>
          <w:rFonts w:asciiTheme="minorHAnsi" w:hAnsiTheme="minorHAnsi" w:cstheme="minorHAnsi"/>
          <w:sz w:val="21"/>
          <w:szCs w:val="21"/>
        </w:rPr>
      </w:pPr>
      <w:bookmarkStart w:id="61" w:name="_Hlk49430727"/>
      <w:bookmarkEnd w:id="61"/>
      <w:r w:rsidRPr="003E346D">
        <w:rPr>
          <w:rFonts w:asciiTheme="minorHAnsi" w:hAnsiTheme="minorHAnsi" w:cstheme="minorHAnsi"/>
          <w:sz w:val="21"/>
          <w:szCs w:val="21"/>
        </w:rPr>
        <w:t>En cas de dépôt au département des affaires juridiques et marchés, un récépissé mentionnant le nom de la société, la date, l’heure de dépôt et l’objet la procédure, sera délivré.</w:t>
      </w:r>
    </w:p>
    <w:p w14:paraId="6F9EB772" w14:textId="77777777" w:rsidR="003E346D" w:rsidRPr="003E346D" w:rsidRDefault="003E346D" w:rsidP="003E346D">
      <w:pPr>
        <w:tabs>
          <w:tab w:val="left" w:pos="851"/>
        </w:tabs>
        <w:spacing w:after="240"/>
        <w:rPr>
          <w:sz w:val="21"/>
          <w:szCs w:val="21"/>
        </w:rPr>
      </w:pPr>
      <w:r w:rsidRPr="003E346D">
        <w:rPr>
          <w:rFonts w:asciiTheme="minorHAnsi" w:hAnsiTheme="minorHAnsi" w:cstheme="minorHAnsi"/>
          <w:b/>
          <w:bCs/>
          <w:sz w:val="21"/>
          <w:szCs w:val="21"/>
        </w:rPr>
        <w:t xml:space="preserve"> Assistance au dépôt électronique</w:t>
      </w:r>
    </w:p>
    <w:p w14:paraId="36F07E43"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Les candidats disposent sur le site d’une aide pour les procédures électroniques qui expose le mode opératoire relatif au dépôt des offres.</w:t>
      </w:r>
    </w:p>
    <w:p w14:paraId="43288EE8" w14:textId="77777777" w:rsidR="003E346D" w:rsidRPr="003E346D" w:rsidRDefault="003E346D" w:rsidP="003E346D">
      <w:pPr>
        <w:spacing w:after="240"/>
        <w:rPr>
          <w:rFonts w:asciiTheme="minorHAnsi" w:hAnsiTheme="minorHAnsi" w:cstheme="minorHAnsi"/>
          <w:sz w:val="21"/>
          <w:szCs w:val="21"/>
        </w:rPr>
      </w:pPr>
      <w:r w:rsidRPr="003E346D">
        <w:rPr>
          <w:rFonts w:asciiTheme="minorHAnsi" w:hAnsiTheme="minorHAnsi" w:cstheme="minorHAnsi"/>
          <w:b/>
          <w:sz w:val="21"/>
          <w:szCs w:val="21"/>
        </w:rPr>
        <w:t>Il est fortement recommandé aux candidats qui rencontreraient des difficultés pour déposer un pli par voie dématérialisée de prendre contact avec le support d’achat public</w:t>
      </w:r>
      <w:r w:rsidRPr="003E346D">
        <w:rPr>
          <w:rFonts w:asciiTheme="minorHAnsi" w:hAnsiTheme="minorHAnsi" w:cstheme="minorHAnsi"/>
          <w:sz w:val="21"/>
          <w:szCs w:val="21"/>
        </w:rPr>
        <w:t>.</w:t>
      </w:r>
    </w:p>
    <w:p w14:paraId="05FF2776" w14:textId="5FB439C9" w:rsidR="003E346D" w:rsidRPr="003E346D" w:rsidRDefault="003E346D" w:rsidP="003E346D">
      <w:pPr>
        <w:widowControl w:val="0"/>
        <w:spacing w:after="240"/>
        <w:rPr>
          <w:sz w:val="21"/>
          <w:szCs w:val="21"/>
        </w:rPr>
      </w:pPr>
      <w:r w:rsidRPr="003E346D">
        <w:rPr>
          <w:rFonts w:asciiTheme="minorHAnsi" w:hAnsiTheme="minorHAnsi" w:cstheme="minorHAnsi"/>
          <w:sz w:val="21"/>
          <w:szCs w:val="21"/>
        </w:rPr>
        <w:t xml:space="preserve">Pour toute demande d’assistance technique, question ou problème rencontré, le candidat peut contacter les conseillers techniques du site </w:t>
      </w:r>
      <w:hyperlink r:id="rId16">
        <w:r w:rsidR="00966089">
          <w:rPr>
            <w:rStyle w:val="LienInternet"/>
            <w:rFonts w:asciiTheme="minorHAnsi" w:hAnsiTheme="minorHAnsi" w:cstheme="minorHAnsi"/>
            <w:webHidden/>
            <w:sz w:val="21"/>
            <w:szCs w:val="21"/>
          </w:rPr>
          <w:t>PLACE</w:t>
        </w:r>
      </w:hyperlink>
      <w:r w:rsidR="00966089">
        <w:rPr>
          <w:rStyle w:val="LienInternet"/>
          <w:rFonts w:asciiTheme="minorHAnsi" w:hAnsiTheme="minorHAnsi" w:cstheme="minorHAnsi"/>
          <w:sz w:val="21"/>
          <w:szCs w:val="21"/>
        </w:rPr>
        <w:t>.</w:t>
      </w:r>
    </w:p>
    <w:p w14:paraId="110D85F1" w14:textId="44D088D4" w:rsidR="003E346D" w:rsidRPr="003E346D" w:rsidRDefault="003E346D" w:rsidP="003E346D">
      <w:pPr>
        <w:widowControl w:val="0"/>
        <w:tabs>
          <w:tab w:val="left" w:pos="8250"/>
        </w:tabs>
        <w:spacing w:after="120"/>
        <w:rPr>
          <w:sz w:val="21"/>
          <w:szCs w:val="21"/>
        </w:rPr>
      </w:pPr>
      <w:r w:rsidRPr="003E346D">
        <w:rPr>
          <w:rFonts w:asciiTheme="minorHAnsi" w:hAnsiTheme="minorHAnsi" w:cstheme="minorHAnsi"/>
          <w:b/>
          <w:bCs/>
          <w:sz w:val="21"/>
          <w:szCs w:val="21"/>
        </w:rPr>
        <w:t>Signature électronique</w:t>
      </w:r>
    </w:p>
    <w:p w14:paraId="4ED827A5" w14:textId="77777777" w:rsidR="003E346D" w:rsidRPr="003E346D" w:rsidRDefault="003E346D" w:rsidP="003E346D">
      <w:pPr>
        <w:widowControl w:val="0"/>
        <w:spacing w:after="240"/>
        <w:rPr>
          <w:sz w:val="21"/>
          <w:szCs w:val="21"/>
        </w:rPr>
      </w:pPr>
      <w:r w:rsidRPr="003E346D">
        <w:rPr>
          <w:rFonts w:asciiTheme="minorHAnsi" w:hAnsiTheme="minorHAnsi" w:cstheme="minorHAnsi"/>
          <w:sz w:val="21"/>
          <w:szCs w:val="21"/>
          <w:u w:val="single"/>
        </w:rPr>
        <w:t>La signature électronique de l’offre est possible mais n’est pas obligatoire</w:t>
      </w:r>
      <w:r w:rsidRPr="003E346D">
        <w:rPr>
          <w:rFonts w:asciiTheme="minorHAnsi" w:hAnsiTheme="minorHAnsi" w:cstheme="minorHAnsi"/>
          <w:sz w:val="21"/>
          <w:szCs w:val="21"/>
        </w:rPr>
        <w:t>. Seul le candidat informé que son offre est retenue sera tenu de signer électroniquement l’acte d’engagement.</w:t>
      </w:r>
    </w:p>
    <w:p w14:paraId="5575CE84"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Le candidat peut toutefois choisir de signer son offre dès le dépôt de son pli. Dans ce cas, il signera individuellement l’acte d’engagement (présent dans le dossier de consultation des entreprises) au moyen d’un certificat de signature électronique permettant d’authentifier la signature du représentant de l’entreprise.</w:t>
      </w:r>
    </w:p>
    <w:p w14:paraId="2380752C" w14:textId="77777777" w:rsidR="003E346D" w:rsidRPr="003E346D" w:rsidRDefault="003E346D" w:rsidP="003E346D">
      <w:pPr>
        <w:rPr>
          <w:rFonts w:asciiTheme="minorHAnsi" w:hAnsiTheme="minorHAnsi" w:cstheme="minorHAnsi"/>
          <w:sz w:val="21"/>
          <w:szCs w:val="21"/>
        </w:rPr>
      </w:pPr>
      <w:r w:rsidRPr="003E346D">
        <w:rPr>
          <w:rFonts w:asciiTheme="minorHAnsi" w:hAnsiTheme="minorHAnsi" w:cstheme="minorHAnsi"/>
          <w:sz w:val="21"/>
          <w:szCs w:val="21"/>
        </w:rPr>
        <w:t>La signature électronique est régie par les dispositions de l’arrêté du 22 mars 2019 relatif à la signature électronique des contrats de la commande publique. Elle est par ailleurs régie par les dispositions du Règlement européen du Conseil n°910/2014 du 23 juillet 2014 dit « </w:t>
      </w:r>
      <w:proofErr w:type="spellStart"/>
      <w:r w:rsidRPr="003E346D">
        <w:rPr>
          <w:rFonts w:asciiTheme="minorHAnsi" w:hAnsiTheme="minorHAnsi" w:cstheme="minorHAnsi"/>
          <w:sz w:val="21"/>
          <w:szCs w:val="21"/>
        </w:rPr>
        <w:t>eIDAS</w:t>
      </w:r>
      <w:proofErr w:type="spellEnd"/>
      <w:r w:rsidRPr="003E346D">
        <w:rPr>
          <w:rFonts w:asciiTheme="minorHAnsi" w:hAnsiTheme="minorHAnsi" w:cstheme="minorHAnsi"/>
          <w:sz w:val="21"/>
          <w:szCs w:val="21"/>
        </w:rPr>
        <w:t xml:space="preserve"> ». La signature doit correspondre à l’un des formats suivants : </w:t>
      </w:r>
      <w:proofErr w:type="spellStart"/>
      <w:r w:rsidRPr="003E346D">
        <w:rPr>
          <w:rFonts w:asciiTheme="minorHAnsi" w:hAnsiTheme="minorHAnsi" w:cstheme="minorHAnsi"/>
          <w:sz w:val="21"/>
          <w:szCs w:val="21"/>
        </w:rPr>
        <w:t>XAdES</w:t>
      </w:r>
      <w:proofErr w:type="spellEnd"/>
      <w:r w:rsidRPr="003E346D">
        <w:rPr>
          <w:rFonts w:asciiTheme="minorHAnsi" w:hAnsiTheme="minorHAnsi" w:cstheme="minorHAnsi"/>
          <w:sz w:val="21"/>
          <w:szCs w:val="21"/>
        </w:rPr>
        <w:t xml:space="preserve">, </w:t>
      </w:r>
      <w:proofErr w:type="spellStart"/>
      <w:r w:rsidRPr="003E346D">
        <w:rPr>
          <w:rFonts w:asciiTheme="minorHAnsi" w:hAnsiTheme="minorHAnsi" w:cstheme="minorHAnsi"/>
          <w:sz w:val="21"/>
          <w:szCs w:val="21"/>
        </w:rPr>
        <w:t>PAdES</w:t>
      </w:r>
      <w:proofErr w:type="spellEnd"/>
      <w:r w:rsidRPr="003E346D">
        <w:rPr>
          <w:rFonts w:asciiTheme="minorHAnsi" w:hAnsiTheme="minorHAnsi" w:cstheme="minorHAnsi"/>
          <w:sz w:val="21"/>
          <w:szCs w:val="21"/>
        </w:rPr>
        <w:t xml:space="preserve"> ou </w:t>
      </w:r>
      <w:proofErr w:type="spellStart"/>
      <w:r w:rsidRPr="003E346D">
        <w:rPr>
          <w:rFonts w:asciiTheme="minorHAnsi" w:hAnsiTheme="minorHAnsi" w:cstheme="minorHAnsi"/>
          <w:sz w:val="21"/>
          <w:szCs w:val="21"/>
        </w:rPr>
        <w:t>CAdES</w:t>
      </w:r>
      <w:proofErr w:type="spellEnd"/>
      <w:r w:rsidRPr="003E346D">
        <w:rPr>
          <w:rFonts w:asciiTheme="minorHAnsi" w:hAnsiTheme="minorHAnsi" w:cstheme="minorHAnsi"/>
          <w:sz w:val="21"/>
          <w:szCs w:val="21"/>
        </w:rPr>
        <w:t>.</w:t>
      </w:r>
    </w:p>
    <w:p w14:paraId="121BDCF3" w14:textId="77777777" w:rsidR="003E346D" w:rsidRPr="003E346D" w:rsidRDefault="003E346D" w:rsidP="003E346D">
      <w:pPr>
        <w:widowControl w:val="0"/>
        <w:tabs>
          <w:tab w:val="right" w:pos="8364"/>
        </w:tabs>
        <w:spacing w:before="240" w:after="240"/>
        <w:rPr>
          <w:rFonts w:asciiTheme="minorHAnsi" w:hAnsiTheme="minorHAnsi" w:cstheme="minorHAnsi"/>
          <w:sz w:val="21"/>
          <w:szCs w:val="21"/>
        </w:rPr>
      </w:pPr>
      <w:r w:rsidRPr="003E346D">
        <w:rPr>
          <w:rFonts w:asciiTheme="minorHAnsi" w:hAnsiTheme="minorHAnsi" w:cstheme="minorHAnsi"/>
          <w:sz w:val="21"/>
          <w:szCs w:val="21"/>
        </w:rPr>
        <w:t>Les certificats ayant un niveau de sécurité du RGS de ** ou *** étoiles restent utilisables jusqu’à la fin de leur validité.</w:t>
      </w:r>
    </w:p>
    <w:p w14:paraId="51F80016"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 xml:space="preserve">Le certificat devra être valide à la date de dépôt des offres. Le certificat utilisé doit être valide à la date de la signature du document (ni échu, ni révoqué) et être </w:t>
      </w:r>
      <w:r w:rsidRPr="003E346D">
        <w:rPr>
          <w:rFonts w:asciiTheme="minorHAnsi" w:hAnsiTheme="minorHAnsi" w:cstheme="minorHAnsi"/>
          <w:sz w:val="21"/>
          <w:szCs w:val="21"/>
          <w:u w:val="single"/>
        </w:rPr>
        <w:t>établi au nom d’une personne physique autorisée à signer le marché</w:t>
      </w:r>
      <w:r w:rsidRPr="003E346D">
        <w:rPr>
          <w:rFonts w:asciiTheme="minorHAnsi" w:hAnsiTheme="minorHAnsi" w:cstheme="minorHAnsi"/>
          <w:sz w:val="21"/>
          <w:szCs w:val="21"/>
        </w:rPr>
        <w:t>.</w:t>
      </w:r>
    </w:p>
    <w:p w14:paraId="32283378" w14:textId="77777777" w:rsidR="003E346D" w:rsidRPr="003E346D" w:rsidRDefault="003E346D" w:rsidP="003E346D">
      <w:pPr>
        <w:widowControl w:val="0"/>
        <w:spacing w:after="240"/>
        <w:rPr>
          <w:sz w:val="21"/>
          <w:szCs w:val="21"/>
        </w:rPr>
      </w:pPr>
      <w:r w:rsidRPr="003E346D">
        <w:rPr>
          <w:rFonts w:asciiTheme="minorHAnsi" w:hAnsiTheme="minorHAnsi" w:cstheme="minorHAnsi"/>
          <w:sz w:val="21"/>
          <w:szCs w:val="21"/>
        </w:rPr>
        <w:t xml:space="preserve">Une liste des certificats de signature électronique est disponible à l’adresse suivante : </w:t>
      </w:r>
      <w:hyperlink r:id="rId17">
        <w:r w:rsidRPr="003E346D">
          <w:rPr>
            <w:rStyle w:val="LienInternet"/>
            <w:rFonts w:asciiTheme="minorHAnsi" w:hAnsiTheme="minorHAnsi" w:cstheme="minorHAnsi"/>
            <w:webHidden/>
            <w:sz w:val="21"/>
            <w:szCs w:val="21"/>
          </w:rPr>
          <w:t>http://www.entreprises.gouv.fr/secteurs-professionnels/economie-numerique/securite-et-transaction</w:t>
        </w:r>
      </w:hyperlink>
      <w:r w:rsidRPr="003E346D">
        <w:rPr>
          <w:rFonts w:asciiTheme="minorHAnsi" w:hAnsiTheme="minorHAnsi" w:cstheme="minorHAnsi"/>
          <w:sz w:val="21"/>
          <w:szCs w:val="21"/>
        </w:rPr>
        <w:t>.</w:t>
      </w:r>
    </w:p>
    <w:p w14:paraId="4B4B5683"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Les frais d’acquisition du certificat de signature sont à la charge des candidats, tout comme les frais d’accès au réseau internet.</w:t>
      </w:r>
    </w:p>
    <w:p w14:paraId="2442CA37" w14:textId="77777777" w:rsid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Le pouvoir adjudicateur attire l’attention des candidats sur l’existence d’un délai de plusieurs semaines afin d’obtenir un certificat de signature électronique. Les candidats sont donc invités à anticiper la demande de certificat auprès des organismes compétents au regard de la date limite de réception des offres.</w:t>
      </w:r>
    </w:p>
    <w:p w14:paraId="315465AA"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u w:val="single"/>
        </w:rPr>
        <w:t>Apposition de la signature électronique</w:t>
      </w:r>
      <w:r w:rsidRPr="003E346D">
        <w:rPr>
          <w:rFonts w:asciiTheme="minorHAnsi" w:hAnsiTheme="minorHAnsi" w:cstheme="minorHAnsi"/>
          <w:sz w:val="21"/>
          <w:szCs w:val="21"/>
        </w:rPr>
        <w:t xml:space="preserve"> : </w:t>
      </w:r>
    </w:p>
    <w:p w14:paraId="0DCD01C1" w14:textId="77777777" w:rsidR="003E346D" w:rsidRPr="003E346D" w:rsidRDefault="003E346D" w:rsidP="003E346D">
      <w:pPr>
        <w:widowControl w:val="0"/>
        <w:spacing w:after="240"/>
        <w:rPr>
          <w:rFonts w:asciiTheme="minorHAnsi" w:hAnsiTheme="minorHAnsi" w:cstheme="minorHAnsi"/>
          <w:sz w:val="21"/>
          <w:szCs w:val="21"/>
        </w:rPr>
      </w:pPr>
      <w:r w:rsidRPr="003E346D">
        <w:rPr>
          <w:rFonts w:asciiTheme="minorHAnsi" w:hAnsiTheme="minorHAnsi" w:cstheme="minorHAnsi"/>
          <w:sz w:val="21"/>
          <w:szCs w:val="21"/>
        </w:rPr>
        <w:t xml:space="preserve">Conformément à l’article 4 de l’arrêté du 22 mars 2019, le signataire utilise l’outil de signature de son choix pour apposer sa signature. Dans ce cas, il en permet la vérification en transmettant les éléments nécessaires pour procéder à la vérification de la validité de la signature et de l’intégrité du document, et ce gratuitement. </w:t>
      </w:r>
    </w:p>
    <w:p w14:paraId="0CC8F82C" w14:textId="77777777" w:rsidR="003E346D" w:rsidRPr="003E346D" w:rsidRDefault="003E346D" w:rsidP="003E346D">
      <w:pPr>
        <w:widowControl w:val="0"/>
        <w:spacing w:after="360"/>
        <w:rPr>
          <w:rFonts w:asciiTheme="minorHAnsi" w:hAnsiTheme="minorHAnsi" w:cstheme="minorHAnsi"/>
          <w:sz w:val="21"/>
          <w:szCs w:val="21"/>
        </w:rPr>
      </w:pPr>
      <w:r w:rsidRPr="003E346D">
        <w:rPr>
          <w:rFonts w:asciiTheme="minorHAnsi" w:hAnsiTheme="minorHAnsi" w:cstheme="minorHAnsi"/>
          <w:sz w:val="21"/>
          <w:szCs w:val="21"/>
        </w:rPr>
        <w:lastRenderedPageBreak/>
        <w:t>En outre, conformément à l’article 7 de l’arrêté du 22 mars 2019, la signature peut être apposée au moyen d’un parapheur électronique.</w:t>
      </w:r>
    </w:p>
    <w:p w14:paraId="14E56629" w14:textId="77777777" w:rsidR="003E346D" w:rsidRDefault="003E346D" w:rsidP="003E346D">
      <w:pPr>
        <w:widowControl w:val="0"/>
        <w:pBdr>
          <w:top w:val="dashSmallGap" w:sz="12" w:space="1" w:color="00000A"/>
          <w:left w:val="dashSmallGap" w:sz="12" w:space="4" w:color="00000A"/>
          <w:bottom w:val="dashSmallGap" w:sz="12" w:space="5" w:color="00000A"/>
          <w:right w:val="dashSmallGap" w:sz="12" w:space="4" w:color="00000A"/>
        </w:pBdr>
        <w:shd w:val="clear" w:color="auto" w:fill="E2EFD9"/>
        <w:spacing w:before="240"/>
        <w:rPr>
          <w:rFonts w:asciiTheme="minorHAnsi" w:hAnsiTheme="minorHAnsi" w:cstheme="minorHAnsi"/>
          <w:iCs/>
        </w:rPr>
      </w:pPr>
      <w:r w:rsidRPr="003E346D">
        <w:rPr>
          <w:rFonts w:asciiTheme="minorHAnsi" w:hAnsiTheme="minorHAnsi" w:cstheme="minorHAnsi"/>
          <w:b/>
          <w:bCs/>
          <w:iCs/>
          <w:sz w:val="21"/>
          <w:szCs w:val="21"/>
          <w:u w:val="single"/>
        </w:rPr>
        <w:t>Signature électronique des documents</w:t>
      </w:r>
      <w:r w:rsidRPr="003E346D">
        <w:rPr>
          <w:rFonts w:asciiTheme="minorHAnsi" w:hAnsiTheme="minorHAnsi" w:cstheme="minorHAnsi"/>
          <w:b/>
          <w:bCs/>
          <w:iCs/>
          <w:sz w:val="21"/>
          <w:szCs w:val="21"/>
        </w:rPr>
        <w:t xml:space="preserve"> </w:t>
      </w:r>
      <w:r w:rsidRPr="003E346D">
        <w:rPr>
          <w:rFonts w:asciiTheme="minorHAnsi" w:hAnsiTheme="minorHAnsi" w:cstheme="minorHAnsi"/>
          <w:iCs/>
          <w:sz w:val="21"/>
          <w:szCs w:val="21"/>
        </w:rPr>
        <w:t>: Pour être régulière, la signature électronique devra être apposée, au moyen d’un parapheur, sur chaque document devant être signé électroniquement. Par conséquent, à titre d’exemple, la signature électronique d’un fichier « zip » contenant des documents non signés électroniquement n’est pas valable et entrainera le rejet de l’offre du candidat attributaire</w:t>
      </w:r>
      <w:r>
        <w:rPr>
          <w:rFonts w:asciiTheme="minorHAnsi" w:hAnsiTheme="minorHAnsi" w:cstheme="minorHAnsi"/>
          <w:iCs/>
        </w:rPr>
        <w:t>.</w:t>
      </w:r>
    </w:p>
    <w:p w14:paraId="03AB2FE1" w14:textId="77777777" w:rsidR="00C74232" w:rsidRPr="008C6095" w:rsidRDefault="00EF65E6" w:rsidP="00ED241E">
      <w:pPr>
        <w:pStyle w:val="Titre1"/>
        <w:shd w:val="clear" w:color="auto" w:fill="DBE5F1"/>
        <w:spacing w:before="360"/>
        <w:rPr>
          <w:rFonts w:cs="Arial"/>
          <w:b/>
          <w:sz w:val="21"/>
          <w:szCs w:val="21"/>
        </w:rPr>
      </w:pPr>
      <w:bookmarkStart w:id="62" w:name="_Toc112945498"/>
      <w:r w:rsidRPr="008C6095">
        <w:rPr>
          <w:rFonts w:cs="Arial"/>
          <w:b/>
          <w:sz w:val="21"/>
          <w:szCs w:val="21"/>
        </w:rPr>
        <w:t xml:space="preserve">IV. </w:t>
      </w:r>
      <w:r w:rsidR="00C74232" w:rsidRPr="008C6095">
        <w:rPr>
          <w:rFonts w:cs="Arial"/>
          <w:b/>
          <w:sz w:val="21"/>
          <w:szCs w:val="21"/>
        </w:rPr>
        <w:t>PR</w:t>
      </w:r>
      <w:r w:rsidR="002E23D0" w:rsidRPr="008C6095">
        <w:rPr>
          <w:rFonts w:cs="Arial"/>
          <w:b/>
          <w:sz w:val="21"/>
          <w:szCs w:val="21"/>
        </w:rPr>
        <w:t>É</w:t>
      </w:r>
      <w:r w:rsidR="00C74232" w:rsidRPr="008C6095">
        <w:rPr>
          <w:rFonts w:cs="Arial"/>
          <w:b/>
          <w:sz w:val="21"/>
          <w:szCs w:val="21"/>
        </w:rPr>
        <w:t>SENTATION DES CANDIDATURES ET DES OFFRES</w:t>
      </w:r>
      <w:bookmarkEnd w:id="56"/>
      <w:bookmarkEnd w:id="57"/>
      <w:bookmarkEnd w:id="58"/>
      <w:bookmarkEnd w:id="59"/>
      <w:bookmarkEnd w:id="60"/>
      <w:bookmarkEnd w:id="62"/>
    </w:p>
    <w:p w14:paraId="5739B3DE" w14:textId="47DDCDD2" w:rsidR="003E346D" w:rsidRPr="003E346D" w:rsidRDefault="003E346D" w:rsidP="003E346D">
      <w:pPr>
        <w:widowControl w:val="0"/>
        <w:suppressAutoHyphens/>
        <w:spacing w:before="240" w:after="240"/>
        <w:jc w:val="both"/>
        <w:rPr>
          <w:rFonts w:ascii="Arial" w:eastAsia="Calibri" w:hAnsi="Arial" w:cs="Calibri"/>
          <w:color w:val="auto"/>
          <w:sz w:val="21"/>
          <w:szCs w:val="21"/>
          <w:lang w:eastAsia="en-US"/>
        </w:rPr>
      </w:pPr>
      <w:bookmarkStart w:id="63" w:name="_Toc449528943"/>
      <w:bookmarkStart w:id="64" w:name="_Toc243283150"/>
      <w:bookmarkStart w:id="65" w:name="_Toc436210648"/>
      <w:r w:rsidRPr="003E346D">
        <w:rPr>
          <w:rFonts w:eastAsia="Calibri" w:cs="Calibri"/>
          <w:bCs/>
          <w:color w:val="auto"/>
          <w:sz w:val="21"/>
          <w:szCs w:val="21"/>
          <w:lang w:eastAsia="en-US"/>
        </w:rPr>
        <w:t xml:space="preserve">Conformément aux dispositions des articles R2132-1 à R2132-14 du Code de la commande publique, la présente consultation fait l’objet d’une procédure dématérialisée. La transmission des candidatures et des offres s’effectue via la plateforme </w:t>
      </w:r>
      <w:hyperlink r:id="rId18">
        <w:r w:rsidR="00966089">
          <w:rPr>
            <w:rFonts w:eastAsia="Calibri" w:cs="Calibri"/>
            <w:bCs/>
            <w:webHidden/>
            <w:color w:val="0000FF"/>
            <w:sz w:val="21"/>
            <w:szCs w:val="21"/>
            <w:u w:val="single"/>
            <w:lang w:eastAsia="en-US"/>
          </w:rPr>
          <w:t>PLACE</w:t>
        </w:r>
      </w:hyperlink>
      <w:r w:rsidRPr="003E346D">
        <w:rPr>
          <w:rFonts w:eastAsia="Calibri" w:cs="Calibri"/>
          <w:bCs/>
          <w:color w:val="auto"/>
          <w:sz w:val="21"/>
          <w:szCs w:val="21"/>
          <w:lang w:eastAsia="en-US"/>
        </w:rPr>
        <w:t xml:space="preserve"> </w:t>
      </w:r>
    </w:p>
    <w:p w14:paraId="5BB62616" w14:textId="30B6A857" w:rsidR="003E346D" w:rsidRPr="003E346D" w:rsidRDefault="003E346D" w:rsidP="003E346D">
      <w:pPr>
        <w:widowControl w:val="0"/>
        <w:suppressAutoHyphens/>
        <w:spacing w:after="240"/>
        <w:jc w:val="both"/>
        <w:rPr>
          <w:rFonts w:eastAsia="Calibri" w:cs="Calibri"/>
          <w:bCs/>
          <w:color w:val="auto"/>
          <w:sz w:val="21"/>
          <w:szCs w:val="21"/>
          <w:lang w:eastAsia="en-US"/>
        </w:rPr>
      </w:pPr>
      <w:r w:rsidRPr="003E346D">
        <w:rPr>
          <w:rFonts w:eastAsia="Calibri" w:cs="Calibri"/>
          <w:bCs/>
          <w:color w:val="auto"/>
          <w:sz w:val="21"/>
          <w:szCs w:val="21"/>
          <w:lang w:eastAsia="en-US"/>
        </w:rPr>
        <w:t>Les offres papiers, sous réserve des copies de sauvegarde, sont déclarées irrégulières. Elles sont réputées n’avoir jamais</w:t>
      </w:r>
      <w:r w:rsidR="005B53CF">
        <w:rPr>
          <w:rFonts w:eastAsia="Calibri" w:cs="Calibri"/>
          <w:bCs/>
          <w:color w:val="auto"/>
          <w:sz w:val="21"/>
          <w:szCs w:val="21"/>
          <w:lang w:eastAsia="en-US"/>
        </w:rPr>
        <w:t xml:space="preserve"> existé</w:t>
      </w:r>
      <w:r w:rsidRPr="003E346D">
        <w:rPr>
          <w:rFonts w:eastAsia="Calibri" w:cs="Calibri"/>
          <w:bCs/>
          <w:color w:val="auto"/>
          <w:sz w:val="21"/>
          <w:szCs w:val="21"/>
          <w:lang w:eastAsia="en-US"/>
        </w:rPr>
        <w:t>.</w:t>
      </w:r>
    </w:p>
    <w:p w14:paraId="75DFFD0B" w14:textId="77777777" w:rsidR="003E346D" w:rsidRPr="003E346D" w:rsidRDefault="003E346D" w:rsidP="003E346D">
      <w:pPr>
        <w:widowControl w:val="0"/>
        <w:suppressAutoHyphens/>
        <w:spacing w:after="240"/>
        <w:jc w:val="both"/>
        <w:rPr>
          <w:rFonts w:eastAsia="Calibri" w:cs="Calibri"/>
          <w:bCs/>
          <w:color w:val="auto"/>
          <w:sz w:val="21"/>
          <w:szCs w:val="21"/>
          <w:lang w:eastAsia="en-US"/>
        </w:rPr>
      </w:pPr>
      <w:r w:rsidRPr="003E346D">
        <w:rPr>
          <w:rFonts w:eastAsia="Calibri" w:cs="Calibri"/>
          <w:bCs/>
          <w:color w:val="auto"/>
          <w:sz w:val="21"/>
          <w:szCs w:val="21"/>
          <w:lang w:eastAsia="en-US"/>
        </w:rPr>
        <w:t xml:space="preserve">Les candidatures et les offres sont entièrement rédigées en langue </w:t>
      </w:r>
      <w:r w:rsidRPr="003E346D">
        <w:rPr>
          <w:rFonts w:eastAsia="Calibri" w:cs="Calibri"/>
          <w:bCs/>
          <w:color w:val="auto"/>
          <w:sz w:val="21"/>
          <w:szCs w:val="21"/>
          <w:u w:val="single"/>
          <w:lang w:eastAsia="en-US"/>
        </w:rPr>
        <w:t>française.</w:t>
      </w:r>
      <w:r w:rsidRPr="003E346D">
        <w:rPr>
          <w:rFonts w:eastAsia="Calibri" w:cs="Calibri"/>
          <w:bCs/>
          <w:color w:val="auto"/>
          <w:sz w:val="21"/>
          <w:szCs w:val="21"/>
          <w:lang w:eastAsia="en-US"/>
        </w:rPr>
        <w:t xml:space="preserve"> Toutefois, si elles sont rédigées dans une autre langue, elles sont impérativement accompagnées d’une traduction en langue française, certifiée conforme à l’original par un traducteur assermenté. </w:t>
      </w:r>
    </w:p>
    <w:p w14:paraId="2CFB9425" w14:textId="77777777" w:rsidR="003E346D" w:rsidRPr="003E346D" w:rsidRDefault="003E346D" w:rsidP="003E346D">
      <w:pPr>
        <w:widowControl w:val="0"/>
        <w:suppressAutoHyphens/>
        <w:jc w:val="both"/>
        <w:rPr>
          <w:rFonts w:ascii="Arial" w:eastAsia="Calibri" w:hAnsi="Arial" w:cs="Calibri"/>
          <w:color w:val="auto"/>
          <w:sz w:val="21"/>
          <w:szCs w:val="21"/>
          <w:lang w:eastAsia="en-US"/>
        </w:rPr>
      </w:pPr>
      <w:r w:rsidRPr="003E346D">
        <w:rPr>
          <w:rFonts w:eastAsia="Calibri" w:cs="Calibri"/>
          <w:color w:val="auto"/>
          <w:sz w:val="21"/>
          <w:szCs w:val="21"/>
          <w:lang w:eastAsia="en-US"/>
        </w:rPr>
        <w:t xml:space="preserve">Les candidats </w:t>
      </w:r>
      <w:r w:rsidRPr="003E346D">
        <w:rPr>
          <w:rFonts w:eastAsia="Calibri" w:cs="Calibri"/>
          <w:bCs/>
          <w:color w:val="auto"/>
          <w:sz w:val="21"/>
          <w:szCs w:val="21"/>
          <w:lang w:eastAsia="en-US"/>
        </w:rPr>
        <w:t>doivent produire</w:t>
      </w:r>
      <w:r w:rsidRPr="003E346D">
        <w:rPr>
          <w:rFonts w:eastAsia="Calibri" w:cs="Calibri"/>
          <w:color w:val="auto"/>
          <w:sz w:val="21"/>
          <w:szCs w:val="21"/>
          <w:lang w:eastAsia="en-US"/>
        </w:rPr>
        <w:t xml:space="preserve"> un dossier, comprenant les pièces suivantes :</w:t>
      </w:r>
    </w:p>
    <w:p w14:paraId="4A6F20BD" w14:textId="77777777" w:rsidR="003E346D" w:rsidRPr="003E346D" w:rsidRDefault="003E346D" w:rsidP="003E346D">
      <w:pPr>
        <w:widowControl w:val="0"/>
        <w:suppressAutoHyphens/>
        <w:jc w:val="both"/>
        <w:rPr>
          <w:rFonts w:eastAsia="Calibri" w:cs="Calibri"/>
          <w:color w:val="auto"/>
          <w:sz w:val="21"/>
          <w:szCs w:val="21"/>
        </w:rPr>
      </w:pPr>
    </w:p>
    <w:p w14:paraId="2447CF93" w14:textId="77777777" w:rsidR="003E346D" w:rsidRPr="003E346D" w:rsidRDefault="003E346D" w:rsidP="003E346D">
      <w:pPr>
        <w:widowControl w:val="0"/>
        <w:suppressAutoHyphens/>
        <w:jc w:val="both"/>
        <w:rPr>
          <w:rFonts w:eastAsia="Calibri" w:cs="Calibri"/>
          <w:color w:val="auto"/>
          <w:sz w:val="21"/>
          <w:szCs w:val="21"/>
        </w:rPr>
      </w:pPr>
    </w:p>
    <w:p w14:paraId="71F2F6DE" w14:textId="77777777" w:rsidR="003E346D" w:rsidRPr="003E346D" w:rsidRDefault="003E346D" w:rsidP="003E346D">
      <w:pPr>
        <w:spacing w:line="276" w:lineRule="auto"/>
        <w:rPr>
          <w:rFonts w:eastAsia="Calibri" w:cs="Calibri"/>
          <w:color w:val="auto"/>
          <w:sz w:val="21"/>
          <w:szCs w:val="21"/>
          <w:lang w:eastAsia="en-US"/>
        </w:rPr>
      </w:pPr>
      <w:bookmarkStart w:id="66" w:name="_Toc14710665"/>
      <w:bookmarkStart w:id="67" w:name="_Toc64873260"/>
      <w:r w:rsidRPr="003E346D">
        <w:rPr>
          <w:rFonts w:eastAsia="Calibri" w:cs="Calibri"/>
          <w:color w:val="auto"/>
          <w:sz w:val="21"/>
          <w:szCs w:val="21"/>
          <w:lang w:eastAsia="en-US"/>
        </w:rPr>
        <w:t>1. Pièces à fournir pour la candidature</w:t>
      </w:r>
      <w:bookmarkEnd w:id="66"/>
      <w:bookmarkEnd w:id="67"/>
      <w:r w:rsidRPr="003E346D">
        <w:rPr>
          <w:rFonts w:eastAsia="Calibri" w:cs="Calibri"/>
          <w:color w:val="auto"/>
          <w:sz w:val="21"/>
          <w:szCs w:val="21"/>
          <w:lang w:eastAsia="en-US"/>
        </w:rPr>
        <w:t xml:space="preserve"> </w:t>
      </w:r>
    </w:p>
    <w:p w14:paraId="10F592E5" w14:textId="77777777" w:rsidR="003E346D" w:rsidRPr="003E346D" w:rsidRDefault="003E346D" w:rsidP="003E346D">
      <w:pPr>
        <w:suppressAutoHyphens/>
        <w:jc w:val="both"/>
        <w:rPr>
          <w:rFonts w:eastAsia="Calibri" w:cs="Calibri"/>
          <w:color w:val="auto"/>
          <w:sz w:val="21"/>
          <w:szCs w:val="21"/>
          <w:lang w:eastAsia="en-US"/>
        </w:rPr>
      </w:pPr>
    </w:p>
    <w:p w14:paraId="38111290" w14:textId="77777777" w:rsidR="003E346D" w:rsidRPr="003E346D" w:rsidRDefault="003E346D" w:rsidP="003E346D">
      <w:pPr>
        <w:widowControl w:val="0"/>
        <w:suppressAutoHyphens/>
        <w:spacing w:after="240"/>
        <w:jc w:val="both"/>
        <w:rPr>
          <w:rFonts w:ascii="Arial" w:eastAsia="Calibri" w:hAnsi="Arial" w:cs="Calibri"/>
          <w:color w:val="auto"/>
          <w:sz w:val="21"/>
          <w:szCs w:val="21"/>
          <w:lang w:eastAsia="en-US"/>
        </w:rPr>
      </w:pPr>
      <w:r w:rsidRPr="003E346D">
        <w:rPr>
          <w:rFonts w:eastAsia="Calibri" w:cs="Calibri"/>
          <w:color w:val="auto"/>
          <w:sz w:val="21"/>
          <w:szCs w:val="21"/>
          <w:lang w:eastAsia="en-US"/>
        </w:rPr>
        <w:t xml:space="preserve">Les candidats doivent fournir un dossier de candidature comprenant les renseignements suivants qui peuvent être produits sur la base des formulaires DC1 et DC2 mis à jour au 01/04/2019 fournis dans le dossier de consultation ou téléchargeables à l’adresse : </w:t>
      </w:r>
      <w:hyperlink r:id="rId19">
        <w:r w:rsidRPr="003E346D">
          <w:rPr>
            <w:rFonts w:eastAsia="Calibri" w:cs="Calibri"/>
            <w:webHidden/>
            <w:color w:val="0000FF"/>
            <w:sz w:val="21"/>
            <w:szCs w:val="21"/>
            <w:u w:val="single"/>
            <w:lang w:eastAsia="en-US"/>
          </w:rPr>
          <w:t>http://www.economie.gouv.fr/daj/formulaires-declaration-candidat</w:t>
        </w:r>
      </w:hyperlink>
      <w:r w:rsidRPr="003E346D">
        <w:rPr>
          <w:rFonts w:eastAsia="Calibri" w:cs="Calibri"/>
          <w:color w:val="auto"/>
          <w:sz w:val="21"/>
          <w:szCs w:val="21"/>
          <w:lang w:eastAsia="en-US"/>
        </w:rPr>
        <w:t>.</w:t>
      </w:r>
    </w:p>
    <w:p w14:paraId="02020112" w14:textId="77777777" w:rsidR="003E346D" w:rsidRPr="003E346D" w:rsidRDefault="003E346D" w:rsidP="003E346D">
      <w:pPr>
        <w:widowControl w:val="0"/>
        <w:suppressAutoHyphens/>
        <w:spacing w:after="240"/>
        <w:jc w:val="both"/>
        <w:rPr>
          <w:rFonts w:ascii="Arial" w:eastAsia="Calibri" w:hAnsi="Arial" w:cs="Calibri"/>
          <w:color w:val="auto"/>
          <w:sz w:val="21"/>
          <w:szCs w:val="21"/>
          <w:lang w:eastAsia="en-US"/>
        </w:rPr>
      </w:pPr>
      <w:r w:rsidRPr="003E346D">
        <w:rPr>
          <w:rFonts w:eastAsia="Calibri" w:cs="Calibri"/>
          <w:color w:val="auto"/>
          <w:sz w:val="21"/>
          <w:szCs w:val="21"/>
          <w:lang w:eastAsia="en-US"/>
        </w:rPr>
        <w:t xml:space="preserve">En application de l’article R2143-4 du Code de la commande publique, le candidat </w:t>
      </w:r>
      <w:r w:rsidRPr="003E346D">
        <w:rPr>
          <w:rFonts w:eastAsia="Calibri" w:cs="Calibri"/>
          <w:color w:val="auto"/>
          <w:sz w:val="21"/>
          <w:szCs w:val="21"/>
          <w:u w:val="single"/>
          <w:lang w:eastAsia="en-US"/>
        </w:rPr>
        <w:t>peut</w:t>
      </w:r>
      <w:r w:rsidRPr="003E346D">
        <w:rPr>
          <w:rFonts w:eastAsia="Calibri" w:cs="Calibri"/>
          <w:color w:val="auto"/>
          <w:sz w:val="21"/>
          <w:szCs w:val="21"/>
          <w:lang w:eastAsia="en-US"/>
        </w:rPr>
        <w:t xml:space="preserve"> présenter sa candidature sous la forme d’un Document Unique de Marché Européen (DUME / </w:t>
      </w:r>
      <w:proofErr w:type="spellStart"/>
      <w:r w:rsidRPr="003E346D">
        <w:rPr>
          <w:rFonts w:eastAsia="Calibri" w:cs="Calibri"/>
          <w:color w:val="auto"/>
          <w:sz w:val="21"/>
          <w:szCs w:val="21"/>
          <w:lang w:eastAsia="en-US"/>
        </w:rPr>
        <w:t>eDUME</w:t>
      </w:r>
      <w:proofErr w:type="spellEnd"/>
      <w:r w:rsidRPr="003E346D">
        <w:rPr>
          <w:rFonts w:eastAsia="Calibri" w:cs="Calibri"/>
          <w:color w:val="auto"/>
          <w:sz w:val="21"/>
          <w:szCs w:val="21"/>
          <w:lang w:eastAsia="en-US"/>
        </w:rPr>
        <w:t xml:space="preserve">) dédié aux candidats, rédigé obligatoirement en français, à compléter en ligne à l’adresse suivante : </w:t>
      </w:r>
      <w:hyperlink r:id="rId20">
        <w:r w:rsidRPr="003E346D">
          <w:rPr>
            <w:rFonts w:eastAsia="Calibri" w:cs="Calibri"/>
            <w:webHidden/>
            <w:color w:val="0000FF"/>
            <w:sz w:val="21"/>
            <w:szCs w:val="21"/>
            <w:u w:val="single"/>
            <w:lang w:eastAsia="en-US"/>
          </w:rPr>
          <w:t>https://ec.europa.eu/growth/tools-databases/espd/filter?lang=fr</w:t>
        </w:r>
      </w:hyperlink>
      <w:r w:rsidRPr="003E346D">
        <w:rPr>
          <w:rFonts w:eastAsia="Calibri" w:cs="Calibri"/>
          <w:color w:val="auto"/>
          <w:sz w:val="21"/>
          <w:szCs w:val="21"/>
          <w:lang w:eastAsia="en-US"/>
        </w:rPr>
        <w:t xml:space="preserve">. </w:t>
      </w:r>
    </w:p>
    <w:p w14:paraId="21EFD274" w14:textId="77777777" w:rsidR="003E346D" w:rsidRPr="003E346D" w:rsidRDefault="003E346D" w:rsidP="003E346D">
      <w:pPr>
        <w:widowControl w:val="0"/>
        <w:suppressAutoHyphens/>
        <w:spacing w:after="240"/>
        <w:jc w:val="both"/>
        <w:rPr>
          <w:rFonts w:eastAsia="Calibri" w:cs="Calibri"/>
          <w:color w:val="auto"/>
          <w:sz w:val="21"/>
          <w:szCs w:val="21"/>
          <w:u w:val="single"/>
          <w:lang w:eastAsia="en-US"/>
        </w:rPr>
      </w:pPr>
      <w:r w:rsidRPr="003E346D">
        <w:rPr>
          <w:rFonts w:eastAsia="Calibri" w:cs="Calibri"/>
          <w:color w:val="auto"/>
          <w:sz w:val="21"/>
          <w:szCs w:val="21"/>
          <w:lang w:eastAsia="en-US"/>
        </w:rPr>
        <w:t>Le candidat doit en outre indiquer les références, les liens ou toute information utile, qui permettront à l’Organisme d’accéder aux différents documents de la candidature et de l’offre.</w:t>
      </w:r>
    </w:p>
    <w:p w14:paraId="0869677D" w14:textId="77777777" w:rsidR="003E346D" w:rsidRPr="003E346D" w:rsidRDefault="003E346D" w:rsidP="003E346D">
      <w:pPr>
        <w:keepNext/>
        <w:numPr>
          <w:ilvl w:val="2"/>
          <w:numId w:val="33"/>
        </w:numPr>
        <w:suppressAutoHyphens/>
        <w:spacing w:before="240" w:after="240"/>
        <w:jc w:val="both"/>
        <w:outlineLvl w:val="2"/>
        <w:rPr>
          <w:rFonts w:eastAsia="Calibri" w:cs="Calibri"/>
          <w:b/>
          <w:sz w:val="21"/>
          <w:szCs w:val="21"/>
          <w:u w:val="single"/>
          <w:lang w:eastAsia="en-US"/>
        </w:rPr>
      </w:pPr>
      <w:bookmarkStart w:id="68" w:name="_Toc64873261"/>
      <w:bookmarkStart w:id="69" w:name="_Toc112945499"/>
      <w:r w:rsidRPr="003E346D">
        <w:rPr>
          <w:rFonts w:eastAsia="Calibri" w:cs="Calibri"/>
          <w:b/>
          <w:sz w:val="21"/>
          <w:szCs w:val="21"/>
          <w:u w:val="single"/>
          <w:lang w:eastAsia="en-US"/>
        </w:rPr>
        <w:t>1.1. Renseignements d’ordre juridique – non-interdiction de soumissionner.</w:t>
      </w:r>
      <w:bookmarkEnd w:id="68"/>
      <w:bookmarkEnd w:id="69"/>
    </w:p>
    <w:p w14:paraId="4EB3EB7E" w14:textId="77777777" w:rsidR="003E346D" w:rsidRPr="003E346D" w:rsidRDefault="003E346D" w:rsidP="003E346D">
      <w:pPr>
        <w:widowControl w:val="0"/>
        <w:numPr>
          <w:ilvl w:val="0"/>
          <w:numId w:val="34"/>
        </w:numPr>
        <w:suppressAutoHyphens/>
        <w:spacing w:after="120"/>
        <w:ind w:left="357" w:hanging="357"/>
        <w:jc w:val="both"/>
        <w:rPr>
          <w:rFonts w:eastAsia="Calibri" w:cs="Calibri"/>
          <w:color w:val="auto"/>
          <w:sz w:val="21"/>
          <w:szCs w:val="21"/>
          <w:lang w:eastAsia="en-US"/>
        </w:rPr>
      </w:pPr>
      <w:r w:rsidRPr="003E346D">
        <w:rPr>
          <w:rFonts w:eastAsia="Calibri" w:cs="Calibri"/>
          <w:color w:val="auto"/>
          <w:sz w:val="21"/>
          <w:szCs w:val="21"/>
          <w:lang w:eastAsia="en-US"/>
        </w:rPr>
        <w:t>La lettre de candidature portant identification du candidat ou du mandataire : nom ou dénomination et adresse du siège social, adresse électronique, numéros de téléphone et de télécopie, numéro de d’immatriculation au RCS, numéro de SIRET ;</w:t>
      </w:r>
    </w:p>
    <w:p w14:paraId="675E2CBE" w14:textId="77777777" w:rsidR="003E346D" w:rsidRPr="003E346D" w:rsidRDefault="003E346D" w:rsidP="003E346D">
      <w:pPr>
        <w:widowControl w:val="0"/>
        <w:numPr>
          <w:ilvl w:val="0"/>
          <w:numId w:val="34"/>
        </w:numPr>
        <w:suppressAutoHyphens/>
        <w:spacing w:after="120"/>
        <w:ind w:left="357" w:hanging="357"/>
        <w:jc w:val="both"/>
        <w:rPr>
          <w:rFonts w:eastAsia="Calibri" w:cs="Calibri"/>
          <w:color w:val="auto"/>
          <w:sz w:val="21"/>
          <w:szCs w:val="21"/>
          <w:lang w:eastAsia="en-US"/>
        </w:rPr>
      </w:pPr>
      <w:r w:rsidRPr="003E346D">
        <w:rPr>
          <w:rFonts w:eastAsia="Calibri" w:cs="Calibri"/>
          <w:color w:val="auto"/>
          <w:sz w:val="21"/>
          <w:szCs w:val="21"/>
          <w:lang w:eastAsia="en-US"/>
        </w:rPr>
        <w:t>Une déclaration sur l’honneur datée et signée par le candidat justifiant que le candidat :</w:t>
      </w:r>
    </w:p>
    <w:p w14:paraId="22E76B6A" w14:textId="77777777" w:rsidR="003E346D" w:rsidRPr="003E346D" w:rsidRDefault="003E346D" w:rsidP="003E346D">
      <w:pPr>
        <w:widowControl w:val="0"/>
        <w:numPr>
          <w:ilvl w:val="0"/>
          <w:numId w:val="35"/>
        </w:numPr>
        <w:suppressAutoHyphens/>
        <w:spacing w:after="120"/>
        <w:ind w:left="714" w:hanging="357"/>
        <w:jc w:val="both"/>
        <w:rPr>
          <w:rFonts w:eastAsia="Calibri" w:cs="Calibri"/>
          <w:color w:val="auto"/>
          <w:sz w:val="21"/>
          <w:szCs w:val="21"/>
          <w:lang w:eastAsia="en-US"/>
        </w:rPr>
      </w:pPr>
      <w:r w:rsidRPr="003E346D">
        <w:rPr>
          <w:rFonts w:eastAsia="Calibri" w:cs="Calibri"/>
          <w:color w:val="auto"/>
          <w:sz w:val="21"/>
          <w:szCs w:val="21"/>
          <w:lang w:eastAsia="en-US"/>
        </w:rPr>
        <w:t>N’entre dans aucun des cas mentionnés aux articles L 2141-1 à L2141-5 et</w:t>
      </w:r>
      <w:r w:rsidRPr="003E346D">
        <w:rPr>
          <w:rFonts w:eastAsia="Calibri" w:cs="Calibri"/>
          <w:b/>
          <w:bCs/>
          <w:color w:val="auto"/>
          <w:sz w:val="21"/>
          <w:szCs w:val="21"/>
          <w:lang w:eastAsia="en-US"/>
        </w:rPr>
        <w:t xml:space="preserve"> </w:t>
      </w:r>
      <w:r w:rsidRPr="003E346D">
        <w:rPr>
          <w:rFonts w:eastAsia="Calibri" w:cs="Calibri"/>
          <w:color w:val="auto"/>
          <w:sz w:val="21"/>
          <w:szCs w:val="21"/>
          <w:lang w:eastAsia="en-US"/>
        </w:rPr>
        <w:t>L 2141-7 à 2141-11</w:t>
      </w:r>
      <w:r w:rsidRPr="003E346D">
        <w:rPr>
          <w:rFonts w:eastAsia="Calibri" w:cs="Calibri"/>
          <w:bCs/>
          <w:color w:val="auto"/>
          <w:sz w:val="21"/>
          <w:szCs w:val="21"/>
          <w:lang w:eastAsia="en-US"/>
        </w:rPr>
        <w:t xml:space="preserve"> </w:t>
      </w:r>
      <w:r w:rsidRPr="003E346D">
        <w:rPr>
          <w:rFonts w:eastAsia="Calibri" w:cs="Calibri"/>
          <w:color w:val="auto"/>
          <w:sz w:val="21"/>
          <w:szCs w:val="21"/>
          <w:lang w:eastAsia="en-US"/>
        </w:rPr>
        <w:t>du Code de la commande publique ;</w:t>
      </w:r>
    </w:p>
    <w:p w14:paraId="231074B0" w14:textId="77777777" w:rsidR="003E346D" w:rsidRPr="003E346D" w:rsidRDefault="003E346D" w:rsidP="003E346D">
      <w:pPr>
        <w:widowControl w:val="0"/>
        <w:numPr>
          <w:ilvl w:val="0"/>
          <w:numId w:val="35"/>
        </w:numPr>
        <w:suppressAutoHyphens/>
        <w:spacing w:after="240"/>
        <w:jc w:val="both"/>
        <w:rPr>
          <w:rFonts w:eastAsia="Calibri" w:cs="Calibri"/>
          <w:color w:val="auto"/>
          <w:sz w:val="21"/>
          <w:szCs w:val="21"/>
          <w:lang w:eastAsia="en-US"/>
        </w:rPr>
      </w:pPr>
      <w:r w:rsidRPr="003E346D">
        <w:rPr>
          <w:rFonts w:eastAsia="Calibri" w:cs="Calibri"/>
          <w:color w:val="auto"/>
          <w:sz w:val="21"/>
          <w:szCs w:val="21"/>
          <w:lang w:eastAsia="en-US"/>
        </w:rPr>
        <w:t>Est en règle au regard des articles L5212-1 à L5212-11 du Code du travail concernant l’emploi de travailleurs handicapés.</w:t>
      </w:r>
    </w:p>
    <w:p w14:paraId="495939BC" w14:textId="77777777" w:rsidR="003E346D" w:rsidRPr="003E346D" w:rsidRDefault="003E346D" w:rsidP="003E346D">
      <w:pPr>
        <w:widowControl w:val="0"/>
        <w:numPr>
          <w:ilvl w:val="0"/>
          <w:numId w:val="34"/>
        </w:numPr>
        <w:suppressAutoHyphens/>
        <w:spacing w:after="240"/>
        <w:ind w:left="357" w:hanging="357"/>
        <w:jc w:val="both"/>
        <w:rPr>
          <w:rFonts w:eastAsia="Calibri" w:cs="Calibri"/>
          <w:color w:val="auto"/>
          <w:sz w:val="21"/>
          <w:szCs w:val="21"/>
          <w:lang w:eastAsia="en-US"/>
        </w:rPr>
      </w:pPr>
      <w:r w:rsidRPr="003E346D">
        <w:rPr>
          <w:rFonts w:eastAsia="Calibri" w:cs="Calibri"/>
          <w:color w:val="auto"/>
          <w:sz w:val="21"/>
          <w:szCs w:val="21"/>
          <w:lang w:eastAsia="en-US"/>
        </w:rPr>
        <w:t>Le nom de la personne ou des personnes ayant le pouvoir d’engager la société parmi lesquelles figure le signataire des documents (accompagné de justificatifs probants). A cet égard, il est précisé qu’une même personne ne peut représenter plus d’un candidat pour un même marché ;</w:t>
      </w:r>
    </w:p>
    <w:p w14:paraId="7F08CB2B" w14:textId="77777777" w:rsidR="003E346D" w:rsidRPr="003E346D" w:rsidRDefault="003E346D" w:rsidP="003E346D">
      <w:pPr>
        <w:widowControl w:val="0"/>
        <w:numPr>
          <w:ilvl w:val="0"/>
          <w:numId w:val="34"/>
        </w:numPr>
        <w:suppressAutoHyphens/>
        <w:spacing w:after="240"/>
        <w:ind w:left="357" w:hanging="357"/>
        <w:jc w:val="both"/>
        <w:rPr>
          <w:rFonts w:eastAsia="Calibri" w:cs="Calibri"/>
          <w:color w:val="auto"/>
          <w:sz w:val="21"/>
          <w:szCs w:val="21"/>
          <w:lang w:eastAsia="en-US"/>
        </w:rPr>
      </w:pPr>
      <w:r w:rsidRPr="003E346D">
        <w:rPr>
          <w:rFonts w:eastAsia="Calibri" w:cs="Calibri"/>
          <w:color w:val="auto"/>
          <w:sz w:val="21"/>
          <w:szCs w:val="21"/>
          <w:lang w:eastAsia="en-US"/>
        </w:rPr>
        <w:t xml:space="preserve">En cas de groupement, l’habilitation du mandataire et le cas échéant l’autorisation de signer le marché. Dans ce </w:t>
      </w:r>
      <w:r w:rsidRPr="003E346D">
        <w:rPr>
          <w:rFonts w:eastAsia="Calibri" w:cs="Calibri"/>
          <w:color w:val="auto"/>
          <w:sz w:val="21"/>
          <w:szCs w:val="21"/>
          <w:lang w:eastAsia="en-US"/>
        </w:rPr>
        <w:lastRenderedPageBreak/>
        <w:t>cas, chaque membre du groupement doit fournir les éléments nécessaires à l’appréciation des capacités professionnelles techniques et financière prévus au point 1.2.</w:t>
      </w:r>
    </w:p>
    <w:p w14:paraId="0F6723B7" w14:textId="77777777" w:rsidR="003E346D" w:rsidRPr="003E346D" w:rsidRDefault="003E346D" w:rsidP="003E346D">
      <w:pPr>
        <w:widowControl w:val="0"/>
        <w:numPr>
          <w:ilvl w:val="0"/>
          <w:numId w:val="34"/>
        </w:numPr>
        <w:suppressAutoHyphens/>
        <w:spacing w:after="240"/>
        <w:ind w:left="357" w:hanging="357"/>
        <w:jc w:val="both"/>
        <w:rPr>
          <w:rFonts w:eastAsia="Calibri" w:cs="Calibri"/>
          <w:color w:val="auto"/>
          <w:sz w:val="21"/>
          <w:szCs w:val="21"/>
          <w:lang w:eastAsia="en-US"/>
        </w:rPr>
      </w:pPr>
      <w:r w:rsidRPr="003E346D">
        <w:rPr>
          <w:rFonts w:eastAsia="Calibri" w:cs="Calibri"/>
          <w:color w:val="auto"/>
          <w:sz w:val="21"/>
          <w:szCs w:val="21"/>
          <w:lang w:eastAsia="en-US"/>
        </w:rPr>
        <w:t>Si le candidat fait l’objet d’une procédure de redressement judiciaire ou d’une procédure étrangère équivalente, la copie des jugements.</w:t>
      </w:r>
    </w:p>
    <w:p w14:paraId="02D1D6F6" w14:textId="77777777" w:rsidR="003E346D" w:rsidRPr="003E346D" w:rsidRDefault="003E346D" w:rsidP="003E346D">
      <w:pPr>
        <w:keepNext/>
        <w:numPr>
          <w:ilvl w:val="2"/>
          <w:numId w:val="33"/>
        </w:numPr>
        <w:suppressAutoHyphens/>
        <w:spacing w:before="120"/>
        <w:jc w:val="both"/>
        <w:outlineLvl w:val="2"/>
        <w:rPr>
          <w:rFonts w:eastAsia="Calibri" w:cs="Calibri"/>
          <w:b/>
          <w:sz w:val="21"/>
          <w:szCs w:val="21"/>
          <w:u w:val="single"/>
          <w:lang w:eastAsia="en-US"/>
        </w:rPr>
      </w:pPr>
      <w:bookmarkStart w:id="70" w:name="_Toc64873262"/>
      <w:bookmarkStart w:id="71" w:name="_Toc112945500"/>
      <w:r w:rsidRPr="003E346D">
        <w:rPr>
          <w:rFonts w:eastAsia="Calibri" w:cs="Calibri"/>
          <w:b/>
          <w:sz w:val="21"/>
          <w:szCs w:val="21"/>
          <w:u w:val="single"/>
          <w:lang w:eastAsia="en-US"/>
        </w:rPr>
        <w:t>1.2. Conditions de participation</w:t>
      </w:r>
      <w:bookmarkEnd w:id="70"/>
      <w:bookmarkEnd w:id="71"/>
    </w:p>
    <w:p w14:paraId="473046AD" w14:textId="77777777" w:rsidR="003E346D" w:rsidRPr="003E346D" w:rsidRDefault="003E346D" w:rsidP="003E346D">
      <w:pPr>
        <w:widowControl w:val="0"/>
        <w:suppressAutoHyphens/>
        <w:spacing w:before="240" w:after="240"/>
        <w:jc w:val="both"/>
        <w:rPr>
          <w:rFonts w:eastAsia="Calibri" w:cs="Calibri"/>
          <w:color w:val="auto"/>
          <w:sz w:val="21"/>
          <w:szCs w:val="21"/>
          <w:lang w:eastAsia="en-US"/>
        </w:rPr>
      </w:pPr>
      <w:r w:rsidRPr="003E346D">
        <w:rPr>
          <w:rFonts w:eastAsia="Calibri" w:cs="Calibri"/>
          <w:color w:val="auto"/>
          <w:sz w:val="21"/>
          <w:szCs w:val="21"/>
          <w:lang w:eastAsia="en-US"/>
        </w:rPr>
        <w:t>Les candidats fournissent également les renseignements et documents suivants, conformément aux dispositions de l’article R2143-11 du Code de la commande publique en vigueur, renvoyant à l’arrêté n°18 du 22 mars 2019 (paru au JORF le 31 mars 2019) fixant la liste des renseignements pouvant être demandés aux candidats des marchés publics.</w:t>
      </w:r>
    </w:p>
    <w:p w14:paraId="2214343E" w14:textId="77777777" w:rsidR="003E346D" w:rsidRPr="003E346D" w:rsidRDefault="003E346D" w:rsidP="003E346D">
      <w:pPr>
        <w:widowControl w:val="0"/>
        <w:numPr>
          <w:ilvl w:val="2"/>
          <w:numId w:val="35"/>
        </w:numPr>
        <w:suppressAutoHyphens/>
        <w:spacing w:after="240"/>
        <w:jc w:val="both"/>
        <w:rPr>
          <w:rFonts w:ascii="Arial" w:eastAsia="Calibri" w:hAnsi="Arial" w:cs="Calibri"/>
          <w:color w:val="auto"/>
          <w:sz w:val="21"/>
          <w:szCs w:val="21"/>
          <w:lang w:eastAsia="en-US"/>
        </w:rPr>
      </w:pPr>
      <w:r w:rsidRPr="003E346D">
        <w:rPr>
          <w:rFonts w:eastAsia="Calibri" w:cs="Calibri"/>
          <w:i/>
          <w:color w:val="auto"/>
          <w:sz w:val="21"/>
          <w:szCs w:val="21"/>
          <w:u w:val="single"/>
          <w:lang w:eastAsia="en-US"/>
        </w:rPr>
        <w:t>Capacité économique et financière :</w:t>
      </w:r>
    </w:p>
    <w:p w14:paraId="7C24ED63" w14:textId="77777777" w:rsidR="003E346D" w:rsidRPr="003E346D" w:rsidRDefault="003E346D" w:rsidP="003E346D">
      <w:pPr>
        <w:widowControl w:val="0"/>
        <w:numPr>
          <w:ilvl w:val="0"/>
          <w:numId w:val="36"/>
        </w:numPr>
        <w:suppressAutoHyphens/>
        <w:spacing w:after="120"/>
        <w:jc w:val="both"/>
        <w:rPr>
          <w:rFonts w:ascii="Arial" w:eastAsia="Calibri" w:hAnsi="Arial" w:cs="Calibri"/>
          <w:color w:val="auto"/>
          <w:sz w:val="21"/>
          <w:szCs w:val="21"/>
          <w:lang w:eastAsia="en-US"/>
        </w:rPr>
      </w:pPr>
      <w:r w:rsidRPr="003E346D">
        <w:rPr>
          <w:rFonts w:eastAsia="Calibri" w:cs="Calibri"/>
          <w:color w:val="auto"/>
          <w:sz w:val="21"/>
          <w:szCs w:val="21"/>
          <w:lang w:eastAsia="en-US"/>
        </w:rPr>
        <w:t>La déclaration concernant le chiffre d’affaires global du candidat et, le cas échéant, le chiffre d’affaires du domaine d’activité faisant l’objet de marché, portant sur les trois derniers exercices disponibles en fonction de la date de création de l’entreprise ou du début d’activité de l’opérateur économique, dans la mesure où les informations sur ces chiffres d’affaires sont disponibles ;</w:t>
      </w:r>
    </w:p>
    <w:p w14:paraId="2FB3D804" w14:textId="77777777" w:rsidR="003E346D" w:rsidRPr="003E346D" w:rsidRDefault="003E346D" w:rsidP="003E346D">
      <w:pPr>
        <w:numPr>
          <w:ilvl w:val="0"/>
          <w:numId w:val="36"/>
        </w:numPr>
        <w:suppressAutoHyphens/>
        <w:spacing w:after="240"/>
        <w:jc w:val="both"/>
        <w:rPr>
          <w:rFonts w:eastAsia="Calibri" w:cs="Calibri"/>
          <w:color w:val="auto"/>
          <w:sz w:val="21"/>
          <w:szCs w:val="21"/>
          <w:lang w:eastAsia="en-US"/>
        </w:rPr>
      </w:pPr>
      <w:r w:rsidRPr="003E346D">
        <w:rPr>
          <w:rFonts w:eastAsia="Calibri" w:cs="Calibri"/>
          <w:color w:val="auto"/>
          <w:sz w:val="21"/>
          <w:szCs w:val="21"/>
          <w:lang w:eastAsia="en-US"/>
        </w:rPr>
        <w:t>Une preuve d’assurance certifiant que le candidat est couvert pour ses risques professionnels.</w:t>
      </w:r>
    </w:p>
    <w:p w14:paraId="2172DE68" w14:textId="77777777" w:rsidR="003E346D" w:rsidRPr="003E346D" w:rsidRDefault="003E346D" w:rsidP="003E346D">
      <w:pPr>
        <w:widowControl w:val="0"/>
        <w:numPr>
          <w:ilvl w:val="2"/>
          <w:numId w:val="35"/>
        </w:numPr>
        <w:suppressAutoHyphens/>
        <w:spacing w:after="240"/>
        <w:jc w:val="both"/>
        <w:rPr>
          <w:rFonts w:eastAsia="Calibri" w:cs="Calibri"/>
          <w:i/>
          <w:color w:val="auto"/>
          <w:sz w:val="21"/>
          <w:szCs w:val="21"/>
          <w:u w:val="single"/>
          <w:lang w:eastAsia="en-US"/>
        </w:rPr>
      </w:pPr>
      <w:r w:rsidRPr="003E346D">
        <w:rPr>
          <w:rFonts w:eastAsia="Calibri" w:cs="Calibri"/>
          <w:i/>
          <w:color w:val="auto"/>
          <w:sz w:val="21"/>
          <w:szCs w:val="21"/>
          <w:u w:val="single"/>
          <w:lang w:eastAsia="en-US"/>
        </w:rPr>
        <w:t>Moyens humains et techniques :</w:t>
      </w:r>
    </w:p>
    <w:p w14:paraId="4ECB0429" w14:textId="77777777" w:rsidR="003E346D" w:rsidRPr="003E346D" w:rsidRDefault="003E346D" w:rsidP="003E346D">
      <w:pPr>
        <w:widowControl w:val="0"/>
        <w:numPr>
          <w:ilvl w:val="0"/>
          <w:numId w:val="37"/>
        </w:numPr>
        <w:suppressAutoHyphens/>
        <w:spacing w:after="120"/>
        <w:jc w:val="both"/>
        <w:rPr>
          <w:rFonts w:eastAsia="Calibri" w:cs="Calibri"/>
          <w:color w:val="auto"/>
          <w:sz w:val="21"/>
          <w:szCs w:val="21"/>
          <w:lang w:eastAsia="en-US"/>
        </w:rPr>
      </w:pPr>
      <w:r w:rsidRPr="003E346D">
        <w:rPr>
          <w:rFonts w:eastAsia="Calibri" w:cs="Calibri"/>
          <w:color w:val="auto"/>
          <w:sz w:val="21"/>
          <w:szCs w:val="21"/>
          <w:lang w:eastAsia="en-US"/>
        </w:rPr>
        <w:t>Les effectifs moyens annuels du candidat et l’importance du personnel d’encadrement pour les trois dernières années,</w:t>
      </w:r>
    </w:p>
    <w:p w14:paraId="5D6B8491" w14:textId="77777777" w:rsidR="003E346D" w:rsidRPr="003E346D" w:rsidRDefault="003E346D" w:rsidP="003E346D">
      <w:pPr>
        <w:widowControl w:val="0"/>
        <w:numPr>
          <w:ilvl w:val="0"/>
          <w:numId w:val="37"/>
        </w:numPr>
        <w:suppressAutoHyphens/>
        <w:spacing w:after="240"/>
        <w:jc w:val="both"/>
        <w:rPr>
          <w:rFonts w:eastAsia="Calibri" w:cs="Calibri"/>
          <w:color w:val="auto"/>
          <w:sz w:val="21"/>
          <w:szCs w:val="21"/>
          <w:lang w:eastAsia="en-US"/>
        </w:rPr>
      </w:pPr>
      <w:r w:rsidRPr="003E346D">
        <w:rPr>
          <w:rFonts w:eastAsia="Calibri" w:cs="Calibri"/>
          <w:color w:val="auto"/>
          <w:sz w:val="21"/>
          <w:szCs w:val="21"/>
          <w:lang w:eastAsia="en-US"/>
        </w:rPr>
        <w:t>Une description de l’équipement technique, des mesures employées par le candidat pour s’assurer de la qualité et des moyens d’étude et de recherche de son entreprise ;</w:t>
      </w:r>
    </w:p>
    <w:p w14:paraId="00C98931" w14:textId="77777777" w:rsidR="003E346D" w:rsidRPr="003E346D" w:rsidRDefault="003E346D" w:rsidP="003E346D">
      <w:pPr>
        <w:widowControl w:val="0"/>
        <w:numPr>
          <w:ilvl w:val="2"/>
          <w:numId w:val="35"/>
        </w:numPr>
        <w:suppressAutoHyphens/>
        <w:spacing w:after="240"/>
        <w:jc w:val="both"/>
        <w:rPr>
          <w:rFonts w:eastAsia="Calibri" w:cs="Calibri"/>
          <w:i/>
          <w:color w:val="auto"/>
          <w:sz w:val="21"/>
          <w:szCs w:val="21"/>
          <w:u w:val="single"/>
          <w:lang w:eastAsia="en-US"/>
        </w:rPr>
      </w:pPr>
      <w:r w:rsidRPr="003E346D">
        <w:rPr>
          <w:rFonts w:eastAsia="Calibri" w:cs="Calibri"/>
          <w:i/>
          <w:color w:val="auto"/>
          <w:sz w:val="21"/>
          <w:szCs w:val="21"/>
          <w:u w:val="single"/>
          <w:lang w:eastAsia="en-US"/>
        </w:rPr>
        <w:t>Capacités professionnelles :</w:t>
      </w:r>
    </w:p>
    <w:p w14:paraId="4EA0E076" w14:textId="77777777" w:rsidR="003E346D" w:rsidRPr="003E346D" w:rsidRDefault="003E346D" w:rsidP="003E346D">
      <w:pPr>
        <w:widowControl w:val="0"/>
        <w:numPr>
          <w:ilvl w:val="0"/>
          <w:numId w:val="38"/>
        </w:numPr>
        <w:suppressAutoHyphens/>
        <w:spacing w:after="120"/>
        <w:jc w:val="both"/>
        <w:rPr>
          <w:rFonts w:eastAsia="Calibri" w:cs="Calibri"/>
          <w:color w:val="auto"/>
          <w:sz w:val="21"/>
          <w:szCs w:val="21"/>
          <w:lang w:eastAsia="en-US"/>
        </w:rPr>
      </w:pPr>
      <w:r w:rsidRPr="003E346D">
        <w:rPr>
          <w:rFonts w:eastAsia="Calibri" w:cs="Calibri"/>
          <w:color w:val="auto"/>
          <w:sz w:val="21"/>
          <w:szCs w:val="21"/>
          <w:lang w:eastAsia="en-US"/>
        </w:rPr>
        <w:t>La liste des principales prestations effectuées au cours des trois dernières années, indiquant le montant (volume financier), la date et le destinataire public ou privé ;</w:t>
      </w:r>
    </w:p>
    <w:p w14:paraId="0CCFE989" w14:textId="77777777" w:rsidR="003E346D" w:rsidRPr="003E346D" w:rsidRDefault="003E346D" w:rsidP="003E346D">
      <w:pPr>
        <w:numPr>
          <w:ilvl w:val="0"/>
          <w:numId w:val="38"/>
        </w:numPr>
        <w:suppressAutoHyphens/>
        <w:jc w:val="both"/>
        <w:rPr>
          <w:rFonts w:eastAsia="Calibri" w:cs="Calibri"/>
          <w:color w:val="auto"/>
          <w:sz w:val="21"/>
          <w:szCs w:val="21"/>
          <w:lang w:eastAsia="en-US"/>
        </w:rPr>
      </w:pPr>
      <w:r w:rsidRPr="003E346D">
        <w:rPr>
          <w:rFonts w:eastAsia="Calibri" w:cs="Calibri"/>
          <w:color w:val="auto"/>
          <w:sz w:val="21"/>
          <w:szCs w:val="21"/>
          <w:lang w:eastAsia="en-US"/>
        </w:rPr>
        <w:t>La copie des certificats de qualifications professionnelles, le cas échéant. La preuve de la capacité pourra être apportée par tout moyen, notamment par des certificats d’identité professionnelle.</w:t>
      </w:r>
    </w:p>
    <w:p w14:paraId="1F3EE378" w14:textId="77777777" w:rsidR="003E346D" w:rsidRPr="003E346D" w:rsidRDefault="003E346D" w:rsidP="003E346D">
      <w:pPr>
        <w:ind w:left="1004"/>
        <w:jc w:val="both"/>
        <w:rPr>
          <w:rFonts w:eastAsia="Calibri" w:cs="Calibri"/>
          <w:color w:val="auto"/>
          <w:sz w:val="22"/>
          <w:szCs w:val="22"/>
          <w:lang w:eastAsia="en-US"/>
        </w:rPr>
      </w:pPr>
    </w:p>
    <w:p w14:paraId="03AB2FFB" w14:textId="77777777" w:rsidR="00456783" w:rsidRPr="008C6095" w:rsidRDefault="00456783" w:rsidP="00C26ACC">
      <w:pPr>
        <w:pStyle w:val="Pieddepage"/>
        <w:keepNext/>
        <w:tabs>
          <w:tab w:val="clear" w:pos="4536"/>
          <w:tab w:val="clear" w:pos="9072"/>
          <w:tab w:val="left" w:pos="4489"/>
        </w:tabs>
        <w:spacing w:before="240" w:after="120"/>
        <w:ind w:left="357" w:hanging="357"/>
        <w:jc w:val="both"/>
        <w:outlineLvl w:val="2"/>
        <w:rPr>
          <w:rFonts w:ascii="Calibri" w:hAnsi="Calibri" w:cs="Arial"/>
          <w:b/>
          <w:sz w:val="21"/>
          <w:szCs w:val="21"/>
          <w:u w:val="single"/>
        </w:rPr>
      </w:pPr>
      <w:bookmarkStart w:id="72" w:name="_Toc112945501"/>
      <w:r w:rsidRPr="008C6095">
        <w:rPr>
          <w:rFonts w:ascii="Calibri" w:hAnsi="Calibri" w:cs="Arial"/>
          <w:b/>
          <w:sz w:val="21"/>
          <w:szCs w:val="21"/>
          <w:u w:val="single"/>
        </w:rPr>
        <w:t>2. Pièces à fournir pour l’offre</w:t>
      </w:r>
      <w:bookmarkEnd w:id="72"/>
      <w:r w:rsidRPr="008C6095">
        <w:rPr>
          <w:rFonts w:ascii="Calibri" w:hAnsi="Calibri" w:cs="Arial"/>
          <w:b/>
          <w:sz w:val="21"/>
          <w:szCs w:val="21"/>
          <w:u w:val="single"/>
        </w:rPr>
        <w:t xml:space="preserve"> </w:t>
      </w:r>
    </w:p>
    <w:p w14:paraId="03AB2FFC" w14:textId="77777777" w:rsidR="00F2263F" w:rsidRPr="008C6095" w:rsidRDefault="00F2263F" w:rsidP="00C26ACC">
      <w:pPr>
        <w:suppressAutoHyphens/>
        <w:spacing w:after="120"/>
        <w:jc w:val="both"/>
        <w:rPr>
          <w:rFonts w:cs="Calibri"/>
          <w:color w:val="auto"/>
          <w:sz w:val="21"/>
          <w:szCs w:val="21"/>
          <w:lang w:eastAsia="ar-SA"/>
        </w:rPr>
      </w:pPr>
      <w:r w:rsidRPr="008C6095">
        <w:rPr>
          <w:rFonts w:cs="Calibri"/>
          <w:color w:val="auto"/>
          <w:sz w:val="21"/>
          <w:szCs w:val="21"/>
          <w:lang w:eastAsia="ar-SA"/>
        </w:rPr>
        <w:t xml:space="preserve">Les pièces relatives à l’offre doivent obligatoirement comprendre : </w:t>
      </w:r>
    </w:p>
    <w:bookmarkEnd w:id="63"/>
    <w:p w14:paraId="03AB2FFD" w14:textId="77777777" w:rsidR="00F2263F" w:rsidRPr="008C6095" w:rsidRDefault="00F2263F" w:rsidP="00371E3C">
      <w:pPr>
        <w:numPr>
          <w:ilvl w:val="0"/>
          <w:numId w:val="16"/>
        </w:numPr>
        <w:suppressAutoHyphens/>
        <w:spacing w:after="120"/>
        <w:ind w:left="357" w:hanging="357"/>
        <w:jc w:val="both"/>
        <w:rPr>
          <w:rFonts w:cs="Calibri"/>
          <w:sz w:val="21"/>
          <w:szCs w:val="21"/>
          <w:lang w:eastAsia="ar-SA"/>
        </w:rPr>
      </w:pPr>
      <w:r w:rsidRPr="008C6095">
        <w:rPr>
          <w:rFonts w:cs="Calibri"/>
          <w:b/>
          <w:sz w:val="21"/>
          <w:szCs w:val="21"/>
          <w:lang w:eastAsia="ar-SA"/>
        </w:rPr>
        <w:t xml:space="preserve">L’Acte d’Engagement et son annexe (bordereau de prix) complétés </w:t>
      </w:r>
      <w:r w:rsidRPr="008C6095">
        <w:rPr>
          <w:rFonts w:cs="Calibri"/>
          <w:sz w:val="21"/>
          <w:szCs w:val="21"/>
          <w:lang w:eastAsia="ar-SA"/>
        </w:rPr>
        <w:t>qui matérialisent l’offre du candidat ou du groupement d'entreprises, et déterminent ainsi ses obligations et son engagement vis à vis de l'Organisme contractant.</w:t>
      </w:r>
    </w:p>
    <w:p w14:paraId="03AB2FFE" w14:textId="05693427" w:rsidR="00AA7A6D" w:rsidRPr="00836323" w:rsidRDefault="007B16DB" w:rsidP="00684705">
      <w:pPr>
        <w:numPr>
          <w:ilvl w:val="0"/>
          <w:numId w:val="16"/>
        </w:numPr>
        <w:spacing w:after="120"/>
        <w:ind w:left="357" w:hanging="357"/>
        <w:jc w:val="both"/>
        <w:rPr>
          <w:rFonts w:cs="Arial"/>
          <w:color w:val="auto"/>
          <w:sz w:val="21"/>
          <w:szCs w:val="21"/>
        </w:rPr>
      </w:pPr>
      <w:bookmarkStart w:id="73" w:name="_Toc449528944"/>
      <w:r w:rsidRPr="008C6095">
        <w:rPr>
          <w:rFonts w:cs="Arial"/>
          <w:b/>
          <w:color w:val="auto"/>
          <w:sz w:val="21"/>
          <w:szCs w:val="21"/>
        </w:rPr>
        <w:t>L</w:t>
      </w:r>
      <w:r w:rsidR="00225673" w:rsidRPr="008C6095">
        <w:rPr>
          <w:rFonts w:cs="Arial"/>
          <w:b/>
          <w:color w:val="auto"/>
          <w:sz w:val="21"/>
          <w:szCs w:val="21"/>
        </w:rPr>
        <w:t xml:space="preserve">e </w:t>
      </w:r>
      <w:r w:rsidR="00225673" w:rsidRPr="00836323">
        <w:rPr>
          <w:rFonts w:cs="Arial"/>
          <w:b/>
          <w:color w:val="auto"/>
          <w:sz w:val="21"/>
          <w:szCs w:val="21"/>
        </w:rPr>
        <w:t>mémoire t</w:t>
      </w:r>
      <w:r w:rsidRPr="00836323">
        <w:rPr>
          <w:rFonts w:cs="Arial"/>
          <w:b/>
          <w:color w:val="auto"/>
          <w:sz w:val="21"/>
          <w:szCs w:val="21"/>
        </w:rPr>
        <w:t>echnique</w:t>
      </w:r>
      <w:r w:rsidR="00225673" w:rsidRPr="00836323">
        <w:rPr>
          <w:rFonts w:cs="Arial"/>
          <w:b/>
          <w:color w:val="auto"/>
          <w:sz w:val="21"/>
          <w:szCs w:val="21"/>
        </w:rPr>
        <w:t>,</w:t>
      </w:r>
      <w:r w:rsidR="00AA7A6D" w:rsidRPr="00836323">
        <w:rPr>
          <w:rFonts w:cs="Arial"/>
          <w:color w:val="auto"/>
          <w:sz w:val="21"/>
          <w:szCs w:val="21"/>
        </w:rPr>
        <w:t xml:space="preserve"> présentant</w:t>
      </w:r>
      <w:r w:rsidR="005E523F" w:rsidRPr="00836323">
        <w:rPr>
          <w:rFonts w:cs="Arial"/>
          <w:color w:val="auto"/>
          <w:sz w:val="21"/>
          <w:szCs w:val="21"/>
        </w:rPr>
        <w:t xml:space="preserve"> </w:t>
      </w:r>
      <w:proofErr w:type="gramStart"/>
      <w:r w:rsidR="005E523F" w:rsidRPr="00836323">
        <w:rPr>
          <w:rFonts w:cs="Arial"/>
          <w:color w:val="auto"/>
          <w:sz w:val="21"/>
          <w:szCs w:val="21"/>
        </w:rPr>
        <w:t>a</w:t>
      </w:r>
      <w:proofErr w:type="gramEnd"/>
      <w:r w:rsidR="005E523F" w:rsidRPr="00836323">
        <w:rPr>
          <w:rFonts w:cs="Arial"/>
          <w:color w:val="auto"/>
          <w:sz w:val="21"/>
          <w:szCs w:val="21"/>
        </w:rPr>
        <w:t xml:space="preserve"> minima</w:t>
      </w:r>
      <w:r w:rsidR="00AA7A6D" w:rsidRPr="00836323">
        <w:rPr>
          <w:rFonts w:cs="Arial"/>
          <w:color w:val="auto"/>
          <w:sz w:val="21"/>
          <w:szCs w:val="21"/>
        </w:rPr>
        <w:t xml:space="preserve">, </w:t>
      </w:r>
      <w:r w:rsidR="00AA7A6D" w:rsidRPr="00836323">
        <w:rPr>
          <w:rFonts w:cs="Arial"/>
          <w:color w:val="auto"/>
          <w:sz w:val="21"/>
          <w:szCs w:val="21"/>
          <w:u w:val="single"/>
        </w:rPr>
        <w:t>notamment</w:t>
      </w:r>
      <w:r w:rsidR="00AA7A6D" w:rsidRPr="00836323">
        <w:rPr>
          <w:rFonts w:cs="Arial"/>
          <w:color w:val="auto"/>
          <w:sz w:val="21"/>
          <w:szCs w:val="21"/>
        </w:rPr>
        <w:t> :</w:t>
      </w:r>
    </w:p>
    <w:p w14:paraId="03AB2FFF" w14:textId="2841C1A2" w:rsidR="00C26ACC" w:rsidRPr="00836323" w:rsidRDefault="00D413F5" w:rsidP="00684705">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L’organisation</w:t>
      </w:r>
      <w:r w:rsidR="00C26ACC" w:rsidRPr="00836323">
        <w:rPr>
          <w:rFonts w:ascii="Calibri" w:hAnsi="Calibri" w:cs="Calibri"/>
          <w:sz w:val="21"/>
          <w:szCs w:val="21"/>
        </w:rPr>
        <w:t xml:space="preserve"> mise en œuvre pour la réalisation des prestations, ainsi que les modalités </w:t>
      </w:r>
      <w:r w:rsidR="003B637A" w:rsidRPr="00836323">
        <w:rPr>
          <w:rFonts w:ascii="Calibri" w:hAnsi="Calibri" w:cs="Calibri"/>
          <w:sz w:val="21"/>
          <w:szCs w:val="21"/>
        </w:rPr>
        <w:t xml:space="preserve">permettant de </w:t>
      </w:r>
      <w:r w:rsidR="00C26ACC" w:rsidRPr="00836323">
        <w:rPr>
          <w:rFonts w:ascii="Calibri" w:hAnsi="Calibri" w:cs="Calibri"/>
          <w:sz w:val="21"/>
          <w:szCs w:val="21"/>
        </w:rPr>
        <w:t>satisfaire les délais de réalisation et assurer la disponibilité pour les demandes urgentes :</w:t>
      </w:r>
    </w:p>
    <w:p w14:paraId="03AB3000" w14:textId="1D2607A5" w:rsidR="00C26ACC" w:rsidRPr="00836323" w:rsidRDefault="00D413F5" w:rsidP="004343D3">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La</w:t>
      </w:r>
      <w:r w:rsidR="00C26ACC" w:rsidRPr="00836323">
        <w:rPr>
          <w:rFonts w:ascii="Calibri" w:hAnsi="Calibri" w:cs="Calibri"/>
          <w:sz w:val="21"/>
          <w:szCs w:val="21"/>
        </w:rPr>
        <w:t xml:space="preserve"> liste nominative du ou des interlocuteurs privilégiés, et de leurs suppléants ;</w:t>
      </w:r>
    </w:p>
    <w:p w14:paraId="03AB3001" w14:textId="358AEB4D" w:rsidR="00C26ACC" w:rsidRPr="00836323" w:rsidRDefault="00D413F5" w:rsidP="004343D3">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Le</w:t>
      </w:r>
      <w:r w:rsidR="00C26ACC" w:rsidRPr="00836323">
        <w:rPr>
          <w:rFonts w:ascii="Calibri" w:hAnsi="Calibri" w:cs="Calibri"/>
          <w:sz w:val="21"/>
          <w:szCs w:val="21"/>
        </w:rPr>
        <w:t xml:space="preserve"> nom, le téléphone, le portable, le courriel de l’intervenant désigné pour la réalisation de chacune des prestations,</w:t>
      </w:r>
    </w:p>
    <w:p w14:paraId="03AB3002" w14:textId="0023390D" w:rsidR="00C26ACC" w:rsidRPr="00836323" w:rsidRDefault="00D413F5" w:rsidP="004343D3">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Les</w:t>
      </w:r>
      <w:r w:rsidR="00C26ACC" w:rsidRPr="00836323">
        <w:rPr>
          <w:rFonts w:ascii="Calibri" w:hAnsi="Calibri" w:cs="Calibri"/>
          <w:sz w:val="21"/>
          <w:szCs w:val="21"/>
        </w:rPr>
        <w:t xml:space="preserve"> modalités pratiques de gestion d’une commande et de traitement du dossier spécialement mises en œuvre,</w:t>
      </w:r>
    </w:p>
    <w:p w14:paraId="03AB3003" w14:textId="3CDC26D3" w:rsidR="00C26ACC" w:rsidRPr="00836323" w:rsidRDefault="00D413F5" w:rsidP="004343D3">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Les</w:t>
      </w:r>
      <w:r w:rsidR="00C26ACC" w:rsidRPr="00836323">
        <w:rPr>
          <w:rFonts w:ascii="Calibri" w:hAnsi="Calibri" w:cs="Calibri"/>
          <w:sz w:val="21"/>
          <w:szCs w:val="21"/>
        </w:rPr>
        <w:t xml:space="preserve"> mesures envisagées pour être joignable,</w:t>
      </w:r>
    </w:p>
    <w:p w14:paraId="03AB3004" w14:textId="40AE4E0C" w:rsidR="00C26ACC" w:rsidRPr="00836323" w:rsidRDefault="00D413F5" w:rsidP="004343D3">
      <w:pPr>
        <w:pStyle w:val="Retraitcorpsdetexte3"/>
        <w:numPr>
          <w:ilvl w:val="0"/>
          <w:numId w:val="30"/>
        </w:numPr>
        <w:spacing w:after="120"/>
        <w:ind w:left="1077" w:hanging="357"/>
        <w:rPr>
          <w:rFonts w:ascii="Calibri" w:hAnsi="Calibri" w:cs="Calibri"/>
          <w:sz w:val="21"/>
          <w:szCs w:val="21"/>
        </w:rPr>
      </w:pPr>
      <w:r w:rsidRPr="00836323">
        <w:rPr>
          <w:rFonts w:ascii="Calibri" w:hAnsi="Calibri" w:cs="Calibri"/>
          <w:sz w:val="21"/>
          <w:szCs w:val="21"/>
        </w:rPr>
        <w:t>Les</w:t>
      </w:r>
      <w:r w:rsidR="00C26ACC" w:rsidRPr="00836323">
        <w:rPr>
          <w:rFonts w:ascii="Calibri" w:hAnsi="Calibri" w:cs="Calibri"/>
          <w:sz w:val="21"/>
          <w:szCs w:val="21"/>
        </w:rPr>
        <w:t xml:space="preserve"> modalités proposées pour faire un point régulier sur les dossiers en cours (fréquences, types de rendu écrit, modalités de transmission, etc.),</w:t>
      </w:r>
    </w:p>
    <w:p w14:paraId="03AB3005" w14:textId="45C40A7A" w:rsidR="00C26ACC" w:rsidRPr="00836323" w:rsidRDefault="00D413F5" w:rsidP="00684705">
      <w:pPr>
        <w:pStyle w:val="Retraitcorpsdetexte3"/>
        <w:numPr>
          <w:ilvl w:val="0"/>
          <w:numId w:val="30"/>
        </w:numPr>
        <w:spacing w:after="120"/>
        <w:ind w:left="1077" w:hanging="357"/>
        <w:rPr>
          <w:rFonts w:ascii="Calibri" w:hAnsi="Calibri" w:cs="Calibri"/>
          <w:color w:val="FF0000"/>
          <w:sz w:val="21"/>
          <w:szCs w:val="21"/>
        </w:rPr>
      </w:pPr>
      <w:r w:rsidRPr="00836323">
        <w:rPr>
          <w:rFonts w:ascii="Calibri" w:hAnsi="Calibri" w:cs="Calibri"/>
          <w:sz w:val="21"/>
          <w:szCs w:val="21"/>
        </w:rPr>
        <w:lastRenderedPageBreak/>
        <w:t>Le</w:t>
      </w:r>
      <w:r w:rsidR="00C26ACC" w:rsidRPr="00836323">
        <w:rPr>
          <w:rFonts w:ascii="Calibri" w:hAnsi="Calibri" w:cs="Calibri"/>
          <w:sz w:val="21"/>
          <w:szCs w:val="21"/>
        </w:rPr>
        <w:t xml:space="preserve"> descriptif détaillé des compétences </w:t>
      </w:r>
      <w:r w:rsidR="000306F7" w:rsidRPr="00836323">
        <w:rPr>
          <w:rFonts w:ascii="Calibri" w:hAnsi="Calibri" w:cs="Calibri"/>
          <w:sz w:val="21"/>
          <w:szCs w:val="21"/>
        </w:rPr>
        <w:t xml:space="preserve">et qualifications </w:t>
      </w:r>
      <w:r w:rsidR="00366ABA" w:rsidRPr="00836323">
        <w:rPr>
          <w:rFonts w:ascii="Calibri" w:hAnsi="Calibri" w:cs="Calibri"/>
          <w:sz w:val="21"/>
          <w:szCs w:val="21"/>
        </w:rPr>
        <w:t>des intervenants</w:t>
      </w:r>
      <w:r w:rsidR="00C26ACC" w:rsidRPr="00836323">
        <w:rPr>
          <w:rFonts w:ascii="Calibri" w:hAnsi="Calibri" w:cs="Calibri"/>
          <w:sz w:val="21"/>
          <w:szCs w:val="21"/>
        </w:rPr>
        <w:t xml:space="preserve"> que le titulaire affecte à la réalisation des prestations (dont les interlocuteurs privilégiés nommément désignés), </w:t>
      </w:r>
      <w:r w:rsidR="00D53683" w:rsidRPr="00836323">
        <w:rPr>
          <w:rFonts w:ascii="Calibri" w:hAnsi="Calibri" w:cs="Calibri"/>
          <w:sz w:val="21"/>
          <w:szCs w:val="21"/>
        </w:rPr>
        <w:t>leurs</w:t>
      </w:r>
      <w:r w:rsidR="00C26ACC" w:rsidRPr="00836323">
        <w:rPr>
          <w:rFonts w:ascii="Calibri" w:hAnsi="Calibri" w:cs="Calibri"/>
          <w:sz w:val="21"/>
          <w:szCs w:val="21"/>
        </w:rPr>
        <w:t xml:space="preserve"> diplômes et </w:t>
      </w:r>
      <w:r w:rsidR="00D53683" w:rsidRPr="00836323">
        <w:rPr>
          <w:rFonts w:ascii="Calibri" w:hAnsi="Calibri" w:cs="Calibri"/>
          <w:sz w:val="21"/>
          <w:szCs w:val="21"/>
        </w:rPr>
        <w:t>m</w:t>
      </w:r>
      <w:r w:rsidR="00C26ACC" w:rsidRPr="00836323">
        <w:rPr>
          <w:rFonts w:ascii="Calibri" w:hAnsi="Calibri" w:cs="Calibri"/>
          <w:sz w:val="21"/>
          <w:szCs w:val="21"/>
        </w:rPr>
        <w:t>entions de spécialisation,</w:t>
      </w:r>
      <w:r w:rsidR="003B637A" w:rsidRPr="00836323">
        <w:rPr>
          <w:rFonts w:ascii="Calibri" w:hAnsi="Calibri" w:cs="Calibri"/>
          <w:sz w:val="21"/>
          <w:szCs w:val="21"/>
        </w:rPr>
        <w:t xml:space="preserve"> et leur</w:t>
      </w:r>
      <w:r w:rsidR="00B6483A" w:rsidRPr="00836323">
        <w:rPr>
          <w:rFonts w:ascii="Calibri" w:hAnsi="Calibri" w:cs="Calibri"/>
          <w:sz w:val="21"/>
          <w:szCs w:val="21"/>
        </w:rPr>
        <w:t xml:space="preserve"> expérience</w:t>
      </w:r>
      <w:r w:rsidR="00C26ACC" w:rsidRPr="00836323">
        <w:rPr>
          <w:rFonts w:ascii="Calibri" w:hAnsi="Calibri" w:cs="Calibri"/>
          <w:sz w:val="21"/>
          <w:szCs w:val="21"/>
        </w:rPr>
        <w:t xml:space="preserve"> démontrant leur expertise dans le domaine</w:t>
      </w:r>
      <w:r w:rsidR="00735B2A" w:rsidRPr="00836323">
        <w:rPr>
          <w:rFonts w:ascii="Calibri" w:hAnsi="Calibri" w:cs="Calibri"/>
          <w:sz w:val="21"/>
          <w:szCs w:val="21"/>
        </w:rPr>
        <w:t>.</w:t>
      </w:r>
    </w:p>
    <w:p w14:paraId="03AB3006" w14:textId="0BF8B35D" w:rsidR="003B468D" w:rsidRPr="00836323" w:rsidRDefault="00D413F5" w:rsidP="00C26ACC">
      <w:pPr>
        <w:numPr>
          <w:ilvl w:val="0"/>
          <w:numId w:val="30"/>
        </w:numPr>
        <w:spacing w:after="240"/>
        <w:jc w:val="both"/>
        <w:rPr>
          <w:rFonts w:cs="Arial"/>
          <w:b/>
          <w:color w:val="auto"/>
          <w:sz w:val="21"/>
          <w:szCs w:val="21"/>
          <w:u w:val="single"/>
        </w:rPr>
      </w:pPr>
      <w:r w:rsidRPr="00836323">
        <w:rPr>
          <w:sz w:val="21"/>
          <w:szCs w:val="21"/>
        </w:rPr>
        <w:t>L’état</w:t>
      </w:r>
      <w:r w:rsidR="00C26ACC" w:rsidRPr="00836323">
        <w:rPr>
          <w:sz w:val="21"/>
          <w:szCs w:val="21"/>
        </w:rPr>
        <w:t xml:space="preserve"> exhaustif des moyens spécialement mobilisés et les autres prestations type organisation, intranet, </w:t>
      </w:r>
      <w:r w:rsidR="00366ABA" w:rsidRPr="00836323">
        <w:rPr>
          <w:sz w:val="21"/>
          <w:szCs w:val="21"/>
        </w:rPr>
        <w:t>base documentaire</w:t>
      </w:r>
      <w:r w:rsidR="00C26ACC" w:rsidRPr="00836323">
        <w:rPr>
          <w:sz w:val="21"/>
          <w:szCs w:val="21"/>
        </w:rPr>
        <w:t>, etc.</w:t>
      </w:r>
    </w:p>
    <w:p w14:paraId="03AB3007" w14:textId="77777777" w:rsidR="00F2263F" w:rsidRPr="008C6095" w:rsidRDefault="00F2263F" w:rsidP="0084542F">
      <w:pPr>
        <w:spacing w:after="240"/>
        <w:ind w:left="357"/>
        <w:jc w:val="both"/>
        <w:rPr>
          <w:rFonts w:cs="Arial"/>
          <w:b/>
          <w:color w:val="auto"/>
          <w:sz w:val="21"/>
          <w:szCs w:val="21"/>
          <w:u w:val="single"/>
        </w:rPr>
      </w:pPr>
      <w:r w:rsidRPr="008C6095">
        <w:rPr>
          <w:rFonts w:cs="Arial"/>
          <w:b/>
          <w:color w:val="auto"/>
          <w:sz w:val="21"/>
          <w:szCs w:val="21"/>
          <w:u w:val="single"/>
        </w:rPr>
        <w:t>IMPORTANT :</w:t>
      </w:r>
    </w:p>
    <w:p w14:paraId="03AB3008" w14:textId="77777777" w:rsidR="00F2263F" w:rsidRPr="008C6095" w:rsidRDefault="00F2263F" w:rsidP="00F2263F">
      <w:pPr>
        <w:spacing w:after="360"/>
        <w:ind w:left="360"/>
        <w:jc w:val="both"/>
        <w:rPr>
          <w:rFonts w:cs="Arial"/>
          <w:color w:val="auto"/>
          <w:sz w:val="21"/>
          <w:szCs w:val="21"/>
        </w:rPr>
      </w:pPr>
      <w:r w:rsidRPr="008C6095">
        <w:rPr>
          <w:rFonts w:cs="Arial"/>
          <w:color w:val="auto"/>
          <w:sz w:val="21"/>
          <w:szCs w:val="21"/>
        </w:rPr>
        <w:t xml:space="preserve">L’acte d’engagement devra être signé par la personne ayant </w:t>
      </w:r>
      <w:r w:rsidRPr="008C6095">
        <w:rPr>
          <w:rFonts w:cs="Arial"/>
          <w:sz w:val="21"/>
          <w:szCs w:val="21"/>
        </w:rPr>
        <w:t xml:space="preserve">le pouvoir d’engager la société </w:t>
      </w:r>
      <w:r w:rsidRPr="008C6095">
        <w:rPr>
          <w:rFonts w:cs="Arial"/>
          <w:b/>
          <w:sz w:val="21"/>
          <w:szCs w:val="21"/>
          <w:u w:val="single"/>
        </w:rPr>
        <w:t xml:space="preserve">au plus tard dans le délai fixé par le pouvoir adjudicateur </w:t>
      </w:r>
      <w:r w:rsidRPr="008C6095">
        <w:rPr>
          <w:rFonts w:cs="Arial"/>
          <w:sz w:val="21"/>
          <w:szCs w:val="21"/>
        </w:rPr>
        <w:t xml:space="preserve">pour la production par l’attributaire des pièces prévues </w:t>
      </w:r>
      <w:r w:rsidR="00C137E6" w:rsidRPr="008C6095">
        <w:rPr>
          <w:rFonts w:cs="Arial"/>
          <w:sz w:val="21"/>
          <w:szCs w:val="21"/>
        </w:rPr>
        <w:t>aux</w:t>
      </w:r>
      <w:r w:rsidRPr="008C6095">
        <w:rPr>
          <w:rFonts w:cs="Arial"/>
          <w:sz w:val="21"/>
          <w:szCs w:val="21"/>
        </w:rPr>
        <w:t xml:space="preserve"> article</w:t>
      </w:r>
      <w:r w:rsidR="00C137E6" w:rsidRPr="008C6095">
        <w:rPr>
          <w:rFonts w:cs="Arial"/>
          <w:sz w:val="21"/>
          <w:szCs w:val="21"/>
        </w:rPr>
        <w:t>s</w:t>
      </w:r>
      <w:r w:rsidRPr="008C6095">
        <w:rPr>
          <w:rFonts w:cs="Arial"/>
          <w:sz w:val="21"/>
          <w:szCs w:val="21"/>
        </w:rPr>
        <w:t xml:space="preserve"> </w:t>
      </w:r>
      <w:r w:rsidR="00C137E6" w:rsidRPr="008C6095">
        <w:rPr>
          <w:rFonts w:cs="Arial"/>
          <w:b/>
          <w:sz w:val="21"/>
          <w:szCs w:val="21"/>
        </w:rPr>
        <w:t>R2143-6 à R2143-10</w:t>
      </w:r>
      <w:r w:rsidRPr="008C6095">
        <w:rPr>
          <w:rFonts w:cs="Arial"/>
          <w:b/>
          <w:sz w:val="21"/>
          <w:szCs w:val="21"/>
        </w:rPr>
        <w:t xml:space="preserve"> du décret</w:t>
      </w:r>
      <w:r w:rsidRPr="008C6095">
        <w:rPr>
          <w:rFonts w:cs="Arial"/>
          <w:sz w:val="21"/>
          <w:szCs w:val="21"/>
        </w:rPr>
        <w:t xml:space="preserve"> </w:t>
      </w:r>
      <w:r w:rsidR="00C137E6" w:rsidRPr="008C6095">
        <w:rPr>
          <w:rStyle w:val="lev"/>
          <w:b w:val="0"/>
          <w:sz w:val="21"/>
          <w:szCs w:val="21"/>
        </w:rPr>
        <w:t>n° 2018-1075 du 3 décembre 2018</w:t>
      </w:r>
      <w:r w:rsidRPr="008C6095">
        <w:rPr>
          <w:rFonts w:cs="Arial"/>
          <w:sz w:val="21"/>
          <w:szCs w:val="21"/>
        </w:rPr>
        <w:t xml:space="preserve">. Ce délai est fixé à </w:t>
      </w:r>
      <w:r w:rsidRPr="008C6095">
        <w:rPr>
          <w:rFonts w:cs="Arial"/>
          <w:b/>
          <w:sz w:val="21"/>
          <w:szCs w:val="21"/>
        </w:rPr>
        <w:t>8 jours</w:t>
      </w:r>
      <w:r w:rsidRPr="008C6095">
        <w:rPr>
          <w:rFonts w:cs="Arial"/>
          <w:sz w:val="21"/>
          <w:szCs w:val="21"/>
        </w:rPr>
        <w:t xml:space="preserve"> </w:t>
      </w:r>
      <w:r w:rsidRPr="008C6095">
        <w:rPr>
          <w:rFonts w:cs="Arial"/>
          <w:b/>
          <w:sz w:val="21"/>
          <w:szCs w:val="21"/>
        </w:rPr>
        <w:t>ouvrés</w:t>
      </w:r>
      <w:r w:rsidRPr="008C6095">
        <w:rPr>
          <w:rFonts w:cs="Arial"/>
          <w:sz w:val="21"/>
          <w:szCs w:val="21"/>
        </w:rPr>
        <w:t xml:space="preserve"> à compter de la demande qui en sera faite. </w:t>
      </w:r>
      <w:r w:rsidRPr="008C6095">
        <w:rPr>
          <w:rFonts w:cs="Arial"/>
          <w:b/>
          <w:sz w:val="21"/>
          <w:szCs w:val="21"/>
        </w:rPr>
        <w:t>Il est donc recommandé</w:t>
      </w:r>
      <w:r w:rsidRPr="008C6095">
        <w:rPr>
          <w:rFonts w:cs="Arial"/>
          <w:b/>
          <w:color w:val="auto"/>
          <w:sz w:val="21"/>
          <w:szCs w:val="21"/>
        </w:rPr>
        <w:t xml:space="preserve"> aux soumissionnaires</w:t>
      </w:r>
      <w:r w:rsidRPr="008C6095">
        <w:rPr>
          <w:rFonts w:cs="Arial"/>
          <w:color w:val="auto"/>
          <w:sz w:val="21"/>
          <w:szCs w:val="21"/>
        </w:rPr>
        <w:t>, mais non obligatoire, de signer l’acte d’engagement dès la présentation de l’offre.</w:t>
      </w:r>
    </w:p>
    <w:p w14:paraId="03AB3009" w14:textId="77777777" w:rsidR="00456783" w:rsidRPr="008C6095" w:rsidRDefault="00456783" w:rsidP="00C137E6">
      <w:pPr>
        <w:pStyle w:val="Pieddepage"/>
        <w:keepNext/>
        <w:tabs>
          <w:tab w:val="clear" w:pos="4536"/>
          <w:tab w:val="clear" w:pos="9072"/>
        </w:tabs>
        <w:spacing w:before="120" w:after="240"/>
        <w:ind w:left="357" w:hanging="357"/>
        <w:jc w:val="both"/>
        <w:outlineLvl w:val="2"/>
        <w:rPr>
          <w:rFonts w:ascii="Calibri" w:hAnsi="Calibri" w:cs="Arial"/>
          <w:b/>
          <w:sz w:val="21"/>
          <w:szCs w:val="21"/>
          <w:u w:val="single"/>
        </w:rPr>
      </w:pPr>
      <w:bookmarkStart w:id="74" w:name="_Toc112945502"/>
      <w:bookmarkEnd w:id="73"/>
      <w:r w:rsidRPr="008C6095">
        <w:rPr>
          <w:rFonts w:ascii="Calibri" w:hAnsi="Calibri" w:cs="Arial"/>
          <w:b/>
          <w:sz w:val="21"/>
          <w:szCs w:val="21"/>
          <w:u w:val="single"/>
        </w:rPr>
        <w:t>3. Pièces à fournir en cas de groupement</w:t>
      </w:r>
      <w:bookmarkEnd w:id="74"/>
      <w:r w:rsidRPr="008C6095">
        <w:rPr>
          <w:rFonts w:ascii="Calibri" w:hAnsi="Calibri" w:cs="Arial"/>
          <w:b/>
          <w:sz w:val="21"/>
          <w:szCs w:val="21"/>
          <w:u w:val="single"/>
        </w:rPr>
        <w:t xml:space="preserve"> </w:t>
      </w:r>
    </w:p>
    <w:p w14:paraId="03AB300A" w14:textId="77777777" w:rsidR="004642FA" w:rsidRPr="008C6095" w:rsidRDefault="004642FA" w:rsidP="003118B6">
      <w:pPr>
        <w:spacing w:after="360"/>
        <w:jc w:val="both"/>
        <w:rPr>
          <w:rFonts w:cs="Arial"/>
          <w:color w:val="auto"/>
          <w:sz w:val="21"/>
          <w:szCs w:val="21"/>
        </w:rPr>
      </w:pPr>
      <w:r w:rsidRPr="008C6095">
        <w:rPr>
          <w:rFonts w:cs="Arial"/>
          <w:color w:val="auto"/>
          <w:sz w:val="21"/>
          <w:szCs w:val="21"/>
        </w:rPr>
        <w:t xml:space="preserve">En cas de groupement, chaque membre du groupement doit fournir les éléments nécessaires à l’appréciation des capacités professionnelles techniques et financière prévus au point </w:t>
      </w:r>
      <w:r w:rsidR="00027E57" w:rsidRPr="008C6095">
        <w:rPr>
          <w:rFonts w:cs="Arial"/>
          <w:color w:val="auto"/>
          <w:sz w:val="21"/>
          <w:szCs w:val="21"/>
        </w:rPr>
        <w:t xml:space="preserve">IV </w:t>
      </w:r>
      <w:r w:rsidRPr="008C6095">
        <w:rPr>
          <w:rFonts w:cs="Arial"/>
          <w:color w:val="auto"/>
          <w:sz w:val="21"/>
          <w:szCs w:val="21"/>
        </w:rPr>
        <w:t>1</w:t>
      </w:r>
      <w:r w:rsidR="00C2048E" w:rsidRPr="008C6095">
        <w:rPr>
          <w:rFonts w:cs="Arial"/>
          <w:color w:val="auto"/>
          <w:sz w:val="21"/>
          <w:szCs w:val="21"/>
        </w:rPr>
        <w:t>.</w:t>
      </w:r>
    </w:p>
    <w:p w14:paraId="03AB300B" w14:textId="77777777" w:rsidR="003118B6" w:rsidRPr="008C6095" w:rsidRDefault="003118B6" w:rsidP="003118B6">
      <w:pPr>
        <w:keepNext/>
        <w:tabs>
          <w:tab w:val="right" w:pos="1258"/>
        </w:tabs>
        <w:spacing w:before="120" w:after="240"/>
        <w:ind w:left="357" w:hanging="357"/>
        <w:jc w:val="both"/>
        <w:outlineLvl w:val="2"/>
        <w:rPr>
          <w:rFonts w:cs="Arial"/>
          <w:b/>
          <w:color w:val="auto"/>
          <w:sz w:val="21"/>
          <w:szCs w:val="21"/>
        </w:rPr>
      </w:pPr>
      <w:bookmarkStart w:id="75" w:name="_Toc449972044"/>
      <w:bookmarkStart w:id="76" w:name="_Toc451258369"/>
      <w:bookmarkStart w:id="77" w:name="_Toc112945503"/>
      <w:r w:rsidRPr="008C6095">
        <w:rPr>
          <w:rFonts w:cs="Arial"/>
          <w:b/>
          <w:color w:val="auto"/>
          <w:sz w:val="21"/>
          <w:szCs w:val="21"/>
        </w:rPr>
        <w:t>4.</w:t>
      </w:r>
      <w:r w:rsidR="007D164F" w:rsidRPr="008C6095">
        <w:rPr>
          <w:rFonts w:cs="Arial"/>
          <w:b/>
          <w:color w:val="auto"/>
          <w:sz w:val="21"/>
          <w:szCs w:val="21"/>
        </w:rPr>
        <w:t xml:space="preserve"> </w:t>
      </w:r>
      <w:r w:rsidRPr="008C6095">
        <w:rPr>
          <w:rFonts w:cs="Arial"/>
          <w:b/>
          <w:color w:val="auto"/>
          <w:sz w:val="21"/>
          <w:szCs w:val="21"/>
          <w:u w:val="single"/>
        </w:rPr>
        <w:t>Sous-traitance</w:t>
      </w:r>
      <w:bookmarkEnd w:id="75"/>
      <w:bookmarkEnd w:id="76"/>
      <w:bookmarkEnd w:id="77"/>
    </w:p>
    <w:p w14:paraId="03AB300F" w14:textId="5690E9FA" w:rsidR="00C26ACC" w:rsidRPr="008C6095" w:rsidRDefault="00836323" w:rsidP="00C26ACC">
      <w:pPr>
        <w:widowControl w:val="0"/>
        <w:tabs>
          <w:tab w:val="right" w:pos="1258"/>
        </w:tabs>
        <w:spacing w:after="480"/>
        <w:jc w:val="both"/>
        <w:rPr>
          <w:rFonts w:cs="Arial"/>
          <w:color w:val="auto"/>
          <w:sz w:val="21"/>
          <w:szCs w:val="21"/>
        </w:rPr>
      </w:pPr>
      <w:bookmarkStart w:id="78" w:name="_Toc436210649"/>
      <w:bookmarkStart w:id="79" w:name="_Toc449706504"/>
      <w:bookmarkStart w:id="80" w:name="_Toc449706778"/>
      <w:bookmarkStart w:id="81" w:name="_Toc449706826"/>
      <w:bookmarkStart w:id="82" w:name="_Toc451258370"/>
      <w:bookmarkEnd w:id="64"/>
      <w:bookmarkEnd w:id="65"/>
      <w:r>
        <w:rPr>
          <w:rFonts w:cs="Arial"/>
          <w:color w:val="auto"/>
          <w:sz w:val="21"/>
          <w:szCs w:val="21"/>
        </w:rPr>
        <w:t>La sous-traitance n’est pas autorisée.</w:t>
      </w:r>
    </w:p>
    <w:p w14:paraId="03AB3010" w14:textId="77777777" w:rsidR="00C74232" w:rsidRPr="008C6095" w:rsidRDefault="00C2048E" w:rsidP="00ED241E">
      <w:pPr>
        <w:pStyle w:val="Titre1"/>
        <w:shd w:val="clear" w:color="auto" w:fill="DBE5F1"/>
        <w:spacing w:before="120" w:after="360"/>
        <w:rPr>
          <w:rFonts w:cs="Arial"/>
          <w:b/>
          <w:sz w:val="21"/>
          <w:szCs w:val="21"/>
        </w:rPr>
      </w:pPr>
      <w:bookmarkStart w:id="83" w:name="_Toc112945504"/>
      <w:r w:rsidRPr="008C6095">
        <w:rPr>
          <w:rFonts w:cs="Arial"/>
          <w:b/>
          <w:sz w:val="21"/>
          <w:szCs w:val="21"/>
        </w:rPr>
        <w:t>V.</w:t>
      </w:r>
      <w:r w:rsidR="00C74232" w:rsidRPr="008C6095">
        <w:rPr>
          <w:rFonts w:cs="Arial"/>
          <w:b/>
          <w:sz w:val="21"/>
          <w:szCs w:val="21"/>
        </w:rPr>
        <w:t xml:space="preserve"> EXAMEN DES CANDIDATURES ET DES OFFRES</w:t>
      </w:r>
      <w:bookmarkEnd w:id="78"/>
      <w:bookmarkEnd w:id="79"/>
      <w:bookmarkEnd w:id="80"/>
      <w:bookmarkEnd w:id="81"/>
      <w:bookmarkEnd w:id="82"/>
      <w:bookmarkEnd w:id="83"/>
    </w:p>
    <w:p w14:paraId="03AB3011" w14:textId="77777777" w:rsidR="007D164F" w:rsidRPr="008C6095" w:rsidRDefault="007D164F" w:rsidP="00C26ACC">
      <w:pPr>
        <w:pStyle w:val="Pieddepage"/>
        <w:keepNext/>
        <w:tabs>
          <w:tab w:val="clear" w:pos="4536"/>
          <w:tab w:val="clear" w:pos="9072"/>
        </w:tabs>
        <w:spacing w:after="240"/>
        <w:ind w:left="357" w:hanging="357"/>
        <w:jc w:val="both"/>
        <w:outlineLvl w:val="2"/>
        <w:rPr>
          <w:rFonts w:ascii="Calibri" w:hAnsi="Calibri" w:cs="Arial"/>
          <w:b/>
          <w:sz w:val="21"/>
          <w:szCs w:val="21"/>
          <w:u w:val="single"/>
        </w:rPr>
      </w:pPr>
      <w:bookmarkStart w:id="84" w:name="_Toc112945505"/>
      <w:r w:rsidRPr="008C6095">
        <w:rPr>
          <w:rFonts w:ascii="Calibri" w:hAnsi="Calibri" w:cs="Arial"/>
          <w:b/>
          <w:sz w:val="21"/>
          <w:szCs w:val="21"/>
          <w:u w:val="single"/>
        </w:rPr>
        <w:t>1. Ouverture des candidatures</w:t>
      </w:r>
      <w:bookmarkEnd w:id="84"/>
      <w:r w:rsidRPr="008C6095">
        <w:rPr>
          <w:rFonts w:ascii="Calibri" w:hAnsi="Calibri" w:cs="Arial"/>
          <w:b/>
          <w:sz w:val="21"/>
          <w:szCs w:val="21"/>
          <w:u w:val="single"/>
        </w:rPr>
        <w:t xml:space="preserve"> </w:t>
      </w:r>
    </w:p>
    <w:p w14:paraId="03AB3012" w14:textId="77777777" w:rsidR="003216BB" w:rsidRPr="008C6095" w:rsidRDefault="003216BB" w:rsidP="00A27136">
      <w:pPr>
        <w:widowControl w:val="0"/>
        <w:spacing w:after="240"/>
        <w:jc w:val="both"/>
        <w:rPr>
          <w:rFonts w:cs="Arial"/>
          <w:sz w:val="21"/>
          <w:szCs w:val="21"/>
        </w:rPr>
      </w:pPr>
      <w:r w:rsidRPr="008C6095">
        <w:rPr>
          <w:rFonts w:cs="Arial"/>
          <w:sz w:val="21"/>
          <w:szCs w:val="21"/>
        </w:rPr>
        <w:t xml:space="preserve">Conformément </w:t>
      </w:r>
      <w:r w:rsidR="00C92207" w:rsidRPr="008C6095">
        <w:rPr>
          <w:rFonts w:cs="Arial"/>
          <w:sz w:val="21"/>
          <w:szCs w:val="21"/>
        </w:rPr>
        <w:t>aux articles R2144-1 à R2144-7</w:t>
      </w:r>
      <w:r w:rsidRPr="008C6095">
        <w:rPr>
          <w:rFonts w:cs="Arial"/>
          <w:sz w:val="21"/>
          <w:szCs w:val="21"/>
        </w:rPr>
        <w:t xml:space="preserve"> du Décret </w:t>
      </w:r>
      <w:r w:rsidR="00C92207" w:rsidRPr="008C6095">
        <w:rPr>
          <w:rStyle w:val="lev"/>
          <w:b w:val="0"/>
          <w:sz w:val="21"/>
          <w:szCs w:val="21"/>
        </w:rPr>
        <w:t xml:space="preserve">n° 2018-1075 du </w:t>
      </w:r>
      <w:r w:rsidR="00BF6C22" w:rsidRPr="008C6095">
        <w:rPr>
          <w:rStyle w:val="lev"/>
          <w:b w:val="0"/>
          <w:sz w:val="21"/>
          <w:szCs w:val="21"/>
        </w:rPr>
        <w:t>0</w:t>
      </w:r>
      <w:r w:rsidR="00C92207" w:rsidRPr="008C6095">
        <w:rPr>
          <w:rStyle w:val="lev"/>
          <w:b w:val="0"/>
          <w:sz w:val="21"/>
          <w:szCs w:val="21"/>
        </w:rPr>
        <w:t>3</w:t>
      </w:r>
      <w:r w:rsidR="008C2F93" w:rsidRPr="008C6095">
        <w:rPr>
          <w:rStyle w:val="lev"/>
          <w:b w:val="0"/>
          <w:sz w:val="21"/>
          <w:szCs w:val="21"/>
        </w:rPr>
        <w:t xml:space="preserve"> décembre 2018,</w:t>
      </w:r>
      <w:r w:rsidRPr="008C6095">
        <w:rPr>
          <w:rFonts w:cs="Arial"/>
          <w:sz w:val="21"/>
          <w:szCs w:val="21"/>
        </w:rPr>
        <w:t xml:space="preserve"> si le pouvoir adjudicateur constate que les pièces dont la production était réclamée sont absentes ou incomplètes, le pouvoir adjudicateur peut demander à tous les candidats concernés de produire ou de compléter ces pièces dans un délai de huit (8) jours ouvrés incluant la date d’envoi de la demande et la date limite de remise des pièces. </w:t>
      </w:r>
    </w:p>
    <w:p w14:paraId="03AB3013" w14:textId="77777777" w:rsidR="00E8499F" w:rsidRPr="008C6095" w:rsidRDefault="00E8499F" w:rsidP="003A2DCF">
      <w:pPr>
        <w:widowControl w:val="0"/>
        <w:spacing w:after="240"/>
        <w:jc w:val="both"/>
        <w:rPr>
          <w:rFonts w:cs="Calibri"/>
          <w:color w:val="auto"/>
          <w:sz w:val="21"/>
          <w:szCs w:val="21"/>
        </w:rPr>
      </w:pPr>
      <w:bookmarkStart w:id="85" w:name="_Toc461729036"/>
      <w:r w:rsidRPr="008C6095">
        <w:rPr>
          <w:rFonts w:cs="Calibri"/>
          <w:sz w:val="21"/>
          <w:szCs w:val="21"/>
        </w:rPr>
        <w:t xml:space="preserve">Il est précisé que, conformément </w:t>
      </w:r>
      <w:r w:rsidR="008C2F93" w:rsidRPr="008C6095">
        <w:rPr>
          <w:rFonts w:cs="Calibri"/>
          <w:sz w:val="21"/>
          <w:szCs w:val="21"/>
        </w:rPr>
        <w:t>à l’article R2161-4</w:t>
      </w:r>
      <w:r w:rsidRPr="008C6095">
        <w:rPr>
          <w:rFonts w:cs="Calibri"/>
          <w:sz w:val="21"/>
          <w:szCs w:val="21"/>
        </w:rPr>
        <w:t xml:space="preserve"> </w:t>
      </w:r>
      <w:r w:rsidR="008C2F93" w:rsidRPr="008C6095">
        <w:rPr>
          <w:rFonts w:cs="Arial"/>
          <w:sz w:val="21"/>
          <w:szCs w:val="21"/>
        </w:rPr>
        <w:t xml:space="preserve">du Décret </w:t>
      </w:r>
      <w:r w:rsidR="008C2F93" w:rsidRPr="008C6095">
        <w:rPr>
          <w:rStyle w:val="lev"/>
          <w:b w:val="0"/>
          <w:sz w:val="21"/>
          <w:szCs w:val="21"/>
        </w:rPr>
        <w:t xml:space="preserve">n° 2018-1075 du </w:t>
      </w:r>
      <w:r w:rsidR="00BF6C22" w:rsidRPr="008C6095">
        <w:rPr>
          <w:rStyle w:val="lev"/>
          <w:b w:val="0"/>
          <w:sz w:val="21"/>
          <w:szCs w:val="21"/>
        </w:rPr>
        <w:t>0</w:t>
      </w:r>
      <w:r w:rsidR="008C2F93" w:rsidRPr="008C6095">
        <w:rPr>
          <w:rStyle w:val="lev"/>
          <w:b w:val="0"/>
          <w:sz w:val="21"/>
          <w:szCs w:val="21"/>
        </w:rPr>
        <w:t>3 décembre 2018</w:t>
      </w:r>
      <w:r w:rsidRPr="008C6095">
        <w:rPr>
          <w:rFonts w:cs="Calibri"/>
          <w:sz w:val="21"/>
          <w:szCs w:val="21"/>
        </w:rPr>
        <w:t>, l’acheteur</w:t>
      </w:r>
      <w:r w:rsidRPr="008C6095">
        <w:rPr>
          <w:rFonts w:cs="Calibri"/>
          <w:color w:val="auto"/>
          <w:sz w:val="21"/>
          <w:szCs w:val="21"/>
        </w:rPr>
        <w:t xml:space="preserve"> </w:t>
      </w:r>
      <w:r w:rsidRPr="008C6095">
        <w:rPr>
          <w:rFonts w:cs="Calibri"/>
          <w:color w:val="auto"/>
          <w:sz w:val="21"/>
          <w:szCs w:val="21"/>
          <w:u w:val="single"/>
        </w:rPr>
        <w:t xml:space="preserve">peut </w:t>
      </w:r>
      <w:r w:rsidRPr="008C6095">
        <w:rPr>
          <w:rFonts w:cs="Calibri"/>
          <w:color w:val="auto"/>
          <w:sz w:val="21"/>
          <w:szCs w:val="21"/>
        </w:rPr>
        <w:t xml:space="preserve">décider d’examiner les offres avant les candidatures. </w:t>
      </w:r>
    </w:p>
    <w:p w14:paraId="03AB3014" w14:textId="77777777" w:rsidR="00E8499F" w:rsidRPr="008C6095" w:rsidRDefault="00E8499F" w:rsidP="00E8499F">
      <w:pPr>
        <w:keepNext/>
        <w:spacing w:before="120" w:after="240"/>
        <w:ind w:left="357" w:hanging="357"/>
        <w:jc w:val="both"/>
        <w:outlineLvl w:val="2"/>
        <w:rPr>
          <w:rFonts w:cs="Calibri"/>
          <w:b/>
          <w:color w:val="auto"/>
          <w:sz w:val="21"/>
          <w:szCs w:val="21"/>
          <w:u w:val="single"/>
        </w:rPr>
      </w:pPr>
      <w:bookmarkStart w:id="86" w:name="_Toc461729037"/>
      <w:bookmarkStart w:id="87" w:name="_Toc499910766"/>
      <w:bookmarkStart w:id="88" w:name="_Toc112945506"/>
      <w:bookmarkEnd w:id="85"/>
      <w:r w:rsidRPr="008C6095">
        <w:rPr>
          <w:rFonts w:cs="Calibri"/>
          <w:b/>
          <w:color w:val="auto"/>
          <w:sz w:val="21"/>
          <w:szCs w:val="21"/>
          <w:u w:val="single"/>
        </w:rPr>
        <w:t>2. Examen des candidatures</w:t>
      </w:r>
      <w:bookmarkEnd w:id="86"/>
      <w:bookmarkEnd w:id="87"/>
      <w:bookmarkEnd w:id="88"/>
      <w:r w:rsidRPr="008C6095">
        <w:rPr>
          <w:rFonts w:cs="Calibri"/>
          <w:b/>
          <w:color w:val="auto"/>
          <w:sz w:val="21"/>
          <w:szCs w:val="21"/>
          <w:u w:val="single"/>
        </w:rPr>
        <w:t xml:space="preserve"> </w:t>
      </w:r>
    </w:p>
    <w:p w14:paraId="03AB3015" w14:textId="10F869D9" w:rsidR="00E8499F" w:rsidRPr="008C6095" w:rsidRDefault="00E8499F" w:rsidP="00E8499F">
      <w:pPr>
        <w:widowControl w:val="0"/>
        <w:spacing w:after="240"/>
        <w:jc w:val="both"/>
        <w:rPr>
          <w:rFonts w:cs="Calibri"/>
          <w:sz w:val="21"/>
          <w:szCs w:val="21"/>
        </w:rPr>
      </w:pPr>
      <w:r w:rsidRPr="008C6095">
        <w:rPr>
          <w:rFonts w:cs="Calibri"/>
          <w:sz w:val="21"/>
          <w:szCs w:val="21"/>
        </w:rPr>
        <w:t xml:space="preserve">Conformément à l’article </w:t>
      </w:r>
      <w:r w:rsidR="008C2F93" w:rsidRPr="008C6095">
        <w:rPr>
          <w:rFonts w:cs="Calibri"/>
          <w:sz w:val="21"/>
          <w:szCs w:val="21"/>
        </w:rPr>
        <w:t>R2144-2</w:t>
      </w:r>
      <w:r w:rsidRPr="008C6095">
        <w:rPr>
          <w:rFonts w:cs="Calibri"/>
          <w:sz w:val="21"/>
          <w:szCs w:val="21"/>
        </w:rPr>
        <w:t xml:space="preserve"> du Décret susmentionné, si le pouvoir adjudicateur constate que les pièces dont la production était réclamée sont absentes ou incomplètes, celui-ci a la </w:t>
      </w:r>
      <w:r w:rsidRPr="008C6095">
        <w:rPr>
          <w:rFonts w:cs="Calibri"/>
          <w:sz w:val="21"/>
          <w:szCs w:val="21"/>
          <w:u w:val="single"/>
        </w:rPr>
        <w:t>faculté</w:t>
      </w:r>
      <w:r w:rsidRPr="008C6095">
        <w:rPr>
          <w:rFonts w:cs="Calibri"/>
          <w:sz w:val="21"/>
          <w:szCs w:val="21"/>
        </w:rPr>
        <w:t xml:space="preserve"> de demander à l’ensemble des candidats concernés de produire ou de compléter lesdites pièces dans un délai imparti, identique pour tous et qu</w:t>
      </w:r>
      <w:r w:rsidR="008F0DE5">
        <w:rPr>
          <w:rFonts w:cs="Calibri"/>
          <w:sz w:val="21"/>
          <w:szCs w:val="21"/>
        </w:rPr>
        <w:t>i</w:t>
      </w:r>
      <w:r w:rsidRPr="008C6095">
        <w:rPr>
          <w:rFonts w:cs="Calibri"/>
          <w:sz w:val="21"/>
          <w:szCs w:val="21"/>
        </w:rPr>
        <w:t xml:space="preserve"> ne saurait excéder </w:t>
      </w:r>
      <w:r w:rsidRPr="008C6095">
        <w:rPr>
          <w:rFonts w:cs="Calibri"/>
          <w:sz w:val="21"/>
          <w:szCs w:val="21"/>
          <w:u w:val="single"/>
        </w:rPr>
        <w:t>6 jours</w:t>
      </w:r>
      <w:r w:rsidRPr="008C6095">
        <w:rPr>
          <w:rFonts w:cs="Calibri"/>
          <w:sz w:val="21"/>
          <w:szCs w:val="21"/>
        </w:rPr>
        <w:t xml:space="preserve"> à compter de la réception de la demande de l’acheteur.</w:t>
      </w:r>
    </w:p>
    <w:p w14:paraId="03AB3016" w14:textId="77777777" w:rsidR="00E8499F" w:rsidRPr="008C6095" w:rsidRDefault="00E8499F" w:rsidP="00E8499F">
      <w:pPr>
        <w:widowControl w:val="0"/>
        <w:spacing w:after="240"/>
        <w:jc w:val="both"/>
        <w:rPr>
          <w:rFonts w:cs="Calibri"/>
          <w:sz w:val="21"/>
          <w:szCs w:val="21"/>
        </w:rPr>
      </w:pPr>
      <w:r w:rsidRPr="008C6095">
        <w:rPr>
          <w:rFonts w:cs="Calibri"/>
          <w:sz w:val="21"/>
          <w:szCs w:val="21"/>
        </w:rPr>
        <w:t>Il en informera alors tous les autres candidats qui auront la possibilité de compléter leur candidature dans le même délai. Il est toutefois rappelé que cette possibilité n’est en aucun cas une obligation.</w:t>
      </w:r>
    </w:p>
    <w:p w14:paraId="03AB3017" w14:textId="77777777" w:rsidR="00E8499F" w:rsidRPr="008C6095" w:rsidRDefault="00E8499F" w:rsidP="00E8499F">
      <w:pPr>
        <w:widowControl w:val="0"/>
        <w:spacing w:after="240"/>
        <w:jc w:val="both"/>
        <w:rPr>
          <w:rFonts w:cs="Calibri"/>
          <w:sz w:val="21"/>
          <w:szCs w:val="21"/>
        </w:rPr>
      </w:pPr>
      <w:r w:rsidRPr="008C6095">
        <w:rPr>
          <w:rFonts w:cs="Calibri"/>
          <w:sz w:val="21"/>
          <w:szCs w:val="21"/>
        </w:rPr>
        <w:t>Après analyse des dossiers de candidature, éventuellement complétés, ne seront pas admises :</w:t>
      </w:r>
    </w:p>
    <w:p w14:paraId="03AB3018" w14:textId="177C409C" w:rsidR="00E8499F" w:rsidRPr="008C6095" w:rsidRDefault="00E8499F" w:rsidP="00E8499F">
      <w:pPr>
        <w:widowControl w:val="0"/>
        <w:numPr>
          <w:ilvl w:val="0"/>
          <w:numId w:val="17"/>
        </w:numPr>
        <w:spacing w:after="120"/>
        <w:ind w:left="1281" w:hanging="357"/>
        <w:jc w:val="both"/>
        <w:rPr>
          <w:rFonts w:cs="Calibri"/>
          <w:sz w:val="21"/>
          <w:szCs w:val="21"/>
        </w:rPr>
      </w:pPr>
      <w:r w:rsidRPr="008C6095">
        <w:rPr>
          <w:rFonts w:cs="Calibri"/>
          <w:sz w:val="21"/>
          <w:szCs w:val="21"/>
        </w:rPr>
        <w:t xml:space="preserve">Les candidatures qui ne sont </w:t>
      </w:r>
      <w:r w:rsidR="00AB5D82">
        <w:rPr>
          <w:rFonts w:cs="Calibri"/>
          <w:sz w:val="21"/>
          <w:szCs w:val="21"/>
        </w:rPr>
        <w:t xml:space="preserve">pas </w:t>
      </w:r>
      <w:r w:rsidRPr="008C6095">
        <w:rPr>
          <w:rFonts w:cs="Calibri"/>
          <w:sz w:val="21"/>
          <w:szCs w:val="21"/>
        </w:rPr>
        <w:t xml:space="preserve">recevables en application des articles </w:t>
      </w:r>
      <w:r w:rsidR="008C2F93" w:rsidRPr="008C6095">
        <w:rPr>
          <w:rFonts w:cs="Calibri"/>
          <w:sz w:val="21"/>
          <w:szCs w:val="21"/>
        </w:rPr>
        <w:t xml:space="preserve">R2142-19 à R2142-24, R2142-26 et 27, </w:t>
      </w:r>
      <w:r w:rsidRPr="008C6095">
        <w:rPr>
          <w:rFonts w:cs="Calibri"/>
          <w:sz w:val="21"/>
          <w:szCs w:val="21"/>
        </w:rPr>
        <w:t xml:space="preserve">et </w:t>
      </w:r>
      <w:r w:rsidR="008C2F93" w:rsidRPr="008C6095">
        <w:rPr>
          <w:rFonts w:cs="Calibri"/>
          <w:sz w:val="21"/>
          <w:szCs w:val="21"/>
        </w:rPr>
        <w:t>R2143-3 et R2143-16</w:t>
      </w:r>
      <w:r w:rsidRPr="008C6095">
        <w:rPr>
          <w:rFonts w:cs="Calibri"/>
          <w:sz w:val="21"/>
          <w:szCs w:val="21"/>
        </w:rPr>
        <w:t xml:space="preserve"> du décret </w:t>
      </w:r>
      <w:r w:rsidR="008C2F93" w:rsidRPr="008C6095">
        <w:rPr>
          <w:rStyle w:val="lev"/>
          <w:b w:val="0"/>
          <w:sz w:val="21"/>
          <w:szCs w:val="21"/>
        </w:rPr>
        <w:t>n° 2018-1075</w:t>
      </w:r>
      <w:r w:rsidRPr="008C6095">
        <w:rPr>
          <w:rFonts w:cs="Calibri"/>
          <w:sz w:val="21"/>
          <w:szCs w:val="21"/>
        </w:rPr>
        <w:t>.</w:t>
      </w:r>
    </w:p>
    <w:p w14:paraId="03AB3019" w14:textId="77777777" w:rsidR="00E8499F" w:rsidRPr="008C6095" w:rsidRDefault="00E8499F" w:rsidP="00E8499F">
      <w:pPr>
        <w:widowControl w:val="0"/>
        <w:numPr>
          <w:ilvl w:val="0"/>
          <w:numId w:val="17"/>
        </w:numPr>
        <w:spacing w:after="240"/>
        <w:jc w:val="both"/>
        <w:rPr>
          <w:rFonts w:cs="Calibri"/>
          <w:sz w:val="21"/>
          <w:szCs w:val="21"/>
        </w:rPr>
      </w:pPr>
      <w:r w:rsidRPr="008C6095">
        <w:rPr>
          <w:rFonts w:cs="Calibri"/>
          <w:sz w:val="21"/>
          <w:szCs w:val="21"/>
        </w:rPr>
        <w:t xml:space="preserve">Les candidatures qui ne sont pas accompagnées des pièces mentionnées </w:t>
      </w:r>
      <w:r w:rsidR="008C2F93" w:rsidRPr="008C6095">
        <w:rPr>
          <w:rFonts w:cs="Calibri"/>
          <w:sz w:val="21"/>
          <w:szCs w:val="21"/>
        </w:rPr>
        <w:t xml:space="preserve">aux articles R2143-3 et R2143-16 du décret </w:t>
      </w:r>
      <w:r w:rsidR="008C2F93" w:rsidRPr="008C6095">
        <w:rPr>
          <w:rStyle w:val="lev"/>
          <w:b w:val="0"/>
          <w:sz w:val="21"/>
          <w:szCs w:val="21"/>
        </w:rPr>
        <w:t>n° 2018-1075</w:t>
      </w:r>
      <w:r w:rsidR="004C076D" w:rsidRPr="008C6095">
        <w:rPr>
          <w:rFonts w:cs="Calibri"/>
          <w:sz w:val="21"/>
          <w:szCs w:val="21"/>
        </w:rPr>
        <w:t xml:space="preserve"> </w:t>
      </w:r>
      <w:r w:rsidRPr="008C6095">
        <w:rPr>
          <w:rFonts w:cs="Calibri"/>
          <w:sz w:val="21"/>
          <w:szCs w:val="21"/>
        </w:rPr>
        <w:t>et fixées dans l’avis d’appel public à la concurrence ou dans le présent règlement de consultation.</w:t>
      </w:r>
    </w:p>
    <w:p w14:paraId="03AB301A" w14:textId="77777777" w:rsidR="00E8499F" w:rsidRPr="008C6095" w:rsidRDefault="00E8499F" w:rsidP="003A2DCF">
      <w:pPr>
        <w:widowControl w:val="0"/>
        <w:spacing w:after="240"/>
        <w:jc w:val="both"/>
        <w:rPr>
          <w:rFonts w:cs="Calibri"/>
          <w:color w:val="auto"/>
          <w:sz w:val="21"/>
          <w:szCs w:val="21"/>
        </w:rPr>
      </w:pPr>
      <w:r w:rsidRPr="008C6095">
        <w:rPr>
          <w:rFonts w:cs="Calibri"/>
          <w:color w:val="auto"/>
          <w:sz w:val="21"/>
          <w:szCs w:val="21"/>
        </w:rPr>
        <w:t xml:space="preserve">Les candidatures qui ne présentent pas les garanties professionnelles, techniques et financières suffisantes sont </w:t>
      </w:r>
      <w:r w:rsidRPr="008C6095">
        <w:rPr>
          <w:rFonts w:cs="Calibri"/>
          <w:color w:val="auto"/>
          <w:sz w:val="21"/>
          <w:szCs w:val="21"/>
        </w:rPr>
        <w:lastRenderedPageBreak/>
        <w:t>écartées.</w:t>
      </w:r>
    </w:p>
    <w:p w14:paraId="03AB301D" w14:textId="77777777" w:rsidR="00E8499F" w:rsidRPr="008C6095" w:rsidRDefault="00E8499F" w:rsidP="00E8499F">
      <w:pPr>
        <w:keepNext/>
        <w:spacing w:before="120" w:after="240"/>
        <w:ind w:left="357" w:hanging="357"/>
        <w:jc w:val="both"/>
        <w:outlineLvl w:val="2"/>
        <w:rPr>
          <w:rFonts w:cs="Calibri"/>
          <w:b/>
          <w:color w:val="auto"/>
          <w:sz w:val="21"/>
          <w:szCs w:val="21"/>
          <w:u w:val="single"/>
        </w:rPr>
      </w:pPr>
      <w:bookmarkStart w:id="89" w:name="_Toc499910767"/>
      <w:bookmarkStart w:id="90" w:name="_Toc112945507"/>
      <w:r w:rsidRPr="008C6095">
        <w:rPr>
          <w:rFonts w:cs="Calibri"/>
          <w:b/>
          <w:color w:val="auto"/>
          <w:sz w:val="21"/>
          <w:szCs w:val="21"/>
          <w:u w:val="single"/>
        </w:rPr>
        <w:t>3. Jugement des offres</w:t>
      </w:r>
      <w:bookmarkEnd w:id="89"/>
      <w:bookmarkEnd w:id="90"/>
      <w:r w:rsidRPr="008C6095">
        <w:rPr>
          <w:rFonts w:cs="Calibri"/>
          <w:b/>
          <w:color w:val="auto"/>
          <w:sz w:val="21"/>
          <w:szCs w:val="21"/>
          <w:u w:val="single"/>
        </w:rPr>
        <w:t xml:space="preserve"> </w:t>
      </w:r>
    </w:p>
    <w:p w14:paraId="03AB301E" w14:textId="77777777" w:rsidR="00E8499F" w:rsidRPr="008C6095" w:rsidRDefault="00E8499F" w:rsidP="003A2DCF">
      <w:pPr>
        <w:spacing w:after="240"/>
        <w:rPr>
          <w:rFonts w:cs="Calibri"/>
          <w:color w:val="auto"/>
          <w:sz w:val="21"/>
          <w:szCs w:val="21"/>
          <w:u w:val="single"/>
        </w:rPr>
      </w:pPr>
      <w:r w:rsidRPr="008C6095">
        <w:rPr>
          <w:rFonts w:cs="Calibri"/>
          <w:color w:val="auto"/>
          <w:sz w:val="21"/>
          <w:szCs w:val="21"/>
          <w:u w:val="single"/>
        </w:rPr>
        <w:t>1) Offres irrégulières, inacceptables, inappropriées</w:t>
      </w:r>
    </w:p>
    <w:p w14:paraId="03AB301F" w14:textId="77777777" w:rsidR="00E8499F" w:rsidRPr="008C6095" w:rsidRDefault="00E8499F" w:rsidP="00E8499F">
      <w:pPr>
        <w:suppressAutoHyphens/>
        <w:spacing w:after="120"/>
        <w:jc w:val="both"/>
        <w:rPr>
          <w:rFonts w:cs="Calibri"/>
          <w:sz w:val="21"/>
          <w:szCs w:val="21"/>
          <w:lang w:eastAsia="ar-SA"/>
        </w:rPr>
      </w:pPr>
      <w:r w:rsidRPr="008C6095">
        <w:rPr>
          <w:rFonts w:cs="Calibri"/>
          <w:color w:val="auto"/>
          <w:sz w:val="21"/>
          <w:szCs w:val="21"/>
          <w:lang w:eastAsia="ar-SA"/>
        </w:rPr>
        <w:t xml:space="preserve">Conformément </w:t>
      </w:r>
      <w:r w:rsidR="004C076D" w:rsidRPr="008C6095">
        <w:rPr>
          <w:rFonts w:cs="Calibri"/>
          <w:sz w:val="21"/>
          <w:szCs w:val="21"/>
          <w:lang w:eastAsia="ar-SA"/>
        </w:rPr>
        <w:t>aux articles R</w:t>
      </w:r>
      <w:r w:rsidRPr="008C6095">
        <w:rPr>
          <w:rFonts w:cs="Calibri"/>
          <w:sz w:val="21"/>
          <w:szCs w:val="21"/>
          <w:lang w:eastAsia="ar-SA"/>
        </w:rPr>
        <w:t xml:space="preserve"> </w:t>
      </w:r>
      <w:r w:rsidR="004C076D" w:rsidRPr="008C6095">
        <w:rPr>
          <w:rFonts w:cs="Calibri"/>
          <w:sz w:val="21"/>
          <w:szCs w:val="21"/>
          <w:lang w:eastAsia="ar-SA"/>
        </w:rPr>
        <w:t>2152-1 et R2152-2</w:t>
      </w:r>
      <w:r w:rsidRPr="008C6095">
        <w:rPr>
          <w:rFonts w:cs="Calibri"/>
          <w:sz w:val="21"/>
          <w:szCs w:val="21"/>
          <w:lang w:eastAsia="ar-SA"/>
        </w:rPr>
        <w:t xml:space="preserve"> du </w:t>
      </w:r>
      <w:r w:rsidR="004C076D" w:rsidRPr="008C6095">
        <w:rPr>
          <w:rFonts w:cs="Calibri"/>
          <w:sz w:val="21"/>
          <w:szCs w:val="21"/>
        </w:rPr>
        <w:t xml:space="preserve">décret </w:t>
      </w:r>
      <w:r w:rsidR="004C076D" w:rsidRPr="008C6095">
        <w:rPr>
          <w:rStyle w:val="lev"/>
          <w:b w:val="0"/>
          <w:sz w:val="21"/>
          <w:szCs w:val="21"/>
        </w:rPr>
        <w:t>n° 2018-1075 du 03 décembre 2018</w:t>
      </w:r>
      <w:r w:rsidRPr="008C6095">
        <w:rPr>
          <w:rFonts w:cs="Calibri"/>
          <w:sz w:val="21"/>
          <w:szCs w:val="21"/>
          <w:lang w:eastAsia="ar-SA"/>
        </w:rPr>
        <w:t>, les offres irrégulières, inappropriées ou inacceptables sont éliminées</w:t>
      </w:r>
      <w:r w:rsidR="009406E0" w:rsidRPr="008C6095">
        <w:rPr>
          <w:rFonts w:cs="Calibri"/>
          <w:sz w:val="21"/>
          <w:szCs w:val="21"/>
          <w:lang w:eastAsia="ar-SA"/>
        </w:rPr>
        <w:t>, sachant que :</w:t>
      </w:r>
    </w:p>
    <w:p w14:paraId="03AB3020" w14:textId="77777777" w:rsidR="00E8499F" w:rsidRPr="008C6095" w:rsidRDefault="00E8499F" w:rsidP="00E8499F">
      <w:pPr>
        <w:suppressAutoHyphens/>
        <w:spacing w:after="120"/>
        <w:jc w:val="both"/>
        <w:rPr>
          <w:rFonts w:cs="Calibri"/>
          <w:color w:val="auto"/>
          <w:sz w:val="21"/>
          <w:szCs w:val="21"/>
          <w:lang w:eastAsia="ar-SA"/>
        </w:rPr>
      </w:pPr>
      <w:r w:rsidRPr="008C6095">
        <w:rPr>
          <w:rFonts w:cs="Calibri"/>
          <w:color w:val="auto"/>
          <w:sz w:val="21"/>
          <w:szCs w:val="21"/>
          <w:u w:val="single"/>
          <w:lang w:eastAsia="ar-SA"/>
        </w:rPr>
        <w:t>Une offre irrégulière</w:t>
      </w:r>
      <w:r w:rsidRPr="008C6095">
        <w:rPr>
          <w:rFonts w:cs="Calibri"/>
          <w:color w:val="auto"/>
          <w:sz w:val="21"/>
          <w:szCs w:val="21"/>
          <w:lang w:eastAsia="ar-SA"/>
        </w:rPr>
        <w:t xml:space="preserve"> est une offre qui ne respecte pas les exigences formulées dans les documents de la consultation notamment parce qu’elle est incomplète, ou qui méconnait la législation applicable notamment en matière sociale et environnementale. </w:t>
      </w:r>
    </w:p>
    <w:p w14:paraId="03AB3021" w14:textId="77777777" w:rsidR="00E8499F" w:rsidRPr="008C6095" w:rsidRDefault="00E8499F" w:rsidP="00E8499F">
      <w:pPr>
        <w:suppressAutoHyphens/>
        <w:spacing w:after="120"/>
        <w:jc w:val="both"/>
        <w:rPr>
          <w:rFonts w:cs="Calibri"/>
          <w:color w:val="auto"/>
          <w:sz w:val="21"/>
          <w:szCs w:val="21"/>
          <w:lang w:eastAsia="ar-SA"/>
        </w:rPr>
      </w:pPr>
      <w:r w:rsidRPr="008C6095">
        <w:rPr>
          <w:rFonts w:cs="Calibri"/>
          <w:color w:val="auto"/>
          <w:sz w:val="21"/>
          <w:szCs w:val="21"/>
          <w:u w:val="single"/>
          <w:lang w:eastAsia="ar-SA"/>
        </w:rPr>
        <w:t>Une offre inacceptable</w:t>
      </w:r>
      <w:r w:rsidRPr="008C6095">
        <w:rPr>
          <w:rFonts w:cs="Calibri"/>
          <w:color w:val="auto"/>
          <w:sz w:val="21"/>
          <w:szCs w:val="21"/>
          <w:lang w:eastAsia="ar-SA"/>
        </w:rPr>
        <w:t xml:space="preserve"> est une offre dont le prix excède les crédits budgétaires alloués au marché tels qu’ils ont été déterminés et établis avant le lancement de la procédure.</w:t>
      </w:r>
    </w:p>
    <w:p w14:paraId="03AB3022" w14:textId="77777777" w:rsidR="00E8499F" w:rsidRPr="008C6095" w:rsidRDefault="00E8499F" w:rsidP="00E8499F">
      <w:pPr>
        <w:suppressAutoHyphens/>
        <w:spacing w:after="120"/>
        <w:jc w:val="both"/>
        <w:rPr>
          <w:rFonts w:cs="Calibri"/>
          <w:color w:val="auto"/>
          <w:sz w:val="21"/>
          <w:szCs w:val="21"/>
          <w:lang w:eastAsia="ar-SA"/>
        </w:rPr>
      </w:pPr>
      <w:r w:rsidRPr="008C6095">
        <w:rPr>
          <w:rFonts w:cs="Calibri"/>
          <w:color w:val="auto"/>
          <w:sz w:val="21"/>
          <w:szCs w:val="21"/>
          <w:u w:val="single"/>
          <w:lang w:eastAsia="ar-SA"/>
        </w:rPr>
        <w:t>Une offre inappropriée</w:t>
      </w:r>
      <w:r w:rsidRPr="008C6095">
        <w:rPr>
          <w:rFonts w:cs="Calibri"/>
          <w:color w:val="auto"/>
          <w:sz w:val="21"/>
          <w:szCs w:val="21"/>
          <w:lang w:eastAsia="ar-SA"/>
        </w:rPr>
        <w:t xml:space="preserve"> est sans rapport avec le marché parce qu’elle n’est manifestement pas en mesure, sans modification substantielle, de répondre au besoin et exigences de l’acheteur formulés dans les documents de la consultation.</w:t>
      </w:r>
    </w:p>
    <w:p w14:paraId="03AB3023" w14:textId="77777777" w:rsidR="00E8499F" w:rsidRDefault="00E8499F" w:rsidP="00E8499F">
      <w:pPr>
        <w:spacing w:after="240"/>
        <w:jc w:val="both"/>
        <w:rPr>
          <w:rFonts w:cs="Calibri"/>
          <w:color w:val="auto"/>
          <w:sz w:val="21"/>
          <w:szCs w:val="21"/>
          <w:lang w:eastAsia="ar-SA"/>
        </w:rPr>
      </w:pPr>
      <w:r w:rsidRPr="008C6095">
        <w:rPr>
          <w:rFonts w:cs="Calibri"/>
          <w:color w:val="auto"/>
          <w:sz w:val="21"/>
          <w:szCs w:val="21"/>
          <w:lang w:eastAsia="ar-SA"/>
        </w:rPr>
        <w:t xml:space="preserve">L’acheteur </w:t>
      </w:r>
      <w:r w:rsidRPr="008C6095">
        <w:rPr>
          <w:rFonts w:cs="Calibri"/>
          <w:color w:val="auto"/>
          <w:sz w:val="21"/>
          <w:szCs w:val="21"/>
          <w:u w:val="single"/>
          <w:lang w:eastAsia="ar-SA"/>
        </w:rPr>
        <w:t>peut</w:t>
      </w:r>
      <w:r w:rsidRPr="008C6095">
        <w:rPr>
          <w:rFonts w:cs="Calibri"/>
          <w:color w:val="auto"/>
          <w:sz w:val="21"/>
          <w:szCs w:val="21"/>
          <w:lang w:eastAsia="ar-SA"/>
        </w:rPr>
        <w:t xml:space="preserve"> autoriser tous les soumissionnaires concernés à régulariser les offres irrégulières dans un délai approprié, à condition qu’elles ne soient pas anormalement basses ;</w:t>
      </w:r>
    </w:p>
    <w:p w14:paraId="03AB3024" w14:textId="7A6CE683" w:rsidR="002306D0" w:rsidRPr="008C6095" w:rsidRDefault="002306D0" w:rsidP="003A2DCF">
      <w:pPr>
        <w:spacing w:after="240"/>
        <w:rPr>
          <w:rFonts w:cs="Calibri"/>
          <w:color w:val="auto"/>
          <w:sz w:val="21"/>
          <w:szCs w:val="21"/>
          <w:u w:val="single"/>
        </w:rPr>
      </w:pPr>
      <w:r w:rsidRPr="008C6095">
        <w:rPr>
          <w:rFonts w:cs="Calibri"/>
          <w:color w:val="auto"/>
          <w:sz w:val="21"/>
          <w:szCs w:val="21"/>
          <w:u w:val="single"/>
        </w:rPr>
        <w:t>2) Critères de choix</w:t>
      </w:r>
    </w:p>
    <w:p w14:paraId="03AB3025" w14:textId="77777777" w:rsidR="00C74232" w:rsidRPr="00352AD3" w:rsidRDefault="00BE22F8" w:rsidP="003A2DCF">
      <w:pPr>
        <w:spacing w:after="240"/>
        <w:jc w:val="both"/>
        <w:rPr>
          <w:rFonts w:cs="Arial"/>
          <w:color w:val="auto"/>
          <w:sz w:val="21"/>
          <w:szCs w:val="21"/>
        </w:rPr>
      </w:pPr>
      <w:r w:rsidRPr="008C6095">
        <w:rPr>
          <w:rFonts w:cs="Calibri"/>
          <w:sz w:val="21"/>
          <w:szCs w:val="21"/>
        </w:rPr>
        <w:t>Parmi les candidats ayant remis un dossier complet et un</w:t>
      </w:r>
      <w:r w:rsidR="009406E0" w:rsidRPr="008C6095">
        <w:rPr>
          <w:rFonts w:cs="Calibri"/>
          <w:sz w:val="21"/>
          <w:szCs w:val="21"/>
        </w:rPr>
        <w:t>e</w:t>
      </w:r>
      <w:r w:rsidRPr="008C6095">
        <w:rPr>
          <w:rFonts w:cs="Calibri"/>
          <w:sz w:val="21"/>
          <w:szCs w:val="21"/>
        </w:rPr>
        <w:t xml:space="preserve"> offre conforme, le jugement des offres sera effectué dans les </w:t>
      </w:r>
      <w:r w:rsidRPr="00352AD3">
        <w:rPr>
          <w:rFonts w:cs="Calibri"/>
          <w:sz w:val="21"/>
          <w:szCs w:val="21"/>
        </w:rPr>
        <w:t xml:space="preserve">conditions prévues à l’article </w:t>
      </w:r>
      <w:r w:rsidR="00F0532E" w:rsidRPr="00352AD3">
        <w:rPr>
          <w:rFonts w:cs="Calibri"/>
          <w:sz w:val="21"/>
          <w:szCs w:val="21"/>
        </w:rPr>
        <w:t>R2152-7</w:t>
      </w:r>
      <w:r w:rsidRPr="00352AD3">
        <w:rPr>
          <w:rFonts w:cs="Calibri"/>
          <w:sz w:val="21"/>
          <w:szCs w:val="21"/>
        </w:rPr>
        <w:t xml:space="preserve"> du </w:t>
      </w:r>
      <w:r w:rsidR="00F0532E" w:rsidRPr="00352AD3">
        <w:rPr>
          <w:rFonts w:cs="Calibri"/>
          <w:sz w:val="21"/>
          <w:szCs w:val="21"/>
        </w:rPr>
        <w:t xml:space="preserve">décret </w:t>
      </w:r>
      <w:r w:rsidR="00F0532E" w:rsidRPr="00352AD3">
        <w:rPr>
          <w:rStyle w:val="lev"/>
          <w:b w:val="0"/>
          <w:sz w:val="21"/>
          <w:szCs w:val="21"/>
        </w:rPr>
        <w:t>n° 2018-1075 du 03 décembre 2018</w:t>
      </w:r>
      <w:r w:rsidR="00F0532E" w:rsidRPr="00352AD3">
        <w:rPr>
          <w:rStyle w:val="lev"/>
          <w:b w:val="0"/>
          <w:color w:val="FF0000"/>
          <w:sz w:val="21"/>
          <w:szCs w:val="21"/>
        </w:rPr>
        <w:t xml:space="preserve"> </w:t>
      </w:r>
      <w:r w:rsidRPr="00352AD3">
        <w:rPr>
          <w:rFonts w:cs="Calibri"/>
          <w:sz w:val="21"/>
          <w:szCs w:val="21"/>
        </w:rPr>
        <w:t>au regard des critères de choix énoncés ci-dessous</w:t>
      </w:r>
      <w:r w:rsidR="003A2DCF" w:rsidRPr="00352AD3">
        <w:rPr>
          <w:rFonts w:cs="Calibri"/>
          <w:sz w:val="21"/>
          <w:szCs w:val="21"/>
        </w:rPr>
        <w:t xml:space="preserve"> </w:t>
      </w:r>
      <w:r w:rsidR="003216BB" w:rsidRPr="00352AD3">
        <w:rPr>
          <w:rFonts w:cs="Arial"/>
          <w:color w:val="auto"/>
          <w:sz w:val="21"/>
          <w:szCs w:val="21"/>
        </w:rPr>
        <w:t>:</w:t>
      </w:r>
    </w:p>
    <w:p w14:paraId="03AB3026" w14:textId="77777777" w:rsidR="00427168" w:rsidRPr="006A208F" w:rsidRDefault="008F3EA6" w:rsidP="00BA3D15">
      <w:pPr>
        <w:pStyle w:val="Corpsdetexte"/>
        <w:numPr>
          <w:ilvl w:val="0"/>
          <w:numId w:val="31"/>
        </w:numPr>
        <w:tabs>
          <w:tab w:val="clear" w:pos="1068"/>
          <w:tab w:val="num" w:pos="993"/>
        </w:tabs>
        <w:spacing w:after="240"/>
        <w:ind w:left="992" w:hanging="357"/>
        <w:rPr>
          <w:rFonts w:ascii="Calibri" w:hAnsi="Calibri" w:cs="Calibri"/>
          <w:sz w:val="21"/>
          <w:szCs w:val="21"/>
        </w:rPr>
      </w:pPr>
      <w:r w:rsidRPr="006A208F">
        <w:rPr>
          <w:rFonts w:ascii="Calibri" w:hAnsi="Calibri" w:cs="Calibri"/>
          <w:b/>
          <w:sz w:val="21"/>
          <w:szCs w:val="21"/>
        </w:rPr>
        <w:t xml:space="preserve">Critère 1 : </w:t>
      </w:r>
      <w:r w:rsidR="00427168" w:rsidRPr="006A208F">
        <w:rPr>
          <w:rFonts w:ascii="Calibri" w:hAnsi="Calibri" w:cs="Calibri"/>
          <w:b/>
          <w:sz w:val="21"/>
          <w:szCs w:val="21"/>
        </w:rPr>
        <w:t xml:space="preserve">La valeur technique (sur 60 points) </w:t>
      </w:r>
      <w:r w:rsidR="00427168" w:rsidRPr="006A208F">
        <w:rPr>
          <w:rFonts w:ascii="Calibri" w:hAnsi="Calibri" w:cs="Calibri"/>
          <w:sz w:val="21"/>
          <w:szCs w:val="21"/>
        </w:rPr>
        <w:t>au regard :</w:t>
      </w:r>
    </w:p>
    <w:p w14:paraId="03AB3027" w14:textId="6887A5BB" w:rsidR="00427168" w:rsidRPr="006A208F" w:rsidRDefault="00427168" w:rsidP="00BA3D15">
      <w:pPr>
        <w:pStyle w:val="Corpsdetexte"/>
        <w:numPr>
          <w:ilvl w:val="1"/>
          <w:numId w:val="31"/>
        </w:numPr>
        <w:tabs>
          <w:tab w:val="clear" w:pos="1788"/>
          <w:tab w:val="num" w:pos="1701"/>
        </w:tabs>
        <w:ind w:left="1701" w:hanging="357"/>
        <w:rPr>
          <w:rFonts w:asciiTheme="minorHAnsi" w:hAnsiTheme="minorHAnsi" w:cstheme="minorHAnsi"/>
          <w:b/>
          <w:sz w:val="21"/>
          <w:szCs w:val="21"/>
        </w:rPr>
      </w:pPr>
      <w:r w:rsidRPr="006A208F">
        <w:rPr>
          <w:rFonts w:asciiTheme="minorHAnsi" w:hAnsiTheme="minorHAnsi" w:cstheme="minorHAnsi"/>
          <w:sz w:val="21"/>
          <w:szCs w:val="21"/>
        </w:rPr>
        <w:t>De la qualité de la démonstration de l’expertise et de</w:t>
      </w:r>
      <w:r w:rsidR="00550FBF" w:rsidRPr="006A208F">
        <w:rPr>
          <w:rFonts w:asciiTheme="minorHAnsi" w:hAnsiTheme="minorHAnsi" w:cstheme="minorHAnsi"/>
          <w:sz w:val="21"/>
          <w:szCs w:val="21"/>
        </w:rPr>
        <w:t xml:space="preserve"> </w:t>
      </w:r>
      <w:r w:rsidRPr="006A208F">
        <w:rPr>
          <w:rFonts w:asciiTheme="minorHAnsi" w:hAnsiTheme="minorHAnsi" w:cstheme="minorHAnsi"/>
          <w:sz w:val="21"/>
          <w:szCs w:val="21"/>
        </w:rPr>
        <w:t xml:space="preserve">la compétence des </w:t>
      </w:r>
      <w:r w:rsidR="00366ABA" w:rsidRPr="006A208F">
        <w:rPr>
          <w:rFonts w:asciiTheme="minorHAnsi" w:hAnsiTheme="minorHAnsi" w:cstheme="minorHAnsi"/>
          <w:sz w:val="21"/>
          <w:szCs w:val="21"/>
        </w:rPr>
        <w:t>intervenants</w:t>
      </w:r>
      <w:r w:rsidRPr="006A208F">
        <w:rPr>
          <w:rFonts w:asciiTheme="minorHAnsi" w:hAnsiTheme="minorHAnsi" w:cstheme="minorHAnsi"/>
          <w:sz w:val="21"/>
          <w:szCs w:val="21"/>
        </w:rPr>
        <w:t xml:space="preserve"> affectés à la réalisation des prestations (spécialisation</w:t>
      </w:r>
      <w:r w:rsidR="008C6095" w:rsidRPr="006A208F">
        <w:rPr>
          <w:rFonts w:asciiTheme="minorHAnsi" w:hAnsiTheme="minorHAnsi" w:cstheme="minorHAnsi"/>
          <w:sz w:val="21"/>
          <w:szCs w:val="21"/>
        </w:rPr>
        <w:t xml:space="preserve">, </w:t>
      </w:r>
      <w:r w:rsidRPr="006A208F">
        <w:rPr>
          <w:rFonts w:asciiTheme="minorHAnsi" w:hAnsiTheme="minorHAnsi" w:cstheme="minorHAnsi"/>
          <w:sz w:val="21"/>
          <w:szCs w:val="21"/>
        </w:rPr>
        <w:t>expérience</w:t>
      </w:r>
      <w:r w:rsidR="008C6095" w:rsidRPr="006A208F">
        <w:rPr>
          <w:rFonts w:asciiTheme="minorHAnsi" w:hAnsiTheme="minorHAnsi" w:cstheme="minorHAnsi"/>
          <w:sz w:val="21"/>
          <w:szCs w:val="21"/>
        </w:rPr>
        <w:t xml:space="preserve">, connaissance du contexte et des enjeux </w:t>
      </w:r>
      <w:r w:rsidR="00366ABA" w:rsidRPr="006A208F">
        <w:rPr>
          <w:rFonts w:asciiTheme="minorHAnsi" w:hAnsiTheme="minorHAnsi" w:cstheme="minorHAnsi"/>
          <w:sz w:val="21"/>
          <w:szCs w:val="21"/>
        </w:rPr>
        <w:t>du département, de l’organisme et de la question de l’habitat</w:t>
      </w:r>
      <w:r w:rsidR="00391A99" w:rsidRPr="006A208F">
        <w:rPr>
          <w:rFonts w:asciiTheme="minorHAnsi" w:hAnsiTheme="minorHAnsi" w:cstheme="minorHAnsi"/>
          <w:sz w:val="21"/>
          <w:szCs w:val="21"/>
          <w:shd w:val="clear" w:color="auto" w:fill="FFFFFF"/>
        </w:rPr>
        <w:t>)</w:t>
      </w:r>
      <w:r w:rsidRPr="006A208F">
        <w:rPr>
          <w:rFonts w:asciiTheme="minorHAnsi" w:hAnsiTheme="minorHAnsi" w:cstheme="minorHAnsi"/>
          <w:b/>
          <w:sz w:val="21"/>
          <w:szCs w:val="21"/>
        </w:rPr>
        <w:t xml:space="preserve"> (</w:t>
      </w:r>
      <w:r w:rsidR="00A05724" w:rsidRPr="006A208F">
        <w:rPr>
          <w:rFonts w:asciiTheme="minorHAnsi" w:hAnsiTheme="minorHAnsi" w:cstheme="minorHAnsi"/>
          <w:b/>
          <w:sz w:val="21"/>
          <w:szCs w:val="21"/>
        </w:rPr>
        <w:t>20</w:t>
      </w:r>
      <w:r w:rsidRPr="006A208F">
        <w:rPr>
          <w:rFonts w:asciiTheme="minorHAnsi" w:hAnsiTheme="minorHAnsi" w:cstheme="minorHAnsi"/>
          <w:b/>
          <w:sz w:val="21"/>
          <w:szCs w:val="21"/>
        </w:rPr>
        <w:t xml:space="preserve"> points) ;</w:t>
      </w:r>
    </w:p>
    <w:p w14:paraId="03AB3028" w14:textId="611AD7CD" w:rsidR="00427168" w:rsidRPr="006A208F" w:rsidRDefault="00427168" w:rsidP="00BA3D15">
      <w:pPr>
        <w:pStyle w:val="Corpsdetexte"/>
        <w:numPr>
          <w:ilvl w:val="1"/>
          <w:numId w:val="31"/>
        </w:numPr>
        <w:tabs>
          <w:tab w:val="clear" w:pos="1788"/>
          <w:tab w:val="num" w:pos="1701"/>
        </w:tabs>
        <w:ind w:left="1701" w:hanging="357"/>
        <w:rPr>
          <w:rFonts w:ascii="Calibri" w:hAnsi="Calibri" w:cs="Calibri"/>
          <w:b/>
          <w:sz w:val="21"/>
          <w:szCs w:val="21"/>
        </w:rPr>
      </w:pPr>
      <w:r w:rsidRPr="006A208F">
        <w:rPr>
          <w:rFonts w:ascii="Calibri" w:hAnsi="Calibri" w:cs="Calibri"/>
          <w:sz w:val="21"/>
          <w:szCs w:val="21"/>
        </w:rPr>
        <w:t>De la qualité du mémoire méthodologique et technique présentant notamment la méthodologie et l’organisation mises en œuvre pour la réalisation des prestations</w:t>
      </w:r>
      <w:r w:rsidR="00366ABA" w:rsidRPr="006A208F">
        <w:rPr>
          <w:rFonts w:ascii="Calibri" w:hAnsi="Calibri" w:cs="Calibri"/>
          <w:sz w:val="21"/>
          <w:szCs w:val="21"/>
        </w:rPr>
        <w:t xml:space="preserve"> et des livrables</w:t>
      </w:r>
      <w:r w:rsidRPr="006A208F">
        <w:rPr>
          <w:rFonts w:ascii="Calibri" w:hAnsi="Calibri" w:cs="Calibri"/>
          <w:b/>
          <w:sz w:val="21"/>
          <w:szCs w:val="21"/>
        </w:rPr>
        <w:t xml:space="preserve"> (</w:t>
      </w:r>
      <w:r w:rsidR="00B27E57" w:rsidRPr="006A208F">
        <w:rPr>
          <w:rFonts w:ascii="Calibri" w:hAnsi="Calibri" w:cs="Calibri"/>
          <w:b/>
          <w:sz w:val="21"/>
          <w:szCs w:val="21"/>
        </w:rPr>
        <w:t>3</w:t>
      </w:r>
      <w:r w:rsidR="00A05724" w:rsidRPr="006A208F">
        <w:rPr>
          <w:rFonts w:ascii="Calibri" w:hAnsi="Calibri" w:cs="Calibri"/>
          <w:b/>
          <w:sz w:val="21"/>
          <w:szCs w:val="21"/>
        </w:rPr>
        <w:t>0</w:t>
      </w:r>
      <w:r w:rsidRPr="006A208F">
        <w:rPr>
          <w:rFonts w:ascii="Calibri" w:hAnsi="Calibri" w:cs="Calibri"/>
          <w:b/>
          <w:sz w:val="21"/>
          <w:szCs w:val="21"/>
        </w:rPr>
        <w:t xml:space="preserve"> points) ;</w:t>
      </w:r>
    </w:p>
    <w:p w14:paraId="03AB3029" w14:textId="77777777" w:rsidR="00427168" w:rsidRPr="006A208F" w:rsidRDefault="00427168" w:rsidP="00BA3D15">
      <w:pPr>
        <w:pStyle w:val="Corpsdetexte"/>
        <w:numPr>
          <w:ilvl w:val="1"/>
          <w:numId w:val="31"/>
        </w:numPr>
        <w:tabs>
          <w:tab w:val="clear" w:pos="1788"/>
          <w:tab w:val="num" w:pos="1701"/>
        </w:tabs>
        <w:spacing w:after="240"/>
        <w:ind w:left="1701" w:hanging="357"/>
        <w:rPr>
          <w:rFonts w:ascii="Calibri" w:hAnsi="Calibri" w:cs="Calibri"/>
          <w:b/>
          <w:sz w:val="21"/>
          <w:szCs w:val="21"/>
        </w:rPr>
      </w:pPr>
      <w:r w:rsidRPr="006A208F">
        <w:rPr>
          <w:rFonts w:ascii="Calibri" w:hAnsi="Calibri" w:cs="Calibri"/>
          <w:sz w:val="21"/>
          <w:szCs w:val="21"/>
        </w:rPr>
        <w:t xml:space="preserve">De la qualité des modalités mises en œuvre pour garantir la disponibilité </w:t>
      </w:r>
      <w:r w:rsidR="00BA3D15" w:rsidRPr="006A208F">
        <w:rPr>
          <w:rFonts w:ascii="Calibri" w:hAnsi="Calibri" w:cs="Calibri"/>
          <w:sz w:val="21"/>
          <w:szCs w:val="21"/>
        </w:rPr>
        <w:t xml:space="preserve">des intervenants </w:t>
      </w:r>
      <w:r w:rsidRPr="006A208F">
        <w:rPr>
          <w:rFonts w:ascii="Calibri" w:hAnsi="Calibri" w:cs="Calibri"/>
          <w:sz w:val="21"/>
          <w:szCs w:val="21"/>
        </w:rPr>
        <w:t xml:space="preserve">et satisfaire </w:t>
      </w:r>
      <w:r w:rsidR="00BA3D15" w:rsidRPr="006A208F">
        <w:rPr>
          <w:rFonts w:ascii="Calibri" w:hAnsi="Calibri" w:cs="Calibri"/>
          <w:sz w:val="21"/>
          <w:szCs w:val="21"/>
        </w:rPr>
        <w:t>aux</w:t>
      </w:r>
      <w:r w:rsidRPr="006A208F">
        <w:rPr>
          <w:rFonts w:ascii="Calibri" w:hAnsi="Calibri" w:cs="Calibri"/>
          <w:sz w:val="21"/>
          <w:szCs w:val="21"/>
        </w:rPr>
        <w:t xml:space="preserve"> délais de réalisation</w:t>
      </w:r>
      <w:r w:rsidRPr="006A208F">
        <w:rPr>
          <w:rFonts w:ascii="Calibri" w:hAnsi="Calibri" w:cs="Calibri"/>
          <w:b/>
          <w:sz w:val="21"/>
          <w:szCs w:val="21"/>
        </w:rPr>
        <w:t xml:space="preserve"> (10 points).</w:t>
      </w:r>
    </w:p>
    <w:p w14:paraId="03AB302A" w14:textId="77777777" w:rsidR="00BA3D15" w:rsidRPr="006A208F" w:rsidRDefault="00BA3D15" w:rsidP="00BA3D15">
      <w:pPr>
        <w:pStyle w:val="Corpsdetexte"/>
        <w:numPr>
          <w:ilvl w:val="0"/>
          <w:numId w:val="31"/>
        </w:numPr>
        <w:tabs>
          <w:tab w:val="clear" w:pos="1068"/>
          <w:tab w:val="num" w:pos="993"/>
        </w:tabs>
        <w:spacing w:after="240"/>
        <w:ind w:left="992" w:hanging="357"/>
        <w:rPr>
          <w:rFonts w:ascii="Calibri" w:hAnsi="Calibri" w:cs="Calibri"/>
          <w:sz w:val="21"/>
          <w:szCs w:val="21"/>
        </w:rPr>
      </w:pPr>
      <w:r w:rsidRPr="006A208F">
        <w:rPr>
          <w:rFonts w:ascii="Calibri" w:hAnsi="Calibri" w:cs="Calibri"/>
          <w:b/>
          <w:sz w:val="21"/>
          <w:szCs w:val="21"/>
        </w:rPr>
        <w:t>Critère 2 : les conditions financières (sur 40 points).</w:t>
      </w:r>
    </w:p>
    <w:p w14:paraId="03AB302B" w14:textId="77777777" w:rsidR="00DE5BFE" w:rsidRPr="008C6095" w:rsidRDefault="00DE5BFE" w:rsidP="00795B33">
      <w:pPr>
        <w:pStyle w:val="texte"/>
        <w:spacing w:after="0"/>
        <w:ind w:left="357"/>
        <w:rPr>
          <w:rFonts w:ascii="Calibri" w:hAnsi="Calibri" w:cs="Calibri"/>
          <w:b/>
          <w:sz w:val="21"/>
          <w:szCs w:val="21"/>
        </w:rPr>
      </w:pPr>
      <w:r w:rsidRPr="006A208F">
        <w:rPr>
          <w:rFonts w:ascii="Calibri" w:hAnsi="Calibri" w:cs="Calibri"/>
          <w:b/>
          <w:sz w:val="21"/>
          <w:szCs w:val="21"/>
          <w:u w:val="single"/>
        </w:rPr>
        <w:t>REMARQUES </w:t>
      </w:r>
      <w:r w:rsidRPr="006A208F">
        <w:rPr>
          <w:rFonts w:ascii="Calibri" w:hAnsi="Calibri" w:cs="Calibri"/>
          <w:b/>
          <w:sz w:val="21"/>
          <w:szCs w:val="21"/>
        </w:rPr>
        <w:t>:</w:t>
      </w:r>
    </w:p>
    <w:p w14:paraId="03AB302C" w14:textId="77777777" w:rsidR="00C373A6" w:rsidRPr="008C6095" w:rsidRDefault="00C373A6" w:rsidP="00C373A6">
      <w:pPr>
        <w:spacing w:before="240" w:after="240"/>
        <w:jc w:val="both"/>
        <w:rPr>
          <w:rFonts w:cs="Calibri"/>
          <w:b/>
          <w:sz w:val="21"/>
          <w:szCs w:val="21"/>
        </w:rPr>
      </w:pPr>
      <w:r w:rsidRPr="008C6095">
        <w:rPr>
          <w:rFonts w:cs="Calibri"/>
          <w:b/>
          <w:sz w:val="21"/>
          <w:szCs w:val="21"/>
          <w:u w:val="single"/>
        </w:rPr>
        <w:t>1°/</w:t>
      </w:r>
      <w:r w:rsidRPr="008C6095">
        <w:rPr>
          <w:rFonts w:cs="Calibri"/>
          <w:b/>
          <w:sz w:val="21"/>
          <w:szCs w:val="21"/>
        </w:rPr>
        <w:t xml:space="preserve"> </w:t>
      </w:r>
      <w:r w:rsidRPr="008C6095">
        <w:rPr>
          <w:rFonts w:cs="Calibri"/>
          <w:b/>
          <w:sz w:val="21"/>
          <w:szCs w:val="21"/>
          <w:u w:val="single"/>
        </w:rPr>
        <w:t>Méthode de notation des paramètres d</w:t>
      </w:r>
      <w:r w:rsidR="00BA3D15" w:rsidRPr="008C6095">
        <w:rPr>
          <w:rFonts w:cs="Calibri"/>
          <w:b/>
          <w:sz w:val="21"/>
          <w:szCs w:val="21"/>
          <w:u w:val="single"/>
        </w:rPr>
        <w:t>u</w:t>
      </w:r>
      <w:r w:rsidRPr="008C6095">
        <w:rPr>
          <w:rFonts w:cs="Calibri"/>
          <w:b/>
          <w:sz w:val="21"/>
          <w:szCs w:val="21"/>
          <w:u w:val="single"/>
        </w:rPr>
        <w:t xml:space="preserve"> critère 1 </w:t>
      </w:r>
      <w:r w:rsidRPr="008C6095">
        <w:rPr>
          <w:rFonts w:cs="Calibri"/>
          <w:b/>
          <w:sz w:val="21"/>
          <w:szCs w:val="21"/>
        </w:rPr>
        <w:t xml:space="preserve">: </w:t>
      </w:r>
    </w:p>
    <w:p w14:paraId="03AB302D" w14:textId="77777777" w:rsidR="00C373A6" w:rsidRPr="008C6095" w:rsidRDefault="00C373A6" w:rsidP="00C373A6">
      <w:pPr>
        <w:spacing w:after="120"/>
        <w:jc w:val="both"/>
        <w:rPr>
          <w:rFonts w:cs="Calibri"/>
          <w:sz w:val="21"/>
          <w:szCs w:val="21"/>
        </w:rPr>
      </w:pPr>
      <w:r w:rsidRPr="008C6095">
        <w:rPr>
          <w:rFonts w:cs="Calibri"/>
          <w:sz w:val="21"/>
          <w:szCs w:val="21"/>
        </w:rPr>
        <w:t>Les paramètres seront notés en fonction d’un seuil de satisfaction :</w:t>
      </w:r>
    </w:p>
    <w:p w14:paraId="03AB302E" w14:textId="77777777" w:rsidR="00C373A6" w:rsidRPr="008C6095" w:rsidRDefault="00C373A6" w:rsidP="00C373A6">
      <w:pPr>
        <w:spacing w:after="20"/>
        <w:jc w:val="both"/>
        <w:rPr>
          <w:rFonts w:cs="Calibri"/>
          <w:sz w:val="21"/>
          <w:szCs w:val="21"/>
        </w:rPr>
      </w:pPr>
      <w:r w:rsidRPr="008C6095">
        <w:rPr>
          <w:rFonts w:cs="Calibri"/>
          <w:b/>
          <w:sz w:val="21"/>
          <w:szCs w:val="21"/>
        </w:rPr>
        <w:t>1 = mauvais, inadéquat, insuffisant</w:t>
      </w:r>
      <w:r w:rsidR="009406E0" w:rsidRPr="008C6095">
        <w:rPr>
          <w:rFonts w:cs="Calibri"/>
          <w:b/>
          <w:sz w:val="21"/>
          <w:szCs w:val="21"/>
        </w:rPr>
        <w:t>, inexistant</w:t>
      </w:r>
      <w:r w:rsidRPr="008C6095">
        <w:rPr>
          <w:rFonts w:cs="Calibri"/>
          <w:sz w:val="21"/>
          <w:szCs w:val="21"/>
        </w:rPr>
        <w:t>.</w:t>
      </w:r>
      <w:r w:rsidR="00795B33" w:rsidRPr="008C6095">
        <w:rPr>
          <w:rFonts w:cs="Calibri"/>
          <w:sz w:val="21"/>
          <w:szCs w:val="21"/>
        </w:rPr>
        <w:t xml:space="preserve"> Le candidat ne répond pas </w:t>
      </w:r>
      <w:r w:rsidR="009406E0" w:rsidRPr="008C6095">
        <w:rPr>
          <w:rFonts w:cs="Calibri"/>
          <w:sz w:val="21"/>
          <w:szCs w:val="21"/>
        </w:rPr>
        <w:t>du tout</w:t>
      </w:r>
      <w:r w:rsidR="00795B33" w:rsidRPr="008C6095">
        <w:rPr>
          <w:rFonts w:cs="Calibri"/>
          <w:sz w:val="21"/>
          <w:szCs w:val="21"/>
        </w:rPr>
        <w:t xml:space="preserve"> ou trop </w:t>
      </w:r>
      <w:r w:rsidR="009406E0" w:rsidRPr="008C6095">
        <w:rPr>
          <w:rFonts w:cs="Calibri"/>
          <w:sz w:val="21"/>
          <w:szCs w:val="21"/>
        </w:rPr>
        <w:t>succinctement</w:t>
      </w:r>
      <w:r w:rsidR="00795B33" w:rsidRPr="008C6095">
        <w:rPr>
          <w:rFonts w:cs="Calibri"/>
          <w:sz w:val="21"/>
          <w:szCs w:val="21"/>
        </w:rPr>
        <w:t>, sans détail, ou son organisation ne permet pas de répondre à la demande.</w:t>
      </w:r>
    </w:p>
    <w:p w14:paraId="03AB302F" w14:textId="77777777" w:rsidR="00C373A6" w:rsidRPr="008C6095" w:rsidRDefault="00C373A6" w:rsidP="00C373A6">
      <w:pPr>
        <w:spacing w:after="20"/>
        <w:jc w:val="both"/>
        <w:rPr>
          <w:rFonts w:cs="Calibri"/>
          <w:sz w:val="21"/>
          <w:szCs w:val="21"/>
        </w:rPr>
      </w:pPr>
      <w:r w:rsidRPr="008C6095">
        <w:rPr>
          <w:rFonts w:cs="Calibri"/>
          <w:b/>
          <w:sz w:val="21"/>
          <w:szCs w:val="21"/>
        </w:rPr>
        <w:t>2 = correct, moyen</w:t>
      </w:r>
      <w:r w:rsidRPr="008C6095">
        <w:rPr>
          <w:rFonts w:cs="Calibri"/>
          <w:sz w:val="21"/>
          <w:szCs w:val="21"/>
        </w:rPr>
        <w:t xml:space="preserve">.  </w:t>
      </w:r>
      <w:r w:rsidR="00795B33" w:rsidRPr="008C6095">
        <w:rPr>
          <w:rFonts w:cs="Calibri"/>
          <w:sz w:val="21"/>
          <w:szCs w:val="21"/>
        </w:rPr>
        <w:t>Organisation</w:t>
      </w:r>
      <w:r w:rsidRPr="008C6095">
        <w:rPr>
          <w:rFonts w:cs="Calibri"/>
          <w:sz w:val="21"/>
          <w:szCs w:val="21"/>
        </w:rPr>
        <w:t xml:space="preserve"> </w:t>
      </w:r>
      <w:r w:rsidR="00795B33" w:rsidRPr="008C6095">
        <w:rPr>
          <w:rFonts w:cs="Calibri"/>
          <w:sz w:val="21"/>
          <w:szCs w:val="21"/>
        </w:rPr>
        <w:t xml:space="preserve">qui répond </w:t>
      </w:r>
      <w:proofErr w:type="gramStart"/>
      <w:r w:rsidR="00795B33" w:rsidRPr="008C6095">
        <w:rPr>
          <w:rFonts w:cs="Calibri"/>
          <w:i/>
          <w:sz w:val="21"/>
          <w:szCs w:val="21"/>
        </w:rPr>
        <w:t>a</w:t>
      </w:r>
      <w:proofErr w:type="gramEnd"/>
      <w:r w:rsidR="00795B33" w:rsidRPr="008C6095">
        <w:rPr>
          <w:rFonts w:cs="Calibri"/>
          <w:i/>
          <w:sz w:val="21"/>
          <w:szCs w:val="21"/>
        </w:rPr>
        <w:t xml:space="preserve"> minima</w:t>
      </w:r>
      <w:r w:rsidR="00795B33" w:rsidRPr="008C6095">
        <w:rPr>
          <w:rFonts w:cs="Calibri"/>
          <w:sz w:val="21"/>
          <w:szCs w:val="21"/>
        </w:rPr>
        <w:t xml:space="preserve"> à la demande, sans valeur ajoutée, ou laisse des incertitudes sur </w:t>
      </w:r>
      <w:r w:rsidR="00AC7D5E" w:rsidRPr="008C6095">
        <w:rPr>
          <w:rFonts w:cs="Calibri"/>
          <w:sz w:val="21"/>
          <w:szCs w:val="21"/>
        </w:rPr>
        <w:t>plusieurs aspects</w:t>
      </w:r>
      <w:r w:rsidR="002F7B7B" w:rsidRPr="008C6095">
        <w:rPr>
          <w:rFonts w:cs="Calibri"/>
          <w:sz w:val="21"/>
          <w:szCs w:val="21"/>
        </w:rPr>
        <w:t xml:space="preserve"> déterminants</w:t>
      </w:r>
      <w:r w:rsidR="00795B33" w:rsidRPr="008C6095">
        <w:rPr>
          <w:rFonts w:cs="Calibri"/>
          <w:sz w:val="21"/>
          <w:szCs w:val="21"/>
        </w:rPr>
        <w:t>.</w:t>
      </w:r>
    </w:p>
    <w:p w14:paraId="03AB3030" w14:textId="77777777" w:rsidR="00C373A6" w:rsidRPr="008C6095" w:rsidRDefault="00C373A6" w:rsidP="00C373A6">
      <w:pPr>
        <w:spacing w:after="20"/>
        <w:jc w:val="both"/>
        <w:rPr>
          <w:rFonts w:cs="Calibri"/>
          <w:sz w:val="21"/>
          <w:szCs w:val="21"/>
        </w:rPr>
      </w:pPr>
      <w:r w:rsidRPr="008C6095">
        <w:rPr>
          <w:rFonts w:cs="Calibri"/>
          <w:b/>
          <w:sz w:val="21"/>
          <w:szCs w:val="21"/>
        </w:rPr>
        <w:t>3 = bon.</w:t>
      </w:r>
      <w:r w:rsidR="00795B33" w:rsidRPr="008C6095">
        <w:rPr>
          <w:rFonts w:cs="Calibri"/>
          <w:sz w:val="21"/>
          <w:szCs w:val="21"/>
        </w:rPr>
        <w:t xml:space="preserve"> Réponse tout à fait adéquate,</w:t>
      </w:r>
      <w:r w:rsidRPr="008C6095">
        <w:rPr>
          <w:rFonts w:cs="Calibri"/>
          <w:sz w:val="21"/>
          <w:szCs w:val="21"/>
        </w:rPr>
        <w:t xml:space="preserve"> manquant de précision sur un </w:t>
      </w:r>
      <w:r w:rsidR="00795B33" w:rsidRPr="008C6095">
        <w:rPr>
          <w:rFonts w:cs="Calibri"/>
          <w:sz w:val="21"/>
          <w:szCs w:val="21"/>
        </w:rPr>
        <w:t xml:space="preserve">ou deux </w:t>
      </w:r>
      <w:r w:rsidRPr="008C6095">
        <w:rPr>
          <w:rFonts w:cs="Calibri"/>
          <w:sz w:val="21"/>
          <w:szCs w:val="21"/>
        </w:rPr>
        <w:t>élément</w:t>
      </w:r>
      <w:r w:rsidR="00795B33" w:rsidRPr="008C6095">
        <w:rPr>
          <w:rFonts w:cs="Calibri"/>
          <w:sz w:val="21"/>
          <w:szCs w:val="21"/>
        </w:rPr>
        <w:t>s</w:t>
      </w:r>
      <w:r w:rsidR="002F7B7B" w:rsidRPr="008C6095">
        <w:rPr>
          <w:rFonts w:cs="Calibri"/>
          <w:sz w:val="21"/>
          <w:szCs w:val="21"/>
        </w:rPr>
        <w:t xml:space="preserve"> non déterminants</w:t>
      </w:r>
      <w:r w:rsidRPr="008C6095">
        <w:rPr>
          <w:rFonts w:cs="Calibri"/>
          <w:sz w:val="21"/>
          <w:szCs w:val="21"/>
        </w:rPr>
        <w:t>.</w:t>
      </w:r>
    </w:p>
    <w:p w14:paraId="03AB3031" w14:textId="77777777" w:rsidR="00C373A6" w:rsidRPr="008C6095" w:rsidRDefault="00C373A6" w:rsidP="00C373A6">
      <w:pPr>
        <w:spacing w:after="240"/>
        <w:jc w:val="both"/>
        <w:rPr>
          <w:rFonts w:cs="Calibri"/>
          <w:sz w:val="21"/>
          <w:szCs w:val="21"/>
        </w:rPr>
      </w:pPr>
      <w:r w:rsidRPr="008C6095">
        <w:rPr>
          <w:rFonts w:cs="Calibri"/>
          <w:b/>
          <w:sz w:val="21"/>
          <w:szCs w:val="21"/>
        </w:rPr>
        <w:t>4 = excellent.</w:t>
      </w:r>
      <w:r w:rsidRPr="008C6095">
        <w:rPr>
          <w:rFonts w:cs="Calibri"/>
          <w:sz w:val="21"/>
          <w:szCs w:val="21"/>
        </w:rPr>
        <w:t xml:space="preserve"> Réponse exhaustive qui répond parfaitement à la demande dans toutes ses composantes.</w:t>
      </w:r>
      <w:r w:rsidR="00795B33" w:rsidRPr="008C6095">
        <w:rPr>
          <w:rFonts w:cs="Calibri"/>
          <w:sz w:val="21"/>
          <w:szCs w:val="21"/>
        </w:rPr>
        <w:t xml:space="preserve"> </w:t>
      </w:r>
    </w:p>
    <w:p w14:paraId="03AB3032" w14:textId="77777777" w:rsidR="00DE5BFE" w:rsidRPr="008C6095" w:rsidRDefault="00795B33" w:rsidP="00DE5BFE">
      <w:pPr>
        <w:spacing w:before="240" w:after="240"/>
        <w:jc w:val="both"/>
        <w:rPr>
          <w:rFonts w:cs="Calibri"/>
          <w:b/>
          <w:sz w:val="21"/>
          <w:szCs w:val="21"/>
        </w:rPr>
      </w:pPr>
      <w:r w:rsidRPr="008C6095">
        <w:rPr>
          <w:rFonts w:cs="Calibri"/>
          <w:b/>
          <w:sz w:val="21"/>
          <w:szCs w:val="21"/>
          <w:u w:val="single"/>
        </w:rPr>
        <w:t>2</w:t>
      </w:r>
      <w:r w:rsidR="00DE5BFE" w:rsidRPr="008C6095">
        <w:rPr>
          <w:rFonts w:cs="Calibri"/>
          <w:b/>
          <w:sz w:val="21"/>
          <w:szCs w:val="21"/>
          <w:u w:val="single"/>
        </w:rPr>
        <w:t>°/ la méthode de notation pour les données chiffrées</w:t>
      </w:r>
      <w:r w:rsidR="00DE5BFE" w:rsidRPr="008C6095">
        <w:rPr>
          <w:rFonts w:cs="Calibri"/>
          <w:b/>
          <w:sz w:val="21"/>
          <w:szCs w:val="21"/>
        </w:rPr>
        <w:t xml:space="preserve"> (Conditions financières) : </w:t>
      </w:r>
    </w:p>
    <w:p w14:paraId="03AB3033" w14:textId="77777777" w:rsidR="00DE5BFE" w:rsidRPr="008C6095" w:rsidRDefault="00DE5BFE" w:rsidP="00DE5BFE">
      <w:pPr>
        <w:spacing w:after="240"/>
        <w:jc w:val="both"/>
        <w:rPr>
          <w:rFonts w:cs="Calibri"/>
          <w:sz w:val="21"/>
          <w:szCs w:val="21"/>
        </w:rPr>
      </w:pPr>
      <w:r w:rsidRPr="008C6095">
        <w:rPr>
          <w:rFonts w:cs="Calibri"/>
          <w:sz w:val="21"/>
          <w:szCs w:val="21"/>
        </w:rPr>
        <w:t xml:space="preserve">Le moins disant obtient la note maximale. Le calcul des points (N) obtenu par les autres candidats est fonction des écarts entre le prix proposé par chacun d’eux et le prix du moins-disant, par application de la formule suivante : </w:t>
      </w:r>
    </w:p>
    <w:p w14:paraId="03AB3034" w14:textId="77777777" w:rsidR="00DE5BFE" w:rsidRPr="008C6095" w:rsidRDefault="00DE5BFE" w:rsidP="00DE5BFE">
      <w:pPr>
        <w:jc w:val="both"/>
        <w:rPr>
          <w:rFonts w:cs="Calibri"/>
          <w:sz w:val="21"/>
          <w:szCs w:val="21"/>
        </w:rPr>
      </w:pPr>
      <w:r w:rsidRPr="008C6095">
        <w:rPr>
          <w:rFonts w:cs="Calibri"/>
          <w:sz w:val="21"/>
          <w:szCs w:val="21"/>
        </w:rPr>
        <w:lastRenderedPageBreak/>
        <w:t xml:space="preserve">N = </w:t>
      </w:r>
      <w:r w:rsidRPr="008C6095">
        <w:rPr>
          <w:rFonts w:cs="Calibri"/>
          <w:sz w:val="21"/>
          <w:szCs w:val="21"/>
        </w:rPr>
        <w:tab/>
        <w:t>X</w:t>
      </w:r>
      <w:r w:rsidRPr="008C6095">
        <w:rPr>
          <w:rFonts w:cs="Calibri"/>
          <w:sz w:val="21"/>
          <w:szCs w:val="21"/>
        </w:rPr>
        <w:tab/>
      </w:r>
      <w:r w:rsidRPr="008C6095">
        <w:rPr>
          <w:rFonts w:cs="Calibri"/>
          <w:sz w:val="21"/>
          <w:szCs w:val="21"/>
          <w:u w:val="single"/>
        </w:rPr>
        <w:t>Y</w:t>
      </w:r>
      <w:r w:rsidRPr="008C6095">
        <w:rPr>
          <w:rFonts w:cs="Calibri"/>
          <w:sz w:val="21"/>
          <w:szCs w:val="21"/>
        </w:rPr>
        <w:t xml:space="preserve">     </w:t>
      </w:r>
    </w:p>
    <w:p w14:paraId="03AB3035" w14:textId="77777777" w:rsidR="00DE5BFE" w:rsidRPr="008C6095" w:rsidRDefault="00DE5BFE" w:rsidP="00DE5BFE">
      <w:pPr>
        <w:jc w:val="both"/>
        <w:rPr>
          <w:rFonts w:cs="Calibri"/>
          <w:sz w:val="21"/>
          <w:szCs w:val="21"/>
        </w:rPr>
      </w:pPr>
      <w:r w:rsidRPr="008C6095">
        <w:rPr>
          <w:rFonts w:cs="Calibri"/>
          <w:sz w:val="21"/>
          <w:szCs w:val="21"/>
        </w:rPr>
        <w:t xml:space="preserve">                  </w:t>
      </w:r>
      <w:r w:rsidR="00BA3D15" w:rsidRPr="008C6095">
        <w:rPr>
          <w:rFonts w:cs="Calibri"/>
          <w:sz w:val="21"/>
          <w:szCs w:val="21"/>
        </w:rPr>
        <w:t xml:space="preserve">          </w:t>
      </w:r>
      <w:r w:rsidRPr="008C6095">
        <w:rPr>
          <w:rFonts w:cs="Calibri"/>
          <w:sz w:val="21"/>
          <w:szCs w:val="21"/>
        </w:rPr>
        <w:t xml:space="preserve">       Z</w:t>
      </w:r>
    </w:p>
    <w:p w14:paraId="03AB3036" w14:textId="77777777" w:rsidR="00DE5BFE" w:rsidRPr="008C6095" w:rsidRDefault="00DE5BFE" w:rsidP="00DE5BFE">
      <w:pPr>
        <w:spacing w:before="120" w:after="120"/>
        <w:jc w:val="both"/>
        <w:rPr>
          <w:rFonts w:cs="Calibri"/>
          <w:sz w:val="21"/>
          <w:szCs w:val="21"/>
        </w:rPr>
      </w:pPr>
      <w:r w:rsidRPr="008C6095">
        <w:rPr>
          <w:rFonts w:cs="Calibri"/>
          <w:sz w:val="21"/>
          <w:szCs w:val="21"/>
        </w:rPr>
        <w:t xml:space="preserve">Dans laquelle : </w:t>
      </w:r>
    </w:p>
    <w:p w14:paraId="03AB3037" w14:textId="77777777" w:rsidR="00DE5BFE" w:rsidRPr="008C6095" w:rsidRDefault="00DE5BFE" w:rsidP="00DE5BFE">
      <w:pPr>
        <w:jc w:val="both"/>
        <w:rPr>
          <w:rFonts w:cs="Calibri"/>
          <w:sz w:val="21"/>
          <w:szCs w:val="21"/>
        </w:rPr>
      </w:pPr>
      <w:r w:rsidRPr="008C6095">
        <w:rPr>
          <w:rFonts w:cs="Calibri"/>
          <w:sz w:val="21"/>
          <w:szCs w:val="21"/>
        </w:rPr>
        <w:t xml:space="preserve">X </w:t>
      </w:r>
      <w:r w:rsidRPr="008C6095">
        <w:rPr>
          <w:rFonts w:cs="Calibri"/>
          <w:sz w:val="21"/>
          <w:szCs w:val="21"/>
        </w:rPr>
        <w:tab/>
        <w:t>= nombre de points maximum du critère ou sous-critère,</w:t>
      </w:r>
    </w:p>
    <w:p w14:paraId="03AB3038" w14:textId="7E52985C" w:rsidR="00DE5BFE" w:rsidRPr="008C6095" w:rsidRDefault="00DE5BFE" w:rsidP="00DE5BFE">
      <w:pPr>
        <w:jc w:val="both"/>
        <w:rPr>
          <w:rFonts w:cs="Calibri"/>
          <w:sz w:val="21"/>
          <w:szCs w:val="21"/>
        </w:rPr>
      </w:pPr>
      <w:r w:rsidRPr="008C6095">
        <w:rPr>
          <w:rFonts w:cs="Calibri"/>
          <w:sz w:val="21"/>
          <w:szCs w:val="21"/>
        </w:rPr>
        <w:t xml:space="preserve">Y </w:t>
      </w:r>
      <w:r w:rsidRPr="008C6095">
        <w:rPr>
          <w:rFonts w:cs="Calibri"/>
          <w:sz w:val="21"/>
          <w:szCs w:val="21"/>
        </w:rPr>
        <w:tab/>
        <w:t>= prix du moins-disant,</w:t>
      </w:r>
    </w:p>
    <w:p w14:paraId="03AB3039" w14:textId="41AC0F43" w:rsidR="00DE5BFE" w:rsidRPr="008C6095" w:rsidRDefault="00DE5BFE" w:rsidP="00795B33">
      <w:pPr>
        <w:spacing w:after="360"/>
        <w:jc w:val="both"/>
        <w:rPr>
          <w:rFonts w:cs="Calibri"/>
          <w:sz w:val="21"/>
          <w:szCs w:val="21"/>
        </w:rPr>
      </w:pPr>
      <w:r w:rsidRPr="008C6095">
        <w:rPr>
          <w:rFonts w:cs="Calibri"/>
          <w:sz w:val="21"/>
          <w:szCs w:val="21"/>
        </w:rPr>
        <w:t>Z</w:t>
      </w:r>
      <w:r w:rsidRPr="008C6095">
        <w:rPr>
          <w:rFonts w:cs="Calibri"/>
          <w:sz w:val="21"/>
          <w:szCs w:val="21"/>
        </w:rPr>
        <w:tab/>
        <w:t>= prix du candidat pour lequel la note N est calculée.</w:t>
      </w:r>
    </w:p>
    <w:p w14:paraId="03AB303A" w14:textId="77777777" w:rsidR="00451BE0" w:rsidRPr="008C6095" w:rsidRDefault="00451BE0" w:rsidP="00451BE0">
      <w:pPr>
        <w:keepNext/>
        <w:spacing w:before="40" w:after="40"/>
        <w:outlineLvl w:val="0"/>
        <w:rPr>
          <w:rFonts w:cs="Calibri"/>
          <w:b/>
          <w:color w:val="auto"/>
          <w:sz w:val="21"/>
          <w:szCs w:val="21"/>
          <w:u w:val="single"/>
        </w:rPr>
      </w:pPr>
      <w:bookmarkStart w:id="91" w:name="_Toc499910768"/>
      <w:bookmarkStart w:id="92" w:name="_Toc112945508"/>
      <w:r w:rsidRPr="008C6095">
        <w:rPr>
          <w:rFonts w:cs="Calibri"/>
          <w:b/>
          <w:color w:val="auto"/>
          <w:sz w:val="21"/>
          <w:szCs w:val="21"/>
          <w:u w:val="single"/>
        </w:rPr>
        <w:t>4) Rectification des offres</w:t>
      </w:r>
      <w:bookmarkEnd w:id="91"/>
      <w:bookmarkEnd w:id="92"/>
    </w:p>
    <w:p w14:paraId="03AB303B" w14:textId="77777777" w:rsidR="00451BE0" w:rsidRPr="008C6095" w:rsidRDefault="00451BE0" w:rsidP="00451BE0">
      <w:pPr>
        <w:spacing w:before="120" w:after="120"/>
        <w:jc w:val="both"/>
        <w:rPr>
          <w:rFonts w:cs="Calibri"/>
          <w:color w:val="auto"/>
          <w:sz w:val="21"/>
          <w:szCs w:val="21"/>
        </w:rPr>
      </w:pPr>
      <w:r w:rsidRPr="008C6095">
        <w:rPr>
          <w:rFonts w:cs="Calibri"/>
          <w:color w:val="auto"/>
          <w:sz w:val="21"/>
          <w:szCs w:val="21"/>
        </w:rPr>
        <w:t>En cas de discordance constatée dans l'offre, les indications portées en lettres sur l'état des prix forfaitaires, prévaudront sur toutes autres indications de l'offre et le montant sera rectifié en conséquence.</w:t>
      </w:r>
    </w:p>
    <w:p w14:paraId="3D28D8A8" w14:textId="321620FA" w:rsidR="00391A99" w:rsidRPr="008C6095" w:rsidRDefault="00451BE0" w:rsidP="00451BE0">
      <w:pPr>
        <w:spacing w:before="120" w:after="240"/>
        <w:jc w:val="both"/>
        <w:rPr>
          <w:rFonts w:cs="Calibri"/>
          <w:color w:val="auto"/>
          <w:sz w:val="21"/>
          <w:szCs w:val="21"/>
        </w:rPr>
      </w:pPr>
      <w:r w:rsidRPr="008C6095">
        <w:rPr>
          <w:rFonts w:cs="Calibri"/>
          <w:color w:val="auto"/>
          <w:sz w:val="21"/>
          <w:szCs w:val="21"/>
        </w:rPr>
        <w:t>Toutefois, si le prestataire concerné est sur le point d'être retenu, il sera invité à rectifier le montant pour le mettre en harmonie avec le prix concerné ; en cas de refus, son offre sera éliminée comme non cohérente.</w:t>
      </w:r>
    </w:p>
    <w:p w14:paraId="03AB303D" w14:textId="77777777" w:rsidR="00451BE0" w:rsidRPr="008C6095" w:rsidRDefault="00451BE0" w:rsidP="00451BE0">
      <w:pPr>
        <w:keepNext/>
        <w:spacing w:before="40" w:after="240"/>
        <w:outlineLvl w:val="0"/>
        <w:rPr>
          <w:rFonts w:cs="Calibri"/>
          <w:b/>
          <w:color w:val="auto"/>
          <w:sz w:val="21"/>
          <w:szCs w:val="21"/>
          <w:u w:val="single"/>
        </w:rPr>
      </w:pPr>
      <w:bookmarkStart w:id="93" w:name="_Toc499910769"/>
      <w:bookmarkStart w:id="94" w:name="_Toc112945509"/>
      <w:r w:rsidRPr="008C6095">
        <w:rPr>
          <w:rFonts w:cs="Calibri"/>
          <w:b/>
          <w:color w:val="auto"/>
          <w:sz w:val="21"/>
          <w:szCs w:val="21"/>
          <w:u w:val="single"/>
        </w:rPr>
        <w:t>5) Offres anormalement basses</w:t>
      </w:r>
      <w:bookmarkEnd w:id="93"/>
      <w:bookmarkEnd w:id="94"/>
    </w:p>
    <w:p w14:paraId="03AB303E" w14:textId="77777777" w:rsidR="00451BE0" w:rsidRPr="008C6095" w:rsidRDefault="00451BE0" w:rsidP="00451BE0">
      <w:pPr>
        <w:spacing w:after="360"/>
        <w:jc w:val="both"/>
        <w:rPr>
          <w:rFonts w:cs="Calibri"/>
          <w:color w:val="auto"/>
          <w:sz w:val="21"/>
          <w:szCs w:val="21"/>
        </w:rPr>
      </w:pPr>
      <w:r w:rsidRPr="008C6095">
        <w:rPr>
          <w:rFonts w:cs="Calibri"/>
          <w:color w:val="auto"/>
          <w:sz w:val="21"/>
          <w:szCs w:val="21"/>
        </w:rPr>
        <w:t xml:space="preserve">Conformément </w:t>
      </w:r>
      <w:r w:rsidR="00F0532E" w:rsidRPr="008C6095">
        <w:rPr>
          <w:rFonts w:cs="Calibri"/>
          <w:sz w:val="21"/>
          <w:szCs w:val="21"/>
        </w:rPr>
        <w:t xml:space="preserve">aux </w:t>
      </w:r>
      <w:r w:rsidRPr="008C6095">
        <w:rPr>
          <w:rFonts w:cs="Calibri"/>
          <w:sz w:val="21"/>
          <w:szCs w:val="21"/>
        </w:rPr>
        <w:t>article</w:t>
      </w:r>
      <w:r w:rsidR="00F0532E" w:rsidRPr="008C6095">
        <w:rPr>
          <w:rFonts w:cs="Calibri"/>
          <w:sz w:val="21"/>
          <w:szCs w:val="21"/>
        </w:rPr>
        <w:t>s</w:t>
      </w:r>
      <w:r w:rsidRPr="008C6095">
        <w:rPr>
          <w:rFonts w:cs="Calibri"/>
          <w:sz w:val="21"/>
          <w:szCs w:val="21"/>
        </w:rPr>
        <w:t xml:space="preserve"> </w:t>
      </w:r>
      <w:r w:rsidR="00F0532E" w:rsidRPr="008C6095">
        <w:rPr>
          <w:rFonts w:cs="Calibri"/>
          <w:sz w:val="21"/>
          <w:szCs w:val="21"/>
        </w:rPr>
        <w:t>R2152-3 à R2152-5</w:t>
      </w:r>
      <w:r w:rsidRPr="008C6095">
        <w:rPr>
          <w:rFonts w:cs="Calibri"/>
          <w:sz w:val="21"/>
          <w:szCs w:val="21"/>
        </w:rPr>
        <w:t xml:space="preserve"> du </w:t>
      </w:r>
      <w:r w:rsidR="00F0532E" w:rsidRPr="008C6095">
        <w:rPr>
          <w:rFonts w:cs="Calibri"/>
          <w:sz w:val="21"/>
          <w:szCs w:val="21"/>
        </w:rPr>
        <w:t xml:space="preserve">décret </w:t>
      </w:r>
      <w:r w:rsidR="00F0532E" w:rsidRPr="008C6095">
        <w:rPr>
          <w:rStyle w:val="lev"/>
          <w:b w:val="0"/>
          <w:sz w:val="21"/>
          <w:szCs w:val="21"/>
        </w:rPr>
        <w:t>n° 2018-1075 du 03 décembre 2018</w:t>
      </w:r>
      <w:r w:rsidRPr="008C6095">
        <w:rPr>
          <w:rFonts w:cs="Calibri"/>
          <w:sz w:val="21"/>
          <w:szCs w:val="21"/>
        </w:rPr>
        <w:t>, toute offre paraissant anormalement basse fera l’objet d’une demande écrite de précisions assorties</w:t>
      </w:r>
      <w:r w:rsidRPr="008C6095">
        <w:rPr>
          <w:rFonts w:cs="Calibri"/>
          <w:color w:val="auto"/>
          <w:sz w:val="21"/>
          <w:szCs w:val="21"/>
        </w:rPr>
        <w:t xml:space="preserve"> d’un délai impératif de réponse. Après vérification des justificatifs fournis par le candidat concerné, l’offre sera soit maintenue dans l’analyse des offres, soit rejetées par décision motivée.</w:t>
      </w:r>
    </w:p>
    <w:p w14:paraId="03AB303F" w14:textId="77777777" w:rsidR="00451BE0" w:rsidRPr="008C6095" w:rsidRDefault="00451BE0" w:rsidP="00451BE0">
      <w:pPr>
        <w:keepNext/>
        <w:pBdr>
          <w:top w:val="single" w:sz="4" w:space="1" w:color="auto"/>
          <w:left w:val="single" w:sz="4" w:space="4" w:color="auto"/>
          <w:bottom w:val="single" w:sz="4" w:space="1" w:color="auto"/>
          <w:right w:val="single" w:sz="4" w:space="4" w:color="auto"/>
        </w:pBdr>
        <w:shd w:val="clear" w:color="auto" w:fill="DBE5F1"/>
        <w:spacing w:before="120" w:after="240"/>
        <w:jc w:val="both"/>
        <w:outlineLvl w:val="0"/>
        <w:rPr>
          <w:rFonts w:eastAsia="Arial Unicode MS" w:cs="Calibri"/>
          <w:b/>
          <w:caps/>
          <w:color w:val="auto"/>
          <w:sz w:val="21"/>
          <w:szCs w:val="21"/>
        </w:rPr>
      </w:pPr>
      <w:bookmarkStart w:id="95" w:name="_Toc493852875"/>
      <w:bookmarkStart w:id="96" w:name="_Toc499910770"/>
      <w:bookmarkStart w:id="97" w:name="_Toc112945510"/>
      <w:r w:rsidRPr="008C6095">
        <w:rPr>
          <w:rFonts w:eastAsia="Arial Unicode MS" w:cs="Calibri"/>
          <w:b/>
          <w:caps/>
          <w:color w:val="auto"/>
          <w:sz w:val="21"/>
          <w:szCs w:val="21"/>
        </w:rPr>
        <w:t xml:space="preserve">VI. </w:t>
      </w:r>
      <w:r w:rsidRPr="008C6095">
        <w:rPr>
          <w:rFonts w:cs="Calibri"/>
          <w:b/>
          <w:bCs/>
          <w:smallCaps/>
          <w:color w:val="auto"/>
          <w:sz w:val="21"/>
          <w:szCs w:val="21"/>
        </w:rPr>
        <w:t>MODALITÉS CONDITIONNANT L’ATTRIBUTION DÉFINITIVE DE L’ACCORD</w:t>
      </w:r>
      <w:r w:rsidR="00BA3D15" w:rsidRPr="008C6095">
        <w:rPr>
          <w:rFonts w:cs="Calibri"/>
          <w:b/>
          <w:bCs/>
          <w:smallCaps/>
          <w:color w:val="auto"/>
          <w:sz w:val="21"/>
          <w:szCs w:val="21"/>
        </w:rPr>
        <w:t>-</w:t>
      </w:r>
      <w:r w:rsidRPr="008C6095">
        <w:rPr>
          <w:rFonts w:cs="Calibri"/>
          <w:b/>
          <w:bCs/>
          <w:smallCaps/>
          <w:color w:val="auto"/>
          <w:sz w:val="21"/>
          <w:szCs w:val="21"/>
        </w:rPr>
        <w:t>CADRE</w:t>
      </w:r>
      <w:bookmarkEnd w:id="95"/>
      <w:bookmarkEnd w:id="96"/>
      <w:bookmarkEnd w:id="97"/>
    </w:p>
    <w:p w14:paraId="03AB3040" w14:textId="77777777" w:rsidR="00451BE0" w:rsidRPr="008C6095" w:rsidRDefault="00451BE0" w:rsidP="00451BE0">
      <w:pPr>
        <w:widowControl w:val="0"/>
        <w:spacing w:after="120"/>
        <w:jc w:val="both"/>
        <w:rPr>
          <w:rFonts w:cs="Calibri"/>
          <w:sz w:val="21"/>
          <w:szCs w:val="21"/>
        </w:rPr>
      </w:pPr>
      <w:r w:rsidRPr="008C6095">
        <w:rPr>
          <w:rFonts w:cs="Calibri"/>
          <w:color w:val="auto"/>
          <w:sz w:val="21"/>
          <w:szCs w:val="21"/>
        </w:rPr>
        <w:t xml:space="preserve">Le candidat auquel il est envisagé d’attribuer l’accord-cadre produit </w:t>
      </w:r>
      <w:r w:rsidRPr="008C6095">
        <w:rPr>
          <w:rFonts w:cs="Calibri"/>
          <w:sz w:val="21"/>
          <w:szCs w:val="21"/>
        </w:rPr>
        <w:t xml:space="preserve">dans les 8 jours ouvrés incluant la date d’envoi de la demande et la date limite de remise des documents, les documents </w:t>
      </w:r>
      <w:r w:rsidR="00F0532E" w:rsidRPr="008C6095">
        <w:rPr>
          <w:rFonts w:cs="Calibri"/>
          <w:sz w:val="21"/>
          <w:szCs w:val="21"/>
        </w:rPr>
        <w:t>prévus aux articles R</w:t>
      </w:r>
      <w:r w:rsidRPr="008C6095">
        <w:rPr>
          <w:rFonts w:cs="Calibri"/>
          <w:sz w:val="21"/>
          <w:szCs w:val="21"/>
        </w:rPr>
        <w:t xml:space="preserve"> </w:t>
      </w:r>
      <w:r w:rsidR="00F0532E" w:rsidRPr="008C6095">
        <w:rPr>
          <w:rFonts w:cs="Calibri"/>
          <w:sz w:val="21"/>
          <w:szCs w:val="21"/>
        </w:rPr>
        <w:t>2143-6 à R 2143-10</w:t>
      </w:r>
      <w:r w:rsidRPr="008C6095">
        <w:rPr>
          <w:rFonts w:cs="Calibri"/>
          <w:sz w:val="21"/>
          <w:szCs w:val="21"/>
        </w:rPr>
        <w:t xml:space="preserve"> du </w:t>
      </w:r>
      <w:r w:rsidR="00F0532E" w:rsidRPr="008C6095">
        <w:rPr>
          <w:rFonts w:cs="Calibri"/>
          <w:sz w:val="21"/>
          <w:szCs w:val="21"/>
        </w:rPr>
        <w:t xml:space="preserve">décret </w:t>
      </w:r>
      <w:r w:rsidR="00F0532E" w:rsidRPr="008C6095">
        <w:rPr>
          <w:rStyle w:val="lev"/>
          <w:b w:val="0"/>
          <w:sz w:val="21"/>
          <w:szCs w:val="21"/>
        </w:rPr>
        <w:t>n° 2018-1075 du 03 décembre 2018</w:t>
      </w:r>
      <w:r w:rsidRPr="008C6095">
        <w:rPr>
          <w:rFonts w:cs="Calibri"/>
          <w:sz w:val="21"/>
          <w:szCs w:val="21"/>
        </w:rPr>
        <w:t>, soit :</w:t>
      </w:r>
    </w:p>
    <w:p w14:paraId="03AB3041" w14:textId="77777777" w:rsidR="00451BE0" w:rsidRPr="008C6095" w:rsidRDefault="00451BE0" w:rsidP="006310F2">
      <w:pPr>
        <w:widowControl w:val="0"/>
        <w:spacing w:after="120"/>
        <w:jc w:val="both"/>
        <w:rPr>
          <w:rFonts w:cs="Calibri"/>
          <w:sz w:val="21"/>
          <w:szCs w:val="21"/>
        </w:rPr>
      </w:pPr>
      <w:r w:rsidRPr="008C6095">
        <w:rPr>
          <w:rFonts w:cs="Calibri"/>
          <w:sz w:val="21"/>
          <w:szCs w:val="21"/>
        </w:rPr>
        <w:t>- les justificatifs sociaux et fiscaux ;</w:t>
      </w:r>
    </w:p>
    <w:p w14:paraId="03AB3042" w14:textId="1F871B79" w:rsidR="00F0532E" w:rsidRPr="008C6095" w:rsidRDefault="00451BE0" w:rsidP="00F0532E">
      <w:pPr>
        <w:widowControl w:val="0"/>
        <w:numPr>
          <w:ilvl w:val="0"/>
          <w:numId w:val="17"/>
        </w:numPr>
        <w:spacing w:after="120"/>
        <w:ind w:left="1281" w:hanging="357"/>
        <w:jc w:val="both"/>
        <w:rPr>
          <w:rFonts w:cs="Calibri"/>
          <w:sz w:val="21"/>
          <w:szCs w:val="21"/>
        </w:rPr>
      </w:pPr>
      <w:r w:rsidRPr="008C6095">
        <w:rPr>
          <w:rFonts w:cs="Calibri"/>
          <w:sz w:val="21"/>
          <w:szCs w:val="21"/>
        </w:rPr>
        <w:t xml:space="preserve">- une attestation sur l’honneur attestant que le candidat ne se trouve pas dans un cas d’interdiction de soumissionner des articles </w:t>
      </w:r>
      <w:r w:rsidR="00F0532E" w:rsidRPr="008C6095">
        <w:rPr>
          <w:rFonts w:cs="Calibri"/>
          <w:sz w:val="21"/>
          <w:szCs w:val="21"/>
        </w:rPr>
        <w:t xml:space="preserve">R2142-19 à R2142-24, R2142-26 et </w:t>
      </w:r>
      <w:r w:rsidR="00857281" w:rsidRPr="008C6095">
        <w:rPr>
          <w:rFonts w:cs="Calibri"/>
          <w:sz w:val="21"/>
          <w:szCs w:val="21"/>
        </w:rPr>
        <w:t>27, et</w:t>
      </w:r>
      <w:r w:rsidR="00F0532E" w:rsidRPr="008C6095">
        <w:rPr>
          <w:rFonts w:cs="Calibri"/>
          <w:sz w:val="21"/>
          <w:szCs w:val="21"/>
        </w:rPr>
        <w:t xml:space="preserve"> R2143-3 et R2143-16 du décret </w:t>
      </w:r>
      <w:r w:rsidR="00F0532E" w:rsidRPr="008C6095">
        <w:rPr>
          <w:rStyle w:val="lev"/>
          <w:b w:val="0"/>
          <w:sz w:val="21"/>
          <w:szCs w:val="21"/>
        </w:rPr>
        <w:t>n° 2018-1075</w:t>
      </w:r>
      <w:r w:rsidR="00F0532E" w:rsidRPr="008C6095">
        <w:rPr>
          <w:rFonts w:cs="Calibri"/>
          <w:sz w:val="21"/>
          <w:szCs w:val="21"/>
        </w:rPr>
        <w:t>.</w:t>
      </w:r>
    </w:p>
    <w:p w14:paraId="03AB3043" w14:textId="77777777" w:rsidR="00451BE0" w:rsidRPr="008C6095" w:rsidRDefault="00451BE0" w:rsidP="006310F2">
      <w:pPr>
        <w:widowControl w:val="0"/>
        <w:spacing w:after="120"/>
        <w:jc w:val="both"/>
        <w:rPr>
          <w:rFonts w:cs="Calibri"/>
          <w:color w:val="auto"/>
          <w:sz w:val="21"/>
          <w:szCs w:val="21"/>
        </w:rPr>
      </w:pPr>
      <w:r w:rsidRPr="008C6095">
        <w:rPr>
          <w:rFonts w:cs="Calibri"/>
          <w:color w:val="auto"/>
          <w:sz w:val="21"/>
          <w:szCs w:val="21"/>
        </w:rPr>
        <w:t>- une attestation de fourniture de déclarations sociales et de paiement des cotisations de sécurité sociale prévue à l’article L243-15 émanant de l’organisme de protection sociale chargé du recouvrement des cotisations et des contributions datant de moins de 6 mois (ou NOTI1),</w:t>
      </w:r>
    </w:p>
    <w:p w14:paraId="03AB3044" w14:textId="77777777" w:rsidR="00451BE0" w:rsidRPr="008C6095" w:rsidRDefault="00451BE0" w:rsidP="006310F2">
      <w:pPr>
        <w:widowControl w:val="0"/>
        <w:spacing w:after="120"/>
        <w:jc w:val="both"/>
        <w:rPr>
          <w:rFonts w:cs="Calibri"/>
          <w:color w:val="auto"/>
          <w:sz w:val="21"/>
          <w:szCs w:val="21"/>
        </w:rPr>
      </w:pPr>
      <w:r w:rsidRPr="008C6095">
        <w:rPr>
          <w:rFonts w:cs="Calibri"/>
          <w:color w:val="auto"/>
          <w:sz w:val="21"/>
          <w:szCs w:val="21"/>
        </w:rPr>
        <w:t>- un certificat attestant de la régularité de sa situation au regard de l’emploi des travailleurs handicapés (pour les entreprises de 20 salariés).</w:t>
      </w:r>
    </w:p>
    <w:p w14:paraId="03AB3045" w14:textId="77777777" w:rsidR="00451BE0" w:rsidRPr="008C6095" w:rsidRDefault="00451BE0" w:rsidP="006310F2">
      <w:pPr>
        <w:widowControl w:val="0"/>
        <w:spacing w:after="120"/>
        <w:jc w:val="both"/>
        <w:rPr>
          <w:rFonts w:cs="Calibri"/>
          <w:color w:val="auto"/>
          <w:sz w:val="21"/>
          <w:szCs w:val="21"/>
        </w:rPr>
      </w:pPr>
      <w:r w:rsidRPr="008C6095">
        <w:rPr>
          <w:rFonts w:cs="Calibri"/>
          <w:color w:val="auto"/>
          <w:sz w:val="21"/>
          <w:szCs w:val="21"/>
        </w:rPr>
        <w:t>- lorsque l’immatriculation du candidat au registre de commerce et des sociétés ou au répertoire des métiers est obligatoire ou lorsqu’il s’agit d’une profession réglementée, le candidat doit fournir l’un des documents mentionnés à l’article D8222-5 du nouveau Code du travail (ou NOTI1) :</w:t>
      </w:r>
    </w:p>
    <w:p w14:paraId="03AB3046" w14:textId="300E7B30" w:rsidR="00451BE0" w:rsidRPr="008C6095" w:rsidRDefault="00857281" w:rsidP="00451BE0">
      <w:pPr>
        <w:widowControl w:val="0"/>
        <w:numPr>
          <w:ilvl w:val="0"/>
          <w:numId w:val="4"/>
        </w:numPr>
        <w:tabs>
          <w:tab w:val="num" w:pos="360"/>
        </w:tabs>
        <w:spacing w:before="120"/>
        <w:ind w:left="567"/>
        <w:jc w:val="both"/>
        <w:rPr>
          <w:rFonts w:cs="Calibri"/>
          <w:color w:val="auto"/>
          <w:sz w:val="21"/>
          <w:szCs w:val="21"/>
        </w:rPr>
      </w:pPr>
      <w:r w:rsidRPr="008C6095">
        <w:rPr>
          <w:rFonts w:cs="Calibri"/>
          <w:color w:val="auto"/>
          <w:sz w:val="21"/>
          <w:szCs w:val="21"/>
        </w:rPr>
        <w:t>Un</w:t>
      </w:r>
      <w:r w:rsidR="00451BE0" w:rsidRPr="008C6095">
        <w:rPr>
          <w:rFonts w:cs="Calibri"/>
          <w:color w:val="auto"/>
          <w:sz w:val="21"/>
          <w:szCs w:val="21"/>
        </w:rPr>
        <w:t xml:space="preserve"> extrait de l’inscription au registre du commerce et des sociétés (K ou </w:t>
      </w:r>
      <w:proofErr w:type="spellStart"/>
      <w:r w:rsidR="00451BE0" w:rsidRPr="008C6095">
        <w:rPr>
          <w:rFonts w:cs="Calibri"/>
          <w:color w:val="auto"/>
          <w:sz w:val="21"/>
          <w:szCs w:val="21"/>
        </w:rPr>
        <w:t>Kbis</w:t>
      </w:r>
      <w:proofErr w:type="spellEnd"/>
      <w:r w:rsidR="00451BE0" w:rsidRPr="008C6095">
        <w:rPr>
          <w:rFonts w:cs="Calibri"/>
          <w:color w:val="auto"/>
          <w:sz w:val="21"/>
          <w:szCs w:val="21"/>
        </w:rPr>
        <w:t xml:space="preserve">), </w:t>
      </w:r>
      <w:proofErr w:type="gramStart"/>
      <w:r w:rsidR="00451BE0" w:rsidRPr="008C6095">
        <w:rPr>
          <w:rFonts w:cs="Calibri"/>
          <w:color w:val="auto"/>
          <w:sz w:val="21"/>
          <w:szCs w:val="21"/>
        </w:rPr>
        <w:t>ou</w:t>
      </w:r>
      <w:proofErr w:type="gramEnd"/>
    </w:p>
    <w:p w14:paraId="03AB3047" w14:textId="17708E1C" w:rsidR="00451BE0" w:rsidRPr="008C6095" w:rsidRDefault="00857281" w:rsidP="00451BE0">
      <w:pPr>
        <w:widowControl w:val="0"/>
        <w:numPr>
          <w:ilvl w:val="0"/>
          <w:numId w:val="4"/>
        </w:numPr>
        <w:tabs>
          <w:tab w:val="num" w:pos="360"/>
        </w:tabs>
        <w:spacing w:before="120"/>
        <w:ind w:left="567"/>
        <w:jc w:val="both"/>
        <w:rPr>
          <w:rFonts w:cs="Calibri"/>
          <w:color w:val="auto"/>
          <w:sz w:val="21"/>
          <w:szCs w:val="21"/>
        </w:rPr>
      </w:pPr>
      <w:r w:rsidRPr="008C6095">
        <w:rPr>
          <w:rFonts w:cs="Calibri"/>
          <w:color w:val="auto"/>
          <w:sz w:val="21"/>
          <w:szCs w:val="21"/>
        </w:rPr>
        <w:t>Une</w:t>
      </w:r>
      <w:r w:rsidR="00451BE0" w:rsidRPr="008C6095">
        <w:rPr>
          <w:rFonts w:cs="Calibri"/>
          <w:color w:val="auto"/>
          <w:sz w:val="21"/>
          <w:szCs w:val="21"/>
        </w:rPr>
        <w:t xml:space="preserve"> carte d’identification justifiant de l’inscription au répertoire des métiers, </w:t>
      </w:r>
      <w:proofErr w:type="gramStart"/>
      <w:r w:rsidR="00451BE0" w:rsidRPr="008C6095">
        <w:rPr>
          <w:rFonts w:cs="Calibri"/>
          <w:color w:val="auto"/>
          <w:sz w:val="21"/>
          <w:szCs w:val="21"/>
        </w:rPr>
        <w:t>ou</w:t>
      </w:r>
      <w:proofErr w:type="gramEnd"/>
    </w:p>
    <w:p w14:paraId="03AB3048" w14:textId="63C18961" w:rsidR="00451BE0" w:rsidRPr="008C6095" w:rsidRDefault="00857281" w:rsidP="00451BE0">
      <w:pPr>
        <w:widowControl w:val="0"/>
        <w:numPr>
          <w:ilvl w:val="0"/>
          <w:numId w:val="4"/>
        </w:numPr>
        <w:tabs>
          <w:tab w:val="num" w:pos="-2977"/>
        </w:tabs>
        <w:overflowPunct w:val="0"/>
        <w:autoSpaceDE w:val="0"/>
        <w:autoSpaceDN w:val="0"/>
        <w:adjustRightInd w:val="0"/>
        <w:spacing w:before="120"/>
        <w:ind w:left="636" w:hanging="426"/>
        <w:jc w:val="both"/>
        <w:textAlignment w:val="baseline"/>
        <w:rPr>
          <w:rFonts w:cs="Calibri"/>
          <w:color w:val="auto"/>
          <w:sz w:val="21"/>
          <w:szCs w:val="21"/>
        </w:rPr>
      </w:pPr>
      <w:r w:rsidRPr="008C6095">
        <w:rPr>
          <w:rFonts w:cs="Calibri"/>
          <w:color w:val="auto"/>
          <w:sz w:val="21"/>
          <w:szCs w:val="21"/>
        </w:rPr>
        <w:t>Un</w:t>
      </w:r>
      <w:r w:rsidR="00451BE0" w:rsidRPr="008C6095">
        <w:rPr>
          <w:rFonts w:cs="Calibri"/>
          <w:color w:val="auto"/>
          <w:sz w:val="21"/>
          <w:szCs w:val="21"/>
        </w:rPr>
        <w:t xml:space="preserve">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à un tableau d’un ordre professionnel, ou la référence de l’agrément délivré par l’autorité compétente, ou, </w:t>
      </w:r>
    </w:p>
    <w:p w14:paraId="03AB3049" w14:textId="7662F8A9" w:rsidR="00451BE0" w:rsidRPr="008C6095" w:rsidRDefault="00857281" w:rsidP="00451BE0">
      <w:pPr>
        <w:widowControl w:val="0"/>
        <w:numPr>
          <w:ilvl w:val="0"/>
          <w:numId w:val="4"/>
        </w:numPr>
        <w:overflowPunct w:val="0"/>
        <w:autoSpaceDE w:val="0"/>
        <w:autoSpaceDN w:val="0"/>
        <w:adjustRightInd w:val="0"/>
        <w:spacing w:before="120" w:after="120"/>
        <w:ind w:left="636" w:hanging="426"/>
        <w:jc w:val="both"/>
        <w:textAlignment w:val="baseline"/>
        <w:rPr>
          <w:rFonts w:cs="Calibri"/>
          <w:color w:val="auto"/>
          <w:sz w:val="21"/>
          <w:szCs w:val="21"/>
        </w:rPr>
      </w:pPr>
      <w:r w:rsidRPr="008C6095">
        <w:rPr>
          <w:rFonts w:cs="Calibri"/>
          <w:color w:val="auto"/>
          <w:sz w:val="21"/>
          <w:szCs w:val="21"/>
        </w:rPr>
        <w:t>Un</w:t>
      </w:r>
      <w:r w:rsidR="00451BE0" w:rsidRPr="008C6095">
        <w:rPr>
          <w:rFonts w:cs="Calibri"/>
          <w:color w:val="auto"/>
          <w:sz w:val="21"/>
          <w:szCs w:val="21"/>
        </w:rPr>
        <w:t xml:space="preserve"> récépissé du dépôt de déclaration auprès d’un centre de formalités des entreprises pour les personnes physiques ou morales en cours d’inscription.</w:t>
      </w:r>
    </w:p>
    <w:p w14:paraId="03AB304A" w14:textId="77777777" w:rsidR="00451BE0" w:rsidRPr="008C6095" w:rsidRDefault="00451BE0" w:rsidP="00451BE0">
      <w:pPr>
        <w:widowControl w:val="0"/>
        <w:numPr>
          <w:ilvl w:val="0"/>
          <w:numId w:val="20"/>
        </w:numPr>
        <w:overflowPunct w:val="0"/>
        <w:autoSpaceDE w:val="0"/>
        <w:autoSpaceDN w:val="0"/>
        <w:adjustRightInd w:val="0"/>
        <w:spacing w:before="120" w:after="120"/>
        <w:ind w:left="357" w:hanging="357"/>
        <w:jc w:val="both"/>
        <w:textAlignment w:val="baseline"/>
        <w:rPr>
          <w:rFonts w:cs="Calibri"/>
          <w:color w:val="auto"/>
          <w:sz w:val="21"/>
          <w:szCs w:val="21"/>
        </w:rPr>
      </w:pPr>
      <w:r w:rsidRPr="008C6095">
        <w:rPr>
          <w:rFonts w:cs="Calibri"/>
          <w:color w:val="auto"/>
          <w:sz w:val="21"/>
          <w:szCs w:val="21"/>
        </w:rPr>
        <w:t>Une attestation d’assurance civile et professionnelle en cours de validité.</w:t>
      </w:r>
    </w:p>
    <w:p w14:paraId="03AB304B" w14:textId="77777777" w:rsidR="00451BE0" w:rsidRPr="008C6095" w:rsidRDefault="00451BE0" w:rsidP="006310F2">
      <w:pPr>
        <w:widowControl w:val="0"/>
        <w:spacing w:before="120" w:after="240"/>
        <w:jc w:val="both"/>
        <w:rPr>
          <w:rFonts w:cs="Calibri"/>
          <w:color w:val="auto"/>
          <w:sz w:val="21"/>
          <w:szCs w:val="21"/>
        </w:rPr>
      </w:pPr>
      <w:r w:rsidRPr="008C6095">
        <w:rPr>
          <w:rFonts w:cs="Calibri"/>
          <w:color w:val="auto"/>
          <w:sz w:val="21"/>
          <w:szCs w:val="21"/>
        </w:rPr>
        <w:t xml:space="preserve">- le cas échéant, la liste nominative des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w:t>
      </w:r>
      <w:r w:rsidRPr="008C6095">
        <w:rPr>
          <w:rFonts w:cs="Calibri"/>
          <w:color w:val="auto"/>
          <w:sz w:val="21"/>
          <w:szCs w:val="21"/>
        </w:rPr>
        <w:lastRenderedPageBreak/>
        <w:t>autorisation de travail. Cette liste est également exigée en cas de sous-traitance.</w:t>
      </w:r>
    </w:p>
    <w:p w14:paraId="03AB304C" w14:textId="77777777" w:rsidR="00C1053E" w:rsidRPr="008C6095" w:rsidRDefault="00451BE0" w:rsidP="006310F2">
      <w:pPr>
        <w:widowControl w:val="0"/>
        <w:tabs>
          <w:tab w:val="left" w:pos="142"/>
          <w:tab w:val="left" w:pos="4962"/>
        </w:tabs>
        <w:spacing w:before="120" w:after="240"/>
        <w:jc w:val="both"/>
        <w:rPr>
          <w:rFonts w:cs="Calibri"/>
          <w:color w:val="auto"/>
          <w:sz w:val="21"/>
          <w:szCs w:val="21"/>
        </w:rPr>
      </w:pPr>
      <w:r w:rsidRPr="008C6095">
        <w:rPr>
          <w:rFonts w:cs="Calibri"/>
          <w:color w:val="auto"/>
          <w:sz w:val="21"/>
          <w:szCs w:val="21"/>
        </w:rPr>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w:t>
      </w:r>
    </w:p>
    <w:p w14:paraId="03AB304D" w14:textId="77777777" w:rsidR="00451BE0" w:rsidRPr="008C6095" w:rsidRDefault="00451BE0" w:rsidP="006310F2">
      <w:pPr>
        <w:widowControl w:val="0"/>
        <w:tabs>
          <w:tab w:val="left" w:pos="142"/>
          <w:tab w:val="left" w:pos="4962"/>
        </w:tabs>
        <w:spacing w:before="120" w:after="240"/>
        <w:jc w:val="both"/>
        <w:rPr>
          <w:rFonts w:cs="Calibri"/>
          <w:color w:val="auto"/>
          <w:sz w:val="21"/>
          <w:szCs w:val="21"/>
        </w:rPr>
      </w:pPr>
      <w:r w:rsidRPr="008C6095">
        <w:rPr>
          <w:rFonts w:cs="Calibri"/>
          <w:color w:val="auto"/>
          <w:sz w:val="21"/>
          <w:szCs w:val="21"/>
        </w:rPr>
        <w:t>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w:t>
      </w:r>
    </w:p>
    <w:p w14:paraId="03AB304F" w14:textId="77777777" w:rsidR="00F0532E" w:rsidRPr="008C6095" w:rsidRDefault="00451BE0" w:rsidP="00F0532E">
      <w:pPr>
        <w:widowControl w:val="0"/>
        <w:numPr>
          <w:ilvl w:val="0"/>
          <w:numId w:val="17"/>
        </w:numPr>
        <w:spacing w:after="120"/>
        <w:ind w:left="1281" w:hanging="357"/>
        <w:jc w:val="both"/>
        <w:rPr>
          <w:rFonts w:cs="Calibri"/>
          <w:sz w:val="21"/>
          <w:szCs w:val="21"/>
        </w:rPr>
      </w:pPr>
      <w:r w:rsidRPr="008C6095">
        <w:rPr>
          <w:rFonts w:cs="Calibri"/>
          <w:color w:val="auto"/>
          <w:sz w:val="21"/>
          <w:szCs w:val="21"/>
        </w:rPr>
        <w:t xml:space="preserve">Conformément aux </w:t>
      </w:r>
      <w:r w:rsidRPr="008C6095">
        <w:rPr>
          <w:rFonts w:cs="Calibri"/>
          <w:sz w:val="21"/>
          <w:szCs w:val="21"/>
        </w:rPr>
        <w:t>dispositions de</w:t>
      </w:r>
      <w:r w:rsidR="00F0532E" w:rsidRPr="008C6095">
        <w:rPr>
          <w:rFonts w:cs="Calibri"/>
          <w:sz w:val="21"/>
          <w:szCs w:val="21"/>
        </w:rPr>
        <w:t xml:space="preserve">s </w:t>
      </w:r>
      <w:r w:rsidRPr="008C6095">
        <w:rPr>
          <w:rFonts w:cs="Calibri"/>
          <w:sz w:val="21"/>
          <w:szCs w:val="21"/>
        </w:rPr>
        <w:t>article</w:t>
      </w:r>
      <w:r w:rsidR="00F0532E" w:rsidRPr="008C6095">
        <w:rPr>
          <w:rFonts w:cs="Calibri"/>
          <w:sz w:val="21"/>
          <w:szCs w:val="21"/>
        </w:rPr>
        <w:t>s</w:t>
      </w:r>
      <w:r w:rsidRPr="008C6095">
        <w:rPr>
          <w:rFonts w:cs="Calibri"/>
          <w:sz w:val="21"/>
          <w:szCs w:val="21"/>
        </w:rPr>
        <w:t xml:space="preserve"> </w:t>
      </w:r>
      <w:r w:rsidR="00F0532E" w:rsidRPr="008C6095">
        <w:rPr>
          <w:rFonts w:cs="Calibri"/>
          <w:sz w:val="21"/>
          <w:szCs w:val="21"/>
        </w:rPr>
        <w:t>R2143-13 et R2143-14</w:t>
      </w:r>
      <w:r w:rsidRPr="008C6095">
        <w:rPr>
          <w:rFonts w:cs="Calibri"/>
          <w:sz w:val="21"/>
          <w:szCs w:val="21"/>
        </w:rPr>
        <w:t xml:space="preserve"> du </w:t>
      </w:r>
      <w:r w:rsidR="00F0532E" w:rsidRPr="008C6095">
        <w:rPr>
          <w:rFonts w:cs="Calibri"/>
          <w:sz w:val="21"/>
          <w:szCs w:val="21"/>
        </w:rPr>
        <w:t xml:space="preserve">décret </w:t>
      </w:r>
      <w:r w:rsidR="00F0532E" w:rsidRPr="008C6095">
        <w:rPr>
          <w:rStyle w:val="lev"/>
          <w:b w:val="0"/>
          <w:sz w:val="21"/>
          <w:szCs w:val="21"/>
        </w:rPr>
        <w:t>n° 2018-1075</w:t>
      </w:r>
      <w:r w:rsidR="0045465D" w:rsidRPr="008C6095">
        <w:rPr>
          <w:rFonts w:cs="Calibri"/>
          <w:sz w:val="21"/>
          <w:szCs w:val="21"/>
        </w:rPr>
        <w:t>,</w:t>
      </w:r>
    </w:p>
    <w:p w14:paraId="03AB3050" w14:textId="77777777" w:rsidR="00451BE0" w:rsidRPr="008C6095" w:rsidRDefault="00451BE0" w:rsidP="006310F2">
      <w:pPr>
        <w:widowControl w:val="0"/>
        <w:tabs>
          <w:tab w:val="left" w:pos="142"/>
          <w:tab w:val="left" w:pos="4962"/>
        </w:tabs>
        <w:spacing w:before="120" w:after="240"/>
        <w:jc w:val="both"/>
        <w:rPr>
          <w:rFonts w:cs="Calibri"/>
          <w:color w:val="auto"/>
          <w:sz w:val="21"/>
          <w:szCs w:val="21"/>
        </w:rPr>
      </w:pPr>
      <w:proofErr w:type="gramStart"/>
      <w:r w:rsidRPr="008C6095">
        <w:rPr>
          <w:rFonts w:cs="Calibri"/>
          <w:color w:val="auto"/>
          <w:sz w:val="21"/>
          <w:szCs w:val="21"/>
        </w:rPr>
        <w:t>le</w:t>
      </w:r>
      <w:proofErr w:type="gramEnd"/>
      <w:r w:rsidRPr="008C6095">
        <w:rPr>
          <w:rFonts w:cs="Calibri"/>
          <w:color w:val="auto"/>
          <w:sz w:val="21"/>
          <w:szCs w:val="21"/>
        </w:rPr>
        <w:t xml:space="preserve"> candidat n’est pas tenu de fournir les documents justificatifs et moyens de preuve que le pouvoir adjudicateur peut obtenir gratuitement directement par le biais d’un système électronique de mise à dispositions d’informations administré par un organisme officiel ou d’un espace de stockage numérique. </w:t>
      </w:r>
      <w:r w:rsidR="006310F2" w:rsidRPr="008C6095">
        <w:rPr>
          <w:rFonts w:cs="Calibri"/>
          <w:color w:val="auto"/>
          <w:sz w:val="21"/>
          <w:szCs w:val="21"/>
        </w:rPr>
        <w:t xml:space="preserve"> </w:t>
      </w:r>
      <w:r w:rsidRPr="008C6095">
        <w:rPr>
          <w:rFonts w:cs="Calibri"/>
          <w:color w:val="auto"/>
          <w:sz w:val="21"/>
          <w:szCs w:val="21"/>
        </w:rPr>
        <w:t>Le candidat met à disposition du pouvoir adjudicateur les informations nécessaires à la consultation</w:t>
      </w:r>
      <w:r w:rsidR="00BA3D15" w:rsidRPr="008C6095">
        <w:rPr>
          <w:rFonts w:cs="Calibri"/>
          <w:color w:val="auto"/>
          <w:sz w:val="21"/>
          <w:szCs w:val="21"/>
        </w:rPr>
        <w:t>, gratuite,</w:t>
      </w:r>
      <w:r w:rsidRPr="008C6095">
        <w:rPr>
          <w:rFonts w:cs="Calibri"/>
          <w:color w:val="auto"/>
          <w:sz w:val="21"/>
          <w:szCs w:val="21"/>
        </w:rPr>
        <w:t xml:space="preserve"> de ce système ou de cet espace. </w:t>
      </w:r>
    </w:p>
    <w:p w14:paraId="03AB3051" w14:textId="77777777" w:rsidR="00451BE0" w:rsidRPr="008C6095" w:rsidRDefault="00451BE0" w:rsidP="006310F2">
      <w:pPr>
        <w:widowControl w:val="0"/>
        <w:tabs>
          <w:tab w:val="left" w:pos="142"/>
          <w:tab w:val="left" w:pos="4962"/>
        </w:tabs>
        <w:spacing w:before="120" w:after="240"/>
        <w:jc w:val="both"/>
        <w:rPr>
          <w:rFonts w:cs="Calibri"/>
          <w:b/>
          <w:color w:val="auto"/>
          <w:sz w:val="21"/>
          <w:szCs w:val="21"/>
        </w:rPr>
      </w:pPr>
      <w:r w:rsidRPr="008C6095">
        <w:rPr>
          <w:rFonts w:cs="Calibri"/>
          <w:b/>
          <w:color w:val="auto"/>
          <w:sz w:val="21"/>
          <w:szCs w:val="21"/>
        </w:rPr>
        <w:t>Si l’attributaire provisoire est dans l’impossibilité de présenter ces documents ou s’il ne les a pas présentés dans le délai imparti, son offre est rejetée. De même, le non-respect par l’attributaire du délai de signature de l’acte d’engagement emportera de plein droit et sans autre formalité, renonciation implicite de l’opérateur économique à son engagement et par suite, rétractation de son offre.</w:t>
      </w:r>
    </w:p>
    <w:p w14:paraId="03AB3052" w14:textId="77777777" w:rsidR="00F0532E" w:rsidRPr="008C6095" w:rsidRDefault="00451BE0" w:rsidP="00451BE0">
      <w:pPr>
        <w:tabs>
          <w:tab w:val="left" w:pos="2465"/>
        </w:tabs>
        <w:spacing w:before="240" w:after="480"/>
        <w:jc w:val="both"/>
        <w:rPr>
          <w:rStyle w:val="lev"/>
          <w:b w:val="0"/>
          <w:sz w:val="21"/>
          <w:szCs w:val="21"/>
        </w:rPr>
      </w:pPr>
      <w:r w:rsidRPr="008C6095">
        <w:rPr>
          <w:rFonts w:cs="Calibri"/>
          <w:b/>
          <w:color w:val="auto"/>
          <w:sz w:val="21"/>
          <w:szCs w:val="21"/>
        </w:rPr>
        <w:t xml:space="preserve">Dans ce cas le candidat dont l’offre a été classée immédiatement après la sienne est sollicité pour produire les certificats et attestations nécessaires pour que l’accord-cadre lui soit attribué. Il sera procédé ainsi dans l’ordre de classement jusqu’à ce que l’un des candidats classés remette effectivement ces documents conformément </w:t>
      </w:r>
      <w:r w:rsidR="00F0532E" w:rsidRPr="008C6095">
        <w:rPr>
          <w:rFonts w:cs="Calibri"/>
          <w:b/>
          <w:sz w:val="21"/>
          <w:szCs w:val="21"/>
        </w:rPr>
        <w:t>aux a</w:t>
      </w:r>
      <w:r w:rsidRPr="008C6095">
        <w:rPr>
          <w:rFonts w:cs="Calibri"/>
          <w:b/>
          <w:sz w:val="21"/>
          <w:szCs w:val="21"/>
        </w:rPr>
        <w:t>rticle</w:t>
      </w:r>
      <w:r w:rsidR="00F0532E" w:rsidRPr="008C6095">
        <w:rPr>
          <w:rFonts w:cs="Calibri"/>
          <w:b/>
          <w:sz w:val="21"/>
          <w:szCs w:val="21"/>
        </w:rPr>
        <w:t xml:space="preserve">s R2143-6 à R2143-10 </w:t>
      </w:r>
      <w:r w:rsidRPr="008C6095">
        <w:rPr>
          <w:rFonts w:cs="Calibri"/>
          <w:b/>
          <w:sz w:val="21"/>
          <w:szCs w:val="21"/>
        </w:rPr>
        <w:t xml:space="preserve">du </w:t>
      </w:r>
      <w:r w:rsidR="00911916" w:rsidRPr="008C6095">
        <w:rPr>
          <w:rFonts w:cs="Calibri"/>
          <w:sz w:val="21"/>
          <w:szCs w:val="21"/>
        </w:rPr>
        <w:t>code de la commande publique</w:t>
      </w:r>
      <w:r w:rsidR="00F0532E" w:rsidRPr="008C6095">
        <w:rPr>
          <w:rStyle w:val="lev"/>
          <w:b w:val="0"/>
          <w:sz w:val="21"/>
          <w:szCs w:val="21"/>
        </w:rPr>
        <w:t>.</w:t>
      </w:r>
    </w:p>
    <w:p w14:paraId="03AB3053" w14:textId="77777777" w:rsidR="00422540" w:rsidRPr="008C6095" w:rsidRDefault="00422540" w:rsidP="00BA3D15">
      <w:pPr>
        <w:pStyle w:val="Titre1"/>
        <w:shd w:val="clear" w:color="auto" w:fill="DBE5F1"/>
        <w:spacing w:before="120"/>
        <w:rPr>
          <w:rFonts w:eastAsia="Arial Unicode MS" w:cs="Arial"/>
          <w:b/>
          <w:sz w:val="21"/>
          <w:szCs w:val="21"/>
        </w:rPr>
      </w:pPr>
      <w:bookmarkStart w:id="98" w:name="_Toc302578836"/>
      <w:bookmarkStart w:id="99" w:name="_Toc428800561"/>
      <w:bookmarkStart w:id="100" w:name="_Toc431231458"/>
      <w:bookmarkStart w:id="101" w:name="_Toc449706505"/>
      <w:bookmarkStart w:id="102" w:name="_Toc449706780"/>
      <w:bookmarkStart w:id="103" w:name="_Toc449706828"/>
      <w:bookmarkStart w:id="104" w:name="_Toc451258371"/>
      <w:bookmarkStart w:id="105" w:name="_Toc112945511"/>
      <w:bookmarkStart w:id="106" w:name="_Toc428975585"/>
      <w:bookmarkStart w:id="107" w:name="_Toc431231456"/>
      <w:r w:rsidRPr="008C6095">
        <w:rPr>
          <w:rFonts w:eastAsia="Arial Unicode MS" w:cs="Arial"/>
          <w:b/>
          <w:sz w:val="21"/>
          <w:szCs w:val="21"/>
        </w:rPr>
        <w:t xml:space="preserve">VI. LA </w:t>
      </w:r>
      <w:bookmarkEnd w:id="98"/>
      <w:bookmarkEnd w:id="99"/>
      <w:bookmarkEnd w:id="100"/>
      <w:r w:rsidRPr="008C6095">
        <w:rPr>
          <w:rFonts w:eastAsia="Arial Unicode MS" w:cs="Arial"/>
          <w:b/>
          <w:sz w:val="21"/>
          <w:szCs w:val="21"/>
        </w:rPr>
        <w:t>N</w:t>
      </w:r>
      <w:r w:rsidR="002E23D0" w:rsidRPr="008C6095">
        <w:rPr>
          <w:rFonts w:eastAsia="Arial Unicode MS" w:cs="Arial"/>
          <w:b/>
          <w:sz w:val="21"/>
          <w:szCs w:val="21"/>
        </w:rPr>
        <w:t>É</w:t>
      </w:r>
      <w:r w:rsidRPr="008C6095">
        <w:rPr>
          <w:rFonts w:eastAsia="Arial Unicode MS" w:cs="Arial"/>
          <w:b/>
          <w:sz w:val="21"/>
          <w:szCs w:val="21"/>
        </w:rPr>
        <w:t>GOCIATION</w:t>
      </w:r>
      <w:bookmarkEnd w:id="101"/>
      <w:bookmarkEnd w:id="102"/>
      <w:bookmarkEnd w:id="103"/>
      <w:bookmarkEnd w:id="104"/>
      <w:bookmarkEnd w:id="105"/>
    </w:p>
    <w:p w14:paraId="03AB3054" w14:textId="77777777" w:rsidR="00220562" w:rsidRPr="008C6095" w:rsidRDefault="00220562" w:rsidP="00BA3D15">
      <w:pPr>
        <w:widowControl w:val="0"/>
        <w:spacing w:after="120"/>
        <w:jc w:val="both"/>
        <w:rPr>
          <w:rFonts w:eastAsia="Arial Unicode MS" w:cs="Arial"/>
          <w:color w:val="auto"/>
          <w:spacing w:val="4"/>
          <w:sz w:val="21"/>
          <w:szCs w:val="21"/>
        </w:rPr>
      </w:pPr>
      <w:r w:rsidRPr="008C6095">
        <w:rPr>
          <w:rFonts w:eastAsia="Arial Unicode MS" w:cs="Arial"/>
          <w:color w:val="auto"/>
          <w:spacing w:val="4"/>
          <w:sz w:val="21"/>
          <w:szCs w:val="21"/>
        </w:rPr>
        <w:t xml:space="preserve">Après examen des offres, l’organisme contractant pourra engager des négociations avec </w:t>
      </w:r>
      <w:r w:rsidRPr="008C6095">
        <w:rPr>
          <w:rFonts w:eastAsia="Arial Unicode MS" w:cs="Arial"/>
          <w:b/>
          <w:color w:val="auto"/>
          <w:spacing w:val="4"/>
          <w:sz w:val="21"/>
          <w:szCs w:val="21"/>
        </w:rPr>
        <w:t>au maximum</w:t>
      </w:r>
      <w:r w:rsidRPr="008C6095">
        <w:rPr>
          <w:rFonts w:eastAsia="Arial Unicode MS" w:cs="Arial"/>
          <w:color w:val="auto"/>
          <w:spacing w:val="4"/>
          <w:sz w:val="21"/>
          <w:szCs w:val="21"/>
        </w:rPr>
        <w:t xml:space="preserve"> </w:t>
      </w:r>
      <w:r w:rsidRPr="002F383E">
        <w:rPr>
          <w:rFonts w:eastAsia="Arial Unicode MS" w:cs="Arial"/>
          <w:b/>
          <w:bCs/>
          <w:color w:val="auto"/>
          <w:spacing w:val="4"/>
          <w:sz w:val="21"/>
          <w:szCs w:val="21"/>
        </w:rPr>
        <w:t xml:space="preserve">les </w:t>
      </w:r>
      <w:r w:rsidR="0045465D" w:rsidRPr="002F383E">
        <w:rPr>
          <w:rFonts w:eastAsia="Arial Unicode MS" w:cs="Arial"/>
          <w:b/>
          <w:bCs/>
          <w:color w:val="auto"/>
          <w:spacing w:val="4"/>
          <w:sz w:val="21"/>
          <w:szCs w:val="21"/>
        </w:rPr>
        <w:t>deux</w:t>
      </w:r>
      <w:r w:rsidRPr="002F383E">
        <w:rPr>
          <w:rFonts w:eastAsia="Arial Unicode MS" w:cs="Arial"/>
          <w:b/>
          <w:bCs/>
          <w:color w:val="auto"/>
          <w:spacing w:val="4"/>
          <w:sz w:val="21"/>
          <w:szCs w:val="21"/>
        </w:rPr>
        <w:t xml:space="preserve"> candidats</w:t>
      </w:r>
      <w:r w:rsidRPr="008C6095">
        <w:rPr>
          <w:rFonts w:eastAsia="Arial Unicode MS" w:cs="Arial"/>
          <w:color w:val="auto"/>
          <w:spacing w:val="4"/>
          <w:sz w:val="21"/>
          <w:szCs w:val="21"/>
        </w:rPr>
        <w:t xml:space="preserve"> </w:t>
      </w:r>
      <w:r w:rsidR="00BA3D15" w:rsidRPr="008C6095">
        <w:rPr>
          <w:rFonts w:eastAsia="Arial Unicode MS" w:cs="Arial"/>
          <w:color w:val="auto"/>
          <w:spacing w:val="4"/>
          <w:sz w:val="21"/>
          <w:szCs w:val="21"/>
        </w:rPr>
        <w:t>arrivés en tête</w:t>
      </w:r>
      <w:r w:rsidRPr="008C6095">
        <w:rPr>
          <w:rFonts w:eastAsia="Arial Unicode MS" w:cs="Arial"/>
          <w:color w:val="auto"/>
          <w:spacing w:val="4"/>
          <w:sz w:val="21"/>
          <w:szCs w:val="21"/>
        </w:rPr>
        <w:t xml:space="preserve"> après analyse </w:t>
      </w:r>
      <w:r w:rsidR="00BA3D15" w:rsidRPr="008C6095">
        <w:rPr>
          <w:rFonts w:eastAsia="Arial Unicode MS" w:cs="Arial"/>
          <w:color w:val="auto"/>
          <w:spacing w:val="4"/>
          <w:sz w:val="21"/>
          <w:szCs w:val="21"/>
        </w:rPr>
        <w:t xml:space="preserve">initiale </w:t>
      </w:r>
      <w:r w:rsidRPr="008C6095">
        <w:rPr>
          <w:rFonts w:eastAsia="Arial Unicode MS" w:cs="Arial"/>
          <w:color w:val="auto"/>
          <w:spacing w:val="4"/>
          <w:sz w:val="21"/>
          <w:szCs w:val="21"/>
        </w:rPr>
        <w:t>des offres.</w:t>
      </w:r>
      <w:r w:rsidR="003A2DCF" w:rsidRPr="008C6095">
        <w:rPr>
          <w:rFonts w:eastAsia="Arial Unicode MS" w:cs="Arial"/>
          <w:color w:val="auto"/>
          <w:spacing w:val="4"/>
          <w:sz w:val="21"/>
          <w:szCs w:val="21"/>
        </w:rPr>
        <w:t xml:space="preserve"> </w:t>
      </w:r>
      <w:r w:rsidR="00BA3D15" w:rsidRPr="008C6095">
        <w:rPr>
          <w:sz w:val="21"/>
          <w:szCs w:val="21"/>
        </w:rPr>
        <w:t>La négociation peut porter sur les caractéristiques, le prix, les conditions d’exécution du marché et la prise en compte par le candidat des observations éventuelles sur sa prestation proposée.</w:t>
      </w:r>
    </w:p>
    <w:p w14:paraId="03AB3055" w14:textId="77777777" w:rsidR="00220562" w:rsidRPr="008C6095" w:rsidRDefault="00220562" w:rsidP="00BA3D15">
      <w:pPr>
        <w:widowControl w:val="0"/>
        <w:spacing w:after="120"/>
        <w:jc w:val="both"/>
        <w:rPr>
          <w:rFonts w:eastAsia="Arial Unicode MS" w:cs="Arial"/>
          <w:color w:val="auto"/>
          <w:spacing w:val="4"/>
          <w:sz w:val="21"/>
          <w:szCs w:val="21"/>
        </w:rPr>
      </w:pPr>
      <w:r w:rsidRPr="008C6095">
        <w:rPr>
          <w:rFonts w:eastAsia="Arial Unicode MS" w:cs="Arial"/>
          <w:color w:val="auto"/>
          <w:spacing w:val="4"/>
          <w:sz w:val="21"/>
          <w:szCs w:val="21"/>
        </w:rPr>
        <w:t xml:space="preserve">Au choix de la Caf, la négociation fera l’objet : soit d’une procédure écrite par courrier, </w:t>
      </w:r>
      <w:proofErr w:type="gramStart"/>
      <w:r w:rsidRPr="008C6095">
        <w:rPr>
          <w:rFonts w:eastAsia="Arial Unicode MS" w:cs="Arial"/>
          <w:color w:val="auto"/>
          <w:spacing w:val="4"/>
          <w:sz w:val="21"/>
          <w:szCs w:val="21"/>
        </w:rPr>
        <w:t>e</w:t>
      </w:r>
      <w:r w:rsidR="00BA3D15" w:rsidRPr="008C6095">
        <w:rPr>
          <w:rFonts w:eastAsia="Arial Unicode MS" w:cs="Arial"/>
          <w:color w:val="auto"/>
          <w:spacing w:val="4"/>
          <w:sz w:val="21"/>
          <w:szCs w:val="21"/>
        </w:rPr>
        <w:t>-</w:t>
      </w:r>
      <w:r w:rsidRPr="008C6095">
        <w:rPr>
          <w:rFonts w:eastAsia="Arial Unicode MS" w:cs="Arial"/>
          <w:color w:val="auto"/>
          <w:spacing w:val="4"/>
          <w:sz w:val="21"/>
          <w:szCs w:val="21"/>
        </w:rPr>
        <w:t>mail</w:t>
      </w:r>
      <w:proofErr w:type="gramEnd"/>
      <w:r w:rsidRPr="008C6095">
        <w:rPr>
          <w:rFonts w:eastAsia="Arial Unicode MS" w:cs="Arial"/>
          <w:color w:val="auto"/>
          <w:spacing w:val="4"/>
          <w:sz w:val="21"/>
          <w:szCs w:val="21"/>
        </w:rPr>
        <w:t>, soit d'une convocation à un entretien au siège de la Caf (93000 Bobigny).</w:t>
      </w:r>
      <w:r w:rsidR="003A2DCF" w:rsidRPr="008C6095">
        <w:rPr>
          <w:rFonts w:eastAsia="Arial Unicode MS" w:cs="Arial"/>
          <w:color w:val="auto"/>
          <w:spacing w:val="4"/>
          <w:sz w:val="21"/>
          <w:szCs w:val="21"/>
        </w:rPr>
        <w:t xml:space="preserve"> </w:t>
      </w:r>
      <w:r w:rsidRPr="008C6095">
        <w:rPr>
          <w:rFonts w:eastAsia="Arial Unicode MS" w:cs="Arial"/>
          <w:color w:val="auto"/>
          <w:spacing w:val="4"/>
          <w:sz w:val="21"/>
          <w:szCs w:val="21"/>
        </w:rPr>
        <w:t>Dans tous les cas les candidats admis à négocier seront avisés lors de la phase d'ouverture des négociations. Si nécessaire, la négociation pourra se dérouler en plusieurs étapes.</w:t>
      </w:r>
    </w:p>
    <w:p w14:paraId="03AB3056" w14:textId="77777777" w:rsidR="00422540" w:rsidRPr="008C6095" w:rsidRDefault="00220562" w:rsidP="00BA3D15">
      <w:pPr>
        <w:widowControl w:val="0"/>
        <w:spacing w:after="360"/>
        <w:jc w:val="both"/>
        <w:rPr>
          <w:rFonts w:eastAsia="Arial Unicode MS" w:cs="Arial"/>
          <w:color w:val="auto"/>
          <w:spacing w:val="4"/>
          <w:sz w:val="21"/>
          <w:szCs w:val="21"/>
        </w:rPr>
      </w:pPr>
      <w:r w:rsidRPr="008C6095">
        <w:rPr>
          <w:rFonts w:eastAsia="Arial Unicode MS" w:cs="Arial"/>
          <w:color w:val="auto"/>
          <w:spacing w:val="4"/>
          <w:sz w:val="21"/>
          <w:szCs w:val="21"/>
        </w:rPr>
        <w:t>La Caf négociera librement avec les candidats retenus. Pour le cas où le candidat ne répondrait pas ou répondrait hors délai, ce serait son offre initiale qui serait retenue à l’issue de la négociation.</w:t>
      </w:r>
    </w:p>
    <w:p w14:paraId="03AB3057" w14:textId="77777777" w:rsidR="00A13358" w:rsidRPr="008C6095" w:rsidRDefault="00A13358" w:rsidP="00BA3D15">
      <w:pPr>
        <w:pStyle w:val="Titre1"/>
        <w:shd w:val="clear" w:color="auto" w:fill="DBE5F1"/>
        <w:spacing w:before="120"/>
        <w:rPr>
          <w:rFonts w:eastAsia="Arial Unicode MS" w:cs="Arial"/>
          <w:b/>
          <w:sz w:val="21"/>
          <w:szCs w:val="21"/>
        </w:rPr>
      </w:pPr>
      <w:bookmarkStart w:id="108" w:name="_Toc428800562"/>
      <w:bookmarkStart w:id="109" w:name="_Toc431231459"/>
      <w:bookmarkStart w:id="110" w:name="_Toc449706507"/>
      <w:bookmarkStart w:id="111" w:name="_Toc449706782"/>
      <w:bookmarkStart w:id="112" w:name="_Toc449706830"/>
      <w:bookmarkStart w:id="113" w:name="_Toc451258373"/>
      <w:bookmarkStart w:id="114" w:name="_Toc112945512"/>
      <w:bookmarkEnd w:id="106"/>
      <w:bookmarkEnd w:id="107"/>
      <w:r w:rsidRPr="008C6095">
        <w:rPr>
          <w:rFonts w:eastAsia="Arial Unicode MS" w:cs="Arial"/>
          <w:b/>
          <w:sz w:val="21"/>
          <w:szCs w:val="21"/>
        </w:rPr>
        <w:t xml:space="preserve">VIII. INFORMATION DES CANDIDATS </w:t>
      </w:r>
      <w:bookmarkEnd w:id="108"/>
      <w:bookmarkEnd w:id="109"/>
      <w:r w:rsidR="002E23D0" w:rsidRPr="008C6095">
        <w:rPr>
          <w:rFonts w:eastAsia="Arial Unicode MS" w:cs="Arial"/>
          <w:b/>
          <w:sz w:val="21"/>
          <w:szCs w:val="21"/>
        </w:rPr>
        <w:t>REJETÉ</w:t>
      </w:r>
      <w:r w:rsidRPr="008C6095">
        <w:rPr>
          <w:rFonts w:eastAsia="Arial Unicode MS" w:cs="Arial"/>
          <w:b/>
          <w:sz w:val="21"/>
          <w:szCs w:val="21"/>
        </w:rPr>
        <w:t>S</w:t>
      </w:r>
      <w:bookmarkEnd w:id="110"/>
      <w:bookmarkEnd w:id="111"/>
      <w:bookmarkEnd w:id="112"/>
      <w:bookmarkEnd w:id="113"/>
      <w:bookmarkEnd w:id="114"/>
    </w:p>
    <w:p w14:paraId="03AB3058" w14:textId="77777777" w:rsidR="00A13358" w:rsidRDefault="00A13358" w:rsidP="00BA3D15">
      <w:pPr>
        <w:widowControl w:val="0"/>
        <w:tabs>
          <w:tab w:val="left" w:pos="709"/>
          <w:tab w:val="right" w:pos="10205"/>
        </w:tabs>
        <w:spacing w:after="360"/>
        <w:jc w:val="both"/>
        <w:rPr>
          <w:rFonts w:cs="Arial"/>
          <w:sz w:val="21"/>
          <w:szCs w:val="21"/>
        </w:rPr>
      </w:pPr>
      <w:r w:rsidRPr="008C6095">
        <w:rPr>
          <w:rFonts w:cs="Arial"/>
          <w:color w:val="auto"/>
          <w:sz w:val="21"/>
          <w:szCs w:val="21"/>
        </w:rPr>
        <w:t xml:space="preserve">Le pouvoir adjudicateur, dès qu’il a fait son choix sur les candidatures ou sur les offres, avise tous les candidats du rejet de leur candidature ou de leur offre, en indiquant les motifs de ce rejet, conformément </w:t>
      </w:r>
      <w:r w:rsidR="009025BE" w:rsidRPr="008C6095">
        <w:rPr>
          <w:rFonts w:cs="Arial"/>
          <w:color w:val="auto"/>
          <w:sz w:val="21"/>
          <w:szCs w:val="21"/>
        </w:rPr>
        <w:t xml:space="preserve">aux articles </w:t>
      </w:r>
      <w:r w:rsidR="009025BE" w:rsidRPr="008C6095">
        <w:rPr>
          <w:rFonts w:cs="Arial"/>
          <w:sz w:val="21"/>
          <w:szCs w:val="21"/>
        </w:rPr>
        <w:t>R</w:t>
      </w:r>
      <w:r w:rsidRPr="008C6095">
        <w:rPr>
          <w:rFonts w:cs="Arial"/>
          <w:sz w:val="21"/>
          <w:szCs w:val="21"/>
        </w:rPr>
        <w:t xml:space="preserve"> </w:t>
      </w:r>
      <w:r w:rsidR="009025BE" w:rsidRPr="008C6095">
        <w:rPr>
          <w:rFonts w:cs="Arial"/>
          <w:sz w:val="21"/>
          <w:szCs w:val="21"/>
        </w:rPr>
        <w:t>2181-1 et R2181-2 d</w:t>
      </w:r>
      <w:r w:rsidR="009025BE" w:rsidRPr="008C6095">
        <w:rPr>
          <w:rFonts w:cs="Calibri"/>
          <w:sz w:val="21"/>
          <w:szCs w:val="21"/>
        </w:rPr>
        <w:t xml:space="preserve">u </w:t>
      </w:r>
      <w:r w:rsidR="00911916" w:rsidRPr="008C6095">
        <w:rPr>
          <w:rFonts w:cs="Calibri"/>
          <w:sz w:val="21"/>
          <w:szCs w:val="21"/>
        </w:rPr>
        <w:t>code de la commande publique</w:t>
      </w:r>
      <w:r w:rsidRPr="008C6095">
        <w:rPr>
          <w:rFonts w:cs="Arial"/>
          <w:sz w:val="21"/>
          <w:szCs w:val="21"/>
        </w:rPr>
        <w:t>.</w:t>
      </w:r>
    </w:p>
    <w:p w14:paraId="5DC715B4" w14:textId="77777777" w:rsidR="002F383E" w:rsidRDefault="002F383E" w:rsidP="00BA3D15">
      <w:pPr>
        <w:widowControl w:val="0"/>
        <w:tabs>
          <w:tab w:val="left" w:pos="709"/>
          <w:tab w:val="right" w:pos="10205"/>
        </w:tabs>
        <w:spacing w:after="360"/>
        <w:jc w:val="both"/>
        <w:rPr>
          <w:rFonts w:cs="Arial"/>
          <w:sz w:val="21"/>
          <w:szCs w:val="21"/>
        </w:rPr>
      </w:pPr>
    </w:p>
    <w:p w14:paraId="2B2270EA" w14:textId="77777777" w:rsidR="002F383E" w:rsidRDefault="002F383E" w:rsidP="00BA3D15">
      <w:pPr>
        <w:widowControl w:val="0"/>
        <w:tabs>
          <w:tab w:val="left" w:pos="709"/>
          <w:tab w:val="right" w:pos="10205"/>
        </w:tabs>
        <w:spacing w:after="360"/>
        <w:jc w:val="both"/>
        <w:rPr>
          <w:rFonts w:cs="Arial"/>
          <w:sz w:val="21"/>
          <w:szCs w:val="21"/>
        </w:rPr>
      </w:pPr>
    </w:p>
    <w:p w14:paraId="607BD38C" w14:textId="77777777" w:rsidR="002F383E" w:rsidRPr="008C6095" w:rsidRDefault="002F383E" w:rsidP="00BA3D15">
      <w:pPr>
        <w:widowControl w:val="0"/>
        <w:tabs>
          <w:tab w:val="left" w:pos="709"/>
          <w:tab w:val="right" w:pos="10205"/>
        </w:tabs>
        <w:spacing w:after="360"/>
        <w:jc w:val="both"/>
        <w:rPr>
          <w:rFonts w:cs="Arial"/>
          <w:sz w:val="21"/>
          <w:szCs w:val="21"/>
        </w:rPr>
      </w:pPr>
    </w:p>
    <w:p w14:paraId="03AB3059" w14:textId="77777777" w:rsidR="00800D1D" w:rsidRPr="008C6095" w:rsidRDefault="00A13358" w:rsidP="00BA3D15">
      <w:pPr>
        <w:pStyle w:val="Titre1"/>
        <w:shd w:val="clear" w:color="auto" w:fill="DBE5F1"/>
        <w:spacing w:before="0"/>
        <w:rPr>
          <w:rFonts w:cs="Arial"/>
          <w:sz w:val="21"/>
          <w:szCs w:val="21"/>
        </w:rPr>
      </w:pPr>
      <w:bookmarkStart w:id="115" w:name="_Toc449706508"/>
      <w:bookmarkStart w:id="116" w:name="_Toc449706783"/>
      <w:bookmarkStart w:id="117" w:name="_Toc449706831"/>
      <w:bookmarkStart w:id="118" w:name="_Toc451258374"/>
      <w:bookmarkStart w:id="119" w:name="_Toc112945513"/>
      <w:r w:rsidRPr="008C6095">
        <w:rPr>
          <w:rFonts w:eastAsia="Arial Unicode MS" w:cs="Arial"/>
          <w:b/>
          <w:sz w:val="21"/>
          <w:szCs w:val="21"/>
        </w:rPr>
        <w:lastRenderedPageBreak/>
        <w:t>IX. VOIES DE RECOURS</w:t>
      </w:r>
      <w:bookmarkEnd w:id="115"/>
      <w:bookmarkEnd w:id="116"/>
      <w:bookmarkEnd w:id="117"/>
      <w:bookmarkEnd w:id="118"/>
      <w:bookmarkEnd w:id="119"/>
    </w:p>
    <w:p w14:paraId="03AB305A" w14:textId="77777777" w:rsidR="002F7B7B" w:rsidRPr="008C6095" w:rsidRDefault="002F7B7B" w:rsidP="00BA3D15">
      <w:pPr>
        <w:widowControl w:val="0"/>
        <w:spacing w:after="240"/>
        <w:rPr>
          <w:rFonts w:cs="Calibri"/>
          <w:sz w:val="21"/>
          <w:szCs w:val="21"/>
        </w:rPr>
      </w:pPr>
      <w:r w:rsidRPr="008C6095">
        <w:rPr>
          <w:rFonts w:cs="Calibri"/>
          <w:color w:val="00000A"/>
          <w:sz w:val="21"/>
          <w:szCs w:val="21"/>
        </w:rPr>
        <w:t>Si le candidat estime que le pouvoir adjudicateur a manqué à ses obligations de publicité et de mise en concurrence, toute personne ayant un intérêt à agir peut contester une décision ou la procédure dans les conditions suivantes :</w:t>
      </w:r>
    </w:p>
    <w:p w14:paraId="03AB305B" w14:textId="125B397B" w:rsidR="002F7B7B" w:rsidRPr="008C6095" w:rsidRDefault="002F383E" w:rsidP="002F7B7B">
      <w:pPr>
        <w:numPr>
          <w:ilvl w:val="0"/>
          <w:numId w:val="26"/>
        </w:numPr>
        <w:suppressAutoHyphens/>
        <w:jc w:val="both"/>
        <w:rPr>
          <w:rFonts w:cs="Calibri"/>
          <w:sz w:val="21"/>
          <w:szCs w:val="21"/>
        </w:rPr>
      </w:pPr>
      <w:r w:rsidRPr="008C6095">
        <w:rPr>
          <w:rFonts w:cs="Calibri"/>
          <w:color w:val="00000A"/>
          <w:sz w:val="21"/>
          <w:szCs w:val="21"/>
        </w:rPr>
        <w:t>Référé</w:t>
      </w:r>
      <w:r w:rsidR="002F7B7B" w:rsidRPr="008C6095">
        <w:rPr>
          <w:rFonts w:cs="Calibri"/>
          <w:color w:val="00000A"/>
          <w:sz w:val="21"/>
          <w:szCs w:val="21"/>
        </w:rPr>
        <w:t xml:space="preserve"> précontractuel : recours possible jusqu'à la signature du marché public,</w:t>
      </w:r>
    </w:p>
    <w:p w14:paraId="03AB305C" w14:textId="77777777" w:rsidR="002F7B7B" w:rsidRPr="008C6095" w:rsidRDefault="002F7B7B" w:rsidP="002F7B7B">
      <w:pPr>
        <w:rPr>
          <w:rFonts w:cs="Calibri"/>
          <w:color w:val="00000A"/>
          <w:sz w:val="21"/>
          <w:szCs w:val="21"/>
        </w:rPr>
      </w:pPr>
    </w:p>
    <w:p w14:paraId="03AB305D" w14:textId="7EA8D032" w:rsidR="002F7B7B" w:rsidRPr="008C6095" w:rsidRDefault="002F383E" w:rsidP="002F7B7B">
      <w:pPr>
        <w:numPr>
          <w:ilvl w:val="0"/>
          <w:numId w:val="26"/>
        </w:numPr>
        <w:suppressAutoHyphens/>
        <w:jc w:val="both"/>
        <w:rPr>
          <w:rFonts w:cs="Calibri"/>
          <w:sz w:val="21"/>
          <w:szCs w:val="21"/>
        </w:rPr>
      </w:pPr>
      <w:r w:rsidRPr="008C6095">
        <w:rPr>
          <w:rFonts w:cs="Calibri"/>
          <w:color w:val="00000A"/>
          <w:sz w:val="21"/>
          <w:szCs w:val="21"/>
        </w:rPr>
        <w:t>Référé</w:t>
      </w:r>
      <w:r w:rsidR="002F7B7B" w:rsidRPr="008C6095">
        <w:rPr>
          <w:rFonts w:cs="Calibri"/>
          <w:color w:val="00000A"/>
          <w:sz w:val="21"/>
          <w:szCs w:val="21"/>
        </w:rPr>
        <w:t xml:space="preserve"> contractuel : recours possible dans un délai de 31 jours à compter de la publication de l'avis d'attribution du marché public au JOU</w:t>
      </w:r>
      <w:r w:rsidR="00F178FA">
        <w:rPr>
          <w:rFonts w:cs="Calibri"/>
          <w:color w:val="00000A"/>
          <w:sz w:val="21"/>
          <w:szCs w:val="21"/>
        </w:rPr>
        <w:t>R</w:t>
      </w:r>
      <w:r w:rsidR="002F7B7B" w:rsidRPr="008C6095">
        <w:rPr>
          <w:rFonts w:cs="Calibri"/>
          <w:color w:val="00000A"/>
          <w:sz w:val="21"/>
          <w:szCs w:val="21"/>
        </w:rPr>
        <w:t xml:space="preserve"> ou à défaut 6 mois à compter du lendemain du jour de la conclusion du contrat,</w:t>
      </w:r>
    </w:p>
    <w:p w14:paraId="03AB305E" w14:textId="77777777" w:rsidR="002F7B7B" w:rsidRPr="008C6095" w:rsidRDefault="002F7B7B" w:rsidP="002F7B7B">
      <w:pPr>
        <w:rPr>
          <w:rFonts w:cs="Calibri"/>
          <w:color w:val="00000A"/>
          <w:sz w:val="21"/>
          <w:szCs w:val="21"/>
        </w:rPr>
      </w:pPr>
    </w:p>
    <w:p w14:paraId="03AB305F" w14:textId="3D11C3DD" w:rsidR="002F7B7B" w:rsidRPr="008C6095" w:rsidRDefault="002F383E" w:rsidP="002F7B7B">
      <w:pPr>
        <w:numPr>
          <w:ilvl w:val="0"/>
          <w:numId w:val="26"/>
        </w:numPr>
        <w:suppressAutoHyphens/>
        <w:spacing w:after="240"/>
        <w:ind w:left="1355" w:hanging="357"/>
        <w:jc w:val="both"/>
        <w:rPr>
          <w:rFonts w:cs="Calibri"/>
          <w:sz w:val="21"/>
          <w:szCs w:val="21"/>
        </w:rPr>
      </w:pPr>
      <w:r w:rsidRPr="008C6095">
        <w:rPr>
          <w:rFonts w:cs="Calibri"/>
          <w:color w:val="00000A"/>
          <w:sz w:val="21"/>
          <w:szCs w:val="21"/>
        </w:rPr>
        <w:t>Recours</w:t>
      </w:r>
      <w:r w:rsidR="002F7B7B" w:rsidRPr="008C6095">
        <w:rPr>
          <w:rFonts w:cs="Calibri"/>
          <w:color w:val="00000A"/>
          <w:sz w:val="21"/>
          <w:szCs w:val="21"/>
        </w:rPr>
        <w:t xml:space="preserve"> de plein contentieux : recours dans un délai de 2 mois à compter de la publication de l'avis d'attribution du marché public.</w:t>
      </w:r>
    </w:p>
    <w:p w14:paraId="03AB3060" w14:textId="77777777" w:rsidR="00BA3D15" w:rsidRPr="008C6095" w:rsidRDefault="00BA3D15" w:rsidP="00BA3D15">
      <w:pPr>
        <w:widowControl w:val="0"/>
        <w:spacing w:before="240" w:after="240"/>
        <w:rPr>
          <w:rFonts w:cs="Calibri"/>
          <w:sz w:val="21"/>
          <w:szCs w:val="21"/>
        </w:rPr>
      </w:pPr>
      <w:r w:rsidRPr="008C6095">
        <w:rPr>
          <w:rFonts w:cs="Calibri"/>
          <w:color w:val="00000A"/>
          <w:sz w:val="21"/>
          <w:szCs w:val="21"/>
        </w:rPr>
        <w:t>Le pouvoir adjudicateur doit en être avisé par tout moyen permettant de donner date certaine.</w:t>
      </w:r>
    </w:p>
    <w:p w14:paraId="03AB3061" w14:textId="77777777" w:rsidR="002F7B7B" w:rsidRPr="008C6095" w:rsidRDefault="002F7B7B" w:rsidP="002F7B7B">
      <w:pPr>
        <w:spacing w:after="240"/>
        <w:rPr>
          <w:rFonts w:cs="Calibri"/>
          <w:sz w:val="21"/>
          <w:szCs w:val="21"/>
        </w:rPr>
      </w:pPr>
      <w:r w:rsidRPr="008C6095">
        <w:rPr>
          <w:rFonts w:cs="Calibri"/>
          <w:color w:val="00000A"/>
          <w:sz w:val="21"/>
          <w:szCs w:val="21"/>
        </w:rPr>
        <w:t>Le tribunal compétent pour connaître des contestations relatives aux obligations de publicité et de mise en concurrence de la présente procédure est</w:t>
      </w:r>
      <w:r w:rsidR="00BA3D15" w:rsidRPr="008C6095">
        <w:rPr>
          <w:rFonts w:cs="Calibri"/>
          <w:color w:val="00000A"/>
          <w:sz w:val="21"/>
          <w:szCs w:val="21"/>
        </w:rPr>
        <w:t xml:space="preserve"> le </w:t>
      </w:r>
      <w:r w:rsidRPr="008C6095">
        <w:rPr>
          <w:rFonts w:cs="Calibri"/>
          <w:b/>
          <w:color w:val="00000A"/>
          <w:sz w:val="21"/>
          <w:szCs w:val="21"/>
        </w:rPr>
        <w:t>Tribunal de Paris - Parvis du Tribunal de Paris – 75859 PARIS cedex 17.</w:t>
      </w:r>
      <w:r w:rsidRPr="008C6095">
        <w:rPr>
          <w:rFonts w:eastAsia="Arial Unicode MS" w:cs="Calibri"/>
          <w:b/>
          <w:color w:val="00000A"/>
          <w:sz w:val="21"/>
          <w:szCs w:val="21"/>
        </w:rPr>
        <w:t xml:space="preserve"> </w:t>
      </w:r>
      <w:r w:rsidRPr="008C6095">
        <w:rPr>
          <w:rFonts w:eastAsia="Arial Unicode MS" w:cs="Calibri"/>
          <w:b/>
          <w:color w:val="00000A"/>
          <w:sz w:val="21"/>
          <w:szCs w:val="21"/>
        </w:rPr>
        <w:t></w:t>
      </w:r>
      <w:r w:rsidRPr="008C6095">
        <w:rPr>
          <w:rFonts w:cs="Calibri"/>
          <w:b/>
          <w:color w:val="00000A"/>
          <w:sz w:val="21"/>
          <w:szCs w:val="21"/>
        </w:rPr>
        <w:tab/>
        <w:t>01 44 32 51 51</w:t>
      </w:r>
      <w:r w:rsidRPr="008C6095">
        <w:rPr>
          <w:rFonts w:cs="Calibri"/>
          <w:color w:val="00000A"/>
          <w:sz w:val="21"/>
          <w:szCs w:val="21"/>
        </w:rPr>
        <w:t>.</w:t>
      </w:r>
    </w:p>
    <w:p w14:paraId="03AB3062" w14:textId="77777777" w:rsidR="00C74232" w:rsidRPr="008C6095" w:rsidRDefault="00A13358" w:rsidP="00FE63C7">
      <w:pPr>
        <w:pStyle w:val="Titre1"/>
        <w:shd w:val="clear" w:color="auto" w:fill="DBE5F1"/>
        <w:spacing w:before="120"/>
        <w:rPr>
          <w:rFonts w:eastAsia="Arial Unicode MS" w:cs="Arial"/>
          <w:b/>
          <w:sz w:val="21"/>
          <w:szCs w:val="21"/>
        </w:rPr>
      </w:pPr>
      <w:bookmarkStart w:id="120" w:name="_Toc67212753"/>
      <w:bookmarkStart w:id="121" w:name="_Toc428975587"/>
      <w:bookmarkStart w:id="122" w:name="_Toc431231460"/>
      <w:bookmarkStart w:id="123" w:name="_Toc436210657"/>
      <w:bookmarkStart w:id="124" w:name="_Toc449706509"/>
      <w:bookmarkStart w:id="125" w:name="_Toc449706784"/>
      <w:bookmarkStart w:id="126" w:name="_Toc449706832"/>
      <w:bookmarkStart w:id="127" w:name="_Toc451258375"/>
      <w:bookmarkStart w:id="128" w:name="_Toc112945514"/>
      <w:r w:rsidRPr="008C6095">
        <w:rPr>
          <w:rFonts w:eastAsia="Arial Unicode MS" w:cs="Arial"/>
          <w:b/>
          <w:sz w:val="21"/>
          <w:szCs w:val="21"/>
        </w:rPr>
        <w:t>X.</w:t>
      </w:r>
      <w:r w:rsidR="00C74232" w:rsidRPr="008C6095">
        <w:rPr>
          <w:rFonts w:eastAsia="Arial Unicode MS" w:cs="Arial"/>
          <w:b/>
          <w:sz w:val="21"/>
          <w:szCs w:val="21"/>
        </w:rPr>
        <w:t xml:space="preserve"> RENSEIGNEMENTS COMPLEMENTAIRES</w:t>
      </w:r>
      <w:bookmarkEnd w:id="120"/>
      <w:bookmarkEnd w:id="121"/>
      <w:bookmarkEnd w:id="122"/>
      <w:bookmarkEnd w:id="123"/>
      <w:bookmarkEnd w:id="124"/>
      <w:bookmarkEnd w:id="125"/>
      <w:bookmarkEnd w:id="126"/>
      <w:bookmarkEnd w:id="127"/>
      <w:bookmarkEnd w:id="128"/>
    </w:p>
    <w:p w14:paraId="03AB3063" w14:textId="6C324441" w:rsidR="002F7B7B" w:rsidRPr="008C6095" w:rsidRDefault="002F7B7B" w:rsidP="002F7B7B">
      <w:pPr>
        <w:spacing w:before="360" w:after="240"/>
        <w:rPr>
          <w:sz w:val="21"/>
          <w:szCs w:val="21"/>
        </w:rPr>
      </w:pPr>
      <w:r w:rsidRPr="008C6095">
        <w:rPr>
          <w:rStyle w:val="normaltextrun"/>
          <w:rFonts w:cs="Calibri"/>
          <w:sz w:val="21"/>
          <w:szCs w:val="21"/>
          <w:shd w:val="clear" w:color="auto" w:fill="FFFFFF"/>
        </w:rPr>
        <w:t>Pour obtenir les renseignements d’ordre administratif et technique sur le dossier de consultation, les candidats doivent faire toutes leurs demandes sur le site : </w:t>
      </w:r>
      <w:hyperlink r:id="rId21">
        <w:r w:rsidR="00966089">
          <w:rPr>
            <w:rStyle w:val="normaltextrun"/>
            <w:rFonts w:cs="Calibri"/>
            <w:webHidden/>
            <w:color w:val="0000FF"/>
            <w:sz w:val="21"/>
            <w:szCs w:val="21"/>
            <w:u w:val="single"/>
            <w:shd w:val="clear" w:color="auto" w:fill="FFFFFF"/>
          </w:rPr>
          <w:t>PLACE</w:t>
        </w:r>
      </w:hyperlink>
      <w:r w:rsidRPr="008C6095">
        <w:rPr>
          <w:rStyle w:val="eop"/>
          <w:rFonts w:cs="Calibri"/>
          <w:sz w:val="21"/>
          <w:szCs w:val="21"/>
          <w:shd w:val="clear" w:color="auto" w:fill="FFFFFF"/>
        </w:rPr>
        <w:t> </w:t>
      </w:r>
    </w:p>
    <w:sectPr w:rsidR="002F7B7B" w:rsidRPr="008C6095" w:rsidSect="000A41E3">
      <w:pgSz w:w="11907" w:h="16840"/>
      <w:pgMar w:top="1191" w:right="964" w:bottom="964" w:left="964" w:header="567"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A9D96" w14:textId="77777777" w:rsidR="00977369" w:rsidRDefault="00977369">
      <w:r>
        <w:separator/>
      </w:r>
    </w:p>
  </w:endnote>
  <w:endnote w:type="continuationSeparator" w:id="0">
    <w:p w14:paraId="0ABA9084" w14:textId="77777777" w:rsidR="00977369" w:rsidRDefault="00977369">
      <w:r>
        <w:continuationSeparator/>
      </w:r>
    </w:p>
  </w:endnote>
  <w:endnote w:type="continuationNotice" w:id="1">
    <w:p w14:paraId="5F5EDEFF" w14:textId="77777777" w:rsidR="00977369" w:rsidRDefault="00977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306D" w14:textId="6CD2C5DF" w:rsidR="00510CBF" w:rsidRPr="008C4AD0" w:rsidRDefault="008C4AD0" w:rsidP="008C4AD0">
    <w:pPr>
      <w:pStyle w:val="Pieddepage"/>
      <w:rPr>
        <w:rFonts w:ascii="Arial" w:hAnsi="Arial" w:cs="Arial"/>
        <w:i/>
        <w:iCs/>
        <w:sz w:val="16"/>
        <w:szCs w:val="16"/>
      </w:rPr>
    </w:pPr>
    <w:r w:rsidRPr="008C4AD0">
      <w:rPr>
        <w:rFonts w:ascii="Arial" w:hAnsi="Arial" w:cs="Arial"/>
        <w:i/>
        <w:iCs/>
        <w:sz w:val="16"/>
        <w:szCs w:val="16"/>
      </w:rPr>
      <w:t>Réalisation de diagnostics de non-décence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95F08" w14:textId="77777777" w:rsidR="00977369" w:rsidRDefault="00977369">
      <w:r>
        <w:separator/>
      </w:r>
    </w:p>
  </w:footnote>
  <w:footnote w:type="continuationSeparator" w:id="0">
    <w:p w14:paraId="3ED1BE4C" w14:textId="77777777" w:rsidR="00977369" w:rsidRDefault="00977369">
      <w:r>
        <w:continuationSeparator/>
      </w:r>
    </w:p>
  </w:footnote>
  <w:footnote w:type="continuationNotice" w:id="1">
    <w:p w14:paraId="77C0BD89" w14:textId="77777777" w:rsidR="00977369" w:rsidRDefault="009773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306B" w14:textId="23B82AF2" w:rsidR="00BF6C22" w:rsidRPr="00C83FD0" w:rsidRDefault="00BF6C22">
    <w:pPr>
      <w:pStyle w:val="En-tte"/>
      <w:spacing w:before="120"/>
      <w:rPr>
        <w:rFonts w:ascii="Arial" w:hAnsi="Arial"/>
        <w:smallCaps/>
        <w:sz w:val="14"/>
        <w:szCs w:val="14"/>
      </w:rPr>
    </w:pPr>
    <w:r w:rsidRPr="008818AC">
      <w:rPr>
        <w:rFonts w:ascii="Arial" w:hAnsi="Arial"/>
        <w:smallCaps/>
        <w:sz w:val="14"/>
        <w:szCs w:val="14"/>
      </w:rPr>
      <w:t>REGLEMENT DE CONSULTATION (R.C.</w:t>
    </w:r>
    <w:r>
      <w:rPr>
        <w:rFonts w:ascii="Arial" w:hAnsi="Arial"/>
        <w:smallCaps/>
        <w:sz w:val="14"/>
        <w:szCs w:val="14"/>
      </w:rPr>
      <w:t>) DE L’ACCORD-</w:t>
    </w:r>
    <w:r w:rsidRPr="00C83FD0">
      <w:rPr>
        <w:rFonts w:ascii="Arial" w:hAnsi="Arial"/>
        <w:smallCaps/>
        <w:sz w:val="14"/>
        <w:szCs w:val="14"/>
      </w:rPr>
      <w:t>CADRE DE LA PA N°</w:t>
    </w:r>
    <w:r w:rsidR="00966089">
      <w:rPr>
        <w:rFonts w:ascii="Arial" w:hAnsi="Arial"/>
        <w:smallCaps/>
        <w:sz w:val="14"/>
        <w:szCs w:val="14"/>
      </w:rPr>
      <w:t>09/2025</w:t>
    </w:r>
  </w:p>
  <w:p w14:paraId="03AB306C" w14:textId="2304FB4F" w:rsidR="00BF6C22" w:rsidRPr="008818AC" w:rsidRDefault="00BF6C22" w:rsidP="00C83FD0">
    <w:pPr>
      <w:pStyle w:val="En-tte"/>
      <w:jc w:val="right"/>
      <w:rPr>
        <w:rFonts w:ascii="Arial" w:hAnsi="Arial" w:cs="Arial"/>
        <w:sz w:val="16"/>
        <w:szCs w:val="16"/>
      </w:rPr>
    </w:pPr>
    <w:r w:rsidRPr="00C83FD0">
      <w:rPr>
        <w:rFonts w:ascii="Arial" w:hAnsi="Arial" w:cs="Arial"/>
        <w:sz w:val="16"/>
        <w:szCs w:val="16"/>
      </w:rPr>
      <w:t>PA n°</w:t>
    </w:r>
    <w:r w:rsidR="00966089">
      <w:rPr>
        <w:rFonts w:ascii="Arial" w:hAnsi="Arial" w:cs="Arial"/>
        <w:sz w:val="16"/>
        <w:szCs w:val="16"/>
      </w:rPr>
      <w:t>09/2025</w:t>
    </w:r>
    <w:r w:rsidRPr="00C83FD0">
      <w:rPr>
        <w:rFonts w:ascii="Arial" w:hAnsi="Arial" w:cs="Arial"/>
        <w:sz w:val="16"/>
        <w:szCs w:val="16"/>
      </w:rPr>
      <w:t xml:space="preserve"> – R.C. </w:t>
    </w:r>
    <w:r w:rsidRPr="00C83FD0">
      <w:rPr>
        <w:rStyle w:val="Numrodepage"/>
        <w:rFonts w:ascii="Arial" w:hAnsi="Arial" w:cs="Arial"/>
        <w:sz w:val="16"/>
        <w:szCs w:val="16"/>
      </w:rPr>
      <w:fldChar w:fldCharType="begin"/>
    </w:r>
    <w:r w:rsidRPr="00C83FD0">
      <w:rPr>
        <w:rStyle w:val="Numrodepage"/>
        <w:rFonts w:ascii="Arial" w:hAnsi="Arial" w:cs="Arial"/>
        <w:sz w:val="16"/>
        <w:szCs w:val="16"/>
      </w:rPr>
      <w:instrText xml:space="preserve"> PAGE </w:instrText>
    </w:r>
    <w:r w:rsidRPr="00C83FD0">
      <w:rPr>
        <w:rStyle w:val="Numrodepage"/>
        <w:rFonts w:ascii="Arial" w:hAnsi="Arial" w:cs="Arial"/>
        <w:sz w:val="16"/>
        <w:szCs w:val="16"/>
      </w:rPr>
      <w:fldChar w:fldCharType="separate"/>
    </w:r>
    <w:r w:rsidR="008A50A4">
      <w:rPr>
        <w:rStyle w:val="Numrodepage"/>
        <w:rFonts w:ascii="Arial" w:hAnsi="Arial" w:cs="Arial"/>
        <w:noProof/>
        <w:sz w:val="16"/>
        <w:szCs w:val="16"/>
      </w:rPr>
      <w:t>13</w:t>
    </w:r>
    <w:r w:rsidRPr="00C83FD0">
      <w:rPr>
        <w:rStyle w:val="Numrodepage"/>
        <w:rFonts w:ascii="Arial" w:hAnsi="Arial" w:cs="Arial"/>
        <w:sz w:val="16"/>
        <w:szCs w:val="16"/>
      </w:rPr>
      <w:fldChar w:fldCharType="end"/>
    </w:r>
    <w:r w:rsidRPr="00C83FD0">
      <w:rPr>
        <w:rStyle w:val="Numrodepage"/>
        <w:rFonts w:ascii="Arial" w:hAnsi="Arial" w:cs="Arial"/>
        <w:sz w:val="16"/>
        <w:szCs w:val="16"/>
      </w:rPr>
      <w:t>/</w:t>
    </w:r>
    <w:r w:rsidRPr="00C83FD0">
      <w:rPr>
        <w:rStyle w:val="Numrodepage"/>
        <w:rFonts w:ascii="Arial" w:hAnsi="Arial" w:cs="Arial"/>
        <w:sz w:val="16"/>
        <w:szCs w:val="16"/>
      </w:rPr>
      <w:fldChar w:fldCharType="begin"/>
    </w:r>
    <w:r w:rsidRPr="00C83FD0">
      <w:rPr>
        <w:rStyle w:val="Numrodepage"/>
        <w:rFonts w:ascii="Arial" w:hAnsi="Arial" w:cs="Arial"/>
        <w:sz w:val="16"/>
        <w:szCs w:val="16"/>
      </w:rPr>
      <w:instrText xml:space="preserve"> NUMPAGES </w:instrText>
    </w:r>
    <w:r w:rsidRPr="00C83FD0">
      <w:rPr>
        <w:rStyle w:val="Numrodepage"/>
        <w:rFonts w:ascii="Arial" w:hAnsi="Arial" w:cs="Arial"/>
        <w:sz w:val="16"/>
        <w:szCs w:val="16"/>
      </w:rPr>
      <w:fldChar w:fldCharType="separate"/>
    </w:r>
    <w:r w:rsidR="008A50A4">
      <w:rPr>
        <w:rStyle w:val="Numrodepage"/>
        <w:rFonts w:ascii="Arial" w:hAnsi="Arial" w:cs="Arial"/>
        <w:noProof/>
        <w:sz w:val="16"/>
        <w:szCs w:val="16"/>
      </w:rPr>
      <w:t>15</w:t>
    </w:r>
    <w:r w:rsidRPr="00C83FD0">
      <w:rPr>
        <w:rStyle w:val="Numrodepage"/>
        <w:rFonts w:ascii="Arial" w:hAnsi="Arial"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26"/>
        </w:tabs>
      </w:pPr>
    </w:lvl>
    <w:lvl w:ilvl="1">
      <w:start w:val="1"/>
      <w:numFmt w:val="none"/>
      <w:suff w:val="nothing"/>
      <w:lvlText w:val=""/>
      <w:lvlJc w:val="left"/>
      <w:pPr>
        <w:tabs>
          <w:tab w:val="num" w:pos="426"/>
        </w:tabs>
      </w:pPr>
    </w:lvl>
    <w:lvl w:ilvl="2">
      <w:start w:val="1"/>
      <w:numFmt w:val="none"/>
      <w:suff w:val="nothing"/>
      <w:lvlText w:val=""/>
      <w:lvlJc w:val="left"/>
      <w:pPr>
        <w:tabs>
          <w:tab w:val="num" w:pos="426"/>
        </w:tabs>
      </w:pPr>
    </w:lvl>
    <w:lvl w:ilvl="3">
      <w:start w:val="1"/>
      <w:numFmt w:val="none"/>
      <w:suff w:val="nothing"/>
      <w:lvlText w:val=""/>
      <w:lvlJc w:val="left"/>
      <w:pPr>
        <w:tabs>
          <w:tab w:val="num" w:pos="426"/>
        </w:tabs>
      </w:pPr>
    </w:lvl>
    <w:lvl w:ilvl="4">
      <w:start w:val="1"/>
      <w:numFmt w:val="none"/>
      <w:suff w:val="nothing"/>
      <w:lvlText w:val=""/>
      <w:lvlJc w:val="left"/>
      <w:pPr>
        <w:tabs>
          <w:tab w:val="num" w:pos="426"/>
        </w:tabs>
      </w:pPr>
    </w:lvl>
    <w:lvl w:ilvl="5">
      <w:start w:val="1"/>
      <w:numFmt w:val="none"/>
      <w:suff w:val="nothing"/>
      <w:lvlText w:val=""/>
      <w:lvlJc w:val="left"/>
      <w:pPr>
        <w:tabs>
          <w:tab w:val="num" w:pos="426"/>
        </w:tabs>
      </w:pPr>
    </w:lvl>
    <w:lvl w:ilvl="6">
      <w:start w:val="1"/>
      <w:numFmt w:val="none"/>
      <w:suff w:val="nothing"/>
      <w:lvlText w:val=""/>
      <w:lvlJc w:val="left"/>
      <w:pPr>
        <w:tabs>
          <w:tab w:val="num" w:pos="426"/>
        </w:tabs>
      </w:pPr>
    </w:lvl>
    <w:lvl w:ilvl="7">
      <w:start w:val="1"/>
      <w:numFmt w:val="none"/>
      <w:suff w:val="nothing"/>
      <w:lvlText w:val=""/>
      <w:lvlJc w:val="left"/>
      <w:pPr>
        <w:tabs>
          <w:tab w:val="num" w:pos="426"/>
        </w:tabs>
      </w:pPr>
    </w:lvl>
    <w:lvl w:ilvl="8">
      <w:start w:val="1"/>
      <w:numFmt w:val="none"/>
      <w:suff w:val="nothing"/>
      <w:lvlText w:val=""/>
      <w:lvlJc w:val="left"/>
      <w:pPr>
        <w:tabs>
          <w:tab w:val="num" w:pos="426"/>
        </w:tabs>
      </w:pPr>
    </w:lvl>
  </w:abstractNum>
  <w:abstractNum w:abstractNumId="1" w15:restartNumberingAfterBreak="0">
    <w:nsid w:val="00000006"/>
    <w:multiLevelType w:val="multilevel"/>
    <w:tmpl w:val="00000006"/>
    <w:name w:val="WW8Num6"/>
    <w:lvl w:ilvl="0">
      <w:numFmt w:val="bullet"/>
      <w:lvlText w:val="-"/>
      <w:lvlJc w:val="left"/>
      <w:pPr>
        <w:tabs>
          <w:tab w:val="num" w:pos="360"/>
        </w:tabs>
        <w:ind w:left="360" w:hanging="360"/>
      </w:pPr>
      <w:rPr>
        <w:rFonts w:ascii="OpenSymbol" w:hAnsi="OpenSymbol" w:cs="Arial Narrow"/>
        <w:sz w:val="16"/>
      </w:rPr>
    </w:lvl>
    <w:lvl w:ilvl="1">
      <w:start w:val="1"/>
      <w:numFmt w:val="bullet"/>
      <w:lvlText w:val=""/>
      <w:lvlJc w:val="left"/>
      <w:pPr>
        <w:tabs>
          <w:tab w:val="num" w:pos="1080"/>
        </w:tabs>
        <w:ind w:left="1080" w:hanging="360"/>
      </w:pPr>
      <w:rPr>
        <w:rFonts w:ascii="Wingdings" w:hAnsi="Wingdings" w:cs="Arial Narro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A"/>
    <w:multiLevelType w:val="singleLevel"/>
    <w:tmpl w:val="0000000A"/>
    <w:name w:val="WW8Num40"/>
    <w:lvl w:ilvl="0">
      <w:start w:val="1"/>
      <w:numFmt w:val="bullet"/>
      <w:lvlText w:val=""/>
      <w:lvlJc w:val="left"/>
      <w:pPr>
        <w:tabs>
          <w:tab w:val="num" w:pos="360"/>
        </w:tabs>
        <w:ind w:left="360" w:hanging="360"/>
      </w:pPr>
      <w:rPr>
        <w:rFonts w:ascii="Wingdings" w:hAnsi="Wingdings" w:cs="Wingdings"/>
      </w:rPr>
    </w:lvl>
  </w:abstractNum>
  <w:abstractNum w:abstractNumId="3" w15:restartNumberingAfterBreak="0">
    <w:nsid w:val="00000010"/>
    <w:multiLevelType w:val="singleLevel"/>
    <w:tmpl w:val="00000010"/>
    <w:name w:val="WW8Num92"/>
    <w:lvl w:ilvl="0">
      <w:numFmt w:val="bullet"/>
      <w:lvlText w:val="-"/>
      <w:lvlJc w:val="left"/>
      <w:pPr>
        <w:tabs>
          <w:tab w:val="num" w:pos="360"/>
        </w:tabs>
        <w:ind w:left="360" w:hanging="360"/>
      </w:pPr>
      <w:rPr>
        <w:rFonts w:ascii="OpenSymbol" w:hAnsi="OpenSymbol"/>
      </w:rPr>
    </w:lvl>
  </w:abstractNum>
  <w:abstractNum w:abstractNumId="4" w15:restartNumberingAfterBreak="0">
    <w:nsid w:val="00000015"/>
    <w:multiLevelType w:val="singleLevel"/>
    <w:tmpl w:val="00000015"/>
    <w:name w:val="WW8Num133"/>
    <w:lvl w:ilvl="0">
      <w:start w:val="1"/>
      <w:numFmt w:val="bullet"/>
      <w:lvlText w:val=""/>
      <w:lvlJc w:val="left"/>
      <w:pPr>
        <w:tabs>
          <w:tab w:val="num" w:pos="360"/>
        </w:tabs>
        <w:ind w:left="360" w:hanging="360"/>
      </w:pPr>
      <w:rPr>
        <w:rFonts w:ascii="Wingdings" w:hAnsi="Wingdings" w:cs="Wingdings"/>
      </w:rPr>
    </w:lvl>
  </w:abstractNum>
  <w:abstractNum w:abstractNumId="5" w15:restartNumberingAfterBreak="0">
    <w:nsid w:val="00723A58"/>
    <w:multiLevelType w:val="hybridMultilevel"/>
    <w:tmpl w:val="04B04E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A614FF"/>
    <w:multiLevelType w:val="singleLevel"/>
    <w:tmpl w:val="8B56D236"/>
    <w:lvl w:ilvl="0">
      <w:start w:val="1"/>
      <w:numFmt w:val="decimal"/>
      <w:lvlText w:val="%1."/>
      <w:lvlJc w:val="left"/>
      <w:pPr>
        <w:tabs>
          <w:tab w:val="num" w:pos="360"/>
        </w:tabs>
        <w:ind w:left="360" w:hanging="360"/>
      </w:pPr>
    </w:lvl>
  </w:abstractNum>
  <w:abstractNum w:abstractNumId="7" w15:restartNumberingAfterBreak="0">
    <w:nsid w:val="0AD122B4"/>
    <w:multiLevelType w:val="hybridMultilevel"/>
    <w:tmpl w:val="A76A10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502"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B334EFB"/>
    <w:multiLevelType w:val="hybridMultilevel"/>
    <w:tmpl w:val="7D06BDC6"/>
    <w:lvl w:ilvl="0" w:tplc="3BE4E444">
      <w:numFmt w:val="bullet"/>
      <w:lvlText w:val="-"/>
      <w:lvlJc w:val="left"/>
      <w:pPr>
        <w:ind w:left="1077" w:hanging="360"/>
      </w:pPr>
      <w:rPr>
        <w:rFont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0B381635"/>
    <w:multiLevelType w:val="hybridMultilevel"/>
    <w:tmpl w:val="FBA2382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0B5B6339"/>
    <w:multiLevelType w:val="singleLevel"/>
    <w:tmpl w:val="A22AAC16"/>
    <w:lvl w:ilvl="0">
      <w:start w:val="1"/>
      <w:numFmt w:val="bullet"/>
      <w:lvlText w:val=""/>
      <w:lvlJc w:val="left"/>
      <w:pPr>
        <w:tabs>
          <w:tab w:val="num" w:pos="502"/>
        </w:tabs>
        <w:ind w:left="502" w:hanging="360"/>
      </w:pPr>
      <w:rPr>
        <w:rFonts w:ascii="Wingdings" w:hAnsi="Wingdings" w:hint="default"/>
        <w:sz w:val="16"/>
      </w:rPr>
    </w:lvl>
  </w:abstractNum>
  <w:abstractNum w:abstractNumId="11" w15:restartNumberingAfterBreak="0">
    <w:nsid w:val="156D270F"/>
    <w:multiLevelType w:val="hybridMultilevel"/>
    <w:tmpl w:val="F134E60C"/>
    <w:lvl w:ilvl="0" w:tplc="3BE4E444">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A031808"/>
    <w:multiLevelType w:val="multilevel"/>
    <w:tmpl w:val="6590D91A"/>
    <w:lvl w:ilvl="0">
      <w:start w:val="1"/>
      <w:numFmt w:val="bullet"/>
      <w:lvlText w:val=""/>
      <w:lvlJc w:val="left"/>
      <w:pPr>
        <w:ind w:left="717" w:hanging="360"/>
      </w:pPr>
      <w:rPr>
        <w:rFonts w:ascii="Wingdings" w:hAnsi="Wingdings" w:cs="Wingdings"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3" w15:restartNumberingAfterBreak="0">
    <w:nsid w:val="279D752E"/>
    <w:multiLevelType w:val="hybridMultilevel"/>
    <w:tmpl w:val="7E7CC5C2"/>
    <w:lvl w:ilvl="0" w:tplc="1A766D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6B4F4F"/>
    <w:multiLevelType w:val="singleLevel"/>
    <w:tmpl w:val="040C000F"/>
    <w:lvl w:ilvl="0">
      <w:start w:val="1"/>
      <w:numFmt w:val="decimal"/>
      <w:lvlText w:val="%1."/>
      <w:lvlJc w:val="left"/>
      <w:pPr>
        <w:ind w:left="720" w:hanging="360"/>
      </w:pPr>
    </w:lvl>
  </w:abstractNum>
  <w:abstractNum w:abstractNumId="15" w15:restartNumberingAfterBreak="0">
    <w:nsid w:val="299A2D0B"/>
    <w:multiLevelType w:val="multilevel"/>
    <w:tmpl w:val="6BF2813E"/>
    <w:lvl w:ilvl="0">
      <w:start w:val="1"/>
      <w:numFmt w:val="bullet"/>
      <w:lvlText w:val=""/>
      <w:lvlJc w:val="left"/>
      <w:pPr>
        <w:ind w:left="432" w:hanging="432"/>
      </w:pPr>
      <w:rPr>
        <w:rFonts w:ascii="Wingdings" w:hAnsi="Wingdings" w:cs="Wingdings" w:hint="default"/>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34252CD4"/>
    <w:multiLevelType w:val="multilevel"/>
    <w:tmpl w:val="0F7E917E"/>
    <w:lvl w:ilvl="0">
      <w:start w:val="1"/>
      <w:numFmt w:val="bullet"/>
      <w:lvlText w:val="-"/>
      <w:lvlJc w:val="left"/>
      <w:pPr>
        <w:ind w:left="1356" w:hanging="360"/>
      </w:pPr>
      <w:rPr>
        <w:rFonts w:ascii="OpenSymbol" w:hAnsi="OpenSymbol" w:cs="OpenSymbol" w:hint="default"/>
      </w:rPr>
    </w:lvl>
    <w:lvl w:ilvl="1">
      <w:start w:val="1"/>
      <w:numFmt w:val="bullet"/>
      <w:lvlText w:val="o"/>
      <w:lvlJc w:val="left"/>
      <w:pPr>
        <w:ind w:left="2076" w:hanging="360"/>
      </w:pPr>
      <w:rPr>
        <w:rFonts w:ascii="Courier New" w:hAnsi="Courier New" w:cs="Arial Narrow" w:hint="default"/>
        <w:sz w:val="16"/>
      </w:rPr>
    </w:lvl>
    <w:lvl w:ilvl="2">
      <w:start w:val="1"/>
      <w:numFmt w:val="bullet"/>
      <w:lvlText w:val=""/>
      <w:lvlJc w:val="left"/>
      <w:pPr>
        <w:ind w:left="2796" w:hanging="360"/>
      </w:pPr>
      <w:rPr>
        <w:rFonts w:ascii="Wingdings" w:hAnsi="Wingdings" w:cs="Wingdings" w:hint="default"/>
      </w:rPr>
    </w:lvl>
    <w:lvl w:ilvl="3">
      <w:start w:val="1"/>
      <w:numFmt w:val="bullet"/>
      <w:lvlText w:val=""/>
      <w:lvlJc w:val="left"/>
      <w:pPr>
        <w:ind w:left="3516" w:hanging="360"/>
      </w:pPr>
      <w:rPr>
        <w:rFonts w:ascii="Symbol" w:hAnsi="Symbol" w:cs="Symbol" w:hint="default"/>
      </w:rPr>
    </w:lvl>
    <w:lvl w:ilvl="4">
      <w:start w:val="1"/>
      <w:numFmt w:val="bullet"/>
      <w:lvlText w:val="o"/>
      <w:lvlJc w:val="left"/>
      <w:pPr>
        <w:ind w:left="4236" w:hanging="360"/>
      </w:pPr>
      <w:rPr>
        <w:rFonts w:ascii="Courier New" w:hAnsi="Courier New" w:cs="Arial Narrow" w:hint="default"/>
        <w:sz w:val="16"/>
      </w:rPr>
    </w:lvl>
    <w:lvl w:ilvl="5">
      <w:start w:val="1"/>
      <w:numFmt w:val="bullet"/>
      <w:lvlText w:val=""/>
      <w:lvlJc w:val="left"/>
      <w:pPr>
        <w:ind w:left="4956" w:hanging="360"/>
      </w:pPr>
      <w:rPr>
        <w:rFonts w:ascii="Wingdings" w:hAnsi="Wingdings" w:cs="Wingdings" w:hint="default"/>
      </w:rPr>
    </w:lvl>
    <w:lvl w:ilvl="6">
      <w:start w:val="1"/>
      <w:numFmt w:val="bullet"/>
      <w:lvlText w:val=""/>
      <w:lvlJc w:val="left"/>
      <w:pPr>
        <w:ind w:left="5676" w:hanging="360"/>
      </w:pPr>
      <w:rPr>
        <w:rFonts w:ascii="Symbol" w:hAnsi="Symbol" w:cs="Symbol" w:hint="default"/>
      </w:rPr>
    </w:lvl>
    <w:lvl w:ilvl="7">
      <w:start w:val="1"/>
      <w:numFmt w:val="bullet"/>
      <w:lvlText w:val="o"/>
      <w:lvlJc w:val="left"/>
      <w:pPr>
        <w:ind w:left="6396" w:hanging="360"/>
      </w:pPr>
      <w:rPr>
        <w:rFonts w:ascii="Courier New" w:hAnsi="Courier New" w:cs="Arial Narrow" w:hint="default"/>
        <w:sz w:val="16"/>
      </w:rPr>
    </w:lvl>
    <w:lvl w:ilvl="8">
      <w:start w:val="1"/>
      <w:numFmt w:val="bullet"/>
      <w:lvlText w:val=""/>
      <w:lvlJc w:val="left"/>
      <w:pPr>
        <w:ind w:left="7116" w:hanging="360"/>
      </w:pPr>
      <w:rPr>
        <w:rFonts w:ascii="Wingdings" w:hAnsi="Wingdings" w:cs="Wingdings" w:hint="default"/>
      </w:rPr>
    </w:lvl>
  </w:abstractNum>
  <w:abstractNum w:abstractNumId="17" w15:restartNumberingAfterBreak="0">
    <w:nsid w:val="352E5430"/>
    <w:multiLevelType w:val="hybridMultilevel"/>
    <w:tmpl w:val="9BEC5DBC"/>
    <w:lvl w:ilvl="0" w:tplc="040C000F">
      <w:start w:val="1"/>
      <w:numFmt w:val="decimal"/>
      <w:lvlText w:val="%1."/>
      <w:lvlJc w:val="left"/>
      <w:pPr>
        <w:ind w:left="-351" w:hanging="360"/>
      </w:pPr>
    </w:lvl>
    <w:lvl w:ilvl="1" w:tplc="040C0019" w:tentative="1">
      <w:start w:val="1"/>
      <w:numFmt w:val="lowerLetter"/>
      <w:lvlText w:val="%2."/>
      <w:lvlJc w:val="left"/>
      <w:pPr>
        <w:ind w:left="369" w:hanging="360"/>
      </w:pPr>
    </w:lvl>
    <w:lvl w:ilvl="2" w:tplc="040C001B" w:tentative="1">
      <w:start w:val="1"/>
      <w:numFmt w:val="lowerRoman"/>
      <w:lvlText w:val="%3."/>
      <w:lvlJc w:val="right"/>
      <w:pPr>
        <w:ind w:left="1089" w:hanging="180"/>
      </w:pPr>
    </w:lvl>
    <w:lvl w:ilvl="3" w:tplc="040C000F" w:tentative="1">
      <w:start w:val="1"/>
      <w:numFmt w:val="decimal"/>
      <w:lvlText w:val="%4."/>
      <w:lvlJc w:val="left"/>
      <w:pPr>
        <w:ind w:left="1809" w:hanging="360"/>
      </w:pPr>
    </w:lvl>
    <w:lvl w:ilvl="4" w:tplc="040C0019" w:tentative="1">
      <w:start w:val="1"/>
      <w:numFmt w:val="lowerLetter"/>
      <w:lvlText w:val="%5."/>
      <w:lvlJc w:val="left"/>
      <w:pPr>
        <w:ind w:left="2529" w:hanging="360"/>
      </w:pPr>
    </w:lvl>
    <w:lvl w:ilvl="5" w:tplc="040C001B" w:tentative="1">
      <w:start w:val="1"/>
      <w:numFmt w:val="lowerRoman"/>
      <w:lvlText w:val="%6."/>
      <w:lvlJc w:val="right"/>
      <w:pPr>
        <w:ind w:left="3249" w:hanging="180"/>
      </w:pPr>
    </w:lvl>
    <w:lvl w:ilvl="6" w:tplc="040C000F" w:tentative="1">
      <w:start w:val="1"/>
      <w:numFmt w:val="decimal"/>
      <w:lvlText w:val="%7."/>
      <w:lvlJc w:val="left"/>
      <w:pPr>
        <w:ind w:left="3969" w:hanging="360"/>
      </w:pPr>
    </w:lvl>
    <w:lvl w:ilvl="7" w:tplc="040C0019" w:tentative="1">
      <w:start w:val="1"/>
      <w:numFmt w:val="lowerLetter"/>
      <w:lvlText w:val="%8."/>
      <w:lvlJc w:val="left"/>
      <w:pPr>
        <w:ind w:left="4689" w:hanging="360"/>
      </w:pPr>
    </w:lvl>
    <w:lvl w:ilvl="8" w:tplc="040C001B" w:tentative="1">
      <w:start w:val="1"/>
      <w:numFmt w:val="lowerRoman"/>
      <w:lvlText w:val="%9."/>
      <w:lvlJc w:val="right"/>
      <w:pPr>
        <w:ind w:left="5409" w:hanging="180"/>
      </w:pPr>
    </w:lvl>
  </w:abstractNum>
  <w:abstractNum w:abstractNumId="18" w15:restartNumberingAfterBreak="0">
    <w:nsid w:val="36DD0082"/>
    <w:multiLevelType w:val="multilevel"/>
    <w:tmpl w:val="4C8C256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7C95528"/>
    <w:multiLevelType w:val="multilevel"/>
    <w:tmpl w:val="2B1083C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0" w15:restartNumberingAfterBreak="0">
    <w:nsid w:val="457013F3"/>
    <w:multiLevelType w:val="hybridMultilevel"/>
    <w:tmpl w:val="F3802300"/>
    <w:lvl w:ilvl="0" w:tplc="1A766D64">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8047F50"/>
    <w:multiLevelType w:val="singleLevel"/>
    <w:tmpl w:val="0ED6A786"/>
    <w:lvl w:ilvl="0">
      <w:numFmt w:val="bullet"/>
      <w:lvlText w:val=""/>
      <w:lvlJc w:val="left"/>
      <w:pPr>
        <w:ind w:left="360" w:hanging="360"/>
      </w:pPr>
      <w:rPr>
        <w:rFonts w:ascii="Wingdings" w:hAnsi="Wingdings" w:hint="default"/>
      </w:rPr>
    </w:lvl>
  </w:abstractNum>
  <w:abstractNum w:abstractNumId="22" w15:restartNumberingAfterBreak="0">
    <w:nsid w:val="49B73D0C"/>
    <w:multiLevelType w:val="hybridMultilevel"/>
    <w:tmpl w:val="8ED0599A"/>
    <w:lvl w:ilvl="0" w:tplc="3BE4E444">
      <w:numFmt w:val="bullet"/>
      <w:lvlText w:val="-"/>
      <w:lvlJc w:val="left"/>
      <w:pPr>
        <w:ind w:left="1356" w:hanging="360"/>
      </w:pPr>
      <w:rPr>
        <w:rFonts w:hint="default"/>
      </w:rPr>
    </w:lvl>
    <w:lvl w:ilvl="1" w:tplc="040C0003" w:tentative="1">
      <w:start w:val="1"/>
      <w:numFmt w:val="bullet"/>
      <w:lvlText w:val="o"/>
      <w:lvlJc w:val="left"/>
      <w:pPr>
        <w:ind w:left="2076" w:hanging="360"/>
      </w:pPr>
      <w:rPr>
        <w:rFonts w:ascii="Courier New" w:hAnsi="Courier New" w:cs="Courier New" w:hint="default"/>
      </w:rPr>
    </w:lvl>
    <w:lvl w:ilvl="2" w:tplc="040C0005" w:tentative="1">
      <w:start w:val="1"/>
      <w:numFmt w:val="bullet"/>
      <w:lvlText w:val=""/>
      <w:lvlJc w:val="left"/>
      <w:pPr>
        <w:ind w:left="2796" w:hanging="360"/>
      </w:pPr>
      <w:rPr>
        <w:rFonts w:ascii="Wingdings" w:hAnsi="Wingdings" w:hint="default"/>
      </w:rPr>
    </w:lvl>
    <w:lvl w:ilvl="3" w:tplc="040C0001" w:tentative="1">
      <w:start w:val="1"/>
      <w:numFmt w:val="bullet"/>
      <w:lvlText w:val=""/>
      <w:lvlJc w:val="left"/>
      <w:pPr>
        <w:ind w:left="3516" w:hanging="360"/>
      </w:pPr>
      <w:rPr>
        <w:rFonts w:ascii="Symbol" w:hAnsi="Symbol" w:hint="default"/>
      </w:rPr>
    </w:lvl>
    <w:lvl w:ilvl="4" w:tplc="040C0003" w:tentative="1">
      <w:start w:val="1"/>
      <w:numFmt w:val="bullet"/>
      <w:lvlText w:val="o"/>
      <w:lvlJc w:val="left"/>
      <w:pPr>
        <w:ind w:left="4236" w:hanging="360"/>
      </w:pPr>
      <w:rPr>
        <w:rFonts w:ascii="Courier New" w:hAnsi="Courier New" w:cs="Courier New" w:hint="default"/>
      </w:rPr>
    </w:lvl>
    <w:lvl w:ilvl="5" w:tplc="040C0005" w:tentative="1">
      <w:start w:val="1"/>
      <w:numFmt w:val="bullet"/>
      <w:lvlText w:val=""/>
      <w:lvlJc w:val="left"/>
      <w:pPr>
        <w:ind w:left="4956" w:hanging="360"/>
      </w:pPr>
      <w:rPr>
        <w:rFonts w:ascii="Wingdings" w:hAnsi="Wingdings" w:hint="default"/>
      </w:rPr>
    </w:lvl>
    <w:lvl w:ilvl="6" w:tplc="040C0001" w:tentative="1">
      <w:start w:val="1"/>
      <w:numFmt w:val="bullet"/>
      <w:lvlText w:val=""/>
      <w:lvlJc w:val="left"/>
      <w:pPr>
        <w:ind w:left="5676" w:hanging="360"/>
      </w:pPr>
      <w:rPr>
        <w:rFonts w:ascii="Symbol" w:hAnsi="Symbol" w:hint="default"/>
      </w:rPr>
    </w:lvl>
    <w:lvl w:ilvl="7" w:tplc="040C0003" w:tentative="1">
      <w:start w:val="1"/>
      <w:numFmt w:val="bullet"/>
      <w:lvlText w:val="o"/>
      <w:lvlJc w:val="left"/>
      <w:pPr>
        <w:ind w:left="6396" w:hanging="360"/>
      </w:pPr>
      <w:rPr>
        <w:rFonts w:ascii="Courier New" w:hAnsi="Courier New" w:cs="Courier New" w:hint="default"/>
      </w:rPr>
    </w:lvl>
    <w:lvl w:ilvl="8" w:tplc="040C0005" w:tentative="1">
      <w:start w:val="1"/>
      <w:numFmt w:val="bullet"/>
      <w:lvlText w:val=""/>
      <w:lvlJc w:val="left"/>
      <w:pPr>
        <w:ind w:left="7116" w:hanging="360"/>
      </w:pPr>
      <w:rPr>
        <w:rFonts w:ascii="Wingdings" w:hAnsi="Wingdings" w:hint="default"/>
      </w:rPr>
    </w:lvl>
  </w:abstractNum>
  <w:abstractNum w:abstractNumId="23" w15:restartNumberingAfterBreak="0">
    <w:nsid w:val="4E706D83"/>
    <w:multiLevelType w:val="hybridMultilevel"/>
    <w:tmpl w:val="B8A63D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10D1B5A"/>
    <w:multiLevelType w:val="hybridMultilevel"/>
    <w:tmpl w:val="2458BB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C15207"/>
    <w:multiLevelType w:val="singleLevel"/>
    <w:tmpl w:val="3BE4E444"/>
    <w:lvl w:ilvl="0">
      <w:numFmt w:val="bullet"/>
      <w:lvlText w:val="-"/>
      <w:lvlJc w:val="left"/>
      <w:pPr>
        <w:tabs>
          <w:tab w:val="num" w:pos="360"/>
        </w:tabs>
        <w:ind w:left="360" w:hanging="360"/>
      </w:pPr>
      <w:rPr>
        <w:rFonts w:hint="default"/>
      </w:rPr>
    </w:lvl>
  </w:abstractNum>
  <w:abstractNum w:abstractNumId="26" w15:restartNumberingAfterBreak="0">
    <w:nsid w:val="54657B63"/>
    <w:multiLevelType w:val="hybridMultilevel"/>
    <w:tmpl w:val="A90A7F30"/>
    <w:lvl w:ilvl="0" w:tplc="A7D292A6">
      <w:start w:val="1"/>
      <w:numFmt w:val="decimal"/>
      <w:lvlText w:val="%1)"/>
      <w:lvlJc w:val="left"/>
      <w:pPr>
        <w:tabs>
          <w:tab w:val="num" w:pos="1068"/>
        </w:tabs>
        <w:ind w:left="1068" w:hanging="360"/>
      </w:pPr>
      <w:rPr>
        <w:rFonts w:cs="Times New Roman" w:hint="default"/>
        <w:b/>
      </w:rPr>
    </w:lvl>
    <w:lvl w:ilvl="1" w:tplc="040C0005">
      <w:start w:val="1"/>
      <w:numFmt w:val="bullet"/>
      <w:lvlText w:val=""/>
      <w:lvlJc w:val="left"/>
      <w:pPr>
        <w:tabs>
          <w:tab w:val="num" w:pos="1788"/>
        </w:tabs>
        <w:ind w:left="1788" w:hanging="360"/>
      </w:pPr>
      <w:rPr>
        <w:rFonts w:ascii="Wingdings" w:hAnsi="Wingdings" w:hint="default"/>
      </w:rPr>
    </w:lvl>
    <w:lvl w:ilvl="2" w:tplc="B5D085BE">
      <w:numFmt w:val="bullet"/>
      <w:lvlText w:val=""/>
      <w:lvlJc w:val="left"/>
      <w:pPr>
        <w:ind w:left="2688" w:hanging="360"/>
      </w:pPr>
      <w:rPr>
        <w:rFonts w:ascii="Wingdings" w:eastAsia="Times New Roman" w:hAnsi="Wingdings" w:cs="Times New Roman" w:hint="default"/>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8587CF1"/>
    <w:multiLevelType w:val="hybridMultilevel"/>
    <w:tmpl w:val="16D4288E"/>
    <w:lvl w:ilvl="0" w:tplc="697AF5B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A02447B"/>
    <w:multiLevelType w:val="singleLevel"/>
    <w:tmpl w:val="040C0001"/>
    <w:lvl w:ilvl="0">
      <w:start w:val="1"/>
      <w:numFmt w:val="bullet"/>
      <w:lvlText w:val=""/>
      <w:lvlJc w:val="left"/>
      <w:pPr>
        <w:ind w:left="720" w:hanging="360"/>
      </w:pPr>
      <w:rPr>
        <w:rFonts w:ascii="Symbol" w:hAnsi="Symbol" w:hint="default"/>
      </w:rPr>
    </w:lvl>
  </w:abstractNum>
  <w:abstractNum w:abstractNumId="29" w15:restartNumberingAfterBreak="0">
    <w:nsid w:val="5C8A640F"/>
    <w:multiLevelType w:val="singleLevel"/>
    <w:tmpl w:val="3BE4E444"/>
    <w:lvl w:ilvl="0">
      <w:numFmt w:val="bullet"/>
      <w:lvlText w:val="-"/>
      <w:lvlJc w:val="left"/>
      <w:pPr>
        <w:tabs>
          <w:tab w:val="num" w:pos="360"/>
        </w:tabs>
        <w:ind w:left="360" w:hanging="360"/>
      </w:pPr>
      <w:rPr>
        <w:rFonts w:hint="default"/>
      </w:rPr>
    </w:lvl>
  </w:abstractNum>
  <w:abstractNum w:abstractNumId="30" w15:restartNumberingAfterBreak="0">
    <w:nsid w:val="5D0C5BF1"/>
    <w:multiLevelType w:val="hybridMultilevel"/>
    <w:tmpl w:val="185A89A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EFC2840"/>
    <w:multiLevelType w:val="hybridMultilevel"/>
    <w:tmpl w:val="9EB2A7E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0283B67"/>
    <w:multiLevelType w:val="hybridMultilevel"/>
    <w:tmpl w:val="EFE23282"/>
    <w:lvl w:ilvl="0" w:tplc="06BEEA74">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2D2A50"/>
    <w:multiLevelType w:val="multilevel"/>
    <w:tmpl w:val="EEACD2E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4" w15:restartNumberingAfterBreak="0">
    <w:nsid w:val="6465378C"/>
    <w:multiLevelType w:val="hybridMultilevel"/>
    <w:tmpl w:val="EAA2D548"/>
    <w:lvl w:ilvl="0" w:tplc="040C0005">
      <w:start w:val="1"/>
      <w:numFmt w:val="bullet"/>
      <w:lvlText w:val=""/>
      <w:lvlJc w:val="left"/>
      <w:pPr>
        <w:tabs>
          <w:tab w:val="num" w:pos="720"/>
        </w:tabs>
        <w:ind w:left="720" w:hanging="360"/>
      </w:pPr>
      <w:rPr>
        <w:rFonts w:ascii="Wingdings" w:hAnsi="Wingdings" w:hint="default"/>
      </w:rPr>
    </w:lvl>
    <w:lvl w:ilvl="1" w:tplc="856E6C5E">
      <w:numFmt w:val="bullet"/>
      <w:lvlText w:val="-"/>
      <w:lvlJc w:val="left"/>
      <w:pPr>
        <w:tabs>
          <w:tab w:val="num" w:pos="1440"/>
        </w:tabs>
        <w:ind w:left="1440" w:hanging="360"/>
      </w:pPr>
      <w:rPr>
        <w:rFonts w:ascii="Times New Roman" w:eastAsia="Times New Roman" w:hAnsi="Times New Roman"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9F1D3C"/>
    <w:multiLevelType w:val="hybridMultilevel"/>
    <w:tmpl w:val="4F9C70A8"/>
    <w:lvl w:ilvl="0" w:tplc="040C0003">
      <w:start w:val="1"/>
      <w:numFmt w:val="bullet"/>
      <w:lvlText w:val="o"/>
      <w:lvlJc w:val="left"/>
      <w:pPr>
        <w:ind w:left="360" w:hanging="360"/>
      </w:pPr>
      <w:rPr>
        <w:rFonts w:ascii="Courier New" w:hAnsi="Courier New" w:cs="Courier New"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F9C00D9"/>
    <w:multiLevelType w:val="multilevel"/>
    <w:tmpl w:val="469660C2"/>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7" w15:restartNumberingAfterBreak="0">
    <w:nsid w:val="73ED0D91"/>
    <w:multiLevelType w:val="hybridMultilevel"/>
    <w:tmpl w:val="2FDA321C"/>
    <w:lvl w:ilvl="0" w:tplc="06BEEA74">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2960B9"/>
    <w:multiLevelType w:val="hybridMultilevel"/>
    <w:tmpl w:val="17A2ED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130000"/>
    <w:multiLevelType w:val="hybridMultilevel"/>
    <w:tmpl w:val="9B48918E"/>
    <w:lvl w:ilvl="0" w:tplc="040C0003">
      <w:start w:val="1"/>
      <w:numFmt w:val="bullet"/>
      <w:lvlText w:val="o"/>
      <w:lvlJc w:val="left"/>
      <w:pPr>
        <w:ind w:left="717" w:hanging="360"/>
      </w:pPr>
      <w:rPr>
        <w:rFonts w:ascii="Courier New" w:hAnsi="Courier New" w:cs="Courier New"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431358653">
    <w:abstractNumId w:val="25"/>
  </w:num>
  <w:num w:numId="2" w16cid:durableId="400913101">
    <w:abstractNumId w:val="29"/>
  </w:num>
  <w:num w:numId="3" w16cid:durableId="1763449715">
    <w:abstractNumId w:val="21"/>
  </w:num>
  <w:num w:numId="4" w16cid:durableId="172770956">
    <w:abstractNumId w:val="9"/>
  </w:num>
  <w:num w:numId="5" w16cid:durableId="990331772">
    <w:abstractNumId w:val="20"/>
  </w:num>
  <w:num w:numId="6" w16cid:durableId="326058407">
    <w:abstractNumId w:val="13"/>
  </w:num>
  <w:num w:numId="7" w16cid:durableId="307394301">
    <w:abstractNumId w:val="32"/>
  </w:num>
  <w:num w:numId="8" w16cid:durableId="409736522">
    <w:abstractNumId w:val="35"/>
  </w:num>
  <w:num w:numId="9" w16cid:durableId="618605744">
    <w:abstractNumId w:val="17"/>
  </w:num>
  <w:num w:numId="10" w16cid:durableId="2001619747">
    <w:abstractNumId w:val="37"/>
  </w:num>
  <w:num w:numId="11" w16cid:durableId="1848595777">
    <w:abstractNumId w:val="38"/>
  </w:num>
  <w:num w:numId="12" w16cid:durableId="561982969">
    <w:abstractNumId w:val="39"/>
  </w:num>
  <w:num w:numId="13" w16cid:durableId="1329940751">
    <w:abstractNumId w:val="30"/>
  </w:num>
  <w:num w:numId="14" w16cid:durableId="396439378">
    <w:abstractNumId w:val="23"/>
  </w:num>
  <w:num w:numId="15" w16cid:durableId="2050763726">
    <w:abstractNumId w:val="1"/>
  </w:num>
  <w:num w:numId="16" w16cid:durableId="1928729220">
    <w:abstractNumId w:val="31"/>
  </w:num>
  <w:num w:numId="17" w16cid:durableId="1560048475">
    <w:abstractNumId w:val="27"/>
  </w:num>
  <w:num w:numId="18" w16cid:durableId="1627659210">
    <w:abstractNumId w:val="28"/>
  </w:num>
  <w:num w:numId="19" w16cid:durableId="2142267615">
    <w:abstractNumId w:val="14"/>
  </w:num>
  <w:num w:numId="20" w16cid:durableId="729308009">
    <w:abstractNumId w:val="22"/>
  </w:num>
  <w:num w:numId="21" w16cid:durableId="499389342">
    <w:abstractNumId w:val="8"/>
  </w:num>
  <w:num w:numId="22" w16cid:durableId="683436729">
    <w:abstractNumId w:val="6"/>
  </w:num>
  <w:num w:numId="23" w16cid:durableId="357585682">
    <w:abstractNumId w:val="10"/>
  </w:num>
  <w:num w:numId="24" w16cid:durableId="1615555449">
    <w:abstractNumId w:val="24"/>
  </w:num>
  <w:num w:numId="25" w16cid:durableId="1886259689">
    <w:abstractNumId w:val="11"/>
  </w:num>
  <w:num w:numId="26" w16cid:durableId="1022442129">
    <w:abstractNumId w:val="16"/>
  </w:num>
  <w:num w:numId="27" w16cid:durableId="637342161">
    <w:abstractNumId w:val="0"/>
  </w:num>
  <w:num w:numId="28" w16cid:durableId="469442402">
    <w:abstractNumId w:val="5"/>
  </w:num>
  <w:num w:numId="29" w16cid:durableId="46955832">
    <w:abstractNumId w:val="34"/>
  </w:num>
  <w:num w:numId="30" w16cid:durableId="311644077">
    <w:abstractNumId w:val="7"/>
  </w:num>
  <w:num w:numId="31" w16cid:durableId="1934438069">
    <w:abstractNumId w:val="26"/>
  </w:num>
  <w:num w:numId="32" w16cid:durableId="1203907781">
    <w:abstractNumId w:val="11"/>
  </w:num>
  <w:num w:numId="33" w16cid:durableId="65038123">
    <w:abstractNumId w:val="15"/>
  </w:num>
  <w:num w:numId="34" w16cid:durableId="1084573819">
    <w:abstractNumId w:val="18"/>
  </w:num>
  <w:num w:numId="35" w16cid:durableId="1263998961">
    <w:abstractNumId w:val="12"/>
  </w:num>
  <w:num w:numId="36" w16cid:durableId="78213283">
    <w:abstractNumId w:val="33"/>
  </w:num>
  <w:num w:numId="37" w16cid:durableId="926115349">
    <w:abstractNumId w:val="19"/>
  </w:num>
  <w:num w:numId="38" w16cid:durableId="13389760">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95"/>
    <w:rsid w:val="00003B6E"/>
    <w:rsid w:val="0000596F"/>
    <w:rsid w:val="00006E79"/>
    <w:rsid w:val="00016147"/>
    <w:rsid w:val="00025742"/>
    <w:rsid w:val="00027E57"/>
    <w:rsid w:val="000306F7"/>
    <w:rsid w:val="00033BE9"/>
    <w:rsid w:val="000363C5"/>
    <w:rsid w:val="00040DFC"/>
    <w:rsid w:val="00054D17"/>
    <w:rsid w:val="00057A1F"/>
    <w:rsid w:val="00062B64"/>
    <w:rsid w:val="00066B02"/>
    <w:rsid w:val="000733F8"/>
    <w:rsid w:val="00076118"/>
    <w:rsid w:val="00077E15"/>
    <w:rsid w:val="0008199F"/>
    <w:rsid w:val="00092764"/>
    <w:rsid w:val="00097330"/>
    <w:rsid w:val="000A41E3"/>
    <w:rsid w:val="000B403B"/>
    <w:rsid w:val="000B407A"/>
    <w:rsid w:val="000C5BF7"/>
    <w:rsid w:val="000D1B9B"/>
    <w:rsid w:val="000D4D7A"/>
    <w:rsid w:val="000D5396"/>
    <w:rsid w:val="000E6ECC"/>
    <w:rsid w:val="00101095"/>
    <w:rsid w:val="00101ECA"/>
    <w:rsid w:val="00104D7D"/>
    <w:rsid w:val="00111269"/>
    <w:rsid w:val="00113721"/>
    <w:rsid w:val="00120CD4"/>
    <w:rsid w:val="001258C7"/>
    <w:rsid w:val="00150F32"/>
    <w:rsid w:val="00155E2E"/>
    <w:rsid w:val="001657CF"/>
    <w:rsid w:val="001757E2"/>
    <w:rsid w:val="00175B34"/>
    <w:rsid w:val="00181B47"/>
    <w:rsid w:val="0018373D"/>
    <w:rsid w:val="001A476F"/>
    <w:rsid w:val="001B739D"/>
    <w:rsid w:val="001C0ED6"/>
    <w:rsid w:val="001E24DC"/>
    <w:rsid w:val="001E6D4E"/>
    <w:rsid w:val="001F1594"/>
    <w:rsid w:val="001F3466"/>
    <w:rsid w:val="00211C82"/>
    <w:rsid w:val="00220562"/>
    <w:rsid w:val="00225673"/>
    <w:rsid w:val="0023001D"/>
    <w:rsid w:val="002306D0"/>
    <w:rsid w:val="00230B3A"/>
    <w:rsid w:val="00232B9F"/>
    <w:rsid w:val="00234175"/>
    <w:rsid w:val="0026601F"/>
    <w:rsid w:val="0027491B"/>
    <w:rsid w:val="002A438F"/>
    <w:rsid w:val="002C6E93"/>
    <w:rsid w:val="002D5258"/>
    <w:rsid w:val="002E23D0"/>
    <w:rsid w:val="002E3A09"/>
    <w:rsid w:val="002F0C22"/>
    <w:rsid w:val="002F383E"/>
    <w:rsid w:val="002F7B7B"/>
    <w:rsid w:val="00307A89"/>
    <w:rsid w:val="003118B6"/>
    <w:rsid w:val="00316864"/>
    <w:rsid w:val="003216BB"/>
    <w:rsid w:val="00342F55"/>
    <w:rsid w:val="0034525C"/>
    <w:rsid w:val="00346A6C"/>
    <w:rsid w:val="00352AD3"/>
    <w:rsid w:val="00365D5B"/>
    <w:rsid w:val="00366ABA"/>
    <w:rsid w:val="00371E3C"/>
    <w:rsid w:val="00375F10"/>
    <w:rsid w:val="003768BA"/>
    <w:rsid w:val="0038034E"/>
    <w:rsid w:val="003877D5"/>
    <w:rsid w:val="00391A99"/>
    <w:rsid w:val="00395CDA"/>
    <w:rsid w:val="003A229A"/>
    <w:rsid w:val="003A2658"/>
    <w:rsid w:val="003A2DCF"/>
    <w:rsid w:val="003A71D4"/>
    <w:rsid w:val="003B066D"/>
    <w:rsid w:val="003B468D"/>
    <w:rsid w:val="003B5F77"/>
    <w:rsid w:val="003B637A"/>
    <w:rsid w:val="003C40C1"/>
    <w:rsid w:val="003E346D"/>
    <w:rsid w:val="003E7D0D"/>
    <w:rsid w:val="003F3115"/>
    <w:rsid w:val="003F3EAC"/>
    <w:rsid w:val="003F59A1"/>
    <w:rsid w:val="003F7BFE"/>
    <w:rsid w:val="0041684A"/>
    <w:rsid w:val="00420900"/>
    <w:rsid w:val="00422540"/>
    <w:rsid w:val="0042710F"/>
    <w:rsid w:val="00427168"/>
    <w:rsid w:val="0043058D"/>
    <w:rsid w:val="004343D3"/>
    <w:rsid w:val="00436EF1"/>
    <w:rsid w:val="004472CD"/>
    <w:rsid w:val="00451BE0"/>
    <w:rsid w:val="00453E56"/>
    <w:rsid w:val="00454448"/>
    <w:rsid w:val="0045465D"/>
    <w:rsid w:val="00456783"/>
    <w:rsid w:val="00463FA1"/>
    <w:rsid w:val="004642FA"/>
    <w:rsid w:val="00466396"/>
    <w:rsid w:val="00477F0D"/>
    <w:rsid w:val="004854FD"/>
    <w:rsid w:val="00490AAB"/>
    <w:rsid w:val="004A2E41"/>
    <w:rsid w:val="004B595A"/>
    <w:rsid w:val="004B5E2D"/>
    <w:rsid w:val="004C076D"/>
    <w:rsid w:val="004C2780"/>
    <w:rsid w:val="004C281A"/>
    <w:rsid w:val="004D7027"/>
    <w:rsid w:val="004D7815"/>
    <w:rsid w:val="004E0DAC"/>
    <w:rsid w:val="00506584"/>
    <w:rsid w:val="00510CBF"/>
    <w:rsid w:val="0052250C"/>
    <w:rsid w:val="00532AFB"/>
    <w:rsid w:val="00544172"/>
    <w:rsid w:val="00550FBF"/>
    <w:rsid w:val="00566654"/>
    <w:rsid w:val="00574589"/>
    <w:rsid w:val="0058349A"/>
    <w:rsid w:val="0058682C"/>
    <w:rsid w:val="00592876"/>
    <w:rsid w:val="005A0D35"/>
    <w:rsid w:val="005A1AA9"/>
    <w:rsid w:val="005B53CF"/>
    <w:rsid w:val="005C15BB"/>
    <w:rsid w:val="005D5537"/>
    <w:rsid w:val="005E523F"/>
    <w:rsid w:val="005E7BA5"/>
    <w:rsid w:val="005F0A72"/>
    <w:rsid w:val="005F36B9"/>
    <w:rsid w:val="005F5F99"/>
    <w:rsid w:val="00601E45"/>
    <w:rsid w:val="00614223"/>
    <w:rsid w:val="00614E1D"/>
    <w:rsid w:val="0062434C"/>
    <w:rsid w:val="006247E0"/>
    <w:rsid w:val="00626343"/>
    <w:rsid w:val="00627814"/>
    <w:rsid w:val="006310F2"/>
    <w:rsid w:val="00634B29"/>
    <w:rsid w:val="006447FB"/>
    <w:rsid w:val="00661566"/>
    <w:rsid w:val="00667364"/>
    <w:rsid w:val="0067195A"/>
    <w:rsid w:val="006808F6"/>
    <w:rsid w:val="00684705"/>
    <w:rsid w:val="0068695E"/>
    <w:rsid w:val="0069072E"/>
    <w:rsid w:val="0069126F"/>
    <w:rsid w:val="00695E14"/>
    <w:rsid w:val="00697CD0"/>
    <w:rsid w:val="006A208F"/>
    <w:rsid w:val="006A428A"/>
    <w:rsid w:val="006B00A9"/>
    <w:rsid w:val="006D6364"/>
    <w:rsid w:val="007125C9"/>
    <w:rsid w:val="00712EE2"/>
    <w:rsid w:val="007140C4"/>
    <w:rsid w:val="00717B07"/>
    <w:rsid w:val="0072175C"/>
    <w:rsid w:val="007250D1"/>
    <w:rsid w:val="00733184"/>
    <w:rsid w:val="00735B2A"/>
    <w:rsid w:val="00756FCE"/>
    <w:rsid w:val="00757A3E"/>
    <w:rsid w:val="00760AF6"/>
    <w:rsid w:val="00763517"/>
    <w:rsid w:val="00776A2C"/>
    <w:rsid w:val="0077735E"/>
    <w:rsid w:val="00793A57"/>
    <w:rsid w:val="00795B33"/>
    <w:rsid w:val="0079714C"/>
    <w:rsid w:val="007A592E"/>
    <w:rsid w:val="007B16DB"/>
    <w:rsid w:val="007B438B"/>
    <w:rsid w:val="007B4EEF"/>
    <w:rsid w:val="007C6B6B"/>
    <w:rsid w:val="007D164F"/>
    <w:rsid w:val="007D724B"/>
    <w:rsid w:val="00800D1D"/>
    <w:rsid w:val="0082157C"/>
    <w:rsid w:val="008251CF"/>
    <w:rsid w:val="008320DB"/>
    <w:rsid w:val="00835BAC"/>
    <w:rsid w:val="00836323"/>
    <w:rsid w:val="008366A9"/>
    <w:rsid w:val="00836B0E"/>
    <w:rsid w:val="00840B74"/>
    <w:rsid w:val="008423D5"/>
    <w:rsid w:val="00842AA7"/>
    <w:rsid w:val="0084542F"/>
    <w:rsid w:val="00850EBB"/>
    <w:rsid w:val="00853907"/>
    <w:rsid w:val="00854F0C"/>
    <w:rsid w:val="00854F50"/>
    <w:rsid w:val="00857281"/>
    <w:rsid w:val="00861898"/>
    <w:rsid w:val="00870E5C"/>
    <w:rsid w:val="00876872"/>
    <w:rsid w:val="00877DF2"/>
    <w:rsid w:val="008817CB"/>
    <w:rsid w:val="008818AC"/>
    <w:rsid w:val="00884A05"/>
    <w:rsid w:val="00892B76"/>
    <w:rsid w:val="0089309A"/>
    <w:rsid w:val="00897716"/>
    <w:rsid w:val="008A1B37"/>
    <w:rsid w:val="008A50A4"/>
    <w:rsid w:val="008A515C"/>
    <w:rsid w:val="008B4BD7"/>
    <w:rsid w:val="008C2F93"/>
    <w:rsid w:val="008C4AD0"/>
    <w:rsid w:val="008C6095"/>
    <w:rsid w:val="008D2A79"/>
    <w:rsid w:val="008D7D72"/>
    <w:rsid w:val="008E0D3B"/>
    <w:rsid w:val="008E1E34"/>
    <w:rsid w:val="008F0DE5"/>
    <w:rsid w:val="008F3EA6"/>
    <w:rsid w:val="008F40A3"/>
    <w:rsid w:val="008F44BB"/>
    <w:rsid w:val="009025BE"/>
    <w:rsid w:val="00904AE2"/>
    <w:rsid w:val="00904FD4"/>
    <w:rsid w:val="00911916"/>
    <w:rsid w:val="009375CF"/>
    <w:rsid w:val="009406E0"/>
    <w:rsid w:val="0094786E"/>
    <w:rsid w:val="009609C3"/>
    <w:rsid w:val="00966089"/>
    <w:rsid w:val="009710FD"/>
    <w:rsid w:val="00977369"/>
    <w:rsid w:val="00995451"/>
    <w:rsid w:val="009A7D75"/>
    <w:rsid w:val="009E73F0"/>
    <w:rsid w:val="00A05724"/>
    <w:rsid w:val="00A13358"/>
    <w:rsid w:val="00A1355D"/>
    <w:rsid w:val="00A27136"/>
    <w:rsid w:val="00A30AFD"/>
    <w:rsid w:val="00A338BB"/>
    <w:rsid w:val="00A36F04"/>
    <w:rsid w:val="00A52602"/>
    <w:rsid w:val="00A56BEF"/>
    <w:rsid w:val="00A67F17"/>
    <w:rsid w:val="00AA7A6D"/>
    <w:rsid w:val="00AB2C4A"/>
    <w:rsid w:val="00AB5D82"/>
    <w:rsid w:val="00AB7AFB"/>
    <w:rsid w:val="00AC45D1"/>
    <w:rsid w:val="00AC7D5E"/>
    <w:rsid w:val="00AD09FC"/>
    <w:rsid w:val="00AD3A3F"/>
    <w:rsid w:val="00AE5BB9"/>
    <w:rsid w:val="00AF1B1B"/>
    <w:rsid w:val="00B00F5E"/>
    <w:rsid w:val="00B1030F"/>
    <w:rsid w:val="00B10DAD"/>
    <w:rsid w:val="00B12573"/>
    <w:rsid w:val="00B252D2"/>
    <w:rsid w:val="00B26BB5"/>
    <w:rsid w:val="00B26EE0"/>
    <w:rsid w:val="00B27E57"/>
    <w:rsid w:val="00B36788"/>
    <w:rsid w:val="00B42C2C"/>
    <w:rsid w:val="00B47C6F"/>
    <w:rsid w:val="00B52C4F"/>
    <w:rsid w:val="00B537FA"/>
    <w:rsid w:val="00B63CDA"/>
    <w:rsid w:val="00B6483A"/>
    <w:rsid w:val="00B66EE2"/>
    <w:rsid w:val="00B706FC"/>
    <w:rsid w:val="00B86A3C"/>
    <w:rsid w:val="00B966F2"/>
    <w:rsid w:val="00B96C70"/>
    <w:rsid w:val="00BA05C8"/>
    <w:rsid w:val="00BA3D15"/>
    <w:rsid w:val="00BC0B09"/>
    <w:rsid w:val="00BC5D79"/>
    <w:rsid w:val="00BE22F8"/>
    <w:rsid w:val="00BE4C5A"/>
    <w:rsid w:val="00BF6C22"/>
    <w:rsid w:val="00C015F5"/>
    <w:rsid w:val="00C07437"/>
    <w:rsid w:val="00C07942"/>
    <w:rsid w:val="00C1053E"/>
    <w:rsid w:val="00C10DE4"/>
    <w:rsid w:val="00C137E6"/>
    <w:rsid w:val="00C16E65"/>
    <w:rsid w:val="00C17EB3"/>
    <w:rsid w:val="00C2048E"/>
    <w:rsid w:val="00C226CE"/>
    <w:rsid w:val="00C26ACC"/>
    <w:rsid w:val="00C373A6"/>
    <w:rsid w:val="00C41D5C"/>
    <w:rsid w:val="00C5154C"/>
    <w:rsid w:val="00C55B57"/>
    <w:rsid w:val="00C63529"/>
    <w:rsid w:val="00C74232"/>
    <w:rsid w:val="00C83FD0"/>
    <w:rsid w:val="00C92207"/>
    <w:rsid w:val="00CB167E"/>
    <w:rsid w:val="00CB3B29"/>
    <w:rsid w:val="00CB6EBE"/>
    <w:rsid w:val="00CC5168"/>
    <w:rsid w:val="00CD0A97"/>
    <w:rsid w:val="00CF6139"/>
    <w:rsid w:val="00CF749C"/>
    <w:rsid w:val="00D01C64"/>
    <w:rsid w:val="00D2100B"/>
    <w:rsid w:val="00D21782"/>
    <w:rsid w:val="00D413F5"/>
    <w:rsid w:val="00D5214D"/>
    <w:rsid w:val="00D53683"/>
    <w:rsid w:val="00D549C7"/>
    <w:rsid w:val="00D658D3"/>
    <w:rsid w:val="00D679D2"/>
    <w:rsid w:val="00D93D37"/>
    <w:rsid w:val="00DA1390"/>
    <w:rsid w:val="00DA4011"/>
    <w:rsid w:val="00DB02B5"/>
    <w:rsid w:val="00DB2DEB"/>
    <w:rsid w:val="00DE1A1F"/>
    <w:rsid w:val="00DE5BFE"/>
    <w:rsid w:val="00DF0EBC"/>
    <w:rsid w:val="00E04F0E"/>
    <w:rsid w:val="00E155F7"/>
    <w:rsid w:val="00E26F84"/>
    <w:rsid w:val="00E277F0"/>
    <w:rsid w:val="00E540EF"/>
    <w:rsid w:val="00E54D03"/>
    <w:rsid w:val="00E552FF"/>
    <w:rsid w:val="00E57F8E"/>
    <w:rsid w:val="00E667FF"/>
    <w:rsid w:val="00E67BC7"/>
    <w:rsid w:val="00E68A48"/>
    <w:rsid w:val="00E8499F"/>
    <w:rsid w:val="00E92F2D"/>
    <w:rsid w:val="00E95948"/>
    <w:rsid w:val="00EB1F3D"/>
    <w:rsid w:val="00EC5EDC"/>
    <w:rsid w:val="00EC747C"/>
    <w:rsid w:val="00ED241E"/>
    <w:rsid w:val="00EE09AD"/>
    <w:rsid w:val="00EE4B1E"/>
    <w:rsid w:val="00EF65E6"/>
    <w:rsid w:val="00F0532E"/>
    <w:rsid w:val="00F05479"/>
    <w:rsid w:val="00F138FB"/>
    <w:rsid w:val="00F178FA"/>
    <w:rsid w:val="00F21A9A"/>
    <w:rsid w:val="00F21B24"/>
    <w:rsid w:val="00F2263F"/>
    <w:rsid w:val="00F3025D"/>
    <w:rsid w:val="00F62DBF"/>
    <w:rsid w:val="00F66DC0"/>
    <w:rsid w:val="00F70743"/>
    <w:rsid w:val="00FA2024"/>
    <w:rsid w:val="00FA58DE"/>
    <w:rsid w:val="00FB1E4F"/>
    <w:rsid w:val="00FB3B64"/>
    <w:rsid w:val="00FC23FC"/>
    <w:rsid w:val="00FD270F"/>
    <w:rsid w:val="00FD3BF7"/>
    <w:rsid w:val="00FD41F6"/>
    <w:rsid w:val="00FE63C7"/>
    <w:rsid w:val="00FF5BB8"/>
    <w:rsid w:val="05E3DFE4"/>
    <w:rsid w:val="0CBA1F06"/>
    <w:rsid w:val="3A4B7B0A"/>
    <w:rsid w:val="3A6C6692"/>
    <w:rsid w:val="7B631E3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B2F1D"/>
  <w15:chartTrackingRefBased/>
  <w15:docId w15:val="{4E9A2F7C-9CB8-468F-9D6E-0C20D525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01F"/>
    <w:rPr>
      <w:rFonts w:ascii="Calibri" w:hAnsi="Calibri"/>
      <w:color w:val="000000"/>
      <w:sz w:val="24"/>
      <w:lang w:eastAsia="fr-FR"/>
    </w:rPr>
  </w:style>
  <w:style w:type="paragraph" w:styleId="Titre1">
    <w:name w:val="heading 1"/>
    <w:basedOn w:val="Normal"/>
    <w:next w:val="Normal"/>
    <w:qFormat/>
    <w:rsid w:val="00760AF6"/>
    <w:pPr>
      <w:keepNext/>
      <w:pBdr>
        <w:top w:val="single" w:sz="4" w:space="1" w:color="auto"/>
        <w:left w:val="single" w:sz="4" w:space="4" w:color="auto"/>
        <w:bottom w:val="single" w:sz="4" w:space="1" w:color="auto"/>
        <w:right w:val="single" w:sz="4" w:space="4" w:color="auto"/>
      </w:pBdr>
      <w:shd w:val="clear" w:color="auto" w:fill="B6DDE8"/>
      <w:spacing w:before="240" w:after="240"/>
      <w:outlineLvl w:val="0"/>
    </w:pPr>
    <w:rPr>
      <w:caps/>
      <w:color w:val="auto"/>
      <w:sz w:val="23"/>
    </w:rPr>
  </w:style>
  <w:style w:type="paragraph" w:styleId="Titre2">
    <w:name w:val="heading 2"/>
    <w:basedOn w:val="Normal"/>
    <w:next w:val="Normal"/>
    <w:qFormat/>
    <w:rsid w:val="00760AF6"/>
    <w:pPr>
      <w:keepNext/>
      <w:spacing w:after="120"/>
      <w:outlineLvl w:val="1"/>
    </w:pPr>
    <w:rPr>
      <w:caps/>
      <w:spacing w:val="4"/>
      <w:sz w:val="23"/>
      <w:u w:val="single"/>
    </w:rPr>
  </w:style>
  <w:style w:type="paragraph" w:styleId="Titre3">
    <w:name w:val="heading 3"/>
    <w:basedOn w:val="Normal"/>
    <w:next w:val="Normal"/>
    <w:qFormat/>
    <w:pPr>
      <w:keepNext/>
      <w:pBdr>
        <w:top w:val="thinThickSmallGap" w:sz="24" w:space="9" w:color="auto"/>
        <w:left w:val="thinThickSmallGap" w:sz="24" w:space="4" w:color="auto"/>
        <w:bottom w:val="thickThinSmallGap" w:sz="24" w:space="1" w:color="auto"/>
        <w:right w:val="thickThinSmallGap" w:sz="24" w:space="4" w:color="auto"/>
      </w:pBdr>
      <w:spacing w:before="120"/>
      <w:jc w:val="center"/>
      <w:outlineLvl w:val="2"/>
    </w:pPr>
    <w:rPr>
      <w:rFonts w:ascii="Arial" w:hAnsi="Arial"/>
      <w:caps/>
    </w:rPr>
  </w:style>
  <w:style w:type="paragraph" w:styleId="Titre4">
    <w:name w:val="heading 4"/>
    <w:basedOn w:val="Normal"/>
    <w:next w:val="Normal"/>
    <w:qFormat/>
    <w:pPr>
      <w:keepNext/>
      <w:spacing w:after="120"/>
      <w:jc w:val="both"/>
      <w:outlineLvl w:val="3"/>
    </w:pPr>
    <w:rPr>
      <w:rFonts w:ascii="Arial" w:hAnsi="Arial"/>
      <w:u w:val="single"/>
    </w:rPr>
  </w:style>
  <w:style w:type="paragraph" w:styleId="Titre5">
    <w:name w:val="heading 5"/>
    <w:basedOn w:val="Normal"/>
    <w:next w:val="Normal"/>
    <w:qFormat/>
    <w:pPr>
      <w:keepNext/>
      <w:pBdr>
        <w:top w:val="double" w:sz="4" w:space="9" w:color="auto" w:shadow="1"/>
        <w:left w:val="double" w:sz="4" w:space="4" w:color="auto" w:shadow="1"/>
        <w:bottom w:val="double" w:sz="4" w:space="6" w:color="auto" w:shadow="1"/>
        <w:right w:val="double" w:sz="4" w:space="4" w:color="auto" w:shadow="1"/>
      </w:pBdr>
      <w:shd w:val="pct10" w:color="auto" w:fill="FFFFFF"/>
      <w:ind w:left="2126" w:right="2268"/>
      <w:jc w:val="center"/>
      <w:outlineLvl w:val="4"/>
    </w:pPr>
    <w:rPr>
      <w:rFonts w:ascii="Arial" w:hAnsi="Arial"/>
      <w:sz w:val="28"/>
    </w:rPr>
  </w:style>
  <w:style w:type="paragraph" w:styleId="Titre6">
    <w:name w:val="heading 6"/>
    <w:basedOn w:val="Normal"/>
    <w:next w:val="Normal"/>
    <w:qFormat/>
    <w:pPr>
      <w:keepNext/>
      <w:ind w:right="-1"/>
      <w:outlineLvl w:val="5"/>
    </w:pPr>
    <w:rPr>
      <w:rFonts w:ascii="CG Omega (W1)" w:hAnsi="CG Omega (W1)"/>
      <w:b/>
      <w:color w:val="auto"/>
      <w:sz w:val="22"/>
      <w:u w:val="double"/>
    </w:rPr>
  </w:style>
  <w:style w:type="paragraph" w:styleId="Titre7">
    <w:name w:val="heading 7"/>
    <w:basedOn w:val="Normal"/>
    <w:next w:val="Normal"/>
    <w:qFormat/>
    <w:rsid w:val="0026601F"/>
    <w:pPr>
      <w:keepNext/>
      <w:spacing w:before="120" w:after="120"/>
      <w:outlineLvl w:val="6"/>
    </w:pPr>
    <w:rPr>
      <w:b/>
      <w:color w:val="auto"/>
      <w:sz w:val="22"/>
      <w:u w:val="single"/>
    </w:rPr>
  </w:style>
  <w:style w:type="paragraph" w:styleId="Titre8">
    <w:name w:val="heading 8"/>
    <w:basedOn w:val="Normal"/>
    <w:next w:val="Normal"/>
    <w:qFormat/>
    <w:pPr>
      <w:keepNext/>
      <w:spacing w:after="660"/>
      <w:jc w:val="center"/>
      <w:outlineLvl w:val="7"/>
    </w:pPr>
    <w:rPr>
      <w:rFonts w:ascii="Arial" w:hAnsi="Arial"/>
      <w:b/>
    </w:rPr>
  </w:style>
  <w:style w:type="paragraph" w:styleId="Titre9">
    <w:name w:val="heading 9"/>
    <w:basedOn w:val="Normal"/>
    <w:next w:val="Normal"/>
    <w:qFormat/>
    <w:pPr>
      <w:keepNext/>
      <w:spacing w:after="40"/>
      <w:jc w:val="center"/>
      <w:outlineLvl w:val="8"/>
    </w:pPr>
    <w:rPr>
      <w:rFonts w:ascii="Arial" w:hAnsi="Arial"/>
      <w:color w:val="auto"/>
      <w:spacing w:val="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color w:val="auto"/>
    </w:rPr>
  </w:style>
  <w:style w:type="paragraph" w:styleId="En-tte">
    <w:name w:val="header"/>
    <w:basedOn w:val="Normal"/>
    <w:semiHidden/>
    <w:pPr>
      <w:tabs>
        <w:tab w:val="center" w:pos="4536"/>
        <w:tab w:val="right" w:pos="9072"/>
      </w:tabs>
    </w:pPr>
    <w:rPr>
      <w:rFonts w:ascii="Times New Roman" w:hAnsi="Times New Roman"/>
      <w:color w:val="auto"/>
    </w:rPr>
  </w:style>
  <w:style w:type="paragraph" w:styleId="Pieddepage">
    <w:name w:val="footer"/>
    <w:basedOn w:val="Normal"/>
    <w:link w:val="PieddepageCar"/>
    <w:semiHidden/>
    <w:pPr>
      <w:tabs>
        <w:tab w:val="center" w:pos="4536"/>
        <w:tab w:val="right" w:pos="9072"/>
      </w:tabs>
    </w:pPr>
    <w:rPr>
      <w:rFonts w:ascii="Times New Roman" w:hAnsi="Times New Roman"/>
      <w:color w:val="auto"/>
    </w:rPr>
  </w:style>
  <w:style w:type="paragraph" w:styleId="TM1">
    <w:name w:val="toc 1"/>
    <w:basedOn w:val="Normal"/>
    <w:autoRedefine/>
    <w:uiPriority w:val="39"/>
    <w:qFormat/>
    <w:rsid w:val="00AD3A3F"/>
    <w:pPr>
      <w:tabs>
        <w:tab w:val="right" w:leader="dot" w:pos="10195"/>
      </w:tabs>
      <w:spacing w:before="240"/>
      <w:jc w:val="both"/>
    </w:pPr>
    <w:rPr>
      <w:rFonts w:ascii="Cambria" w:hAnsi="Cambria"/>
      <w:b/>
      <w:bCs/>
      <w:caps/>
      <w:szCs w:val="24"/>
    </w:rPr>
  </w:style>
  <w:style w:type="paragraph" w:styleId="Retraitcorpsdetexte">
    <w:name w:val="Body Text Indent"/>
    <w:basedOn w:val="Normal"/>
    <w:semiHidden/>
    <w:pPr>
      <w:spacing w:after="240"/>
      <w:ind w:firstLine="1247"/>
    </w:pPr>
    <w:rPr>
      <w:rFonts w:ascii="Garamond" w:hAnsi="Garamond"/>
      <w:color w:val="auto"/>
    </w:rPr>
  </w:style>
  <w:style w:type="paragraph" w:styleId="Corpsdetexte">
    <w:name w:val="Body Text"/>
    <w:basedOn w:val="Normal"/>
    <w:semiHidden/>
    <w:pPr>
      <w:spacing w:after="120"/>
      <w:jc w:val="both"/>
    </w:pPr>
    <w:rPr>
      <w:rFonts w:ascii="Bookman Old Style" w:hAnsi="Bookman Old Style"/>
      <w:color w:val="auto"/>
      <w:sz w:val="22"/>
    </w:rPr>
  </w:style>
  <w:style w:type="paragraph" w:styleId="Retraitcorpsdetexte3">
    <w:name w:val="Body Text Indent 3"/>
    <w:basedOn w:val="Normal"/>
    <w:semiHidden/>
    <w:pPr>
      <w:spacing w:after="360"/>
      <w:ind w:firstLine="1247"/>
      <w:jc w:val="both"/>
    </w:pPr>
    <w:rPr>
      <w:rFonts w:ascii="Bookman Old Style" w:hAnsi="Bookman Old Style"/>
      <w:color w:val="auto"/>
      <w:sz w:val="22"/>
    </w:rPr>
  </w:style>
  <w:style w:type="paragraph" w:styleId="Corpsdetexte2">
    <w:name w:val="Body Text 2"/>
    <w:basedOn w:val="Normal"/>
    <w:semiHidden/>
    <w:pPr>
      <w:spacing w:after="120"/>
      <w:jc w:val="both"/>
    </w:pPr>
    <w:rPr>
      <w:rFonts w:ascii="Bookman Old Style" w:hAnsi="Bookman Old Style"/>
      <w:b/>
      <w:color w:val="auto"/>
      <w:sz w:val="22"/>
    </w:rPr>
  </w:style>
  <w:style w:type="paragraph" w:styleId="Corpsdetexte3">
    <w:name w:val="Body Text 3"/>
    <w:basedOn w:val="Normal"/>
    <w:link w:val="Corpsdetexte3Car"/>
    <w:semiHidden/>
    <w:pPr>
      <w:spacing w:after="360"/>
      <w:jc w:val="center"/>
    </w:pPr>
    <w:rPr>
      <w:rFonts w:ascii="Bookman Old Style" w:hAnsi="Bookman Old Style"/>
      <w:color w:val="auto"/>
      <w:sz w:val="22"/>
    </w:rPr>
  </w:style>
  <w:style w:type="paragraph" w:styleId="Retraitcorpsdetexte2">
    <w:name w:val="Body Text Indent 2"/>
    <w:basedOn w:val="Normal"/>
    <w:semiHidden/>
    <w:pPr>
      <w:spacing w:after="360"/>
      <w:ind w:firstLine="1304"/>
      <w:jc w:val="both"/>
    </w:pPr>
    <w:rPr>
      <w:rFonts w:ascii="Bookman Old Style" w:hAnsi="Bookman Old Style"/>
      <w:color w:val="auto"/>
      <w:sz w:val="22"/>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uiPriority w:val="99"/>
    <w:rPr>
      <w:color w:val="0000FF"/>
      <w:u w:val="single"/>
    </w:rPr>
  </w:style>
  <w:style w:type="paragraph" w:styleId="TM2">
    <w:name w:val="toc 2"/>
    <w:basedOn w:val="Normal"/>
    <w:next w:val="Normal"/>
    <w:autoRedefine/>
    <w:uiPriority w:val="39"/>
    <w:qFormat/>
    <w:pPr>
      <w:spacing w:before="240"/>
    </w:pPr>
    <w:rPr>
      <w:rFonts w:cs="Calibri"/>
      <w:b/>
      <w:bCs/>
      <w:sz w:val="20"/>
    </w:rPr>
  </w:style>
  <w:style w:type="paragraph" w:styleId="Normalcentr">
    <w:name w:val="Block Text"/>
    <w:basedOn w:val="Normal"/>
    <w:semiHidden/>
    <w:pPr>
      <w:pBdr>
        <w:top w:val="dotted" w:sz="4" w:space="1" w:color="auto" w:shadow="1"/>
        <w:left w:val="dotted" w:sz="4" w:space="0" w:color="auto" w:shadow="1"/>
        <w:bottom w:val="dotted" w:sz="4" w:space="1" w:color="auto" w:shadow="1"/>
        <w:right w:val="dotted" w:sz="4" w:space="1" w:color="auto" w:shadow="1"/>
      </w:pBdr>
      <w:spacing w:after="240"/>
      <w:ind w:left="851" w:right="851"/>
      <w:jc w:val="center"/>
    </w:pPr>
    <w:rPr>
      <w:rFonts w:ascii="Arial" w:hAnsi="Arial"/>
      <w:b/>
      <w:caps/>
      <w:color w:val="FF0000"/>
      <w:spacing w:val="4"/>
      <w:sz w:val="36"/>
    </w:rPr>
  </w:style>
  <w:style w:type="paragraph" w:styleId="TM3">
    <w:name w:val="toc 3"/>
    <w:basedOn w:val="Normal"/>
    <w:next w:val="Normal"/>
    <w:autoRedefine/>
    <w:uiPriority w:val="39"/>
    <w:qFormat/>
    <w:pPr>
      <w:ind w:left="240"/>
    </w:pPr>
    <w:rPr>
      <w:rFonts w:cs="Calibri"/>
      <w:sz w:val="20"/>
    </w:rPr>
  </w:style>
  <w:style w:type="paragraph" w:customStyle="1" w:styleId="texte">
    <w:name w:val="texte"/>
    <w:basedOn w:val="Corpsdetexte"/>
    <w:pPr>
      <w:spacing w:after="480"/>
    </w:pPr>
    <w:rPr>
      <w:rFonts w:ascii="Arial" w:hAnsi="Arial"/>
      <w:sz w:val="24"/>
    </w:rPr>
  </w:style>
  <w:style w:type="character" w:styleId="Lienhypertextesuivivisit">
    <w:name w:val="FollowedHyperlink"/>
    <w:semiHidden/>
    <w:rPr>
      <w:color w:val="800080"/>
      <w:u w:val="single"/>
    </w:rPr>
  </w:style>
  <w:style w:type="paragraph" w:customStyle="1" w:styleId="lp3">
    <w:name w:val="lp3"/>
    <w:basedOn w:val="Corpsdetexte"/>
    <w:pPr>
      <w:spacing w:before="120" w:after="0"/>
      <w:ind w:left="360" w:hanging="360"/>
    </w:pPr>
    <w:rPr>
      <w:rFonts w:ascii="Arial" w:hAnsi="Arial"/>
    </w:rPr>
  </w:style>
  <w:style w:type="paragraph" w:styleId="TM4">
    <w:name w:val="toc 4"/>
    <w:basedOn w:val="Normal"/>
    <w:next w:val="Normal"/>
    <w:autoRedefine/>
    <w:semiHidden/>
    <w:pPr>
      <w:ind w:left="480"/>
    </w:pPr>
    <w:rPr>
      <w:rFonts w:cs="Calibri"/>
      <w:sz w:val="20"/>
    </w:rPr>
  </w:style>
  <w:style w:type="paragraph" w:styleId="Lgende">
    <w:name w:val="caption"/>
    <w:basedOn w:val="Normal"/>
    <w:next w:val="Normal"/>
    <w:qFormat/>
    <w:pPr>
      <w:spacing w:before="840"/>
    </w:pPr>
    <w:rPr>
      <w:rFonts w:ascii="Tahoma" w:hAnsi="Tahoma"/>
      <w:i/>
      <w:spacing w:val="4"/>
      <w:sz w:val="16"/>
    </w:rPr>
  </w:style>
  <w:style w:type="paragraph" w:customStyle="1" w:styleId="Corpsdetexte21">
    <w:name w:val="Corps de texte 21"/>
    <w:basedOn w:val="Normal"/>
    <w:pPr>
      <w:tabs>
        <w:tab w:val="left" w:pos="1134"/>
        <w:tab w:val="left" w:pos="4820"/>
        <w:tab w:val="left" w:pos="6237"/>
      </w:tabs>
      <w:ind w:left="567"/>
      <w:jc w:val="both"/>
    </w:pPr>
    <w:rPr>
      <w:rFonts w:ascii="Times New Roman" w:hAnsi="Times New Roman"/>
      <w:color w:val="auto"/>
    </w:rPr>
  </w:style>
  <w:style w:type="paragraph" w:customStyle="1" w:styleId="lp1">
    <w:name w:val="lp1"/>
    <w:basedOn w:val="Corpsdetexte"/>
    <w:autoRedefine/>
    <w:rPr>
      <w:rFonts w:ascii="Arial" w:hAnsi="Arial"/>
      <w:spacing w:val="4"/>
      <w:sz w:val="24"/>
    </w:rPr>
  </w:style>
  <w:style w:type="character" w:customStyle="1" w:styleId="Corpsdetexte3Car">
    <w:name w:val="Corps de texte 3 Car"/>
    <w:link w:val="Corpsdetexte3"/>
    <w:semiHidden/>
    <w:rsid w:val="00877DF2"/>
    <w:rPr>
      <w:rFonts w:ascii="Bookman Old Style" w:hAnsi="Bookman Old Style"/>
      <w:sz w:val="22"/>
    </w:rPr>
  </w:style>
  <w:style w:type="paragraph" w:styleId="Textedebulles">
    <w:name w:val="Balloon Text"/>
    <w:basedOn w:val="Normal"/>
    <w:link w:val="TextedebullesCar"/>
    <w:uiPriority w:val="99"/>
    <w:semiHidden/>
    <w:unhideWhenUsed/>
    <w:rsid w:val="00CB167E"/>
    <w:rPr>
      <w:rFonts w:ascii="Tahoma" w:hAnsi="Tahoma" w:cs="Tahoma"/>
      <w:sz w:val="16"/>
      <w:szCs w:val="16"/>
    </w:rPr>
  </w:style>
  <w:style w:type="character" w:customStyle="1" w:styleId="TextedebullesCar">
    <w:name w:val="Texte de bulles Car"/>
    <w:link w:val="Textedebulles"/>
    <w:uiPriority w:val="99"/>
    <w:semiHidden/>
    <w:rsid w:val="00CB167E"/>
    <w:rPr>
      <w:rFonts w:ascii="Tahoma" w:hAnsi="Tahoma" w:cs="Tahoma"/>
      <w:color w:val="000000"/>
      <w:sz w:val="16"/>
      <w:szCs w:val="16"/>
    </w:rPr>
  </w:style>
  <w:style w:type="paragraph" w:styleId="En-ttedetabledesmatires">
    <w:name w:val="TOC Heading"/>
    <w:basedOn w:val="Titre1"/>
    <w:next w:val="Normal"/>
    <w:uiPriority w:val="39"/>
    <w:semiHidden/>
    <w:unhideWhenUsed/>
    <w:qFormat/>
    <w:rsid w:val="0026601F"/>
    <w:pPr>
      <w:keepLines/>
      <w:pBdr>
        <w:top w:val="none" w:sz="0" w:space="0" w:color="auto"/>
        <w:left w:val="none" w:sz="0" w:space="0" w:color="auto"/>
        <w:bottom w:val="none" w:sz="0" w:space="0" w:color="auto"/>
        <w:right w:val="none" w:sz="0" w:space="0" w:color="auto"/>
      </w:pBdr>
      <w:shd w:val="clear" w:color="auto" w:fill="auto"/>
      <w:spacing w:before="480" w:after="0" w:line="276" w:lineRule="auto"/>
      <w:outlineLvl w:val="9"/>
    </w:pPr>
    <w:rPr>
      <w:rFonts w:ascii="Cambria" w:hAnsi="Cambria"/>
      <w:b/>
      <w:bCs/>
      <w:caps w:val="0"/>
      <w:color w:val="365F91"/>
      <w:sz w:val="28"/>
      <w:szCs w:val="28"/>
    </w:rPr>
  </w:style>
  <w:style w:type="paragraph" w:styleId="TM5">
    <w:name w:val="toc 5"/>
    <w:basedOn w:val="Normal"/>
    <w:next w:val="Normal"/>
    <w:autoRedefine/>
    <w:uiPriority w:val="39"/>
    <w:unhideWhenUsed/>
    <w:rsid w:val="00C16E65"/>
    <w:pPr>
      <w:ind w:left="720"/>
    </w:pPr>
    <w:rPr>
      <w:rFonts w:cs="Calibri"/>
      <w:sz w:val="20"/>
    </w:rPr>
  </w:style>
  <w:style w:type="paragraph" w:styleId="TM6">
    <w:name w:val="toc 6"/>
    <w:basedOn w:val="Normal"/>
    <w:next w:val="Normal"/>
    <w:autoRedefine/>
    <w:uiPriority w:val="39"/>
    <w:unhideWhenUsed/>
    <w:rsid w:val="00C16E65"/>
    <w:pPr>
      <w:ind w:left="960"/>
    </w:pPr>
    <w:rPr>
      <w:rFonts w:cs="Calibri"/>
      <w:sz w:val="20"/>
    </w:rPr>
  </w:style>
  <w:style w:type="paragraph" w:styleId="TM7">
    <w:name w:val="toc 7"/>
    <w:basedOn w:val="Normal"/>
    <w:next w:val="Normal"/>
    <w:autoRedefine/>
    <w:uiPriority w:val="39"/>
    <w:unhideWhenUsed/>
    <w:rsid w:val="00C16E65"/>
    <w:pPr>
      <w:ind w:left="1200"/>
    </w:pPr>
    <w:rPr>
      <w:rFonts w:cs="Calibri"/>
      <w:sz w:val="20"/>
    </w:rPr>
  </w:style>
  <w:style w:type="paragraph" w:styleId="TM8">
    <w:name w:val="toc 8"/>
    <w:basedOn w:val="Normal"/>
    <w:next w:val="Normal"/>
    <w:autoRedefine/>
    <w:uiPriority w:val="39"/>
    <w:unhideWhenUsed/>
    <w:rsid w:val="00C16E65"/>
    <w:pPr>
      <w:ind w:left="1440"/>
    </w:pPr>
    <w:rPr>
      <w:rFonts w:cs="Calibri"/>
      <w:sz w:val="20"/>
    </w:rPr>
  </w:style>
  <w:style w:type="paragraph" w:styleId="TM9">
    <w:name w:val="toc 9"/>
    <w:basedOn w:val="Normal"/>
    <w:next w:val="Normal"/>
    <w:autoRedefine/>
    <w:uiPriority w:val="39"/>
    <w:unhideWhenUsed/>
    <w:rsid w:val="00C16E65"/>
    <w:pPr>
      <w:ind w:left="1680"/>
    </w:pPr>
    <w:rPr>
      <w:rFonts w:cs="Calibri"/>
      <w:sz w:val="20"/>
    </w:rPr>
  </w:style>
  <w:style w:type="character" w:customStyle="1" w:styleId="PieddepageCar">
    <w:name w:val="Pied de page Car"/>
    <w:link w:val="Pieddepage"/>
    <w:semiHidden/>
    <w:rsid w:val="00456783"/>
    <w:rPr>
      <w:sz w:val="24"/>
    </w:rPr>
  </w:style>
  <w:style w:type="character" w:styleId="lev">
    <w:name w:val="Strong"/>
    <w:uiPriority w:val="22"/>
    <w:qFormat/>
    <w:rsid w:val="003A71D4"/>
    <w:rPr>
      <w:b/>
      <w:bCs/>
    </w:rPr>
  </w:style>
  <w:style w:type="paragraph" w:styleId="Paragraphedeliste">
    <w:name w:val="List Paragraph"/>
    <w:basedOn w:val="Normal"/>
    <w:uiPriority w:val="34"/>
    <w:qFormat/>
    <w:rsid w:val="0084542F"/>
    <w:pPr>
      <w:ind w:left="708"/>
    </w:pPr>
  </w:style>
  <w:style w:type="character" w:customStyle="1" w:styleId="normaltextrun">
    <w:name w:val="normaltextrun"/>
    <w:qFormat/>
    <w:rsid w:val="002F7B7B"/>
  </w:style>
  <w:style w:type="character" w:customStyle="1" w:styleId="eop">
    <w:name w:val="eop"/>
    <w:qFormat/>
    <w:rsid w:val="002F7B7B"/>
  </w:style>
  <w:style w:type="character" w:customStyle="1" w:styleId="LienInternet">
    <w:name w:val="Lien Internet"/>
    <w:uiPriority w:val="99"/>
    <w:rsid w:val="003E346D"/>
    <w:rPr>
      <w:color w:val="0000FF"/>
      <w:u w:val="single"/>
    </w:rPr>
  </w:style>
  <w:style w:type="character" w:styleId="Marquedecommentaire">
    <w:name w:val="annotation reference"/>
    <w:basedOn w:val="Policepardfaut"/>
    <w:uiPriority w:val="99"/>
    <w:semiHidden/>
    <w:unhideWhenUsed/>
    <w:rsid w:val="007A592E"/>
    <w:rPr>
      <w:sz w:val="16"/>
      <w:szCs w:val="16"/>
    </w:rPr>
  </w:style>
  <w:style w:type="paragraph" w:styleId="Commentaire">
    <w:name w:val="annotation text"/>
    <w:basedOn w:val="Normal"/>
    <w:link w:val="CommentaireCar"/>
    <w:uiPriority w:val="99"/>
    <w:semiHidden/>
    <w:unhideWhenUsed/>
    <w:rsid w:val="007A592E"/>
    <w:rPr>
      <w:sz w:val="20"/>
    </w:rPr>
  </w:style>
  <w:style w:type="character" w:customStyle="1" w:styleId="CommentaireCar">
    <w:name w:val="Commentaire Car"/>
    <w:basedOn w:val="Policepardfaut"/>
    <w:link w:val="Commentaire"/>
    <w:uiPriority w:val="99"/>
    <w:semiHidden/>
    <w:rsid w:val="007A592E"/>
    <w:rPr>
      <w:rFonts w:ascii="Calibri" w:hAnsi="Calibri"/>
      <w:color w:val="000000"/>
      <w:lang w:eastAsia="fr-FR"/>
    </w:rPr>
  </w:style>
  <w:style w:type="paragraph" w:styleId="Objetducommentaire">
    <w:name w:val="annotation subject"/>
    <w:basedOn w:val="Commentaire"/>
    <w:next w:val="Commentaire"/>
    <w:link w:val="ObjetducommentaireCar"/>
    <w:uiPriority w:val="99"/>
    <w:semiHidden/>
    <w:unhideWhenUsed/>
    <w:rsid w:val="007A592E"/>
    <w:rPr>
      <w:b/>
      <w:bCs/>
    </w:rPr>
  </w:style>
  <w:style w:type="character" w:customStyle="1" w:styleId="ObjetducommentaireCar">
    <w:name w:val="Objet du commentaire Car"/>
    <w:basedOn w:val="CommentaireCar"/>
    <w:link w:val="Objetducommentaire"/>
    <w:uiPriority w:val="99"/>
    <w:semiHidden/>
    <w:rsid w:val="007A592E"/>
    <w:rPr>
      <w:rFonts w:ascii="Calibri" w:hAnsi="Calibri"/>
      <w:b/>
      <w:bCs/>
      <w:color w:val="000000"/>
      <w:lang w:eastAsia="fr-FR"/>
    </w:rPr>
  </w:style>
  <w:style w:type="paragraph" w:styleId="NormalWeb">
    <w:name w:val="Normal (Web)"/>
    <w:basedOn w:val="Normal"/>
    <w:uiPriority w:val="99"/>
    <w:semiHidden/>
    <w:unhideWhenUsed/>
    <w:rsid w:val="00342F55"/>
    <w:pPr>
      <w:spacing w:before="100" w:beforeAutospacing="1" w:after="100" w:afterAutospacing="1"/>
    </w:pPr>
    <w:rPr>
      <w:rFonts w:ascii="Times New Roman" w:hAnsi="Times New Roman"/>
      <w:color w:val="auto"/>
      <w:szCs w:val="24"/>
    </w:rPr>
  </w:style>
  <w:style w:type="character" w:styleId="Mentionnonrsolue">
    <w:name w:val="Unresolved Mention"/>
    <w:basedOn w:val="Policepardfaut"/>
    <w:uiPriority w:val="99"/>
    <w:semiHidden/>
    <w:unhideWhenUsed/>
    <w:rsid w:val="00893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202772">
      <w:bodyDiv w:val="1"/>
      <w:marLeft w:val="0"/>
      <w:marRight w:val="0"/>
      <w:marTop w:val="0"/>
      <w:marBottom w:val="0"/>
      <w:divBdr>
        <w:top w:val="none" w:sz="0" w:space="0" w:color="auto"/>
        <w:left w:val="none" w:sz="0" w:space="0" w:color="auto"/>
        <w:bottom w:val="none" w:sz="0" w:space="0" w:color="auto"/>
        <w:right w:val="none" w:sz="0" w:space="0" w:color="auto"/>
      </w:divBdr>
    </w:div>
    <w:div w:id="1963227231">
      <w:bodyDiv w:val="1"/>
      <w:marLeft w:val="0"/>
      <w:marRight w:val="0"/>
      <w:marTop w:val="0"/>
      <w:marBottom w:val="0"/>
      <w:divBdr>
        <w:top w:val="none" w:sz="0" w:space="0" w:color="auto"/>
        <w:left w:val="none" w:sz="0" w:space="0" w:color="auto"/>
        <w:bottom w:val="none" w:sz="0" w:space="0" w:color="auto"/>
        <w:right w:val="none" w:sz="0" w:space="0" w:color="auto"/>
      </w:divBdr>
      <w:divsChild>
        <w:div w:id="809128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achatpublic.com/" TargetMode="External"/><Relationship Id="rId3" Type="http://schemas.openxmlformats.org/officeDocument/2006/relationships/customXml" Target="../customXml/item3.xml"/><Relationship Id="rId21" Type="http://schemas.openxmlformats.org/officeDocument/2006/relationships/hyperlink" Target="https://www.achatpublic.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entreprises.gouv.fr/secteurs-professionnels/economie-numerique/securite-et-transaction" TargetMode="External"/><Relationship Id="rId2" Type="http://schemas.openxmlformats.org/officeDocument/2006/relationships/customXml" Target="../customXml/item2.xml"/><Relationship Id="rId16" Type="http://schemas.openxmlformats.org/officeDocument/2006/relationships/hyperlink" Target="https://www.achatpublic.com/" TargetMode="External"/><Relationship Id="rId20" Type="http://schemas.openxmlformats.org/officeDocument/2006/relationships/hyperlink" Target="https://ec.europa.eu/growth/tools-databases/espd/filter?lang=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chatpublic.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conomie.gouv.fr/daj/formulaires-declaration-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ava.com/fr/downloa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7AB3A76CE0374F9E87BF454C94A3AD" ma:contentTypeVersion="3" ma:contentTypeDescription="Crée un document." ma:contentTypeScope="" ma:versionID="b0a215a8045d25410af14c8b78e868f2">
  <xsd:schema xmlns:xsd="http://www.w3.org/2001/XMLSchema" xmlns:xs="http://www.w3.org/2001/XMLSchema" xmlns:p="http://schemas.microsoft.com/office/2006/metadata/properties" xmlns:ns2="09ca3771-15bc-43c4-879d-bee16041510e" targetNamespace="http://schemas.microsoft.com/office/2006/metadata/properties" ma:root="true" ma:fieldsID="f4ed8b3215610eae4360576636fd56fa" ns2:_="">
    <xsd:import namespace="09ca3771-15bc-43c4-879d-bee16041510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a3771-15bc-43c4-879d-bee160415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A1AB-D68A-40AA-B2A9-2A3F270FF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a3771-15bc-43c4-879d-bee160415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7CE6E8-6B9B-422D-8709-B573D9161793}">
  <ds:schemaRefs>
    <ds:schemaRef ds:uri="http://schemas.microsoft.com/sharepoint/v3/contenttype/forms"/>
  </ds:schemaRefs>
</ds:datastoreItem>
</file>

<file path=customXml/itemProps3.xml><?xml version="1.0" encoding="utf-8"?>
<ds:datastoreItem xmlns:ds="http://schemas.openxmlformats.org/officeDocument/2006/customXml" ds:itemID="{CA65D222-BF00-45CD-A8A8-9C9CEC1943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00CE00-174F-4419-A4F9-3543F398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6811</Words>
  <Characters>37461</Characters>
  <Application>Microsoft Office Word</Application>
  <DocSecurity>0</DocSecurity>
  <Lines>312</Lines>
  <Paragraphs>88</Paragraphs>
  <ScaleCrop>false</ScaleCrop>
  <Company>CAF93</Company>
  <LinksUpToDate>false</LinksUpToDate>
  <CharactersWithSpaces>44184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dc:title>
  <dc:subject/>
  <dc:creator>LINSEY  "the one"</dc:creator>
  <cp:keywords/>
  <cp:lastModifiedBy>Christine SAPHARIKAS 931</cp:lastModifiedBy>
  <cp:revision>179</cp:revision>
  <cp:lastPrinted>2022-09-08T12:39:00Z</cp:lastPrinted>
  <dcterms:created xsi:type="dcterms:W3CDTF">2022-03-14T08:00:00Z</dcterms:created>
  <dcterms:modified xsi:type="dcterms:W3CDTF">2025-07-31T12:09:00Z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de validation">
    <vt:lpwstr/>
  </property>
  <property fmtid="{D5CDD505-2E9C-101B-9397-08002B2CF9AE}" pid="3" name="ContentTypeId">
    <vt:lpwstr>0x010100437AB3A76CE0374F9E87BF454C94A3AD</vt:lpwstr>
  </property>
</Properties>
</file>