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142" w:type="dxa"/>
        <w:tblCellMar>
          <w:left w:w="0" w:type="dxa"/>
          <w:right w:w="0" w:type="dxa"/>
        </w:tblCellMar>
        <w:tblLook w:val="04A0" w:firstRow="1" w:lastRow="0" w:firstColumn="1" w:lastColumn="0" w:noHBand="0" w:noVBand="1"/>
      </w:tblPr>
      <w:tblGrid>
        <w:gridCol w:w="1770"/>
        <w:gridCol w:w="8720"/>
      </w:tblGrid>
      <w:tr w:rsidR="00E2385F" w14:paraId="202EFFDE" w14:textId="77777777" w:rsidTr="00C64213">
        <w:trPr>
          <w:trHeight w:val="3986"/>
        </w:trPr>
        <w:tc>
          <w:tcPr>
            <w:tcW w:w="1749" w:type="dxa"/>
            <w:shd w:val="clear" w:color="auto" w:fill="FFFFFF"/>
            <w:hideMark/>
          </w:tcPr>
          <w:p w14:paraId="04B248D0" w14:textId="77777777" w:rsidR="00E2385F" w:rsidRDefault="00E2385F" w:rsidP="00C64213">
            <w:pPr>
              <w:suppressAutoHyphens/>
              <w:rPr>
                <w:rFonts w:ascii="Calibri" w:hAnsi="Calibri" w:cs="Calibri"/>
                <w:lang w:eastAsia="hi-IN" w:bidi="hi-IN"/>
              </w:rPr>
            </w:pPr>
            <w:bookmarkStart w:id="0" w:name="_Toc64873239"/>
            <w:bookmarkStart w:id="1" w:name="_Toc257738612"/>
            <w:bookmarkStart w:id="2" w:name="_Toc257738993"/>
            <w:bookmarkStart w:id="3" w:name="_Toc257739154"/>
            <w:bookmarkStart w:id="4" w:name="_Toc257739335"/>
            <w:bookmarkStart w:id="5" w:name="_Toc360036766"/>
            <w:bookmarkStart w:id="6" w:name="_Toc74229212"/>
            <w:r>
              <w:rPr>
                <w:rFonts w:ascii="Calibri" w:hAnsi="Calibri" w:cs="Calibri"/>
                <w:noProof/>
                <w:lang w:eastAsia="hi-IN" w:bidi="hi-IN"/>
              </w:rPr>
              <w:drawing>
                <wp:inline distT="0" distB="0" distL="0" distR="0" wp14:anchorId="1D6ECF6D" wp14:editId="3F185493">
                  <wp:extent cx="1114425" cy="1876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4425" cy="1876425"/>
                          </a:xfrm>
                          <a:prstGeom prst="rect">
                            <a:avLst/>
                          </a:prstGeom>
                          <a:noFill/>
                          <a:ln>
                            <a:noFill/>
                          </a:ln>
                        </pic:spPr>
                      </pic:pic>
                    </a:graphicData>
                  </a:graphic>
                </wp:inline>
              </w:drawing>
            </w:r>
            <w:bookmarkEnd w:id="0"/>
          </w:p>
        </w:tc>
        <w:tc>
          <w:tcPr>
            <w:tcW w:w="8741" w:type="dxa"/>
            <w:hideMark/>
          </w:tcPr>
          <w:p w14:paraId="46A0192C" w14:textId="77777777" w:rsidR="00E2385F" w:rsidRPr="00E2385F" w:rsidRDefault="00E2385F" w:rsidP="00C64213">
            <w:pPr>
              <w:tabs>
                <w:tab w:val="left" w:pos="993"/>
                <w:tab w:val="center" w:pos="4536"/>
                <w:tab w:val="right" w:pos="9072"/>
              </w:tabs>
              <w:suppressAutoHyphens/>
              <w:snapToGrid w:val="0"/>
              <w:jc w:val="center"/>
              <w:rPr>
                <w:rFonts w:ascii="Calibri" w:hAnsi="Calibri" w:cs="Calibri"/>
                <w:sz w:val="24"/>
                <w:szCs w:val="24"/>
                <w:lang w:eastAsia="hi-IN" w:bidi="hi-IN"/>
              </w:rPr>
            </w:pPr>
            <w:r>
              <w:rPr>
                <w:rFonts w:ascii="Calibri" w:hAnsi="Calibri" w:cs="Calibri"/>
                <w:lang w:eastAsia="hi-IN" w:bidi="hi-IN"/>
              </w:rPr>
              <w:br/>
            </w:r>
            <w:r w:rsidRPr="00E2385F">
              <w:rPr>
                <w:rFonts w:ascii="Calibri" w:hAnsi="Calibri" w:cs="Calibri"/>
                <w:sz w:val="24"/>
                <w:szCs w:val="24"/>
                <w:lang w:eastAsia="hi-IN" w:bidi="hi-IN"/>
              </w:rPr>
              <w:t xml:space="preserve">POUVOIR ADJUDICATEUR </w:t>
            </w:r>
            <w:r w:rsidRPr="00E2385F">
              <w:rPr>
                <w:rFonts w:ascii="Calibri" w:hAnsi="Calibri" w:cs="Calibri"/>
                <w:sz w:val="24"/>
                <w:szCs w:val="24"/>
                <w:lang w:eastAsia="hi-IN" w:bidi="hi-IN"/>
              </w:rPr>
              <w:br/>
              <w:t>(Organisme contractant)</w:t>
            </w:r>
            <w:r w:rsidRPr="00E2385F">
              <w:rPr>
                <w:rFonts w:ascii="Calibri" w:hAnsi="Calibri" w:cs="Calibri"/>
                <w:sz w:val="24"/>
                <w:szCs w:val="24"/>
                <w:lang w:eastAsia="hi-IN" w:bidi="hi-IN"/>
              </w:rPr>
              <w:br/>
            </w:r>
          </w:p>
          <w:p w14:paraId="06F27D03" w14:textId="77777777" w:rsidR="00E2385F" w:rsidRPr="00E2385F" w:rsidRDefault="00E2385F" w:rsidP="00C64213">
            <w:pPr>
              <w:tabs>
                <w:tab w:val="left" w:pos="993"/>
                <w:tab w:val="center" w:pos="4536"/>
                <w:tab w:val="right" w:pos="9072"/>
              </w:tabs>
              <w:suppressAutoHyphens/>
              <w:snapToGrid w:val="0"/>
              <w:jc w:val="center"/>
              <w:rPr>
                <w:rFonts w:ascii="Calibri" w:hAnsi="Calibri" w:cs="Calibri"/>
                <w:sz w:val="24"/>
                <w:szCs w:val="24"/>
                <w:lang w:eastAsia="hi-IN" w:bidi="hi-IN"/>
              </w:rPr>
            </w:pPr>
            <w:r w:rsidRPr="00E2385F">
              <w:rPr>
                <w:rFonts w:ascii="Calibri" w:hAnsi="Calibri" w:cs="Calibri"/>
                <w:sz w:val="24"/>
                <w:szCs w:val="24"/>
                <w:lang w:eastAsia="hi-IN" w:bidi="hi-IN"/>
              </w:rPr>
              <w:t>CAF DE LA SEINE-SAINT-DENIS</w:t>
            </w:r>
            <w:r w:rsidRPr="00E2385F">
              <w:rPr>
                <w:rFonts w:ascii="Calibri" w:hAnsi="Calibri" w:cs="Calibri"/>
                <w:sz w:val="24"/>
                <w:szCs w:val="24"/>
                <w:lang w:eastAsia="hi-IN" w:bidi="hi-IN"/>
              </w:rPr>
              <w:br/>
              <w:t>52 rue de la République</w:t>
            </w:r>
          </w:p>
          <w:p w14:paraId="1FB28F45" w14:textId="77777777" w:rsidR="00E2385F" w:rsidRDefault="00E2385F" w:rsidP="00C64213">
            <w:pPr>
              <w:tabs>
                <w:tab w:val="left" w:pos="993"/>
                <w:tab w:val="center" w:pos="4536"/>
                <w:tab w:val="right" w:pos="9072"/>
              </w:tabs>
              <w:suppressAutoHyphens/>
              <w:jc w:val="center"/>
              <w:rPr>
                <w:rFonts w:ascii="Calibri" w:hAnsi="Calibri" w:cs="Calibri"/>
                <w:lang w:eastAsia="hi-IN" w:bidi="hi-IN"/>
              </w:rPr>
            </w:pPr>
            <w:r w:rsidRPr="00E2385F">
              <w:rPr>
                <w:rFonts w:ascii="Calibri" w:hAnsi="Calibri" w:cs="Calibri"/>
                <w:sz w:val="24"/>
                <w:szCs w:val="24"/>
                <w:lang w:eastAsia="hi-IN" w:bidi="hi-IN"/>
              </w:rPr>
              <w:t xml:space="preserve">93000 BOBIGNY </w:t>
            </w:r>
            <w:r w:rsidRPr="00E2385F">
              <w:rPr>
                <w:rFonts w:ascii="Calibri" w:hAnsi="Calibri" w:cs="Calibri"/>
                <w:sz w:val="24"/>
                <w:szCs w:val="24"/>
                <w:lang w:eastAsia="hi-IN" w:bidi="hi-IN"/>
              </w:rPr>
              <w:br/>
            </w:r>
            <w:r w:rsidRPr="00E2385F">
              <w:rPr>
                <w:rFonts w:ascii="Calibri" w:hAnsi="Calibri" w:cs="Calibri"/>
                <w:sz w:val="24"/>
                <w:szCs w:val="24"/>
                <w:lang w:eastAsia="hi-IN" w:bidi="hi-IN"/>
              </w:rPr>
              <w:br/>
            </w:r>
            <w:r w:rsidRPr="00E2385F">
              <w:rPr>
                <w:rFonts w:ascii="Calibri" w:hAnsi="Calibri" w:cs="Calibri"/>
                <w:i/>
                <w:iCs/>
                <w:sz w:val="24"/>
                <w:szCs w:val="24"/>
                <w:lang w:eastAsia="hi-IN" w:bidi="hi-IN"/>
              </w:rPr>
              <w:t>(</w:t>
            </w:r>
            <w:r w:rsidRPr="00E2385F">
              <w:rPr>
                <w:i/>
                <w:iCs/>
                <w:sz w:val="24"/>
                <w:szCs w:val="24"/>
                <w:lang w:eastAsia="hi-IN" w:bidi="hi-IN"/>
              </w:rPr>
              <w:t>O</w:t>
            </w:r>
            <w:r w:rsidRPr="00E2385F">
              <w:rPr>
                <w:rFonts w:ascii="Calibri" w:hAnsi="Calibri" w:cs="Calibri"/>
                <w:i/>
                <w:iCs/>
                <w:sz w:val="24"/>
                <w:szCs w:val="24"/>
                <w:lang w:eastAsia="hi-IN" w:bidi="hi-IN"/>
              </w:rPr>
              <w:t>rganisme de droit privé chargé d’une mission de service public)</w:t>
            </w:r>
          </w:p>
        </w:tc>
      </w:tr>
    </w:tbl>
    <w:p w14:paraId="461AAB29" w14:textId="77777777" w:rsidR="00E2385F" w:rsidRDefault="00E2385F" w:rsidP="00E2385F">
      <w:pPr>
        <w:pBdr>
          <w:top w:val="threeDEmboss" w:sz="24" w:space="0" w:color="auto"/>
          <w:left w:val="threeDEmboss" w:sz="24" w:space="0" w:color="auto"/>
          <w:bottom w:val="threeDEngrave" w:sz="24" w:space="12" w:color="auto"/>
          <w:right w:val="threeDEngrave" w:sz="24" w:space="0" w:color="auto"/>
        </w:pBdr>
        <w:shd w:val="clear" w:color="auto" w:fill="C6D9F1"/>
        <w:spacing w:before="720"/>
        <w:jc w:val="center"/>
        <w:rPr>
          <w:rFonts w:ascii="Calibri" w:hAnsi="Calibri" w:cs="Calibri"/>
          <w:lang w:eastAsia="hi-IN" w:bidi="hi-IN"/>
        </w:rPr>
      </w:pPr>
    </w:p>
    <w:p w14:paraId="082510A0" w14:textId="0D7E696B" w:rsidR="00E2385F" w:rsidRDefault="00E2385F" w:rsidP="00E2385F">
      <w:pPr>
        <w:pBdr>
          <w:top w:val="threeDEmboss" w:sz="24" w:space="0" w:color="auto"/>
          <w:left w:val="threeDEmboss" w:sz="24" w:space="0" w:color="auto"/>
          <w:bottom w:val="threeDEngrave" w:sz="24" w:space="12" w:color="auto"/>
          <w:right w:val="threeDEngrave" w:sz="24" w:space="0" w:color="auto"/>
        </w:pBdr>
        <w:shd w:val="clear" w:color="auto" w:fill="C6D9F1"/>
        <w:spacing w:after="100" w:afterAutospacing="1"/>
        <w:jc w:val="center"/>
        <w:rPr>
          <w:rFonts w:ascii="Calibri" w:hAnsi="Calibri" w:cs="Calibri"/>
          <w:b/>
          <w:bCs/>
          <w:sz w:val="32"/>
          <w:szCs w:val="32"/>
          <w:lang w:eastAsia="hi-IN" w:bidi="hi-IN"/>
        </w:rPr>
      </w:pPr>
      <w:r>
        <w:rPr>
          <w:rFonts w:ascii="Calibri" w:hAnsi="Calibri" w:cs="Calibri"/>
          <w:b/>
          <w:bCs/>
          <w:sz w:val="32"/>
          <w:szCs w:val="32"/>
          <w:lang w:eastAsia="hi-IN" w:bidi="hi-IN"/>
        </w:rPr>
        <w:t>CAHIER DES CLAUSES TECHNIQUES PARTICULIERES (C.C.T.P.)</w:t>
      </w:r>
    </w:p>
    <w:p w14:paraId="10FB7D9B" w14:textId="40CDE6F4" w:rsidR="00E2385F" w:rsidRDefault="00E2385F" w:rsidP="00E2385F">
      <w:pPr>
        <w:spacing w:before="840" w:after="240"/>
        <w:jc w:val="center"/>
        <w:outlineLvl w:val="3"/>
        <w:rPr>
          <w:rFonts w:ascii="Calibri" w:hAnsi="Calibri" w:cs="Calibri"/>
          <w:sz w:val="28"/>
          <w:szCs w:val="28"/>
          <w:u w:val="single"/>
          <w:lang w:eastAsia="hi-IN" w:bidi="hi-IN"/>
        </w:rPr>
      </w:pPr>
      <w:bookmarkStart w:id="7" w:name="_Toc107216092"/>
      <w:bookmarkStart w:id="8" w:name="_Toc107216291"/>
      <w:r>
        <w:rPr>
          <w:rFonts w:ascii="Calibri" w:hAnsi="Calibri" w:cs="Calibri"/>
          <w:sz w:val="28"/>
          <w:szCs w:val="28"/>
          <w:u w:val="single"/>
          <w:lang w:eastAsia="hi-IN" w:bidi="hi-IN"/>
        </w:rPr>
        <w:t xml:space="preserve">OBJET DE LA PROCEDURE ADAPTEE </w:t>
      </w:r>
      <w:r w:rsidRPr="004C36D1">
        <w:rPr>
          <w:rFonts w:ascii="Calibri" w:hAnsi="Calibri" w:cs="Calibri"/>
          <w:sz w:val="28"/>
          <w:szCs w:val="28"/>
          <w:u w:val="single"/>
          <w:lang w:eastAsia="hi-IN" w:bidi="hi-IN"/>
        </w:rPr>
        <w:t xml:space="preserve">N° </w:t>
      </w:r>
      <w:bookmarkEnd w:id="7"/>
      <w:bookmarkEnd w:id="8"/>
      <w:r w:rsidR="006615BD">
        <w:rPr>
          <w:rFonts w:ascii="Calibri" w:hAnsi="Calibri" w:cs="Calibri"/>
          <w:sz w:val="28"/>
          <w:szCs w:val="28"/>
          <w:u w:val="single"/>
          <w:lang w:eastAsia="hi-IN" w:bidi="hi-IN"/>
        </w:rPr>
        <w:t>09/2025</w:t>
      </w:r>
    </w:p>
    <w:p w14:paraId="1B0E4E9F" w14:textId="36EE1B0C" w:rsidR="00E2385F" w:rsidRPr="00EF7F75" w:rsidRDefault="006D20BA" w:rsidP="00E2385F">
      <w:pPr>
        <w:pBdr>
          <w:top w:val="double" w:sz="4" w:space="7" w:color="auto" w:shadow="1"/>
          <w:left w:val="double" w:sz="4" w:space="10" w:color="auto" w:shadow="1"/>
          <w:bottom w:val="double" w:sz="4" w:space="31" w:color="auto" w:shadow="1"/>
          <w:right w:val="double" w:sz="4" w:space="11" w:color="auto" w:shadow="1"/>
        </w:pBdr>
        <w:shd w:val="clear" w:color="auto" w:fill="C6D9F1"/>
        <w:jc w:val="center"/>
        <w:rPr>
          <w:rFonts w:ascii="Calibri" w:hAnsi="Calibri" w:cs="Calibri"/>
          <w:b/>
          <w:bCs/>
          <w:sz w:val="44"/>
          <w:szCs w:val="44"/>
          <w:lang w:eastAsia="hi-IN" w:bidi="hi-IN"/>
        </w:rPr>
      </w:pPr>
      <w:r>
        <w:rPr>
          <w:rFonts w:ascii="Calibri" w:hAnsi="Calibri" w:cs="Calibri"/>
          <w:b/>
          <w:bCs/>
          <w:sz w:val="44"/>
          <w:szCs w:val="44"/>
          <w:lang w:eastAsia="hi-IN" w:bidi="hi-IN"/>
        </w:rPr>
        <w:t>REALISATION DE DIAGNOSTICS DE NON-DECENCE</w:t>
      </w:r>
    </w:p>
    <w:p w14:paraId="0EEADCCB" w14:textId="13ADCA79" w:rsidR="00E2385F" w:rsidRPr="003E696A" w:rsidRDefault="003E696A" w:rsidP="00E2385F">
      <w:pPr>
        <w:spacing w:before="360" w:after="840"/>
        <w:ind w:left="-57" w:right="-425"/>
        <w:jc w:val="both"/>
        <w:outlineLvl w:val="5"/>
        <w:rPr>
          <w:rFonts w:ascii="Calibri" w:hAnsi="Calibri" w:cs="Calibri"/>
          <w:vanish/>
          <w:lang w:eastAsia="hi-IN" w:bidi="hi-IN"/>
          <w:specVanish/>
        </w:rPr>
      </w:pPr>
      <w:r>
        <w:rPr>
          <w:rStyle w:val="normaltextrun"/>
          <w:rFonts w:ascii="Calibri" w:hAnsi="Calibri" w:cs="Calibri"/>
          <w:color w:val="000000"/>
          <w:sz w:val="21"/>
          <w:szCs w:val="21"/>
          <w:bdr w:val="none" w:sz="0" w:space="0" w:color="auto" w:frame="1"/>
        </w:rPr>
        <w:t xml:space="preserve">Accord-cadre à bons de commande passé selon une procédure adaptée, en application des dispositions des </w:t>
      </w:r>
      <w:r w:rsidR="007229E9">
        <w:rPr>
          <w:rStyle w:val="normaltextrun"/>
          <w:rFonts w:ascii="Calibri" w:hAnsi="Calibri" w:cs="Calibri"/>
          <w:sz w:val="21"/>
          <w:szCs w:val="21"/>
          <w:shd w:val="clear" w:color="auto" w:fill="FFFFFF"/>
        </w:rPr>
        <w:t>articles L 2123-1, du 1</w:t>
      </w:r>
      <w:r w:rsidR="007229E9">
        <w:rPr>
          <w:rStyle w:val="normaltextrun"/>
          <w:rFonts w:ascii="Segoe UI" w:hAnsi="Segoe UI" w:cs="Segoe UI"/>
          <w:sz w:val="21"/>
          <w:szCs w:val="21"/>
          <w:shd w:val="clear" w:color="auto" w:fill="FFFFFF"/>
        </w:rPr>
        <w:t>°</w:t>
      </w:r>
      <w:r w:rsidR="007229E9">
        <w:rPr>
          <w:rStyle w:val="normaltextrun"/>
          <w:rFonts w:ascii="Calibri" w:hAnsi="Calibri" w:cs="Calibri"/>
          <w:sz w:val="21"/>
          <w:szCs w:val="21"/>
          <w:shd w:val="clear" w:color="auto" w:fill="FFFFFF"/>
        </w:rPr>
        <w:t>, de R2123-1, R2162-1 à R2162-6, R2162-13 et R2162-14 du Code de la commande publique</w:t>
      </w:r>
      <w:r w:rsidR="007229E9">
        <w:rPr>
          <w:rStyle w:val="scxw104434992"/>
          <w:rFonts w:ascii="Calibri" w:hAnsi="Calibri" w:cs="Calibri"/>
          <w:sz w:val="21"/>
          <w:szCs w:val="21"/>
          <w:shd w:val="clear" w:color="auto" w:fill="FFFFFF"/>
        </w:rPr>
        <w:t> </w:t>
      </w:r>
      <w:r w:rsidR="007229E9">
        <w:rPr>
          <w:rFonts w:ascii="Calibri" w:hAnsi="Calibri" w:cs="Calibri"/>
          <w:sz w:val="21"/>
          <w:szCs w:val="21"/>
          <w:shd w:val="clear" w:color="auto" w:fill="FFFFFF"/>
        </w:rPr>
        <w:br/>
      </w:r>
    </w:p>
    <w:p w14:paraId="2804A435" w14:textId="0D3D3CFB" w:rsidR="006D20BA" w:rsidRDefault="003E696A" w:rsidP="00E2385F">
      <w:pPr>
        <w:spacing w:before="360" w:after="840"/>
        <w:ind w:left="-57" w:right="-425"/>
        <w:jc w:val="both"/>
        <w:outlineLvl w:val="5"/>
        <w:rPr>
          <w:rFonts w:ascii="Calibri" w:hAnsi="Calibri" w:cs="Calibri"/>
          <w:lang w:eastAsia="hi-IN" w:bidi="hi-IN"/>
        </w:rPr>
      </w:pPr>
      <w:r>
        <w:rPr>
          <w:rFonts w:ascii="Calibri" w:hAnsi="Calibri" w:cs="Calibri"/>
          <w:lang w:eastAsia="hi-IN" w:bidi="hi-IN"/>
        </w:rPr>
        <w:t xml:space="preserve"> </w:t>
      </w:r>
    </w:p>
    <w:p w14:paraId="6324FF9B" w14:textId="08B2E010" w:rsidR="00E2385F" w:rsidRDefault="00E2385F" w:rsidP="37687B7C">
      <w:pPr>
        <w:tabs>
          <w:tab w:val="left" w:pos="1474"/>
          <w:tab w:val="left" w:pos="3975"/>
          <w:tab w:val="right" w:pos="9865"/>
        </w:tabs>
        <w:spacing w:before="840" w:after="600"/>
        <w:rPr>
          <w:rFonts w:ascii="Calibri" w:hAnsi="Calibri" w:cs="Calibri"/>
          <w:i/>
          <w:iCs/>
          <w:lang w:eastAsia="hi-IN" w:bidi="hi-IN"/>
        </w:rPr>
      </w:pPr>
      <w:r>
        <w:rPr>
          <w:rFonts w:ascii="Calibri" w:hAnsi="Calibri" w:cs="Calibri"/>
          <w:lang w:eastAsia="hi-IN" w:bidi="hi-IN"/>
        </w:rPr>
        <w:tab/>
      </w:r>
      <w:r>
        <w:rPr>
          <w:rFonts w:ascii="Calibri" w:hAnsi="Calibri" w:cs="Calibri"/>
          <w:lang w:eastAsia="hi-IN" w:bidi="hi-IN"/>
        </w:rPr>
        <w:tab/>
      </w:r>
      <w:r>
        <w:rPr>
          <w:rFonts w:ascii="Calibri" w:hAnsi="Calibri" w:cs="Calibri"/>
          <w:lang w:eastAsia="hi-IN" w:bidi="hi-IN"/>
        </w:rPr>
        <w:tab/>
      </w:r>
      <w:r w:rsidR="50AE1FAC" w:rsidRPr="37687B7C">
        <w:rPr>
          <w:rFonts w:ascii="Calibri" w:hAnsi="Calibri" w:cs="Calibri"/>
          <w:i/>
          <w:iCs/>
          <w:u w:val="single"/>
          <w:lang w:eastAsia="hi-IN" w:bidi="hi-IN"/>
        </w:rPr>
        <w:t xml:space="preserve"> D</w:t>
      </w:r>
      <w:r w:rsidRPr="37687B7C">
        <w:rPr>
          <w:rFonts w:ascii="Calibri" w:hAnsi="Calibri" w:cs="Calibri"/>
          <w:i/>
          <w:iCs/>
          <w:u w:val="single"/>
          <w:lang w:eastAsia="hi-IN" w:bidi="hi-IN"/>
        </w:rPr>
        <w:t>ate d'établissement</w:t>
      </w:r>
      <w:r w:rsidRPr="37687B7C">
        <w:rPr>
          <w:rFonts w:ascii="Calibri" w:hAnsi="Calibri" w:cs="Calibri"/>
          <w:i/>
          <w:iCs/>
          <w:lang w:eastAsia="hi-IN" w:bidi="hi-IN"/>
        </w:rPr>
        <w:t xml:space="preserve"> : </w:t>
      </w:r>
      <w:r w:rsidR="006615BD" w:rsidRPr="37687B7C">
        <w:rPr>
          <w:rFonts w:ascii="Calibri" w:hAnsi="Calibri" w:cs="Calibri"/>
          <w:i/>
          <w:iCs/>
          <w:lang w:eastAsia="hi-IN" w:bidi="hi-IN"/>
        </w:rPr>
        <w:t>23/06/2025</w:t>
      </w:r>
      <w:r w:rsidRPr="37687B7C">
        <w:rPr>
          <w:rFonts w:ascii="Calibri" w:hAnsi="Calibri" w:cs="Calibri"/>
          <w:i/>
          <w:iCs/>
          <w:lang w:eastAsia="hi-IN" w:bidi="hi-IN"/>
        </w:rPr>
        <w:t xml:space="preserve"> </w:t>
      </w:r>
    </w:p>
    <w:p w14:paraId="07FB925F" w14:textId="77777777" w:rsidR="002F42BC" w:rsidRDefault="002F42BC" w:rsidP="00E2385F">
      <w:pPr>
        <w:tabs>
          <w:tab w:val="left" w:pos="1474"/>
          <w:tab w:val="left" w:pos="3975"/>
          <w:tab w:val="right" w:pos="9865"/>
        </w:tabs>
        <w:spacing w:before="840" w:after="600"/>
        <w:rPr>
          <w:rFonts w:ascii="Calibri" w:hAnsi="Calibri" w:cs="Calibri"/>
          <w:i/>
          <w:iCs/>
          <w:lang w:eastAsia="hi-IN" w:bidi="hi-IN"/>
        </w:rPr>
      </w:pPr>
    </w:p>
    <w:p w14:paraId="7078B9D2" w14:textId="77777777" w:rsidR="00F50AC9" w:rsidRPr="002239E2" w:rsidRDefault="00F50AC9" w:rsidP="00A41B31">
      <w:pPr>
        <w:pBdr>
          <w:top w:val="threeDEmboss" w:sz="24" w:space="1" w:color="auto"/>
          <w:left w:val="threeDEmboss" w:sz="24" w:space="4" w:color="auto"/>
          <w:bottom w:val="threeDEngrave" w:sz="24" w:space="1" w:color="auto"/>
          <w:right w:val="threeDEngrave" w:sz="24" w:space="4" w:color="auto"/>
        </w:pBdr>
        <w:shd w:val="clear" w:color="auto" w:fill="8DB3E2"/>
        <w:jc w:val="center"/>
        <w:rPr>
          <w:rFonts w:ascii="Calibri" w:eastAsia="Arial Unicode MS" w:hAnsi="Calibri" w:cs="Calibri"/>
          <w:b/>
          <w:bCs/>
          <w:sz w:val="22"/>
          <w:szCs w:val="22"/>
          <w:u w:val="single"/>
        </w:rPr>
      </w:pPr>
      <w:r w:rsidRPr="002239E2">
        <w:rPr>
          <w:rFonts w:ascii="Calibri" w:eastAsia="Arial Unicode MS" w:hAnsi="Calibri" w:cs="Calibri"/>
          <w:b/>
          <w:bCs/>
          <w:sz w:val="22"/>
          <w:szCs w:val="22"/>
          <w:u w:val="single"/>
        </w:rPr>
        <w:lastRenderedPageBreak/>
        <w:t>SOMMAIRE</w:t>
      </w:r>
      <w:bookmarkEnd w:id="1"/>
      <w:bookmarkEnd w:id="2"/>
      <w:bookmarkEnd w:id="3"/>
      <w:bookmarkEnd w:id="4"/>
      <w:bookmarkEnd w:id="5"/>
      <w:bookmarkEnd w:id="6"/>
    </w:p>
    <w:p w14:paraId="7078B9D3" w14:textId="77777777" w:rsidR="005F321A" w:rsidRPr="002239E2" w:rsidRDefault="005F321A">
      <w:pPr>
        <w:pStyle w:val="TM2"/>
        <w:rPr>
          <w:rFonts w:ascii="Calibri" w:eastAsia="Arial Unicode MS" w:hAnsi="Calibri" w:cs="Calibri"/>
          <w:caps/>
          <w:color w:val="000000"/>
          <w:sz w:val="22"/>
          <w:szCs w:val="22"/>
        </w:rPr>
      </w:pPr>
    </w:p>
    <w:p w14:paraId="4CD3E644" w14:textId="0335C147" w:rsidR="00B5172D" w:rsidRDefault="00F50AC9">
      <w:pPr>
        <w:pStyle w:val="TM2"/>
        <w:rPr>
          <w:rFonts w:asciiTheme="minorHAnsi" w:eastAsiaTheme="minorEastAsia" w:hAnsiTheme="minorHAnsi" w:cstheme="minorBidi"/>
          <w:snapToGrid/>
          <w:sz w:val="22"/>
          <w:szCs w:val="22"/>
        </w:rPr>
      </w:pPr>
      <w:r w:rsidRPr="00C16DA4">
        <w:rPr>
          <w:rFonts w:asciiTheme="minorHAnsi" w:eastAsia="Arial Unicode MS" w:hAnsiTheme="minorHAnsi" w:cstheme="minorHAnsi"/>
          <w:caps/>
          <w:color w:val="000000"/>
          <w:sz w:val="22"/>
          <w:szCs w:val="22"/>
          <w:shd w:val="clear" w:color="auto" w:fill="E6E6E6"/>
        </w:rPr>
        <w:fldChar w:fldCharType="begin"/>
      </w:r>
      <w:r w:rsidRPr="00C16DA4">
        <w:rPr>
          <w:rFonts w:asciiTheme="minorHAnsi" w:eastAsia="Arial Unicode MS" w:hAnsiTheme="minorHAnsi" w:cstheme="minorHAnsi"/>
          <w:caps/>
          <w:color w:val="000000"/>
          <w:sz w:val="22"/>
          <w:szCs w:val="22"/>
        </w:rPr>
        <w:instrText xml:space="preserve"> TOC \o "1-3" </w:instrText>
      </w:r>
      <w:r w:rsidRPr="00C16DA4">
        <w:rPr>
          <w:rFonts w:asciiTheme="minorHAnsi" w:eastAsia="Arial Unicode MS" w:hAnsiTheme="minorHAnsi" w:cstheme="minorHAnsi"/>
          <w:caps/>
          <w:color w:val="000000"/>
          <w:sz w:val="22"/>
          <w:szCs w:val="22"/>
          <w:shd w:val="clear" w:color="auto" w:fill="E6E6E6"/>
        </w:rPr>
        <w:fldChar w:fldCharType="separate"/>
      </w:r>
      <w:r w:rsidR="00B5172D" w:rsidRPr="00665925">
        <w:rPr>
          <w:rFonts w:ascii="Calibri" w:hAnsi="Calibri" w:cs="Calibri"/>
        </w:rPr>
        <w:t>ARTICLE 2 – DUREE DU MARCHE</w:t>
      </w:r>
      <w:r w:rsidR="00B5172D">
        <w:tab/>
      </w:r>
      <w:r w:rsidR="00B5172D">
        <w:fldChar w:fldCharType="begin"/>
      </w:r>
      <w:r w:rsidR="00B5172D">
        <w:instrText xml:space="preserve"> PAGEREF _Toc112945234 \h </w:instrText>
      </w:r>
      <w:r w:rsidR="00B5172D">
        <w:fldChar w:fldCharType="separate"/>
      </w:r>
      <w:r w:rsidR="007B5FA3">
        <w:t>2</w:t>
      </w:r>
      <w:r w:rsidR="00B5172D">
        <w:fldChar w:fldCharType="end"/>
      </w:r>
    </w:p>
    <w:p w14:paraId="78358AAD" w14:textId="1E04E30B" w:rsidR="00B5172D" w:rsidRDefault="00B5172D">
      <w:pPr>
        <w:pStyle w:val="TM2"/>
        <w:rPr>
          <w:rFonts w:asciiTheme="minorHAnsi" w:eastAsiaTheme="minorEastAsia" w:hAnsiTheme="minorHAnsi" w:cstheme="minorBidi"/>
          <w:snapToGrid/>
          <w:sz w:val="22"/>
          <w:szCs w:val="22"/>
        </w:rPr>
      </w:pPr>
      <w:r w:rsidRPr="00665925">
        <w:rPr>
          <w:rFonts w:ascii="Calibri" w:hAnsi="Calibri" w:cs="Calibri"/>
        </w:rPr>
        <w:t>ARTICLE 3 – CONTENU DE LA MISSION</w:t>
      </w:r>
      <w:r>
        <w:tab/>
      </w:r>
      <w:r>
        <w:fldChar w:fldCharType="begin"/>
      </w:r>
      <w:r>
        <w:instrText xml:space="preserve"> PAGEREF _Toc112945235 \h </w:instrText>
      </w:r>
      <w:r>
        <w:fldChar w:fldCharType="separate"/>
      </w:r>
      <w:r w:rsidR="007B5FA3">
        <w:t>2</w:t>
      </w:r>
      <w:r>
        <w:fldChar w:fldCharType="end"/>
      </w:r>
    </w:p>
    <w:p w14:paraId="39161618" w14:textId="1E066074" w:rsidR="00B5172D" w:rsidRDefault="00B5172D">
      <w:pPr>
        <w:pStyle w:val="TM2"/>
        <w:rPr>
          <w:rFonts w:asciiTheme="minorHAnsi" w:eastAsiaTheme="minorEastAsia" w:hAnsiTheme="minorHAnsi" w:cstheme="minorBidi"/>
          <w:snapToGrid/>
          <w:sz w:val="22"/>
          <w:szCs w:val="22"/>
        </w:rPr>
      </w:pPr>
      <w:r w:rsidRPr="00665925">
        <w:rPr>
          <w:rFonts w:ascii="Calibri" w:hAnsi="Calibri" w:cs="Calibri"/>
        </w:rPr>
        <w:t>ARTICLE 4 – PROCEDURE GENERALE DE MISE EN ŒUVRE OPERATIONNELLE DES DIAGNOSTICS-CONSTATS</w:t>
      </w:r>
      <w:r>
        <w:tab/>
      </w:r>
      <w:r>
        <w:fldChar w:fldCharType="begin"/>
      </w:r>
      <w:r>
        <w:instrText xml:space="preserve"> PAGEREF _Toc112945236 \h </w:instrText>
      </w:r>
      <w:r>
        <w:fldChar w:fldCharType="separate"/>
      </w:r>
      <w:r w:rsidR="007B5FA3">
        <w:t>3</w:t>
      </w:r>
      <w:r>
        <w:fldChar w:fldCharType="end"/>
      </w:r>
    </w:p>
    <w:p w14:paraId="1F5A6B51" w14:textId="587E0D1D" w:rsidR="00B5172D" w:rsidRDefault="00B5172D">
      <w:pPr>
        <w:pStyle w:val="TM2"/>
        <w:rPr>
          <w:rFonts w:asciiTheme="minorHAnsi" w:eastAsiaTheme="minorEastAsia" w:hAnsiTheme="minorHAnsi" w:cstheme="minorBidi"/>
          <w:snapToGrid/>
          <w:sz w:val="22"/>
          <w:szCs w:val="22"/>
        </w:rPr>
      </w:pPr>
      <w:r w:rsidRPr="00665925">
        <w:rPr>
          <w:rFonts w:ascii="Calibri" w:hAnsi="Calibri" w:cs="Calibri"/>
        </w:rPr>
        <w:t>ARTICLE 5 – SUIVI</w:t>
      </w:r>
      <w:r>
        <w:tab/>
      </w:r>
      <w:r>
        <w:fldChar w:fldCharType="begin"/>
      </w:r>
      <w:r>
        <w:instrText xml:space="preserve"> PAGEREF _Toc112945237 \h </w:instrText>
      </w:r>
      <w:r>
        <w:fldChar w:fldCharType="separate"/>
      </w:r>
      <w:r w:rsidR="007B5FA3">
        <w:t>6</w:t>
      </w:r>
      <w:r>
        <w:fldChar w:fldCharType="end"/>
      </w:r>
    </w:p>
    <w:p w14:paraId="6AD3B8AC" w14:textId="3F28E794" w:rsidR="00B5172D" w:rsidRDefault="00B5172D">
      <w:pPr>
        <w:pStyle w:val="TM2"/>
        <w:rPr>
          <w:rFonts w:asciiTheme="minorHAnsi" w:eastAsiaTheme="minorEastAsia" w:hAnsiTheme="minorHAnsi" w:cstheme="minorBidi"/>
          <w:snapToGrid/>
          <w:sz w:val="22"/>
          <w:szCs w:val="22"/>
        </w:rPr>
      </w:pPr>
      <w:r w:rsidRPr="00665925">
        <w:rPr>
          <w:rFonts w:ascii="Calibri" w:hAnsi="Calibri" w:cs="Calibri"/>
        </w:rPr>
        <w:t>ARTICLE 6 – OBLIGATION DES PARTIES</w:t>
      </w:r>
      <w:r>
        <w:tab/>
      </w:r>
      <w:r>
        <w:fldChar w:fldCharType="begin"/>
      </w:r>
      <w:r>
        <w:instrText xml:space="preserve"> PAGEREF _Toc112945238 \h </w:instrText>
      </w:r>
      <w:r>
        <w:fldChar w:fldCharType="separate"/>
      </w:r>
      <w:r w:rsidR="007B5FA3">
        <w:t>6</w:t>
      </w:r>
      <w:r>
        <w:fldChar w:fldCharType="end"/>
      </w:r>
    </w:p>
    <w:p w14:paraId="57608BCE" w14:textId="49821928" w:rsidR="00B5172D" w:rsidRDefault="00B5172D">
      <w:pPr>
        <w:pStyle w:val="TM3"/>
        <w:rPr>
          <w:rFonts w:asciiTheme="minorHAnsi" w:eastAsiaTheme="minorEastAsia" w:hAnsiTheme="minorHAnsi" w:cstheme="minorBidi"/>
          <w:sz w:val="22"/>
          <w:szCs w:val="22"/>
        </w:rPr>
      </w:pPr>
      <w:r w:rsidRPr="00665925">
        <w:rPr>
          <w:rFonts w:ascii="Calibri" w:hAnsi="Calibri" w:cs="Calibri"/>
        </w:rPr>
        <w:t>ARTICLE 7 – CORRESPONDANTS TECHNIQUES</w:t>
      </w:r>
      <w:r>
        <w:tab/>
      </w:r>
      <w:r>
        <w:fldChar w:fldCharType="begin"/>
      </w:r>
      <w:r>
        <w:instrText xml:space="preserve"> PAGEREF _Toc112945239 \h </w:instrText>
      </w:r>
      <w:r>
        <w:fldChar w:fldCharType="separate"/>
      </w:r>
      <w:r w:rsidR="007B5FA3">
        <w:t>8</w:t>
      </w:r>
      <w:r>
        <w:fldChar w:fldCharType="end"/>
      </w:r>
    </w:p>
    <w:p w14:paraId="597D4CCE" w14:textId="7C424AF2" w:rsidR="000C72F2" w:rsidRDefault="00F50AC9" w:rsidP="006D20BA">
      <w:pPr>
        <w:jc w:val="both"/>
        <w:rPr>
          <w:rFonts w:asciiTheme="minorHAnsi" w:eastAsia="Arial Unicode MS" w:hAnsiTheme="minorHAnsi" w:cstheme="minorHAnsi"/>
          <w:caps/>
          <w:noProof/>
          <w:color w:val="000000"/>
          <w:sz w:val="22"/>
          <w:szCs w:val="22"/>
          <w:shd w:val="clear" w:color="auto" w:fill="E6E6E6"/>
        </w:rPr>
      </w:pPr>
      <w:r w:rsidRPr="00C16DA4">
        <w:rPr>
          <w:rFonts w:asciiTheme="minorHAnsi" w:eastAsia="Arial Unicode MS" w:hAnsiTheme="minorHAnsi" w:cstheme="minorHAnsi"/>
          <w:caps/>
          <w:noProof/>
          <w:color w:val="000000"/>
          <w:sz w:val="22"/>
          <w:szCs w:val="22"/>
          <w:shd w:val="clear" w:color="auto" w:fill="E6E6E6"/>
        </w:rPr>
        <w:fldChar w:fldCharType="end"/>
      </w:r>
    </w:p>
    <w:p w14:paraId="16421436" w14:textId="77777777" w:rsidR="000C72F2" w:rsidRDefault="000C72F2">
      <w:pPr>
        <w:rPr>
          <w:rFonts w:asciiTheme="minorHAnsi" w:eastAsia="Arial Unicode MS" w:hAnsiTheme="minorHAnsi" w:cstheme="minorHAnsi"/>
          <w:caps/>
          <w:noProof/>
          <w:color w:val="000000"/>
          <w:sz w:val="22"/>
          <w:szCs w:val="22"/>
          <w:shd w:val="clear" w:color="auto" w:fill="E6E6E6"/>
        </w:rPr>
      </w:pPr>
      <w:r>
        <w:rPr>
          <w:rFonts w:asciiTheme="minorHAnsi" w:eastAsia="Arial Unicode MS" w:hAnsiTheme="minorHAnsi" w:cstheme="minorHAnsi"/>
          <w:caps/>
          <w:noProof/>
          <w:color w:val="000000"/>
          <w:sz w:val="22"/>
          <w:szCs w:val="22"/>
          <w:shd w:val="clear" w:color="auto" w:fill="E6E6E6"/>
        </w:rPr>
        <w:br w:type="page"/>
      </w:r>
    </w:p>
    <w:p w14:paraId="7078BA10" w14:textId="74DCE655" w:rsidR="00F50AC9" w:rsidRDefault="00F50AC9" w:rsidP="006D20BA">
      <w:pPr>
        <w:jc w:val="both"/>
        <w:rPr>
          <w:rFonts w:ascii="Calibri" w:hAnsi="Calibri" w:cs="Calibri"/>
          <w:sz w:val="22"/>
          <w:szCs w:val="22"/>
        </w:rPr>
      </w:pPr>
      <w:r w:rsidRPr="002239E2">
        <w:rPr>
          <w:rFonts w:ascii="Calibri" w:hAnsi="Calibri" w:cs="Calibri"/>
          <w:sz w:val="22"/>
          <w:szCs w:val="22"/>
        </w:rPr>
        <w:lastRenderedPageBreak/>
        <w:t xml:space="preserve">Le présent </w:t>
      </w:r>
      <w:r w:rsidR="000E3DC9">
        <w:rPr>
          <w:rFonts w:ascii="Calibri" w:hAnsi="Calibri" w:cs="Calibri"/>
          <w:sz w:val="22"/>
          <w:szCs w:val="22"/>
        </w:rPr>
        <w:t>Cahier des Clauses techniques particulières f</w:t>
      </w:r>
      <w:r w:rsidRPr="002239E2">
        <w:rPr>
          <w:rFonts w:ascii="Calibri" w:hAnsi="Calibri" w:cs="Calibri"/>
          <w:sz w:val="22"/>
          <w:szCs w:val="22"/>
        </w:rPr>
        <w:t xml:space="preserve">ixe les conditions du marché </w:t>
      </w:r>
      <w:r w:rsidR="006D20BA">
        <w:rPr>
          <w:rFonts w:ascii="Calibri" w:hAnsi="Calibri" w:cs="Calibri"/>
          <w:sz w:val="22"/>
          <w:szCs w:val="22"/>
        </w:rPr>
        <w:t xml:space="preserve">relatif à la </w:t>
      </w:r>
      <w:r w:rsidR="006D20BA" w:rsidRPr="006D20BA">
        <w:rPr>
          <w:rFonts w:ascii="Calibri" w:hAnsi="Calibri" w:cs="Calibri"/>
          <w:b/>
          <w:bCs/>
          <w:sz w:val="22"/>
          <w:szCs w:val="22"/>
        </w:rPr>
        <w:t>réalisation de diagnostics de non-décence des logements</w:t>
      </w:r>
      <w:r w:rsidR="006D20BA">
        <w:rPr>
          <w:rFonts w:ascii="Calibri" w:hAnsi="Calibri" w:cs="Calibri"/>
          <w:sz w:val="22"/>
          <w:szCs w:val="22"/>
        </w:rPr>
        <w:t xml:space="preserve"> pour le compte du pouvoir adjudicateur dénommé : la Caisse d’Allocations Familiales de la Seine-Saint-Denis, ci-après dénommée la Caf</w:t>
      </w:r>
      <w:r w:rsidR="000E3DC9">
        <w:rPr>
          <w:rFonts w:ascii="Calibri" w:hAnsi="Calibri" w:cs="Calibri"/>
          <w:sz w:val="22"/>
          <w:szCs w:val="22"/>
        </w:rPr>
        <w:t>.</w:t>
      </w:r>
    </w:p>
    <w:p w14:paraId="23FF3DBE" w14:textId="11F07400" w:rsidR="006D20BA" w:rsidRDefault="006D20BA" w:rsidP="006D20BA">
      <w:pPr>
        <w:jc w:val="both"/>
        <w:rPr>
          <w:rFonts w:ascii="Calibri" w:hAnsi="Calibri" w:cs="Calibri"/>
          <w:sz w:val="22"/>
          <w:szCs w:val="22"/>
        </w:rPr>
      </w:pPr>
    </w:p>
    <w:p w14:paraId="05B0AB83" w14:textId="77777777" w:rsidR="006D20BA" w:rsidRPr="006D20BA" w:rsidRDefault="006D20BA" w:rsidP="006D20BA">
      <w:pPr>
        <w:jc w:val="both"/>
        <w:rPr>
          <w:rFonts w:ascii="Calibri" w:hAnsi="Calibri" w:cs="Calibri"/>
          <w:sz w:val="22"/>
          <w:szCs w:val="22"/>
        </w:rPr>
      </w:pPr>
      <w:r w:rsidRPr="006D20BA">
        <w:rPr>
          <w:rFonts w:ascii="Calibri" w:hAnsi="Calibri" w:cs="Calibri"/>
          <w:sz w:val="22"/>
          <w:szCs w:val="22"/>
        </w:rPr>
        <w:t>Le prestataire sera habilité à vérifier les critères de décence définis par le décret n° 2002-120 du 30/01/2002 et à dresser des constats sur l’état des logements dont les occupants bénéficient d’une aide au logement versée par la Caf. La description des prestations figure ci-après.</w:t>
      </w:r>
    </w:p>
    <w:p w14:paraId="65B07C28" w14:textId="77777777" w:rsidR="006D20BA" w:rsidRPr="006D20BA" w:rsidRDefault="006D20BA" w:rsidP="006D20BA">
      <w:pPr>
        <w:jc w:val="both"/>
        <w:rPr>
          <w:rFonts w:ascii="Calibri" w:hAnsi="Calibri" w:cs="Calibri"/>
          <w:sz w:val="22"/>
          <w:szCs w:val="22"/>
        </w:rPr>
      </w:pPr>
    </w:p>
    <w:p w14:paraId="509ECC89" w14:textId="3E97FF61" w:rsidR="006D20BA" w:rsidRDefault="006D20BA" w:rsidP="006D20BA">
      <w:pPr>
        <w:jc w:val="both"/>
        <w:rPr>
          <w:rFonts w:ascii="Calibri" w:hAnsi="Calibri" w:cs="Calibri"/>
          <w:sz w:val="22"/>
          <w:szCs w:val="22"/>
        </w:rPr>
      </w:pPr>
      <w:r w:rsidRPr="006D20BA">
        <w:rPr>
          <w:rFonts w:ascii="Calibri" w:hAnsi="Calibri" w:cs="Calibri"/>
          <w:sz w:val="22"/>
          <w:szCs w:val="22"/>
        </w:rPr>
        <w:t>Le prestataire est soumis à une obligation de résultat.</w:t>
      </w:r>
    </w:p>
    <w:p w14:paraId="076A0739" w14:textId="77777777" w:rsidR="006D20BA" w:rsidRPr="002239E2" w:rsidRDefault="006D20BA" w:rsidP="006D20BA">
      <w:pPr>
        <w:jc w:val="both"/>
        <w:rPr>
          <w:rFonts w:ascii="Calibri" w:hAnsi="Calibri" w:cs="Calibri"/>
          <w:sz w:val="22"/>
          <w:szCs w:val="22"/>
        </w:rPr>
      </w:pPr>
    </w:p>
    <w:p w14:paraId="126254AB" w14:textId="66E22C66" w:rsidR="000E3DC9" w:rsidRPr="002239E2" w:rsidRDefault="000E3DC9" w:rsidP="000E3DC9">
      <w:pPr>
        <w:pStyle w:val="Titre2"/>
        <w:pBdr>
          <w:top w:val="single" w:sz="4" w:space="1" w:color="auto"/>
          <w:left w:val="single" w:sz="4" w:space="4" w:color="auto"/>
          <w:bottom w:val="single" w:sz="4" w:space="1" w:color="auto"/>
          <w:right w:val="single" w:sz="4" w:space="4" w:color="auto"/>
        </w:pBdr>
        <w:shd w:val="clear" w:color="auto" w:fill="8DB3E2"/>
        <w:rPr>
          <w:rFonts w:ascii="Calibri" w:hAnsi="Calibri" w:cs="Calibri"/>
          <w:sz w:val="22"/>
          <w:szCs w:val="22"/>
        </w:rPr>
      </w:pPr>
      <w:bookmarkStart w:id="9" w:name="_Toc112945234"/>
      <w:bookmarkStart w:id="10" w:name="_Hlk109220800"/>
      <w:r w:rsidRPr="002239E2">
        <w:rPr>
          <w:rFonts w:ascii="Calibri" w:hAnsi="Calibri" w:cs="Calibri"/>
          <w:sz w:val="22"/>
          <w:szCs w:val="22"/>
        </w:rPr>
        <w:t xml:space="preserve">ARTICLE 2 </w:t>
      </w:r>
      <w:r>
        <w:rPr>
          <w:rFonts w:ascii="Calibri" w:hAnsi="Calibri" w:cs="Calibri"/>
          <w:sz w:val="22"/>
          <w:szCs w:val="22"/>
        </w:rPr>
        <w:t>–</w:t>
      </w:r>
      <w:r w:rsidRPr="002239E2">
        <w:rPr>
          <w:rFonts w:ascii="Calibri" w:hAnsi="Calibri" w:cs="Calibri"/>
          <w:sz w:val="22"/>
          <w:szCs w:val="22"/>
        </w:rPr>
        <w:t xml:space="preserve"> </w:t>
      </w:r>
      <w:r w:rsidR="002A19E7">
        <w:rPr>
          <w:rFonts w:ascii="Calibri" w:hAnsi="Calibri" w:cs="Calibri"/>
          <w:sz w:val="22"/>
          <w:szCs w:val="22"/>
        </w:rPr>
        <w:t>DUREE DU MARCHE</w:t>
      </w:r>
      <w:bookmarkEnd w:id="9"/>
    </w:p>
    <w:bookmarkEnd w:id="10"/>
    <w:p w14:paraId="772B11EA" w14:textId="773525B0" w:rsidR="002D607D" w:rsidRPr="002D607D" w:rsidRDefault="002D607D" w:rsidP="002D607D">
      <w:pPr>
        <w:pStyle w:val="Normal1"/>
        <w:spacing w:after="240"/>
        <w:jc w:val="both"/>
        <w:rPr>
          <w:rFonts w:ascii="Calibri" w:hAnsi="Calibri" w:cs="Calibri"/>
          <w:color w:val="000000"/>
          <w:sz w:val="22"/>
          <w:szCs w:val="22"/>
        </w:rPr>
      </w:pPr>
      <w:r w:rsidRPr="002D607D">
        <w:rPr>
          <w:rFonts w:ascii="Calibri" w:hAnsi="Calibri" w:cs="Calibri"/>
          <w:color w:val="000000"/>
          <w:sz w:val="22"/>
          <w:szCs w:val="22"/>
        </w:rPr>
        <w:t>L’accord-cadre prend effet à compter de la date de sa notification, qui correspond à la date de réception par le Titulaire de la copie de l’accord-cadre notifiée par voie dématérialisée, pour une période initiale de 12 mois.</w:t>
      </w:r>
    </w:p>
    <w:p w14:paraId="33C865A7" w14:textId="552317C6" w:rsidR="004C4C02" w:rsidRPr="00C536E6" w:rsidRDefault="002D607D" w:rsidP="004C4C02">
      <w:pPr>
        <w:pStyle w:val="Corpsdetexte3"/>
        <w:spacing w:after="240"/>
        <w:rPr>
          <w:rFonts w:asciiTheme="minorHAnsi" w:hAnsiTheme="minorHAnsi" w:cstheme="minorHAnsi"/>
          <w:sz w:val="22"/>
          <w:szCs w:val="22"/>
        </w:rPr>
      </w:pPr>
      <w:r w:rsidRPr="002D607D">
        <w:rPr>
          <w:rFonts w:ascii="Calibri" w:hAnsi="Calibri" w:cs="Calibri"/>
          <w:color w:val="000000"/>
          <w:sz w:val="22"/>
          <w:szCs w:val="22"/>
        </w:rPr>
        <w:t xml:space="preserve">Il est reconduit tacitement par périodes de 12 mois sans que la durée totale </w:t>
      </w:r>
      <w:r w:rsidR="00E707E7">
        <w:rPr>
          <w:rFonts w:ascii="Calibri" w:hAnsi="Calibri" w:cs="Calibri"/>
          <w:color w:val="000000"/>
          <w:sz w:val="22"/>
          <w:szCs w:val="22"/>
        </w:rPr>
        <w:t>de reconduction</w:t>
      </w:r>
      <w:r w:rsidRPr="00DF6E8D">
        <w:rPr>
          <w:rFonts w:ascii="Calibri" w:hAnsi="Calibri" w:cs="Calibri"/>
          <w:color w:val="000000"/>
          <w:sz w:val="22"/>
          <w:szCs w:val="22"/>
        </w:rPr>
        <w:t xml:space="preserve"> </w:t>
      </w:r>
      <w:r w:rsidRPr="002D607D">
        <w:rPr>
          <w:rFonts w:ascii="Calibri" w:hAnsi="Calibri" w:cs="Calibri"/>
          <w:color w:val="000000"/>
          <w:sz w:val="22"/>
          <w:szCs w:val="22"/>
        </w:rPr>
        <w:t xml:space="preserve">ne puisse </w:t>
      </w:r>
      <w:r w:rsidRPr="00DF6E8D">
        <w:rPr>
          <w:rFonts w:ascii="Calibri" w:hAnsi="Calibri" w:cs="Calibri"/>
          <w:color w:val="000000"/>
          <w:sz w:val="22"/>
          <w:szCs w:val="22"/>
        </w:rPr>
        <w:t xml:space="preserve">dépasser </w:t>
      </w:r>
      <w:r w:rsidR="00723D7A">
        <w:rPr>
          <w:rFonts w:ascii="Calibri" w:hAnsi="Calibri" w:cs="Calibri"/>
          <w:color w:val="000000"/>
          <w:sz w:val="22"/>
          <w:szCs w:val="22"/>
        </w:rPr>
        <w:t>36</w:t>
      </w:r>
      <w:r w:rsidRPr="002D607D">
        <w:rPr>
          <w:rFonts w:ascii="Calibri" w:hAnsi="Calibri" w:cs="Calibri"/>
          <w:color w:val="000000"/>
          <w:sz w:val="22"/>
          <w:szCs w:val="22"/>
        </w:rPr>
        <w:t xml:space="preserve"> (</w:t>
      </w:r>
      <w:r w:rsidR="00723D7A">
        <w:rPr>
          <w:rFonts w:ascii="Calibri" w:hAnsi="Calibri" w:cs="Calibri"/>
          <w:color w:val="000000"/>
          <w:sz w:val="22"/>
          <w:szCs w:val="22"/>
        </w:rPr>
        <w:t>trente-six</w:t>
      </w:r>
      <w:r w:rsidRPr="002D607D">
        <w:rPr>
          <w:rFonts w:ascii="Calibri" w:hAnsi="Calibri" w:cs="Calibri"/>
          <w:color w:val="000000"/>
          <w:sz w:val="22"/>
          <w:szCs w:val="22"/>
        </w:rPr>
        <w:t xml:space="preserve">) mois. </w:t>
      </w:r>
      <w:r w:rsidR="004C4C02" w:rsidRPr="00C536E6">
        <w:rPr>
          <w:rFonts w:asciiTheme="minorHAnsi" w:hAnsiTheme="minorHAnsi" w:cstheme="minorHAnsi"/>
          <w:sz w:val="22"/>
          <w:szCs w:val="22"/>
        </w:rPr>
        <w:t>Toutefois, durant cette durée, l’Organisme contractant aura la faculté de dénoncer l’accord cadre, à tout moment, par tout moyen matériel ou dématérialisé permettant de déterminer de façon certaine la date de sa réception, moyennant un préavis d’un (1) mois.</w:t>
      </w:r>
    </w:p>
    <w:p w14:paraId="3BF095E9" w14:textId="0D9AD5AC" w:rsidR="002A19E7" w:rsidRPr="00723D7A" w:rsidRDefault="004C4C02" w:rsidP="00723D7A">
      <w:pPr>
        <w:spacing w:after="240"/>
        <w:jc w:val="both"/>
        <w:rPr>
          <w:rFonts w:asciiTheme="minorHAnsi" w:hAnsiTheme="minorHAnsi" w:cstheme="minorHAnsi"/>
          <w:sz w:val="22"/>
          <w:szCs w:val="22"/>
        </w:rPr>
      </w:pPr>
      <w:r w:rsidRPr="006864F8">
        <w:rPr>
          <w:rFonts w:asciiTheme="minorHAnsi" w:hAnsiTheme="minorHAnsi" w:cstheme="minorHAnsi"/>
          <w:sz w:val="22"/>
          <w:szCs w:val="22"/>
        </w:rPr>
        <w:t xml:space="preserve">Par ailleurs, l’accord-cadre pourrait être résilié dans les conditions visées par </w:t>
      </w:r>
      <w:r w:rsidRPr="003E696A">
        <w:rPr>
          <w:rFonts w:asciiTheme="minorHAnsi" w:hAnsiTheme="minorHAnsi" w:cstheme="minorHAnsi"/>
          <w:sz w:val="22"/>
          <w:szCs w:val="22"/>
        </w:rPr>
        <w:t>l’article 1</w:t>
      </w:r>
      <w:r w:rsidR="003E696A" w:rsidRPr="003E696A">
        <w:rPr>
          <w:rFonts w:asciiTheme="minorHAnsi" w:hAnsiTheme="minorHAnsi" w:cstheme="minorHAnsi"/>
          <w:sz w:val="22"/>
          <w:szCs w:val="22"/>
        </w:rPr>
        <w:t>6</w:t>
      </w:r>
      <w:r w:rsidRPr="006864F8">
        <w:rPr>
          <w:rFonts w:asciiTheme="minorHAnsi" w:hAnsiTheme="minorHAnsi" w:cstheme="minorHAnsi"/>
          <w:sz w:val="22"/>
          <w:szCs w:val="22"/>
        </w:rPr>
        <w:t xml:space="preserve"> du Cahier des Clauses Administratives Particulières (CCAP). </w:t>
      </w:r>
    </w:p>
    <w:p w14:paraId="7B00D58B" w14:textId="7D5F825E" w:rsidR="002A19E7" w:rsidRPr="002239E2" w:rsidRDefault="002A19E7" w:rsidP="002A19E7">
      <w:pPr>
        <w:pStyle w:val="Titre2"/>
        <w:pBdr>
          <w:top w:val="single" w:sz="4" w:space="1" w:color="auto"/>
          <w:left w:val="single" w:sz="4" w:space="4" w:color="auto"/>
          <w:bottom w:val="single" w:sz="4" w:space="1" w:color="auto"/>
          <w:right w:val="single" w:sz="4" w:space="4" w:color="auto"/>
        </w:pBdr>
        <w:shd w:val="clear" w:color="auto" w:fill="8DB3E2"/>
        <w:rPr>
          <w:rFonts w:ascii="Calibri" w:hAnsi="Calibri" w:cs="Calibri"/>
          <w:sz w:val="22"/>
          <w:szCs w:val="22"/>
        </w:rPr>
      </w:pPr>
      <w:bookmarkStart w:id="11" w:name="_Toc112945235"/>
      <w:r w:rsidRPr="00F46463">
        <w:rPr>
          <w:rFonts w:ascii="Calibri" w:hAnsi="Calibri" w:cs="Calibri"/>
          <w:sz w:val="22"/>
          <w:szCs w:val="22"/>
        </w:rPr>
        <w:t>ARTICLE 3 – CONTENU DE LA MISSION</w:t>
      </w:r>
      <w:bookmarkEnd w:id="11"/>
    </w:p>
    <w:p w14:paraId="470E6376"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À la suite d’un signalement de présomption de non-décence d’un logement, la Caf missionne l’opérateur pour réaliser :</w:t>
      </w:r>
    </w:p>
    <w:p w14:paraId="0E0A839B"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p>
    <w:p w14:paraId="44678DB3" w14:textId="77777777" w:rsidR="002A19E7" w:rsidRPr="002A19E7" w:rsidRDefault="002A19E7" w:rsidP="002A19E7">
      <w:pPr>
        <w:numPr>
          <w:ilvl w:val="0"/>
          <w:numId w:val="27"/>
        </w:numPr>
        <w:spacing w:line="276" w:lineRule="auto"/>
        <w:contextualSpacing/>
        <w:jc w:val="both"/>
        <w:rPr>
          <w:rFonts w:ascii="Calibri" w:eastAsia="Calibri" w:hAnsi="Calibri" w:cs="Calibri"/>
          <w:sz w:val="22"/>
          <w:szCs w:val="22"/>
          <w:lang w:eastAsia="en-US"/>
        </w:rPr>
      </w:pPr>
      <w:r w:rsidRPr="002A19E7">
        <w:rPr>
          <w:rFonts w:ascii="Calibri" w:eastAsia="Calibri" w:hAnsi="Calibri" w:cs="Calibri"/>
          <w:sz w:val="22"/>
          <w:szCs w:val="22"/>
          <w:lang w:eastAsia="en-US"/>
        </w:rPr>
        <w:t xml:space="preserve">Un diagnostic vérifiant les critères de décence du logement. Il nécessite obligatoirement une visite du logement. Dans ce cadre, le prestataire répondra aux éventuelles questions du bailleur sur les travaux à réaliser et les aides mobilisables. </w:t>
      </w:r>
    </w:p>
    <w:p w14:paraId="53B3F54D" w14:textId="77777777" w:rsidR="002A19E7" w:rsidRPr="002A19E7" w:rsidRDefault="002A19E7" w:rsidP="002A19E7">
      <w:pPr>
        <w:spacing w:line="276" w:lineRule="auto"/>
        <w:jc w:val="both"/>
        <w:rPr>
          <w:rFonts w:ascii="Calibri" w:eastAsia="Calibri" w:hAnsi="Calibri" w:cs="Calibri"/>
          <w:sz w:val="22"/>
          <w:szCs w:val="22"/>
          <w:lang w:eastAsia="en-US"/>
        </w:rPr>
      </w:pPr>
    </w:p>
    <w:p w14:paraId="39D66CAE" w14:textId="553532FD" w:rsidR="002A19E7" w:rsidRDefault="002A19E7" w:rsidP="002A19E7">
      <w:pPr>
        <w:numPr>
          <w:ilvl w:val="0"/>
          <w:numId w:val="27"/>
        </w:numPr>
        <w:spacing w:line="276" w:lineRule="auto"/>
        <w:contextualSpacing/>
        <w:jc w:val="both"/>
        <w:rPr>
          <w:rFonts w:ascii="Calibri" w:eastAsia="Calibri" w:hAnsi="Calibri" w:cs="Calibri"/>
          <w:sz w:val="22"/>
          <w:szCs w:val="22"/>
          <w:lang w:eastAsia="en-US"/>
        </w:rPr>
      </w:pPr>
      <w:r w:rsidRPr="3D7D94BE">
        <w:rPr>
          <w:rFonts w:ascii="Calibri" w:eastAsia="Calibri" w:hAnsi="Calibri" w:cs="Calibri"/>
          <w:sz w:val="22"/>
          <w:szCs w:val="22"/>
          <w:lang w:eastAsia="en-US"/>
        </w:rPr>
        <w:t xml:space="preserve">Un diagnostic de contrôle après travaux visant à vérifier la mise en conformité du logement par le bailleur </w:t>
      </w:r>
      <w:r w:rsidRPr="009F6868">
        <w:rPr>
          <w:rFonts w:ascii="Calibri" w:eastAsia="Calibri" w:hAnsi="Calibri" w:cs="Calibri"/>
          <w:sz w:val="22"/>
          <w:szCs w:val="22"/>
          <w:lang w:eastAsia="en-US"/>
        </w:rPr>
        <w:t xml:space="preserve">au regard des normes de décence. Il </w:t>
      </w:r>
      <w:r w:rsidR="00707A13" w:rsidRPr="009F6868">
        <w:rPr>
          <w:rFonts w:ascii="Calibri" w:eastAsia="Calibri" w:hAnsi="Calibri" w:cs="Calibri"/>
          <w:sz w:val="22"/>
          <w:szCs w:val="22"/>
          <w:lang w:eastAsia="en-US"/>
        </w:rPr>
        <w:t>est</w:t>
      </w:r>
      <w:r w:rsidRPr="009F6868">
        <w:rPr>
          <w:rFonts w:ascii="Calibri" w:eastAsia="Calibri" w:hAnsi="Calibri" w:cs="Calibri"/>
          <w:sz w:val="22"/>
          <w:szCs w:val="22"/>
          <w:lang w:eastAsia="en-US"/>
        </w:rPr>
        <w:t xml:space="preserve"> élaboré à la suite </w:t>
      </w:r>
      <w:r w:rsidR="00707A13" w:rsidRPr="009F6868">
        <w:rPr>
          <w:rFonts w:ascii="Calibri" w:eastAsia="Calibri" w:hAnsi="Calibri" w:cs="Calibri"/>
          <w:sz w:val="22"/>
          <w:szCs w:val="22"/>
          <w:lang w:eastAsia="en-US"/>
        </w:rPr>
        <w:t>de la</w:t>
      </w:r>
      <w:r w:rsidRPr="009F6868">
        <w:rPr>
          <w:rFonts w:ascii="Calibri" w:eastAsia="Calibri" w:hAnsi="Calibri" w:cs="Calibri"/>
          <w:sz w:val="22"/>
          <w:szCs w:val="22"/>
          <w:lang w:eastAsia="en-US"/>
        </w:rPr>
        <w:t xml:space="preserve"> visite de contrôle</w:t>
      </w:r>
      <w:r w:rsidR="00707A13" w:rsidRPr="009F6868">
        <w:rPr>
          <w:rFonts w:ascii="Calibri" w:eastAsia="Calibri" w:hAnsi="Calibri" w:cs="Calibri"/>
          <w:sz w:val="22"/>
          <w:szCs w:val="22"/>
          <w:lang w:eastAsia="en-US"/>
        </w:rPr>
        <w:t>.</w:t>
      </w:r>
      <w:r w:rsidRPr="009F6868">
        <w:rPr>
          <w:rFonts w:ascii="Calibri" w:eastAsia="Calibri" w:hAnsi="Calibri" w:cs="Calibri"/>
          <w:sz w:val="22"/>
          <w:szCs w:val="22"/>
          <w:lang w:eastAsia="en-US"/>
        </w:rPr>
        <w:t xml:space="preserve"> </w:t>
      </w:r>
    </w:p>
    <w:p w14:paraId="6D2CE2E8" w14:textId="77777777" w:rsidR="009F6868" w:rsidRPr="009F6868" w:rsidRDefault="009F6868" w:rsidP="009F6868">
      <w:pPr>
        <w:spacing w:line="276" w:lineRule="auto"/>
        <w:contextualSpacing/>
        <w:jc w:val="both"/>
        <w:rPr>
          <w:rFonts w:ascii="Calibri" w:eastAsia="Calibri" w:hAnsi="Calibri" w:cs="Calibri"/>
          <w:sz w:val="22"/>
          <w:szCs w:val="22"/>
          <w:lang w:eastAsia="en-US"/>
        </w:rPr>
      </w:pPr>
    </w:p>
    <w:p w14:paraId="7A80FBCF" w14:textId="44E18F61" w:rsidR="59A40ED7" w:rsidRPr="009F6868" w:rsidRDefault="59A40ED7" w:rsidP="3D7D94BE">
      <w:pPr>
        <w:numPr>
          <w:ilvl w:val="0"/>
          <w:numId w:val="27"/>
        </w:numPr>
        <w:spacing w:line="276" w:lineRule="auto"/>
        <w:contextualSpacing/>
        <w:jc w:val="both"/>
        <w:rPr>
          <w:rFonts w:ascii="Calibri" w:eastAsia="Calibri" w:hAnsi="Calibri" w:cs="Calibri"/>
          <w:sz w:val="22"/>
          <w:szCs w:val="22"/>
          <w:lang w:eastAsia="en-US"/>
        </w:rPr>
      </w:pPr>
      <w:r w:rsidRPr="009F6868">
        <w:rPr>
          <w:rFonts w:ascii="Calibri" w:eastAsia="Calibri" w:hAnsi="Calibri" w:cs="Calibri"/>
          <w:sz w:val="22"/>
          <w:szCs w:val="22"/>
          <w:lang w:eastAsia="en-US"/>
        </w:rPr>
        <w:t xml:space="preserve">Si le diagnostic initial </w:t>
      </w:r>
      <w:r w:rsidR="22BD4014" w:rsidRPr="009F6868">
        <w:rPr>
          <w:rFonts w:ascii="Calibri" w:eastAsia="Calibri" w:hAnsi="Calibri" w:cs="Calibri"/>
          <w:sz w:val="22"/>
          <w:szCs w:val="22"/>
          <w:lang w:eastAsia="en-US"/>
        </w:rPr>
        <w:t>est réalisé par le service hygiène d’une commune, la visite de contrôle sera réalisée par l’opérateur retenu</w:t>
      </w:r>
      <w:r w:rsidR="4B1121D4" w:rsidRPr="009F6868">
        <w:rPr>
          <w:rFonts w:ascii="Calibri" w:eastAsia="Calibri" w:hAnsi="Calibri" w:cs="Calibri"/>
          <w:sz w:val="22"/>
          <w:szCs w:val="22"/>
          <w:lang w:eastAsia="en-US"/>
        </w:rPr>
        <w:t xml:space="preserve"> (le titulaire du marché) dans les mêmes conditions que la procédure décrite plus haut.</w:t>
      </w:r>
    </w:p>
    <w:p w14:paraId="721423A7" w14:textId="77777777" w:rsidR="002A19E7" w:rsidRPr="002A19E7" w:rsidRDefault="002A19E7" w:rsidP="3D7D94BE">
      <w:pPr>
        <w:spacing w:line="276" w:lineRule="auto"/>
        <w:jc w:val="both"/>
        <w:rPr>
          <w:rFonts w:ascii="Calibri" w:eastAsia="Calibri" w:hAnsi="Calibri" w:cs="Calibri"/>
          <w:sz w:val="22"/>
          <w:szCs w:val="22"/>
          <w:highlight w:val="yellow"/>
          <w:lang w:eastAsia="en-US"/>
        </w:rPr>
      </w:pPr>
    </w:p>
    <w:p w14:paraId="09A8B2B6" w14:textId="6363828A" w:rsidR="002A19E7" w:rsidRPr="002A19E7" w:rsidRDefault="004C4C02" w:rsidP="002A19E7">
      <w:pPr>
        <w:autoSpaceDE w:val="0"/>
        <w:autoSpaceDN w:val="0"/>
        <w:adjustRightInd w:val="0"/>
        <w:spacing w:line="276" w:lineRule="auto"/>
        <w:jc w:val="both"/>
        <w:rPr>
          <w:rFonts w:ascii="Calibri" w:hAnsi="Calibri" w:cs="Calibri"/>
          <w:b/>
          <w:bCs/>
          <w:sz w:val="22"/>
          <w:szCs w:val="22"/>
          <w:u w:val="single"/>
        </w:rPr>
      </w:pPr>
      <w:bookmarkStart w:id="12" w:name="_Toc108511045"/>
      <w:r>
        <w:rPr>
          <w:rFonts w:ascii="Calibri" w:hAnsi="Calibri" w:cs="Calibri"/>
          <w:b/>
          <w:bCs/>
          <w:sz w:val="22"/>
          <w:szCs w:val="22"/>
          <w:u w:val="single"/>
        </w:rPr>
        <w:t xml:space="preserve">3.1 : </w:t>
      </w:r>
      <w:r w:rsidR="002A19E7" w:rsidRPr="002A19E7">
        <w:rPr>
          <w:rFonts w:ascii="Calibri" w:hAnsi="Calibri" w:cs="Calibri"/>
          <w:b/>
          <w:bCs/>
          <w:sz w:val="22"/>
          <w:szCs w:val="22"/>
          <w:u w:val="single"/>
        </w:rPr>
        <w:t>Public cible</w:t>
      </w:r>
      <w:bookmarkEnd w:id="12"/>
    </w:p>
    <w:p w14:paraId="27DC991B" w14:textId="77777777" w:rsidR="002A19E7" w:rsidRPr="002A19E7" w:rsidRDefault="002A19E7" w:rsidP="002A19E7">
      <w:pPr>
        <w:autoSpaceDE w:val="0"/>
        <w:autoSpaceDN w:val="0"/>
        <w:adjustRightInd w:val="0"/>
        <w:spacing w:line="276" w:lineRule="auto"/>
        <w:jc w:val="both"/>
        <w:rPr>
          <w:rFonts w:ascii="Calibri" w:hAnsi="Calibri" w:cs="Calibri"/>
          <w:b/>
          <w:bCs/>
          <w:sz w:val="22"/>
          <w:szCs w:val="22"/>
          <w:u w:val="single"/>
        </w:rPr>
      </w:pPr>
    </w:p>
    <w:p w14:paraId="54EA61FF"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 xml:space="preserve">Il s’agit des allocataires de la Caf de la Seine-Saint-Denis qui bénéficient d’une allocation de logement sociale ou d’une allocation de logement familiale. </w:t>
      </w:r>
    </w:p>
    <w:p w14:paraId="3EBE4E86"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p>
    <w:p w14:paraId="25D7512F" w14:textId="037931CF" w:rsidR="002A19E7" w:rsidRPr="002A19E7" w:rsidRDefault="004C4C02" w:rsidP="002A19E7">
      <w:pPr>
        <w:autoSpaceDE w:val="0"/>
        <w:autoSpaceDN w:val="0"/>
        <w:adjustRightInd w:val="0"/>
        <w:spacing w:line="276" w:lineRule="auto"/>
        <w:jc w:val="both"/>
        <w:rPr>
          <w:rFonts w:ascii="Calibri" w:hAnsi="Calibri" w:cs="Calibri"/>
          <w:b/>
          <w:bCs/>
          <w:sz w:val="22"/>
          <w:szCs w:val="22"/>
          <w:u w:val="single"/>
        </w:rPr>
      </w:pPr>
      <w:bookmarkStart w:id="13" w:name="_Toc108511046"/>
      <w:r>
        <w:rPr>
          <w:rFonts w:ascii="Calibri" w:hAnsi="Calibri" w:cs="Calibri"/>
          <w:b/>
          <w:bCs/>
          <w:sz w:val="22"/>
          <w:szCs w:val="22"/>
          <w:u w:val="single"/>
        </w:rPr>
        <w:t xml:space="preserve">3.2 : </w:t>
      </w:r>
      <w:r w:rsidR="002A19E7" w:rsidRPr="002A19E7">
        <w:rPr>
          <w:rFonts w:ascii="Calibri" w:hAnsi="Calibri" w:cs="Calibri"/>
          <w:b/>
          <w:bCs/>
          <w:sz w:val="22"/>
          <w:szCs w:val="22"/>
          <w:u w:val="single"/>
        </w:rPr>
        <w:t>Périmètre d’intervention</w:t>
      </w:r>
      <w:bookmarkEnd w:id="13"/>
    </w:p>
    <w:p w14:paraId="50523E22" w14:textId="77777777" w:rsidR="002A19E7" w:rsidRPr="002A19E7" w:rsidRDefault="002A19E7" w:rsidP="002A19E7">
      <w:pPr>
        <w:autoSpaceDE w:val="0"/>
        <w:autoSpaceDN w:val="0"/>
        <w:adjustRightInd w:val="0"/>
        <w:spacing w:line="276" w:lineRule="auto"/>
        <w:jc w:val="both"/>
        <w:rPr>
          <w:rFonts w:ascii="Calibri" w:hAnsi="Calibri" w:cs="Calibri"/>
          <w:b/>
          <w:bCs/>
          <w:sz w:val="22"/>
          <w:szCs w:val="22"/>
          <w:u w:val="single"/>
        </w:rPr>
      </w:pPr>
    </w:p>
    <w:p w14:paraId="7E2671D1" w14:textId="77777777" w:rsid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Le périmètre d’intervention concerne le département de la Seine-Saint-Denis.</w:t>
      </w:r>
    </w:p>
    <w:p w14:paraId="3689930E" w14:textId="77777777" w:rsidR="001236A6" w:rsidRDefault="001236A6" w:rsidP="002A19E7">
      <w:pPr>
        <w:autoSpaceDE w:val="0"/>
        <w:autoSpaceDN w:val="0"/>
        <w:adjustRightInd w:val="0"/>
        <w:spacing w:line="276" w:lineRule="auto"/>
        <w:jc w:val="both"/>
        <w:rPr>
          <w:rFonts w:ascii="Calibri" w:hAnsi="Calibri" w:cs="Calibri"/>
          <w:sz w:val="22"/>
          <w:szCs w:val="22"/>
        </w:rPr>
      </w:pPr>
    </w:p>
    <w:p w14:paraId="4CF2EFB7" w14:textId="43BDA8D5" w:rsidR="002A19E7" w:rsidRPr="002A19E7" w:rsidRDefault="004C4C02" w:rsidP="002A19E7">
      <w:pPr>
        <w:autoSpaceDE w:val="0"/>
        <w:autoSpaceDN w:val="0"/>
        <w:adjustRightInd w:val="0"/>
        <w:spacing w:line="276" w:lineRule="auto"/>
        <w:jc w:val="both"/>
        <w:rPr>
          <w:rFonts w:ascii="Calibri" w:hAnsi="Calibri" w:cs="Calibri"/>
          <w:b/>
          <w:bCs/>
          <w:sz w:val="22"/>
          <w:szCs w:val="22"/>
          <w:u w:val="single"/>
        </w:rPr>
      </w:pPr>
      <w:bookmarkStart w:id="14" w:name="_Toc108511047"/>
      <w:r>
        <w:rPr>
          <w:rFonts w:ascii="Calibri" w:hAnsi="Calibri" w:cs="Calibri"/>
          <w:b/>
          <w:bCs/>
          <w:sz w:val="22"/>
          <w:szCs w:val="22"/>
          <w:u w:val="single"/>
        </w:rPr>
        <w:lastRenderedPageBreak/>
        <w:t xml:space="preserve">3.3 : </w:t>
      </w:r>
      <w:r w:rsidR="002A19E7" w:rsidRPr="002A19E7">
        <w:rPr>
          <w:rFonts w:ascii="Calibri" w:hAnsi="Calibri" w:cs="Calibri"/>
          <w:b/>
          <w:bCs/>
          <w:sz w:val="22"/>
          <w:szCs w:val="22"/>
          <w:u w:val="single"/>
        </w:rPr>
        <w:t>Objectif quantitatif</w:t>
      </w:r>
      <w:bookmarkEnd w:id="14"/>
    </w:p>
    <w:p w14:paraId="1EE31B32" w14:textId="77777777" w:rsidR="002A19E7" w:rsidRPr="002A19E7" w:rsidRDefault="002A19E7" w:rsidP="002A19E7">
      <w:pPr>
        <w:autoSpaceDE w:val="0"/>
        <w:autoSpaceDN w:val="0"/>
        <w:adjustRightInd w:val="0"/>
        <w:spacing w:line="276" w:lineRule="auto"/>
        <w:jc w:val="both"/>
        <w:rPr>
          <w:rFonts w:ascii="Calibri" w:hAnsi="Calibri" w:cs="Calibri"/>
          <w:b/>
          <w:bCs/>
          <w:sz w:val="22"/>
          <w:szCs w:val="22"/>
          <w:u w:val="single"/>
        </w:rPr>
      </w:pPr>
    </w:p>
    <w:p w14:paraId="09970D3B"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 xml:space="preserve">L’objectif annuel est de traiter sur demande de la Caf </w:t>
      </w:r>
      <w:r w:rsidRPr="002A19E7">
        <w:rPr>
          <w:rFonts w:ascii="Calibri" w:hAnsi="Calibri" w:cs="Calibri"/>
          <w:b/>
          <w:bCs/>
          <w:sz w:val="22"/>
          <w:szCs w:val="22"/>
          <w:u w:val="single"/>
        </w:rPr>
        <w:t>entre 30 et 80 signalements</w:t>
      </w:r>
      <w:r w:rsidRPr="002A19E7">
        <w:rPr>
          <w:rFonts w:ascii="Calibri" w:hAnsi="Calibri" w:cs="Calibri"/>
          <w:b/>
          <w:bCs/>
          <w:sz w:val="22"/>
          <w:szCs w:val="22"/>
        </w:rPr>
        <w:t xml:space="preserve"> </w:t>
      </w:r>
      <w:r w:rsidRPr="002A19E7">
        <w:rPr>
          <w:rFonts w:ascii="Calibri" w:hAnsi="Calibri" w:cs="Calibri"/>
          <w:sz w:val="22"/>
          <w:szCs w:val="22"/>
        </w:rPr>
        <w:t>de présomption de non-décence. Cet objectif n’a pas de valeur contractuelle et n’est donné qu’à titre indicatif.</w:t>
      </w:r>
    </w:p>
    <w:p w14:paraId="02E34F87"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p>
    <w:p w14:paraId="15E7B426" w14:textId="7AC3FC08" w:rsidR="002A19E7" w:rsidRPr="0072038E" w:rsidRDefault="002A19E7" w:rsidP="008225BB">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 xml:space="preserve">Le prestataire devra avoir les capacités de prendre à charge un nombre de signalements plus important si </w:t>
      </w:r>
      <w:r w:rsidRPr="0072038E">
        <w:rPr>
          <w:rFonts w:ascii="Calibri" w:hAnsi="Calibri" w:cs="Calibri"/>
          <w:sz w:val="22"/>
          <w:szCs w:val="22"/>
        </w:rPr>
        <w:t xml:space="preserve">nécessaire. </w:t>
      </w:r>
    </w:p>
    <w:p w14:paraId="1223128E" w14:textId="220B8766" w:rsidR="002A19E7" w:rsidRPr="002239E2" w:rsidRDefault="002A19E7" w:rsidP="002A19E7">
      <w:pPr>
        <w:pStyle w:val="Titre2"/>
        <w:pBdr>
          <w:top w:val="single" w:sz="4" w:space="1" w:color="auto"/>
          <w:left w:val="single" w:sz="4" w:space="4" w:color="auto"/>
          <w:bottom w:val="single" w:sz="4" w:space="1" w:color="auto"/>
          <w:right w:val="single" w:sz="4" w:space="4" w:color="auto"/>
        </w:pBdr>
        <w:shd w:val="clear" w:color="auto" w:fill="8DB3E2"/>
        <w:rPr>
          <w:rFonts w:ascii="Calibri" w:hAnsi="Calibri" w:cs="Calibri"/>
          <w:sz w:val="22"/>
          <w:szCs w:val="22"/>
        </w:rPr>
      </w:pPr>
      <w:bookmarkStart w:id="15" w:name="_Toc112945236"/>
      <w:r w:rsidRPr="0072038E">
        <w:rPr>
          <w:rFonts w:ascii="Calibri" w:hAnsi="Calibri" w:cs="Calibri"/>
          <w:sz w:val="22"/>
          <w:szCs w:val="22"/>
        </w:rPr>
        <w:t>ARTICLE 4 – PROCEDURE GENERALE DE MISE EN ŒUVRE OPERATIONNELLE DES DIAGNOSTICS-CONSTATS</w:t>
      </w:r>
      <w:bookmarkEnd w:id="15"/>
    </w:p>
    <w:p w14:paraId="3B11D369"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Les diagnostics-constats sont réalisés par le prestataire pour des logements présumés non-décents et pour des logements dont la non-décence est déjà connue (contrôle de l’état de décence après travaux ou à l’occasion d’un changement de locataire).</w:t>
      </w:r>
    </w:p>
    <w:p w14:paraId="35E847DA"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p>
    <w:p w14:paraId="7BC38AF7" w14:textId="592AE89A" w:rsidR="004C4C02" w:rsidRP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 xml:space="preserve"> Le prestataire met en œuvre les procédures déclinées ci-après :</w:t>
      </w:r>
    </w:p>
    <w:p w14:paraId="038AED2E"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p>
    <w:p w14:paraId="03B9B65C" w14:textId="7E505D75" w:rsidR="002A19E7" w:rsidRPr="002A19E7" w:rsidRDefault="004C4C02" w:rsidP="002A19E7">
      <w:pPr>
        <w:autoSpaceDE w:val="0"/>
        <w:autoSpaceDN w:val="0"/>
        <w:adjustRightInd w:val="0"/>
        <w:spacing w:line="276" w:lineRule="auto"/>
        <w:jc w:val="both"/>
        <w:rPr>
          <w:rFonts w:ascii="Calibri" w:hAnsi="Calibri" w:cs="Calibri"/>
          <w:b/>
          <w:bCs/>
          <w:sz w:val="22"/>
          <w:szCs w:val="22"/>
          <w:u w:val="single"/>
        </w:rPr>
      </w:pPr>
      <w:bookmarkStart w:id="16" w:name="_Toc108511049"/>
      <w:r>
        <w:rPr>
          <w:rFonts w:ascii="Calibri" w:hAnsi="Calibri" w:cs="Calibri"/>
          <w:b/>
          <w:bCs/>
          <w:sz w:val="22"/>
          <w:szCs w:val="22"/>
          <w:u w:val="single"/>
        </w:rPr>
        <w:t xml:space="preserve">4.1 : </w:t>
      </w:r>
      <w:r w:rsidR="002A19E7" w:rsidRPr="002A19E7">
        <w:rPr>
          <w:rFonts w:ascii="Calibri" w:hAnsi="Calibri" w:cs="Calibri"/>
          <w:b/>
          <w:bCs/>
          <w:sz w:val="22"/>
          <w:szCs w:val="22"/>
          <w:u w:val="single"/>
        </w:rPr>
        <w:t>Réalisation du diagnostic-constat de décence d’un logement présumé non-décent (1</w:t>
      </w:r>
      <w:r w:rsidR="002A19E7" w:rsidRPr="002A19E7">
        <w:rPr>
          <w:rFonts w:ascii="Calibri" w:hAnsi="Calibri" w:cs="Calibri"/>
          <w:b/>
          <w:bCs/>
          <w:sz w:val="22"/>
          <w:szCs w:val="22"/>
          <w:u w:val="single"/>
          <w:vertAlign w:val="superscript"/>
        </w:rPr>
        <w:t>ère</w:t>
      </w:r>
      <w:r w:rsidR="002A19E7" w:rsidRPr="002A19E7">
        <w:rPr>
          <w:rFonts w:ascii="Calibri" w:hAnsi="Calibri" w:cs="Calibri"/>
          <w:b/>
          <w:bCs/>
          <w:sz w:val="22"/>
          <w:szCs w:val="22"/>
          <w:u w:val="single"/>
        </w:rPr>
        <w:t xml:space="preserve"> visite)</w:t>
      </w:r>
      <w:bookmarkEnd w:id="16"/>
    </w:p>
    <w:p w14:paraId="0695A731" w14:textId="77777777" w:rsidR="002A19E7" w:rsidRPr="002A19E7" w:rsidRDefault="002A19E7" w:rsidP="002A19E7">
      <w:pPr>
        <w:spacing w:line="276" w:lineRule="auto"/>
        <w:jc w:val="both"/>
        <w:rPr>
          <w:rFonts w:ascii="Calibri" w:eastAsia="Calibri" w:hAnsi="Calibri" w:cs="Calibri"/>
          <w:sz w:val="22"/>
          <w:szCs w:val="22"/>
          <w:highlight w:val="green"/>
          <w:u w:val="single"/>
          <w:lang w:eastAsia="en-US"/>
        </w:rPr>
      </w:pPr>
    </w:p>
    <w:p w14:paraId="363BA605" w14:textId="3A5E3C40" w:rsidR="002A19E7" w:rsidRPr="002A19E7" w:rsidRDefault="004C4C02" w:rsidP="002A19E7">
      <w:pPr>
        <w:shd w:val="clear" w:color="auto" w:fill="FFFFFF"/>
        <w:autoSpaceDE w:val="0"/>
        <w:autoSpaceDN w:val="0"/>
        <w:adjustRightInd w:val="0"/>
        <w:spacing w:line="276" w:lineRule="auto"/>
        <w:jc w:val="both"/>
        <w:rPr>
          <w:rFonts w:ascii="Calibri" w:hAnsi="Calibri" w:cs="Calibri"/>
          <w:sz w:val="22"/>
          <w:szCs w:val="22"/>
          <w:u w:val="single"/>
        </w:rPr>
      </w:pPr>
      <w:bookmarkStart w:id="17" w:name="_Toc108511050"/>
      <w:r>
        <w:rPr>
          <w:rFonts w:ascii="Calibri" w:hAnsi="Calibri" w:cs="Calibri"/>
          <w:sz w:val="22"/>
          <w:szCs w:val="22"/>
          <w:u w:val="single"/>
        </w:rPr>
        <w:t xml:space="preserve">4.1.1 : </w:t>
      </w:r>
      <w:r w:rsidR="002A19E7" w:rsidRPr="002A19E7">
        <w:rPr>
          <w:rFonts w:ascii="Calibri" w:hAnsi="Calibri" w:cs="Calibri"/>
          <w:sz w:val="22"/>
          <w:szCs w:val="22"/>
          <w:u w:val="single"/>
        </w:rPr>
        <w:t>Demande d’intervention</w:t>
      </w:r>
      <w:bookmarkEnd w:id="17"/>
    </w:p>
    <w:p w14:paraId="295CCF88" w14:textId="77777777" w:rsidR="002A19E7" w:rsidRPr="002A19E7" w:rsidRDefault="002A19E7" w:rsidP="002A19E7">
      <w:pPr>
        <w:shd w:val="clear" w:color="auto" w:fill="FFFFFF"/>
        <w:autoSpaceDE w:val="0"/>
        <w:autoSpaceDN w:val="0"/>
        <w:adjustRightInd w:val="0"/>
        <w:spacing w:line="276" w:lineRule="auto"/>
        <w:jc w:val="both"/>
        <w:rPr>
          <w:rFonts w:ascii="Calibri" w:hAnsi="Calibri" w:cs="Calibri"/>
          <w:sz w:val="22"/>
          <w:szCs w:val="22"/>
          <w:u w:val="single"/>
        </w:rPr>
      </w:pPr>
    </w:p>
    <w:p w14:paraId="68925358" w14:textId="0AB1B08E" w:rsidR="002A19E7" w:rsidRPr="002A19E7" w:rsidRDefault="002A19E7" w:rsidP="002A19E7">
      <w:pPr>
        <w:spacing w:line="276" w:lineRule="auto"/>
        <w:jc w:val="both"/>
        <w:rPr>
          <w:rFonts w:ascii="Calibri" w:eastAsia="Calibri" w:hAnsi="Calibri" w:cs="Calibri"/>
          <w:sz w:val="22"/>
          <w:szCs w:val="22"/>
          <w:lang w:eastAsia="en-US"/>
        </w:rPr>
      </w:pPr>
      <w:r w:rsidRPr="3D7D94BE">
        <w:rPr>
          <w:rFonts w:ascii="Calibri" w:eastAsia="Calibri" w:hAnsi="Calibri" w:cs="Calibri"/>
          <w:sz w:val="22"/>
          <w:szCs w:val="22"/>
          <w:lang w:eastAsia="en-US"/>
        </w:rPr>
        <w:t>La Caf envoie les demandes de réalisation de diagnostic-constats au prestataire par courriel. Elles seront accompagnées d’une fiche de saisine (c</w:t>
      </w:r>
      <w:r w:rsidR="43AB9FA3" w:rsidRPr="3D7D94BE">
        <w:rPr>
          <w:rFonts w:ascii="Calibri" w:eastAsia="Calibri" w:hAnsi="Calibri" w:cs="Calibri"/>
          <w:sz w:val="22"/>
          <w:szCs w:val="22"/>
          <w:lang w:eastAsia="en-US"/>
        </w:rPr>
        <w:t>ommuniquée au titulaire du marché)</w:t>
      </w:r>
      <w:r w:rsidRPr="3D7D94BE">
        <w:rPr>
          <w:rFonts w:ascii="Calibri" w:eastAsia="Calibri" w:hAnsi="Calibri" w:cs="Calibri"/>
          <w:sz w:val="22"/>
          <w:szCs w:val="22"/>
          <w:lang w:eastAsia="en-US"/>
        </w:rPr>
        <w:t xml:space="preserve"> comportant des informations sur le locataire, le logement et le bailleur.</w:t>
      </w:r>
    </w:p>
    <w:p w14:paraId="509446FC" w14:textId="77777777" w:rsidR="002A19E7" w:rsidRPr="002A19E7" w:rsidRDefault="002A19E7" w:rsidP="002A19E7">
      <w:pPr>
        <w:spacing w:line="276" w:lineRule="auto"/>
        <w:jc w:val="both"/>
        <w:rPr>
          <w:rFonts w:ascii="Calibri" w:eastAsia="Calibri" w:hAnsi="Calibri" w:cs="Calibri"/>
          <w:sz w:val="22"/>
          <w:szCs w:val="22"/>
          <w:lang w:eastAsia="en-US"/>
        </w:rPr>
      </w:pPr>
    </w:p>
    <w:p w14:paraId="63742097" w14:textId="64C12CE7" w:rsid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A la suite de la réception de la demande, le prestataire s’engage à prendre contact avec le locataire dans un délai de 72 heures afin de réaliser une visite du logement dans un délai de 30 jours maximum.</w:t>
      </w:r>
    </w:p>
    <w:p w14:paraId="79132209" w14:textId="77777777" w:rsidR="002A19E7" w:rsidRPr="002A19E7" w:rsidRDefault="002A19E7" w:rsidP="002A19E7">
      <w:pPr>
        <w:spacing w:line="276" w:lineRule="auto"/>
        <w:jc w:val="both"/>
        <w:rPr>
          <w:rFonts w:ascii="Calibri" w:eastAsia="Calibri" w:hAnsi="Calibri" w:cs="Calibri"/>
          <w:sz w:val="22"/>
          <w:szCs w:val="22"/>
          <w:lang w:eastAsia="en-US"/>
        </w:rPr>
      </w:pPr>
    </w:p>
    <w:p w14:paraId="6E0DA3A9" w14:textId="77777777" w:rsidR="002A19E7" w:rsidRPr="002A19E7" w:rsidRDefault="002A19E7" w:rsidP="002A19E7">
      <w:pPr>
        <w:spacing w:line="276" w:lineRule="auto"/>
        <w:jc w:val="both"/>
        <w:rPr>
          <w:rFonts w:ascii="Calibri" w:eastAsia="Calibri" w:hAnsi="Calibri" w:cs="Calibri"/>
          <w:bCs/>
          <w:sz w:val="22"/>
          <w:szCs w:val="22"/>
          <w:lang w:eastAsia="en-US"/>
        </w:rPr>
      </w:pPr>
      <w:r w:rsidRPr="002A19E7">
        <w:rPr>
          <w:rFonts w:ascii="Calibri" w:eastAsia="Calibri" w:hAnsi="Calibri" w:cs="Calibri"/>
          <w:bCs/>
          <w:sz w:val="22"/>
          <w:szCs w:val="22"/>
          <w:lang w:eastAsia="en-US"/>
        </w:rPr>
        <w:t xml:space="preserve">Pour les cas jugés urgents par la Caf, le prestataire doit réaliser la visite du logement et transmettre le rapport à cette dernière dans un délai de 20 jours. Ces demandes seront au maximum de 20 par an. Le caractère d’urgence sera apprécié au regard des conséquences de la non-décence sur le ménage notamment en termes de sécurité et de santé. </w:t>
      </w:r>
    </w:p>
    <w:p w14:paraId="1C4C75EB" w14:textId="77777777" w:rsidR="002A19E7" w:rsidRPr="002A19E7" w:rsidRDefault="002A19E7" w:rsidP="002A19E7">
      <w:pPr>
        <w:spacing w:line="276" w:lineRule="auto"/>
        <w:jc w:val="both"/>
        <w:rPr>
          <w:rFonts w:ascii="Calibri" w:eastAsia="Calibri" w:hAnsi="Calibri" w:cs="Calibri"/>
          <w:bCs/>
          <w:sz w:val="22"/>
          <w:szCs w:val="22"/>
          <w:lang w:eastAsia="en-US"/>
        </w:rPr>
      </w:pPr>
    </w:p>
    <w:p w14:paraId="3C548506" w14:textId="5015AF75" w:rsidR="002A19E7" w:rsidRPr="002A19E7" w:rsidRDefault="004C4C02" w:rsidP="002A19E7">
      <w:pPr>
        <w:shd w:val="clear" w:color="auto" w:fill="FFFFFF"/>
        <w:autoSpaceDE w:val="0"/>
        <w:autoSpaceDN w:val="0"/>
        <w:adjustRightInd w:val="0"/>
        <w:spacing w:line="276" w:lineRule="auto"/>
        <w:jc w:val="both"/>
        <w:rPr>
          <w:rFonts w:ascii="Calibri" w:hAnsi="Calibri" w:cs="Calibri"/>
          <w:sz w:val="22"/>
          <w:szCs w:val="22"/>
          <w:u w:val="single"/>
        </w:rPr>
      </w:pPr>
      <w:bookmarkStart w:id="18" w:name="_Toc108511051"/>
      <w:r>
        <w:rPr>
          <w:rFonts w:ascii="Calibri" w:hAnsi="Calibri" w:cs="Calibri"/>
          <w:sz w:val="22"/>
          <w:szCs w:val="22"/>
          <w:u w:val="single"/>
        </w:rPr>
        <w:t xml:space="preserve">4.1.2 : </w:t>
      </w:r>
      <w:r w:rsidR="002A19E7" w:rsidRPr="002A19E7">
        <w:rPr>
          <w:rFonts w:ascii="Calibri" w:hAnsi="Calibri" w:cs="Calibri"/>
          <w:sz w:val="22"/>
          <w:szCs w:val="22"/>
          <w:u w:val="single"/>
        </w:rPr>
        <w:t>Information du locataire et du propriétaire de la réalisation d’un constat de décence du logement</w:t>
      </w:r>
      <w:bookmarkEnd w:id="18"/>
      <w:r w:rsidR="002A19E7" w:rsidRPr="002A19E7">
        <w:rPr>
          <w:rFonts w:ascii="Calibri" w:hAnsi="Calibri" w:cs="Calibri"/>
          <w:sz w:val="22"/>
          <w:szCs w:val="22"/>
          <w:u w:val="single"/>
        </w:rPr>
        <w:t xml:space="preserve"> </w:t>
      </w:r>
    </w:p>
    <w:p w14:paraId="11800A0E" w14:textId="77777777" w:rsidR="002A19E7" w:rsidRPr="002A19E7" w:rsidRDefault="002A19E7" w:rsidP="002A19E7">
      <w:pPr>
        <w:shd w:val="clear" w:color="auto" w:fill="FFFFFF"/>
        <w:autoSpaceDE w:val="0"/>
        <w:autoSpaceDN w:val="0"/>
        <w:adjustRightInd w:val="0"/>
        <w:spacing w:line="276" w:lineRule="auto"/>
        <w:jc w:val="both"/>
        <w:rPr>
          <w:rFonts w:ascii="Calibri" w:hAnsi="Calibri" w:cs="Calibri"/>
          <w:sz w:val="22"/>
          <w:szCs w:val="22"/>
          <w:u w:val="single"/>
        </w:rPr>
      </w:pPr>
    </w:p>
    <w:p w14:paraId="780E6A83" w14:textId="77777777" w:rsidR="002A19E7" w:rsidRP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 xml:space="preserve">Le prestataire propose au locataire la réalisation d’une visite du logement en vue de contrôler l’état de celui-ci. En outre, il en informe le bailleur. </w:t>
      </w:r>
    </w:p>
    <w:p w14:paraId="5C1922F7" w14:textId="77777777" w:rsidR="002A19E7" w:rsidRPr="002A19E7" w:rsidRDefault="002A19E7" w:rsidP="002A19E7">
      <w:pPr>
        <w:spacing w:line="276" w:lineRule="auto"/>
        <w:ind w:left="851"/>
        <w:jc w:val="both"/>
        <w:rPr>
          <w:rFonts w:ascii="Calibri" w:eastAsia="Calibri" w:hAnsi="Calibri" w:cs="Calibri"/>
          <w:sz w:val="22"/>
          <w:szCs w:val="22"/>
          <w:highlight w:val="green"/>
          <w:lang w:eastAsia="en-US"/>
        </w:rPr>
      </w:pPr>
    </w:p>
    <w:p w14:paraId="4B5F55D7" w14:textId="77777777" w:rsidR="002A19E7" w:rsidRP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 xml:space="preserve">Le prestataire confirme la visite au locataire et au bailleur par courriel, ou par lettre simple. Le prestataire conserve la preuve de ce courrier / courriel, elle pourra lui être demandée par la Caf. </w:t>
      </w:r>
    </w:p>
    <w:p w14:paraId="236CF977" w14:textId="77777777" w:rsidR="002A19E7" w:rsidRPr="002A19E7" w:rsidRDefault="002A19E7" w:rsidP="002A19E7">
      <w:pPr>
        <w:spacing w:line="276" w:lineRule="auto"/>
        <w:ind w:left="851"/>
        <w:jc w:val="both"/>
        <w:rPr>
          <w:rFonts w:ascii="Calibri" w:eastAsia="Calibri" w:hAnsi="Calibri" w:cs="Calibri"/>
          <w:sz w:val="22"/>
          <w:szCs w:val="22"/>
          <w:highlight w:val="green"/>
          <w:lang w:eastAsia="en-US"/>
        </w:rPr>
      </w:pPr>
    </w:p>
    <w:p w14:paraId="26AB1456" w14:textId="77777777" w:rsidR="002A19E7" w:rsidRPr="00075BA7" w:rsidRDefault="002A19E7" w:rsidP="002A19E7">
      <w:pPr>
        <w:spacing w:line="276" w:lineRule="auto"/>
        <w:jc w:val="both"/>
        <w:rPr>
          <w:rFonts w:ascii="Calibri" w:eastAsia="Calibri" w:hAnsi="Calibri" w:cs="Calibri"/>
          <w:b/>
          <w:bCs/>
          <w:sz w:val="22"/>
          <w:szCs w:val="22"/>
          <w:lang w:eastAsia="en-US"/>
        </w:rPr>
      </w:pPr>
      <w:r w:rsidRPr="3D7D94BE">
        <w:rPr>
          <w:rFonts w:ascii="Calibri" w:eastAsia="Calibri" w:hAnsi="Calibri" w:cs="Calibri"/>
          <w:sz w:val="22"/>
          <w:szCs w:val="22"/>
          <w:lang w:eastAsia="en-US"/>
        </w:rPr>
        <w:t xml:space="preserve">L’absence du bailleur ne fait pas obstacle à la réalisation du diagnostic-constat par le prestataire. Dans ce cas, le prestataire s’assurera du respect d’une phase contradictoire avec le bailleur. </w:t>
      </w:r>
      <w:r w:rsidRPr="00075BA7">
        <w:rPr>
          <w:rFonts w:ascii="Calibri" w:eastAsia="Calibri" w:hAnsi="Calibri" w:cs="Calibri"/>
          <w:b/>
          <w:bCs/>
          <w:sz w:val="22"/>
          <w:szCs w:val="22"/>
          <w:lang w:eastAsia="en-US"/>
        </w:rPr>
        <w:t>Pour ce faire, le prestataire transmet au bailleur les conclusions du constat sur lesquelles le bailleur pourra formuler ses observations, dans un délai maximum d’un mois.</w:t>
      </w:r>
    </w:p>
    <w:p w14:paraId="68D9D450" w14:textId="688EA83A" w:rsidR="3D7D94BE" w:rsidRPr="00075BA7" w:rsidRDefault="3D7D94BE" w:rsidP="3D7D94BE">
      <w:pPr>
        <w:spacing w:line="276" w:lineRule="auto"/>
        <w:jc w:val="both"/>
        <w:rPr>
          <w:rFonts w:ascii="Calibri" w:eastAsia="Calibri" w:hAnsi="Calibri" w:cs="Calibri"/>
          <w:b/>
          <w:bCs/>
          <w:sz w:val="22"/>
          <w:szCs w:val="22"/>
          <w:lang w:eastAsia="en-US"/>
        </w:rPr>
      </w:pPr>
    </w:p>
    <w:p w14:paraId="59C1BC4E" w14:textId="77777777" w:rsidR="004D3454" w:rsidRDefault="004D3454" w:rsidP="3D7D94BE">
      <w:pPr>
        <w:spacing w:line="276" w:lineRule="auto"/>
        <w:jc w:val="both"/>
        <w:rPr>
          <w:rFonts w:ascii="Calibri" w:eastAsia="Calibri" w:hAnsi="Calibri" w:cs="Calibri"/>
          <w:sz w:val="22"/>
          <w:szCs w:val="22"/>
          <w:lang w:eastAsia="en-US"/>
        </w:rPr>
      </w:pPr>
    </w:p>
    <w:p w14:paraId="6E454D8B" w14:textId="77777777" w:rsidR="00806327" w:rsidRDefault="00806327" w:rsidP="002A19E7">
      <w:pPr>
        <w:spacing w:line="276" w:lineRule="auto"/>
        <w:jc w:val="both"/>
        <w:rPr>
          <w:rFonts w:ascii="Calibri" w:eastAsia="Calibri" w:hAnsi="Calibri" w:cs="Calibri"/>
          <w:sz w:val="22"/>
          <w:szCs w:val="22"/>
          <w:lang w:eastAsia="en-US"/>
        </w:rPr>
      </w:pPr>
    </w:p>
    <w:p w14:paraId="59804BF7" w14:textId="541D6B8A" w:rsidR="002A19E7" w:rsidRPr="002A19E7" w:rsidRDefault="004C4C02" w:rsidP="002A19E7">
      <w:pPr>
        <w:shd w:val="clear" w:color="auto" w:fill="FFFFFF"/>
        <w:autoSpaceDE w:val="0"/>
        <w:autoSpaceDN w:val="0"/>
        <w:adjustRightInd w:val="0"/>
        <w:spacing w:line="276" w:lineRule="auto"/>
        <w:jc w:val="both"/>
        <w:rPr>
          <w:rFonts w:ascii="Calibri" w:hAnsi="Calibri" w:cs="Calibri"/>
          <w:sz w:val="22"/>
          <w:szCs w:val="22"/>
          <w:u w:val="single"/>
        </w:rPr>
      </w:pPr>
      <w:bookmarkStart w:id="19" w:name="_Toc108511052"/>
      <w:r>
        <w:rPr>
          <w:rFonts w:ascii="Calibri" w:hAnsi="Calibri" w:cs="Calibri"/>
          <w:sz w:val="22"/>
          <w:szCs w:val="22"/>
          <w:u w:val="single"/>
        </w:rPr>
        <w:lastRenderedPageBreak/>
        <w:t xml:space="preserve">4.1.3 : </w:t>
      </w:r>
      <w:r w:rsidR="002A19E7" w:rsidRPr="002A19E7">
        <w:rPr>
          <w:rFonts w:ascii="Calibri" w:hAnsi="Calibri" w:cs="Calibri"/>
          <w:sz w:val="22"/>
          <w:szCs w:val="22"/>
          <w:u w:val="single"/>
        </w:rPr>
        <w:t>Etablissement du diagnostic-constat du logement (1ère visite)</w:t>
      </w:r>
      <w:bookmarkEnd w:id="19"/>
      <w:r w:rsidR="002A19E7" w:rsidRPr="002A19E7">
        <w:rPr>
          <w:rFonts w:ascii="Calibri" w:hAnsi="Calibri" w:cs="Calibri"/>
          <w:sz w:val="22"/>
          <w:szCs w:val="22"/>
          <w:u w:val="single"/>
        </w:rPr>
        <w:t xml:space="preserve"> </w:t>
      </w:r>
    </w:p>
    <w:p w14:paraId="29EF355F" w14:textId="77777777" w:rsidR="002A19E7" w:rsidRPr="002A19E7" w:rsidRDefault="002A19E7" w:rsidP="002A19E7">
      <w:pPr>
        <w:shd w:val="clear" w:color="auto" w:fill="FFFFFF"/>
        <w:autoSpaceDE w:val="0"/>
        <w:autoSpaceDN w:val="0"/>
        <w:adjustRightInd w:val="0"/>
        <w:spacing w:line="276" w:lineRule="auto"/>
        <w:jc w:val="both"/>
        <w:rPr>
          <w:rFonts w:ascii="Calibri" w:hAnsi="Calibri" w:cs="Calibri"/>
          <w:sz w:val="22"/>
          <w:szCs w:val="22"/>
          <w:u w:val="single"/>
        </w:rPr>
      </w:pPr>
    </w:p>
    <w:p w14:paraId="23D0763D" w14:textId="3D073695" w:rsidR="008225BB" w:rsidRPr="002A19E7" w:rsidRDefault="002A19E7" w:rsidP="008225BB">
      <w:pPr>
        <w:spacing w:before="120" w:after="120" w:line="276" w:lineRule="auto"/>
        <w:jc w:val="both"/>
        <w:rPr>
          <w:rFonts w:ascii="Calibri" w:eastAsia="Calibri" w:hAnsi="Calibri" w:cs="Calibri"/>
          <w:sz w:val="22"/>
          <w:szCs w:val="22"/>
          <w:lang w:eastAsia="en-US"/>
        </w:rPr>
      </w:pPr>
      <w:r w:rsidRPr="3D7D94BE">
        <w:rPr>
          <w:rFonts w:ascii="Calibri" w:eastAsia="Calibri" w:hAnsi="Calibri" w:cs="Calibri"/>
          <w:sz w:val="22"/>
          <w:szCs w:val="22"/>
          <w:lang w:eastAsia="en-US"/>
        </w:rPr>
        <w:t>La Caf mettra un modèle de diagnostic à la disposition du prestataire (</w:t>
      </w:r>
      <w:r w:rsidR="6F7D35C8" w:rsidRPr="3D7D94BE">
        <w:rPr>
          <w:rFonts w:ascii="Calibri" w:eastAsia="Calibri" w:hAnsi="Calibri" w:cs="Calibri"/>
          <w:sz w:val="22"/>
          <w:szCs w:val="22"/>
          <w:lang w:eastAsia="en-US"/>
        </w:rPr>
        <w:t>communiquée au titulaire du marché</w:t>
      </w:r>
      <w:r w:rsidRPr="3D7D94BE">
        <w:rPr>
          <w:rFonts w:ascii="Calibri" w:eastAsia="Calibri" w:hAnsi="Calibri" w:cs="Calibri"/>
          <w:sz w:val="22"/>
          <w:szCs w:val="22"/>
          <w:lang w:eastAsia="en-US"/>
        </w:rPr>
        <w:t>). Ce dernier pourra être amendé sur autorisation de la Caf.</w:t>
      </w:r>
    </w:p>
    <w:p w14:paraId="1E2C8D92" w14:textId="77777777" w:rsidR="002A19E7" w:rsidRP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 xml:space="preserve">Le diagnostic est réalisé par le prestataire, en référence aux désordres listés dans le décret du 30 janvier </w:t>
      </w:r>
      <w:smartTag w:uri="urn:schemas-microsoft-com:office:smarttags" w:element="metricconverter">
        <w:smartTagPr>
          <w:attr w:name="ProductID" w:val="2002. A"/>
        </w:smartTagPr>
        <w:r w:rsidRPr="002A19E7">
          <w:rPr>
            <w:rFonts w:ascii="Calibri" w:eastAsia="Calibri" w:hAnsi="Calibri" w:cs="Calibri"/>
            <w:sz w:val="22"/>
            <w:szCs w:val="22"/>
            <w:lang w:eastAsia="en-US"/>
          </w:rPr>
          <w:t>2002. A</w:t>
        </w:r>
      </w:smartTag>
      <w:r w:rsidRPr="002A19E7">
        <w:rPr>
          <w:rFonts w:ascii="Calibri" w:eastAsia="Calibri" w:hAnsi="Calibri" w:cs="Calibri"/>
          <w:sz w:val="22"/>
          <w:szCs w:val="22"/>
          <w:lang w:eastAsia="en-US"/>
        </w:rPr>
        <w:t xml:space="preserve"> ce titre, il contient obligatoirement les éléments suivants :</w:t>
      </w:r>
    </w:p>
    <w:p w14:paraId="2E3FD708" w14:textId="77777777" w:rsidR="002A19E7" w:rsidRPr="002A19E7" w:rsidRDefault="002A19E7" w:rsidP="002A19E7">
      <w:pPr>
        <w:spacing w:line="276" w:lineRule="auto"/>
        <w:ind w:left="851"/>
        <w:jc w:val="both"/>
        <w:rPr>
          <w:rFonts w:ascii="Calibri" w:eastAsia="Calibri" w:hAnsi="Calibri" w:cs="Calibri"/>
          <w:sz w:val="22"/>
          <w:szCs w:val="22"/>
          <w:highlight w:val="green"/>
          <w:lang w:eastAsia="en-US"/>
        </w:rPr>
      </w:pPr>
    </w:p>
    <w:p w14:paraId="62292233" w14:textId="7E95B2F2" w:rsidR="002A19E7" w:rsidRPr="002A19E7" w:rsidRDefault="00F1156E" w:rsidP="002A19E7">
      <w:pPr>
        <w:numPr>
          <w:ilvl w:val="0"/>
          <w:numId w:val="28"/>
        </w:numPr>
        <w:spacing w:line="276" w:lineRule="auto"/>
        <w:ind w:left="1418" w:hanging="207"/>
        <w:jc w:val="both"/>
        <w:rPr>
          <w:rFonts w:ascii="Calibri" w:eastAsia="Calibri" w:hAnsi="Calibri" w:cs="Calibri"/>
          <w:sz w:val="22"/>
          <w:szCs w:val="22"/>
          <w:lang w:eastAsia="en-US"/>
        </w:rPr>
      </w:pPr>
      <w:r>
        <w:rPr>
          <w:rFonts w:ascii="Calibri" w:eastAsia="Calibri" w:hAnsi="Calibri" w:cs="Calibri"/>
          <w:sz w:val="22"/>
          <w:szCs w:val="22"/>
          <w:lang w:eastAsia="en-US"/>
        </w:rPr>
        <w:t>L</w:t>
      </w:r>
      <w:r w:rsidR="002A19E7" w:rsidRPr="002A19E7">
        <w:rPr>
          <w:rFonts w:ascii="Calibri" w:eastAsia="Calibri" w:hAnsi="Calibri" w:cs="Calibri"/>
          <w:sz w:val="22"/>
          <w:szCs w:val="22"/>
          <w:lang w:eastAsia="en-US"/>
        </w:rPr>
        <w:t xml:space="preserve">a description pièce par pièce des éléments observés ne répondant pas aux normes de décence, ou pouvant mettre en cause la sécurité physique ou la santé des occupants ainsi que des photographies portant notamment sur les anomalies ; </w:t>
      </w:r>
    </w:p>
    <w:p w14:paraId="5F11E5A1" w14:textId="77777777" w:rsidR="002A19E7" w:rsidRPr="002A19E7" w:rsidRDefault="002A19E7" w:rsidP="002A19E7">
      <w:pPr>
        <w:spacing w:line="276" w:lineRule="auto"/>
        <w:ind w:left="1418"/>
        <w:jc w:val="both"/>
        <w:rPr>
          <w:rFonts w:ascii="Calibri" w:eastAsia="Calibri" w:hAnsi="Calibri" w:cs="Calibri"/>
          <w:sz w:val="22"/>
          <w:szCs w:val="22"/>
          <w:highlight w:val="green"/>
          <w:lang w:eastAsia="en-US"/>
        </w:rPr>
      </w:pPr>
    </w:p>
    <w:p w14:paraId="4CA328EE" w14:textId="02946021" w:rsidR="002A19E7" w:rsidRPr="002A19E7" w:rsidRDefault="00F1156E" w:rsidP="002A19E7">
      <w:pPr>
        <w:numPr>
          <w:ilvl w:val="0"/>
          <w:numId w:val="28"/>
        </w:numPr>
        <w:spacing w:line="276" w:lineRule="auto"/>
        <w:ind w:left="1418" w:hanging="207"/>
        <w:jc w:val="both"/>
        <w:rPr>
          <w:rFonts w:ascii="Calibri" w:eastAsia="Calibri" w:hAnsi="Calibri" w:cs="Calibri"/>
          <w:sz w:val="22"/>
          <w:szCs w:val="22"/>
          <w:lang w:eastAsia="en-US"/>
        </w:rPr>
      </w:pPr>
      <w:r>
        <w:rPr>
          <w:rFonts w:ascii="Calibri" w:eastAsia="Calibri" w:hAnsi="Calibri" w:cs="Calibri"/>
          <w:sz w:val="22"/>
          <w:szCs w:val="22"/>
          <w:lang w:eastAsia="en-US"/>
        </w:rPr>
        <w:t>L</w:t>
      </w:r>
      <w:r w:rsidR="002A19E7" w:rsidRPr="002A19E7">
        <w:rPr>
          <w:rFonts w:ascii="Calibri" w:eastAsia="Calibri" w:hAnsi="Calibri" w:cs="Calibri"/>
          <w:sz w:val="22"/>
          <w:szCs w:val="22"/>
          <w:lang w:eastAsia="en-US"/>
        </w:rPr>
        <w:t>’indication des éléments à mettre en conformité en formalisant objectivement les désordres et leurs origines (défaut de conception du bâti, d'entretien du logement ou d'un comportement des personnes résidant dans le logement) ;</w:t>
      </w:r>
    </w:p>
    <w:p w14:paraId="2A660B54" w14:textId="77777777" w:rsidR="002A19E7" w:rsidRPr="002A19E7" w:rsidRDefault="002A19E7" w:rsidP="002A19E7">
      <w:pPr>
        <w:spacing w:line="276" w:lineRule="auto"/>
        <w:jc w:val="both"/>
        <w:rPr>
          <w:rFonts w:ascii="Calibri" w:eastAsia="Calibri" w:hAnsi="Calibri" w:cs="Calibri"/>
          <w:sz w:val="22"/>
          <w:szCs w:val="22"/>
          <w:lang w:eastAsia="en-US"/>
        </w:rPr>
      </w:pPr>
    </w:p>
    <w:p w14:paraId="27CD5954" w14:textId="77777777" w:rsidR="002A19E7" w:rsidRPr="002A19E7" w:rsidRDefault="002A19E7" w:rsidP="002A19E7">
      <w:pPr>
        <w:numPr>
          <w:ilvl w:val="0"/>
          <w:numId w:val="28"/>
        </w:numPr>
        <w:spacing w:line="276" w:lineRule="auto"/>
        <w:ind w:left="1418" w:hanging="207"/>
        <w:jc w:val="both"/>
        <w:rPr>
          <w:rFonts w:ascii="Calibri" w:eastAsia="Calibri" w:hAnsi="Calibri" w:cs="Calibri"/>
          <w:sz w:val="22"/>
          <w:szCs w:val="22"/>
          <w:lang w:eastAsia="en-US"/>
        </w:rPr>
      </w:pPr>
      <w:r w:rsidRPr="002A19E7">
        <w:rPr>
          <w:rFonts w:ascii="Calibri" w:eastAsia="Calibri" w:hAnsi="Calibri" w:cs="Calibri"/>
          <w:sz w:val="22"/>
          <w:szCs w:val="22"/>
          <w:lang w:eastAsia="en-US"/>
        </w:rPr>
        <w:t>La synthèse des déclarations des locataires et du bailleur ainsi que de leurs observations ;</w:t>
      </w:r>
      <w:r w:rsidRPr="002A19E7">
        <w:rPr>
          <w:rFonts w:ascii="Calibri" w:eastAsia="Calibri" w:hAnsi="Calibri" w:cs="Calibri"/>
          <w:sz w:val="22"/>
          <w:szCs w:val="22"/>
          <w:highlight w:val="green"/>
          <w:lang w:eastAsia="en-US"/>
        </w:rPr>
        <w:br/>
      </w:r>
    </w:p>
    <w:p w14:paraId="0BE8ADC1" w14:textId="40BCD0F7" w:rsidR="002A19E7" w:rsidRPr="002A19E7" w:rsidRDefault="00DE4854" w:rsidP="002A19E7">
      <w:pPr>
        <w:numPr>
          <w:ilvl w:val="0"/>
          <w:numId w:val="28"/>
        </w:numPr>
        <w:spacing w:line="276" w:lineRule="auto"/>
        <w:ind w:left="1418" w:hanging="207"/>
        <w:jc w:val="both"/>
        <w:rPr>
          <w:rFonts w:ascii="Calibri" w:eastAsia="Calibri" w:hAnsi="Calibri" w:cs="Calibri"/>
          <w:sz w:val="22"/>
          <w:szCs w:val="22"/>
          <w:lang w:eastAsia="en-US"/>
        </w:rPr>
      </w:pPr>
      <w:r>
        <w:rPr>
          <w:rFonts w:ascii="Calibri" w:eastAsia="Calibri" w:hAnsi="Calibri" w:cs="Calibri"/>
          <w:sz w:val="22"/>
          <w:szCs w:val="22"/>
          <w:lang w:eastAsia="en-US"/>
        </w:rPr>
        <w:t>U</w:t>
      </w:r>
      <w:r w:rsidR="002A19E7" w:rsidRPr="002A19E7">
        <w:rPr>
          <w:rFonts w:ascii="Calibri" w:eastAsia="Calibri" w:hAnsi="Calibri" w:cs="Calibri"/>
          <w:sz w:val="22"/>
          <w:szCs w:val="22"/>
          <w:lang w:eastAsia="en-US"/>
        </w:rPr>
        <w:t>ne mention indiquant s’il y a une présomption d’insalubrité, de péril ou d’insécurité ;</w:t>
      </w:r>
    </w:p>
    <w:p w14:paraId="785E8E77" w14:textId="77777777" w:rsidR="002A19E7" w:rsidRPr="002A19E7" w:rsidRDefault="002A19E7" w:rsidP="002A19E7">
      <w:pPr>
        <w:spacing w:line="276" w:lineRule="auto"/>
        <w:jc w:val="both"/>
        <w:rPr>
          <w:rFonts w:ascii="Calibri" w:eastAsia="Calibri" w:hAnsi="Calibri" w:cs="Calibri"/>
          <w:sz w:val="22"/>
          <w:szCs w:val="22"/>
          <w:highlight w:val="green"/>
          <w:lang w:eastAsia="en-US"/>
        </w:rPr>
      </w:pPr>
    </w:p>
    <w:p w14:paraId="5E8C64C3" w14:textId="4CB50D85" w:rsidR="002A19E7" w:rsidRPr="002A19E7" w:rsidRDefault="00DE4854" w:rsidP="002A19E7">
      <w:pPr>
        <w:numPr>
          <w:ilvl w:val="0"/>
          <w:numId w:val="28"/>
        </w:numPr>
        <w:spacing w:line="276" w:lineRule="auto"/>
        <w:ind w:left="1418" w:hanging="207"/>
        <w:jc w:val="both"/>
        <w:rPr>
          <w:rFonts w:ascii="Calibri" w:eastAsia="Calibri" w:hAnsi="Calibri" w:cs="Calibri"/>
          <w:sz w:val="22"/>
          <w:szCs w:val="22"/>
          <w:lang w:eastAsia="en-US"/>
        </w:rPr>
      </w:pPr>
      <w:r>
        <w:rPr>
          <w:rFonts w:ascii="Calibri" w:eastAsia="Calibri" w:hAnsi="Calibri" w:cs="Calibri"/>
          <w:sz w:val="22"/>
          <w:szCs w:val="22"/>
          <w:lang w:eastAsia="en-US"/>
        </w:rPr>
        <w:t>U</w:t>
      </w:r>
      <w:r w:rsidR="002A19E7" w:rsidRPr="002A19E7">
        <w:rPr>
          <w:rFonts w:ascii="Calibri" w:eastAsia="Calibri" w:hAnsi="Calibri" w:cs="Calibri"/>
          <w:sz w:val="22"/>
          <w:szCs w:val="22"/>
          <w:lang w:eastAsia="en-US"/>
        </w:rPr>
        <w:t xml:space="preserve">ne mention informant le locataire et le bailleur que les informations collectées dans le présent diagnostic-constat peuvent faire l'objet d'un traitement informatique par la Caf, d’une transmission aux institutions compétentes en matière d’habitat indigne et indiquant la mention suivante : </w:t>
      </w:r>
    </w:p>
    <w:p w14:paraId="4B027EA8" w14:textId="77777777" w:rsidR="002A19E7" w:rsidRPr="002A19E7" w:rsidRDefault="002A19E7" w:rsidP="002A19E7">
      <w:pPr>
        <w:spacing w:line="276" w:lineRule="auto"/>
        <w:jc w:val="both"/>
        <w:rPr>
          <w:rFonts w:ascii="Calibri" w:eastAsia="Calibri" w:hAnsi="Calibri" w:cs="Calibri"/>
          <w:sz w:val="22"/>
          <w:szCs w:val="22"/>
          <w:lang w:eastAsia="en-US"/>
        </w:rPr>
      </w:pPr>
    </w:p>
    <w:p w14:paraId="39C1C980" w14:textId="77777777" w:rsidR="002A19E7" w:rsidRPr="002A19E7" w:rsidRDefault="002A19E7" w:rsidP="002A19E7">
      <w:pPr>
        <w:spacing w:line="276" w:lineRule="auto"/>
        <w:ind w:left="1571"/>
        <w:jc w:val="both"/>
        <w:rPr>
          <w:rFonts w:ascii="Calibri" w:eastAsia="Calibri" w:hAnsi="Calibri" w:cs="Calibri"/>
          <w:i/>
          <w:sz w:val="22"/>
          <w:szCs w:val="22"/>
          <w:lang w:eastAsia="en-US"/>
        </w:rPr>
      </w:pPr>
      <w:r w:rsidRPr="002A19E7">
        <w:rPr>
          <w:rFonts w:ascii="Calibri" w:eastAsia="Calibri" w:hAnsi="Calibri" w:cs="Calibri"/>
          <w:i/>
          <w:sz w:val="22"/>
          <w:szCs w:val="22"/>
          <w:lang w:eastAsia="en-US"/>
        </w:rPr>
        <w:t>« Les informations collectées sur le logement peuvent faire l’objet d’un traitement informatique par la caisse d’allocations familiales ou dans le cadre de l’outil de repérage et de traitement de l’habitat indigne (ORTHI). Ces informations peuvent être transmises aux institutions compétentes en matière d’habitat indigne : agence régionale de santé, collectivités territoriales, Fonds de solidarité logement, et être utilisées aux fins d’études, d’enquêtes et de sondages.</w:t>
      </w:r>
    </w:p>
    <w:p w14:paraId="5A5BFE80" w14:textId="77777777" w:rsidR="002A19E7" w:rsidRDefault="002A19E7" w:rsidP="002A19E7">
      <w:pPr>
        <w:spacing w:line="276" w:lineRule="auto"/>
        <w:ind w:left="1571"/>
        <w:jc w:val="both"/>
        <w:rPr>
          <w:rFonts w:ascii="Calibri" w:eastAsia="Calibri" w:hAnsi="Calibri" w:cs="Calibri"/>
          <w:i/>
          <w:sz w:val="22"/>
          <w:szCs w:val="22"/>
          <w:lang w:eastAsia="en-US"/>
        </w:rPr>
      </w:pPr>
      <w:r w:rsidRPr="002A19E7">
        <w:rPr>
          <w:rFonts w:ascii="Calibri" w:eastAsia="Calibri" w:hAnsi="Calibri" w:cs="Calibri"/>
          <w:i/>
          <w:sz w:val="22"/>
          <w:szCs w:val="22"/>
          <w:lang w:eastAsia="en-US"/>
        </w:rPr>
        <w:t xml:space="preserve">Vous pouvez exercer votre droit d’accès et de rectification auprès du directeur de la Caf (demande formulée par courrier postal accompagnée d’une preuve d’identité) et dans le cadre d’ORTHI auprès du préfet du département où se situe le logement selon les modalités prévues par l'article 5 de l'arrêté du 30 septembre 2011 portant création d'un traitement de données à caractère personnel relatif à l'habitat indigne et non-décent ». </w:t>
      </w:r>
    </w:p>
    <w:p w14:paraId="73017E54" w14:textId="77777777" w:rsidR="003875FE" w:rsidRPr="002A19E7" w:rsidRDefault="003875FE" w:rsidP="002A19E7">
      <w:pPr>
        <w:spacing w:line="276" w:lineRule="auto"/>
        <w:ind w:left="1571"/>
        <w:jc w:val="both"/>
        <w:rPr>
          <w:rFonts w:ascii="Calibri" w:eastAsia="Calibri" w:hAnsi="Calibri" w:cs="Calibri"/>
          <w:i/>
          <w:sz w:val="22"/>
          <w:szCs w:val="22"/>
          <w:lang w:eastAsia="en-US"/>
        </w:rPr>
      </w:pPr>
    </w:p>
    <w:p w14:paraId="163F6DE3" w14:textId="77777777" w:rsidR="002A19E7" w:rsidRPr="002A19E7" w:rsidRDefault="002A19E7" w:rsidP="002A19E7">
      <w:pPr>
        <w:spacing w:line="276" w:lineRule="auto"/>
        <w:jc w:val="both"/>
        <w:rPr>
          <w:rFonts w:ascii="Calibri" w:eastAsia="Calibri" w:hAnsi="Calibri" w:cs="Calibri"/>
          <w:sz w:val="22"/>
          <w:szCs w:val="22"/>
          <w:highlight w:val="green"/>
          <w:u w:val="single"/>
          <w:lang w:eastAsia="en-US"/>
        </w:rPr>
      </w:pPr>
    </w:p>
    <w:p w14:paraId="1A675AD5" w14:textId="46CCE140" w:rsidR="002A19E7" w:rsidRPr="002A19E7" w:rsidRDefault="004C4C02" w:rsidP="002A19E7">
      <w:pPr>
        <w:shd w:val="clear" w:color="auto" w:fill="FFFFFF"/>
        <w:autoSpaceDE w:val="0"/>
        <w:autoSpaceDN w:val="0"/>
        <w:adjustRightInd w:val="0"/>
        <w:spacing w:line="276" w:lineRule="auto"/>
        <w:jc w:val="both"/>
        <w:rPr>
          <w:rFonts w:ascii="Calibri" w:hAnsi="Calibri" w:cs="Calibri"/>
          <w:sz w:val="22"/>
          <w:szCs w:val="22"/>
          <w:u w:val="single"/>
        </w:rPr>
      </w:pPr>
      <w:bookmarkStart w:id="20" w:name="_Toc108511053"/>
      <w:r>
        <w:rPr>
          <w:rFonts w:ascii="Calibri" w:hAnsi="Calibri" w:cs="Calibri"/>
          <w:sz w:val="22"/>
          <w:szCs w:val="22"/>
          <w:u w:val="single"/>
        </w:rPr>
        <w:t xml:space="preserve">4.1.4 : </w:t>
      </w:r>
      <w:r w:rsidR="002A19E7" w:rsidRPr="002A19E7">
        <w:rPr>
          <w:rFonts w:ascii="Calibri" w:hAnsi="Calibri" w:cs="Calibri"/>
          <w:sz w:val="22"/>
          <w:szCs w:val="22"/>
          <w:u w:val="single"/>
        </w:rPr>
        <w:t>Les conclusions du constat</w:t>
      </w:r>
      <w:bookmarkEnd w:id="20"/>
      <w:r w:rsidR="002A19E7" w:rsidRPr="002A19E7">
        <w:rPr>
          <w:rFonts w:ascii="Calibri" w:hAnsi="Calibri" w:cs="Calibri"/>
          <w:sz w:val="22"/>
          <w:szCs w:val="22"/>
          <w:u w:val="single"/>
        </w:rPr>
        <w:t xml:space="preserve"> </w:t>
      </w:r>
    </w:p>
    <w:p w14:paraId="0A146E28" w14:textId="77777777" w:rsidR="002A19E7" w:rsidRPr="002A19E7" w:rsidRDefault="002A19E7" w:rsidP="002A19E7">
      <w:pPr>
        <w:shd w:val="clear" w:color="auto" w:fill="FFFFFF"/>
        <w:autoSpaceDE w:val="0"/>
        <w:autoSpaceDN w:val="0"/>
        <w:adjustRightInd w:val="0"/>
        <w:spacing w:line="276" w:lineRule="auto"/>
        <w:jc w:val="both"/>
        <w:rPr>
          <w:rFonts w:ascii="Calibri" w:hAnsi="Calibri" w:cs="Calibri"/>
          <w:sz w:val="22"/>
          <w:szCs w:val="22"/>
          <w:u w:val="single"/>
        </w:rPr>
      </w:pPr>
    </w:p>
    <w:p w14:paraId="4CD2A0AA" w14:textId="77777777" w:rsidR="002A19E7" w:rsidRP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A partir des éléments du diagnostic recueillis lors de la visite, le prestataire détermine si le logement est non-décent, c’est-à-dire s’il comporte un (ou des) élément(s) non conforme(s) au décret n°2002-120 du 30 janvier 2002 relatif aux caractéristiques du logement décent.</w:t>
      </w:r>
    </w:p>
    <w:p w14:paraId="476A7312" w14:textId="77777777" w:rsidR="002A19E7" w:rsidRPr="002A19E7" w:rsidRDefault="002A19E7" w:rsidP="002A19E7">
      <w:pPr>
        <w:spacing w:line="276" w:lineRule="auto"/>
        <w:ind w:left="851"/>
        <w:jc w:val="both"/>
        <w:rPr>
          <w:rFonts w:ascii="Calibri" w:eastAsia="Calibri" w:hAnsi="Calibri" w:cs="Calibri"/>
          <w:sz w:val="22"/>
          <w:szCs w:val="22"/>
          <w:highlight w:val="green"/>
          <w:lang w:eastAsia="en-US"/>
        </w:rPr>
      </w:pPr>
    </w:p>
    <w:p w14:paraId="68A099CC" w14:textId="44976498" w:rsidR="00641A19"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Ces conclusions sont directement notifiées sur le support de diagnostic-constat.</w:t>
      </w:r>
    </w:p>
    <w:p w14:paraId="72F1ECC0" w14:textId="77777777" w:rsidR="004549D8" w:rsidRPr="002A19E7" w:rsidRDefault="004549D8" w:rsidP="002A19E7">
      <w:pPr>
        <w:spacing w:line="276" w:lineRule="auto"/>
        <w:jc w:val="both"/>
        <w:rPr>
          <w:rFonts w:ascii="Calibri" w:eastAsia="Calibri" w:hAnsi="Calibri" w:cs="Calibri"/>
          <w:sz w:val="22"/>
          <w:szCs w:val="22"/>
          <w:lang w:eastAsia="en-US"/>
        </w:rPr>
      </w:pPr>
    </w:p>
    <w:p w14:paraId="37FB5FC5" w14:textId="77777777" w:rsidR="002A19E7" w:rsidRPr="002A19E7" w:rsidRDefault="002A19E7" w:rsidP="002A19E7">
      <w:pPr>
        <w:spacing w:line="276" w:lineRule="auto"/>
        <w:jc w:val="both"/>
        <w:rPr>
          <w:rFonts w:ascii="Calibri" w:eastAsia="Calibri" w:hAnsi="Calibri" w:cs="Calibri"/>
          <w:sz w:val="22"/>
          <w:szCs w:val="22"/>
          <w:highlight w:val="green"/>
          <w:u w:val="single"/>
          <w:lang w:eastAsia="en-US"/>
        </w:rPr>
      </w:pPr>
    </w:p>
    <w:p w14:paraId="4195D42B" w14:textId="04D05155" w:rsidR="002A19E7" w:rsidRPr="002A19E7" w:rsidRDefault="004C4C02" w:rsidP="002A19E7">
      <w:pPr>
        <w:shd w:val="clear" w:color="auto" w:fill="FFFFFF"/>
        <w:autoSpaceDE w:val="0"/>
        <w:autoSpaceDN w:val="0"/>
        <w:adjustRightInd w:val="0"/>
        <w:spacing w:line="276" w:lineRule="auto"/>
        <w:jc w:val="both"/>
        <w:rPr>
          <w:rFonts w:ascii="Calibri" w:hAnsi="Calibri" w:cs="Calibri"/>
          <w:sz w:val="22"/>
          <w:szCs w:val="22"/>
          <w:u w:val="single"/>
        </w:rPr>
      </w:pPr>
      <w:bookmarkStart w:id="21" w:name="_Toc108511054"/>
      <w:r>
        <w:rPr>
          <w:rFonts w:ascii="Calibri" w:hAnsi="Calibri" w:cs="Calibri"/>
          <w:sz w:val="22"/>
          <w:szCs w:val="22"/>
          <w:u w:val="single"/>
        </w:rPr>
        <w:lastRenderedPageBreak/>
        <w:t xml:space="preserve">4.1.5 : </w:t>
      </w:r>
      <w:r w:rsidR="002A19E7" w:rsidRPr="002A19E7">
        <w:rPr>
          <w:rFonts w:ascii="Calibri" w:hAnsi="Calibri" w:cs="Calibri"/>
          <w:sz w:val="22"/>
          <w:szCs w:val="22"/>
          <w:u w:val="single"/>
        </w:rPr>
        <w:t>Transmission du diagnostic-constat</w:t>
      </w:r>
      <w:bookmarkEnd w:id="21"/>
    </w:p>
    <w:p w14:paraId="2BF95A07" w14:textId="77777777" w:rsidR="002A19E7" w:rsidRPr="002A19E7" w:rsidRDefault="002A19E7" w:rsidP="002A19E7">
      <w:pPr>
        <w:shd w:val="clear" w:color="auto" w:fill="FFFFFF"/>
        <w:autoSpaceDE w:val="0"/>
        <w:autoSpaceDN w:val="0"/>
        <w:adjustRightInd w:val="0"/>
        <w:spacing w:line="276" w:lineRule="auto"/>
        <w:jc w:val="both"/>
        <w:rPr>
          <w:rFonts w:ascii="Calibri" w:hAnsi="Calibri" w:cs="Calibri"/>
          <w:sz w:val="22"/>
          <w:szCs w:val="22"/>
          <w:u w:val="single"/>
        </w:rPr>
      </w:pPr>
    </w:p>
    <w:p w14:paraId="17FF814F" w14:textId="77777777" w:rsidR="002A19E7" w:rsidRP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 xml:space="preserve">Une fois le constat établi, le prestataire le transmet à la Caf, à l’Adil, au locataire et au bailleur </w:t>
      </w:r>
      <w:r w:rsidRPr="004549D8">
        <w:rPr>
          <w:rFonts w:ascii="Calibri" w:eastAsia="Calibri" w:hAnsi="Calibri" w:cs="Calibri"/>
          <w:sz w:val="22"/>
          <w:szCs w:val="22"/>
          <w:u w:val="single"/>
          <w:lang w:eastAsia="en-US"/>
        </w:rPr>
        <w:t>sous 8 jours.</w:t>
      </w:r>
    </w:p>
    <w:p w14:paraId="4010611B" w14:textId="77777777" w:rsidR="002A19E7" w:rsidRPr="002A19E7" w:rsidRDefault="002A19E7" w:rsidP="002A19E7">
      <w:pPr>
        <w:spacing w:line="276" w:lineRule="auto"/>
        <w:jc w:val="both"/>
        <w:rPr>
          <w:rFonts w:ascii="Calibri" w:eastAsia="Calibri" w:hAnsi="Calibri" w:cs="Calibri"/>
          <w:sz w:val="22"/>
          <w:szCs w:val="22"/>
          <w:lang w:eastAsia="en-US"/>
        </w:rPr>
      </w:pPr>
    </w:p>
    <w:p w14:paraId="4F6A257F" w14:textId="77777777" w:rsid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 xml:space="preserve">Si l’état du logement visité fait l’objet d’une présomption de danger pour la sécurité des occupants, le prestataire informe les institutions compétentes (l’Ars, la préfecture et les services hygiène des communes). </w:t>
      </w:r>
    </w:p>
    <w:p w14:paraId="0BD1B71F" w14:textId="77777777" w:rsidR="00FA51E5" w:rsidRPr="002A19E7" w:rsidRDefault="00FA51E5" w:rsidP="002A19E7">
      <w:pPr>
        <w:spacing w:line="276" w:lineRule="auto"/>
        <w:jc w:val="both"/>
        <w:rPr>
          <w:rFonts w:ascii="Calibri" w:eastAsia="Calibri" w:hAnsi="Calibri" w:cs="Calibri"/>
          <w:sz w:val="22"/>
          <w:szCs w:val="22"/>
          <w:lang w:eastAsia="en-US"/>
        </w:rPr>
      </w:pPr>
    </w:p>
    <w:p w14:paraId="020C070F" w14:textId="77777777" w:rsidR="002A19E7" w:rsidRPr="00FA51E5" w:rsidRDefault="002A19E7" w:rsidP="002A19E7">
      <w:pPr>
        <w:spacing w:line="276" w:lineRule="auto"/>
        <w:jc w:val="both"/>
        <w:rPr>
          <w:rFonts w:ascii="Calibri" w:eastAsia="Calibri" w:hAnsi="Calibri" w:cs="Calibri"/>
          <w:b/>
          <w:bCs/>
          <w:sz w:val="22"/>
          <w:szCs w:val="22"/>
          <w:lang w:eastAsia="en-US"/>
        </w:rPr>
      </w:pPr>
      <w:r w:rsidRPr="002A19E7">
        <w:rPr>
          <w:rFonts w:ascii="Calibri" w:eastAsia="Calibri" w:hAnsi="Calibri" w:cs="Calibri"/>
          <w:sz w:val="22"/>
          <w:szCs w:val="22"/>
          <w:lang w:eastAsia="en-US"/>
        </w:rPr>
        <w:t>En cas de</w:t>
      </w:r>
      <w:r w:rsidRPr="002A19E7">
        <w:rPr>
          <w:rFonts w:ascii="Calibri" w:eastAsia="Calibri" w:hAnsi="Calibri" w:cs="Calibri"/>
          <w:sz w:val="22"/>
          <w:szCs w:val="22"/>
          <w:u w:val="single"/>
          <w:lang w:eastAsia="en-US"/>
        </w:rPr>
        <w:t xml:space="preserve"> non-décence avérée</w:t>
      </w:r>
      <w:r w:rsidRPr="002A19E7">
        <w:rPr>
          <w:rFonts w:ascii="Calibri" w:eastAsia="Calibri" w:hAnsi="Calibri" w:cs="Calibri"/>
          <w:sz w:val="22"/>
          <w:szCs w:val="22"/>
          <w:lang w:eastAsia="en-US"/>
        </w:rPr>
        <w:t xml:space="preserve">, la Caf déclenche la procédure de conservation de l’allocation logement (AL) jusqu’à la mise en conformité du logement par le bailleur. </w:t>
      </w:r>
      <w:r w:rsidRPr="00FA51E5">
        <w:rPr>
          <w:rFonts w:ascii="Calibri" w:eastAsia="Calibri" w:hAnsi="Calibri" w:cs="Calibri"/>
          <w:b/>
          <w:bCs/>
          <w:sz w:val="22"/>
          <w:szCs w:val="22"/>
          <w:lang w:eastAsia="en-US"/>
        </w:rPr>
        <w:t xml:space="preserve">Ce dernier bénéficie d’un délai de 18 mois (renouvelable deux fois 6 mois sous certaines conditions) pour réaliser les travaux. Pendant cette période, le locataire doit seulement s’acquitter du loyer résiduel (loyer – montant de l’AL). </w:t>
      </w:r>
    </w:p>
    <w:p w14:paraId="2277808D" w14:textId="77777777" w:rsidR="002A19E7" w:rsidRPr="002A19E7" w:rsidRDefault="002A19E7" w:rsidP="002A19E7">
      <w:pPr>
        <w:spacing w:line="276" w:lineRule="auto"/>
        <w:jc w:val="both"/>
        <w:rPr>
          <w:rFonts w:ascii="Calibri" w:eastAsia="Calibri" w:hAnsi="Calibri" w:cs="Calibri"/>
          <w:sz w:val="22"/>
          <w:szCs w:val="22"/>
          <w:lang w:eastAsia="en-US"/>
        </w:rPr>
      </w:pPr>
    </w:p>
    <w:p w14:paraId="5D8B5A3E" w14:textId="77777777" w:rsidR="002A19E7" w:rsidRP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 xml:space="preserve">Le locataire peut solliciter l’Adil afin d’être accompagné sur le plan juridique. </w:t>
      </w:r>
    </w:p>
    <w:p w14:paraId="4611F622" w14:textId="77777777" w:rsidR="002A19E7" w:rsidRPr="002A19E7" w:rsidRDefault="002A19E7" w:rsidP="002A19E7">
      <w:pPr>
        <w:spacing w:line="276" w:lineRule="auto"/>
        <w:jc w:val="both"/>
        <w:rPr>
          <w:rFonts w:ascii="Calibri" w:eastAsia="Calibri" w:hAnsi="Calibri" w:cs="Calibri"/>
          <w:sz w:val="22"/>
          <w:szCs w:val="22"/>
          <w:lang w:eastAsia="en-US"/>
        </w:rPr>
      </w:pPr>
    </w:p>
    <w:p w14:paraId="3A1C48A0" w14:textId="77777777" w:rsidR="002A19E7" w:rsidRP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 xml:space="preserve">Le bailleur peut contacter le prestataire s’il souhaite des conseils sur la réalisation des travaux et les aides disponibles. </w:t>
      </w:r>
    </w:p>
    <w:p w14:paraId="6A1AE688" w14:textId="77777777" w:rsidR="002A19E7" w:rsidRPr="002A19E7" w:rsidRDefault="002A19E7" w:rsidP="002A19E7">
      <w:pPr>
        <w:spacing w:line="276" w:lineRule="auto"/>
        <w:jc w:val="both"/>
        <w:rPr>
          <w:rFonts w:ascii="Calibri" w:eastAsia="Calibri" w:hAnsi="Calibri" w:cs="Calibri"/>
          <w:sz w:val="22"/>
          <w:szCs w:val="22"/>
          <w:lang w:eastAsia="en-US"/>
        </w:rPr>
      </w:pPr>
    </w:p>
    <w:p w14:paraId="250AE964" w14:textId="77777777" w:rsidR="002A19E7" w:rsidRP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En cas de</w:t>
      </w:r>
      <w:r w:rsidRPr="002A19E7">
        <w:rPr>
          <w:rFonts w:ascii="Calibri" w:eastAsia="Calibri" w:hAnsi="Calibri" w:cs="Calibri"/>
          <w:sz w:val="22"/>
          <w:szCs w:val="22"/>
          <w:u w:val="single"/>
          <w:lang w:eastAsia="en-US"/>
        </w:rPr>
        <w:t xml:space="preserve"> décence avérée</w:t>
      </w:r>
      <w:r w:rsidRPr="002A19E7">
        <w:rPr>
          <w:rFonts w:ascii="Calibri" w:eastAsia="Calibri" w:hAnsi="Calibri" w:cs="Calibri"/>
          <w:sz w:val="22"/>
          <w:szCs w:val="22"/>
          <w:lang w:eastAsia="en-US"/>
        </w:rPr>
        <w:t xml:space="preserve">, la procédure s’arrête. Le locataire peut solliciter l’Adil afin d’obtenir des informations sur ses droits.    </w:t>
      </w:r>
    </w:p>
    <w:p w14:paraId="2EA87014" w14:textId="77777777" w:rsidR="002A19E7" w:rsidRPr="002A19E7" w:rsidRDefault="002A19E7" w:rsidP="002A19E7">
      <w:pPr>
        <w:spacing w:line="276" w:lineRule="auto"/>
        <w:jc w:val="both"/>
        <w:rPr>
          <w:rFonts w:ascii="Calibri" w:eastAsia="Calibri" w:hAnsi="Calibri" w:cs="Calibri"/>
          <w:sz w:val="22"/>
          <w:szCs w:val="22"/>
          <w:lang w:eastAsia="en-US"/>
        </w:rPr>
      </w:pPr>
    </w:p>
    <w:p w14:paraId="0EE08570" w14:textId="1AEFB885" w:rsidR="002A19E7" w:rsidRPr="002A19E7" w:rsidRDefault="004C4C02" w:rsidP="002A19E7">
      <w:pPr>
        <w:shd w:val="clear" w:color="auto" w:fill="FFFFFF"/>
        <w:autoSpaceDE w:val="0"/>
        <w:autoSpaceDN w:val="0"/>
        <w:adjustRightInd w:val="0"/>
        <w:spacing w:line="276" w:lineRule="auto"/>
        <w:jc w:val="both"/>
        <w:rPr>
          <w:rFonts w:ascii="Calibri" w:hAnsi="Calibri" w:cs="Calibri"/>
          <w:sz w:val="22"/>
          <w:szCs w:val="22"/>
          <w:u w:val="single"/>
        </w:rPr>
      </w:pPr>
      <w:bookmarkStart w:id="22" w:name="_Toc108511055"/>
      <w:r>
        <w:rPr>
          <w:rFonts w:ascii="Calibri" w:hAnsi="Calibri" w:cs="Calibri"/>
          <w:sz w:val="22"/>
          <w:szCs w:val="22"/>
          <w:u w:val="single"/>
        </w:rPr>
        <w:t xml:space="preserve">4.1.6 : </w:t>
      </w:r>
      <w:r w:rsidR="002A19E7" w:rsidRPr="002A19E7">
        <w:rPr>
          <w:rFonts w:ascii="Calibri" w:hAnsi="Calibri" w:cs="Calibri"/>
          <w:sz w:val="22"/>
          <w:szCs w:val="22"/>
          <w:u w:val="single"/>
        </w:rPr>
        <w:t>Cas particulier : réalisation du constat de décence dans le cas de l’arrivée d’un nouveau locataire dans un logement déjà constaté non-décent</w:t>
      </w:r>
      <w:bookmarkEnd w:id="22"/>
    </w:p>
    <w:p w14:paraId="566BC8D1" w14:textId="77777777" w:rsidR="002A19E7" w:rsidRPr="002A19E7" w:rsidRDefault="002A19E7" w:rsidP="002A19E7">
      <w:pPr>
        <w:shd w:val="clear" w:color="auto" w:fill="FFFFFF"/>
        <w:autoSpaceDE w:val="0"/>
        <w:autoSpaceDN w:val="0"/>
        <w:adjustRightInd w:val="0"/>
        <w:spacing w:line="276" w:lineRule="auto"/>
        <w:jc w:val="both"/>
        <w:rPr>
          <w:rFonts w:ascii="Calibri" w:hAnsi="Calibri" w:cs="Calibri"/>
          <w:sz w:val="22"/>
          <w:szCs w:val="22"/>
          <w:u w:val="single"/>
        </w:rPr>
      </w:pPr>
    </w:p>
    <w:p w14:paraId="0003DD6F"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Dans ce cas, le constat réalisé par l’opérateur ne nécessite pas obligatoirement une visite sur place du logement.</w:t>
      </w:r>
    </w:p>
    <w:p w14:paraId="2F52A731"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p>
    <w:p w14:paraId="10E4E1AA"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Le constat peut être réalisé en coproduction avec le nouveau locataire sur la base des éléments de constat transmis par la Caf ou à la disposition du prestataire (si ce dernier a déjà réalisé le constat de non-décence au titre du locataire précédent du logement concerné).</w:t>
      </w:r>
    </w:p>
    <w:p w14:paraId="37B1F669"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p>
    <w:p w14:paraId="4146EC74"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L’opérateur recueille auprès du locataire les éléments suivants :</w:t>
      </w:r>
    </w:p>
    <w:p w14:paraId="58E9F941" w14:textId="77777777" w:rsidR="002A19E7" w:rsidRPr="002A19E7" w:rsidRDefault="002A19E7" w:rsidP="002A19E7">
      <w:pPr>
        <w:numPr>
          <w:ilvl w:val="0"/>
          <w:numId w:val="29"/>
        </w:numPr>
        <w:autoSpaceDE w:val="0"/>
        <w:autoSpaceDN w:val="0"/>
        <w:adjustRightInd w:val="0"/>
        <w:spacing w:line="276" w:lineRule="auto"/>
        <w:contextualSpacing/>
        <w:jc w:val="both"/>
        <w:rPr>
          <w:rFonts w:ascii="Calibri" w:hAnsi="Calibri" w:cs="Calibri"/>
          <w:sz w:val="22"/>
          <w:szCs w:val="22"/>
        </w:rPr>
      </w:pPr>
      <w:r w:rsidRPr="002A19E7">
        <w:rPr>
          <w:rFonts w:ascii="Calibri" w:hAnsi="Calibri" w:cs="Calibri"/>
          <w:sz w:val="22"/>
          <w:szCs w:val="22"/>
        </w:rPr>
        <w:t>La liste, pièce par pièce, des éléments de désordres constatés sur le constat réalisé au titre du précédent locataire et de tous nouveaux désordres relevant des critères de non-décence ou pouvant mettre en cause la sécurité physique ou la santé des occupants.</w:t>
      </w:r>
    </w:p>
    <w:p w14:paraId="230C07A9" w14:textId="77777777" w:rsidR="002A19E7" w:rsidRPr="002A19E7" w:rsidRDefault="002A19E7" w:rsidP="002A19E7">
      <w:pPr>
        <w:numPr>
          <w:ilvl w:val="0"/>
          <w:numId w:val="29"/>
        </w:numPr>
        <w:autoSpaceDE w:val="0"/>
        <w:autoSpaceDN w:val="0"/>
        <w:adjustRightInd w:val="0"/>
        <w:spacing w:line="276" w:lineRule="auto"/>
        <w:contextualSpacing/>
        <w:jc w:val="both"/>
        <w:rPr>
          <w:rFonts w:ascii="Calibri" w:hAnsi="Calibri" w:cs="Calibri"/>
          <w:sz w:val="22"/>
          <w:szCs w:val="22"/>
        </w:rPr>
      </w:pPr>
      <w:r w:rsidRPr="002A19E7">
        <w:rPr>
          <w:rFonts w:ascii="Calibri" w:hAnsi="Calibri" w:cs="Calibri"/>
          <w:sz w:val="22"/>
          <w:szCs w:val="22"/>
        </w:rPr>
        <w:t>La synthèse des propos rapportés par le locataire ou son représentant.</w:t>
      </w:r>
    </w:p>
    <w:p w14:paraId="1F8E9817" w14:textId="77777777" w:rsidR="002A19E7" w:rsidRPr="002A19E7" w:rsidRDefault="002A19E7" w:rsidP="002A19E7">
      <w:pPr>
        <w:numPr>
          <w:ilvl w:val="0"/>
          <w:numId w:val="29"/>
        </w:numPr>
        <w:autoSpaceDE w:val="0"/>
        <w:autoSpaceDN w:val="0"/>
        <w:adjustRightInd w:val="0"/>
        <w:spacing w:line="276" w:lineRule="auto"/>
        <w:contextualSpacing/>
        <w:jc w:val="both"/>
        <w:rPr>
          <w:rFonts w:ascii="Calibri" w:hAnsi="Calibri" w:cs="Calibri"/>
          <w:sz w:val="22"/>
          <w:szCs w:val="22"/>
        </w:rPr>
      </w:pPr>
      <w:r w:rsidRPr="002A19E7">
        <w:rPr>
          <w:rFonts w:ascii="Calibri" w:hAnsi="Calibri" w:cs="Calibri"/>
          <w:sz w:val="22"/>
          <w:szCs w:val="22"/>
        </w:rPr>
        <w:t>Les éléments permettant d’identifier une présomption d’insalubrité, de péril ou d’insécurité.</w:t>
      </w:r>
    </w:p>
    <w:p w14:paraId="3C6D7EF3" w14:textId="77777777" w:rsidR="002A19E7" w:rsidRPr="002A19E7" w:rsidRDefault="002A19E7" w:rsidP="002A19E7">
      <w:pPr>
        <w:autoSpaceDE w:val="0"/>
        <w:autoSpaceDN w:val="0"/>
        <w:adjustRightInd w:val="0"/>
        <w:spacing w:line="276" w:lineRule="auto"/>
        <w:ind w:left="1571"/>
        <w:contextualSpacing/>
        <w:jc w:val="both"/>
        <w:rPr>
          <w:rFonts w:ascii="Calibri" w:hAnsi="Calibri" w:cs="Calibri"/>
          <w:sz w:val="22"/>
          <w:szCs w:val="22"/>
        </w:rPr>
      </w:pPr>
    </w:p>
    <w:p w14:paraId="4FAC0CE3"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r w:rsidRPr="002A19E7">
        <w:rPr>
          <w:rFonts w:ascii="Calibri" w:hAnsi="Calibri" w:cs="Calibri"/>
          <w:sz w:val="22"/>
          <w:szCs w:val="22"/>
        </w:rPr>
        <w:t xml:space="preserve">A partir des éléments recueillis, l’opérateur détermine si le logement est toujours non-décent et le notifie à la Caf. </w:t>
      </w:r>
    </w:p>
    <w:p w14:paraId="16774DCA" w14:textId="77777777" w:rsidR="002A19E7" w:rsidRPr="002A19E7" w:rsidRDefault="002A19E7" w:rsidP="002A19E7">
      <w:pPr>
        <w:autoSpaceDE w:val="0"/>
        <w:autoSpaceDN w:val="0"/>
        <w:adjustRightInd w:val="0"/>
        <w:spacing w:line="276" w:lineRule="auto"/>
        <w:jc w:val="both"/>
        <w:rPr>
          <w:rFonts w:ascii="Calibri" w:hAnsi="Calibri" w:cs="Calibri"/>
          <w:sz w:val="22"/>
          <w:szCs w:val="22"/>
        </w:rPr>
      </w:pPr>
    </w:p>
    <w:p w14:paraId="79EFF261" w14:textId="08FE6ED6" w:rsidR="002A19E7" w:rsidRPr="002A19E7" w:rsidRDefault="004C4C02" w:rsidP="002A19E7">
      <w:pPr>
        <w:autoSpaceDE w:val="0"/>
        <w:autoSpaceDN w:val="0"/>
        <w:adjustRightInd w:val="0"/>
        <w:spacing w:line="276" w:lineRule="auto"/>
        <w:jc w:val="both"/>
        <w:rPr>
          <w:rFonts w:ascii="Calibri" w:hAnsi="Calibri" w:cs="Calibri"/>
          <w:b/>
          <w:bCs/>
          <w:sz w:val="22"/>
          <w:szCs w:val="22"/>
          <w:u w:val="single"/>
        </w:rPr>
      </w:pPr>
      <w:bookmarkStart w:id="23" w:name="_Toc108511056"/>
      <w:r>
        <w:rPr>
          <w:rFonts w:ascii="Calibri" w:hAnsi="Calibri" w:cs="Calibri"/>
          <w:b/>
          <w:bCs/>
          <w:sz w:val="22"/>
          <w:szCs w:val="22"/>
          <w:u w:val="single"/>
        </w:rPr>
        <w:t xml:space="preserve">4.2 : </w:t>
      </w:r>
      <w:r w:rsidR="002A19E7" w:rsidRPr="002A19E7">
        <w:rPr>
          <w:rFonts w:ascii="Calibri" w:hAnsi="Calibri" w:cs="Calibri"/>
          <w:b/>
          <w:bCs/>
          <w:sz w:val="22"/>
          <w:szCs w:val="22"/>
          <w:u w:val="single"/>
        </w:rPr>
        <w:t>Réalisation du diagnostic de contrôle après-travaux</w:t>
      </w:r>
      <w:bookmarkEnd w:id="23"/>
      <w:r w:rsidR="002A19E7" w:rsidRPr="002A19E7">
        <w:rPr>
          <w:rFonts w:ascii="Calibri" w:hAnsi="Calibri" w:cs="Calibri"/>
          <w:b/>
          <w:bCs/>
          <w:sz w:val="22"/>
          <w:szCs w:val="22"/>
          <w:u w:val="single"/>
        </w:rPr>
        <w:t xml:space="preserve"> </w:t>
      </w:r>
    </w:p>
    <w:p w14:paraId="053275B1" w14:textId="77777777" w:rsidR="002A19E7" w:rsidRPr="002A19E7" w:rsidRDefault="002A19E7" w:rsidP="002A19E7">
      <w:pPr>
        <w:spacing w:line="276" w:lineRule="auto"/>
        <w:jc w:val="both"/>
        <w:rPr>
          <w:rFonts w:ascii="Calibri" w:eastAsia="Calibri" w:hAnsi="Calibri" w:cs="Calibri"/>
          <w:sz w:val="22"/>
          <w:szCs w:val="22"/>
          <w:lang w:eastAsia="en-US"/>
        </w:rPr>
      </w:pPr>
    </w:p>
    <w:p w14:paraId="7BD9C3EA" w14:textId="77777777" w:rsidR="002A19E7" w:rsidRPr="002A19E7" w:rsidRDefault="002A19E7" w:rsidP="002A19E7">
      <w:pPr>
        <w:spacing w:line="276" w:lineRule="auto"/>
        <w:jc w:val="both"/>
        <w:rPr>
          <w:rFonts w:ascii="Calibri" w:eastAsia="Calibri" w:hAnsi="Calibri" w:cs="Calibri"/>
          <w:bCs/>
          <w:sz w:val="22"/>
          <w:szCs w:val="22"/>
          <w:lang w:eastAsia="en-US"/>
        </w:rPr>
      </w:pPr>
      <w:r w:rsidRPr="002A19E7">
        <w:rPr>
          <w:rFonts w:ascii="Calibri" w:eastAsia="Calibri" w:hAnsi="Calibri" w:cs="Calibri"/>
          <w:bCs/>
          <w:sz w:val="22"/>
          <w:szCs w:val="22"/>
          <w:lang w:eastAsia="en-US"/>
        </w:rPr>
        <w:t xml:space="preserve">Le prestataire est informé par le bailleur de la réalisation des travaux de mise aux normes du logement. </w:t>
      </w:r>
    </w:p>
    <w:p w14:paraId="33BC924D" w14:textId="77777777" w:rsidR="002A19E7" w:rsidRPr="002A19E7" w:rsidRDefault="002A19E7" w:rsidP="002A19E7">
      <w:pPr>
        <w:spacing w:line="276" w:lineRule="auto"/>
        <w:jc w:val="both"/>
        <w:rPr>
          <w:rFonts w:ascii="Calibri" w:eastAsia="Calibri" w:hAnsi="Calibri" w:cs="Calibri"/>
          <w:bCs/>
          <w:sz w:val="22"/>
          <w:szCs w:val="22"/>
          <w:lang w:eastAsia="en-US"/>
        </w:rPr>
      </w:pPr>
    </w:p>
    <w:p w14:paraId="64455F0D" w14:textId="15CEAE58" w:rsidR="002A19E7" w:rsidRPr="002A19E7" w:rsidRDefault="006839AB" w:rsidP="002A19E7">
      <w:pPr>
        <w:spacing w:line="276" w:lineRule="auto"/>
        <w:jc w:val="both"/>
        <w:rPr>
          <w:rFonts w:ascii="Calibri" w:eastAsia="Calibri" w:hAnsi="Calibri" w:cs="Calibri"/>
          <w:bCs/>
          <w:sz w:val="22"/>
          <w:szCs w:val="22"/>
          <w:lang w:eastAsia="en-US"/>
        </w:rPr>
      </w:pPr>
      <w:r>
        <w:rPr>
          <w:rFonts w:ascii="Calibri" w:eastAsia="Calibri" w:hAnsi="Calibri" w:cs="Calibri"/>
          <w:bCs/>
          <w:sz w:val="22"/>
          <w:szCs w:val="22"/>
          <w:lang w:eastAsia="en-US"/>
        </w:rPr>
        <w:t>Le</w:t>
      </w:r>
      <w:r w:rsidR="002A19E7" w:rsidRPr="002A19E7">
        <w:rPr>
          <w:rFonts w:ascii="Calibri" w:eastAsia="Calibri" w:hAnsi="Calibri" w:cs="Calibri"/>
          <w:bCs/>
          <w:sz w:val="22"/>
          <w:szCs w:val="22"/>
          <w:lang w:eastAsia="en-US"/>
        </w:rPr>
        <w:t xml:space="preserve"> prestataire réalise une visite de contrôle du logement, rédige un rapport et le transmet à la Caf, au locataire et au bailleur dans un délai de 30 jours. </w:t>
      </w:r>
    </w:p>
    <w:p w14:paraId="746AD8B9" w14:textId="77777777" w:rsidR="002A19E7" w:rsidRPr="002A19E7" w:rsidRDefault="002A19E7" w:rsidP="002A19E7">
      <w:pPr>
        <w:spacing w:line="276" w:lineRule="auto"/>
        <w:jc w:val="both"/>
        <w:rPr>
          <w:rFonts w:ascii="Calibri" w:eastAsia="Calibri" w:hAnsi="Calibri" w:cs="Calibri"/>
          <w:bCs/>
          <w:sz w:val="22"/>
          <w:szCs w:val="22"/>
          <w:lang w:eastAsia="en-US"/>
        </w:rPr>
      </w:pPr>
      <w:r w:rsidRPr="002A19E7">
        <w:rPr>
          <w:rFonts w:ascii="Calibri" w:eastAsia="Calibri" w:hAnsi="Calibri" w:cs="Calibri"/>
          <w:bCs/>
          <w:sz w:val="22"/>
          <w:szCs w:val="22"/>
          <w:lang w:eastAsia="en-US"/>
        </w:rPr>
        <w:t xml:space="preserve">Les modalités d’intervention sont identiques à celles relatives au diagnostic-constat initial. </w:t>
      </w:r>
    </w:p>
    <w:p w14:paraId="420928B8" w14:textId="77777777" w:rsidR="002A19E7" w:rsidRPr="002A19E7" w:rsidRDefault="002A19E7" w:rsidP="002A19E7">
      <w:pPr>
        <w:spacing w:line="276" w:lineRule="auto"/>
        <w:jc w:val="both"/>
        <w:rPr>
          <w:rFonts w:ascii="Calibri" w:eastAsia="Calibri" w:hAnsi="Calibri" w:cs="Calibri"/>
          <w:bCs/>
          <w:sz w:val="22"/>
          <w:szCs w:val="22"/>
          <w:lang w:eastAsia="en-US"/>
        </w:rPr>
      </w:pPr>
    </w:p>
    <w:p w14:paraId="746BE9E4" w14:textId="77777777" w:rsidR="002A19E7" w:rsidRPr="003F217B" w:rsidRDefault="002A19E7" w:rsidP="002A19E7">
      <w:pPr>
        <w:spacing w:line="276" w:lineRule="auto"/>
        <w:jc w:val="both"/>
        <w:rPr>
          <w:rFonts w:ascii="Calibri" w:eastAsia="Calibri" w:hAnsi="Calibri" w:cs="Calibri"/>
          <w:bCs/>
          <w:sz w:val="22"/>
          <w:szCs w:val="22"/>
          <w:lang w:eastAsia="en-US"/>
        </w:rPr>
      </w:pPr>
      <w:r w:rsidRPr="3D7D94BE">
        <w:rPr>
          <w:rFonts w:ascii="Calibri" w:eastAsia="Calibri" w:hAnsi="Calibri" w:cs="Calibri"/>
          <w:sz w:val="22"/>
          <w:szCs w:val="22"/>
          <w:lang w:eastAsia="en-US"/>
        </w:rPr>
        <w:lastRenderedPageBreak/>
        <w:t xml:space="preserve">Si à la suite des travaux de mise en conformité le logement s’avère décent, la procédure s’arrête et l’AL conservée </w:t>
      </w:r>
      <w:r w:rsidRPr="003F217B">
        <w:rPr>
          <w:rFonts w:ascii="Calibri" w:eastAsia="Calibri" w:hAnsi="Calibri" w:cs="Calibri"/>
          <w:sz w:val="22"/>
          <w:szCs w:val="22"/>
          <w:lang w:eastAsia="en-US"/>
        </w:rPr>
        <w:t>est reversée au bailleur.</w:t>
      </w:r>
    </w:p>
    <w:p w14:paraId="6D902918" w14:textId="77777777" w:rsidR="003F217B" w:rsidRDefault="003F217B" w:rsidP="003F217B">
      <w:pPr>
        <w:spacing w:line="276" w:lineRule="auto"/>
        <w:contextualSpacing/>
        <w:jc w:val="both"/>
        <w:rPr>
          <w:rFonts w:ascii="Calibri" w:eastAsia="Calibri" w:hAnsi="Calibri" w:cs="Calibri"/>
          <w:sz w:val="22"/>
          <w:szCs w:val="22"/>
          <w:lang w:eastAsia="en-US"/>
        </w:rPr>
      </w:pPr>
    </w:p>
    <w:p w14:paraId="34F4811D" w14:textId="179C986C" w:rsidR="008225BB" w:rsidRPr="003F217B" w:rsidRDefault="1C279A05" w:rsidP="003F217B">
      <w:pPr>
        <w:spacing w:line="276" w:lineRule="auto"/>
        <w:contextualSpacing/>
        <w:jc w:val="both"/>
        <w:rPr>
          <w:rFonts w:ascii="Calibri" w:eastAsia="Calibri" w:hAnsi="Calibri" w:cs="Calibri"/>
          <w:sz w:val="22"/>
          <w:szCs w:val="22"/>
          <w:lang w:eastAsia="en-US"/>
        </w:rPr>
      </w:pPr>
      <w:r w:rsidRPr="003F217B">
        <w:rPr>
          <w:rFonts w:ascii="Calibri" w:eastAsia="Calibri" w:hAnsi="Calibri" w:cs="Calibri"/>
          <w:sz w:val="22"/>
          <w:szCs w:val="22"/>
          <w:lang w:eastAsia="en-US"/>
        </w:rPr>
        <w:t>Si le diagnostic initial est réalisé par le service hygiène d’une commune, la visite de contrôle sera réalisée par l</w:t>
      </w:r>
      <w:r w:rsidR="00209E08" w:rsidRPr="003F217B">
        <w:rPr>
          <w:rFonts w:ascii="Calibri" w:eastAsia="Calibri" w:hAnsi="Calibri" w:cs="Calibri"/>
          <w:sz w:val="22"/>
          <w:szCs w:val="22"/>
          <w:lang w:eastAsia="en-US"/>
        </w:rPr>
        <w:t>e tit</w:t>
      </w:r>
      <w:r w:rsidRPr="003F217B">
        <w:rPr>
          <w:rFonts w:ascii="Calibri" w:eastAsia="Calibri" w:hAnsi="Calibri" w:cs="Calibri"/>
          <w:sz w:val="22"/>
          <w:szCs w:val="22"/>
          <w:lang w:eastAsia="en-US"/>
        </w:rPr>
        <w:t>u</w:t>
      </w:r>
      <w:r w:rsidR="00209E08" w:rsidRPr="003F217B">
        <w:rPr>
          <w:rFonts w:ascii="Calibri" w:eastAsia="Calibri" w:hAnsi="Calibri" w:cs="Calibri"/>
          <w:sz w:val="22"/>
          <w:szCs w:val="22"/>
          <w:lang w:eastAsia="en-US"/>
        </w:rPr>
        <w:t>laire du marché</w:t>
      </w:r>
      <w:r w:rsidR="1A4E6E4E" w:rsidRPr="003F217B">
        <w:rPr>
          <w:rFonts w:ascii="Calibri" w:eastAsia="Calibri" w:hAnsi="Calibri" w:cs="Calibri"/>
          <w:sz w:val="22"/>
          <w:szCs w:val="22"/>
          <w:lang w:eastAsia="en-US"/>
        </w:rPr>
        <w:t xml:space="preserve"> dans les mêmes conditions que la procédure décrite plus haut</w:t>
      </w:r>
      <w:r w:rsidRPr="003F217B">
        <w:rPr>
          <w:rFonts w:ascii="Calibri" w:eastAsia="Calibri" w:hAnsi="Calibri" w:cs="Calibri"/>
          <w:sz w:val="22"/>
          <w:szCs w:val="22"/>
          <w:lang w:eastAsia="en-US"/>
        </w:rPr>
        <w:t>.</w:t>
      </w:r>
    </w:p>
    <w:p w14:paraId="29A9E68E" w14:textId="3DA64930" w:rsidR="008225BB" w:rsidRPr="002A19E7" w:rsidRDefault="008225BB" w:rsidP="3D7D94BE">
      <w:pPr>
        <w:spacing w:line="276" w:lineRule="auto"/>
        <w:jc w:val="both"/>
        <w:rPr>
          <w:rFonts w:ascii="Calibri" w:eastAsia="Calibri" w:hAnsi="Calibri" w:cs="Calibri"/>
          <w:sz w:val="22"/>
          <w:szCs w:val="22"/>
          <w:lang w:eastAsia="en-US"/>
        </w:rPr>
      </w:pPr>
    </w:p>
    <w:p w14:paraId="7078BA34" w14:textId="0314D652" w:rsidR="008F74A5" w:rsidRPr="002239E2" w:rsidRDefault="008F74A5" w:rsidP="008F74A5">
      <w:pPr>
        <w:pStyle w:val="Titre2"/>
        <w:pBdr>
          <w:top w:val="single" w:sz="4" w:space="1" w:color="auto"/>
          <w:left w:val="single" w:sz="4" w:space="4" w:color="auto"/>
          <w:bottom w:val="single" w:sz="4" w:space="1" w:color="auto"/>
          <w:right w:val="single" w:sz="4" w:space="4" w:color="auto"/>
        </w:pBdr>
        <w:shd w:val="clear" w:color="auto" w:fill="8DB3E2"/>
        <w:spacing w:after="240"/>
        <w:rPr>
          <w:rFonts w:ascii="Calibri" w:hAnsi="Calibri" w:cs="Calibri"/>
          <w:sz w:val="22"/>
          <w:szCs w:val="22"/>
        </w:rPr>
      </w:pPr>
      <w:bookmarkStart w:id="24" w:name="_Toc112945237"/>
      <w:bookmarkStart w:id="25" w:name="_Toc378174187"/>
      <w:r w:rsidRPr="003F217B">
        <w:rPr>
          <w:rFonts w:ascii="Calibri" w:hAnsi="Calibri" w:cs="Calibri"/>
          <w:sz w:val="22"/>
          <w:szCs w:val="22"/>
        </w:rPr>
        <w:t xml:space="preserve">ARTICLE </w:t>
      </w:r>
      <w:r w:rsidR="002A19E7" w:rsidRPr="003F217B">
        <w:rPr>
          <w:rFonts w:ascii="Calibri" w:hAnsi="Calibri" w:cs="Calibri"/>
          <w:sz w:val="22"/>
          <w:szCs w:val="22"/>
        </w:rPr>
        <w:t>5</w:t>
      </w:r>
      <w:r w:rsidRPr="003F217B">
        <w:rPr>
          <w:rFonts w:ascii="Calibri" w:hAnsi="Calibri" w:cs="Calibri"/>
          <w:sz w:val="22"/>
          <w:szCs w:val="22"/>
        </w:rPr>
        <w:t xml:space="preserve"> – </w:t>
      </w:r>
      <w:r w:rsidR="002A19E7" w:rsidRPr="003F217B">
        <w:rPr>
          <w:rFonts w:ascii="Calibri" w:hAnsi="Calibri" w:cs="Calibri"/>
          <w:sz w:val="22"/>
          <w:szCs w:val="22"/>
        </w:rPr>
        <w:t>SUIVI</w:t>
      </w:r>
      <w:bookmarkEnd w:id="24"/>
    </w:p>
    <w:bookmarkEnd w:id="25"/>
    <w:p w14:paraId="52B9603B" w14:textId="23129CBB" w:rsidR="002A19E7" w:rsidRPr="002A19E7" w:rsidRDefault="002A19E7" w:rsidP="002A19E7">
      <w:pPr>
        <w:widowControl w:val="0"/>
        <w:spacing w:line="276" w:lineRule="auto"/>
        <w:jc w:val="both"/>
        <w:rPr>
          <w:rFonts w:ascii="Calibri" w:hAnsi="Calibri" w:cs="Calibri"/>
          <w:sz w:val="22"/>
          <w:szCs w:val="22"/>
        </w:rPr>
      </w:pPr>
      <w:r w:rsidRPr="002A19E7">
        <w:rPr>
          <w:rFonts w:ascii="Calibri" w:hAnsi="Calibri" w:cs="Calibri"/>
          <w:sz w:val="22"/>
          <w:szCs w:val="22"/>
        </w:rPr>
        <w:t xml:space="preserve">L’opérateur tiendra un tableau de suivi </w:t>
      </w:r>
      <w:r w:rsidR="007824CD">
        <w:rPr>
          <w:rFonts w:ascii="Calibri" w:hAnsi="Calibri" w:cs="Calibri"/>
          <w:sz w:val="22"/>
          <w:szCs w:val="22"/>
        </w:rPr>
        <w:t>des situations en cours et traitées</w:t>
      </w:r>
      <w:r w:rsidR="007B246B">
        <w:rPr>
          <w:rFonts w:ascii="Calibri" w:hAnsi="Calibri" w:cs="Calibri"/>
          <w:sz w:val="22"/>
          <w:szCs w:val="22"/>
        </w:rPr>
        <w:t xml:space="preserve"> et le mettra à jour </w:t>
      </w:r>
      <w:r w:rsidR="005908BB">
        <w:rPr>
          <w:rFonts w:ascii="Calibri" w:hAnsi="Calibri" w:cs="Calibri"/>
          <w:sz w:val="22"/>
          <w:szCs w:val="22"/>
        </w:rPr>
        <w:t>au moins une fois par semaine</w:t>
      </w:r>
      <w:r w:rsidRPr="002A19E7">
        <w:rPr>
          <w:rFonts w:ascii="Calibri" w:hAnsi="Calibri" w:cs="Calibri"/>
          <w:sz w:val="22"/>
          <w:szCs w:val="22"/>
        </w:rPr>
        <w:t>. Ce tableau fera apparaître les situations étudiées et leur évolution (contacts pris, visites effectuées, les procédures engagées…)</w:t>
      </w:r>
      <w:r w:rsidR="005742EB">
        <w:rPr>
          <w:rFonts w:ascii="Calibri" w:hAnsi="Calibri" w:cs="Calibri"/>
          <w:sz w:val="22"/>
          <w:szCs w:val="22"/>
        </w:rPr>
        <w:t xml:space="preserve"> et sera librement accessible à la Caf et à l’Adil</w:t>
      </w:r>
      <w:r w:rsidRPr="00F87F66">
        <w:rPr>
          <w:rFonts w:ascii="Calibri" w:hAnsi="Calibri" w:cs="Calibri"/>
          <w:b/>
          <w:bCs/>
          <w:sz w:val="22"/>
          <w:szCs w:val="22"/>
        </w:rPr>
        <w:t xml:space="preserve">. </w:t>
      </w:r>
      <w:r w:rsidR="002B6F3D" w:rsidRPr="00F87F66">
        <w:rPr>
          <w:rFonts w:ascii="Calibri" w:hAnsi="Calibri" w:cs="Calibri"/>
          <w:b/>
          <w:bCs/>
          <w:sz w:val="22"/>
          <w:szCs w:val="22"/>
        </w:rPr>
        <w:t xml:space="preserve">Il </w:t>
      </w:r>
      <w:r w:rsidRPr="00F87F66">
        <w:rPr>
          <w:rFonts w:ascii="Calibri" w:hAnsi="Calibri" w:cs="Calibri"/>
          <w:b/>
          <w:bCs/>
          <w:sz w:val="22"/>
          <w:szCs w:val="22"/>
        </w:rPr>
        <w:t>sera mis à la disposition de la Caf et de l’Adil</w:t>
      </w:r>
      <w:r w:rsidR="0044201C" w:rsidRPr="00F87F66">
        <w:rPr>
          <w:rFonts w:ascii="Calibri" w:hAnsi="Calibri" w:cs="Calibri"/>
          <w:b/>
          <w:bCs/>
          <w:sz w:val="22"/>
          <w:szCs w:val="22"/>
        </w:rPr>
        <w:t xml:space="preserve"> dans les 8 jours suivants la réalisation de la 1</w:t>
      </w:r>
      <w:r w:rsidR="0044201C" w:rsidRPr="00F87F66">
        <w:rPr>
          <w:rFonts w:ascii="Calibri" w:hAnsi="Calibri" w:cs="Calibri"/>
          <w:b/>
          <w:bCs/>
          <w:sz w:val="22"/>
          <w:szCs w:val="22"/>
          <w:vertAlign w:val="superscript"/>
        </w:rPr>
        <w:t>ère</w:t>
      </w:r>
      <w:r w:rsidR="0044201C" w:rsidRPr="00F87F66">
        <w:rPr>
          <w:rFonts w:ascii="Calibri" w:hAnsi="Calibri" w:cs="Calibri"/>
          <w:b/>
          <w:bCs/>
          <w:sz w:val="22"/>
          <w:szCs w:val="22"/>
        </w:rPr>
        <w:t xml:space="preserve"> visite</w:t>
      </w:r>
      <w:r w:rsidR="0044201C">
        <w:rPr>
          <w:rFonts w:ascii="Calibri" w:hAnsi="Calibri" w:cs="Calibri"/>
          <w:sz w:val="22"/>
          <w:szCs w:val="22"/>
        </w:rPr>
        <w:t xml:space="preserve">. </w:t>
      </w:r>
    </w:p>
    <w:p w14:paraId="2CAD9432" w14:textId="77777777" w:rsidR="002A19E7" w:rsidRPr="002A19E7" w:rsidRDefault="002A19E7" w:rsidP="002A19E7">
      <w:pPr>
        <w:tabs>
          <w:tab w:val="left" w:pos="1276"/>
        </w:tabs>
        <w:spacing w:line="276" w:lineRule="auto"/>
        <w:jc w:val="both"/>
        <w:rPr>
          <w:rFonts w:ascii="Calibri" w:eastAsia="Calibri" w:hAnsi="Calibri" w:cs="Calibri"/>
          <w:sz w:val="22"/>
          <w:szCs w:val="22"/>
          <w:lang w:eastAsia="en-US"/>
        </w:rPr>
      </w:pPr>
    </w:p>
    <w:p w14:paraId="1A1B170F" w14:textId="20D48F0A" w:rsidR="002A19E7" w:rsidRP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Par ailleurs,</w:t>
      </w:r>
      <w:r w:rsidR="00C81A5B">
        <w:rPr>
          <w:rFonts w:ascii="Calibri" w:eastAsia="Calibri" w:hAnsi="Calibri" w:cs="Calibri"/>
          <w:sz w:val="22"/>
          <w:szCs w:val="22"/>
          <w:lang w:eastAsia="en-US"/>
        </w:rPr>
        <w:t xml:space="preserve"> durant le mois de novembre de chaque année,</w:t>
      </w:r>
      <w:r w:rsidRPr="002A19E7">
        <w:rPr>
          <w:rFonts w:ascii="Calibri" w:eastAsia="Calibri" w:hAnsi="Calibri" w:cs="Calibri"/>
          <w:sz w:val="22"/>
          <w:szCs w:val="22"/>
          <w:lang w:eastAsia="en-US"/>
        </w:rPr>
        <w:t xml:space="preserve"> le prestataire transmettra à la Caf un rapport d’activité présentant notamment les éléments suivants :</w:t>
      </w:r>
    </w:p>
    <w:p w14:paraId="1C506C93" w14:textId="77777777" w:rsidR="002A19E7" w:rsidRPr="002A19E7" w:rsidRDefault="002A19E7" w:rsidP="002A19E7">
      <w:pPr>
        <w:spacing w:line="276" w:lineRule="auto"/>
        <w:jc w:val="both"/>
        <w:rPr>
          <w:rFonts w:ascii="Calibri" w:eastAsia="Calibri" w:hAnsi="Calibri" w:cs="Calibri"/>
          <w:sz w:val="22"/>
          <w:szCs w:val="22"/>
          <w:lang w:eastAsia="en-US"/>
        </w:rPr>
      </w:pPr>
    </w:p>
    <w:p w14:paraId="5461F9E0" w14:textId="77777777" w:rsidR="002A19E7" w:rsidRPr="002A19E7" w:rsidRDefault="002A19E7" w:rsidP="002A19E7">
      <w:pPr>
        <w:numPr>
          <w:ilvl w:val="0"/>
          <w:numId w:val="30"/>
        </w:numPr>
        <w:suppressAutoHyphens/>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Le nombre de constats réalisés (dont le nombre constatant une non-décence avérée).</w:t>
      </w:r>
    </w:p>
    <w:p w14:paraId="4DBBE23D" w14:textId="77777777" w:rsidR="002A19E7" w:rsidRPr="002A19E7" w:rsidRDefault="002A19E7" w:rsidP="002A19E7">
      <w:pPr>
        <w:numPr>
          <w:ilvl w:val="0"/>
          <w:numId w:val="30"/>
        </w:numPr>
        <w:suppressAutoHyphens/>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Le nombre de diagnostic-constats réalisés en présence du locataire et du bailleur.</w:t>
      </w:r>
    </w:p>
    <w:p w14:paraId="3BE30C29" w14:textId="77777777" w:rsidR="002A19E7" w:rsidRPr="002A19E7" w:rsidRDefault="002A19E7" w:rsidP="002A19E7">
      <w:pPr>
        <w:numPr>
          <w:ilvl w:val="0"/>
          <w:numId w:val="30"/>
        </w:numPr>
        <w:suppressAutoHyphens/>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Les types de désordres constatés.</w:t>
      </w:r>
    </w:p>
    <w:p w14:paraId="10565E1C" w14:textId="77777777" w:rsidR="002A19E7" w:rsidRPr="002A19E7" w:rsidRDefault="002A19E7" w:rsidP="002A19E7">
      <w:pPr>
        <w:numPr>
          <w:ilvl w:val="0"/>
          <w:numId w:val="30"/>
        </w:numPr>
        <w:suppressAutoHyphens/>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Le nombre de diagnostic-constats de contrôle de mise aux normes réalisés.</w:t>
      </w:r>
    </w:p>
    <w:p w14:paraId="5C650A26" w14:textId="77777777" w:rsidR="002A19E7" w:rsidRPr="002A19E7" w:rsidRDefault="002A19E7" w:rsidP="002A19E7">
      <w:pPr>
        <w:suppressAutoHyphens/>
        <w:spacing w:line="276" w:lineRule="auto"/>
        <w:jc w:val="both"/>
        <w:rPr>
          <w:rFonts w:ascii="Calibri" w:eastAsia="Calibri" w:hAnsi="Calibri" w:cs="Calibri"/>
          <w:sz w:val="22"/>
          <w:szCs w:val="22"/>
          <w:lang w:eastAsia="en-US"/>
        </w:rPr>
      </w:pPr>
    </w:p>
    <w:p w14:paraId="2B433391" w14:textId="77777777" w:rsidR="002A19E7" w:rsidRPr="002A19E7" w:rsidRDefault="002A19E7" w:rsidP="002A19E7">
      <w:pPr>
        <w:suppressAutoHyphens/>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 xml:space="preserve">Des comités techniques réguliers (mensuels ou bimestriels) seront organisés par la Caf en visioconférence et associeront l’opérateur, la Caf et l’Adil. Ils permettront d’échanger sur les dossiers en cours. </w:t>
      </w:r>
    </w:p>
    <w:p w14:paraId="4C1DFA65" w14:textId="77777777" w:rsidR="002A19E7" w:rsidRPr="002A19E7" w:rsidRDefault="002A19E7" w:rsidP="002A19E7">
      <w:pPr>
        <w:suppressAutoHyphens/>
        <w:spacing w:line="276" w:lineRule="auto"/>
        <w:ind w:left="1069"/>
        <w:jc w:val="both"/>
        <w:rPr>
          <w:rFonts w:ascii="Calibri" w:eastAsia="Calibri" w:hAnsi="Calibri" w:cs="Calibri"/>
          <w:sz w:val="22"/>
          <w:szCs w:val="22"/>
          <w:lang w:eastAsia="en-US"/>
        </w:rPr>
      </w:pPr>
    </w:p>
    <w:p w14:paraId="351BE1CA" w14:textId="1ABD7958" w:rsidR="002A19E7" w:rsidRDefault="002A19E7" w:rsidP="002A19E7">
      <w:pPr>
        <w:spacing w:line="276" w:lineRule="auto"/>
        <w:jc w:val="both"/>
        <w:rPr>
          <w:rFonts w:ascii="Calibri" w:eastAsia="Calibri" w:hAnsi="Calibri" w:cs="Calibri"/>
          <w:sz w:val="22"/>
          <w:szCs w:val="22"/>
          <w:lang w:eastAsia="en-US"/>
        </w:rPr>
      </w:pPr>
      <w:r w:rsidRPr="002A19E7">
        <w:rPr>
          <w:rFonts w:ascii="Calibri" w:eastAsia="Calibri" w:hAnsi="Calibri" w:cs="Calibri"/>
          <w:sz w:val="22"/>
          <w:szCs w:val="22"/>
          <w:lang w:eastAsia="en-US"/>
        </w:rPr>
        <w:t>Une réunion de bilan sera organisée par la Caf une fois par an au cours du mois de décembre afin d’échanger sur les réalisations et les axes d’amélioration.</w:t>
      </w:r>
    </w:p>
    <w:p w14:paraId="73E0E4CA" w14:textId="77777777" w:rsidR="007359F8" w:rsidRDefault="007359F8" w:rsidP="002A19E7">
      <w:pPr>
        <w:spacing w:line="276" w:lineRule="auto"/>
        <w:jc w:val="both"/>
        <w:rPr>
          <w:rFonts w:ascii="Calibri" w:eastAsia="Calibri" w:hAnsi="Calibri" w:cs="Calibri"/>
          <w:sz w:val="22"/>
          <w:szCs w:val="22"/>
          <w:lang w:eastAsia="en-US"/>
        </w:rPr>
      </w:pPr>
    </w:p>
    <w:p w14:paraId="7078BA3C" w14:textId="386FE69E" w:rsidR="00F50AC9" w:rsidRPr="002239E2" w:rsidRDefault="00F50AC9" w:rsidP="00FD168F">
      <w:pPr>
        <w:pStyle w:val="Titre2"/>
        <w:pBdr>
          <w:top w:val="single" w:sz="4" w:space="1" w:color="auto"/>
          <w:left w:val="single" w:sz="4" w:space="4" w:color="auto"/>
          <w:bottom w:val="single" w:sz="4" w:space="1" w:color="auto"/>
          <w:right w:val="single" w:sz="4" w:space="4" w:color="auto"/>
        </w:pBdr>
        <w:shd w:val="clear" w:color="auto" w:fill="8DB3E2"/>
        <w:spacing w:after="240"/>
        <w:rPr>
          <w:rFonts w:ascii="Calibri" w:hAnsi="Calibri" w:cs="Calibri"/>
          <w:sz w:val="22"/>
          <w:szCs w:val="22"/>
        </w:rPr>
      </w:pPr>
      <w:bookmarkStart w:id="26" w:name="_Toc112945238"/>
      <w:r w:rsidRPr="00F87F66">
        <w:rPr>
          <w:rFonts w:ascii="Calibri" w:hAnsi="Calibri" w:cs="Calibri"/>
          <w:sz w:val="22"/>
          <w:szCs w:val="22"/>
        </w:rPr>
        <w:t xml:space="preserve">ARTICLE </w:t>
      </w:r>
      <w:r w:rsidR="002A19E7" w:rsidRPr="00F87F66">
        <w:rPr>
          <w:rFonts w:ascii="Calibri" w:hAnsi="Calibri" w:cs="Calibri"/>
          <w:sz w:val="22"/>
          <w:szCs w:val="22"/>
        </w:rPr>
        <w:t>6</w:t>
      </w:r>
      <w:r w:rsidRPr="00F87F66">
        <w:rPr>
          <w:rFonts w:ascii="Calibri" w:hAnsi="Calibri" w:cs="Calibri"/>
          <w:sz w:val="22"/>
          <w:szCs w:val="22"/>
        </w:rPr>
        <w:t xml:space="preserve"> – </w:t>
      </w:r>
      <w:r w:rsidR="002A19E7" w:rsidRPr="00F87F66">
        <w:rPr>
          <w:rFonts w:ascii="Calibri" w:hAnsi="Calibri" w:cs="Calibri"/>
          <w:sz w:val="22"/>
          <w:szCs w:val="22"/>
        </w:rPr>
        <w:t>OBLIGATION DES PARTIES</w:t>
      </w:r>
      <w:bookmarkEnd w:id="26"/>
    </w:p>
    <w:p w14:paraId="12EA9976" w14:textId="4EDAA98E" w:rsidR="002A19E7" w:rsidRPr="0081422D" w:rsidRDefault="00E77207" w:rsidP="002A19E7">
      <w:pPr>
        <w:pStyle w:val="b"/>
        <w:spacing w:line="276" w:lineRule="auto"/>
      </w:pPr>
      <w:bookmarkStart w:id="27" w:name="_Toc108511059"/>
      <w:r>
        <w:t xml:space="preserve">6.1 : </w:t>
      </w:r>
      <w:r w:rsidR="002A19E7" w:rsidRPr="0081422D">
        <w:t>Obligations du prestataire</w:t>
      </w:r>
      <w:bookmarkEnd w:id="27"/>
    </w:p>
    <w:p w14:paraId="4D0E038E" w14:textId="77777777" w:rsidR="002A19E7" w:rsidRPr="0081422D" w:rsidRDefault="002A19E7" w:rsidP="002A19E7">
      <w:pPr>
        <w:autoSpaceDE w:val="0"/>
        <w:autoSpaceDN w:val="0"/>
        <w:adjustRightInd w:val="0"/>
        <w:spacing w:line="276" w:lineRule="auto"/>
        <w:rPr>
          <w:rFonts w:cstheme="minorHAnsi"/>
          <w:b/>
          <w:bCs/>
          <w:u w:val="single"/>
        </w:rPr>
      </w:pPr>
    </w:p>
    <w:p w14:paraId="2DAB4790" w14:textId="77777777" w:rsidR="002A19E7" w:rsidRPr="0081422D" w:rsidRDefault="002A19E7" w:rsidP="002A19E7">
      <w:pPr>
        <w:pStyle w:val="c"/>
        <w:spacing w:line="276" w:lineRule="auto"/>
      </w:pPr>
      <w:bookmarkStart w:id="28" w:name="_Toc108511060"/>
      <w:r w:rsidRPr="0081422D">
        <w:t>Obligations générales</w:t>
      </w:r>
      <w:bookmarkEnd w:id="28"/>
    </w:p>
    <w:p w14:paraId="1EE52526" w14:textId="77777777" w:rsidR="002A19E7" w:rsidRPr="0081422D" w:rsidRDefault="002A19E7" w:rsidP="002A19E7">
      <w:pPr>
        <w:shd w:val="clear" w:color="auto" w:fill="FFFFFF"/>
        <w:autoSpaceDE w:val="0"/>
        <w:autoSpaceDN w:val="0"/>
        <w:adjustRightInd w:val="0"/>
        <w:spacing w:line="276" w:lineRule="auto"/>
        <w:rPr>
          <w:rFonts w:cstheme="minorHAnsi"/>
          <w:u w:val="single"/>
        </w:rPr>
      </w:pPr>
    </w:p>
    <w:p w14:paraId="57CEE15E" w14:textId="77777777" w:rsidR="002A19E7" w:rsidRPr="00E7720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rPr>
      </w:pPr>
      <w:r w:rsidRPr="00E77207">
        <w:rPr>
          <w:rFonts w:asciiTheme="minorHAnsi" w:hAnsiTheme="minorHAnsi" w:cstheme="minorHAnsi"/>
          <w:sz w:val="22"/>
          <w:szCs w:val="22"/>
        </w:rPr>
        <w:t xml:space="preserve">Le prestataire s’engage à exécuter les obligations avec tout le soin en usage dans sa profession. Il est tenu à une obligation de résultat (production des diagnostics).            </w:t>
      </w:r>
    </w:p>
    <w:p w14:paraId="36A8C6B0" w14:textId="77777777" w:rsidR="002A19E7" w:rsidRPr="0081422D" w:rsidRDefault="002A19E7" w:rsidP="00A32FA0">
      <w:pPr>
        <w:shd w:val="clear" w:color="auto" w:fill="FFFFFF"/>
        <w:autoSpaceDE w:val="0"/>
        <w:autoSpaceDN w:val="0"/>
        <w:adjustRightInd w:val="0"/>
        <w:spacing w:line="276" w:lineRule="auto"/>
        <w:jc w:val="both"/>
        <w:rPr>
          <w:rFonts w:cstheme="minorHAnsi"/>
        </w:rPr>
      </w:pPr>
    </w:p>
    <w:p w14:paraId="03DB2B3A" w14:textId="77777777" w:rsidR="002A19E7" w:rsidRPr="0081422D" w:rsidRDefault="002A19E7" w:rsidP="00A32FA0">
      <w:pPr>
        <w:pStyle w:val="c"/>
        <w:spacing w:line="276" w:lineRule="auto"/>
      </w:pPr>
      <w:bookmarkStart w:id="29" w:name="_Toc108511061"/>
      <w:r w:rsidRPr="0081422D">
        <w:t>Obligations relatives à la vérification de l’expertise technique mobilisée par le prestataire</w:t>
      </w:r>
      <w:bookmarkEnd w:id="29"/>
      <w:r w:rsidRPr="0081422D">
        <w:t xml:space="preserve"> </w:t>
      </w:r>
    </w:p>
    <w:p w14:paraId="0A160905" w14:textId="77777777" w:rsidR="002A19E7" w:rsidRPr="0081422D" w:rsidRDefault="002A19E7" w:rsidP="00A32FA0">
      <w:pPr>
        <w:shd w:val="clear" w:color="auto" w:fill="FFFFFF"/>
        <w:autoSpaceDE w:val="0"/>
        <w:autoSpaceDN w:val="0"/>
        <w:adjustRightInd w:val="0"/>
        <w:spacing w:line="276" w:lineRule="auto"/>
        <w:jc w:val="both"/>
        <w:rPr>
          <w:rFonts w:cstheme="minorHAnsi"/>
          <w:u w:val="single"/>
        </w:rPr>
      </w:pPr>
    </w:p>
    <w:p w14:paraId="0A64BA18" w14:textId="77777777" w:rsidR="002A19E7" w:rsidRPr="00E77207" w:rsidRDefault="002A19E7" w:rsidP="00A32FA0">
      <w:pPr>
        <w:spacing w:line="276" w:lineRule="auto"/>
        <w:jc w:val="both"/>
        <w:rPr>
          <w:rFonts w:asciiTheme="minorHAnsi" w:hAnsiTheme="minorHAnsi" w:cstheme="minorHAnsi"/>
          <w:b/>
          <w:sz w:val="22"/>
          <w:szCs w:val="22"/>
        </w:rPr>
      </w:pPr>
      <w:r w:rsidRPr="00E77207">
        <w:rPr>
          <w:rFonts w:asciiTheme="minorHAnsi" w:hAnsiTheme="minorHAnsi" w:cstheme="minorHAnsi"/>
          <w:sz w:val="22"/>
          <w:szCs w:val="22"/>
        </w:rPr>
        <w:t>Le prestataire doit fournir la liste des qualifications des agents chargés de dresser les constats et les conditions ci-après doivent être vérifiées :</w:t>
      </w:r>
    </w:p>
    <w:p w14:paraId="5543E3D0" w14:textId="77777777" w:rsidR="002A19E7" w:rsidRPr="00E77207" w:rsidRDefault="002A19E7" w:rsidP="00A32FA0">
      <w:pPr>
        <w:spacing w:line="276" w:lineRule="auto"/>
        <w:ind w:left="851"/>
        <w:jc w:val="both"/>
        <w:rPr>
          <w:rFonts w:asciiTheme="minorHAnsi" w:hAnsiTheme="minorHAnsi" w:cstheme="minorHAnsi"/>
          <w:sz w:val="22"/>
          <w:szCs w:val="22"/>
        </w:rPr>
      </w:pPr>
    </w:p>
    <w:p w14:paraId="28878C23" w14:textId="77777777" w:rsidR="002A19E7" w:rsidRPr="00E77207" w:rsidRDefault="002A19E7" w:rsidP="006721A2">
      <w:pPr>
        <w:spacing w:line="276" w:lineRule="auto"/>
        <w:jc w:val="both"/>
        <w:rPr>
          <w:rFonts w:asciiTheme="minorHAnsi" w:hAnsiTheme="minorHAnsi" w:cstheme="minorHAnsi"/>
          <w:sz w:val="22"/>
          <w:szCs w:val="22"/>
        </w:rPr>
      </w:pPr>
      <w:r w:rsidRPr="00E77207">
        <w:rPr>
          <w:rFonts w:asciiTheme="minorHAnsi" w:hAnsiTheme="minorHAnsi" w:cstheme="minorHAnsi"/>
          <w:sz w:val="22"/>
          <w:szCs w:val="22"/>
          <w:u w:val="single"/>
        </w:rPr>
        <w:t xml:space="preserve">Expertise professionnelle </w:t>
      </w:r>
    </w:p>
    <w:p w14:paraId="7317F1EE" w14:textId="77777777" w:rsidR="002A19E7" w:rsidRPr="00E77207" w:rsidRDefault="002A19E7" w:rsidP="00A32FA0">
      <w:pPr>
        <w:tabs>
          <w:tab w:val="left" w:pos="993"/>
          <w:tab w:val="left" w:pos="1276"/>
        </w:tabs>
        <w:spacing w:line="276" w:lineRule="auto"/>
        <w:ind w:left="851"/>
        <w:jc w:val="both"/>
        <w:rPr>
          <w:rFonts w:asciiTheme="minorHAnsi" w:hAnsiTheme="minorHAnsi" w:cstheme="minorHAnsi"/>
          <w:sz w:val="22"/>
          <w:szCs w:val="22"/>
          <w:u w:val="single"/>
        </w:rPr>
      </w:pPr>
    </w:p>
    <w:p w14:paraId="78A921C8" w14:textId="77777777" w:rsidR="002A19E7" w:rsidRPr="00E77207" w:rsidRDefault="002A19E7" w:rsidP="00A32FA0">
      <w:pPr>
        <w:autoSpaceDE w:val="0"/>
        <w:autoSpaceDN w:val="0"/>
        <w:adjustRightInd w:val="0"/>
        <w:spacing w:line="276" w:lineRule="auto"/>
        <w:jc w:val="both"/>
        <w:rPr>
          <w:rFonts w:asciiTheme="minorHAnsi" w:hAnsiTheme="minorHAnsi" w:cstheme="minorHAnsi"/>
          <w:sz w:val="22"/>
          <w:szCs w:val="22"/>
          <w:u w:val="single"/>
        </w:rPr>
      </w:pPr>
      <w:r w:rsidRPr="00E77207">
        <w:rPr>
          <w:rFonts w:asciiTheme="minorHAnsi" w:hAnsiTheme="minorHAnsi" w:cstheme="minorHAnsi"/>
          <w:sz w:val="22"/>
          <w:szCs w:val="22"/>
        </w:rPr>
        <w:t>Le prestataire doit remplir l’une des conditions ci-dessous :</w:t>
      </w:r>
    </w:p>
    <w:p w14:paraId="0B81EC45" w14:textId="77777777" w:rsidR="002A19E7" w:rsidRPr="00E77207" w:rsidRDefault="002A19E7" w:rsidP="00A32FA0">
      <w:pPr>
        <w:tabs>
          <w:tab w:val="left" w:pos="993"/>
          <w:tab w:val="left" w:pos="1276"/>
        </w:tabs>
        <w:spacing w:line="276" w:lineRule="auto"/>
        <w:ind w:left="709" w:firstLine="709"/>
        <w:jc w:val="both"/>
        <w:rPr>
          <w:rFonts w:asciiTheme="minorHAnsi" w:hAnsiTheme="minorHAnsi" w:cstheme="minorHAnsi"/>
          <w:b/>
          <w:sz w:val="22"/>
          <w:szCs w:val="22"/>
        </w:rPr>
      </w:pPr>
    </w:p>
    <w:p w14:paraId="1251DB3A" w14:textId="3328AC1E" w:rsidR="002A19E7" w:rsidRPr="00E77207" w:rsidRDefault="002A19E7" w:rsidP="00A32FA0">
      <w:pPr>
        <w:spacing w:line="276" w:lineRule="auto"/>
        <w:ind w:left="1080" w:hanging="180"/>
        <w:jc w:val="both"/>
        <w:rPr>
          <w:rFonts w:asciiTheme="minorHAnsi" w:hAnsiTheme="minorHAnsi" w:cstheme="minorHAnsi"/>
          <w:sz w:val="22"/>
          <w:szCs w:val="22"/>
        </w:rPr>
      </w:pPr>
      <w:r w:rsidRPr="00E77207">
        <w:rPr>
          <w:rFonts w:asciiTheme="minorHAnsi" w:hAnsiTheme="minorHAnsi" w:cstheme="minorHAnsi"/>
          <w:sz w:val="22"/>
          <w:szCs w:val="22"/>
        </w:rPr>
        <w:t xml:space="preserve">- opérateur agréé, pour les actions d’ingénierie sociale, financière et technique, au titre de l’article </w:t>
      </w:r>
      <w:r w:rsidR="00EF346B">
        <w:rPr>
          <w:rFonts w:asciiTheme="minorHAnsi" w:hAnsiTheme="minorHAnsi" w:cstheme="minorHAnsi"/>
          <w:sz w:val="22"/>
          <w:szCs w:val="22"/>
        </w:rPr>
        <w:br/>
      </w:r>
      <w:r w:rsidRPr="00E77207">
        <w:rPr>
          <w:rFonts w:asciiTheme="minorHAnsi" w:hAnsiTheme="minorHAnsi" w:cstheme="minorHAnsi"/>
          <w:sz w:val="22"/>
          <w:szCs w:val="22"/>
        </w:rPr>
        <w:t>L. 365-3 du code de la construction et de l’habitation ;</w:t>
      </w:r>
    </w:p>
    <w:p w14:paraId="6953F079" w14:textId="77777777" w:rsidR="002A19E7" w:rsidRPr="00E77207" w:rsidRDefault="002A19E7" w:rsidP="00A32FA0">
      <w:pPr>
        <w:spacing w:line="276" w:lineRule="auto"/>
        <w:ind w:left="1080" w:hanging="180"/>
        <w:jc w:val="both"/>
        <w:rPr>
          <w:rFonts w:asciiTheme="minorHAnsi" w:hAnsiTheme="minorHAnsi" w:cstheme="minorHAnsi"/>
          <w:sz w:val="22"/>
          <w:szCs w:val="22"/>
        </w:rPr>
      </w:pPr>
      <w:r w:rsidRPr="00E77207">
        <w:rPr>
          <w:rFonts w:asciiTheme="minorHAnsi" w:hAnsiTheme="minorHAnsi" w:cstheme="minorHAnsi"/>
          <w:sz w:val="22"/>
          <w:szCs w:val="22"/>
        </w:rPr>
        <w:lastRenderedPageBreak/>
        <w:t>- détenir une ou plusieurs certifications relatives à l'évaluation technique de l'état d'insalubrité et d'occupation des immeubles d'habitation ;</w:t>
      </w:r>
    </w:p>
    <w:p w14:paraId="543D38D5" w14:textId="77777777" w:rsidR="002A19E7" w:rsidRDefault="002A19E7" w:rsidP="00A32FA0">
      <w:pPr>
        <w:spacing w:line="276" w:lineRule="auto"/>
        <w:ind w:left="1080" w:hanging="180"/>
        <w:jc w:val="both"/>
        <w:rPr>
          <w:rFonts w:asciiTheme="minorHAnsi" w:hAnsiTheme="minorHAnsi" w:cstheme="minorHAnsi"/>
          <w:sz w:val="22"/>
          <w:szCs w:val="22"/>
        </w:rPr>
      </w:pPr>
      <w:r w:rsidRPr="00E77207">
        <w:rPr>
          <w:rFonts w:asciiTheme="minorHAnsi" w:hAnsiTheme="minorHAnsi" w:cstheme="minorHAnsi"/>
          <w:sz w:val="22"/>
          <w:szCs w:val="22"/>
        </w:rPr>
        <w:t xml:space="preserve">- disposer d’agents intervenant pour ces contrôles ayant les formations requises pour évaluer les caractéristiques d’un logement décent et disposer d’un architecte. </w:t>
      </w:r>
    </w:p>
    <w:p w14:paraId="440A77E3" w14:textId="77777777" w:rsidR="008225BB" w:rsidRPr="00E77207" w:rsidRDefault="008225BB" w:rsidP="00A32FA0">
      <w:pPr>
        <w:spacing w:line="276" w:lineRule="auto"/>
        <w:ind w:left="1080" w:hanging="180"/>
        <w:jc w:val="both"/>
        <w:rPr>
          <w:rFonts w:asciiTheme="minorHAnsi" w:hAnsiTheme="minorHAnsi" w:cstheme="minorHAnsi"/>
          <w:sz w:val="22"/>
          <w:szCs w:val="22"/>
        </w:rPr>
      </w:pPr>
    </w:p>
    <w:p w14:paraId="4BBA2C47" w14:textId="77777777" w:rsidR="002A19E7" w:rsidRPr="00E77207" w:rsidRDefault="002A19E7" w:rsidP="00A32FA0">
      <w:pPr>
        <w:tabs>
          <w:tab w:val="left" w:pos="709"/>
          <w:tab w:val="left" w:pos="993"/>
          <w:tab w:val="left" w:pos="1276"/>
        </w:tabs>
        <w:spacing w:line="276" w:lineRule="auto"/>
        <w:ind w:left="1418"/>
        <w:jc w:val="both"/>
        <w:rPr>
          <w:rFonts w:asciiTheme="minorHAnsi" w:hAnsiTheme="minorHAnsi" w:cstheme="minorHAnsi"/>
          <w:sz w:val="22"/>
          <w:szCs w:val="22"/>
        </w:rPr>
      </w:pPr>
    </w:p>
    <w:p w14:paraId="5BA1892D" w14:textId="77777777" w:rsidR="002A19E7" w:rsidRPr="00E77207" w:rsidRDefault="002A19E7" w:rsidP="00A32FA0">
      <w:pPr>
        <w:pStyle w:val="c"/>
        <w:spacing w:line="276" w:lineRule="auto"/>
      </w:pPr>
      <w:bookmarkStart w:id="30" w:name="_Toc108511063"/>
      <w:r w:rsidRPr="00E77207">
        <w:t>Obligation de confidentialité</w:t>
      </w:r>
      <w:bookmarkEnd w:id="30"/>
    </w:p>
    <w:p w14:paraId="5F186CB2" w14:textId="77777777" w:rsidR="002A19E7" w:rsidRPr="00E7720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u w:val="single"/>
        </w:rPr>
      </w:pPr>
    </w:p>
    <w:p w14:paraId="470ED157" w14:textId="77777777" w:rsidR="002A19E7" w:rsidRPr="00E7720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rPr>
      </w:pPr>
      <w:r w:rsidRPr="00E77207">
        <w:rPr>
          <w:rFonts w:asciiTheme="minorHAnsi" w:hAnsiTheme="minorHAnsi" w:cstheme="minorHAnsi"/>
          <w:sz w:val="22"/>
          <w:szCs w:val="22"/>
        </w:rPr>
        <w:t xml:space="preserve">Le prestataire est soumis au secret professionnel et à l’obligation de réserve pour tout ce qui concerne les faits, informations, études et décisions dont il aura connaissance au cours de l’exécution du présent marché. </w:t>
      </w:r>
    </w:p>
    <w:p w14:paraId="1E81C6EE" w14:textId="77777777" w:rsidR="002A19E7" w:rsidRPr="00E7720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rPr>
      </w:pPr>
    </w:p>
    <w:p w14:paraId="73B96782" w14:textId="77777777" w:rsidR="002A19E7" w:rsidRPr="00E7720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rPr>
      </w:pPr>
      <w:r w:rsidRPr="00E77207">
        <w:rPr>
          <w:rFonts w:asciiTheme="minorHAnsi" w:hAnsiTheme="minorHAnsi" w:cstheme="minorHAnsi"/>
          <w:sz w:val="22"/>
          <w:szCs w:val="22"/>
        </w:rPr>
        <w:t>À ce titre, il s’engage, notamment à :</w:t>
      </w:r>
    </w:p>
    <w:p w14:paraId="2AC4D845" w14:textId="77777777" w:rsidR="002A19E7" w:rsidRPr="00E7720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rPr>
      </w:pPr>
    </w:p>
    <w:p w14:paraId="5CA99439" w14:textId="77777777" w:rsidR="002A19E7" w:rsidRPr="00E77207" w:rsidRDefault="002A19E7" w:rsidP="00A32FA0">
      <w:pPr>
        <w:numPr>
          <w:ilvl w:val="0"/>
          <w:numId w:val="31"/>
        </w:numPr>
        <w:shd w:val="clear" w:color="auto" w:fill="FFFFFF"/>
        <w:autoSpaceDE w:val="0"/>
        <w:autoSpaceDN w:val="0"/>
        <w:adjustRightInd w:val="0"/>
        <w:spacing w:line="276" w:lineRule="auto"/>
        <w:jc w:val="both"/>
        <w:rPr>
          <w:rFonts w:asciiTheme="minorHAnsi" w:hAnsiTheme="minorHAnsi" w:cstheme="minorHAnsi"/>
          <w:sz w:val="22"/>
          <w:szCs w:val="22"/>
        </w:rPr>
      </w:pPr>
      <w:r w:rsidRPr="00E77207">
        <w:rPr>
          <w:rFonts w:asciiTheme="minorHAnsi" w:hAnsiTheme="minorHAnsi" w:cstheme="minorHAnsi"/>
          <w:sz w:val="22"/>
          <w:szCs w:val="22"/>
        </w:rPr>
        <w:t>Ne pas utiliser les documents ainsi que les informations traitées à d’autres fins que celles spécifiées dans le présent marché.</w:t>
      </w:r>
    </w:p>
    <w:p w14:paraId="70A841A5" w14:textId="77777777" w:rsidR="002A19E7" w:rsidRPr="00E77207" w:rsidRDefault="002A19E7" w:rsidP="00A32FA0">
      <w:pPr>
        <w:numPr>
          <w:ilvl w:val="0"/>
          <w:numId w:val="31"/>
        </w:numPr>
        <w:shd w:val="clear" w:color="auto" w:fill="FFFFFF"/>
        <w:autoSpaceDE w:val="0"/>
        <w:autoSpaceDN w:val="0"/>
        <w:adjustRightInd w:val="0"/>
        <w:spacing w:line="276" w:lineRule="auto"/>
        <w:jc w:val="both"/>
        <w:rPr>
          <w:rFonts w:asciiTheme="minorHAnsi" w:hAnsiTheme="minorHAnsi" w:cstheme="minorHAnsi"/>
          <w:sz w:val="22"/>
          <w:szCs w:val="22"/>
        </w:rPr>
      </w:pPr>
      <w:r w:rsidRPr="00E77207">
        <w:rPr>
          <w:rFonts w:asciiTheme="minorHAnsi" w:hAnsiTheme="minorHAnsi" w:cstheme="minorHAnsi"/>
          <w:sz w:val="22"/>
          <w:szCs w:val="22"/>
        </w:rPr>
        <w:t>Ne pas communiquer les documents et informations à d’autres personnes morales ou non, privées ou publiques que celles qui ont qualité pour en avoir connaissance. L’Adil 93 a la qualité pour en avoir connaissance.</w:t>
      </w:r>
    </w:p>
    <w:p w14:paraId="01EB4936" w14:textId="77777777" w:rsidR="002A19E7" w:rsidRPr="00E77207" w:rsidRDefault="002A19E7" w:rsidP="00A32FA0">
      <w:pPr>
        <w:numPr>
          <w:ilvl w:val="0"/>
          <w:numId w:val="31"/>
        </w:numPr>
        <w:shd w:val="clear" w:color="auto" w:fill="FFFFFF"/>
        <w:autoSpaceDE w:val="0"/>
        <w:autoSpaceDN w:val="0"/>
        <w:adjustRightInd w:val="0"/>
        <w:spacing w:line="276" w:lineRule="auto"/>
        <w:jc w:val="both"/>
        <w:rPr>
          <w:rFonts w:asciiTheme="minorHAnsi" w:hAnsiTheme="minorHAnsi" w:cstheme="minorHAnsi"/>
          <w:sz w:val="22"/>
          <w:szCs w:val="22"/>
        </w:rPr>
      </w:pPr>
      <w:r w:rsidRPr="00E77207">
        <w:rPr>
          <w:rFonts w:asciiTheme="minorHAnsi" w:hAnsiTheme="minorHAnsi" w:cstheme="minorHAnsi"/>
          <w:sz w:val="22"/>
          <w:szCs w:val="22"/>
        </w:rPr>
        <w:t>Respecter le secret des documents et informations traités et à prendre toutes les dispositions utiles pour la sauvegarde de ce caractère confidentiel.</w:t>
      </w:r>
    </w:p>
    <w:p w14:paraId="3A64503E" w14:textId="77777777" w:rsidR="002A19E7" w:rsidRPr="00E77207" w:rsidRDefault="002A19E7" w:rsidP="00A32FA0">
      <w:pPr>
        <w:shd w:val="clear" w:color="auto" w:fill="FFFFFF"/>
        <w:autoSpaceDE w:val="0"/>
        <w:autoSpaceDN w:val="0"/>
        <w:adjustRightInd w:val="0"/>
        <w:spacing w:line="276" w:lineRule="auto"/>
        <w:ind w:left="720"/>
        <w:jc w:val="both"/>
        <w:rPr>
          <w:rFonts w:asciiTheme="minorHAnsi" w:hAnsiTheme="minorHAnsi" w:cstheme="minorHAnsi"/>
          <w:sz w:val="22"/>
          <w:szCs w:val="22"/>
        </w:rPr>
      </w:pPr>
    </w:p>
    <w:p w14:paraId="07A376F2" w14:textId="6D85FFC4" w:rsidR="00723504"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rPr>
      </w:pPr>
      <w:r w:rsidRPr="00E77207">
        <w:rPr>
          <w:rFonts w:asciiTheme="minorHAnsi" w:hAnsiTheme="minorHAnsi" w:cstheme="minorHAnsi"/>
          <w:sz w:val="22"/>
          <w:szCs w:val="22"/>
        </w:rPr>
        <w:t xml:space="preserve">L’organisme contractant pourra prononcer la résiliation immédiate du marché sans indemnité en faveur du prestataire en cas de violation des prescriptions du présent article.               </w:t>
      </w:r>
    </w:p>
    <w:p w14:paraId="542E1280" w14:textId="77777777" w:rsidR="002A19E7" w:rsidRPr="00E7720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rPr>
      </w:pPr>
    </w:p>
    <w:p w14:paraId="0688A4C6" w14:textId="77777777" w:rsidR="002A19E7" w:rsidRPr="00E77207" w:rsidRDefault="002A19E7" w:rsidP="00A32FA0">
      <w:pPr>
        <w:pStyle w:val="c"/>
        <w:spacing w:line="276" w:lineRule="auto"/>
      </w:pPr>
      <w:bookmarkStart w:id="31" w:name="_Toc108511064"/>
      <w:r w:rsidRPr="00E77207">
        <w:t>Obligation de neutralité</w:t>
      </w:r>
      <w:bookmarkEnd w:id="31"/>
    </w:p>
    <w:p w14:paraId="43260577" w14:textId="77777777" w:rsidR="002A19E7" w:rsidRPr="00E7720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u w:val="single"/>
        </w:rPr>
      </w:pPr>
    </w:p>
    <w:p w14:paraId="0636212F" w14:textId="7B4B5FD3" w:rsidR="002A19E7" w:rsidRPr="00E7720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rPr>
      </w:pPr>
      <w:r w:rsidRPr="00E77207">
        <w:rPr>
          <w:rFonts w:asciiTheme="minorHAnsi" w:hAnsiTheme="minorHAnsi" w:cstheme="minorHAnsi"/>
          <w:sz w:val="22"/>
          <w:szCs w:val="22"/>
        </w:rPr>
        <w:t>Le prestataire s’engage à réaliser les prestations prévues au présent marché dans le strict respect du principe de neutralité. Il s’engage en outre à ne pas avoir pour vocation la diffusion d’idées à caractère politique, syndical, confessionnel, prosélyte, ou sectaire et s’adresse à tous les publics, sans distinction de sexe, d’origine ethnique, de religion, ou d’âge.</w:t>
      </w:r>
    </w:p>
    <w:p w14:paraId="55A99E88" w14:textId="77777777" w:rsidR="002A19E7" w:rsidRPr="00E77207" w:rsidRDefault="002A19E7" w:rsidP="002A19E7">
      <w:pPr>
        <w:shd w:val="clear" w:color="auto" w:fill="FFFFFF"/>
        <w:autoSpaceDE w:val="0"/>
        <w:autoSpaceDN w:val="0"/>
        <w:adjustRightInd w:val="0"/>
        <w:spacing w:line="276" w:lineRule="auto"/>
        <w:rPr>
          <w:rFonts w:asciiTheme="minorHAnsi" w:hAnsiTheme="minorHAnsi" w:cstheme="minorHAnsi"/>
          <w:sz w:val="22"/>
          <w:szCs w:val="22"/>
        </w:rPr>
      </w:pPr>
    </w:p>
    <w:p w14:paraId="6733A8BC" w14:textId="4903A434" w:rsidR="002A19E7" w:rsidRPr="00E77207" w:rsidRDefault="002F42BC" w:rsidP="002A19E7">
      <w:pPr>
        <w:pStyle w:val="b"/>
        <w:spacing w:line="276" w:lineRule="auto"/>
      </w:pPr>
      <w:bookmarkStart w:id="32" w:name="_Toc108511065"/>
      <w:r>
        <w:t xml:space="preserve">6.2 : </w:t>
      </w:r>
      <w:r w:rsidR="002A19E7" w:rsidRPr="00E77207">
        <w:t>Obligations de la Caf</w:t>
      </w:r>
      <w:bookmarkEnd w:id="32"/>
      <w:r w:rsidR="002A19E7" w:rsidRPr="00E77207">
        <w:t xml:space="preserve"> </w:t>
      </w:r>
    </w:p>
    <w:p w14:paraId="43DD32A0" w14:textId="77777777" w:rsidR="002A19E7" w:rsidRPr="00E77207" w:rsidRDefault="002A19E7" w:rsidP="002A19E7">
      <w:pPr>
        <w:autoSpaceDE w:val="0"/>
        <w:autoSpaceDN w:val="0"/>
        <w:adjustRightInd w:val="0"/>
        <w:spacing w:line="276" w:lineRule="auto"/>
        <w:rPr>
          <w:rFonts w:asciiTheme="minorHAnsi" w:hAnsiTheme="minorHAnsi" w:cstheme="minorHAnsi"/>
          <w:b/>
          <w:bCs/>
          <w:sz w:val="22"/>
          <w:szCs w:val="22"/>
          <w:u w:val="single"/>
        </w:rPr>
      </w:pPr>
    </w:p>
    <w:p w14:paraId="17EC0768" w14:textId="77777777" w:rsidR="002A19E7" w:rsidRDefault="002A19E7" w:rsidP="00A32FA0">
      <w:pPr>
        <w:shd w:val="clear" w:color="auto" w:fill="FFFFFF"/>
        <w:autoSpaceDE w:val="0"/>
        <w:autoSpaceDN w:val="0"/>
        <w:adjustRightInd w:val="0"/>
        <w:spacing w:line="276" w:lineRule="auto"/>
        <w:jc w:val="both"/>
        <w:rPr>
          <w:rFonts w:asciiTheme="minorHAnsi" w:hAnsiTheme="minorHAnsi" w:cstheme="minorHAnsi"/>
          <w:sz w:val="22"/>
          <w:szCs w:val="22"/>
        </w:rPr>
      </w:pPr>
      <w:r w:rsidRPr="00E77207">
        <w:rPr>
          <w:rFonts w:asciiTheme="minorHAnsi" w:hAnsiTheme="minorHAnsi" w:cstheme="minorHAnsi"/>
          <w:sz w:val="22"/>
          <w:szCs w:val="22"/>
        </w:rPr>
        <w:t>La Caf s’engage à mettre à la disposition de l’opérateur toutes les informations concernant les allocataires pour lesquels elle a reçu un signalement de présomption de non-décence afin de lui permettre d’assurer la bonne exécution de sa mission.</w:t>
      </w:r>
    </w:p>
    <w:p w14:paraId="18641538" w14:textId="77777777" w:rsidR="005C5D4F" w:rsidRDefault="005C5D4F" w:rsidP="00A32FA0">
      <w:pPr>
        <w:shd w:val="clear" w:color="auto" w:fill="FFFFFF"/>
        <w:autoSpaceDE w:val="0"/>
        <w:autoSpaceDN w:val="0"/>
        <w:adjustRightInd w:val="0"/>
        <w:spacing w:line="276" w:lineRule="auto"/>
        <w:jc w:val="both"/>
        <w:rPr>
          <w:rFonts w:asciiTheme="minorHAnsi" w:hAnsiTheme="minorHAnsi" w:cstheme="minorHAnsi"/>
          <w:sz w:val="22"/>
          <w:szCs w:val="22"/>
        </w:rPr>
      </w:pPr>
    </w:p>
    <w:p w14:paraId="6C1576D0" w14:textId="6E9E0ABE" w:rsidR="00574D99" w:rsidRDefault="00574D99" w:rsidP="00574D99">
      <w:pPr>
        <w:pStyle w:val="Titre3"/>
        <w:pBdr>
          <w:top w:val="single" w:sz="4" w:space="1" w:color="auto"/>
          <w:left w:val="single" w:sz="4" w:space="4" w:color="auto"/>
          <w:bottom w:val="single" w:sz="4" w:space="1" w:color="auto"/>
          <w:right w:val="single" w:sz="4" w:space="4" w:color="auto"/>
        </w:pBdr>
        <w:shd w:val="clear" w:color="auto" w:fill="8DB3E2"/>
        <w:spacing w:after="240"/>
        <w:rPr>
          <w:rFonts w:ascii="Calibri" w:hAnsi="Calibri" w:cs="Calibri"/>
          <w:sz w:val="22"/>
          <w:szCs w:val="22"/>
        </w:rPr>
      </w:pPr>
      <w:bookmarkStart w:id="33" w:name="_Toc112945239"/>
      <w:bookmarkStart w:id="34" w:name="_Hlk109222107"/>
      <w:r w:rsidRPr="00B65A2A">
        <w:rPr>
          <w:rFonts w:ascii="Calibri" w:hAnsi="Calibri" w:cs="Calibri"/>
          <w:sz w:val="22"/>
          <w:szCs w:val="22"/>
        </w:rPr>
        <w:t xml:space="preserve">ARTICLE </w:t>
      </w:r>
      <w:r w:rsidR="00A32FA0" w:rsidRPr="00B65A2A">
        <w:rPr>
          <w:rFonts w:ascii="Calibri" w:hAnsi="Calibri" w:cs="Calibri"/>
          <w:sz w:val="22"/>
          <w:szCs w:val="22"/>
        </w:rPr>
        <w:t>7</w:t>
      </w:r>
      <w:r w:rsidRPr="00B65A2A">
        <w:rPr>
          <w:rFonts w:ascii="Calibri" w:hAnsi="Calibri" w:cs="Calibri"/>
          <w:sz w:val="22"/>
          <w:szCs w:val="22"/>
        </w:rPr>
        <w:t xml:space="preserve"> – CORRESPONDANTS TECHNIQUES</w:t>
      </w:r>
      <w:bookmarkEnd w:id="33"/>
    </w:p>
    <w:bookmarkEnd w:id="34"/>
    <w:p w14:paraId="3DA2DB99" w14:textId="2BCF4E08" w:rsidR="00574D99" w:rsidRPr="00574D99" w:rsidRDefault="00574D99" w:rsidP="00574D99"/>
    <w:p w14:paraId="4BEB064D" w14:textId="77777777" w:rsidR="00574D99" w:rsidRPr="00574D99" w:rsidRDefault="00574D99" w:rsidP="00A32FA0">
      <w:pPr>
        <w:shd w:val="clear" w:color="auto" w:fill="FFFFFF"/>
        <w:autoSpaceDE w:val="0"/>
        <w:autoSpaceDN w:val="0"/>
        <w:adjustRightInd w:val="0"/>
        <w:spacing w:line="276" w:lineRule="auto"/>
        <w:jc w:val="both"/>
        <w:rPr>
          <w:rFonts w:asciiTheme="minorHAnsi" w:hAnsiTheme="minorHAnsi" w:cstheme="minorHAnsi"/>
          <w:sz w:val="22"/>
          <w:szCs w:val="22"/>
        </w:rPr>
      </w:pPr>
      <w:r w:rsidRPr="00574D99">
        <w:rPr>
          <w:rFonts w:asciiTheme="minorHAnsi" w:hAnsiTheme="minorHAnsi" w:cstheme="minorHAnsi"/>
          <w:sz w:val="22"/>
          <w:szCs w:val="22"/>
        </w:rPr>
        <w:t>Le prestataire informe l’organisme de la désignation d’un correspondant technique dont il lui indique le nom et les coordonnées. Cet interlocuteur est le responsable du bon déroulement de l’exécution des prestations. Il est le représentant du prestataire auprès de l’organisme.</w:t>
      </w:r>
    </w:p>
    <w:p w14:paraId="125D8527" w14:textId="77777777" w:rsidR="00574D99" w:rsidRPr="00574D99" w:rsidRDefault="00574D99" w:rsidP="00A32FA0">
      <w:pPr>
        <w:shd w:val="clear" w:color="auto" w:fill="FFFFFF"/>
        <w:autoSpaceDE w:val="0"/>
        <w:autoSpaceDN w:val="0"/>
        <w:adjustRightInd w:val="0"/>
        <w:spacing w:line="276" w:lineRule="auto"/>
        <w:jc w:val="both"/>
        <w:rPr>
          <w:rFonts w:asciiTheme="minorHAnsi" w:hAnsiTheme="minorHAnsi" w:cstheme="minorHAnsi"/>
          <w:sz w:val="22"/>
          <w:szCs w:val="22"/>
        </w:rPr>
      </w:pPr>
    </w:p>
    <w:p w14:paraId="28C9E018" w14:textId="77777777" w:rsidR="00574D99" w:rsidRPr="00574D99" w:rsidRDefault="00574D99" w:rsidP="00A32FA0">
      <w:pPr>
        <w:shd w:val="clear" w:color="auto" w:fill="FFFFFF"/>
        <w:autoSpaceDE w:val="0"/>
        <w:autoSpaceDN w:val="0"/>
        <w:adjustRightInd w:val="0"/>
        <w:spacing w:line="276" w:lineRule="auto"/>
        <w:jc w:val="both"/>
        <w:rPr>
          <w:rFonts w:asciiTheme="minorHAnsi" w:hAnsiTheme="minorHAnsi" w:cstheme="minorHAnsi"/>
          <w:sz w:val="22"/>
          <w:szCs w:val="22"/>
        </w:rPr>
      </w:pPr>
      <w:r w:rsidRPr="00574D99">
        <w:rPr>
          <w:rFonts w:asciiTheme="minorHAnsi" w:hAnsiTheme="minorHAnsi" w:cstheme="minorHAnsi"/>
          <w:sz w:val="22"/>
          <w:szCs w:val="22"/>
        </w:rPr>
        <w:t xml:space="preserve">Le prestataire gardera le même correspondant technique pendant la durée du marché, sauf empêchement majeur : démission, maladie, etc. En cas de changement de correspondant technique, le prestataire s’engage à ce que ce changement ne crée pas d’interruption dans la mission lui incombant. </w:t>
      </w:r>
    </w:p>
    <w:p w14:paraId="63A6B1AA" w14:textId="77777777" w:rsidR="00574D99" w:rsidRPr="00574D99" w:rsidRDefault="00574D99" w:rsidP="00A32FA0">
      <w:pPr>
        <w:shd w:val="clear" w:color="auto" w:fill="FFFFFF"/>
        <w:autoSpaceDE w:val="0"/>
        <w:autoSpaceDN w:val="0"/>
        <w:adjustRightInd w:val="0"/>
        <w:spacing w:line="276" w:lineRule="auto"/>
        <w:jc w:val="both"/>
        <w:rPr>
          <w:rFonts w:asciiTheme="minorHAnsi" w:hAnsiTheme="minorHAnsi" w:cstheme="minorHAnsi"/>
          <w:sz w:val="22"/>
          <w:szCs w:val="22"/>
        </w:rPr>
      </w:pPr>
    </w:p>
    <w:p w14:paraId="0CFAA266" w14:textId="6FDD160F" w:rsidR="00574D99" w:rsidRDefault="00574D99" w:rsidP="00A32FA0">
      <w:pPr>
        <w:shd w:val="clear" w:color="auto" w:fill="FFFFFF"/>
        <w:autoSpaceDE w:val="0"/>
        <w:autoSpaceDN w:val="0"/>
        <w:adjustRightInd w:val="0"/>
        <w:spacing w:line="276" w:lineRule="auto"/>
        <w:jc w:val="both"/>
        <w:rPr>
          <w:rFonts w:asciiTheme="minorHAnsi" w:hAnsiTheme="minorHAnsi" w:cstheme="minorHAnsi"/>
          <w:sz w:val="22"/>
          <w:szCs w:val="22"/>
        </w:rPr>
      </w:pPr>
      <w:r w:rsidRPr="00574D99">
        <w:rPr>
          <w:rFonts w:asciiTheme="minorHAnsi" w:hAnsiTheme="minorHAnsi" w:cstheme="minorHAnsi"/>
          <w:sz w:val="22"/>
          <w:szCs w:val="22"/>
        </w:rPr>
        <w:t>L’organisme désigne dans les mêmes conditions son représentant qualifié qui est le correspondant technique du prestataire pour toutes les étapes décisionnelles.</w:t>
      </w:r>
    </w:p>
    <w:p w14:paraId="104EA6DE" w14:textId="346444C7" w:rsidR="006D4371" w:rsidRDefault="006D4371" w:rsidP="00A32FA0">
      <w:pPr>
        <w:shd w:val="clear" w:color="auto" w:fill="FFFFFF"/>
        <w:autoSpaceDE w:val="0"/>
        <w:autoSpaceDN w:val="0"/>
        <w:adjustRightInd w:val="0"/>
        <w:spacing w:line="276" w:lineRule="auto"/>
        <w:jc w:val="both"/>
        <w:rPr>
          <w:rFonts w:asciiTheme="minorHAnsi" w:hAnsiTheme="minorHAnsi" w:cstheme="minorHAnsi"/>
          <w:sz w:val="22"/>
          <w:szCs w:val="22"/>
        </w:rPr>
      </w:pPr>
    </w:p>
    <w:p w14:paraId="05AF4DA1" w14:textId="77777777" w:rsidR="006D4371" w:rsidRDefault="006D4371" w:rsidP="00A32FA0">
      <w:pPr>
        <w:shd w:val="clear" w:color="auto" w:fill="FFFFFF"/>
        <w:autoSpaceDE w:val="0"/>
        <w:autoSpaceDN w:val="0"/>
        <w:adjustRightInd w:val="0"/>
        <w:spacing w:line="276" w:lineRule="auto"/>
        <w:jc w:val="both"/>
        <w:rPr>
          <w:rFonts w:asciiTheme="minorHAnsi" w:hAnsiTheme="minorHAnsi" w:cstheme="minorHAnsi"/>
          <w:sz w:val="22"/>
          <w:szCs w:val="22"/>
        </w:rPr>
      </w:pPr>
    </w:p>
    <w:p w14:paraId="35D34E09" w14:textId="60A1144C" w:rsidR="00574D99" w:rsidRPr="00574D99" w:rsidRDefault="00574D99" w:rsidP="002E2B24">
      <w:pPr>
        <w:autoSpaceDE w:val="0"/>
        <w:autoSpaceDN w:val="0"/>
        <w:adjustRightInd w:val="0"/>
        <w:spacing w:line="276" w:lineRule="auto"/>
        <w:jc w:val="both"/>
      </w:pPr>
    </w:p>
    <w:sectPr w:rsidR="00574D99" w:rsidRPr="00574D99">
      <w:headerReference w:type="default" r:id="rId12"/>
      <w:footerReference w:type="default" r:id="rId13"/>
      <w:pgSz w:w="11906" w:h="16838"/>
      <w:pgMar w:top="1134" w:right="964" w:bottom="1077"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7BD17" w14:textId="77777777" w:rsidR="00055491" w:rsidRDefault="00055491">
      <w:r>
        <w:separator/>
      </w:r>
    </w:p>
  </w:endnote>
  <w:endnote w:type="continuationSeparator" w:id="0">
    <w:p w14:paraId="1B8AB438" w14:textId="77777777" w:rsidR="00055491" w:rsidRDefault="00055491">
      <w:r>
        <w:continuationSeparator/>
      </w:r>
    </w:p>
  </w:endnote>
  <w:endnote w:type="continuationNotice" w:id="1">
    <w:p w14:paraId="65CBBBCE" w14:textId="77777777" w:rsidR="00055491" w:rsidRDefault="000554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BB51" w14:textId="18363E25" w:rsidR="00FD168F" w:rsidRPr="004C36D1" w:rsidRDefault="006D20BA" w:rsidP="003704F5">
    <w:pPr>
      <w:pStyle w:val="Pieddepage"/>
      <w:spacing w:before="240"/>
      <w:rPr>
        <w:rFonts w:ascii="Calibri" w:hAnsi="Calibri" w:cs="Calibri"/>
        <w:i/>
        <w:iCs/>
        <w:sz w:val="18"/>
        <w:szCs w:val="18"/>
      </w:rPr>
    </w:pPr>
    <w:r>
      <w:rPr>
        <w:rFonts w:ascii="Calibri" w:hAnsi="Calibri" w:cs="Calibri"/>
        <w:i/>
        <w:iCs/>
        <w:snapToGrid w:val="0"/>
        <w:sz w:val="18"/>
        <w:szCs w:val="18"/>
      </w:rPr>
      <w:t>Réalisation de diagnostics de non-décence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FB769" w14:textId="77777777" w:rsidR="00055491" w:rsidRDefault="00055491">
      <w:r>
        <w:separator/>
      </w:r>
    </w:p>
  </w:footnote>
  <w:footnote w:type="continuationSeparator" w:id="0">
    <w:p w14:paraId="684797DB" w14:textId="77777777" w:rsidR="00055491" w:rsidRDefault="00055491">
      <w:r>
        <w:continuationSeparator/>
      </w:r>
    </w:p>
  </w:footnote>
  <w:footnote w:type="continuationNotice" w:id="1">
    <w:p w14:paraId="29663EF5" w14:textId="77777777" w:rsidR="00055491" w:rsidRDefault="000554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8AA0B" w14:textId="13AB19C7" w:rsidR="00E2385F" w:rsidRPr="00EF7F75" w:rsidRDefault="00E2385F" w:rsidP="00E2385F">
    <w:pPr>
      <w:tabs>
        <w:tab w:val="center" w:pos="4536"/>
        <w:tab w:val="right" w:pos="9072"/>
      </w:tabs>
    </w:pPr>
    <w:r>
      <w:rPr>
        <w:noProof/>
      </w:rPr>
      <mc:AlternateContent>
        <mc:Choice Requires="wps">
          <w:drawing>
            <wp:anchor distT="0" distB="0" distL="0" distR="0" simplePos="0" relativeHeight="251658240" behindDoc="0" locked="0" layoutInCell="0" allowOverlap="1" wp14:anchorId="5420510B" wp14:editId="76D2064F">
              <wp:simplePos x="0" y="0"/>
              <wp:positionH relativeFrom="column">
                <wp:posOffset>6897370</wp:posOffset>
              </wp:positionH>
              <wp:positionV relativeFrom="paragraph">
                <wp:posOffset>635</wp:posOffset>
              </wp:positionV>
              <wp:extent cx="13970" cy="146050"/>
              <wp:effectExtent l="0" t="0" r="0" b="0"/>
              <wp:wrapSquare wrapText="largest"/>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75ECD" w14:textId="77777777" w:rsidR="00E2385F" w:rsidRDefault="00E2385F" w:rsidP="00E2385F">
                          <w:pPr>
                            <w:pStyle w:val="En-tte"/>
                          </w:pP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20510B" id="_x0000_t202" coordsize="21600,21600" o:spt="202" path="m,l,21600r21600,l21600,xe">
              <v:stroke joinstyle="miter"/>
              <v:path gradientshapeok="t" o:connecttype="rect"/>
            </v:shapetype>
            <v:shape id="Zone de texte 2" o:spid="_x0000_s1026" type="#_x0000_t202" style="position:absolute;margin-left:543.1pt;margin-top:.05pt;width:1.1pt;height:1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" o:allowincell="f" stroked="f">
              <v:fill opacity="0"/>
              <v:textbox inset="0,0,0,0">
                <w:txbxContent>
                  <w:p w14:paraId="7EB75ECD" w14:textId="77777777" w:rsidR="00E2385F" w:rsidRDefault="00E2385F" w:rsidP="00E2385F">
                    <w:pPr>
                      <w:pStyle w:val="En-tte"/>
                    </w:pPr>
                  </w:p>
                </w:txbxContent>
              </v:textbox>
              <w10:wrap type="square" side="largest"/>
            </v:shape>
          </w:pict>
        </mc:Fallback>
      </mc:AlternateContent>
    </w:r>
    <w:r w:rsidR="004C36D1">
      <w:rPr>
        <w:rFonts w:ascii="Calibri" w:hAnsi="Calibri" w:cs="Calibri"/>
        <w:sz w:val="18"/>
        <w:szCs w:val="18"/>
      </w:rPr>
      <w:t>C</w:t>
    </w:r>
    <w:r>
      <w:rPr>
        <w:rFonts w:ascii="Calibri" w:hAnsi="Calibri" w:cs="Calibri"/>
        <w:sz w:val="18"/>
        <w:szCs w:val="18"/>
      </w:rPr>
      <w:t>AHIER DES CLAUSES TECHNIQUES PARTICULIERES</w:t>
    </w:r>
    <w:r>
      <w:rPr>
        <w:rFonts w:ascii="Calibri" w:hAnsi="Calibri" w:cs="Calibri"/>
        <w:sz w:val="18"/>
        <w:szCs w:val="18"/>
      </w:rPr>
      <w:tab/>
    </w:r>
    <w:r>
      <w:rPr>
        <w:rFonts w:ascii="Calibri" w:hAnsi="Calibri" w:cs="Calibri"/>
        <w:sz w:val="18"/>
        <w:szCs w:val="18"/>
      </w:rPr>
      <w:tab/>
    </w:r>
    <w:r>
      <w:rPr>
        <w:rFonts w:ascii="Calibri" w:hAnsi="Calibri" w:cs="Calibri"/>
        <w:sz w:val="18"/>
        <w:szCs w:val="18"/>
        <w:lang w:eastAsia="hi-IN" w:bidi="hi-IN"/>
      </w:rPr>
      <w:t>PA n°</w:t>
    </w:r>
    <w:r w:rsidR="006615BD">
      <w:rPr>
        <w:rFonts w:ascii="Calibri" w:hAnsi="Calibri" w:cs="Calibri"/>
        <w:sz w:val="18"/>
        <w:szCs w:val="18"/>
        <w:lang w:eastAsia="hi-IN" w:bidi="hi-IN"/>
      </w:rPr>
      <w:t>09/2025</w:t>
    </w:r>
    <w:r>
      <w:rPr>
        <w:rFonts w:ascii="Calibri" w:hAnsi="Calibri" w:cs="Calibri"/>
        <w:sz w:val="18"/>
        <w:szCs w:val="18"/>
        <w:lang w:eastAsia="hi-IN" w:bidi="hi-IN"/>
      </w:rPr>
      <w:t xml:space="preserve"> – C.C.T.P. - </w:t>
    </w:r>
    <w:r>
      <w:rPr>
        <w:rFonts w:ascii="Calibri" w:hAnsi="Calibri" w:cs="Calibri"/>
        <w:snapToGrid w:val="0"/>
        <w:sz w:val="18"/>
        <w:szCs w:val="18"/>
        <w:lang w:eastAsia="hi-IN" w:bidi="hi-IN"/>
      </w:rPr>
      <w:t xml:space="preserve">Page </w:t>
    </w:r>
    <w:r>
      <w:rPr>
        <w:rFonts w:ascii="Calibri" w:hAnsi="Calibri" w:cs="Calibri"/>
        <w:sz w:val="18"/>
        <w:szCs w:val="18"/>
        <w:lang w:eastAsia="hi-IN" w:bidi="hi-IN"/>
      </w:rPr>
      <w:fldChar w:fldCharType="begin"/>
    </w:r>
    <w:r>
      <w:rPr>
        <w:rFonts w:ascii="Calibri" w:hAnsi="Calibri" w:cs="Calibri"/>
        <w:sz w:val="18"/>
        <w:szCs w:val="18"/>
        <w:lang w:eastAsia="hi-IN" w:bidi="hi-IN"/>
      </w:rPr>
      <w:instrText xml:space="preserve"> PAGE </w:instrText>
    </w:r>
    <w:r>
      <w:rPr>
        <w:rFonts w:ascii="Calibri" w:hAnsi="Calibri" w:cs="Calibri"/>
        <w:sz w:val="18"/>
        <w:szCs w:val="18"/>
        <w:lang w:eastAsia="hi-IN" w:bidi="hi-IN"/>
      </w:rPr>
      <w:fldChar w:fldCharType="separate"/>
    </w:r>
    <w:r>
      <w:rPr>
        <w:rFonts w:ascii="Calibri" w:hAnsi="Calibri" w:cs="Calibri"/>
        <w:sz w:val="18"/>
        <w:szCs w:val="18"/>
        <w:lang w:eastAsia="hi-IN" w:bidi="hi-IN"/>
      </w:rPr>
      <w:t>1</w:t>
    </w:r>
    <w:r>
      <w:rPr>
        <w:rFonts w:ascii="Calibri" w:hAnsi="Calibri" w:cs="Calibri"/>
        <w:sz w:val="18"/>
        <w:szCs w:val="18"/>
        <w:lang w:eastAsia="hi-IN" w:bidi="hi-IN"/>
      </w:rPr>
      <w:fldChar w:fldCharType="end"/>
    </w:r>
    <w:r>
      <w:rPr>
        <w:rFonts w:ascii="Calibri" w:hAnsi="Calibri" w:cs="Calibri"/>
        <w:snapToGrid w:val="0"/>
        <w:sz w:val="18"/>
        <w:szCs w:val="18"/>
        <w:lang w:eastAsia="hi-IN" w:bidi="hi-IN"/>
      </w:rPr>
      <w:t>/</w:t>
    </w:r>
    <w:r>
      <w:rPr>
        <w:rFonts w:ascii="Calibri" w:hAnsi="Calibri" w:cs="Calibri"/>
        <w:sz w:val="18"/>
        <w:szCs w:val="18"/>
        <w:lang w:eastAsia="hi-IN" w:bidi="hi-IN"/>
      </w:rPr>
      <w:fldChar w:fldCharType="begin"/>
    </w:r>
    <w:r>
      <w:rPr>
        <w:rFonts w:ascii="Calibri" w:hAnsi="Calibri" w:cs="Calibri"/>
        <w:sz w:val="18"/>
        <w:szCs w:val="18"/>
        <w:lang w:eastAsia="hi-IN" w:bidi="hi-IN"/>
      </w:rPr>
      <w:instrText xml:space="preserve"> NUMPAGES </w:instrText>
    </w:r>
    <w:r>
      <w:rPr>
        <w:rFonts w:ascii="Calibri" w:hAnsi="Calibri" w:cs="Calibri"/>
        <w:sz w:val="18"/>
        <w:szCs w:val="18"/>
        <w:lang w:eastAsia="hi-IN" w:bidi="hi-IN"/>
      </w:rPr>
      <w:fldChar w:fldCharType="separate"/>
    </w:r>
    <w:r>
      <w:rPr>
        <w:rFonts w:ascii="Calibri" w:hAnsi="Calibri" w:cs="Calibri"/>
        <w:sz w:val="18"/>
        <w:szCs w:val="18"/>
        <w:lang w:eastAsia="hi-IN" w:bidi="hi-IN"/>
      </w:rPr>
      <w:t>16</w:t>
    </w:r>
    <w:r>
      <w:rPr>
        <w:rFonts w:ascii="Calibri" w:hAnsi="Calibri" w:cs="Calibri"/>
        <w:sz w:val="18"/>
        <w:szCs w:val="18"/>
        <w:lang w:eastAsia="hi-IN" w:bidi="hi-I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A6B42"/>
    <w:multiLevelType w:val="hybridMultilevel"/>
    <w:tmpl w:val="FEA6BC3A"/>
    <w:lvl w:ilvl="0" w:tplc="281E7866">
      <w:numFmt w:val="bullet"/>
      <w:lvlText w:val="-"/>
      <w:lvlJc w:val="left"/>
      <w:pPr>
        <w:ind w:left="1797" w:hanging="360"/>
      </w:pPr>
      <w:rPr>
        <w:rFont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 w15:restartNumberingAfterBreak="0">
    <w:nsid w:val="05B11511"/>
    <w:multiLevelType w:val="hybridMultilevel"/>
    <w:tmpl w:val="DFD0DA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5014F"/>
    <w:multiLevelType w:val="multilevel"/>
    <w:tmpl w:val="D40431E0"/>
    <w:lvl w:ilvl="0">
      <w:start w:val="1"/>
      <w:numFmt w:val="bullet"/>
      <w:lvlText w:val=""/>
      <w:lvlJc w:val="left"/>
      <w:pPr>
        <w:ind w:left="720"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4C0937"/>
    <w:multiLevelType w:val="hybridMultilevel"/>
    <w:tmpl w:val="5DEC793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1F6A5FFA"/>
    <w:multiLevelType w:val="hybridMultilevel"/>
    <w:tmpl w:val="D1D8F2C8"/>
    <w:lvl w:ilvl="0" w:tplc="040C000D">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23C31FBF"/>
    <w:multiLevelType w:val="hybridMultilevel"/>
    <w:tmpl w:val="1FEE6A66"/>
    <w:lvl w:ilvl="0" w:tplc="34B6B9C0">
      <w:start w:val="1"/>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2FC01ABE"/>
    <w:multiLevelType w:val="hybridMultilevel"/>
    <w:tmpl w:val="43C415AE"/>
    <w:lvl w:ilvl="0" w:tplc="FFFFFFFF">
      <w:start w:val="50"/>
      <w:numFmt w:val="bullet"/>
      <w:lvlText w:val="-"/>
      <w:lvlJc w:val="left"/>
      <w:pPr>
        <w:tabs>
          <w:tab w:val="num" w:pos="358"/>
        </w:tabs>
        <w:ind w:left="358" w:hanging="360"/>
      </w:pPr>
      <w:rPr>
        <w:rFonts w:ascii="Times New Roman" w:hAnsi="Times New Roman" w:cs="Times New Roman"/>
      </w:rPr>
    </w:lvl>
    <w:lvl w:ilvl="1" w:tplc="FFFFFFFF" w:tentative="1">
      <w:start w:val="1"/>
      <w:numFmt w:val="bullet"/>
      <w:lvlText w:val="o"/>
      <w:lvlJc w:val="left"/>
      <w:pPr>
        <w:tabs>
          <w:tab w:val="num" w:pos="1078"/>
        </w:tabs>
        <w:ind w:left="1078" w:hanging="360"/>
      </w:pPr>
      <w:rPr>
        <w:rFonts w:ascii="Courier New" w:hAnsi="Courier New" w:cs="Courier New" w:hint="default"/>
      </w:rPr>
    </w:lvl>
    <w:lvl w:ilvl="2" w:tplc="FFFFFFFF" w:tentative="1">
      <w:start w:val="1"/>
      <w:numFmt w:val="bullet"/>
      <w:lvlText w:val=""/>
      <w:lvlJc w:val="left"/>
      <w:pPr>
        <w:tabs>
          <w:tab w:val="num" w:pos="1798"/>
        </w:tabs>
        <w:ind w:left="1798" w:hanging="360"/>
      </w:pPr>
      <w:rPr>
        <w:rFonts w:ascii="Wingdings" w:hAnsi="Wingdings" w:hint="default"/>
      </w:rPr>
    </w:lvl>
    <w:lvl w:ilvl="3" w:tplc="FFFFFFFF" w:tentative="1">
      <w:start w:val="1"/>
      <w:numFmt w:val="bullet"/>
      <w:lvlText w:val=""/>
      <w:lvlJc w:val="left"/>
      <w:pPr>
        <w:tabs>
          <w:tab w:val="num" w:pos="2518"/>
        </w:tabs>
        <w:ind w:left="2518" w:hanging="360"/>
      </w:pPr>
      <w:rPr>
        <w:rFonts w:ascii="Symbol" w:hAnsi="Symbol" w:hint="default"/>
      </w:rPr>
    </w:lvl>
    <w:lvl w:ilvl="4" w:tplc="FFFFFFFF" w:tentative="1">
      <w:start w:val="1"/>
      <w:numFmt w:val="bullet"/>
      <w:lvlText w:val="o"/>
      <w:lvlJc w:val="left"/>
      <w:pPr>
        <w:tabs>
          <w:tab w:val="num" w:pos="3238"/>
        </w:tabs>
        <w:ind w:left="3238" w:hanging="360"/>
      </w:pPr>
      <w:rPr>
        <w:rFonts w:ascii="Courier New" w:hAnsi="Courier New" w:cs="Courier New" w:hint="default"/>
      </w:rPr>
    </w:lvl>
    <w:lvl w:ilvl="5" w:tplc="FFFFFFFF" w:tentative="1">
      <w:start w:val="1"/>
      <w:numFmt w:val="bullet"/>
      <w:lvlText w:val=""/>
      <w:lvlJc w:val="left"/>
      <w:pPr>
        <w:tabs>
          <w:tab w:val="num" w:pos="3958"/>
        </w:tabs>
        <w:ind w:left="3958" w:hanging="360"/>
      </w:pPr>
      <w:rPr>
        <w:rFonts w:ascii="Wingdings" w:hAnsi="Wingdings" w:hint="default"/>
      </w:rPr>
    </w:lvl>
    <w:lvl w:ilvl="6" w:tplc="FFFFFFFF" w:tentative="1">
      <w:start w:val="1"/>
      <w:numFmt w:val="bullet"/>
      <w:lvlText w:val=""/>
      <w:lvlJc w:val="left"/>
      <w:pPr>
        <w:tabs>
          <w:tab w:val="num" w:pos="4678"/>
        </w:tabs>
        <w:ind w:left="4678" w:hanging="360"/>
      </w:pPr>
      <w:rPr>
        <w:rFonts w:ascii="Symbol" w:hAnsi="Symbol" w:hint="default"/>
      </w:rPr>
    </w:lvl>
    <w:lvl w:ilvl="7" w:tplc="FFFFFFFF" w:tentative="1">
      <w:start w:val="1"/>
      <w:numFmt w:val="bullet"/>
      <w:lvlText w:val="o"/>
      <w:lvlJc w:val="left"/>
      <w:pPr>
        <w:tabs>
          <w:tab w:val="num" w:pos="5398"/>
        </w:tabs>
        <w:ind w:left="5398" w:hanging="360"/>
      </w:pPr>
      <w:rPr>
        <w:rFonts w:ascii="Courier New" w:hAnsi="Courier New" w:cs="Courier New" w:hint="default"/>
      </w:rPr>
    </w:lvl>
    <w:lvl w:ilvl="8" w:tplc="FFFFFFFF" w:tentative="1">
      <w:start w:val="1"/>
      <w:numFmt w:val="bullet"/>
      <w:lvlText w:val=""/>
      <w:lvlJc w:val="left"/>
      <w:pPr>
        <w:tabs>
          <w:tab w:val="num" w:pos="6118"/>
        </w:tabs>
        <w:ind w:left="6118" w:hanging="360"/>
      </w:pPr>
      <w:rPr>
        <w:rFonts w:ascii="Wingdings" w:hAnsi="Wingdings" w:hint="default"/>
      </w:rPr>
    </w:lvl>
  </w:abstractNum>
  <w:abstractNum w:abstractNumId="7" w15:restartNumberingAfterBreak="0">
    <w:nsid w:val="30AA1C05"/>
    <w:multiLevelType w:val="hybridMultilevel"/>
    <w:tmpl w:val="BDB2F4D8"/>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776E30"/>
    <w:multiLevelType w:val="hybridMultilevel"/>
    <w:tmpl w:val="E5C8C9F2"/>
    <w:lvl w:ilvl="0" w:tplc="488EFA48">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A27BE2"/>
    <w:multiLevelType w:val="hybridMultilevel"/>
    <w:tmpl w:val="E8CC676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C25F7B"/>
    <w:multiLevelType w:val="singleLevel"/>
    <w:tmpl w:val="488EFA48"/>
    <w:lvl w:ilvl="0">
      <w:numFmt w:val="bullet"/>
      <w:lvlText w:val="-"/>
      <w:lvlJc w:val="left"/>
      <w:pPr>
        <w:tabs>
          <w:tab w:val="num" w:pos="360"/>
        </w:tabs>
        <w:ind w:left="360" w:hanging="360"/>
      </w:pPr>
      <w:rPr>
        <w:rFonts w:hint="default"/>
      </w:rPr>
    </w:lvl>
  </w:abstractNum>
  <w:abstractNum w:abstractNumId="11" w15:restartNumberingAfterBreak="0">
    <w:nsid w:val="38D745B7"/>
    <w:multiLevelType w:val="singleLevel"/>
    <w:tmpl w:val="311C864C"/>
    <w:lvl w:ilvl="0">
      <w:start w:val="2"/>
      <w:numFmt w:val="bullet"/>
      <w:lvlText w:val="-"/>
      <w:lvlJc w:val="left"/>
      <w:pPr>
        <w:tabs>
          <w:tab w:val="num" w:pos="360"/>
        </w:tabs>
        <w:ind w:left="360" w:hanging="360"/>
      </w:pPr>
      <w:rPr>
        <w:rFonts w:ascii="Times New Roman" w:hAnsi="Times New Roman" w:hint="default"/>
        <w:sz w:val="24"/>
      </w:rPr>
    </w:lvl>
  </w:abstractNum>
  <w:abstractNum w:abstractNumId="12" w15:restartNumberingAfterBreak="0">
    <w:nsid w:val="3BC83304"/>
    <w:multiLevelType w:val="hybridMultilevel"/>
    <w:tmpl w:val="BAF4DB2C"/>
    <w:lvl w:ilvl="0" w:tplc="040C0005">
      <w:start w:val="1"/>
      <w:numFmt w:val="bullet"/>
      <w:lvlText w:val=""/>
      <w:lvlJc w:val="left"/>
      <w:pPr>
        <w:tabs>
          <w:tab w:val="num" w:pos="1069"/>
        </w:tabs>
        <w:ind w:left="1069" w:hanging="360"/>
      </w:pPr>
      <w:rPr>
        <w:rFonts w:ascii="Wingdings" w:hAnsi="Wingdings" w:hint="default"/>
      </w:rPr>
    </w:lvl>
    <w:lvl w:ilvl="1" w:tplc="040C0005">
      <w:start w:val="1"/>
      <w:numFmt w:val="bullet"/>
      <w:lvlText w:val=""/>
      <w:lvlJc w:val="left"/>
      <w:pPr>
        <w:tabs>
          <w:tab w:val="num" w:pos="1789"/>
        </w:tabs>
        <w:ind w:left="1789" w:hanging="360"/>
      </w:pPr>
      <w:rPr>
        <w:rFonts w:ascii="Wingdings" w:hAnsi="Wingdings"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E05792F"/>
    <w:multiLevelType w:val="singleLevel"/>
    <w:tmpl w:val="311C864C"/>
    <w:lvl w:ilvl="0">
      <w:start w:val="2"/>
      <w:numFmt w:val="bullet"/>
      <w:lvlText w:val="-"/>
      <w:lvlJc w:val="left"/>
      <w:pPr>
        <w:tabs>
          <w:tab w:val="num" w:pos="360"/>
        </w:tabs>
        <w:ind w:left="360" w:hanging="360"/>
      </w:pPr>
      <w:rPr>
        <w:rFonts w:ascii="Times New Roman" w:hAnsi="Times New Roman" w:hint="default"/>
        <w:sz w:val="24"/>
      </w:rPr>
    </w:lvl>
  </w:abstractNum>
  <w:abstractNum w:abstractNumId="14" w15:restartNumberingAfterBreak="0">
    <w:nsid w:val="3F1E26E8"/>
    <w:multiLevelType w:val="singleLevel"/>
    <w:tmpl w:val="488EFA48"/>
    <w:lvl w:ilvl="0">
      <w:numFmt w:val="bullet"/>
      <w:lvlText w:val="-"/>
      <w:lvlJc w:val="left"/>
      <w:pPr>
        <w:tabs>
          <w:tab w:val="num" w:pos="360"/>
        </w:tabs>
        <w:ind w:left="360" w:hanging="360"/>
      </w:pPr>
      <w:rPr>
        <w:rFonts w:hint="default"/>
      </w:rPr>
    </w:lvl>
  </w:abstractNum>
  <w:abstractNum w:abstractNumId="15" w15:restartNumberingAfterBreak="0">
    <w:nsid w:val="459D69F5"/>
    <w:multiLevelType w:val="hybridMultilevel"/>
    <w:tmpl w:val="EF74EDC2"/>
    <w:lvl w:ilvl="0" w:tplc="03008182">
      <w:start w:val="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F64832"/>
    <w:multiLevelType w:val="singleLevel"/>
    <w:tmpl w:val="281E7866"/>
    <w:lvl w:ilvl="0">
      <w:numFmt w:val="bullet"/>
      <w:lvlText w:val="-"/>
      <w:lvlJc w:val="left"/>
      <w:pPr>
        <w:tabs>
          <w:tab w:val="num" w:pos="360"/>
        </w:tabs>
        <w:ind w:left="360" w:hanging="360"/>
      </w:pPr>
      <w:rPr>
        <w:rFonts w:hint="default"/>
      </w:rPr>
    </w:lvl>
  </w:abstractNum>
  <w:abstractNum w:abstractNumId="17" w15:restartNumberingAfterBreak="0">
    <w:nsid w:val="4A044596"/>
    <w:multiLevelType w:val="hybridMultilevel"/>
    <w:tmpl w:val="BAF4A3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B16F4"/>
    <w:multiLevelType w:val="singleLevel"/>
    <w:tmpl w:val="3BE4E444"/>
    <w:lvl w:ilvl="0">
      <w:numFmt w:val="bullet"/>
      <w:lvlText w:val="-"/>
      <w:lvlJc w:val="left"/>
      <w:pPr>
        <w:tabs>
          <w:tab w:val="num" w:pos="360"/>
        </w:tabs>
        <w:ind w:left="360" w:hanging="360"/>
      </w:pPr>
      <w:rPr>
        <w:rFonts w:hint="default"/>
      </w:rPr>
    </w:lvl>
  </w:abstractNum>
  <w:abstractNum w:abstractNumId="19" w15:restartNumberingAfterBreak="0">
    <w:nsid w:val="4D394247"/>
    <w:multiLevelType w:val="hybridMultilevel"/>
    <w:tmpl w:val="BB5A09C4"/>
    <w:lvl w:ilvl="0" w:tplc="040C0005">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52567713"/>
    <w:multiLevelType w:val="singleLevel"/>
    <w:tmpl w:val="281E7866"/>
    <w:lvl w:ilvl="0">
      <w:numFmt w:val="bullet"/>
      <w:lvlText w:val="-"/>
      <w:lvlJc w:val="left"/>
      <w:pPr>
        <w:tabs>
          <w:tab w:val="num" w:pos="360"/>
        </w:tabs>
        <w:ind w:left="360" w:hanging="360"/>
      </w:pPr>
      <w:rPr>
        <w:rFonts w:hint="default"/>
      </w:rPr>
    </w:lvl>
  </w:abstractNum>
  <w:abstractNum w:abstractNumId="21" w15:restartNumberingAfterBreak="0">
    <w:nsid w:val="54E22A12"/>
    <w:multiLevelType w:val="hybridMultilevel"/>
    <w:tmpl w:val="54E08002"/>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cs="Wingdings" w:hint="default"/>
      </w:rPr>
    </w:lvl>
    <w:lvl w:ilvl="3" w:tplc="040C0001">
      <w:start w:val="1"/>
      <w:numFmt w:val="bullet"/>
      <w:lvlText w:val=""/>
      <w:lvlJc w:val="left"/>
      <w:pPr>
        <w:ind w:left="3240" w:hanging="360"/>
      </w:pPr>
      <w:rPr>
        <w:rFonts w:ascii="Symbol" w:hAnsi="Symbol" w:cs="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cs="Wingdings" w:hint="default"/>
      </w:rPr>
    </w:lvl>
    <w:lvl w:ilvl="6" w:tplc="040C0001">
      <w:start w:val="1"/>
      <w:numFmt w:val="bullet"/>
      <w:lvlText w:val=""/>
      <w:lvlJc w:val="left"/>
      <w:pPr>
        <w:ind w:left="5400" w:hanging="360"/>
      </w:pPr>
      <w:rPr>
        <w:rFonts w:ascii="Symbol" w:hAnsi="Symbol" w:cs="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cs="Wingdings" w:hint="default"/>
      </w:rPr>
    </w:lvl>
  </w:abstractNum>
  <w:abstractNum w:abstractNumId="22" w15:restartNumberingAfterBreak="0">
    <w:nsid w:val="554D3314"/>
    <w:multiLevelType w:val="singleLevel"/>
    <w:tmpl w:val="311C864C"/>
    <w:lvl w:ilvl="0">
      <w:start w:val="2"/>
      <w:numFmt w:val="bullet"/>
      <w:lvlText w:val="-"/>
      <w:lvlJc w:val="left"/>
      <w:pPr>
        <w:tabs>
          <w:tab w:val="num" w:pos="360"/>
        </w:tabs>
        <w:ind w:left="360" w:hanging="360"/>
      </w:pPr>
      <w:rPr>
        <w:rFonts w:ascii="Times New Roman" w:hAnsi="Times New Roman" w:hint="default"/>
        <w:sz w:val="24"/>
      </w:rPr>
    </w:lvl>
  </w:abstractNum>
  <w:abstractNum w:abstractNumId="23" w15:restartNumberingAfterBreak="0">
    <w:nsid w:val="592D4AB6"/>
    <w:multiLevelType w:val="hybridMultilevel"/>
    <w:tmpl w:val="F1062B9A"/>
    <w:lvl w:ilvl="0" w:tplc="86A26228">
      <w:start w:val="1"/>
      <w:numFmt w:val="bullet"/>
      <w:lvlText w:val="­"/>
      <w:lvlJc w:val="left"/>
      <w:pPr>
        <w:ind w:left="360" w:hanging="360"/>
      </w:pPr>
      <w:rPr>
        <w:rFonts w:ascii="Tahoma" w:hAnsi="Tahom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CE90D8D"/>
    <w:multiLevelType w:val="singleLevel"/>
    <w:tmpl w:val="FB70892A"/>
    <w:lvl w:ilvl="0">
      <w:numFmt w:val="bullet"/>
      <w:lvlText w:val="-"/>
      <w:lvlJc w:val="left"/>
      <w:pPr>
        <w:tabs>
          <w:tab w:val="num" w:pos="360"/>
        </w:tabs>
        <w:ind w:left="360" w:hanging="360"/>
      </w:pPr>
      <w:rPr>
        <w:rFonts w:hint="default"/>
      </w:rPr>
    </w:lvl>
  </w:abstractNum>
  <w:abstractNum w:abstractNumId="25" w15:restartNumberingAfterBreak="0">
    <w:nsid w:val="5CF1447A"/>
    <w:multiLevelType w:val="hybridMultilevel"/>
    <w:tmpl w:val="829C08BC"/>
    <w:lvl w:ilvl="0" w:tplc="3BE4E44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9A0431"/>
    <w:multiLevelType w:val="singleLevel"/>
    <w:tmpl w:val="488EFA48"/>
    <w:lvl w:ilvl="0">
      <w:numFmt w:val="bullet"/>
      <w:lvlText w:val="-"/>
      <w:lvlJc w:val="left"/>
      <w:pPr>
        <w:tabs>
          <w:tab w:val="num" w:pos="360"/>
        </w:tabs>
        <w:ind w:left="360" w:hanging="360"/>
      </w:pPr>
      <w:rPr>
        <w:rFonts w:hint="default"/>
      </w:rPr>
    </w:lvl>
  </w:abstractNum>
  <w:abstractNum w:abstractNumId="27" w15:restartNumberingAfterBreak="0">
    <w:nsid w:val="72DF32EB"/>
    <w:multiLevelType w:val="hybridMultilevel"/>
    <w:tmpl w:val="633C5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6D763B"/>
    <w:multiLevelType w:val="singleLevel"/>
    <w:tmpl w:val="5DF27046"/>
    <w:lvl w:ilvl="0">
      <w:start w:val="1"/>
      <w:numFmt w:val="bullet"/>
      <w:pStyle w:val="texte"/>
      <w:lvlText w:val=""/>
      <w:lvlJc w:val="left"/>
      <w:pPr>
        <w:tabs>
          <w:tab w:val="num" w:pos="360"/>
        </w:tabs>
        <w:ind w:left="360" w:hanging="360"/>
      </w:pPr>
      <w:rPr>
        <w:rFonts w:ascii="Wingdings" w:hAnsi="Wingdings" w:hint="default"/>
      </w:rPr>
    </w:lvl>
  </w:abstractNum>
  <w:abstractNum w:abstractNumId="29" w15:restartNumberingAfterBreak="0">
    <w:nsid w:val="77042ACD"/>
    <w:multiLevelType w:val="singleLevel"/>
    <w:tmpl w:val="93C468EC"/>
    <w:lvl w:ilvl="0">
      <w:numFmt w:val="bullet"/>
      <w:lvlText w:val="-"/>
      <w:lvlJc w:val="left"/>
      <w:pPr>
        <w:tabs>
          <w:tab w:val="num" w:pos="360"/>
        </w:tabs>
        <w:ind w:left="360" w:hanging="360"/>
      </w:pPr>
      <w:rPr>
        <w:rFonts w:hint="default"/>
      </w:rPr>
    </w:lvl>
  </w:abstractNum>
  <w:abstractNum w:abstractNumId="30" w15:restartNumberingAfterBreak="0">
    <w:nsid w:val="7B6764CE"/>
    <w:multiLevelType w:val="singleLevel"/>
    <w:tmpl w:val="040C0005"/>
    <w:lvl w:ilvl="0">
      <w:start w:val="1"/>
      <w:numFmt w:val="bullet"/>
      <w:lvlText w:val=""/>
      <w:lvlJc w:val="left"/>
      <w:pPr>
        <w:ind w:left="720" w:hanging="360"/>
      </w:pPr>
      <w:rPr>
        <w:rFonts w:ascii="Wingdings" w:hAnsi="Wingdings" w:hint="default"/>
      </w:rPr>
    </w:lvl>
  </w:abstractNum>
  <w:abstractNum w:abstractNumId="31" w15:restartNumberingAfterBreak="0">
    <w:nsid w:val="7CEE0F2E"/>
    <w:multiLevelType w:val="hybridMultilevel"/>
    <w:tmpl w:val="D424E178"/>
    <w:lvl w:ilvl="0" w:tplc="FFFFFFFF">
      <w:start w:val="50"/>
      <w:numFmt w:val="bullet"/>
      <w:lvlText w:val="-"/>
      <w:lvlJc w:val="left"/>
      <w:pPr>
        <w:tabs>
          <w:tab w:val="num" w:pos="720"/>
        </w:tabs>
        <w:ind w:left="720" w:hanging="360"/>
      </w:pPr>
      <w:rPr>
        <w:rFonts w:ascii="Times New Roman" w:hAnsi="Times New Roman" w:cs="Times New Roman"/>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2082756169">
    <w:abstractNumId w:val="30"/>
  </w:num>
  <w:num w:numId="2" w16cid:durableId="1974210028">
    <w:abstractNumId w:val="20"/>
  </w:num>
  <w:num w:numId="3" w16cid:durableId="1143503720">
    <w:abstractNumId w:val="10"/>
  </w:num>
  <w:num w:numId="4" w16cid:durableId="1255095188">
    <w:abstractNumId w:val="24"/>
  </w:num>
  <w:num w:numId="5" w16cid:durableId="1509522377">
    <w:abstractNumId w:val="28"/>
  </w:num>
  <w:num w:numId="6" w16cid:durableId="2293788">
    <w:abstractNumId w:val="15"/>
  </w:num>
  <w:num w:numId="7" w16cid:durableId="607084725">
    <w:abstractNumId w:val="4"/>
  </w:num>
  <w:num w:numId="8" w16cid:durableId="145518262">
    <w:abstractNumId w:val="0"/>
  </w:num>
  <w:num w:numId="9" w16cid:durableId="282001800">
    <w:abstractNumId w:val="29"/>
  </w:num>
  <w:num w:numId="10" w16cid:durableId="961887610">
    <w:abstractNumId w:val="25"/>
  </w:num>
  <w:num w:numId="11" w16cid:durableId="1250311656">
    <w:abstractNumId w:val="18"/>
  </w:num>
  <w:num w:numId="12" w16cid:durableId="1847013519">
    <w:abstractNumId w:val="16"/>
  </w:num>
  <w:num w:numId="13" w16cid:durableId="1950358478">
    <w:abstractNumId w:val="14"/>
  </w:num>
  <w:num w:numId="14" w16cid:durableId="35325066">
    <w:abstractNumId w:val="26"/>
  </w:num>
  <w:num w:numId="15" w16cid:durableId="631983930">
    <w:abstractNumId w:val="1"/>
  </w:num>
  <w:num w:numId="16" w16cid:durableId="637609443">
    <w:abstractNumId w:val="11"/>
  </w:num>
  <w:num w:numId="17" w16cid:durableId="162815411">
    <w:abstractNumId w:val="13"/>
  </w:num>
  <w:num w:numId="18" w16cid:durableId="1878883023">
    <w:abstractNumId w:val="22"/>
  </w:num>
  <w:num w:numId="19" w16cid:durableId="1629125970">
    <w:abstractNumId w:val="8"/>
  </w:num>
  <w:num w:numId="20" w16cid:durableId="1432049564">
    <w:abstractNumId w:val="6"/>
  </w:num>
  <w:num w:numId="21" w16cid:durableId="1425418181">
    <w:abstractNumId w:val="31"/>
  </w:num>
  <w:num w:numId="22" w16cid:durableId="808086436">
    <w:abstractNumId w:val="7"/>
  </w:num>
  <w:num w:numId="23" w16cid:durableId="978655276">
    <w:abstractNumId w:val="23"/>
  </w:num>
  <w:num w:numId="24" w16cid:durableId="1636717347">
    <w:abstractNumId w:val="12"/>
  </w:num>
  <w:num w:numId="25" w16cid:durableId="168720828">
    <w:abstractNumId w:val="19"/>
  </w:num>
  <w:num w:numId="26" w16cid:durableId="338044564">
    <w:abstractNumId w:val="17"/>
  </w:num>
  <w:num w:numId="27" w16cid:durableId="1401714494">
    <w:abstractNumId w:val="27"/>
  </w:num>
  <w:num w:numId="28" w16cid:durableId="450711763">
    <w:abstractNumId w:val="5"/>
  </w:num>
  <w:num w:numId="29" w16cid:durableId="615796661">
    <w:abstractNumId w:val="3"/>
  </w:num>
  <w:num w:numId="30" w16cid:durableId="1706710289">
    <w:abstractNumId w:val="21"/>
  </w:num>
  <w:num w:numId="31" w16cid:durableId="1735084511">
    <w:abstractNumId w:val="2"/>
  </w:num>
  <w:num w:numId="32" w16cid:durableId="2047176256">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269"/>
    <w:rsid w:val="0001228C"/>
    <w:rsid w:val="00017A76"/>
    <w:rsid w:val="00017EF4"/>
    <w:rsid w:val="00036348"/>
    <w:rsid w:val="000408E6"/>
    <w:rsid w:val="00042E35"/>
    <w:rsid w:val="00051612"/>
    <w:rsid w:val="00055491"/>
    <w:rsid w:val="00061ED2"/>
    <w:rsid w:val="00070DBE"/>
    <w:rsid w:val="00074090"/>
    <w:rsid w:val="0007584C"/>
    <w:rsid w:val="00075BA7"/>
    <w:rsid w:val="00083AB9"/>
    <w:rsid w:val="00087362"/>
    <w:rsid w:val="00090E4B"/>
    <w:rsid w:val="00092AEE"/>
    <w:rsid w:val="000953CC"/>
    <w:rsid w:val="000968A8"/>
    <w:rsid w:val="00096A39"/>
    <w:rsid w:val="000A00B5"/>
    <w:rsid w:val="000A2C57"/>
    <w:rsid w:val="000A328C"/>
    <w:rsid w:val="000A3A6A"/>
    <w:rsid w:val="000A4CB8"/>
    <w:rsid w:val="000B0275"/>
    <w:rsid w:val="000B1613"/>
    <w:rsid w:val="000B39EF"/>
    <w:rsid w:val="000B731D"/>
    <w:rsid w:val="000C1220"/>
    <w:rsid w:val="000C72F2"/>
    <w:rsid w:val="000D1A51"/>
    <w:rsid w:val="000D4196"/>
    <w:rsid w:val="000D4761"/>
    <w:rsid w:val="000D7F21"/>
    <w:rsid w:val="000E3DC9"/>
    <w:rsid w:val="000E610E"/>
    <w:rsid w:val="000F031A"/>
    <w:rsid w:val="000F358C"/>
    <w:rsid w:val="000F551E"/>
    <w:rsid w:val="00107780"/>
    <w:rsid w:val="00111633"/>
    <w:rsid w:val="00120D6F"/>
    <w:rsid w:val="0012323D"/>
    <w:rsid w:val="001236A6"/>
    <w:rsid w:val="001303CE"/>
    <w:rsid w:val="00135763"/>
    <w:rsid w:val="00137175"/>
    <w:rsid w:val="00140127"/>
    <w:rsid w:val="001449C3"/>
    <w:rsid w:val="00144A24"/>
    <w:rsid w:val="0014569F"/>
    <w:rsid w:val="00160693"/>
    <w:rsid w:val="0016268E"/>
    <w:rsid w:val="00164856"/>
    <w:rsid w:val="001707B7"/>
    <w:rsid w:val="0017174C"/>
    <w:rsid w:val="00172961"/>
    <w:rsid w:val="00175523"/>
    <w:rsid w:val="00176797"/>
    <w:rsid w:val="00176927"/>
    <w:rsid w:val="0018449D"/>
    <w:rsid w:val="001906FB"/>
    <w:rsid w:val="001961AD"/>
    <w:rsid w:val="001A490C"/>
    <w:rsid w:val="001B5AE8"/>
    <w:rsid w:val="001C6D95"/>
    <w:rsid w:val="001D05EB"/>
    <w:rsid w:val="001E25D8"/>
    <w:rsid w:val="001F3A9E"/>
    <w:rsid w:val="001F6B84"/>
    <w:rsid w:val="002065DA"/>
    <w:rsid w:val="002074FE"/>
    <w:rsid w:val="00209E08"/>
    <w:rsid w:val="00220444"/>
    <w:rsid w:val="002239E2"/>
    <w:rsid w:val="00227CA7"/>
    <w:rsid w:val="00227CBA"/>
    <w:rsid w:val="00235CD7"/>
    <w:rsid w:val="002428CF"/>
    <w:rsid w:val="00252F22"/>
    <w:rsid w:val="00256D63"/>
    <w:rsid w:val="002601AF"/>
    <w:rsid w:val="00262E82"/>
    <w:rsid w:val="00277F13"/>
    <w:rsid w:val="00281DF1"/>
    <w:rsid w:val="00291EE2"/>
    <w:rsid w:val="00297457"/>
    <w:rsid w:val="002A19E7"/>
    <w:rsid w:val="002A7776"/>
    <w:rsid w:val="002B6F3D"/>
    <w:rsid w:val="002D4743"/>
    <w:rsid w:val="002D607D"/>
    <w:rsid w:val="002D6E72"/>
    <w:rsid w:val="002E0141"/>
    <w:rsid w:val="002E1EA0"/>
    <w:rsid w:val="002E2B24"/>
    <w:rsid w:val="002E4E95"/>
    <w:rsid w:val="002F3123"/>
    <w:rsid w:val="002F42BC"/>
    <w:rsid w:val="002F5926"/>
    <w:rsid w:val="0030626F"/>
    <w:rsid w:val="00314E04"/>
    <w:rsid w:val="00330EDA"/>
    <w:rsid w:val="00331551"/>
    <w:rsid w:val="0033469C"/>
    <w:rsid w:val="00334F70"/>
    <w:rsid w:val="00340E89"/>
    <w:rsid w:val="00343473"/>
    <w:rsid w:val="0035384D"/>
    <w:rsid w:val="00363412"/>
    <w:rsid w:val="00363AB4"/>
    <w:rsid w:val="003704F5"/>
    <w:rsid w:val="003801EC"/>
    <w:rsid w:val="003827EE"/>
    <w:rsid w:val="00384A42"/>
    <w:rsid w:val="00384C14"/>
    <w:rsid w:val="003875FE"/>
    <w:rsid w:val="0039121D"/>
    <w:rsid w:val="003958EB"/>
    <w:rsid w:val="00396384"/>
    <w:rsid w:val="00396B86"/>
    <w:rsid w:val="003A23B1"/>
    <w:rsid w:val="003A5953"/>
    <w:rsid w:val="003C412C"/>
    <w:rsid w:val="003C7891"/>
    <w:rsid w:val="003D3B88"/>
    <w:rsid w:val="003E4A93"/>
    <w:rsid w:val="003E696A"/>
    <w:rsid w:val="003F10A9"/>
    <w:rsid w:val="003F147D"/>
    <w:rsid w:val="003F217B"/>
    <w:rsid w:val="00404D51"/>
    <w:rsid w:val="0040615F"/>
    <w:rsid w:val="00415E57"/>
    <w:rsid w:val="00416EF6"/>
    <w:rsid w:val="00417628"/>
    <w:rsid w:val="00421D12"/>
    <w:rsid w:val="004228E7"/>
    <w:rsid w:val="0044039D"/>
    <w:rsid w:val="0044201C"/>
    <w:rsid w:val="00443361"/>
    <w:rsid w:val="004502F7"/>
    <w:rsid w:val="004537D5"/>
    <w:rsid w:val="004549D8"/>
    <w:rsid w:val="00470CCE"/>
    <w:rsid w:val="004727D3"/>
    <w:rsid w:val="0048754C"/>
    <w:rsid w:val="00490259"/>
    <w:rsid w:val="00491273"/>
    <w:rsid w:val="00492484"/>
    <w:rsid w:val="004A5212"/>
    <w:rsid w:val="004B1C1F"/>
    <w:rsid w:val="004C36D1"/>
    <w:rsid w:val="004C4C02"/>
    <w:rsid w:val="004D3454"/>
    <w:rsid w:val="004E1C89"/>
    <w:rsid w:val="004E28B7"/>
    <w:rsid w:val="004E7682"/>
    <w:rsid w:val="004F1C97"/>
    <w:rsid w:val="004F346C"/>
    <w:rsid w:val="005106F2"/>
    <w:rsid w:val="00511963"/>
    <w:rsid w:val="00513087"/>
    <w:rsid w:val="00521FBF"/>
    <w:rsid w:val="00522130"/>
    <w:rsid w:val="00543F4F"/>
    <w:rsid w:val="00545DFE"/>
    <w:rsid w:val="0055502D"/>
    <w:rsid w:val="0055620D"/>
    <w:rsid w:val="0055629B"/>
    <w:rsid w:val="0056110C"/>
    <w:rsid w:val="0056330B"/>
    <w:rsid w:val="005655BF"/>
    <w:rsid w:val="005742EB"/>
    <w:rsid w:val="0057482B"/>
    <w:rsid w:val="00574D99"/>
    <w:rsid w:val="005769F1"/>
    <w:rsid w:val="00581847"/>
    <w:rsid w:val="00582237"/>
    <w:rsid w:val="005847B1"/>
    <w:rsid w:val="00585AD2"/>
    <w:rsid w:val="00586A44"/>
    <w:rsid w:val="00590507"/>
    <w:rsid w:val="005908BB"/>
    <w:rsid w:val="0059435B"/>
    <w:rsid w:val="005A07E5"/>
    <w:rsid w:val="005A232A"/>
    <w:rsid w:val="005B4388"/>
    <w:rsid w:val="005B7E47"/>
    <w:rsid w:val="005C039B"/>
    <w:rsid w:val="005C5D4F"/>
    <w:rsid w:val="005C7FFE"/>
    <w:rsid w:val="005E2750"/>
    <w:rsid w:val="005E2C66"/>
    <w:rsid w:val="005F321A"/>
    <w:rsid w:val="005F5DF7"/>
    <w:rsid w:val="0060534F"/>
    <w:rsid w:val="006131BE"/>
    <w:rsid w:val="00614380"/>
    <w:rsid w:val="00621FAD"/>
    <w:rsid w:val="00632938"/>
    <w:rsid w:val="00634B29"/>
    <w:rsid w:val="00641A19"/>
    <w:rsid w:val="006430D9"/>
    <w:rsid w:val="006512DB"/>
    <w:rsid w:val="00651DCA"/>
    <w:rsid w:val="0065267A"/>
    <w:rsid w:val="006537D6"/>
    <w:rsid w:val="00654559"/>
    <w:rsid w:val="006615BD"/>
    <w:rsid w:val="006721A2"/>
    <w:rsid w:val="00677BBD"/>
    <w:rsid w:val="006839AB"/>
    <w:rsid w:val="00684442"/>
    <w:rsid w:val="00685E06"/>
    <w:rsid w:val="006864F8"/>
    <w:rsid w:val="00691084"/>
    <w:rsid w:val="0069283B"/>
    <w:rsid w:val="006A5602"/>
    <w:rsid w:val="006B04E1"/>
    <w:rsid w:val="006B052B"/>
    <w:rsid w:val="006B0C35"/>
    <w:rsid w:val="006B1ED4"/>
    <w:rsid w:val="006B2AAF"/>
    <w:rsid w:val="006B5A7B"/>
    <w:rsid w:val="006C1269"/>
    <w:rsid w:val="006D20BA"/>
    <w:rsid w:val="006D4371"/>
    <w:rsid w:val="006E18A4"/>
    <w:rsid w:val="006E3C11"/>
    <w:rsid w:val="006E7023"/>
    <w:rsid w:val="006F603D"/>
    <w:rsid w:val="00702D9C"/>
    <w:rsid w:val="00702E1E"/>
    <w:rsid w:val="00705847"/>
    <w:rsid w:val="00707A13"/>
    <w:rsid w:val="007151A0"/>
    <w:rsid w:val="007174E1"/>
    <w:rsid w:val="0072038E"/>
    <w:rsid w:val="007229E9"/>
    <w:rsid w:val="00723504"/>
    <w:rsid w:val="00723D7A"/>
    <w:rsid w:val="007265C0"/>
    <w:rsid w:val="007359F8"/>
    <w:rsid w:val="00735BDA"/>
    <w:rsid w:val="00740753"/>
    <w:rsid w:val="00744E32"/>
    <w:rsid w:val="00754F2C"/>
    <w:rsid w:val="00760A51"/>
    <w:rsid w:val="00776324"/>
    <w:rsid w:val="007824CD"/>
    <w:rsid w:val="00790F25"/>
    <w:rsid w:val="007B0175"/>
    <w:rsid w:val="007B246B"/>
    <w:rsid w:val="007B3BB8"/>
    <w:rsid w:val="007B5FA3"/>
    <w:rsid w:val="007B61E0"/>
    <w:rsid w:val="007C5A6D"/>
    <w:rsid w:val="007D3D58"/>
    <w:rsid w:val="007D7391"/>
    <w:rsid w:val="007E2F37"/>
    <w:rsid w:val="00805277"/>
    <w:rsid w:val="00806327"/>
    <w:rsid w:val="008225BB"/>
    <w:rsid w:val="00823D8A"/>
    <w:rsid w:val="008243C4"/>
    <w:rsid w:val="008307B1"/>
    <w:rsid w:val="00831B1E"/>
    <w:rsid w:val="008371C2"/>
    <w:rsid w:val="008413F3"/>
    <w:rsid w:val="00844970"/>
    <w:rsid w:val="008567DB"/>
    <w:rsid w:val="00862937"/>
    <w:rsid w:val="0086614D"/>
    <w:rsid w:val="00874E5F"/>
    <w:rsid w:val="00880032"/>
    <w:rsid w:val="008831B0"/>
    <w:rsid w:val="00886E8D"/>
    <w:rsid w:val="008A1DB1"/>
    <w:rsid w:val="008B6EEB"/>
    <w:rsid w:val="008D2471"/>
    <w:rsid w:val="008D6D3F"/>
    <w:rsid w:val="008D73AF"/>
    <w:rsid w:val="008F74A5"/>
    <w:rsid w:val="0090196A"/>
    <w:rsid w:val="00902032"/>
    <w:rsid w:val="00912584"/>
    <w:rsid w:val="0091412D"/>
    <w:rsid w:val="0092298B"/>
    <w:rsid w:val="009247AA"/>
    <w:rsid w:val="00926728"/>
    <w:rsid w:val="00933112"/>
    <w:rsid w:val="009337D7"/>
    <w:rsid w:val="00936576"/>
    <w:rsid w:val="00954C2D"/>
    <w:rsid w:val="0095632A"/>
    <w:rsid w:val="00960610"/>
    <w:rsid w:val="00962CBF"/>
    <w:rsid w:val="00963277"/>
    <w:rsid w:val="00963A31"/>
    <w:rsid w:val="0098355C"/>
    <w:rsid w:val="00985499"/>
    <w:rsid w:val="009872EF"/>
    <w:rsid w:val="0099284F"/>
    <w:rsid w:val="009A469F"/>
    <w:rsid w:val="009A5746"/>
    <w:rsid w:val="009B33D9"/>
    <w:rsid w:val="009B7ABC"/>
    <w:rsid w:val="009C01B7"/>
    <w:rsid w:val="009C4795"/>
    <w:rsid w:val="009C6B26"/>
    <w:rsid w:val="009D78F5"/>
    <w:rsid w:val="009E3B5A"/>
    <w:rsid w:val="009E4D44"/>
    <w:rsid w:val="009F2D7A"/>
    <w:rsid w:val="009F6868"/>
    <w:rsid w:val="00A03553"/>
    <w:rsid w:val="00A1404A"/>
    <w:rsid w:val="00A20B64"/>
    <w:rsid w:val="00A228A0"/>
    <w:rsid w:val="00A240D8"/>
    <w:rsid w:val="00A32FA0"/>
    <w:rsid w:val="00A41B31"/>
    <w:rsid w:val="00A42BB9"/>
    <w:rsid w:val="00A45E54"/>
    <w:rsid w:val="00A50343"/>
    <w:rsid w:val="00A50A28"/>
    <w:rsid w:val="00A5308D"/>
    <w:rsid w:val="00A5454E"/>
    <w:rsid w:val="00A60FC8"/>
    <w:rsid w:val="00A63910"/>
    <w:rsid w:val="00A65A81"/>
    <w:rsid w:val="00A66623"/>
    <w:rsid w:val="00A67323"/>
    <w:rsid w:val="00A67ACF"/>
    <w:rsid w:val="00A80D89"/>
    <w:rsid w:val="00A82DD5"/>
    <w:rsid w:val="00A840D9"/>
    <w:rsid w:val="00A91F55"/>
    <w:rsid w:val="00A93A72"/>
    <w:rsid w:val="00AA1827"/>
    <w:rsid w:val="00AB0BF8"/>
    <w:rsid w:val="00AB527C"/>
    <w:rsid w:val="00AB73D6"/>
    <w:rsid w:val="00AC0728"/>
    <w:rsid w:val="00AC19ED"/>
    <w:rsid w:val="00AD294A"/>
    <w:rsid w:val="00AD3496"/>
    <w:rsid w:val="00AE655C"/>
    <w:rsid w:val="00AF3EBE"/>
    <w:rsid w:val="00AF6182"/>
    <w:rsid w:val="00B0221A"/>
    <w:rsid w:val="00B1485A"/>
    <w:rsid w:val="00B24555"/>
    <w:rsid w:val="00B25279"/>
    <w:rsid w:val="00B32DD7"/>
    <w:rsid w:val="00B42B1C"/>
    <w:rsid w:val="00B4768A"/>
    <w:rsid w:val="00B5172D"/>
    <w:rsid w:val="00B630D3"/>
    <w:rsid w:val="00B65A2A"/>
    <w:rsid w:val="00B76E4B"/>
    <w:rsid w:val="00B8451E"/>
    <w:rsid w:val="00B94902"/>
    <w:rsid w:val="00BA0639"/>
    <w:rsid w:val="00BA1BB3"/>
    <w:rsid w:val="00BB052E"/>
    <w:rsid w:val="00BB3C04"/>
    <w:rsid w:val="00BD7A16"/>
    <w:rsid w:val="00BE4DA5"/>
    <w:rsid w:val="00BF6641"/>
    <w:rsid w:val="00C000D1"/>
    <w:rsid w:val="00C03D6F"/>
    <w:rsid w:val="00C1151D"/>
    <w:rsid w:val="00C15A33"/>
    <w:rsid w:val="00C16DA4"/>
    <w:rsid w:val="00C21744"/>
    <w:rsid w:val="00C27715"/>
    <w:rsid w:val="00C31DCA"/>
    <w:rsid w:val="00C34105"/>
    <w:rsid w:val="00C35E43"/>
    <w:rsid w:val="00C40CE6"/>
    <w:rsid w:val="00C411CD"/>
    <w:rsid w:val="00C42B48"/>
    <w:rsid w:val="00C5355C"/>
    <w:rsid w:val="00C54C7C"/>
    <w:rsid w:val="00C606EF"/>
    <w:rsid w:val="00C71D21"/>
    <w:rsid w:val="00C8166E"/>
    <w:rsid w:val="00C81A5B"/>
    <w:rsid w:val="00C824B9"/>
    <w:rsid w:val="00C927C1"/>
    <w:rsid w:val="00C93C84"/>
    <w:rsid w:val="00CA287D"/>
    <w:rsid w:val="00CA659A"/>
    <w:rsid w:val="00CB20AE"/>
    <w:rsid w:val="00CB4A83"/>
    <w:rsid w:val="00CD156D"/>
    <w:rsid w:val="00CE233C"/>
    <w:rsid w:val="00CF7249"/>
    <w:rsid w:val="00D00692"/>
    <w:rsid w:val="00D0615B"/>
    <w:rsid w:val="00D12121"/>
    <w:rsid w:val="00D1561A"/>
    <w:rsid w:val="00D2146D"/>
    <w:rsid w:val="00D25483"/>
    <w:rsid w:val="00D26255"/>
    <w:rsid w:val="00D30097"/>
    <w:rsid w:val="00D325C4"/>
    <w:rsid w:val="00D4392B"/>
    <w:rsid w:val="00D63487"/>
    <w:rsid w:val="00D73A2C"/>
    <w:rsid w:val="00D77AF5"/>
    <w:rsid w:val="00D811C9"/>
    <w:rsid w:val="00D830E9"/>
    <w:rsid w:val="00D836C4"/>
    <w:rsid w:val="00D8583A"/>
    <w:rsid w:val="00D91793"/>
    <w:rsid w:val="00D91D5C"/>
    <w:rsid w:val="00D91F61"/>
    <w:rsid w:val="00D9456F"/>
    <w:rsid w:val="00D97F86"/>
    <w:rsid w:val="00DA4B75"/>
    <w:rsid w:val="00DB4C32"/>
    <w:rsid w:val="00DB644B"/>
    <w:rsid w:val="00DC17DE"/>
    <w:rsid w:val="00DD6FB5"/>
    <w:rsid w:val="00DE07CD"/>
    <w:rsid w:val="00DE40D0"/>
    <w:rsid w:val="00DE4854"/>
    <w:rsid w:val="00DF6E8D"/>
    <w:rsid w:val="00E006EB"/>
    <w:rsid w:val="00E07EFC"/>
    <w:rsid w:val="00E10A34"/>
    <w:rsid w:val="00E211CE"/>
    <w:rsid w:val="00E2385F"/>
    <w:rsid w:val="00E25D26"/>
    <w:rsid w:val="00E52CB3"/>
    <w:rsid w:val="00E533E2"/>
    <w:rsid w:val="00E565E6"/>
    <w:rsid w:val="00E707E7"/>
    <w:rsid w:val="00E77207"/>
    <w:rsid w:val="00E80F04"/>
    <w:rsid w:val="00EA0078"/>
    <w:rsid w:val="00EA446E"/>
    <w:rsid w:val="00EB7CAF"/>
    <w:rsid w:val="00EC142B"/>
    <w:rsid w:val="00EC295C"/>
    <w:rsid w:val="00EC5B39"/>
    <w:rsid w:val="00ED1CD9"/>
    <w:rsid w:val="00ED39A6"/>
    <w:rsid w:val="00ED7C20"/>
    <w:rsid w:val="00EF0FA8"/>
    <w:rsid w:val="00EF346B"/>
    <w:rsid w:val="00F0136C"/>
    <w:rsid w:val="00F02E2A"/>
    <w:rsid w:val="00F1156E"/>
    <w:rsid w:val="00F13ED5"/>
    <w:rsid w:val="00F15975"/>
    <w:rsid w:val="00F21213"/>
    <w:rsid w:val="00F276C1"/>
    <w:rsid w:val="00F3361E"/>
    <w:rsid w:val="00F46463"/>
    <w:rsid w:val="00F50AC9"/>
    <w:rsid w:val="00F53D61"/>
    <w:rsid w:val="00F543C7"/>
    <w:rsid w:val="00F60779"/>
    <w:rsid w:val="00F61926"/>
    <w:rsid w:val="00F63A28"/>
    <w:rsid w:val="00F67DCB"/>
    <w:rsid w:val="00F701B5"/>
    <w:rsid w:val="00F72BDD"/>
    <w:rsid w:val="00F74623"/>
    <w:rsid w:val="00F87F66"/>
    <w:rsid w:val="00F9099C"/>
    <w:rsid w:val="00F9434A"/>
    <w:rsid w:val="00F9752C"/>
    <w:rsid w:val="00FA0155"/>
    <w:rsid w:val="00FA51E5"/>
    <w:rsid w:val="00FB1788"/>
    <w:rsid w:val="00FB50D6"/>
    <w:rsid w:val="00FB7BC6"/>
    <w:rsid w:val="00FD168F"/>
    <w:rsid w:val="00FD3CCE"/>
    <w:rsid w:val="00FE5A64"/>
    <w:rsid w:val="00FF1A26"/>
    <w:rsid w:val="00FF2BDF"/>
    <w:rsid w:val="046E4C47"/>
    <w:rsid w:val="04AB9484"/>
    <w:rsid w:val="0609516C"/>
    <w:rsid w:val="0BDD01E4"/>
    <w:rsid w:val="0E6D9157"/>
    <w:rsid w:val="100961B8"/>
    <w:rsid w:val="1922C99B"/>
    <w:rsid w:val="1A020B3F"/>
    <w:rsid w:val="1A4E6E4E"/>
    <w:rsid w:val="1C279A05"/>
    <w:rsid w:val="22BD4014"/>
    <w:rsid w:val="2BDC09D2"/>
    <w:rsid w:val="2E9DB8C0"/>
    <w:rsid w:val="3014F4AB"/>
    <w:rsid w:val="31029E2F"/>
    <w:rsid w:val="37687B7C"/>
    <w:rsid w:val="37CF6820"/>
    <w:rsid w:val="382E843B"/>
    <w:rsid w:val="3D7D94BE"/>
    <w:rsid w:val="43AB9FA3"/>
    <w:rsid w:val="46114B6A"/>
    <w:rsid w:val="47F54E1D"/>
    <w:rsid w:val="48D9E9AE"/>
    <w:rsid w:val="4A08300D"/>
    <w:rsid w:val="4B1121D4"/>
    <w:rsid w:val="4C76C955"/>
    <w:rsid w:val="50AE1FAC"/>
    <w:rsid w:val="5142C252"/>
    <w:rsid w:val="59991901"/>
    <w:rsid w:val="59A40ED7"/>
    <w:rsid w:val="61A7BCF9"/>
    <w:rsid w:val="64A9037F"/>
    <w:rsid w:val="6F7D35C8"/>
    <w:rsid w:val="7181872B"/>
    <w:rsid w:val="7C93066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078B9A3"/>
  <w15:chartTrackingRefBased/>
  <w15:docId w15:val="{1C9412BB-FE29-4E87-8E0E-5DC58A974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paragraph" w:styleId="Titre1">
    <w:name w:val="heading 1"/>
    <w:basedOn w:val="Normal"/>
    <w:next w:val="Normal"/>
    <w:qFormat/>
    <w:pPr>
      <w:keepNext/>
      <w:outlineLvl w:val="0"/>
    </w:pPr>
    <w:rPr>
      <w:rFonts w:ascii="Tahoma" w:hAnsi="Tahoma"/>
      <w:i/>
      <w:snapToGrid w:val="0"/>
    </w:rPr>
  </w:style>
  <w:style w:type="paragraph" w:styleId="Titre2">
    <w:name w:val="heading 2"/>
    <w:basedOn w:val="Normal"/>
    <w:next w:val="Normal"/>
    <w:qFormat/>
    <w:pPr>
      <w:keepNext/>
      <w:spacing w:before="120" w:after="360"/>
      <w:outlineLvl w:val="1"/>
    </w:pPr>
    <w:rPr>
      <w:rFonts w:ascii="Tahoma" w:hAnsi="Tahoma"/>
      <w:b/>
      <w:snapToGrid w:val="0"/>
      <w:color w:val="000000"/>
      <w:sz w:val="26"/>
    </w:rPr>
  </w:style>
  <w:style w:type="paragraph" w:styleId="Titre3">
    <w:name w:val="heading 3"/>
    <w:aliases w:val="Headline3,H3,T3"/>
    <w:basedOn w:val="Normal"/>
    <w:next w:val="Normal"/>
    <w:qFormat/>
    <w:pPr>
      <w:keepNext/>
      <w:spacing w:before="120" w:after="360"/>
      <w:outlineLvl w:val="2"/>
    </w:pPr>
    <w:rPr>
      <w:rFonts w:ascii="Tahoma" w:hAnsi="Tahoma"/>
      <w:b/>
      <w:snapToGrid w:val="0"/>
      <w:color w:val="000000"/>
      <w:sz w:val="24"/>
    </w:rPr>
  </w:style>
  <w:style w:type="paragraph" w:styleId="Titre4">
    <w:name w:val="heading 4"/>
    <w:basedOn w:val="Normal"/>
    <w:next w:val="Normal"/>
    <w:qFormat/>
    <w:pPr>
      <w:keepNext/>
      <w:spacing w:before="120" w:after="360"/>
      <w:outlineLvl w:val="3"/>
    </w:pPr>
    <w:rPr>
      <w:rFonts w:ascii="Arial" w:hAnsi="Arial"/>
      <w:b/>
      <w:snapToGrid w:val="0"/>
      <w:sz w:val="24"/>
    </w:rPr>
  </w:style>
  <w:style w:type="paragraph" w:styleId="Titre5">
    <w:name w:val="heading 5"/>
    <w:basedOn w:val="Normal"/>
    <w:next w:val="Normal"/>
    <w:link w:val="Titre5Car"/>
    <w:qFormat/>
    <w:pPr>
      <w:keepNext/>
      <w:tabs>
        <w:tab w:val="left" w:pos="1474"/>
      </w:tabs>
      <w:spacing w:before="240" w:after="720"/>
      <w:jc w:val="both"/>
      <w:outlineLvl w:val="4"/>
    </w:pPr>
    <w:rPr>
      <w:rFonts w:ascii="Arial" w:hAnsi="Arial"/>
      <w:sz w:val="24"/>
    </w:rPr>
  </w:style>
  <w:style w:type="paragraph" w:styleId="Titre6">
    <w:name w:val="heading 6"/>
    <w:basedOn w:val="Normal"/>
    <w:next w:val="Normal"/>
    <w:qFormat/>
    <w:pPr>
      <w:keepNext/>
      <w:spacing w:before="120"/>
      <w:outlineLvl w:val="5"/>
    </w:pPr>
    <w:rPr>
      <w:rFonts w:ascii="Arial" w:hAnsi="Arial"/>
      <w:sz w:val="24"/>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before="120" w:after="120"/>
      <w:jc w:val="center"/>
      <w:outlineLvl w:val="6"/>
    </w:pPr>
    <w:rPr>
      <w:rFonts w:ascii="Arial" w:hAnsi="Arial"/>
      <w:b/>
      <w:sz w:val="42"/>
    </w:rPr>
  </w:style>
  <w:style w:type="paragraph" w:styleId="Titre8">
    <w:name w:val="heading 8"/>
    <w:basedOn w:val="Normal"/>
    <w:next w:val="Normal"/>
    <w:qFormat/>
    <w:pPr>
      <w:keepNext/>
      <w:spacing w:after="240"/>
      <w:jc w:val="both"/>
      <w:outlineLvl w:val="7"/>
    </w:pPr>
    <w:rPr>
      <w:rFonts w:ascii="Arial" w:hAnsi="Arial"/>
      <w:snapToGrid w:val="0"/>
      <w:color w:val="000000"/>
      <w:sz w:val="24"/>
    </w:rPr>
  </w:style>
  <w:style w:type="paragraph" w:styleId="Titre9">
    <w:name w:val="heading 9"/>
    <w:basedOn w:val="Normal"/>
    <w:next w:val="Normal"/>
    <w:qFormat/>
    <w:pPr>
      <w:keepNext/>
      <w:spacing w:after="360"/>
      <w:jc w:val="both"/>
      <w:outlineLvl w:val="8"/>
    </w:pPr>
    <w:rPr>
      <w:rFonts w:ascii="Arial" w:hAnsi="Arial"/>
      <w:b/>
      <w:snapToGrid w:val="0"/>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Titre">
    <w:name w:val="Title"/>
    <w:basedOn w:val="Normal"/>
    <w:qFormat/>
    <w:pPr>
      <w:jc w:val="center"/>
    </w:pPr>
    <w:rPr>
      <w:rFonts w:ascii="Tahoma" w:hAnsi="Tahoma"/>
      <w:b/>
      <w:snapToGrid w:val="0"/>
      <w:color w:val="000000"/>
      <w:sz w:val="30"/>
    </w:rPr>
  </w:style>
  <w:style w:type="paragraph" w:styleId="Sous-titre">
    <w:name w:val="Subtitle"/>
    <w:basedOn w:val="Normal"/>
    <w:qFormat/>
    <w:pPr>
      <w:jc w:val="center"/>
    </w:pPr>
    <w:rPr>
      <w:rFonts w:ascii="Tahoma" w:hAnsi="Tahoma"/>
      <w:b/>
      <w:snapToGrid w:val="0"/>
      <w:color w:val="000000"/>
      <w:sz w:val="30"/>
    </w:rPr>
  </w:style>
  <w:style w:type="paragraph" w:styleId="Notedebasdepage">
    <w:name w:val="footnote text"/>
    <w:basedOn w:val="Normal"/>
    <w:semiHidden/>
  </w:style>
  <w:style w:type="paragraph" w:styleId="Corpsdetexte">
    <w:name w:val="Body Text"/>
    <w:basedOn w:val="Normal"/>
    <w:semiHidden/>
    <w:rPr>
      <w:rFonts w:ascii="Arial" w:hAnsi="Arial"/>
      <w:i/>
      <w:caps/>
      <w:sz w:val="18"/>
    </w:rPr>
  </w:style>
  <w:style w:type="character" w:styleId="Numrodepage">
    <w:name w:val="page number"/>
    <w:basedOn w:val="Policepardfaut"/>
    <w:semiHidden/>
  </w:style>
  <w:style w:type="paragraph" w:styleId="Lgende">
    <w:name w:val="caption"/>
    <w:basedOn w:val="Normal"/>
    <w:next w:val="Normal"/>
    <w:qFormat/>
    <w:pPr>
      <w:spacing w:before="240" w:after="360"/>
      <w:ind w:left="3402" w:hanging="3402"/>
      <w:jc w:val="center"/>
    </w:pPr>
    <w:rPr>
      <w:rFonts w:ascii="Garamond" w:hAnsi="Garamond"/>
      <w:sz w:val="24"/>
      <w:u w:val="single"/>
    </w:rPr>
  </w:style>
  <w:style w:type="paragraph" w:styleId="Corpsdetexte2">
    <w:name w:val="Body Text 2"/>
    <w:basedOn w:val="Normal"/>
    <w:semiHidden/>
    <w:pPr>
      <w:spacing w:after="240"/>
    </w:pPr>
    <w:rPr>
      <w:rFonts w:ascii="Arial" w:hAnsi="Arial"/>
      <w:snapToGrid w:val="0"/>
      <w:color w:val="000000"/>
      <w:sz w:val="24"/>
    </w:rPr>
  </w:style>
  <w:style w:type="paragraph" w:styleId="Corpsdetexte3">
    <w:name w:val="Body Text 3"/>
    <w:basedOn w:val="Normal"/>
    <w:semiHidden/>
    <w:pPr>
      <w:spacing w:after="120"/>
      <w:jc w:val="both"/>
    </w:pPr>
    <w:rPr>
      <w:rFonts w:ascii="Arial" w:hAnsi="Arial"/>
      <w:sz w:val="24"/>
    </w:rPr>
  </w:style>
  <w:style w:type="character" w:styleId="Appelnotedebasdep">
    <w:name w:val="footnote reference"/>
    <w:semiHidden/>
    <w:rPr>
      <w:vertAlign w:val="superscript"/>
    </w:rPr>
  </w:style>
  <w:style w:type="paragraph" w:styleId="Retraitcorpsdetexte">
    <w:name w:val="Body Text Indent"/>
    <w:basedOn w:val="Normal"/>
    <w:semiHidden/>
    <w:pPr>
      <w:ind w:left="360"/>
    </w:pPr>
    <w:rPr>
      <w:rFonts w:ascii="Arial" w:hAnsi="Arial"/>
      <w:snapToGrid w:val="0"/>
      <w:color w:val="000000"/>
      <w:sz w:val="24"/>
    </w:rPr>
  </w:style>
  <w:style w:type="paragraph" w:customStyle="1" w:styleId="texte">
    <w:name w:val="texte"/>
    <w:basedOn w:val="Normal"/>
    <w:pPr>
      <w:numPr>
        <w:numId w:val="5"/>
      </w:numPr>
    </w:pPr>
  </w:style>
  <w:style w:type="paragraph" w:styleId="Retraitcorpsdetexte2">
    <w:name w:val="Body Text Indent 2"/>
    <w:basedOn w:val="Normal"/>
    <w:semiHidden/>
    <w:pPr>
      <w:spacing w:after="120"/>
      <w:ind w:left="709"/>
      <w:jc w:val="both"/>
    </w:pPr>
    <w:rPr>
      <w:rFonts w:ascii="Arial" w:hAnsi="Arial"/>
      <w:snapToGrid w:val="0"/>
      <w:color w:val="000000"/>
      <w:sz w:val="24"/>
    </w:rPr>
  </w:style>
  <w:style w:type="paragraph" w:styleId="Retraitcorpsdetexte3">
    <w:name w:val="Body Text Indent 3"/>
    <w:basedOn w:val="Normal"/>
    <w:semiHidden/>
    <w:pPr>
      <w:tabs>
        <w:tab w:val="num" w:pos="360"/>
      </w:tabs>
      <w:ind w:left="357"/>
    </w:pPr>
    <w:rPr>
      <w:rFonts w:ascii="Arial" w:hAnsi="Arial"/>
      <w:snapToGrid w:val="0"/>
      <w:color w:val="000000"/>
      <w:sz w:val="24"/>
    </w:rPr>
  </w:style>
  <w:style w:type="paragraph" w:customStyle="1" w:styleId="Corpsdetexte21">
    <w:name w:val="Corps de texte 21"/>
    <w:basedOn w:val="Normal"/>
    <w:pPr>
      <w:overflowPunct w:val="0"/>
      <w:autoSpaceDE w:val="0"/>
      <w:autoSpaceDN w:val="0"/>
      <w:adjustRightInd w:val="0"/>
      <w:ind w:left="1560" w:hanging="142"/>
      <w:jc w:val="both"/>
      <w:textAlignment w:val="baseline"/>
    </w:pPr>
    <w:rPr>
      <w:rFonts w:ascii="Arial" w:hAnsi="Arial"/>
      <w:sz w:val="24"/>
    </w:rPr>
  </w:style>
  <w:style w:type="paragraph" w:customStyle="1" w:styleId="Retraitcorpsdetexte21">
    <w:name w:val="Retrait corps de texte 21"/>
    <w:basedOn w:val="Normal"/>
    <w:pPr>
      <w:overflowPunct w:val="0"/>
      <w:autoSpaceDE w:val="0"/>
      <w:autoSpaceDN w:val="0"/>
      <w:adjustRightInd w:val="0"/>
      <w:ind w:left="1276" w:hanging="284"/>
      <w:jc w:val="both"/>
      <w:textAlignment w:val="baseline"/>
    </w:pPr>
    <w:rPr>
      <w:rFonts w:ascii="Verdana" w:hAnsi="Verdana"/>
    </w:rPr>
  </w:style>
  <w:style w:type="paragraph" w:customStyle="1" w:styleId="Retraitcorpsdetexte31">
    <w:name w:val="Retrait corps de texte 31"/>
    <w:basedOn w:val="Normal"/>
    <w:pPr>
      <w:tabs>
        <w:tab w:val="left" w:pos="1211"/>
      </w:tabs>
      <w:overflowPunct w:val="0"/>
      <w:autoSpaceDE w:val="0"/>
      <w:autoSpaceDN w:val="0"/>
      <w:adjustRightInd w:val="0"/>
      <w:ind w:left="1134" w:hanging="283"/>
      <w:jc w:val="both"/>
      <w:textAlignment w:val="baseline"/>
    </w:pPr>
    <w:rPr>
      <w:rFonts w:ascii="Verdana" w:hAnsi="Verdana"/>
    </w:rPr>
  </w:style>
  <w:style w:type="paragraph" w:customStyle="1" w:styleId="sTitre1">
    <w:name w:val="sTitre 1"/>
    <w:basedOn w:val="Titre1"/>
    <w:next w:val="Normal"/>
    <w:pPr>
      <w:keepNext w:val="0"/>
      <w:autoSpaceDE w:val="0"/>
      <w:autoSpaceDN w:val="0"/>
      <w:adjustRightInd w:val="0"/>
      <w:spacing w:after="400"/>
      <w:jc w:val="both"/>
    </w:pPr>
    <w:rPr>
      <w:rFonts w:ascii="Gill Sans MT" w:hAnsi="Gill Sans MT"/>
      <w:b/>
      <w:i w:val="0"/>
      <w:snapToGrid/>
      <w:sz w:val="32"/>
    </w:rPr>
  </w:style>
  <w:style w:type="paragraph" w:styleId="TM3">
    <w:name w:val="toc 3"/>
    <w:basedOn w:val="Normal"/>
    <w:next w:val="Normal"/>
    <w:autoRedefine/>
    <w:uiPriority w:val="39"/>
    <w:pPr>
      <w:tabs>
        <w:tab w:val="right" w:leader="dot" w:pos="9639"/>
        <w:tab w:val="right" w:leader="dot" w:pos="10490"/>
      </w:tabs>
      <w:spacing w:before="60" w:after="40"/>
      <w:ind w:right="-567"/>
    </w:pPr>
    <w:rPr>
      <w:rFonts w:ascii="Arial" w:hAnsi="Arial"/>
      <w:noProof/>
    </w:rPr>
  </w:style>
  <w:style w:type="paragraph" w:styleId="TM2">
    <w:name w:val="toc 2"/>
    <w:basedOn w:val="Normal"/>
    <w:next w:val="Normal"/>
    <w:autoRedefine/>
    <w:uiPriority w:val="39"/>
    <w:pPr>
      <w:tabs>
        <w:tab w:val="right" w:leader="dot" w:pos="9639"/>
        <w:tab w:val="right" w:leader="dot" w:pos="10490"/>
      </w:tabs>
      <w:spacing w:before="40" w:after="40"/>
      <w:ind w:right="-425"/>
    </w:pPr>
    <w:rPr>
      <w:rFonts w:ascii="Arial" w:hAnsi="Arial"/>
      <w:noProof/>
      <w:snapToGrid w:val="0"/>
    </w:rPr>
  </w:style>
  <w:style w:type="paragraph" w:customStyle="1" w:styleId="Standard">
    <w:name w:val="Standard"/>
    <w:pPr>
      <w:widowControl w:val="0"/>
    </w:pPr>
    <w:rPr>
      <w:snapToGrid w:val="0"/>
      <w:sz w:val="24"/>
      <w:lang w:eastAsia="fr-FR"/>
    </w:rPr>
  </w:style>
  <w:style w:type="paragraph" w:customStyle="1" w:styleId="Default">
    <w:name w:val="Default"/>
    <w:rPr>
      <w:rFonts w:ascii="Arial" w:hAnsi="Arial"/>
      <w:snapToGrid w:val="0"/>
      <w:color w:val="000000"/>
      <w:sz w:val="24"/>
      <w:lang w:eastAsia="fr-FR"/>
    </w:rPr>
  </w:style>
  <w:style w:type="paragraph" w:styleId="Textedebulles">
    <w:name w:val="Balloon Text"/>
    <w:basedOn w:val="Normal"/>
    <w:link w:val="TextedebullesCar"/>
    <w:uiPriority w:val="99"/>
    <w:semiHidden/>
    <w:unhideWhenUsed/>
    <w:rsid w:val="006C1269"/>
    <w:rPr>
      <w:rFonts w:ascii="Tahoma" w:hAnsi="Tahoma" w:cs="Tahoma"/>
      <w:sz w:val="16"/>
      <w:szCs w:val="16"/>
    </w:rPr>
  </w:style>
  <w:style w:type="character" w:customStyle="1" w:styleId="TextedebullesCar">
    <w:name w:val="Texte de bulles Car"/>
    <w:link w:val="Textedebulles"/>
    <w:uiPriority w:val="99"/>
    <w:semiHidden/>
    <w:rsid w:val="006C1269"/>
    <w:rPr>
      <w:rFonts w:ascii="Tahoma" w:hAnsi="Tahoma" w:cs="Tahoma"/>
      <w:sz w:val="16"/>
      <w:szCs w:val="16"/>
    </w:rPr>
  </w:style>
  <w:style w:type="character" w:customStyle="1" w:styleId="En-tteCar">
    <w:name w:val="En-tête Car"/>
    <w:link w:val="En-tte"/>
    <w:semiHidden/>
    <w:rsid w:val="00760A51"/>
  </w:style>
  <w:style w:type="paragraph" w:customStyle="1" w:styleId="Normal1">
    <w:name w:val="Normal 1"/>
    <w:basedOn w:val="Normal"/>
    <w:rsid w:val="00C411CD"/>
    <w:pPr>
      <w:widowControl w:val="0"/>
      <w:suppressAutoHyphens/>
    </w:pPr>
    <w:rPr>
      <w:rFonts w:ascii="Trebuchet MS" w:eastAsia="Arial Unicode MS" w:hAnsi="Trebuchet MS" w:cs="Tahoma"/>
      <w:kern w:val="1"/>
      <w:szCs w:val="24"/>
      <w:lang w:eastAsia="hi-IN" w:bidi="hi-IN"/>
    </w:rPr>
  </w:style>
  <w:style w:type="paragraph" w:styleId="Paragraphedeliste">
    <w:name w:val="List Paragraph"/>
    <w:basedOn w:val="Normal"/>
    <w:uiPriority w:val="34"/>
    <w:qFormat/>
    <w:rsid w:val="00C411CD"/>
    <w:pPr>
      <w:spacing w:after="200" w:line="276" w:lineRule="auto"/>
      <w:ind w:left="720"/>
      <w:contextualSpacing/>
    </w:pPr>
    <w:rPr>
      <w:rFonts w:ascii="Calibri" w:eastAsia="Calibri" w:hAnsi="Calibri"/>
      <w:sz w:val="22"/>
      <w:szCs w:val="22"/>
      <w:lang w:eastAsia="en-US"/>
    </w:rPr>
  </w:style>
  <w:style w:type="table" w:styleId="Grilledutableau">
    <w:name w:val="Table Grid"/>
    <w:basedOn w:val="TableauNormal"/>
    <w:uiPriority w:val="59"/>
    <w:rsid w:val="005B7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qFormat/>
    <w:rsid w:val="00C35E43"/>
    <w:rPr>
      <w:b/>
      <w:bCs/>
    </w:rPr>
  </w:style>
  <w:style w:type="paragraph" w:styleId="TM1">
    <w:name w:val="toc 1"/>
    <w:basedOn w:val="Normal"/>
    <w:next w:val="Normal"/>
    <w:autoRedefine/>
    <w:uiPriority w:val="39"/>
    <w:unhideWhenUsed/>
    <w:rsid w:val="00D0615B"/>
    <w:pPr>
      <w:spacing w:after="240"/>
      <w:jc w:val="both"/>
    </w:pPr>
    <w:rPr>
      <w:rFonts w:ascii="Calibri" w:hAnsi="Calibri" w:cs="Calibri"/>
    </w:rPr>
  </w:style>
  <w:style w:type="paragraph" w:customStyle="1" w:styleId="WW-Standard">
    <w:name w:val="WW-Standard"/>
    <w:rsid w:val="0090196A"/>
    <w:pPr>
      <w:widowControl w:val="0"/>
      <w:suppressAutoHyphens/>
    </w:pPr>
    <w:rPr>
      <w:sz w:val="24"/>
      <w:lang w:eastAsia="fr-FR"/>
    </w:rPr>
  </w:style>
  <w:style w:type="paragraph" w:customStyle="1" w:styleId="FORMAT">
    <w:name w:val="FORMAT"/>
    <w:basedOn w:val="Normal"/>
    <w:rsid w:val="00985499"/>
    <w:pPr>
      <w:tabs>
        <w:tab w:val="left" w:pos="1418"/>
        <w:tab w:val="left" w:pos="2552"/>
        <w:tab w:val="left" w:pos="5103"/>
        <w:tab w:val="left" w:pos="7088"/>
      </w:tabs>
    </w:pPr>
    <w:rPr>
      <w:sz w:val="24"/>
    </w:rPr>
  </w:style>
  <w:style w:type="character" w:customStyle="1" w:styleId="Titre5Car">
    <w:name w:val="Titre 5 Car"/>
    <w:basedOn w:val="Policepardfaut"/>
    <w:link w:val="Titre5"/>
    <w:rsid w:val="00BF6641"/>
    <w:rPr>
      <w:rFonts w:ascii="Arial" w:hAnsi="Arial"/>
      <w:sz w:val="24"/>
      <w:lang w:eastAsia="fr-FR"/>
    </w:rPr>
  </w:style>
  <w:style w:type="character" w:styleId="Mention">
    <w:name w:val="Mention"/>
    <w:basedOn w:val="Policepardfaut"/>
    <w:uiPriority w:val="99"/>
    <w:unhideWhenUsed/>
    <w:rPr>
      <w:color w:val="2B579A"/>
      <w:shd w:val="clear" w:color="auto" w:fill="E6E6E6"/>
    </w:rPr>
  </w:style>
  <w:style w:type="paragraph" w:customStyle="1" w:styleId="a">
    <w:name w:val="a"/>
    <w:basedOn w:val="Normal"/>
    <w:link w:val="aCar"/>
    <w:qFormat/>
    <w:rsid w:val="006D20BA"/>
    <w:pPr>
      <w:keepNext/>
      <w:pBdr>
        <w:top w:val="single" w:sz="4" w:space="1" w:color="000000"/>
        <w:left w:val="single" w:sz="4" w:space="4" w:color="000000"/>
        <w:bottom w:val="single" w:sz="4" w:space="1" w:color="000000"/>
        <w:right w:val="single" w:sz="4" w:space="4" w:color="000000"/>
      </w:pBdr>
      <w:shd w:val="clear" w:color="auto" w:fill="D5DCE4"/>
      <w:autoSpaceDE w:val="0"/>
      <w:autoSpaceDN w:val="0"/>
      <w:adjustRightInd w:val="0"/>
      <w:jc w:val="center"/>
      <w:outlineLvl w:val="0"/>
    </w:pPr>
    <w:rPr>
      <w:rFonts w:asciiTheme="minorHAnsi" w:eastAsia="Arial Unicode MS" w:hAnsiTheme="minorHAnsi" w:cstheme="minorHAnsi"/>
      <w:b/>
      <w:bCs/>
      <w:kern w:val="32"/>
      <w:sz w:val="32"/>
      <w:szCs w:val="32"/>
      <w:lang w:eastAsia="en-US"/>
    </w:rPr>
  </w:style>
  <w:style w:type="character" w:customStyle="1" w:styleId="aCar">
    <w:name w:val="a Car"/>
    <w:basedOn w:val="Policepardfaut"/>
    <w:link w:val="a"/>
    <w:rsid w:val="006D20BA"/>
    <w:rPr>
      <w:rFonts w:asciiTheme="minorHAnsi" w:eastAsia="Arial Unicode MS" w:hAnsiTheme="minorHAnsi" w:cstheme="minorHAnsi"/>
      <w:b/>
      <w:bCs/>
      <w:kern w:val="32"/>
      <w:sz w:val="32"/>
      <w:szCs w:val="32"/>
      <w:shd w:val="clear" w:color="auto" w:fill="D5DCE4"/>
      <w:lang w:eastAsia="en-US"/>
    </w:rPr>
  </w:style>
  <w:style w:type="character" w:styleId="Marquedecommentaire">
    <w:name w:val="annotation reference"/>
    <w:basedOn w:val="Policepardfaut"/>
    <w:uiPriority w:val="99"/>
    <w:semiHidden/>
    <w:unhideWhenUsed/>
    <w:rsid w:val="002A19E7"/>
    <w:rPr>
      <w:sz w:val="16"/>
      <w:szCs w:val="16"/>
    </w:rPr>
  </w:style>
  <w:style w:type="paragraph" w:styleId="Commentaire">
    <w:name w:val="annotation text"/>
    <w:basedOn w:val="Normal"/>
    <w:link w:val="CommentaireCar"/>
    <w:uiPriority w:val="99"/>
    <w:semiHidden/>
    <w:unhideWhenUsed/>
    <w:rsid w:val="002A19E7"/>
    <w:pPr>
      <w:jc w:val="both"/>
    </w:pPr>
    <w:rPr>
      <w:rFonts w:ascii="Calibri" w:eastAsia="Calibri" w:hAnsi="Calibri"/>
      <w:lang w:eastAsia="en-US"/>
    </w:rPr>
  </w:style>
  <w:style w:type="character" w:customStyle="1" w:styleId="CommentaireCar">
    <w:name w:val="Commentaire Car"/>
    <w:basedOn w:val="Policepardfaut"/>
    <w:link w:val="Commentaire"/>
    <w:uiPriority w:val="99"/>
    <w:semiHidden/>
    <w:rsid w:val="002A19E7"/>
    <w:rPr>
      <w:rFonts w:ascii="Calibri" w:eastAsia="Calibri" w:hAnsi="Calibri"/>
      <w:lang w:eastAsia="en-US"/>
    </w:rPr>
  </w:style>
  <w:style w:type="paragraph" w:customStyle="1" w:styleId="b">
    <w:name w:val="b"/>
    <w:basedOn w:val="Normal"/>
    <w:link w:val="bCar"/>
    <w:qFormat/>
    <w:rsid w:val="002A19E7"/>
    <w:pPr>
      <w:autoSpaceDE w:val="0"/>
      <w:autoSpaceDN w:val="0"/>
      <w:adjustRightInd w:val="0"/>
      <w:jc w:val="both"/>
    </w:pPr>
    <w:rPr>
      <w:rFonts w:asciiTheme="minorHAnsi" w:hAnsiTheme="minorHAnsi" w:cstheme="minorHAnsi"/>
      <w:b/>
      <w:bCs/>
      <w:sz w:val="22"/>
      <w:szCs w:val="22"/>
      <w:u w:val="single"/>
    </w:rPr>
  </w:style>
  <w:style w:type="paragraph" w:customStyle="1" w:styleId="c">
    <w:name w:val="c"/>
    <w:basedOn w:val="Normal"/>
    <w:link w:val="cCar"/>
    <w:qFormat/>
    <w:rsid w:val="002A19E7"/>
    <w:pPr>
      <w:shd w:val="clear" w:color="auto" w:fill="FFFFFF"/>
      <w:autoSpaceDE w:val="0"/>
      <w:autoSpaceDN w:val="0"/>
      <w:adjustRightInd w:val="0"/>
      <w:jc w:val="both"/>
    </w:pPr>
    <w:rPr>
      <w:rFonts w:asciiTheme="minorHAnsi" w:hAnsiTheme="minorHAnsi" w:cstheme="minorHAnsi"/>
      <w:sz w:val="22"/>
      <w:szCs w:val="22"/>
      <w:u w:val="single"/>
    </w:rPr>
  </w:style>
  <w:style w:type="character" w:customStyle="1" w:styleId="bCar">
    <w:name w:val="b Car"/>
    <w:basedOn w:val="Policepardfaut"/>
    <w:link w:val="b"/>
    <w:rsid w:val="002A19E7"/>
    <w:rPr>
      <w:rFonts w:asciiTheme="minorHAnsi" w:hAnsiTheme="minorHAnsi" w:cstheme="minorHAnsi"/>
      <w:b/>
      <w:bCs/>
      <w:sz w:val="22"/>
      <w:szCs w:val="22"/>
      <w:u w:val="single"/>
      <w:lang w:eastAsia="fr-FR"/>
    </w:rPr>
  </w:style>
  <w:style w:type="character" w:customStyle="1" w:styleId="cCar">
    <w:name w:val="c Car"/>
    <w:basedOn w:val="Policepardfaut"/>
    <w:link w:val="c"/>
    <w:rsid w:val="002A19E7"/>
    <w:rPr>
      <w:rFonts w:asciiTheme="minorHAnsi" w:hAnsiTheme="minorHAnsi" w:cstheme="minorHAnsi"/>
      <w:sz w:val="22"/>
      <w:szCs w:val="22"/>
      <w:u w:val="single"/>
      <w:shd w:val="clear" w:color="auto" w:fill="FFFFFF"/>
      <w:lang w:eastAsia="fr-FR"/>
    </w:rPr>
  </w:style>
  <w:style w:type="paragraph" w:styleId="Objetducommentaire">
    <w:name w:val="annotation subject"/>
    <w:basedOn w:val="Commentaire"/>
    <w:next w:val="Commentaire"/>
    <w:link w:val="ObjetducommentaireCar"/>
    <w:uiPriority w:val="99"/>
    <w:semiHidden/>
    <w:unhideWhenUsed/>
    <w:rsid w:val="00E77207"/>
    <w:pPr>
      <w:jc w:val="left"/>
    </w:pPr>
    <w:rPr>
      <w:rFonts w:ascii="Times New Roman" w:eastAsia="Times New Roman" w:hAnsi="Times New Roman"/>
      <w:b/>
      <w:bCs/>
      <w:lang w:eastAsia="fr-FR"/>
    </w:rPr>
  </w:style>
  <w:style w:type="character" w:customStyle="1" w:styleId="ObjetducommentaireCar">
    <w:name w:val="Objet du commentaire Car"/>
    <w:basedOn w:val="CommentaireCar"/>
    <w:link w:val="Objetducommentaire"/>
    <w:uiPriority w:val="99"/>
    <w:semiHidden/>
    <w:rsid w:val="00E77207"/>
    <w:rPr>
      <w:rFonts w:ascii="Calibri" w:eastAsia="Calibri" w:hAnsi="Calibri"/>
      <w:b/>
      <w:bCs/>
      <w:lang w:eastAsia="fr-FR"/>
    </w:rPr>
  </w:style>
  <w:style w:type="character" w:customStyle="1" w:styleId="normaltextrun">
    <w:name w:val="normaltextrun"/>
    <w:basedOn w:val="Policepardfaut"/>
    <w:rsid w:val="007229E9"/>
  </w:style>
  <w:style w:type="character" w:customStyle="1" w:styleId="scxw104434992">
    <w:name w:val="scxw104434992"/>
    <w:basedOn w:val="Policepardfaut"/>
    <w:rsid w:val="00722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8876">
      <w:bodyDiv w:val="1"/>
      <w:marLeft w:val="0"/>
      <w:marRight w:val="0"/>
      <w:marTop w:val="0"/>
      <w:marBottom w:val="0"/>
      <w:divBdr>
        <w:top w:val="none" w:sz="0" w:space="0" w:color="auto"/>
        <w:left w:val="none" w:sz="0" w:space="0" w:color="auto"/>
        <w:bottom w:val="none" w:sz="0" w:space="0" w:color="auto"/>
        <w:right w:val="none" w:sz="0" w:space="0" w:color="auto"/>
      </w:divBdr>
    </w:div>
    <w:div w:id="138143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7AB3A76CE0374F9E87BF454C94A3AD" ma:contentTypeVersion="3" ma:contentTypeDescription="Crée un document." ma:contentTypeScope="" ma:versionID="b0a215a8045d25410af14c8b78e868f2">
  <xsd:schema xmlns:xsd="http://www.w3.org/2001/XMLSchema" xmlns:xs="http://www.w3.org/2001/XMLSchema" xmlns:p="http://schemas.microsoft.com/office/2006/metadata/properties" xmlns:ns2="09ca3771-15bc-43c4-879d-bee16041510e" targetNamespace="http://schemas.microsoft.com/office/2006/metadata/properties" ma:root="true" ma:fieldsID="f4ed8b3215610eae4360576636fd56fa" ns2:_="">
    <xsd:import namespace="09ca3771-15bc-43c4-879d-bee16041510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a3771-15bc-43c4-879d-bee160415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B6526-0634-4675-86B5-E28AEA711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a3771-15bc-43c4-879d-bee160415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DEE26D-3A1B-495F-A8DB-069B036C7516}">
  <ds:schemaRefs>
    <ds:schemaRef ds:uri="http://schemas.microsoft.com/sharepoint/v3/contenttype/forms"/>
  </ds:schemaRefs>
</ds:datastoreItem>
</file>

<file path=customXml/itemProps3.xml><?xml version="1.0" encoding="utf-8"?>
<ds:datastoreItem xmlns:ds="http://schemas.openxmlformats.org/officeDocument/2006/customXml" ds:itemID="{5C7D46C3-4FF9-48F7-BBB1-2DE8C0A03A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80084A-640B-4C8F-B8E7-3FE2B927A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2551</Words>
  <Characters>14034</Characters>
  <Application>Microsoft Office Word</Application>
  <DocSecurity>0</DocSecurity>
  <Lines>116</Lines>
  <Paragraphs>33</Paragraphs>
  <ScaleCrop>false</ScaleCrop>
  <Company>CAF93</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chcal931</dc:creator>
  <cp:keywords/>
  <cp:lastModifiedBy>Christine SAPHARIKAS 931</cp:lastModifiedBy>
  <cp:revision>18</cp:revision>
  <cp:lastPrinted>2022-08-22T12:26:00Z</cp:lastPrinted>
  <dcterms:created xsi:type="dcterms:W3CDTF">2022-09-07T14:30:00Z</dcterms:created>
  <dcterms:modified xsi:type="dcterms:W3CDTF">2025-07-07T14:12:00Z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0x010100437AB3A76CE0374F9E87BF454C94A3AD</vt:lpwstr>
  </property>
</Properties>
</file>