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F2747" w14:textId="77777777" w:rsidR="00AE46C6" w:rsidRDefault="00AE46C6" w:rsidP="00AE46C6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cs="Arial"/>
          <w:b/>
          <w:color w:val="E36C0A"/>
          <w:sz w:val="24"/>
          <w:szCs w:val="24"/>
        </w:rPr>
      </w:pPr>
    </w:p>
    <w:p w14:paraId="2B25F56C" w14:textId="39C05032" w:rsidR="00E30393" w:rsidRPr="00FE5C1E" w:rsidRDefault="00E30393" w:rsidP="00AE46C6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cs="Arial"/>
          <w:b/>
          <w:i/>
          <w:iCs/>
          <w:color w:val="E36C0A"/>
          <w:sz w:val="24"/>
          <w:szCs w:val="24"/>
        </w:rPr>
      </w:pPr>
      <w:r w:rsidRPr="00AE46C6">
        <w:rPr>
          <w:rFonts w:cs="Arial"/>
          <w:b/>
          <w:color w:val="E36C0A"/>
          <w:sz w:val="24"/>
          <w:szCs w:val="24"/>
        </w:rPr>
        <w:t>Annexe relative à la protection des données à caractère personnel</w:t>
      </w:r>
      <w:r w:rsidR="00050C1B" w:rsidRPr="00AE46C6">
        <w:rPr>
          <w:rFonts w:cs="Arial"/>
          <w:b/>
          <w:color w:val="E36C0A"/>
          <w:sz w:val="24"/>
          <w:szCs w:val="24"/>
        </w:rPr>
        <w:t> </w:t>
      </w:r>
      <w:r w:rsidR="00FE5C1E">
        <w:rPr>
          <w:rFonts w:cs="Arial"/>
          <w:b/>
          <w:color w:val="E36C0A"/>
          <w:sz w:val="24"/>
          <w:szCs w:val="24"/>
        </w:rPr>
        <w:t xml:space="preserve">– RGPD </w:t>
      </w:r>
      <w:r w:rsidR="00050C1B" w:rsidRPr="00AE46C6">
        <w:rPr>
          <w:rFonts w:cs="Arial"/>
          <w:b/>
          <w:color w:val="E36C0A"/>
          <w:sz w:val="24"/>
          <w:szCs w:val="24"/>
        </w:rPr>
        <w:t xml:space="preserve">: </w:t>
      </w:r>
      <w:r w:rsidR="00FE5C1E" w:rsidRPr="00FE5C1E">
        <w:rPr>
          <w:rFonts w:cs="Arial"/>
          <w:bCs/>
          <w:i/>
          <w:iCs/>
          <w:color w:val="E36C0A"/>
          <w:sz w:val="24"/>
          <w:szCs w:val="24"/>
        </w:rPr>
        <w:t>D</w:t>
      </w:r>
      <w:r w:rsidR="00050C1B" w:rsidRPr="00FE5C1E">
        <w:rPr>
          <w:rFonts w:cs="Arial"/>
          <w:bCs/>
          <w:i/>
          <w:iCs/>
          <w:color w:val="E36C0A"/>
          <w:sz w:val="24"/>
          <w:szCs w:val="24"/>
        </w:rPr>
        <w:t xml:space="preserve">escription des mesures de sécurité mises en </w:t>
      </w:r>
      <w:r w:rsidR="00AE46C6" w:rsidRPr="00FE5C1E">
        <w:rPr>
          <w:rFonts w:cs="Arial"/>
          <w:bCs/>
          <w:i/>
          <w:iCs/>
          <w:color w:val="E36C0A"/>
          <w:sz w:val="24"/>
          <w:szCs w:val="24"/>
        </w:rPr>
        <w:t>œuvre</w:t>
      </w:r>
    </w:p>
    <w:p w14:paraId="1BB8938D" w14:textId="77777777" w:rsidR="00E30393" w:rsidRDefault="00E30393" w:rsidP="00E30393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cs="Arial"/>
          <w:bCs/>
          <w:color w:val="E36C0A"/>
          <w:sz w:val="24"/>
          <w:szCs w:val="24"/>
        </w:rPr>
      </w:pPr>
    </w:p>
    <w:p w14:paraId="3962108C" w14:textId="0795F26C" w:rsidR="00741FA6" w:rsidRPr="00B9483B" w:rsidRDefault="00741FA6" w:rsidP="00741FA6">
      <w:pPr>
        <w:pStyle w:val="Titre2"/>
      </w:pPr>
    </w:p>
    <w:tbl>
      <w:tblPr>
        <w:tblStyle w:val="TableauABA1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677"/>
        <w:gridCol w:w="5697"/>
        <w:gridCol w:w="1384"/>
        <w:gridCol w:w="1304"/>
      </w:tblGrid>
      <w:tr w:rsidR="00741FA6" w:rsidRPr="00FE5C1E" w14:paraId="56BC572A" w14:textId="77777777" w:rsidTr="00FE5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4472C4" w:themeFill="accent1"/>
          </w:tcPr>
          <w:p w14:paraId="02218E39" w14:textId="77777777" w:rsidR="00741FA6" w:rsidRPr="00FE5C1E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venir Book" w:eastAsia="Calibri" w:hAnsi="Avenir Book" w:cs="Arial"/>
              </w:rPr>
            </w:pPr>
            <w:r w:rsidRPr="00FE5C1E">
              <w:rPr>
                <w:rFonts w:ascii="Avenir Book" w:eastAsia="Calibri" w:hAnsi="Avenir Book" w:cs="Arial"/>
              </w:rPr>
              <w:t>N°</w:t>
            </w:r>
          </w:p>
        </w:tc>
        <w:tc>
          <w:tcPr>
            <w:tcW w:w="5697" w:type="dxa"/>
            <w:shd w:val="clear" w:color="auto" w:fill="4472C4" w:themeFill="accent1"/>
          </w:tcPr>
          <w:p w14:paraId="5C59DF7F" w14:textId="77777777" w:rsidR="00741FA6" w:rsidRPr="00FE5C1E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Arial"/>
              </w:rPr>
            </w:pPr>
            <w:r w:rsidRPr="00FE5C1E">
              <w:rPr>
                <w:rFonts w:ascii="Avenir Book" w:eastAsia="Calibri" w:hAnsi="Avenir Book" w:cs="Arial"/>
              </w:rPr>
              <w:t>QUESTION</w:t>
            </w:r>
          </w:p>
        </w:tc>
        <w:tc>
          <w:tcPr>
            <w:tcW w:w="1384" w:type="dxa"/>
            <w:shd w:val="clear" w:color="auto" w:fill="4472C4" w:themeFill="accent1"/>
            <w:vAlign w:val="top"/>
          </w:tcPr>
          <w:p w14:paraId="7EDFED37" w14:textId="3DF21E38" w:rsidR="00741FA6" w:rsidRPr="00FE5C1E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Arial"/>
              </w:rPr>
            </w:pPr>
            <w:r w:rsidRPr="00FE5C1E">
              <w:rPr>
                <w:rFonts w:ascii="Avenir Book" w:eastAsia="Calibri" w:hAnsi="Avenir Book" w:cs="Arial"/>
              </w:rPr>
              <w:t>REPONSE</w:t>
            </w:r>
          </w:p>
          <w:p w14:paraId="6F9C6544" w14:textId="77777777" w:rsidR="00741FA6" w:rsidRPr="00FE5C1E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Arial"/>
              </w:rPr>
            </w:pPr>
            <w:r w:rsidRPr="00FE5C1E">
              <w:rPr>
                <w:rFonts w:ascii="Avenir Book" w:eastAsia="Calibri" w:hAnsi="Avenir Book" w:cs="Arial"/>
              </w:rPr>
              <w:t>(OUI/NON)</w:t>
            </w:r>
          </w:p>
        </w:tc>
        <w:tc>
          <w:tcPr>
            <w:tcW w:w="1304" w:type="dxa"/>
            <w:shd w:val="clear" w:color="auto" w:fill="4472C4" w:themeFill="accent1"/>
          </w:tcPr>
          <w:p w14:paraId="5DE5DF82" w14:textId="77777777" w:rsidR="00741FA6" w:rsidRPr="00FE5C1E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Arial"/>
              </w:rPr>
            </w:pPr>
            <w:r w:rsidRPr="00FE5C1E">
              <w:rPr>
                <w:rFonts w:ascii="Avenir Book" w:eastAsia="Calibri" w:hAnsi="Avenir Book" w:cs="Arial"/>
              </w:rPr>
              <w:t>PIECES JOINTES</w:t>
            </w:r>
          </w:p>
        </w:tc>
      </w:tr>
      <w:tr w:rsidR="00741FA6" w:rsidRPr="00FE5C1E" w14:paraId="4228D5DE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1268D767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5B1C4888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désigné un DPO ?</w:t>
            </w:r>
          </w:p>
        </w:tc>
        <w:tc>
          <w:tcPr>
            <w:tcW w:w="1384" w:type="dxa"/>
            <w:shd w:val="clear" w:color="auto" w:fill="A5A5A5" w:themeFill="accent3"/>
          </w:tcPr>
          <w:p w14:paraId="6717797F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A9CF327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522B60E2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33A1700E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53548AB9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Les personnes susceptibles de consulter et d’exploiter les Données à Caractère Personnel traitées pour notre compte sont-elles sensibilisées à la protection des données ?</w:t>
            </w:r>
          </w:p>
        </w:tc>
        <w:tc>
          <w:tcPr>
            <w:tcW w:w="1384" w:type="dxa"/>
          </w:tcPr>
          <w:p w14:paraId="6D5AB98A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4C8CD745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6AB8C896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6530B0BD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17F93F6B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Les documents papiers sont-ils systématiquement conservés dans des armoires fermées à clé ?</w:t>
            </w:r>
          </w:p>
        </w:tc>
        <w:tc>
          <w:tcPr>
            <w:tcW w:w="1384" w:type="dxa"/>
            <w:shd w:val="clear" w:color="auto" w:fill="A5A5A5" w:themeFill="accent3"/>
          </w:tcPr>
          <w:p w14:paraId="5002AFE8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12232E6D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735BFEB6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4DF41D26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290F21E8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à la transmission des documents de manière sécurisée (chiffrement des documents qui présentent une certaine sensibilité, transmission des documents via des plateformes d’échange sécurisées) ?</w:t>
            </w:r>
          </w:p>
        </w:tc>
        <w:tc>
          <w:tcPr>
            <w:tcW w:w="1384" w:type="dxa"/>
          </w:tcPr>
          <w:p w14:paraId="449498B9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13B3CA13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7A8F9A26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2B4774B8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6F558032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une charte informatique ayant force contraignante ?</w:t>
            </w:r>
          </w:p>
        </w:tc>
        <w:tc>
          <w:tcPr>
            <w:tcW w:w="1384" w:type="dxa"/>
            <w:shd w:val="clear" w:color="auto" w:fill="A5A5A5" w:themeFill="accent3"/>
          </w:tcPr>
          <w:p w14:paraId="3E23F7B3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4E2597C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1AAC295E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7219952B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5A7C8C14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Les identifiants (login) sont-ils uniques à chaque utilisateur ?</w:t>
            </w:r>
          </w:p>
        </w:tc>
        <w:tc>
          <w:tcPr>
            <w:tcW w:w="1384" w:type="dxa"/>
          </w:tcPr>
          <w:p w14:paraId="7716C609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3FB84141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4507063E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59BBAAF4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0F9A2823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une politique de gestion des mots de passe utilisateur ?</w:t>
            </w:r>
          </w:p>
        </w:tc>
        <w:tc>
          <w:tcPr>
            <w:tcW w:w="1384" w:type="dxa"/>
            <w:shd w:val="clear" w:color="auto" w:fill="A5A5A5" w:themeFill="accent3"/>
          </w:tcPr>
          <w:p w14:paraId="280283DC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3894ACB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2A3F7582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398750B7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17304E4E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une politique en matière de gestion des habilitations ?</w:t>
            </w:r>
          </w:p>
        </w:tc>
        <w:tc>
          <w:tcPr>
            <w:tcW w:w="1384" w:type="dxa"/>
          </w:tcPr>
          <w:p w14:paraId="3338C74D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24429AF5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0DF431B5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5F8BC129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0F7E1FEF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mis en place un process permettant de supprimer les permissions d’accès lorsqu’elles sont devenues obsolètes ?</w:t>
            </w:r>
          </w:p>
        </w:tc>
        <w:tc>
          <w:tcPr>
            <w:tcW w:w="1384" w:type="dxa"/>
            <w:shd w:val="clear" w:color="auto" w:fill="A5A5A5" w:themeFill="accent3"/>
          </w:tcPr>
          <w:p w14:paraId="749BC5B9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16FD495D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071BC723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6C2393B7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2BE6BEB4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à une revue annuelle des habilitations ?</w:t>
            </w:r>
          </w:p>
        </w:tc>
        <w:tc>
          <w:tcPr>
            <w:tcW w:w="1384" w:type="dxa"/>
          </w:tcPr>
          <w:p w14:paraId="4E2ED688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75E902C2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41BDBA62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4FB34A87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2C3EFB74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mis en place un système de journalisation des Données à Caractère Personnel ?</w:t>
            </w:r>
          </w:p>
        </w:tc>
        <w:tc>
          <w:tcPr>
            <w:tcW w:w="1384" w:type="dxa"/>
            <w:shd w:val="clear" w:color="auto" w:fill="A5A5A5" w:themeFill="accent3"/>
          </w:tcPr>
          <w:p w14:paraId="074165E3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72EE79A6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69485D0E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26A41CCB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00F14D66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une procédure pour les notifications de violation de Données à Caractère Personnel ?</w:t>
            </w:r>
          </w:p>
        </w:tc>
        <w:tc>
          <w:tcPr>
            <w:tcW w:w="1384" w:type="dxa"/>
          </w:tcPr>
          <w:p w14:paraId="4432F7A1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7252B075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3FF9DED5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1826D94D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256B1213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mis en place une procédure de verrouillage automatique des sessions ?</w:t>
            </w:r>
          </w:p>
        </w:tc>
        <w:tc>
          <w:tcPr>
            <w:tcW w:w="1384" w:type="dxa"/>
            <w:shd w:val="clear" w:color="auto" w:fill="A5A5A5" w:themeFill="accent3"/>
          </w:tcPr>
          <w:p w14:paraId="17A13819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1EF1DEB7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19663386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6FE66EBD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76332EEF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Les antivirus sont-ils régulièrement mis à jour ?</w:t>
            </w:r>
          </w:p>
        </w:tc>
        <w:tc>
          <w:tcPr>
            <w:tcW w:w="1384" w:type="dxa"/>
          </w:tcPr>
          <w:p w14:paraId="249C84C8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239EAD2C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7BE8B2A7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00D35A8C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47456F8C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 xml:space="preserve">Disposez-vous de « Pare-feu » (firewall) ? </w:t>
            </w:r>
          </w:p>
        </w:tc>
        <w:tc>
          <w:tcPr>
            <w:tcW w:w="1384" w:type="dxa"/>
            <w:shd w:val="clear" w:color="auto" w:fill="A5A5A5" w:themeFill="accent3"/>
          </w:tcPr>
          <w:p w14:paraId="4DD51AA9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36CB1AC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163E0B0C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291AA017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7D7C49B9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à des sauvegardes ou synchronisations régulières des Données à Caractère Personnel ?</w:t>
            </w:r>
          </w:p>
        </w:tc>
        <w:tc>
          <w:tcPr>
            <w:tcW w:w="1384" w:type="dxa"/>
          </w:tcPr>
          <w:p w14:paraId="24254754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452E2494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2F339554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653A978F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13D53EBD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à la limitation des flux réseau au strict nécessaire ?</w:t>
            </w:r>
          </w:p>
        </w:tc>
        <w:tc>
          <w:tcPr>
            <w:tcW w:w="1384" w:type="dxa"/>
            <w:shd w:val="clear" w:color="auto" w:fill="A5A5A5" w:themeFill="accent3"/>
          </w:tcPr>
          <w:p w14:paraId="76D4A0D0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562A48B1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5AD16DDD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68F487FD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0811D1E6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Assurez-vous une limitation de l’accès aux outils et interfaces d’administration aux seules personnes habilitées ?</w:t>
            </w:r>
          </w:p>
        </w:tc>
        <w:tc>
          <w:tcPr>
            <w:tcW w:w="1384" w:type="dxa"/>
          </w:tcPr>
          <w:p w14:paraId="2EAE27FE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6A410108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27AD7EAF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2F70AEF2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10F456D4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à l’installation sans délai des mises à jour critiques ?</w:t>
            </w:r>
          </w:p>
        </w:tc>
        <w:tc>
          <w:tcPr>
            <w:tcW w:w="1384" w:type="dxa"/>
            <w:shd w:val="clear" w:color="auto" w:fill="A5A5A5" w:themeFill="accent3"/>
          </w:tcPr>
          <w:p w14:paraId="08B3BF7D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72C5C1EC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28F8EDE3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45E1D478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03A0D1B8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Utilisez-vous le protocole TLS ?</w:t>
            </w:r>
          </w:p>
        </w:tc>
        <w:tc>
          <w:tcPr>
            <w:tcW w:w="1384" w:type="dxa"/>
          </w:tcPr>
          <w:p w14:paraId="4B9A3651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76229D49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2F808D6D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70CAD462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3042B946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au stockage des supports de sauvegarde dans un endroit sûr ?</w:t>
            </w:r>
          </w:p>
        </w:tc>
        <w:tc>
          <w:tcPr>
            <w:tcW w:w="1384" w:type="dxa"/>
            <w:shd w:val="clear" w:color="auto" w:fill="A5A5A5" w:themeFill="accent3"/>
          </w:tcPr>
          <w:p w14:paraId="0ACA8E12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17B901A3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65159A1C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71BE65D0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3054C6E3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régulièrement à des tests de continuité d'activité ?</w:t>
            </w:r>
          </w:p>
        </w:tc>
        <w:tc>
          <w:tcPr>
            <w:tcW w:w="1384" w:type="dxa"/>
          </w:tcPr>
          <w:p w14:paraId="3F5EC2B7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3160AE90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6AEC8BA5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08C60F2C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3140CD26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mis en en œuvre des modalités d’accès spécifiques aux données archivées ?</w:t>
            </w:r>
          </w:p>
        </w:tc>
        <w:tc>
          <w:tcPr>
            <w:tcW w:w="1384" w:type="dxa"/>
            <w:shd w:val="clear" w:color="auto" w:fill="A5A5A5" w:themeFill="accent3"/>
          </w:tcPr>
          <w:p w14:paraId="1E0AED32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243A4818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33E85D37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0FB62B5C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5AAA29FC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Détruisez-vous les archives obsolètes de manière sécurisée ?</w:t>
            </w:r>
          </w:p>
        </w:tc>
        <w:tc>
          <w:tcPr>
            <w:tcW w:w="1384" w:type="dxa"/>
          </w:tcPr>
          <w:p w14:paraId="4D197FEA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664D05E7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484BF5D8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744CC8D7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40C1D358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systématiquement à l’enregistrement des interventions de maintenance dans une main courante ?</w:t>
            </w:r>
          </w:p>
        </w:tc>
        <w:tc>
          <w:tcPr>
            <w:tcW w:w="1384" w:type="dxa"/>
            <w:shd w:val="clear" w:color="auto" w:fill="A5A5A5" w:themeFill="accent3"/>
          </w:tcPr>
          <w:p w14:paraId="66D5BEE4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31092E8F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690A8CED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25234DC4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566B1A10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systématiquement à l’encadrement des interventions par des tiers ?</w:t>
            </w:r>
          </w:p>
        </w:tc>
        <w:tc>
          <w:tcPr>
            <w:tcW w:w="1384" w:type="dxa"/>
          </w:tcPr>
          <w:p w14:paraId="65D3CB0D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09219981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0062460B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54CD6099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65FFBB20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systématiquement à l’effacement des données de tout matériel avant sa mise au rebut ?</w:t>
            </w:r>
          </w:p>
        </w:tc>
        <w:tc>
          <w:tcPr>
            <w:tcW w:w="1384" w:type="dxa"/>
            <w:shd w:val="clear" w:color="auto" w:fill="A5A5A5" w:themeFill="accent3"/>
          </w:tcPr>
          <w:p w14:paraId="1EBAA9E5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7A1485E9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5482868D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5525B3FD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2276E042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mis en place des alarmes anti-intrusion ?</w:t>
            </w:r>
          </w:p>
        </w:tc>
        <w:tc>
          <w:tcPr>
            <w:tcW w:w="1384" w:type="dxa"/>
          </w:tcPr>
          <w:p w14:paraId="458602B1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41221B6A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2E799863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2E70AF48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340131C0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Mettez-vous en place systématiquement les paramétrages les plus respectueux de la vie privée des Personnes concernées ?</w:t>
            </w:r>
          </w:p>
        </w:tc>
        <w:tc>
          <w:tcPr>
            <w:tcW w:w="1384" w:type="dxa"/>
            <w:shd w:val="clear" w:color="auto" w:fill="A5A5A5" w:themeFill="accent3"/>
          </w:tcPr>
          <w:p w14:paraId="2CDE6F5D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6C6309BD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0CB75BB0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09D7EA35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3B40975F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à des tests uniquement sur des données fictives ou anonymisées ?</w:t>
            </w:r>
          </w:p>
        </w:tc>
        <w:tc>
          <w:tcPr>
            <w:tcW w:w="1384" w:type="dxa"/>
          </w:tcPr>
          <w:p w14:paraId="37FBE01E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54D1B91C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4646CD5E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714533B8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06DE104F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mis en place une procédure d’évaluation de vos Sous-Traitants ?</w:t>
            </w:r>
          </w:p>
        </w:tc>
        <w:tc>
          <w:tcPr>
            <w:tcW w:w="1384" w:type="dxa"/>
            <w:shd w:val="clear" w:color="auto" w:fill="A5A5A5" w:themeFill="accent3"/>
          </w:tcPr>
          <w:p w14:paraId="102460EC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5EA6F661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13C2412E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254158BB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56F5BFA5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Réalisez-vous des audits réguliers de vos Sous-Traitants ?</w:t>
            </w:r>
          </w:p>
        </w:tc>
        <w:tc>
          <w:tcPr>
            <w:tcW w:w="1384" w:type="dxa"/>
          </w:tcPr>
          <w:p w14:paraId="2CC6023F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4350F48B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65B37D32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1E4B3C88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475DF76F" w14:textId="3F6482CF" w:rsidR="00741FA6" w:rsidRPr="00FE5C1E" w:rsidRDefault="00050C1B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Dans le cas du transfert de données à caractère personnel en dehors de l’UE, quelles sont les garanties</w:t>
            </w:r>
            <w:r w:rsidR="00AE46C6" w:rsidRPr="00FE5C1E">
              <w:rPr>
                <w:rFonts w:ascii="Avenir Book" w:hAnsi="Avenir Book" w:cs="Arial"/>
              </w:rPr>
              <w:t xml:space="preserve"> mises en place pour encadrer le transfert de données ? Vers quel pays sont transférées les données personnelles ?</w:t>
            </w:r>
          </w:p>
        </w:tc>
        <w:tc>
          <w:tcPr>
            <w:tcW w:w="1384" w:type="dxa"/>
            <w:shd w:val="clear" w:color="auto" w:fill="A5A5A5" w:themeFill="accent3"/>
          </w:tcPr>
          <w:p w14:paraId="7AEA48D8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8F9796A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050C1B" w:rsidRPr="00FE5C1E" w14:paraId="63BBD0AA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uto"/>
          </w:tcPr>
          <w:p w14:paraId="620FEE9B" w14:textId="77777777" w:rsidR="00050C1B" w:rsidRPr="00FE5C1E" w:rsidRDefault="00050C1B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uto"/>
            <w:vAlign w:val="top"/>
          </w:tcPr>
          <w:p w14:paraId="1841A892" w14:textId="4B671BB5" w:rsidR="00050C1B" w:rsidRPr="00FE5C1E" w:rsidRDefault="00050C1B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Autre : à préciser éventuellement</w:t>
            </w:r>
          </w:p>
        </w:tc>
        <w:tc>
          <w:tcPr>
            <w:tcW w:w="1384" w:type="dxa"/>
            <w:shd w:val="clear" w:color="auto" w:fill="auto"/>
          </w:tcPr>
          <w:p w14:paraId="29ECB0F9" w14:textId="77777777" w:rsidR="00050C1B" w:rsidRPr="00FE5C1E" w:rsidRDefault="00050C1B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uto"/>
          </w:tcPr>
          <w:p w14:paraId="784E0251" w14:textId="77777777" w:rsidR="00050C1B" w:rsidRPr="00FE5C1E" w:rsidRDefault="00050C1B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</w:tbl>
    <w:p w14:paraId="31D6CF04" w14:textId="77777777" w:rsidR="00741FA6" w:rsidRPr="00B9483B" w:rsidRDefault="00741FA6" w:rsidP="00741FA6">
      <w:pPr>
        <w:rPr>
          <w:rFonts w:ascii="Arial" w:hAnsi="Arial" w:cs="Arial"/>
          <w:sz w:val="20"/>
          <w:szCs w:val="20"/>
        </w:rPr>
      </w:pPr>
    </w:p>
    <w:p w14:paraId="30445C46" w14:textId="77777777" w:rsidR="004D44C1" w:rsidRDefault="004D44C1"/>
    <w:sectPr w:rsidR="004D44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Tw Cen MT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07133"/>
    <w:multiLevelType w:val="hybridMultilevel"/>
    <w:tmpl w:val="E3247D04"/>
    <w:lvl w:ilvl="0" w:tplc="040C000F">
      <w:start w:val="1"/>
      <w:numFmt w:val="decimal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58558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6AC"/>
    <w:rsid w:val="00050C1B"/>
    <w:rsid w:val="00202B62"/>
    <w:rsid w:val="00293B2B"/>
    <w:rsid w:val="004D44C1"/>
    <w:rsid w:val="005532C6"/>
    <w:rsid w:val="00706A89"/>
    <w:rsid w:val="00710579"/>
    <w:rsid w:val="00741FA6"/>
    <w:rsid w:val="0085515A"/>
    <w:rsid w:val="009466AC"/>
    <w:rsid w:val="00A46A82"/>
    <w:rsid w:val="00AE46C6"/>
    <w:rsid w:val="00BD594F"/>
    <w:rsid w:val="00CF6A69"/>
    <w:rsid w:val="00E30393"/>
    <w:rsid w:val="00FE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5DE1A"/>
  <w15:chartTrackingRefBased/>
  <w15:docId w15:val="{318A5EFB-FB63-461E-84EF-DABA3E39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FA6"/>
    <w:pPr>
      <w:spacing w:after="240" w:line="240" w:lineRule="auto"/>
      <w:jc w:val="both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41FA6"/>
    <w:pPr>
      <w:keepNext/>
      <w:keepLines/>
      <w:spacing w:before="480" w:after="360"/>
      <w:jc w:val="left"/>
      <w:outlineLvl w:val="1"/>
    </w:pPr>
    <w:rPr>
      <w:rFonts w:asciiTheme="majorHAnsi" w:eastAsiaTheme="majorEastAsia" w:hAnsiTheme="majorHAnsi" w:cstheme="majorBidi"/>
      <w:color w:val="ED7D31" w:themeColor="accent2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741FA6"/>
    <w:rPr>
      <w:rFonts w:asciiTheme="majorHAnsi" w:eastAsiaTheme="majorEastAsia" w:hAnsiTheme="majorHAnsi" w:cstheme="majorBidi"/>
      <w:color w:val="ED7D31" w:themeColor="accent2"/>
      <w:sz w:val="32"/>
      <w:szCs w:val="26"/>
    </w:rPr>
  </w:style>
  <w:style w:type="paragraph" w:styleId="Sansinterligne">
    <w:name w:val="No Spacing"/>
    <w:uiPriority w:val="1"/>
    <w:qFormat/>
    <w:rsid w:val="00741FA6"/>
    <w:pPr>
      <w:spacing w:after="0" w:line="240" w:lineRule="auto"/>
    </w:pPr>
    <w:rPr>
      <w:sz w:val="24"/>
      <w:szCs w:val="24"/>
    </w:rPr>
  </w:style>
  <w:style w:type="table" w:customStyle="1" w:styleId="TableauABA1">
    <w:name w:val="Tableau ABA1"/>
    <w:basedOn w:val="Tramemoyenne1-Accent1"/>
    <w:uiPriority w:val="99"/>
    <w:rsid w:val="00741FA6"/>
    <w:pPr>
      <w:spacing w:line="264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/>
    <w:tcPr>
      <w:vAlign w:val="center"/>
    </w:tcPr>
    <w:tblStylePr w:type="firstRow">
      <w:pPr>
        <w:spacing w:before="0" w:after="0" w:line="240" w:lineRule="auto"/>
        <w:jc w:val="center"/>
      </w:pPr>
      <w:rPr>
        <w:b/>
        <w:bCs/>
        <w:color w:val="FFFFFF"/>
      </w:rPr>
      <w:tblPr/>
      <w:tcPr>
        <w:tc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cBorders>
        <w:shd w:val="clear" w:color="auto" w:fill="4F81BD"/>
      </w:tcPr>
    </w:tblStylePr>
    <w:tblStylePr w:type="lastRow">
      <w:pPr>
        <w:spacing w:before="0" w:after="0" w:line="240" w:lineRule="auto"/>
        <w:jc w:val="left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pPr>
        <w:jc w:val="left"/>
      </w:pPr>
      <w:rPr>
        <w:b w:val="0"/>
        <w:bCs/>
      </w:rPr>
    </w:tblStylePr>
    <w:tblStylePr w:type="lastCol">
      <w:pPr>
        <w:jc w:val="left"/>
      </w:pPr>
      <w:rPr>
        <w:b w:val="0"/>
        <w:bCs/>
      </w:rPr>
    </w:tblStylePr>
    <w:tblStylePr w:type="band1Vert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  <w:shd w:val="clear" w:color="auto" w:fill="D3DFEE"/>
      </w:tcPr>
    </w:tblStylePr>
    <w:tblStylePr w:type="band2Vert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</w:tcPr>
    </w:tblStylePr>
    <w:tblStylePr w:type="band1Horz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  <w:shd w:val="clear" w:color="auto" w:fill="D3DFEE"/>
      </w:tcPr>
    </w:tblStylePr>
    <w:tblStylePr w:type="band2Horz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</w:tcPr>
    </w:tblStylePr>
  </w:style>
  <w:style w:type="table" w:customStyle="1" w:styleId="TableauABA">
    <w:name w:val="Tableau ABA"/>
    <w:basedOn w:val="Tramemoyenne1-Accent1"/>
    <w:uiPriority w:val="99"/>
    <w:rsid w:val="00741FA6"/>
    <w:pPr>
      <w:spacing w:line="264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/>
    <w:tcPr>
      <w:vAlign w:val="center"/>
    </w:tcPr>
    <w:tblStylePr w:type="firstRow">
      <w:pPr>
        <w:spacing w:before="0" w:after="0" w:line="240" w:lineRule="auto"/>
        <w:jc w:val="center"/>
      </w:pPr>
      <w:rPr>
        <w:b/>
        <w:bCs/>
        <w:color w:val="FFFFFF"/>
      </w:rPr>
      <w:tblPr/>
      <w:tcPr>
        <w:tc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cBorders>
        <w:shd w:val="clear" w:color="auto" w:fill="4F81BD"/>
      </w:tcPr>
    </w:tblStylePr>
    <w:tblStylePr w:type="lastRow">
      <w:pPr>
        <w:spacing w:before="0" w:after="0" w:line="240" w:lineRule="auto"/>
        <w:jc w:val="left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pPr>
        <w:jc w:val="left"/>
      </w:pPr>
      <w:rPr>
        <w:b w:val="0"/>
        <w:bCs/>
      </w:rPr>
    </w:tblStylePr>
    <w:tblStylePr w:type="lastCol">
      <w:pPr>
        <w:jc w:val="left"/>
      </w:pPr>
      <w:rPr>
        <w:b w:val="0"/>
        <w:bCs/>
      </w:rPr>
    </w:tblStylePr>
    <w:tblStylePr w:type="band1Vert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  <w:shd w:val="clear" w:color="auto" w:fill="D3DFEE"/>
      </w:tcPr>
    </w:tblStylePr>
    <w:tblStylePr w:type="band2Vert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</w:tcPr>
    </w:tblStylePr>
    <w:tblStylePr w:type="band1Horz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  <w:shd w:val="clear" w:color="auto" w:fill="D3DFEE"/>
      </w:tcPr>
    </w:tblStylePr>
    <w:tblStylePr w:type="band2Horz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</w:tcPr>
    </w:tblStylePr>
  </w:style>
  <w:style w:type="table" w:styleId="Tramemoyenne1-Accent1">
    <w:name w:val="Medium Shading 1 Accent 1"/>
    <w:basedOn w:val="TableauNormal"/>
    <w:uiPriority w:val="63"/>
    <w:semiHidden/>
    <w:unhideWhenUsed/>
    <w:rsid w:val="00741FA6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741FA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1FA6"/>
    <w:rPr>
      <w:rFonts w:ascii="Segoe UI" w:hAnsi="Segoe UI" w:cs="Segoe UI"/>
      <w:sz w:val="18"/>
      <w:szCs w:val="18"/>
    </w:rPr>
  </w:style>
  <w:style w:type="paragraph" w:styleId="En-tte">
    <w:name w:val="header"/>
    <w:aliases w:val="et,et pied de page,foote,En-tête1,E.e,En-tête SQ,E,En-tête11,E.e1,E1,En-tête12,E.e2,En-tête SQ1,E2,En-tête111,E.e11,E11,En-tête13,E.e3,En-tête SQ2,E3,En-tête112,E.e12,E12,h,Cover Page,normal3,he,he1,he2,he3,he4,he5,he6,he7,he8,he9,he10,he11,he12"/>
    <w:basedOn w:val="Normal"/>
    <w:link w:val="En-tteCar"/>
    <w:rsid w:val="00E3039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En-tteCar">
    <w:name w:val="En-tête Car"/>
    <w:aliases w:val="et Car,et pied de page Car,foote Car,En-tête1 Car,E.e Car,En-tête SQ Car,E Car,En-tête11 Car,E.e1 Car,E1 Car,En-tête12 Car,E.e2 Car,En-tête SQ1 Car,E2 Car,En-tête111 Car,E.e11 Car,E11 Car,En-tête13 Car,E.e3 Car,En-tête SQ2 Car,E3 Car,E12 Car"/>
    <w:basedOn w:val="Policepardfaut"/>
    <w:link w:val="En-tte"/>
    <w:rsid w:val="00E30393"/>
    <w:rPr>
      <w:rFonts w:ascii="Arial" w:eastAsia="Times New Roman" w:hAnsi="Arial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30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8704B6917871418B156200B56D6EA2" ma:contentTypeVersion="9" ma:contentTypeDescription="Crée un document." ma:contentTypeScope="" ma:versionID="b2c7a0fd57e8a6c218c09578922e2535">
  <xsd:schema xmlns:xsd="http://www.w3.org/2001/XMLSchema" xmlns:xs="http://www.w3.org/2001/XMLSchema" xmlns:p="http://schemas.microsoft.com/office/2006/metadata/properties" xmlns:ns2="5fa4d965-8f1d-47e5-9058-04c5fc21bb8a" xmlns:ns3="884d4172-811f-428e-b4aa-964da6eebeb5" targetNamespace="http://schemas.microsoft.com/office/2006/metadata/properties" ma:root="true" ma:fieldsID="4e7db8a63c5ea3d2ffc07d920985ebce" ns2:_="" ns3:_="">
    <xsd:import namespace="5fa4d965-8f1d-47e5-9058-04c5fc21bb8a"/>
    <xsd:import namespace="884d4172-811f-428e-b4aa-964da6eebe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a4d965-8f1d-47e5-9058-04c5fc21b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47247988-2b07-408f-8819-976108a7e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4d4172-811f-428e-b4aa-964da6eebeb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3427d62-5af0-4c23-8dd1-6274ab8e5f19}" ma:internalName="TaxCatchAll" ma:showField="CatchAllData" ma:web="884d4172-811f-428e-b4aa-964da6eebe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a4d965-8f1d-47e5-9058-04c5fc21bb8a">
      <Terms xmlns="http://schemas.microsoft.com/office/infopath/2007/PartnerControls"/>
    </lcf76f155ced4ddcb4097134ff3c332f>
    <TaxCatchAll xmlns="884d4172-811f-428e-b4aa-964da6eebeb5" xsi:nil="true"/>
  </documentManagement>
</p:properties>
</file>

<file path=customXml/itemProps1.xml><?xml version="1.0" encoding="utf-8"?>
<ds:datastoreItem xmlns:ds="http://schemas.openxmlformats.org/officeDocument/2006/customXml" ds:itemID="{070F8A8E-BA3C-42F4-990F-70866DD089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a4d965-8f1d-47e5-9058-04c5fc21bb8a"/>
    <ds:schemaRef ds:uri="884d4172-811f-428e-b4aa-964da6eeb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564C3-9D3D-4A8D-B073-C946BFF37E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34751C-3BC2-4721-B1DE-642D46A17F9E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884d4172-811f-428e-b4aa-964da6eebeb5"/>
    <ds:schemaRef ds:uri="http://schemas.microsoft.com/office/2006/metadata/properties"/>
    <ds:schemaRef ds:uri="5fa4d965-8f1d-47e5-9058-04c5fc21bb8a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HUMBERT</dc:creator>
  <cp:keywords/>
  <dc:description/>
  <cp:lastModifiedBy>Noëllie Goudalt</cp:lastModifiedBy>
  <cp:revision>2</cp:revision>
  <dcterms:created xsi:type="dcterms:W3CDTF">2025-07-25T10:44:00Z</dcterms:created>
  <dcterms:modified xsi:type="dcterms:W3CDTF">2025-07-25T10:44:00Z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0x010100278704B6917871418B156200B56D6EA2</vt:lpwstr>
  </property>
</Properties>
</file>