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2A23" w14:textId="77777777" w:rsidR="009B18B1" w:rsidRDefault="008C1BEB">
      <w:r>
        <w:rPr>
          <w:noProof/>
        </w:rPr>
        <w:drawing>
          <wp:anchor distT="0" distB="0" distL="0" distR="0" simplePos="0" relativeHeight="2" behindDoc="1" locked="0" layoutInCell="1" allowOverlap="1" wp14:anchorId="5C3EF9F9" wp14:editId="7708AA62">
            <wp:simplePos x="0" y="0"/>
            <wp:positionH relativeFrom="column">
              <wp:posOffset>-277495</wp:posOffset>
            </wp:positionH>
            <wp:positionV relativeFrom="paragraph">
              <wp:posOffset>-441325</wp:posOffset>
            </wp:positionV>
            <wp:extent cx="1868805" cy="779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868805" cy="779145"/>
                    </a:xfrm>
                    <a:prstGeom prst="rect">
                      <a:avLst/>
                    </a:prstGeom>
                  </pic:spPr>
                </pic:pic>
              </a:graphicData>
            </a:graphic>
          </wp:anchor>
        </w:drawing>
      </w:r>
    </w:p>
    <w:tbl>
      <w:tblPr>
        <w:tblpPr w:leftFromText="141" w:rightFromText="141" w:vertAnchor="page" w:horzAnchor="margin" w:tblpXSpec="center" w:tblpY="1801"/>
        <w:tblW w:w="10098" w:type="dxa"/>
        <w:jc w:val="center"/>
        <w:tblCellMar>
          <w:left w:w="93" w:type="dxa"/>
        </w:tblCellMar>
        <w:tblLook w:val="04A0" w:firstRow="1" w:lastRow="0" w:firstColumn="1" w:lastColumn="0" w:noHBand="0" w:noVBand="1"/>
      </w:tblPr>
      <w:tblGrid>
        <w:gridCol w:w="24"/>
        <w:gridCol w:w="3740"/>
        <w:gridCol w:w="1173"/>
        <w:gridCol w:w="5151"/>
        <w:gridCol w:w="10"/>
      </w:tblGrid>
      <w:tr w:rsidR="009B18B1" w14:paraId="4BB68435" w14:textId="77777777" w:rsidTr="00290490">
        <w:trPr>
          <w:trHeight w:val="1239"/>
          <w:jc w:val="center"/>
        </w:trPr>
        <w:tc>
          <w:tcPr>
            <w:tcW w:w="3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D310C" w14:textId="77777777" w:rsidR="009B18B1" w:rsidRPr="009A7099" w:rsidRDefault="008C1BEB" w:rsidP="003A0326">
            <w:pPr>
              <w:jc w:val="center"/>
              <w:rPr>
                <w:sz w:val="18"/>
                <w:szCs w:val="16"/>
                <w:lang w:eastAsia="fr-FR"/>
              </w:rPr>
            </w:pPr>
            <w:r w:rsidRPr="009A7099">
              <w:rPr>
                <w:lang w:eastAsia="fr-FR"/>
              </w:rPr>
              <w:t>Date limite de remise des offres :</w:t>
            </w:r>
          </w:p>
          <w:p w14:paraId="6B03600A" w14:textId="6368B09D" w:rsidR="009B18B1" w:rsidRDefault="003E1B6D" w:rsidP="003A0326">
            <w:pPr>
              <w:jc w:val="center"/>
              <w:rPr>
                <w:lang w:eastAsia="ar-SA"/>
              </w:rPr>
            </w:pPr>
            <w:bookmarkStart w:id="0" w:name="_Hlk203724466"/>
            <w:r w:rsidRPr="009A7099">
              <w:rPr>
                <w:b/>
                <w:bCs/>
                <w:color w:val="EE0000"/>
                <w:lang w:eastAsia="fr-FR"/>
              </w:rPr>
              <w:t>Mardi 16 septembre 2025</w:t>
            </w:r>
            <w:r w:rsidR="007704CD" w:rsidRPr="009A7099">
              <w:rPr>
                <w:color w:val="EE0000"/>
                <w:lang w:eastAsia="fr-FR"/>
              </w:rPr>
              <w:t xml:space="preserve"> </w:t>
            </w:r>
            <w:r w:rsidR="007704CD" w:rsidRPr="00AE2340">
              <w:rPr>
                <w:b/>
                <w:bCs/>
                <w:color w:val="FF0000"/>
                <w:lang w:eastAsia="fr-FR"/>
              </w:rPr>
              <w:t>à 12</w:t>
            </w:r>
            <w:r w:rsidR="003A0326" w:rsidRPr="00AE2340">
              <w:rPr>
                <w:b/>
                <w:bCs/>
                <w:color w:val="FF0000"/>
                <w:lang w:eastAsia="fr-FR"/>
              </w:rPr>
              <w:t> :00 :00</w:t>
            </w:r>
            <w:bookmarkEnd w:id="0"/>
          </w:p>
        </w:tc>
        <w:tc>
          <w:tcPr>
            <w:tcW w:w="6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884C33" w14:textId="77777777" w:rsidR="009B18B1" w:rsidRDefault="009B18B1" w:rsidP="003A0326">
            <w:pPr>
              <w:jc w:val="center"/>
              <w:rPr>
                <w:lang w:eastAsia="ar-SA"/>
              </w:rPr>
            </w:pPr>
          </w:p>
          <w:p w14:paraId="36E04860" w14:textId="77777777" w:rsidR="009B18B1" w:rsidRDefault="008C1BEB" w:rsidP="003A0326">
            <w:pPr>
              <w:jc w:val="center"/>
              <w:rPr>
                <w:lang w:eastAsia="ar-SA"/>
              </w:rPr>
            </w:pPr>
            <w:r>
              <w:rPr>
                <w:lang w:eastAsia="ar-SA"/>
              </w:rPr>
              <w:t>UTBM – Site de Sevenans</w:t>
            </w:r>
          </w:p>
          <w:p w14:paraId="55454A7D" w14:textId="77777777" w:rsidR="009B18B1" w:rsidRDefault="008C1BEB" w:rsidP="003A0326">
            <w:pPr>
              <w:jc w:val="center"/>
              <w:rPr>
                <w:lang w:eastAsia="ar-SA"/>
              </w:rPr>
            </w:pPr>
            <w:r>
              <w:rPr>
                <w:lang w:eastAsia="ar-SA"/>
              </w:rPr>
              <w:t>Service des affaires juridiques</w:t>
            </w:r>
          </w:p>
          <w:p w14:paraId="5E477F6A" w14:textId="77777777" w:rsidR="009B18B1" w:rsidRDefault="008C1BEB" w:rsidP="003A0326">
            <w:pPr>
              <w:jc w:val="center"/>
              <w:rPr>
                <w:lang w:eastAsia="ar-SA"/>
              </w:rPr>
            </w:pPr>
            <w:r>
              <w:rPr>
                <w:lang w:eastAsia="ar-SA"/>
              </w:rPr>
              <w:t>90010 BELFORT Cedex</w:t>
            </w:r>
          </w:p>
          <w:p w14:paraId="77EFF5D2" w14:textId="77777777" w:rsidR="009B18B1" w:rsidRDefault="009B18B1" w:rsidP="003A0326">
            <w:pPr>
              <w:jc w:val="center"/>
              <w:rPr>
                <w:lang w:eastAsia="ar-SA"/>
              </w:rPr>
            </w:pPr>
          </w:p>
        </w:tc>
      </w:tr>
      <w:tr w:rsidR="007704CD" w14:paraId="072EBC51" w14:textId="77777777" w:rsidTr="00290490">
        <w:trPr>
          <w:trHeight w:val="6607"/>
          <w:jc w:val="center"/>
        </w:trPr>
        <w:tc>
          <w:tcPr>
            <w:tcW w:w="10098" w:type="dxa"/>
            <w:gridSpan w:val="5"/>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33FAB61A" w14:textId="77777777" w:rsidR="007704CD" w:rsidRPr="006D27D4" w:rsidRDefault="007704CD" w:rsidP="007704CD">
            <w:pPr>
              <w:rPr>
                <w:lang w:eastAsia="ar-SA"/>
              </w:rPr>
            </w:pPr>
          </w:p>
          <w:p w14:paraId="3428DCE9" w14:textId="2B111955" w:rsidR="007704CD" w:rsidRDefault="007704CD" w:rsidP="007704CD">
            <w:pPr>
              <w:widowControl w:val="0"/>
              <w:suppressAutoHyphens/>
              <w:spacing w:line="240" w:lineRule="auto"/>
              <w:jc w:val="center"/>
              <w:rPr>
                <w:rFonts w:eastAsia="Times New Roman" w:cs="Times New Roman"/>
                <w:b/>
                <w:color w:val="0076CC"/>
                <w:sz w:val="40"/>
                <w:szCs w:val="20"/>
                <w:lang w:eastAsia="ar-SA"/>
              </w:rPr>
            </w:pPr>
            <w:r>
              <w:rPr>
                <w:rFonts w:eastAsia="Times New Roman" w:cs="Times New Roman"/>
                <w:b/>
                <w:color w:val="0076CC"/>
                <w:sz w:val="40"/>
                <w:szCs w:val="20"/>
                <w:lang w:eastAsia="ar-SA"/>
              </w:rPr>
              <w:t>Consultation n</w:t>
            </w:r>
            <w:r w:rsidRPr="009A7099">
              <w:rPr>
                <w:rFonts w:eastAsia="Times New Roman" w:cs="Times New Roman"/>
                <w:b/>
                <w:color w:val="0076CC"/>
                <w:sz w:val="40"/>
                <w:szCs w:val="20"/>
                <w:lang w:eastAsia="ar-SA"/>
              </w:rPr>
              <w:t xml:space="preserve">° </w:t>
            </w:r>
            <w:r w:rsidR="00514D2A" w:rsidRPr="009A7099">
              <w:rPr>
                <w:rFonts w:eastAsia="Times New Roman" w:cs="Times New Roman"/>
                <w:b/>
                <w:color w:val="0076CC"/>
                <w:sz w:val="40"/>
                <w:szCs w:val="20"/>
                <w:lang w:eastAsia="ar-SA"/>
              </w:rPr>
              <w:t>25</w:t>
            </w:r>
            <w:r w:rsidR="003E1B6D" w:rsidRPr="009A7099">
              <w:rPr>
                <w:rFonts w:eastAsia="Times New Roman" w:cs="Times New Roman"/>
                <w:b/>
                <w:color w:val="0076CC"/>
                <w:sz w:val="40"/>
                <w:szCs w:val="20"/>
                <w:lang w:eastAsia="ar-SA"/>
              </w:rPr>
              <w:t>08</w:t>
            </w:r>
            <w:r w:rsidR="00521BBD" w:rsidRPr="009A7099">
              <w:rPr>
                <w:rFonts w:eastAsia="Times New Roman" w:cs="Times New Roman"/>
                <w:b/>
                <w:color w:val="0076CC"/>
                <w:sz w:val="40"/>
                <w:szCs w:val="20"/>
                <w:lang w:eastAsia="ar-SA"/>
              </w:rPr>
              <w:t>_</w:t>
            </w:r>
            <w:r w:rsidR="003E1B6D" w:rsidRPr="009A7099">
              <w:rPr>
                <w:rFonts w:eastAsia="Times New Roman" w:cs="Times New Roman"/>
                <w:b/>
                <w:color w:val="0076CC"/>
                <w:sz w:val="40"/>
                <w:szCs w:val="20"/>
                <w:lang w:eastAsia="ar-SA"/>
              </w:rPr>
              <w:t>SP</w:t>
            </w:r>
          </w:p>
          <w:p w14:paraId="4F8A18CA" w14:textId="34D20146" w:rsidR="003A0326" w:rsidRDefault="009A5D3B" w:rsidP="007704CD">
            <w:pPr>
              <w:widowControl w:val="0"/>
              <w:suppressAutoHyphens/>
              <w:spacing w:line="240" w:lineRule="auto"/>
              <w:jc w:val="center"/>
              <w:rPr>
                <w:rFonts w:eastAsia="Times New Roman" w:cs="Times New Roman"/>
                <w:b/>
                <w:color w:val="0076CC"/>
                <w:sz w:val="40"/>
                <w:szCs w:val="20"/>
                <w:lang w:eastAsia="ar-SA"/>
              </w:rPr>
            </w:pPr>
            <w:r w:rsidRPr="009A5D3B">
              <w:rPr>
                <w:rFonts w:ascii="Calibri" w:eastAsia="Calibri" w:hAnsi="Calibri" w:cs="Times New Roman"/>
                <w:i/>
                <w:sz w:val="32"/>
                <w:lang w:eastAsia="ar-SA"/>
              </w:rPr>
              <w:t>Marché de fournitures avec travaux associés</w:t>
            </w:r>
          </w:p>
          <w:p w14:paraId="3829E9FB" w14:textId="5C8CAA6F" w:rsidR="009A5D3B" w:rsidRPr="00E63034" w:rsidRDefault="009A5D3B" w:rsidP="007704CD">
            <w:pPr>
              <w:widowControl w:val="0"/>
              <w:suppressAutoHyphens/>
              <w:spacing w:line="240" w:lineRule="auto"/>
              <w:jc w:val="center"/>
              <w:rPr>
                <w:rFonts w:eastAsia="Times New Roman" w:cs="Times New Roman"/>
                <w:b/>
                <w:color w:val="0076CC"/>
                <w:sz w:val="40"/>
                <w:szCs w:val="20"/>
                <w:lang w:eastAsia="ar-SA"/>
              </w:rPr>
            </w:pPr>
          </w:p>
          <w:p w14:paraId="1EAFABD7" w14:textId="00F581FF" w:rsidR="007704CD" w:rsidRDefault="003A0326" w:rsidP="007704CD">
            <w:pPr>
              <w:widowControl w:val="0"/>
              <w:suppressAutoHyphens/>
              <w:spacing w:line="240" w:lineRule="auto"/>
              <w:jc w:val="center"/>
              <w:rPr>
                <w:rFonts w:eastAsia="Times New Roman" w:cs="Times New Roman"/>
                <w:i/>
                <w:sz w:val="32"/>
                <w:szCs w:val="20"/>
                <w:lang w:eastAsia="ar-SA"/>
              </w:rPr>
            </w:pPr>
            <w:r>
              <w:rPr>
                <w:rFonts w:eastAsia="Times New Roman" w:cs="Times New Roman"/>
                <w:i/>
                <w:sz w:val="32"/>
                <w:szCs w:val="20"/>
                <w:lang w:eastAsia="ar-SA"/>
              </w:rPr>
              <w:t xml:space="preserve">Appel d’offres ouvert </w:t>
            </w:r>
          </w:p>
          <w:p w14:paraId="6588C84F" w14:textId="77777777" w:rsidR="003A0326" w:rsidRPr="00E63034" w:rsidRDefault="003A0326" w:rsidP="007704CD">
            <w:pPr>
              <w:widowControl w:val="0"/>
              <w:suppressAutoHyphens/>
              <w:spacing w:line="240" w:lineRule="auto"/>
              <w:jc w:val="center"/>
              <w:rPr>
                <w:rFonts w:eastAsia="Times New Roman" w:cs="Times New Roman"/>
                <w:i/>
                <w:sz w:val="32"/>
                <w:szCs w:val="20"/>
                <w:lang w:eastAsia="ar-SA"/>
              </w:rPr>
            </w:pPr>
          </w:p>
          <w:p w14:paraId="15DC59BB" w14:textId="77777777" w:rsidR="003A0326" w:rsidRPr="003A0326" w:rsidRDefault="003A0326" w:rsidP="003A0326">
            <w:pPr>
              <w:widowControl w:val="0"/>
              <w:suppressAutoHyphens/>
              <w:spacing w:line="240" w:lineRule="auto"/>
              <w:jc w:val="center"/>
              <w:rPr>
                <w:rFonts w:eastAsia="Times New Roman" w:cs="Times New Roman"/>
                <w:b/>
                <w:i/>
                <w:iCs/>
                <w:sz w:val="24"/>
                <w:lang w:eastAsia="ar-SA"/>
              </w:rPr>
            </w:pPr>
            <w:r w:rsidRPr="003A0326">
              <w:rPr>
                <w:rFonts w:eastAsia="Times New Roman" w:cs="Times New Roman"/>
                <w:b/>
                <w:i/>
                <w:iCs/>
                <w:sz w:val="24"/>
                <w:lang w:eastAsia="ar-SA"/>
              </w:rPr>
              <w:t xml:space="preserve">(article L.2124-2 du code de la commande publique  et </w:t>
            </w:r>
          </w:p>
          <w:p w14:paraId="32DA07B7" w14:textId="46170128" w:rsidR="003A0326" w:rsidRPr="003A0326" w:rsidRDefault="003A0326" w:rsidP="003A0326">
            <w:pPr>
              <w:widowControl w:val="0"/>
              <w:suppressAutoHyphens/>
              <w:spacing w:line="240" w:lineRule="auto"/>
              <w:jc w:val="center"/>
              <w:rPr>
                <w:rFonts w:eastAsia="Times New Roman" w:cs="Times New Roman"/>
                <w:b/>
                <w:i/>
                <w:iCs/>
                <w:sz w:val="24"/>
                <w:lang w:eastAsia="ar-SA"/>
              </w:rPr>
            </w:pPr>
            <w:r w:rsidRPr="003A0326">
              <w:rPr>
                <w:rFonts w:eastAsia="Times New Roman" w:cs="Times New Roman"/>
                <w:b/>
                <w:i/>
                <w:iCs/>
                <w:sz w:val="24"/>
                <w:lang w:eastAsia="ar-SA"/>
              </w:rPr>
              <w:t>articles R.2124-1, R.2124-2, R.2161-2 et R.2161-4 du code de la commande publique)</w:t>
            </w:r>
          </w:p>
          <w:p w14:paraId="7B943D02" w14:textId="77777777" w:rsidR="003A0326" w:rsidRDefault="003A0326" w:rsidP="003A0326">
            <w:pPr>
              <w:widowControl w:val="0"/>
              <w:suppressAutoHyphens/>
              <w:spacing w:line="240" w:lineRule="auto"/>
              <w:jc w:val="center"/>
              <w:rPr>
                <w:rFonts w:eastAsia="Times New Roman" w:cs="Times New Roman"/>
                <w:b/>
                <w:sz w:val="28"/>
                <w:szCs w:val="24"/>
                <w:lang w:eastAsia="ar-SA"/>
              </w:rPr>
            </w:pPr>
          </w:p>
          <w:p w14:paraId="54601EBC" w14:textId="7FE5EDA0" w:rsidR="007704CD" w:rsidRPr="00E63034" w:rsidRDefault="007704CD" w:rsidP="007704CD">
            <w:pPr>
              <w:widowControl w:val="0"/>
              <w:suppressAutoHyphens/>
              <w:spacing w:line="240" w:lineRule="auto"/>
              <w:jc w:val="center"/>
              <w:rPr>
                <w:rFonts w:eastAsia="Times New Roman" w:cs="Times New Roman"/>
                <w:b/>
                <w:sz w:val="28"/>
                <w:szCs w:val="24"/>
                <w:lang w:eastAsia="ar-SA"/>
              </w:rPr>
            </w:pPr>
            <w:r>
              <w:rPr>
                <w:rFonts w:eastAsia="Times New Roman" w:cs="Times New Roman"/>
                <w:b/>
                <w:sz w:val="28"/>
                <w:szCs w:val="24"/>
                <w:lang w:eastAsia="ar-SA"/>
              </w:rPr>
              <w:t>Règlement de consultation (RC)</w:t>
            </w:r>
          </w:p>
          <w:p w14:paraId="06880504" w14:textId="77777777" w:rsidR="007704CD" w:rsidRPr="00E63034" w:rsidRDefault="007704CD" w:rsidP="007704CD">
            <w:pPr>
              <w:widowControl w:val="0"/>
              <w:suppressAutoHyphens/>
              <w:spacing w:line="240" w:lineRule="auto"/>
              <w:jc w:val="left"/>
              <w:rPr>
                <w:rFonts w:eastAsia="Times New Roman" w:cs="Times New Roman"/>
                <w:sz w:val="24"/>
                <w:szCs w:val="24"/>
                <w:lang w:eastAsia="ar-SA"/>
              </w:rPr>
            </w:pPr>
          </w:p>
          <w:p w14:paraId="5160DFA7" w14:textId="77777777" w:rsidR="003E1B6D" w:rsidRPr="00F94D38" w:rsidRDefault="003E1B6D" w:rsidP="003E1B6D">
            <w:pPr>
              <w:jc w:val="center"/>
              <w:rPr>
                <w:rFonts w:cs="Times New Roman"/>
                <w:b/>
                <w:i/>
                <w:color w:val="00B0F0"/>
                <w:sz w:val="32"/>
                <w:szCs w:val="24"/>
                <w:lang w:eastAsia="ar-SA"/>
              </w:rPr>
            </w:pPr>
            <w:r>
              <w:rPr>
                <w:rFonts w:cs="Times New Roman"/>
                <w:b/>
                <w:i/>
                <w:color w:val="00B0F0"/>
                <w:sz w:val="32"/>
                <w:szCs w:val="24"/>
                <w:lang w:eastAsia="ar-SA"/>
              </w:rPr>
              <w:t>Remplacement d’un ascenseur de charge hydraulique par un ascenseur électrique à traction directe, avec travaux associés au bâtiment PONT sur le site de Sevenans de l’UTBM</w:t>
            </w:r>
          </w:p>
          <w:p w14:paraId="12635133" w14:textId="77777777" w:rsidR="007704CD" w:rsidRPr="006D27D4" w:rsidRDefault="007704CD" w:rsidP="007704CD">
            <w:pPr>
              <w:rPr>
                <w:lang w:eastAsia="ar-SA"/>
              </w:rPr>
            </w:pPr>
          </w:p>
        </w:tc>
      </w:tr>
      <w:tr w:rsidR="00290490" w:rsidRPr="003A720A" w14:paraId="3897BD76"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515"/>
        </w:trPr>
        <w:tc>
          <w:tcPr>
            <w:tcW w:w="4913" w:type="dxa"/>
            <w:gridSpan w:val="2"/>
            <w:shd w:val="clear" w:color="auto" w:fill="auto"/>
            <w:vAlign w:val="center"/>
          </w:tcPr>
          <w:p w14:paraId="7B2CEFFC" w14:textId="77777777" w:rsidR="00290490" w:rsidRPr="003A720A" w:rsidRDefault="00290490" w:rsidP="00BD288B">
            <w:pPr>
              <w:jc w:val="left"/>
              <w:rPr>
                <w:sz w:val="20"/>
                <w:lang w:eastAsia="ar-SA"/>
              </w:rPr>
            </w:pPr>
            <w:r w:rsidRPr="00702873">
              <w:rPr>
                <w:b/>
                <w:lang w:eastAsia="fr-FR"/>
              </w:rPr>
              <w:t>Date limite de remise des offres </w:t>
            </w:r>
          </w:p>
        </w:tc>
        <w:tc>
          <w:tcPr>
            <w:tcW w:w="5151" w:type="dxa"/>
            <w:shd w:val="clear" w:color="auto" w:fill="auto"/>
            <w:vAlign w:val="center"/>
          </w:tcPr>
          <w:p w14:paraId="05FF922F" w14:textId="78EB5D35" w:rsidR="00290490" w:rsidRPr="003A720A" w:rsidRDefault="003E1B6D" w:rsidP="00BD288B">
            <w:pPr>
              <w:jc w:val="left"/>
              <w:rPr>
                <w:sz w:val="20"/>
                <w:lang w:eastAsia="ar-SA"/>
              </w:rPr>
            </w:pPr>
            <w:r w:rsidRPr="009A7099">
              <w:rPr>
                <w:b/>
                <w:bCs/>
                <w:color w:val="EE0000"/>
                <w:lang w:eastAsia="fr-FR"/>
              </w:rPr>
              <w:t>Mardi 16 septembre 2025</w:t>
            </w:r>
            <w:r w:rsidRPr="009A7099">
              <w:rPr>
                <w:color w:val="EE0000"/>
                <w:lang w:eastAsia="fr-FR"/>
              </w:rPr>
              <w:t xml:space="preserve"> </w:t>
            </w:r>
            <w:r w:rsidR="00170DA6" w:rsidRPr="00170DA6">
              <w:rPr>
                <w:b/>
                <w:bCs/>
                <w:color w:val="EE0000"/>
                <w:lang w:eastAsia="fr-FR"/>
              </w:rPr>
              <w:t>à 12h00</w:t>
            </w:r>
          </w:p>
        </w:tc>
      </w:tr>
      <w:tr w:rsidR="009A5D3B" w:rsidRPr="003A720A" w14:paraId="61308293"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599"/>
        </w:trPr>
        <w:tc>
          <w:tcPr>
            <w:tcW w:w="4913" w:type="dxa"/>
            <w:gridSpan w:val="2"/>
            <w:shd w:val="clear" w:color="auto" w:fill="auto"/>
            <w:vAlign w:val="center"/>
          </w:tcPr>
          <w:p w14:paraId="7AA5494D" w14:textId="2B1E146D" w:rsidR="009A5D3B" w:rsidRDefault="009A5D3B" w:rsidP="00BD288B">
            <w:pPr>
              <w:jc w:val="left"/>
              <w:rPr>
                <w:sz w:val="20"/>
                <w:lang w:eastAsia="ar-SA"/>
              </w:rPr>
            </w:pPr>
            <w:r>
              <w:rPr>
                <w:sz w:val="20"/>
                <w:lang w:eastAsia="ar-SA"/>
              </w:rPr>
              <w:t>Date de la visite</w:t>
            </w:r>
          </w:p>
        </w:tc>
        <w:tc>
          <w:tcPr>
            <w:tcW w:w="5151" w:type="dxa"/>
            <w:shd w:val="clear" w:color="auto" w:fill="auto"/>
            <w:vAlign w:val="center"/>
          </w:tcPr>
          <w:p w14:paraId="31FA0F7A" w14:textId="191FEA0F" w:rsidR="009A5D3B" w:rsidRDefault="009A5D3B" w:rsidP="00BD288B">
            <w:pPr>
              <w:jc w:val="left"/>
              <w:rPr>
                <w:sz w:val="20"/>
                <w:lang w:eastAsia="ar-SA"/>
              </w:rPr>
            </w:pPr>
            <w:r>
              <w:rPr>
                <w:sz w:val="20"/>
                <w:lang w:eastAsia="ar-SA"/>
              </w:rPr>
              <w:t>Mercredi 3 septembre 2025 à 9h00</w:t>
            </w:r>
          </w:p>
        </w:tc>
      </w:tr>
      <w:tr w:rsidR="00290490" w:rsidRPr="003A720A" w14:paraId="05EAF059"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599"/>
        </w:trPr>
        <w:tc>
          <w:tcPr>
            <w:tcW w:w="4913" w:type="dxa"/>
            <w:gridSpan w:val="2"/>
            <w:shd w:val="clear" w:color="auto" w:fill="auto"/>
            <w:vAlign w:val="center"/>
          </w:tcPr>
          <w:p w14:paraId="304C2E09" w14:textId="77777777" w:rsidR="00290490" w:rsidRPr="003A720A" w:rsidRDefault="00290490" w:rsidP="00BD288B">
            <w:pPr>
              <w:jc w:val="left"/>
              <w:rPr>
                <w:sz w:val="20"/>
                <w:lang w:eastAsia="ar-SA"/>
              </w:rPr>
            </w:pPr>
            <w:r>
              <w:rPr>
                <w:sz w:val="20"/>
                <w:lang w:eastAsia="ar-SA"/>
              </w:rPr>
              <w:t>Date limite de réponse aux questions</w:t>
            </w:r>
          </w:p>
        </w:tc>
        <w:tc>
          <w:tcPr>
            <w:tcW w:w="5151" w:type="dxa"/>
            <w:shd w:val="clear" w:color="auto" w:fill="auto"/>
            <w:vAlign w:val="center"/>
          </w:tcPr>
          <w:p w14:paraId="758EE4C3" w14:textId="36848B46" w:rsidR="00290490" w:rsidRPr="003A720A" w:rsidRDefault="003E1B6D" w:rsidP="00BD288B">
            <w:pPr>
              <w:jc w:val="left"/>
              <w:rPr>
                <w:sz w:val="20"/>
                <w:lang w:eastAsia="ar-SA"/>
              </w:rPr>
            </w:pPr>
            <w:r>
              <w:rPr>
                <w:sz w:val="20"/>
                <w:lang w:eastAsia="ar-SA"/>
              </w:rPr>
              <w:t>Mercredi 10 septembre à 12 : 00 :00</w:t>
            </w:r>
          </w:p>
        </w:tc>
      </w:tr>
      <w:tr w:rsidR="00290490" w:rsidRPr="0083538A" w14:paraId="6ADA1727"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423"/>
        </w:trPr>
        <w:tc>
          <w:tcPr>
            <w:tcW w:w="4913" w:type="dxa"/>
            <w:gridSpan w:val="2"/>
            <w:shd w:val="clear" w:color="auto" w:fill="auto"/>
            <w:vAlign w:val="center"/>
          </w:tcPr>
          <w:p w14:paraId="21134234" w14:textId="77777777" w:rsidR="00290490" w:rsidRPr="0083538A" w:rsidRDefault="00290490" w:rsidP="00BD288B">
            <w:pPr>
              <w:jc w:val="left"/>
              <w:rPr>
                <w:sz w:val="20"/>
                <w:szCs w:val="20"/>
                <w:lang w:eastAsia="ar-SA"/>
              </w:rPr>
            </w:pPr>
            <w:r>
              <w:rPr>
                <w:sz w:val="20"/>
                <w:szCs w:val="20"/>
                <w:lang w:eastAsia="ar-SA"/>
              </w:rPr>
              <w:t xml:space="preserve">Adresse du profil acheteur </w:t>
            </w:r>
          </w:p>
        </w:tc>
        <w:tc>
          <w:tcPr>
            <w:tcW w:w="5151" w:type="dxa"/>
            <w:shd w:val="clear" w:color="auto" w:fill="auto"/>
            <w:vAlign w:val="center"/>
          </w:tcPr>
          <w:p w14:paraId="7ADF7D62" w14:textId="77777777" w:rsidR="00290490" w:rsidRPr="0083538A" w:rsidRDefault="00290490" w:rsidP="00BD288B">
            <w:pPr>
              <w:jc w:val="left"/>
              <w:rPr>
                <w:sz w:val="20"/>
                <w:szCs w:val="20"/>
                <w:lang w:eastAsia="ar-SA"/>
              </w:rPr>
            </w:pPr>
            <w:hyperlink r:id="rId9" w:history="1">
              <w:r w:rsidRPr="0083538A">
                <w:rPr>
                  <w:rStyle w:val="Lienhypertexte"/>
                  <w:i/>
                  <w:szCs w:val="24"/>
                </w:rPr>
                <w:t>www.marches-publics.gouv.fr</w:t>
              </w:r>
            </w:hyperlink>
            <w:r w:rsidRPr="0083538A">
              <w:rPr>
                <w:rStyle w:val="Lienhypertexte"/>
                <w:i/>
                <w:szCs w:val="24"/>
              </w:rPr>
              <w:t>.</w:t>
            </w:r>
          </w:p>
        </w:tc>
      </w:tr>
      <w:tr w:rsidR="00290490" w:rsidRPr="0083538A" w14:paraId="4CDDA8DA"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1124"/>
        </w:trPr>
        <w:tc>
          <w:tcPr>
            <w:tcW w:w="10064" w:type="dxa"/>
            <w:gridSpan w:val="3"/>
            <w:shd w:val="clear" w:color="auto" w:fill="auto"/>
            <w:vAlign w:val="center"/>
          </w:tcPr>
          <w:p w14:paraId="4BB72B6D" w14:textId="77777777" w:rsidR="00290490" w:rsidRPr="001E4E38" w:rsidRDefault="00290490" w:rsidP="00BD288B">
            <w:pPr>
              <w:jc w:val="left"/>
              <w:rPr>
                <w:i/>
                <w:iCs/>
                <w:sz w:val="20"/>
                <w:szCs w:val="20"/>
                <w:lang w:eastAsia="ar-SA"/>
              </w:rPr>
            </w:pPr>
            <w:r w:rsidRPr="001E4E38">
              <w:rPr>
                <w:i/>
                <w:iCs/>
                <w:sz w:val="20"/>
                <w:szCs w:val="20"/>
                <w:lang w:eastAsia="ar-SA"/>
              </w:rPr>
              <w:sym w:font="Wingdings" w:char="F0E8"/>
            </w:r>
            <w:r w:rsidRPr="001E4E38">
              <w:rPr>
                <w:i/>
                <w:iCs/>
                <w:sz w:val="20"/>
                <w:szCs w:val="20"/>
                <w:lang w:eastAsia="ar-SA"/>
              </w:rPr>
              <w:t xml:space="preserve"> Pour le dépôt du dossier (offre et candidature)</w:t>
            </w:r>
          </w:p>
          <w:p w14:paraId="4D09E2F7" w14:textId="77777777" w:rsidR="00290490" w:rsidRPr="001E4E38" w:rsidRDefault="00290490" w:rsidP="00BD288B">
            <w:pPr>
              <w:jc w:val="left"/>
              <w:rPr>
                <w:i/>
                <w:iCs/>
                <w:sz w:val="20"/>
                <w:szCs w:val="20"/>
                <w:lang w:eastAsia="ar-SA"/>
              </w:rPr>
            </w:pPr>
            <w:r w:rsidRPr="001E4E38">
              <w:rPr>
                <w:i/>
                <w:iCs/>
                <w:sz w:val="20"/>
                <w:szCs w:val="20"/>
                <w:lang w:eastAsia="ar-SA"/>
              </w:rPr>
              <w:sym w:font="Wingdings" w:char="F0E8"/>
            </w:r>
            <w:r>
              <w:rPr>
                <w:i/>
                <w:iCs/>
                <w:sz w:val="20"/>
                <w:szCs w:val="20"/>
                <w:lang w:eastAsia="ar-SA"/>
              </w:rPr>
              <w:t xml:space="preserve"> </w:t>
            </w:r>
            <w:r w:rsidRPr="001E4E38">
              <w:rPr>
                <w:i/>
                <w:iCs/>
                <w:sz w:val="20"/>
                <w:szCs w:val="20"/>
                <w:lang w:eastAsia="ar-SA"/>
              </w:rPr>
              <w:t xml:space="preserve">Pour poser vos questions via la messagerie sécurisée </w:t>
            </w:r>
          </w:p>
          <w:p w14:paraId="0F550CED" w14:textId="77777777" w:rsidR="00290490" w:rsidRPr="0083538A" w:rsidRDefault="00290490" w:rsidP="00BD288B">
            <w:pPr>
              <w:rPr>
                <w:rFonts w:eastAsia="Times New Roman" w:cs="Times New Roman"/>
                <w:sz w:val="18"/>
                <w:szCs w:val="20"/>
                <w:lang w:eastAsia="ar-SA"/>
              </w:rPr>
            </w:pPr>
            <w:r>
              <w:rPr>
                <w:i/>
                <w:iCs/>
                <w:sz w:val="20"/>
                <w:szCs w:val="20"/>
                <w:lang w:eastAsia="ar-SA"/>
              </w:rPr>
              <w:sym w:font="Wingdings" w:char="F049"/>
            </w:r>
            <w:r w:rsidRPr="001E4E38">
              <w:rPr>
                <w:i/>
                <w:iCs/>
                <w:sz w:val="20"/>
                <w:szCs w:val="20"/>
                <w:lang w:eastAsia="ar-SA"/>
              </w:rPr>
              <w:t> : passage par la plateforme dématérialisée obligatoire</w:t>
            </w:r>
            <w:r>
              <w:rPr>
                <w:sz w:val="20"/>
                <w:szCs w:val="20"/>
                <w:lang w:eastAsia="ar-SA"/>
              </w:rPr>
              <w:t xml:space="preserve"> </w:t>
            </w:r>
          </w:p>
        </w:tc>
      </w:tr>
      <w:tr w:rsidR="00290490" w:rsidRPr="003A720A" w14:paraId="158B6B3E"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1091"/>
        </w:trPr>
        <w:tc>
          <w:tcPr>
            <w:tcW w:w="10064" w:type="dxa"/>
            <w:gridSpan w:val="3"/>
            <w:shd w:val="clear" w:color="auto" w:fill="auto"/>
            <w:vAlign w:val="center"/>
          </w:tcPr>
          <w:p w14:paraId="6EA39B58" w14:textId="77777777" w:rsidR="00290490" w:rsidRPr="003A720A" w:rsidRDefault="00290490" w:rsidP="00BD288B">
            <w:pPr>
              <w:jc w:val="left"/>
              <w:rPr>
                <w:i/>
                <w:sz w:val="20"/>
                <w:lang w:eastAsia="ar-SA"/>
              </w:rPr>
            </w:pPr>
            <w:r w:rsidRPr="003A720A">
              <w:rPr>
                <w:sz w:val="20"/>
                <w:lang w:eastAsia="ar-SA"/>
              </w:rPr>
              <w:t>Le représentant légal du pouvoir adjudicateur est Ghislain Montavon, directeur de l’UTBM</w:t>
            </w:r>
            <w:r>
              <w:rPr>
                <w:sz w:val="20"/>
                <w:lang w:eastAsia="ar-SA"/>
              </w:rPr>
              <w:t>.</w:t>
            </w:r>
          </w:p>
        </w:tc>
      </w:tr>
      <w:tr w:rsidR="00290490" w:rsidRPr="001E4E38" w14:paraId="130E5DAC"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1091"/>
        </w:trPr>
        <w:tc>
          <w:tcPr>
            <w:tcW w:w="4913" w:type="dxa"/>
            <w:gridSpan w:val="2"/>
            <w:shd w:val="clear" w:color="auto" w:fill="auto"/>
            <w:vAlign w:val="center"/>
          </w:tcPr>
          <w:p w14:paraId="209DEF22" w14:textId="77777777" w:rsidR="00290490" w:rsidRPr="001E4E38" w:rsidRDefault="00290490" w:rsidP="00BD288B">
            <w:pPr>
              <w:jc w:val="left"/>
              <w:rPr>
                <w:iCs/>
              </w:rPr>
            </w:pPr>
            <w:r w:rsidRPr="001E4E38">
              <w:rPr>
                <w:iCs/>
              </w:rPr>
              <w:t xml:space="preserve">Comptable assignataire </w:t>
            </w:r>
          </w:p>
        </w:tc>
        <w:tc>
          <w:tcPr>
            <w:tcW w:w="5151" w:type="dxa"/>
            <w:shd w:val="clear" w:color="auto" w:fill="auto"/>
            <w:vAlign w:val="center"/>
          </w:tcPr>
          <w:p w14:paraId="65EBBB5F" w14:textId="77777777" w:rsidR="00290490" w:rsidRDefault="00290490" w:rsidP="00BD288B">
            <w:pPr>
              <w:jc w:val="left"/>
              <w:rPr>
                <w:iCs/>
              </w:rPr>
            </w:pPr>
            <w:r w:rsidRPr="00CA5AA2">
              <w:rPr>
                <w:iCs/>
              </w:rPr>
              <w:t xml:space="preserve">Sophie VAULOT-DROIT </w:t>
            </w:r>
          </w:p>
          <w:p w14:paraId="1F802B6B" w14:textId="77777777" w:rsidR="00290490" w:rsidRPr="001E4E38" w:rsidRDefault="00290490" w:rsidP="00BD288B">
            <w:pPr>
              <w:jc w:val="left"/>
              <w:rPr>
                <w:iCs/>
              </w:rPr>
            </w:pPr>
            <w:r w:rsidRPr="00CA5AA2">
              <w:rPr>
                <w:iCs/>
              </w:rPr>
              <w:t>service.comptablec@utbm.fr</w:t>
            </w:r>
          </w:p>
        </w:tc>
      </w:tr>
      <w:tr w:rsidR="00290490" w:rsidRPr="001E4E38" w14:paraId="32E7C5CC" w14:textId="77777777" w:rsidTr="0029049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1"/>
          <w:wBefore w:w="24" w:type="dxa"/>
          <w:wAfter w:w="10" w:type="dxa"/>
          <w:trHeight w:val="1091"/>
        </w:trPr>
        <w:tc>
          <w:tcPr>
            <w:tcW w:w="4913" w:type="dxa"/>
            <w:gridSpan w:val="2"/>
            <w:shd w:val="clear" w:color="auto" w:fill="auto"/>
            <w:vAlign w:val="center"/>
          </w:tcPr>
          <w:p w14:paraId="292C52FF" w14:textId="77777777" w:rsidR="00290490" w:rsidRPr="001E4E38" w:rsidRDefault="00290490" w:rsidP="00BD288B">
            <w:pPr>
              <w:jc w:val="left"/>
              <w:rPr>
                <w:iCs/>
                <w:lang w:eastAsia="ar-SA"/>
              </w:rPr>
            </w:pPr>
            <w:r w:rsidRPr="001E4E38">
              <w:rPr>
                <w:iCs/>
                <w:lang w:eastAsia="ar-SA"/>
              </w:rPr>
              <w:t xml:space="preserve">Service des affaires juridiques </w:t>
            </w:r>
          </w:p>
          <w:p w14:paraId="2478CD5E" w14:textId="77777777" w:rsidR="00290490" w:rsidRPr="001E4E38" w:rsidRDefault="00290490" w:rsidP="00BD288B">
            <w:pPr>
              <w:jc w:val="left"/>
              <w:rPr>
                <w:iCs/>
              </w:rPr>
            </w:pPr>
            <w:r w:rsidRPr="001E4E38">
              <w:rPr>
                <w:iCs/>
                <w:lang w:eastAsia="ar-SA"/>
              </w:rPr>
              <w:t>Pôle achat et marché public</w:t>
            </w:r>
          </w:p>
        </w:tc>
        <w:tc>
          <w:tcPr>
            <w:tcW w:w="5151" w:type="dxa"/>
            <w:shd w:val="clear" w:color="auto" w:fill="auto"/>
            <w:vAlign w:val="center"/>
          </w:tcPr>
          <w:p w14:paraId="496B42A0" w14:textId="77777777" w:rsidR="00290490" w:rsidRPr="001E4E38" w:rsidRDefault="00290490" w:rsidP="00BD288B">
            <w:pPr>
              <w:jc w:val="left"/>
              <w:rPr>
                <w:iCs/>
              </w:rPr>
            </w:pPr>
            <w:r w:rsidRPr="001E4E38">
              <w:rPr>
                <w:iCs/>
              </w:rPr>
              <w:t>Marches@utbm.</w:t>
            </w:r>
            <w:r>
              <w:rPr>
                <w:iCs/>
              </w:rPr>
              <w:t>f</w:t>
            </w:r>
            <w:r w:rsidRPr="001E4E38">
              <w:rPr>
                <w:iCs/>
              </w:rPr>
              <w:t>r</w:t>
            </w:r>
          </w:p>
        </w:tc>
      </w:tr>
    </w:tbl>
    <w:p w14:paraId="3BA06F72" w14:textId="5CEF95A9" w:rsidR="00EA6BE6" w:rsidRPr="00EA6BE6" w:rsidRDefault="00EA6BE6" w:rsidP="00521BBD">
      <w:pPr>
        <w:jc w:val="left"/>
        <w:rPr>
          <w:sz w:val="28"/>
          <w:szCs w:val="28"/>
        </w:rPr>
      </w:pPr>
    </w:p>
    <w:p w14:paraId="2E1694BC" w14:textId="3354BD8D" w:rsidR="00EA6BE6" w:rsidRDefault="00EA6BE6">
      <w:pPr>
        <w:rPr>
          <w:i/>
        </w:rPr>
      </w:pPr>
    </w:p>
    <w:p w14:paraId="54F8881D" w14:textId="5D8A9BB9" w:rsidR="00EA6BE6" w:rsidRDefault="00EA6BE6">
      <w:pPr>
        <w:rPr>
          <w:i/>
        </w:rPr>
      </w:pPr>
    </w:p>
    <w:p w14:paraId="64D6FD9A" w14:textId="77777777" w:rsidR="000620D0" w:rsidRDefault="000620D0">
      <w:pPr>
        <w:rPr>
          <w:i/>
        </w:rPr>
      </w:pPr>
    </w:p>
    <w:p w14:paraId="76A51B8C" w14:textId="77777777" w:rsidR="000620D0" w:rsidRDefault="000620D0">
      <w:pPr>
        <w:rPr>
          <w:i/>
        </w:rPr>
      </w:pPr>
    </w:p>
    <w:p w14:paraId="33BED39D" w14:textId="77777777" w:rsidR="000620D0" w:rsidRDefault="000620D0">
      <w:pPr>
        <w:rPr>
          <w:i/>
        </w:rPr>
      </w:pPr>
    </w:p>
    <w:p w14:paraId="48D08121" w14:textId="77777777" w:rsidR="000620D0" w:rsidRDefault="000620D0">
      <w:pPr>
        <w:rPr>
          <w:i/>
        </w:rPr>
      </w:pPr>
    </w:p>
    <w:p w14:paraId="2984E438" w14:textId="77777777" w:rsidR="00EA6BE6" w:rsidRDefault="00EA6BE6">
      <w:pPr>
        <w:rPr>
          <w:i/>
        </w:rPr>
      </w:pPr>
    </w:p>
    <w:p w14:paraId="45EE26EE" w14:textId="77777777" w:rsidR="009B18B1" w:rsidRDefault="008C1BEB">
      <w:pPr>
        <w:jc w:val="center"/>
        <w:rPr>
          <w:b/>
          <w:sz w:val="28"/>
        </w:rPr>
      </w:pPr>
      <w:r>
        <w:rPr>
          <w:b/>
          <w:sz w:val="28"/>
        </w:rPr>
        <w:t>SOMMAIRE</w:t>
      </w:r>
    </w:p>
    <w:p w14:paraId="5C585213" w14:textId="77777777" w:rsidR="009B18B1" w:rsidRDefault="009B18B1">
      <w:pPr>
        <w:jc w:val="center"/>
      </w:pPr>
    </w:p>
    <w:p w14:paraId="0058DB62" w14:textId="5731553B" w:rsidR="00400AC8" w:rsidRDefault="008C1BEB">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r>
        <w:fldChar w:fldCharType="begin"/>
      </w:r>
      <w:r>
        <w:rPr>
          <w:rStyle w:val="Sautdindex"/>
          <w:webHidden/>
        </w:rPr>
        <w:instrText>TOC \z \o "1-3" \u \h</w:instrText>
      </w:r>
      <w:r>
        <w:rPr>
          <w:rStyle w:val="Sautdindex"/>
        </w:rPr>
        <w:fldChar w:fldCharType="separate"/>
      </w:r>
      <w:hyperlink w:anchor="_Toc204072588" w:history="1">
        <w:r w:rsidR="00400AC8" w:rsidRPr="006F0A7E">
          <w:rPr>
            <w:rStyle w:val="Lienhypertexte"/>
            <w:noProof/>
          </w:rPr>
          <w:t>1.</w:t>
        </w:r>
        <w:r w:rsidR="00400AC8">
          <w:rPr>
            <w:rFonts w:eastAsiaTheme="minorEastAsia" w:cstheme="minorBidi"/>
            <w:b w:val="0"/>
            <w:bCs w:val="0"/>
            <w:caps w:val="0"/>
            <w:noProof/>
            <w:kern w:val="2"/>
            <w:sz w:val="24"/>
            <w:szCs w:val="24"/>
            <w:lang w:eastAsia="fr-FR"/>
            <w14:ligatures w14:val="standardContextual"/>
          </w:rPr>
          <w:tab/>
        </w:r>
        <w:r w:rsidR="00400AC8" w:rsidRPr="006F0A7E">
          <w:rPr>
            <w:rStyle w:val="Lienhypertexte"/>
            <w:noProof/>
          </w:rPr>
          <w:t>Objet de la consultation</w:t>
        </w:r>
        <w:r w:rsidR="00400AC8">
          <w:rPr>
            <w:noProof/>
            <w:webHidden/>
          </w:rPr>
          <w:tab/>
        </w:r>
        <w:r w:rsidR="00400AC8">
          <w:rPr>
            <w:noProof/>
            <w:webHidden/>
          </w:rPr>
          <w:fldChar w:fldCharType="begin"/>
        </w:r>
        <w:r w:rsidR="00400AC8">
          <w:rPr>
            <w:noProof/>
            <w:webHidden/>
          </w:rPr>
          <w:instrText xml:space="preserve"> PAGEREF _Toc204072588 \h </w:instrText>
        </w:r>
        <w:r w:rsidR="00400AC8">
          <w:rPr>
            <w:noProof/>
            <w:webHidden/>
          </w:rPr>
        </w:r>
        <w:r w:rsidR="00400AC8">
          <w:rPr>
            <w:noProof/>
            <w:webHidden/>
          </w:rPr>
          <w:fldChar w:fldCharType="separate"/>
        </w:r>
        <w:r w:rsidR="00400AC8">
          <w:rPr>
            <w:noProof/>
            <w:webHidden/>
          </w:rPr>
          <w:t>4</w:t>
        </w:r>
        <w:r w:rsidR="00400AC8">
          <w:rPr>
            <w:noProof/>
            <w:webHidden/>
          </w:rPr>
          <w:fldChar w:fldCharType="end"/>
        </w:r>
      </w:hyperlink>
    </w:p>
    <w:p w14:paraId="6BE4DFA5" w14:textId="77900F87"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589" w:history="1">
        <w:r w:rsidRPr="006F0A7E">
          <w:rPr>
            <w:rStyle w:val="Lienhypertexte"/>
            <w:noProof/>
          </w:rPr>
          <w:t>1.1 Objet de la consultation</w:t>
        </w:r>
        <w:r>
          <w:rPr>
            <w:noProof/>
            <w:webHidden/>
          </w:rPr>
          <w:tab/>
        </w:r>
        <w:r>
          <w:rPr>
            <w:noProof/>
            <w:webHidden/>
          </w:rPr>
          <w:fldChar w:fldCharType="begin"/>
        </w:r>
        <w:r>
          <w:rPr>
            <w:noProof/>
            <w:webHidden/>
          </w:rPr>
          <w:instrText xml:space="preserve"> PAGEREF _Toc204072589 \h </w:instrText>
        </w:r>
        <w:r>
          <w:rPr>
            <w:noProof/>
            <w:webHidden/>
          </w:rPr>
        </w:r>
        <w:r>
          <w:rPr>
            <w:noProof/>
            <w:webHidden/>
          </w:rPr>
          <w:fldChar w:fldCharType="separate"/>
        </w:r>
        <w:r>
          <w:rPr>
            <w:noProof/>
            <w:webHidden/>
          </w:rPr>
          <w:t>4</w:t>
        </w:r>
        <w:r>
          <w:rPr>
            <w:noProof/>
            <w:webHidden/>
          </w:rPr>
          <w:fldChar w:fldCharType="end"/>
        </w:r>
      </w:hyperlink>
    </w:p>
    <w:p w14:paraId="46649AC1" w14:textId="5152F60C"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590" w:history="1">
        <w:r w:rsidRPr="006F0A7E">
          <w:rPr>
            <w:rStyle w:val="Lienhypertexte"/>
            <w:noProof/>
            <w:lang w:eastAsia="ar-SA"/>
          </w:rPr>
          <w:t>1.2 Allotissement / Décomposition en phases</w:t>
        </w:r>
        <w:r>
          <w:rPr>
            <w:noProof/>
            <w:webHidden/>
          </w:rPr>
          <w:tab/>
        </w:r>
        <w:r>
          <w:rPr>
            <w:noProof/>
            <w:webHidden/>
          </w:rPr>
          <w:fldChar w:fldCharType="begin"/>
        </w:r>
        <w:r>
          <w:rPr>
            <w:noProof/>
            <w:webHidden/>
          </w:rPr>
          <w:instrText xml:space="preserve"> PAGEREF _Toc204072590 \h </w:instrText>
        </w:r>
        <w:r>
          <w:rPr>
            <w:noProof/>
            <w:webHidden/>
          </w:rPr>
        </w:r>
        <w:r>
          <w:rPr>
            <w:noProof/>
            <w:webHidden/>
          </w:rPr>
          <w:fldChar w:fldCharType="separate"/>
        </w:r>
        <w:r>
          <w:rPr>
            <w:noProof/>
            <w:webHidden/>
          </w:rPr>
          <w:t>4</w:t>
        </w:r>
        <w:r>
          <w:rPr>
            <w:noProof/>
            <w:webHidden/>
          </w:rPr>
          <w:fldChar w:fldCharType="end"/>
        </w:r>
      </w:hyperlink>
    </w:p>
    <w:p w14:paraId="1C91AFDD" w14:textId="3FEE68A6"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591" w:history="1">
        <w:r w:rsidRPr="006F0A7E">
          <w:rPr>
            <w:rStyle w:val="Lienhypertexte"/>
            <w:noProof/>
          </w:rPr>
          <w:t>1.3 Procédure applicable</w:t>
        </w:r>
        <w:r>
          <w:rPr>
            <w:noProof/>
            <w:webHidden/>
          </w:rPr>
          <w:tab/>
        </w:r>
        <w:r>
          <w:rPr>
            <w:noProof/>
            <w:webHidden/>
          </w:rPr>
          <w:fldChar w:fldCharType="begin"/>
        </w:r>
        <w:r>
          <w:rPr>
            <w:noProof/>
            <w:webHidden/>
          </w:rPr>
          <w:instrText xml:space="preserve"> PAGEREF _Toc204072591 \h </w:instrText>
        </w:r>
        <w:r>
          <w:rPr>
            <w:noProof/>
            <w:webHidden/>
          </w:rPr>
        </w:r>
        <w:r>
          <w:rPr>
            <w:noProof/>
            <w:webHidden/>
          </w:rPr>
          <w:fldChar w:fldCharType="separate"/>
        </w:r>
        <w:r>
          <w:rPr>
            <w:noProof/>
            <w:webHidden/>
          </w:rPr>
          <w:t>4</w:t>
        </w:r>
        <w:r>
          <w:rPr>
            <w:noProof/>
            <w:webHidden/>
          </w:rPr>
          <w:fldChar w:fldCharType="end"/>
        </w:r>
      </w:hyperlink>
    </w:p>
    <w:p w14:paraId="1C146B48" w14:textId="5CA5AAC5"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592" w:history="1">
        <w:r w:rsidRPr="006F0A7E">
          <w:rPr>
            <w:rStyle w:val="Lienhypertexte"/>
            <w:noProof/>
          </w:rPr>
          <w:t>1.4 Type de prestations et nomenclature</w:t>
        </w:r>
        <w:r>
          <w:rPr>
            <w:noProof/>
            <w:webHidden/>
          </w:rPr>
          <w:tab/>
        </w:r>
        <w:r>
          <w:rPr>
            <w:noProof/>
            <w:webHidden/>
          </w:rPr>
          <w:fldChar w:fldCharType="begin"/>
        </w:r>
        <w:r>
          <w:rPr>
            <w:noProof/>
            <w:webHidden/>
          </w:rPr>
          <w:instrText xml:space="preserve"> PAGEREF _Toc204072592 \h </w:instrText>
        </w:r>
        <w:r>
          <w:rPr>
            <w:noProof/>
            <w:webHidden/>
          </w:rPr>
        </w:r>
        <w:r>
          <w:rPr>
            <w:noProof/>
            <w:webHidden/>
          </w:rPr>
          <w:fldChar w:fldCharType="separate"/>
        </w:r>
        <w:r>
          <w:rPr>
            <w:noProof/>
            <w:webHidden/>
          </w:rPr>
          <w:t>4</w:t>
        </w:r>
        <w:r>
          <w:rPr>
            <w:noProof/>
            <w:webHidden/>
          </w:rPr>
          <w:fldChar w:fldCharType="end"/>
        </w:r>
      </w:hyperlink>
    </w:p>
    <w:p w14:paraId="56647342" w14:textId="28010F81"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593" w:history="1">
        <w:r w:rsidRPr="006F0A7E">
          <w:rPr>
            <w:rStyle w:val="Lienhypertexte"/>
            <w:noProof/>
          </w:rPr>
          <w:t>2.</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Présentation du pouvoir adjudicateur</w:t>
        </w:r>
        <w:r>
          <w:rPr>
            <w:noProof/>
            <w:webHidden/>
          </w:rPr>
          <w:tab/>
        </w:r>
        <w:r>
          <w:rPr>
            <w:noProof/>
            <w:webHidden/>
          </w:rPr>
          <w:fldChar w:fldCharType="begin"/>
        </w:r>
        <w:r>
          <w:rPr>
            <w:noProof/>
            <w:webHidden/>
          </w:rPr>
          <w:instrText xml:space="preserve"> PAGEREF _Toc204072593 \h </w:instrText>
        </w:r>
        <w:r>
          <w:rPr>
            <w:noProof/>
            <w:webHidden/>
          </w:rPr>
        </w:r>
        <w:r>
          <w:rPr>
            <w:noProof/>
            <w:webHidden/>
          </w:rPr>
          <w:fldChar w:fldCharType="separate"/>
        </w:r>
        <w:r>
          <w:rPr>
            <w:noProof/>
            <w:webHidden/>
          </w:rPr>
          <w:t>5</w:t>
        </w:r>
        <w:r>
          <w:rPr>
            <w:noProof/>
            <w:webHidden/>
          </w:rPr>
          <w:fldChar w:fldCharType="end"/>
        </w:r>
      </w:hyperlink>
    </w:p>
    <w:p w14:paraId="66A69D77" w14:textId="1C32E37B"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594" w:history="1">
        <w:r w:rsidRPr="006F0A7E">
          <w:rPr>
            <w:rStyle w:val="Lienhypertexte"/>
            <w:noProof/>
          </w:rPr>
          <w:t>3.</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Durée du marché à venir</w:t>
        </w:r>
        <w:r>
          <w:rPr>
            <w:noProof/>
            <w:webHidden/>
          </w:rPr>
          <w:tab/>
        </w:r>
        <w:r>
          <w:rPr>
            <w:noProof/>
            <w:webHidden/>
          </w:rPr>
          <w:fldChar w:fldCharType="begin"/>
        </w:r>
        <w:r>
          <w:rPr>
            <w:noProof/>
            <w:webHidden/>
          </w:rPr>
          <w:instrText xml:space="preserve"> PAGEREF _Toc204072594 \h </w:instrText>
        </w:r>
        <w:r>
          <w:rPr>
            <w:noProof/>
            <w:webHidden/>
          </w:rPr>
        </w:r>
        <w:r>
          <w:rPr>
            <w:noProof/>
            <w:webHidden/>
          </w:rPr>
          <w:fldChar w:fldCharType="separate"/>
        </w:r>
        <w:r>
          <w:rPr>
            <w:noProof/>
            <w:webHidden/>
          </w:rPr>
          <w:t>5</w:t>
        </w:r>
        <w:r>
          <w:rPr>
            <w:noProof/>
            <w:webHidden/>
          </w:rPr>
          <w:fldChar w:fldCharType="end"/>
        </w:r>
      </w:hyperlink>
    </w:p>
    <w:p w14:paraId="20F3CD0D" w14:textId="2B5A9922"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595" w:history="1">
        <w:r w:rsidRPr="006F0A7E">
          <w:rPr>
            <w:rStyle w:val="Lienhypertexte"/>
            <w:noProof/>
          </w:rPr>
          <w:t>4.</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Date limite de réception et délai de validité des offres</w:t>
        </w:r>
        <w:r>
          <w:rPr>
            <w:noProof/>
            <w:webHidden/>
          </w:rPr>
          <w:tab/>
        </w:r>
        <w:r>
          <w:rPr>
            <w:noProof/>
            <w:webHidden/>
          </w:rPr>
          <w:fldChar w:fldCharType="begin"/>
        </w:r>
        <w:r>
          <w:rPr>
            <w:noProof/>
            <w:webHidden/>
          </w:rPr>
          <w:instrText xml:space="preserve"> PAGEREF _Toc204072595 \h </w:instrText>
        </w:r>
        <w:r>
          <w:rPr>
            <w:noProof/>
            <w:webHidden/>
          </w:rPr>
        </w:r>
        <w:r>
          <w:rPr>
            <w:noProof/>
            <w:webHidden/>
          </w:rPr>
          <w:fldChar w:fldCharType="separate"/>
        </w:r>
        <w:r>
          <w:rPr>
            <w:noProof/>
            <w:webHidden/>
          </w:rPr>
          <w:t>5</w:t>
        </w:r>
        <w:r>
          <w:rPr>
            <w:noProof/>
            <w:webHidden/>
          </w:rPr>
          <w:fldChar w:fldCharType="end"/>
        </w:r>
      </w:hyperlink>
    </w:p>
    <w:p w14:paraId="440E3800" w14:textId="2966707B"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596" w:history="1">
        <w:r w:rsidRPr="006F0A7E">
          <w:rPr>
            <w:rStyle w:val="Lienhypertexte"/>
            <w:noProof/>
          </w:rPr>
          <w:t>5.</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Dossier de consultation</w:t>
        </w:r>
        <w:r>
          <w:rPr>
            <w:noProof/>
            <w:webHidden/>
          </w:rPr>
          <w:tab/>
        </w:r>
        <w:r>
          <w:rPr>
            <w:noProof/>
            <w:webHidden/>
          </w:rPr>
          <w:fldChar w:fldCharType="begin"/>
        </w:r>
        <w:r>
          <w:rPr>
            <w:noProof/>
            <w:webHidden/>
          </w:rPr>
          <w:instrText xml:space="preserve"> PAGEREF _Toc204072596 \h </w:instrText>
        </w:r>
        <w:r>
          <w:rPr>
            <w:noProof/>
            <w:webHidden/>
          </w:rPr>
        </w:r>
        <w:r>
          <w:rPr>
            <w:noProof/>
            <w:webHidden/>
          </w:rPr>
          <w:fldChar w:fldCharType="separate"/>
        </w:r>
        <w:r>
          <w:rPr>
            <w:noProof/>
            <w:webHidden/>
          </w:rPr>
          <w:t>6</w:t>
        </w:r>
        <w:r>
          <w:rPr>
            <w:noProof/>
            <w:webHidden/>
          </w:rPr>
          <w:fldChar w:fldCharType="end"/>
        </w:r>
      </w:hyperlink>
    </w:p>
    <w:p w14:paraId="70872E64" w14:textId="4B54C979"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597" w:history="1">
        <w:r w:rsidRPr="006F0A7E">
          <w:rPr>
            <w:rStyle w:val="Lienhypertexte"/>
            <w:noProof/>
          </w:rPr>
          <w:t>5.1 Retrait du dossier de consultation sur la plateforme PLACE</w:t>
        </w:r>
        <w:r>
          <w:rPr>
            <w:noProof/>
            <w:webHidden/>
          </w:rPr>
          <w:tab/>
        </w:r>
        <w:r>
          <w:rPr>
            <w:noProof/>
            <w:webHidden/>
          </w:rPr>
          <w:fldChar w:fldCharType="begin"/>
        </w:r>
        <w:r>
          <w:rPr>
            <w:noProof/>
            <w:webHidden/>
          </w:rPr>
          <w:instrText xml:space="preserve"> PAGEREF _Toc204072597 \h </w:instrText>
        </w:r>
        <w:r>
          <w:rPr>
            <w:noProof/>
            <w:webHidden/>
          </w:rPr>
        </w:r>
        <w:r>
          <w:rPr>
            <w:noProof/>
            <w:webHidden/>
          </w:rPr>
          <w:fldChar w:fldCharType="separate"/>
        </w:r>
        <w:r>
          <w:rPr>
            <w:noProof/>
            <w:webHidden/>
          </w:rPr>
          <w:t>6</w:t>
        </w:r>
        <w:r>
          <w:rPr>
            <w:noProof/>
            <w:webHidden/>
          </w:rPr>
          <w:fldChar w:fldCharType="end"/>
        </w:r>
      </w:hyperlink>
    </w:p>
    <w:p w14:paraId="0D0B9CBB" w14:textId="44F2D4C8"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598" w:history="1">
        <w:r w:rsidRPr="006F0A7E">
          <w:rPr>
            <w:rStyle w:val="Lienhypertexte"/>
            <w:noProof/>
          </w:rPr>
          <w:t>5.2 Contenu du dossier de consultation</w:t>
        </w:r>
        <w:r>
          <w:rPr>
            <w:noProof/>
            <w:webHidden/>
          </w:rPr>
          <w:tab/>
        </w:r>
        <w:r>
          <w:rPr>
            <w:noProof/>
            <w:webHidden/>
          </w:rPr>
          <w:fldChar w:fldCharType="begin"/>
        </w:r>
        <w:r>
          <w:rPr>
            <w:noProof/>
            <w:webHidden/>
          </w:rPr>
          <w:instrText xml:space="preserve"> PAGEREF _Toc204072598 \h </w:instrText>
        </w:r>
        <w:r>
          <w:rPr>
            <w:noProof/>
            <w:webHidden/>
          </w:rPr>
        </w:r>
        <w:r>
          <w:rPr>
            <w:noProof/>
            <w:webHidden/>
          </w:rPr>
          <w:fldChar w:fldCharType="separate"/>
        </w:r>
        <w:r>
          <w:rPr>
            <w:noProof/>
            <w:webHidden/>
          </w:rPr>
          <w:t>6</w:t>
        </w:r>
        <w:r>
          <w:rPr>
            <w:noProof/>
            <w:webHidden/>
          </w:rPr>
          <w:fldChar w:fldCharType="end"/>
        </w:r>
      </w:hyperlink>
    </w:p>
    <w:p w14:paraId="118862B7" w14:textId="674EF71A"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599" w:history="1">
        <w:r w:rsidRPr="006F0A7E">
          <w:rPr>
            <w:rStyle w:val="Lienhypertexte"/>
            <w:noProof/>
          </w:rPr>
          <w:t>6.</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Contenu des plis des candidats</w:t>
        </w:r>
        <w:r>
          <w:rPr>
            <w:noProof/>
            <w:webHidden/>
          </w:rPr>
          <w:tab/>
        </w:r>
        <w:r>
          <w:rPr>
            <w:noProof/>
            <w:webHidden/>
          </w:rPr>
          <w:fldChar w:fldCharType="begin"/>
        </w:r>
        <w:r>
          <w:rPr>
            <w:noProof/>
            <w:webHidden/>
          </w:rPr>
          <w:instrText xml:space="preserve"> PAGEREF _Toc204072599 \h </w:instrText>
        </w:r>
        <w:r>
          <w:rPr>
            <w:noProof/>
            <w:webHidden/>
          </w:rPr>
        </w:r>
        <w:r>
          <w:rPr>
            <w:noProof/>
            <w:webHidden/>
          </w:rPr>
          <w:fldChar w:fldCharType="separate"/>
        </w:r>
        <w:r>
          <w:rPr>
            <w:noProof/>
            <w:webHidden/>
          </w:rPr>
          <w:t>6</w:t>
        </w:r>
        <w:r>
          <w:rPr>
            <w:noProof/>
            <w:webHidden/>
          </w:rPr>
          <w:fldChar w:fldCharType="end"/>
        </w:r>
      </w:hyperlink>
    </w:p>
    <w:p w14:paraId="383FC379" w14:textId="248AD303"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00" w:history="1">
        <w:r w:rsidRPr="006F0A7E">
          <w:rPr>
            <w:rStyle w:val="Lienhypertexte"/>
            <w:noProof/>
          </w:rPr>
          <w:t>6.1 Conditions de remises des candidatures et des offres</w:t>
        </w:r>
        <w:r>
          <w:rPr>
            <w:noProof/>
            <w:webHidden/>
          </w:rPr>
          <w:tab/>
        </w:r>
        <w:r>
          <w:rPr>
            <w:noProof/>
            <w:webHidden/>
          </w:rPr>
          <w:fldChar w:fldCharType="begin"/>
        </w:r>
        <w:r>
          <w:rPr>
            <w:noProof/>
            <w:webHidden/>
          </w:rPr>
          <w:instrText xml:space="preserve"> PAGEREF _Toc204072600 \h </w:instrText>
        </w:r>
        <w:r>
          <w:rPr>
            <w:noProof/>
            <w:webHidden/>
          </w:rPr>
        </w:r>
        <w:r>
          <w:rPr>
            <w:noProof/>
            <w:webHidden/>
          </w:rPr>
          <w:fldChar w:fldCharType="separate"/>
        </w:r>
        <w:r>
          <w:rPr>
            <w:noProof/>
            <w:webHidden/>
          </w:rPr>
          <w:t>6</w:t>
        </w:r>
        <w:r>
          <w:rPr>
            <w:noProof/>
            <w:webHidden/>
          </w:rPr>
          <w:fldChar w:fldCharType="end"/>
        </w:r>
      </w:hyperlink>
    </w:p>
    <w:p w14:paraId="013ACD41" w14:textId="03338D39"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01" w:history="1">
        <w:r w:rsidRPr="006F0A7E">
          <w:rPr>
            <w:rStyle w:val="Lienhypertexte"/>
            <w:noProof/>
          </w:rPr>
          <w:t>6.2 Le dossier de CANDIDATURE</w:t>
        </w:r>
        <w:r>
          <w:rPr>
            <w:noProof/>
            <w:webHidden/>
          </w:rPr>
          <w:tab/>
        </w:r>
        <w:r>
          <w:rPr>
            <w:noProof/>
            <w:webHidden/>
          </w:rPr>
          <w:fldChar w:fldCharType="begin"/>
        </w:r>
        <w:r>
          <w:rPr>
            <w:noProof/>
            <w:webHidden/>
          </w:rPr>
          <w:instrText xml:space="preserve"> PAGEREF _Toc204072601 \h </w:instrText>
        </w:r>
        <w:r>
          <w:rPr>
            <w:noProof/>
            <w:webHidden/>
          </w:rPr>
        </w:r>
        <w:r>
          <w:rPr>
            <w:noProof/>
            <w:webHidden/>
          </w:rPr>
          <w:fldChar w:fldCharType="separate"/>
        </w:r>
        <w:r>
          <w:rPr>
            <w:noProof/>
            <w:webHidden/>
          </w:rPr>
          <w:t>7</w:t>
        </w:r>
        <w:r>
          <w:rPr>
            <w:noProof/>
            <w:webHidden/>
          </w:rPr>
          <w:fldChar w:fldCharType="end"/>
        </w:r>
      </w:hyperlink>
    </w:p>
    <w:p w14:paraId="47E0F75A" w14:textId="60AE7F6F"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02" w:history="1">
        <w:r w:rsidRPr="006F0A7E">
          <w:rPr>
            <w:rStyle w:val="Lienhypertexte"/>
            <w:noProof/>
          </w:rPr>
          <w:t>6.3 Le dossier d’OFFRE</w:t>
        </w:r>
        <w:r>
          <w:rPr>
            <w:noProof/>
            <w:webHidden/>
          </w:rPr>
          <w:tab/>
        </w:r>
        <w:r>
          <w:rPr>
            <w:noProof/>
            <w:webHidden/>
          </w:rPr>
          <w:fldChar w:fldCharType="begin"/>
        </w:r>
        <w:r>
          <w:rPr>
            <w:noProof/>
            <w:webHidden/>
          </w:rPr>
          <w:instrText xml:space="preserve"> PAGEREF _Toc204072602 \h </w:instrText>
        </w:r>
        <w:r>
          <w:rPr>
            <w:noProof/>
            <w:webHidden/>
          </w:rPr>
        </w:r>
        <w:r>
          <w:rPr>
            <w:noProof/>
            <w:webHidden/>
          </w:rPr>
          <w:fldChar w:fldCharType="separate"/>
        </w:r>
        <w:r>
          <w:rPr>
            <w:noProof/>
            <w:webHidden/>
          </w:rPr>
          <w:t>10</w:t>
        </w:r>
        <w:r>
          <w:rPr>
            <w:noProof/>
            <w:webHidden/>
          </w:rPr>
          <w:fldChar w:fldCharType="end"/>
        </w:r>
      </w:hyperlink>
    </w:p>
    <w:p w14:paraId="1C7E0F24" w14:textId="553A85CE"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603" w:history="1">
        <w:r w:rsidRPr="006F0A7E">
          <w:rPr>
            <w:rStyle w:val="Lienhypertexte"/>
            <w:noProof/>
          </w:rPr>
          <w:t>7.</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Modalités et critères d’attribution du marché</w:t>
        </w:r>
        <w:r>
          <w:rPr>
            <w:noProof/>
            <w:webHidden/>
          </w:rPr>
          <w:tab/>
        </w:r>
        <w:r>
          <w:rPr>
            <w:noProof/>
            <w:webHidden/>
          </w:rPr>
          <w:fldChar w:fldCharType="begin"/>
        </w:r>
        <w:r>
          <w:rPr>
            <w:noProof/>
            <w:webHidden/>
          </w:rPr>
          <w:instrText xml:space="preserve"> PAGEREF _Toc204072603 \h </w:instrText>
        </w:r>
        <w:r>
          <w:rPr>
            <w:noProof/>
            <w:webHidden/>
          </w:rPr>
        </w:r>
        <w:r>
          <w:rPr>
            <w:noProof/>
            <w:webHidden/>
          </w:rPr>
          <w:fldChar w:fldCharType="separate"/>
        </w:r>
        <w:r>
          <w:rPr>
            <w:noProof/>
            <w:webHidden/>
          </w:rPr>
          <w:t>11</w:t>
        </w:r>
        <w:r>
          <w:rPr>
            <w:noProof/>
            <w:webHidden/>
          </w:rPr>
          <w:fldChar w:fldCharType="end"/>
        </w:r>
      </w:hyperlink>
    </w:p>
    <w:p w14:paraId="2B17960C" w14:textId="53257061"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04" w:history="1">
        <w:r w:rsidRPr="006F0A7E">
          <w:rPr>
            <w:rStyle w:val="Lienhypertexte"/>
            <w:noProof/>
          </w:rPr>
          <w:t>7.1 Examen et sélection des candidatures</w:t>
        </w:r>
        <w:r>
          <w:rPr>
            <w:noProof/>
            <w:webHidden/>
          </w:rPr>
          <w:tab/>
        </w:r>
        <w:r>
          <w:rPr>
            <w:noProof/>
            <w:webHidden/>
          </w:rPr>
          <w:fldChar w:fldCharType="begin"/>
        </w:r>
        <w:r>
          <w:rPr>
            <w:noProof/>
            <w:webHidden/>
          </w:rPr>
          <w:instrText xml:space="preserve"> PAGEREF _Toc204072604 \h </w:instrText>
        </w:r>
        <w:r>
          <w:rPr>
            <w:noProof/>
            <w:webHidden/>
          </w:rPr>
        </w:r>
        <w:r>
          <w:rPr>
            <w:noProof/>
            <w:webHidden/>
          </w:rPr>
          <w:fldChar w:fldCharType="separate"/>
        </w:r>
        <w:r>
          <w:rPr>
            <w:noProof/>
            <w:webHidden/>
          </w:rPr>
          <w:t>11</w:t>
        </w:r>
        <w:r>
          <w:rPr>
            <w:noProof/>
            <w:webHidden/>
          </w:rPr>
          <w:fldChar w:fldCharType="end"/>
        </w:r>
      </w:hyperlink>
    </w:p>
    <w:p w14:paraId="42E40627" w14:textId="014DF1FE"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05" w:history="1">
        <w:r w:rsidRPr="006F0A7E">
          <w:rPr>
            <w:rStyle w:val="Lienhypertexte"/>
            <w:noProof/>
          </w:rPr>
          <w:t>7.2 Jugement et analyse des offres</w:t>
        </w:r>
        <w:r>
          <w:rPr>
            <w:noProof/>
            <w:webHidden/>
          </w:rPr>
          <w:tab/>
        </w:r>
        <w:r>
          <w:rPr>
            <w:noProof/>
            <w:webHidden/>
          </w:rPr>
          <w:fldChar w:fldCharType="begin"/>
        </w:r>
        <w:r>
          <w:rPr>
            <w:noProof/>
            <w:webHidden/>
          </w:rPr>
          <w:instrText xml:space="preserve"> PAGEREF _Toc204072605 \h </w:instrText>
        </w:r>
        <w:r>
          <w:rPr>
            <w:noProof/>
            <w:webHidden/>
          </w:rPr>
        </w:r>
        <w:r>
          <w:rPr>
            <w:noProof/>
            <w:webHidden/>
          </w:rPr>
          <w:fldChar w:fldCharType="separate"/>
        </w:r>
        <w:r>
          <w:rPr>
            <w:noProof/>
            <w:webHidden/>
          </w:rPr>
          <w:t>12</w:t>
        </w:r>
        <w:r>
          <w:rPr>
            <w:noProof/>
            <w:webHidden/>
          </w:rPr>
          <w:fldChar w:fldCharType="end"/>
        </w:r>
      </w:hyperlink>
    </w:p>
    <w:p w14:paraId="40CCDE0F" w14:textId="65F0A451"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606" w:history="1">
        <w:r w:rsidRPr="006F0A7E">
          <w:rPr>
            <w:rStyle w:val="Lienhypertexte"/>
            <w:noProof/>
          </w:rPr>
          <w:t>8.</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Visite (obligatoire)</w:t>
        </w:r>
        <w:r>
          <w:rPr>
            <w:noProof/>
            <w:webHidden/>
          </w:rPr>
          <w:tab/>
        </w:r>
        <w:r>
          <w:rPr>
            <w:noProof/>
            <w:webHidden/>
          </w:rPr>
          <w:fldChar w:fldCharType="begin"/>
        </w:r>
        <w:r>
          <w:rPr>
            <w:noProof/>
            <w:webHidden/>
          </w:rPr>
          <w:instrText xml:space="preserve"> PAGEREF _Toc204072606 \h </w:instrText>
        </w:r>
        <w:r>
          <w:rPr>
            <w:noProof/>
            <w:webHidden/>
          </w:rPr>
        </w:r>
        <w:r>
          <w:rPr>
            <w:noProof/>
            <w:webHidden/>
          </w:rPr>
          <w:fldChar w:fldCharType="separate"/>
        </w:r>
        <w:r>
          <w:rPr>
            <w:noProof/>
            <w:webHidden/>
          </w:rPr>
          <w:t>13</w:t>
        </w:r>
        <w:r>
          <w:rPr>
            <w:noProof/>
            <w:webHidden/>
          </w:rPr>
          <w:fldChar w:fldCharType="end"/>
        </w:r>
      </w:hyperlink>
    </w:p>
    <w:p w14:paraId="0E6FC1C4" w14:textId="3BD29067" w:rsidR="00400AC8" w:rsidRDefault="00400AC8">
      <w:pPr>
        <w:pStyle w:val="TM1"/>
        <w:tabs>
          <w:tab w:val="left" w:pos="440"/>
          <w:tab w:val="right" w:leader="dot" w:pos="9062"/>
        </w:tabs>
        <w:rPr>
          <w:rFonts w:eastAsiaTheme="minorEastAsia" w:cstheme="minorBidi"/>
          <w:b w:val="0"/>
          <w:bCs w:val="0"/>
          <w:caps w:val="0"/>
          <w:noProof/>
          <w:kern w:val="2"/>
          <w:sz w:val="24"/>
          <w:szCs w:val="24"/>
          <w:lang w:eastAsia="fr-FR"/>
          <w14:ligatures w14:val="standardContextual"/>
        </w:rPr>
      </w:pPr>
      <w:hyperlink w:anchor="_Toc204072607" w:history="1">
        <w:r w:rsidRPr="006F0A7E">
          <w:rPr>
            <w:rStyle w:val="Lienhypertexte"/>
            <w:noProof/>
          </w:rPr>
          <w:t>9.</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Négociation</w:t>
        </w:r>
        <w:r>
          <w:rPr>
            <w:noProof/>
            <w:webHidden/>
          </w:rPr>
          <w:tab/>
        </w:r>
        <w:r>
          <w:rPr>
            <w:noProof/>
            <w:webHidden/>
          </w:rPr>
          <w:fldChar w:fldCharType="begin"/>
        </w:r>
        <w:r>
          <w:rPr>
            <w:noProof/>
            <w:webHidden/>
          </w:rPr>
          <w:instrText xml:space="preserve"> PAGEREF _Toc204072607 \h </w:instrText>
        </w:r>
        <w:r>
          <w:rPr>
            <w:noProof/>
            <w:webHidden/>
          </w:rPr>
        </w:r>
        <w:r>
          <w:rPr>
            <w:noProof/>
            <w:webHidden/>
          </w:rPr>
          <w:fldChar w:fldCharType="separate"/>
        </w:r>
        <w:r>
          <w:rPr>
            <w:noProof/>
            <w:webHidden/>
          </w:rPr>
          <w:t>13</w:t>
        </w:r>
        <w:r>
          <w:rPr>
            <w:noProof/>
            <w:webHidden/>
          </w:rPr>
          <w:fldChar w:fldCharType="end"/>
        </w:r>
      </w:hyperlink>
    </w:p>
    <w:p w14:paraId="70692749" w14:textId="04044895"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08" w:history="1">
        <w:r w:rsidRPr="006F0A7E">
          <w:rPr>
            <w:rStyle w:val="Lienhypertexte"/>
            <w:noProof/>
          </w:rPr>
          <w:t>10.</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Options</w:t>
        </w:r>
        <w:r>
          <w:rPr>
            <w:noProof/>
            <w:webHidden/>
          </w:rPr>
          <w:tab/>
        </w:r>
        <w:r>
          <w:rPr>
            <w:noProof/>
            <w:webHidden/>
          </w:rPr>
          <w:fldChar w:fldCharType="begin"/>
        </w:r>
        <w:r>
          <w:rPr>
            <w:noProof/>
            <w:webHidden/>
          </w:rPr>
          <w:instrText xml:space="preserve"> PAGEREF _Toc204072608 \h </w:instrText>
        </w:r>
        <w:r>
          <w:rPr>
            <w:noProof/>
            <w:webHidden/>
          </w:rPr>
        </w:r>
        <w:r>
          <w:rPr>
            <w:noProof/>
            <w:webHidden/>
          </w:rPr>
          <w:fldChar w:fldCharType="separate"/>
        </w:r>
        <w:r>
          <w:rPr>
            <w:noProof/>
            <w:webHidden/>
          </w:rPr>
          <w:t>13</w:t>
        </w:r>
        <w:r>
          <w:rPr>
            <w:noProof/>
            <w:webHidden/>
          </w:rPr>
          <w:fldChar w:fldCharType="end"/>
        </w:r>
      </w:hyperlink>
    </w:p>
    <w:p w14:paraId="0D15065F" w14:textId="33F8CD22"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09" w:history="1">
        <w:r w:rsidRPr="006F0A7E">
          <w:rPr>
            <w:rStyle w:val="Lienhypertexte"/>
            <w:noProof/>
          </w:rPr>
          <w:t>10.1. Marchés de services ayant pour objet la réalisation de prestations similaires (article R.2122-7 du code de la commande publique)</w:t>
        </w:r>
        <w:r>
          <w:rPr>
            <w:noProof/>
            <w:webHidden/>
          </w:rPr>
          <w:tab/>
        </w:r>
        <w:r>
          <w:rPr>
            <w:noProof/>
            <w:webHidden/>
          </w:rPr>
          <w:fldChar w:fldCharType="begin"/>
        </w:r>
        <w:r>
          <w:rPr>
            <w:noProof/>
            <w:webHidden/>
          </w:rPr>
          <w:instrText xml:space="preserve"> PAGEREF _Toc204072609 \h </w:instrText>
        </w:r>
        <w:r>
          <w:rPr>
            <w:noProof/>
            <w:webHidden/>
          </w:rPr>
        </w:r>
        <w:r>
          <w:rPr>
            <w:noProof/>
            <w:webHidden/>
          </w:rPr>
          <w:fldChar w:fldCharType="separate"/>
        </w:r>
        <w:r>
          <w:rPr>
            <w:noProof/>
            <w:webHidden/>
          </w:rPr>
          <w:t>14</w:t>
        </w:r>
        <w:r>
          <w:rPr>
            <w:noProof/>
            <w:webHidden/>
          </w:rPr>
          <w:fldChar w:fldCharType="end"/>
        </w:r>
      </w:hyperlink>
    </w:p>
    <w:p w14:paraId="7AA21EE2" w14:textId="0C287D9D"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0" w:history="1">
        <w:r w:rsidRPr="006F0A7E">
          <w:rPr>
            <w:rStyle w:val="Lienhypertexte"/>
            <w:noProof/>
          </w:rPr>
          <w:t>11.</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Variantes</w:t>
        </w:r>
        <w:r>
          <w:rPr>
            <w:noProof/>
            <w:webHidden/>
          </w:rPr>
          <w:tab/>
        </w:r>
        <w:r>
          <w:rPr>
            <w:noProof/>
            <w:webHidden/>
          </w:rPr>
          <w:fldChar w:fldCharType="begin"/>
        </w:r>
        <w:r>
          <w:rPr>
            <w:noProof/>
            <w:webHidden/>
          </w:rPr>
          <w:instrText xml:space="preserve"> PAGEREF _Toc204072610 \h </w:instrText>
        </w:r>
        <w:r>
          <w:rPr>
            <w:noProof/>
            <w:webHidden/>
          </w:rPr>
        </w:r>
        <w:r>
          <w:rPr>
            <w:noProof/>
            <w:webHidden/>
          </w:rPr>
          <w:fldChar w:fldCharType="separate"/>
        </w:r>
        <w:r>
          <w:rPr>
            <w:noProof/>
            <w:webHidden/>
          </w:rPr>
          <w:t>14</w:t>
        </w:r>
        <w:r>
          <w:rPr>
            <w:noProof/>
            <w:webHidden/>
          </w:rPr>
          <w:fldChar w:fldCharType="end"/>
        </w:r>
      </w:hyperlink>
    </w:p>
    <w:p w14:paraId="3887C308" w14:textId="0ACAAC56"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1" w:history="1">
        <w:r w:rsidRPr="006F0A7E">
          <w:rPr>
            <w:rStyle w:val="Lienhypertexte"/>
            <w:noProof/>
          </w:rPr>
          <w:t>12.</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Prestations supplémentaires éventuelles</w:t>
        </w:r>
        <w:r>
          <w:rPr>
            <w:noProof/>
            <w:webHidden/>
          </w:rPr>
          <w:tab/>
        </w:r>
        <w:r>
          <w:rPr>
            <w:noProof/>
            <w:webHidden/>
          </w:rPr>
          <w:fldChar w:fldCharType="begin"/>
        </w:r>
        <w:r>
          <w:rPr>
            <w:noProof/>
            <w:webHidden/>
          </w:rPr>
          <w:instrText xml:space="preserve"> PAGEREF _Toc204072611 \h </w:instrText>
        </w:r>
        <w:r>
          <w:rPr>
            <w:noProof/>
            <w:webHidden/>
          </w:rPr>
        </w:r>
        <w:r>
          <w:rPr>
            <w:noProof/>
            <w:webHidden/>
          </w:rPr>
          <w:fldChar w:fldCharType="separate"/>
        </w:r>
        <w:r>
          <w:rPr>
            <w:noProof/>
            <w:webHidden/>
          </w:rPr>
          <w:t>14</w:t>
        </w:r>
        <w:r>
          <w:rPr>
            <w:noProof/>
            <w:webHidden/>
          </w:rPr>
          <w:fldChar w:fldCharType="end"/>
        </w:r>
      </w:hyperlink>
    </w:p>
    <w:p w14:paraId="4B51D85B" w14:textId="2C25C1EA"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2" w:history="1">
        <w:r w:rsidRPr="006F0A7E">
          <w:rPr>
            <w:rStyle w:val="Lienhypertexte"/>
            <w:noProof/>
          </w:rPr>
          <w:t>13.</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Remise des offres</w:t>
        </w:r>
        <w:r>
          <w:rPr>
            <w:noProof/>
            <w:webHidden/>
          </w:rPr>
          <w:tab/>
        </w:r>
        <w:r>
          <w:rPr>
            <w:noProof/>
            <w:webHidden/>
          </w:rPr>
          <w:fldChar w:fldCharType="begin"/>
        </w:r>
        <w:r>
          <w:rPr>
            <w:noProof/>
            <w:webHidden/>
          </w:rPr>
          <w:instrText xml:space="preserve"> PAGEREF _Toc204072612 \h </w:instrText>
        </w:r>
        <w:r>
          <w:rPr>
            <w:noProof/>
            <w:webHidden/>
          </w:rPr>
        </w:r>
        <w:r>
          <w:rPr>
            <w:noProof/>
            <w:webHidden/>
          </w:rPr>
          <w:fldChar w:fldCharType="separate"/>
        </w:r>
        <w:r>
          <w:rPr>
            <w:noProof/>
            <w:webHidden/>
          </w:rPr>
          <w:t>14</w:t>
        </w:r>
        <w:r>
          <w:rPr>
            <w:noProof/>
            <w:webHidden/>
          </w:rPr>
          <w:fldChar w:fldCharType="end"/>
        </w:r>
      </w:hyperlink>
    </w:p>
    <w:p w14:paraId="1DE5FBB8" w14:textId="21085AC8"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3" w:history="1">
        <w:r w:rsidRPr="006F0A7E">
          <w:rPr>
            <w:rStyle w:val="Lienhypertexte"/>
            <w:noProof/>
          </w:rPr>
          <w:t>14.</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Modification du dossier de consultation</w:t>
        </w:r>
        <w:r>
          <w:rPr>
            <w:noProof/>
            <w:webHidden/>
          </w:rPr>
          <w:tab/>
        </w:r>
        <w:r>
          <w:rPr>
            <w:noProof/>
            <w:webHidden/>
          </w:rPr>
          <w:fldChar w:fldCharType="begin"/>
        </w:r>
        <w:r>
          <w:rPr>
            <w:noProof/>
            <w:webHidden/>
          </w:rPr>
          <w:instrText xml:space="preserve"> PAGEREF _Toc204072613 \h </w:instrText>
        </w:r>
        <w:r>
          <w:rPr>
            <w:noProof/>
            <w:webHidden/>
          </w:rPr>
        </w:r>
        <w:r>
          <w:rPr>
            <w:noProof/>
            <w:webHidden/>
          </w:rPr>
          <w:fldChar w:fldCharType="separate"/>
        </w:r>
        <w:r>
          <w:rPr>
            <w:noProof/>
            <w:webHidden/>
          </w:rPr>
          <w:t>14</w:t>
        </w:r>
        <w:r>
          <w:rPr>
            <w:noProof/>
            <w:webHidden/>
          </w:rPr>
          <w:fldChar w:fldCharType="end"/>
        </w:r>
      </w:hyperlink>
    </w:p>
    <w:p w14:paraId="1AF68176" w14:textId="116B3563"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4" w:history="1">
        <w:r w:rsidRPr="006F0A7E">
          <w:rPr>
            <w:rStyle w:val="Lienhypertexte"/>
            <w:noProof/>
          </w:rPr>
          <w:t>15.</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Abandon de la procédure</w:t>
        </w:r>
        <w:r>
          <w:rPr>
            <w:noProof/>
            <w:webHidden/>
          </w:rPr>
          <w:tab/>
        </w:r>
        <w:r>
          <w:rPr>
            <w:noProof/>
            <w:webHidden/>
          </w:rPr>
          <w:fldChar w:fldCharType="begin"/>
        </w:r>
        <w:r>
          <w:rPr>
            <w:noProof/>
            <w:webHidden/>
          </w:rPr>
          <w:instrText xml:space="preserve"> PAGEREF _Toc204072614 \h </w:instrText>
        </w:r>
        <w:r>
          <w:rPr>
            <w:noProof/>
            <w:webHidden/>
          </w:rPr>
        </w:r>
        <w:r>
          <w:rPr>
            <w:noProof/>
            <w:webHidden/>
          </w:rPr>
          <w:fldChar w:fldCharType="separate"/>
        </w:r>
        <w:r>
          <w:rPr>
            <w:noProof/>
            <w:webHidden/>
          </w:rPr>
          <w:t>14</w:t>
        </w:r>
        <w:r>
          <w:rPr>
            <w:noProof/>
            <w:webHidden/>
          </w:rPr>
          <w:fldChar w:fldCharType="end"/>
        </w:r>
      </w:hyperlink>
    </w:p>
    <w:p w14:paraId="7DD14782" w14:textId="67F32C08"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5" w:history="1">
        <w:r w:rsidRPr="006F0A7E">
          <w:rPr>
            <w:rStyle w:val="Lienhypertexte"/>
            <w:noProof/>
          </w:rPr>
          <w:t>16.</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Information des candidats non retenus</w:t>
        </w:r>
        <w:r>
          <w:rPr>
            <w:noProof/>
            <w:webHidden/>
          </w:rPr>
          <w:tab/>
        </w:r>
        <w:r>
          <w:rPr>
            <w:noProof/>
            <w:webHidden/>
          </w:rPr>
          <w:fldChar w:fldCharType="begin"/>
        </w:r>
        <w:r>
          <w:rPr>
            <w:noProof/>
            <w:webHidden/>
          </w:rPr>
          <w:instrText xml:space="preserve"> PAGEREF _Toc204072615 \h </w:instrText>
        </w:r>
        <w:r>
          <w:rPr>
            <w:noProof/>
            <w:webHidden/>
          </w:rPr>
        </w:r>
        <w:r>
          <w:rPr>
            <w:noProof/>
            <w:webHidden/>
          </w:rPr>
          <w:fldChar w:fldCharType="separate"/>
        </w:r>
        <w:r>
          <w:rPr>
            <w:noProof/>
            <w:webHidden/>
          </w:rPr>
          <w:t>15</w:t>
        </w:r>
        <w:r>
          <w:rPr>
            <w:noProof/>
            <w:webHidden/>
          </w:rPr>
          <w:fldChar w:fldCharType="end"/>
        </w:r>
      </w:hyperlink>
    </w:p>
    <w:p w14:paraId="60B1368B" w14:textId="029CE936" w:rsidR="00400AC8" w:rsidRDefault="00400AC8">
      <w:pPr>
        <w:pStyle w:val="TM1"/>
        <w:tabs>
          <w:tab w:val="left" w:pos="660"/>
          <w:tab w:val="right" w:leader="dot" w:pos="9062"/>
        </w:tabs>
        <w:rPr>
          <w:rFonts w:eastAsiaTheme="minorEastAsia" w:cstheme="minorBidi"/>
          <w:b w:val="0"/>
          <w:bCs w:val="0"/>
          <w:caps w:val="0"/>
          <w:noProof/>
          <w:kern w:val="2"/>
          <w:sz w:val="24"/>
          <w:szCs w:val="24"/>
          <w:lang w:eastAsia="fr-FR"/>
          <w14:ligatures w14:val="standardContextual"/>
        </w:rPr>
      </w:pPr>
      <w:hyperlink w:anchor="_Toc204072616" w:history="1">
        <w:r w:rsidRPr="006F0A7E">
          <w:rPr>
            <w:rStyle w:val="Lienhypertexte"/>
            <w:noProof/>
          </w:rPr>
          <w:t>17.</w:t>
        </w:r>
        <w:r>
          <w:rPr>
            <w:rFonts w:eastAsiaTheme="minorEastAsia" w:cstheme="minorBidi"/>
            <w:b w:val="0"/>
            <w:bCs w:val="0"/>
            <w:caps w:val="0"/>
            <w:noProof/>
            <w:kern w:val="2"/>
            <w:sz w:val="24"/>
            <w:szCs w:val="24"/>
            <w:lang w:eastAsia="fr-FR"/>
            <w14:ligatures w14:val="standardContextual"/>
          </w:rPr>
          <w:tab/>
        </w:r>
        <w:r w:rsidRPr="006F0A7E">
          <w:rPr>
            <w:rStyle w:val="Lienhypertexte"/>
            <w:noProof/>
          </w:rPr>
          <w:t>Documents à fournir par le soumissionnaire retenu</w:t>
        </w:r>
        <w:r>
          <w:rPr>
            <w:noProof/>
            <w:webHidden/>
          </w:rPr>
          <w:tab/>
        </w:r>
        <w:r>
          <w:rPr>
            <w:noProof/>
            <w:webHidden/>
          </w:rPr>
          <w:fldChar w:fldCharType="begin"/>
        </w:r>
        <w:r>
          <w:rPr>
            <w:noProof/>
            <w:webHidden/>
          </w:rPr>
          <w:instrText xml:space="preserve"> PAGEREF _Toc204072616 \h </w:instrText>
        </w:r>
        <w:r>
          <w:rPr>
            <w:noProof/>
            <w:webHidden/>
          </w:rPr>
        </w:r>
        <w:r>
          <w:rPr>
            <w:noProof/>
            <w:webHidden/>
          </w:rPr>
          <w:fldChar w:fldCharType="separate"/>
        </w:r>
        <w:r>
          <w:rPr>
            <w:noProof/>
            <w:webHidden/>
          </w:rPr>
          <w:t>15</w:t>
        </w:r>
        <w:r>
          <w:rPr>
            <w:noProof/>
            <w:webHidden/>
          </w:rPr>
          <w:fldChar w:fldCharType="end"/>
        </w:r>
      </w:hyperlink>
    </w:p>
    <w:p w14:paraId="09865721" w14:textId="455C8A5B"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17" w:history="1">
        <w:r w:rsidRPr="006F0A7E">
          <w:rPr>
            <w:rStyle w:val="Lienhypertexte"/>
            <w:noProof/>
          </w:rPr>
          <w:t>18.1. Attestations fiscales et sociales</w:t>
        </w:r>
        <w:r>
          <w:rPr>
            <w:noProof/>
            <w:webHidden/>
          </w:rPr>
          <w:tab/>
        </w:r>
        <w:r>
          <w:rPr>
            <w:noProof/>
            <w:webHidden/>
          </w:rPr>
          <w:fldChar w:fldCharType="begin"/>
        </w:r>
        <w:r>
          <w:rPr>
            <w:noProof/>
            <w:webHidden/>
          </w:rPr>
          <w:instrText xml:space="preserve"> PAGEREF _Toc204072617 \h </w:instrText>
        </w:r>
        <w:r>
          <w:rPr>
            <w:noProof/>
            <w:webHidden/>
          </w:rPr>
        </w:r>
        <w:r>
          <w:rPr>
            <w:noProof/>
            <w:webHidden/>
          </w:rPr>
          <w:fldChar w:fldCharType="separate"/>
        </w:r>
        <w:r>
          <w:rPr>
            <w:noProof/>
            <w:webHidden/>
          </w:rPr>
          <w:t>15</w:t>
        </w:r>
        <w:r>
          <w:rPr>
            <w:noProof/>
            <w:webHidden/>
          </w:rPr>
          <w:fldChar w:fldCharType="end"/>
        </w:r>
      </w:hyperlink>
    </w:p>
    <w:p w14:paraId="01C93E4C" w14:textId="214A7D83"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18" w:history="1">
        <w:r w:rsidRPr="006F0A7E">
          <w:rPr>
            <w:rStyle w:val="Lienhypertexte"/>
            <w:noProof/>
          </w:rPr>
          <w:t>18.2. Les certificats délivrés par les administrations et services compétents prouvant que le candidat a satisfait à ses obligations sociales et fiscales</w:t>
        </w:r>
        <w:r>
          <w:rPr>
            <w:noProof/>
            <w:webHidden/>
          </w:rPr>
          <w:tab/>
        </w:r>
        <w:r>
          <w:rPr>
            <w:noProof/>
            <w:webHidden/>
          </w:rPr>
          <w:fldChar w:fldCharType="begin"/>
        </w:r>
        <w:r>
          <w:rPr>
            <w:noProof/>
            <w:webHidden/>
          </w:rPr>
          <w:instrText xml:space="preserve"> PAGEREF _Toc204072618 \h </w:instrText>
        </w:r>
        <w:r>
          <w:rPr>
            <w:noProof/>
            <w:webHidden/>
          </w:rPr>
        </w:r>
        <w:r>
          <w:rPr>
            <w:noProof/>
            <w:webHidden/>
          </w:rPr>
          <w:fldChar w:fldCharType="separate"/>
        </w:r>
        <w:r>
          <w:rPr>
            <w:noProof/>
            <w:webHidden/>
          </w:rPr>
          <w:t>15</w:t>
        </w:r>
        <w:r>
          <w:rPr>
            <w:noProof/>
            <w:webHidden/>
          </w:rPr>
          <w:fldChar w:fldCharType="end"/>
        </w:r>
      </w:hyperlink>
    </w:p>
    <w:p w14:paraId="20678AA8" w14:textId="28C0F1E0"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19" w:history="1">
        <w:r w:rsidRPr="006F0A7E">
          <w:rPr>
            <w:rStyle w:val="Lienhypertexte"/>
            <w:noProof/>
          </w:rPr>
          <w:t>18.3. La liste des salariés étrangers qu’emploie le candidat et soumis à autorisation de travail en vertu de l’article D. 8254-2 du code du travail ou, si le candidat est établi à l’étranger, de l’article D. 8254-3 du code du travail.</w:t>
        </w:r>
        <w:r>
          <w:rPr>
            <w:noProof/>
            <w:webHidden/>
          </w:rPr>
          <w:tab/>
        </w:r>
        <w:r>
          <w:rPr>
            <w:noProof/>
            <w:webHidden/>
          </w:rPr>
          <w:fldChar w:fldCharType="begin"/>
        </w:r>
        <w:r>
          <w:rPr>
            <w:noProof/>
            <w:webHidden/>
          </w:rPr>
          <w:instrText xml:space="preserve"> PAGEREF _Toc204072619 \h </w:instrText>
        </w:r>
        <w:r>
          <w:rPr>
            <w:noProof/>
            <w:webHidden/>
          </w:rPr>
        </w:r>
        <w:r>
          <w:rPr>
            <w:noProof/>
            <w:webHidden/>
          </w:rPr>
          <w:fldChar w:fldCharType="separate"/>
        </w:r>
        <w:r>
          <w:rPr>
            <w:noProof/>
            <w:webHidden/>
          </w:rPr>
          <w:t>16</w:t>
        </w:r>
        <w:r>
          <w:rPr>
            <w:noProof/>
            <w:webHidden/>
          </w:rPr>
          <w:fldChar w:fldCharType="end"/>
        </w:r>
      </w:hyperlink>
    </w:p>
    <w:p w14:paraId="3F3F067B" w14:textId="19D1C61F" w:rsidR="00400AC8" w:rsidRDefault="00400AC8">
      <w:pPr>
        <w:pStyle w:val="TM3"/>
        <w:tabs>
          <w:tab w:val="right" w:leader="dot" w:pos="9062"/>
        </w:tabs>
        <w:rPr>
          <w:rFonts w:eastAsiaTheme="minorEastAsia" w:cstheme="minorBidi"/>
          <w:i w:val="0"/>
          <w:iCs w:val="0"/>
          <w:noProof/>
          <w:kern w:val="2"/>
          <w:sz w:val="24"/>
          <w:szCs w:val="24"/>
          <w:lang w:eastAsia="fr-FR"/>
          <w14:ligatures w14:val="standardContextual"/>
        </w:rPr>
      </w:pPr>
      <w:hyperlink w:anchor="_Toc204072620" w:history="1">
        <w:r w:rsidRPr="006F0A7E">
          <w:rPr>
            <w:rStyle w:val="Lienhypertexte"/>
            <w:noProof/>
          </w:rPr>
          <w:t>18.4. Rematérialisation de l’acte d’engagement</w:t>
        </w:r>
        <w:r>
          <w:rPr>
            <w:noProof/>
            <w:webHidden/>
          </w:rPr>
          <w:tab/>
        </w:r>
        <w:r>
          <w:rPr>
            <w:noProof/>
            <w:webHidden/>
          </w:rPr>
          <w:fldChar w:fldCharType="begin"/>
        </w:r>
        <w:r>
          <w:rPr>
            <w:noProof/>
            <w:webHidden/>
          </w:rPr>
          <w:instrText xml:space="preserve"> PAGEREF _Toc204072620 \h </w:instrText>
        </w:r>
        <w:r>
          <w:rPr>
            <w:noProof/>
            <w:webHidden/>
          </w:rPr>
        </w:r>
        <w:r>
          <w:rPr>
            <w:noProof/>
            <w:webHidden/>
          </w:rPr>
          <w:fldChar w:fldCharType="separate"/>
        </w:r>
        <w:r>
          <w:rPr>
            <w:noProof/>
            <w:webHidden/>
          </w:rPr>
          <w:t>16</w:t>
        </w:r>
        <w:r>
          <w:rPr>
            <w:noProof/>
            <w:webHidden/>
          </w:rPr>
          <w:fldChar w:fldCharType="end"/>
        </w:r>
      </w:hyperlink>
    </w:p>
    <w:p w14:paraId="3AB9EA93" w14:textId="6FE8770B" w:rsidR="009B18B1" w:rsidRDefault="008C1BEB">
      <w:pPr>
        <w:spacing w:after="160"/>
        <w:jc w:val="left"/>
      </w:pPr>
      <w:r>
        <w:fldChar w:fldCharType="end"/>
      </w:r>
    </w:p>
    <w:p w14:paraId="0968CC3E" w14:textId="1A582A3C" w:rsidR="009B18B1" w:rsidRDefault="008C1BEB">
      <w:pPr>
        <w:spacing w:line="240" w:lineRule="auto"/>
        <w:jc w:val="left"/>
      </w:pPr>
      <w:r>
        <w:br w:type="page"/>
      </w:r>
    </w:p>
    <w:p w14:paraId="14701AE7" w14:textId="77777777" w:rsidR="009B18B1" w:rsidRDefault="008C1BEB" w:rsidP="006959B3">
      <w:pPr>
        <w:pStyle w:val="Titre1"/>
      </w:pPr>
      <w:bookmarkStart w:id="1" w:name="_Toc505608558"/>
      <w:bookmarkStart w:id="2" w:name="_Toc505603076"/>
      <w:bookmarkStart w:id="3" w:name="_Toc204072588"/>
      <w:r>
        <w:lastRenderedPageBreak/>
        <w:t xml:space="preserve">Objet de la </w:t>
      </w:r>
      <w:r w:rsidRPr="006959B3">
        <w:t>consultation</w:t>
      </w:r>
      <w:bookmarkEnd w:id="1"/>
      <w:bookmarkEnd w:id="2"/>
      <w:bookmarkEnd w:id="3"/>
    </w:p>
    <w:p w14:paraId="2BC4C21F" w14:textId="77777777" w:rsidR="009B18B1" w:rsidRDefault="009B18B1"/>
    <w:p w14:paraId="5C5BAEC9" w14:textId="1EFC3E42" w:rsidR="000311F0" w:rsidRDefault="000311F0" w:rsidP="00AF2419">
      <w:pPr>
        <w:pStyle w:val="Titre3"/>
      </w:pPr>
      <w:bookmarkStart w:id="4" w:name="_Toc204072589"/>
      <w:bookmarkStart w:id="5" w:name="_Hlk144804356"/>
      <w:r>
        <w:t>1.1 Objet de la consultation</w:t>
      </w:r>
      <w:bookmarkEnd w:id="4"/>
    </w:p>
    <w:p w14:paraId="609B3920" w14:textId="77777777" w:rsidR="000311F0" w:rsidRDefault="000311F0">
      <w:pPr>
        <w:pStyle w:val="Contenudetableau"/>
      </w:pPr>
    </w:p>
    <w:p w14:paraId="4CCD4590" w14:textId="6F66DC3E" w:rsidR="009926FD" w:rsidRDefault="009926FD" w:rsidP="009926FD">
      <w:r>
        <w:rPr>
          <w:rStyle w:val="normaltextrun"/>
          <w:rFonts w:ascii="Calibri" w:hAnsi="Calibri" w:cs="Calibri"/>
          <w:color w:val="000000"/>
          <w:bdr w:val="none" w:sz="0" w:space="0" w:color="auto" w:frame="1"/>
        </w:rPr>
        <w:t xml:space="preserve">La présente consultation a pour objet le remplacement d'un ascenseur hydraulique par un ascenseur électrique à traction directe avec travaux associés au sein de l'Université de Technologie de Belfort-Montbéliard (UTBM), </w:t>
      </w:r>
      <w:r>
        <w:t>site de Sevenans, bâtiment Pont, niveau quai.</w:t>
      </w:r>
    </w:p>
    <w:p w14:paraId="5309DA0F" w14:textId="4DC84B2E" w:rsidR="009926FD" w:rsidRDefault="009926FD" w:rsidP="003E1B6D">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Ce projet vise à moderniser les installations existantes afin d'améliorer la sécurité, la fiabilité et l'efficacité énergétique des équipements de transport vertical.</w:t>
      </w:r>
    </w:p>
    <w:p w14:paraId="449A0D9D" w14:textId="77777777" w:rsidR="009926FD" w:rsidRDefault="009926FD" w:rsidP="003E1B6D"/>
    <w:p w14:paraId="602F855D" w14:textId="77777777" w:rsidR="003E1B6D" w:rsidRDefault="003E1B6D" w:rsidP="003E1B6D">
      <w:pPr>
        <w:rPr>
          <w:rFonts w:cstheme="minorHAnsi"/>
        </w:rPr>
      </w:pPr>
      <w:r w:rsidRPr="009E56C1">
        <w:rPr>
          <w:rFonts w:cstheme="minorHAnsi"/>
        </w:rPr>
        <w:t>La description des ouvrages et leurs spécifications techniques sont indiquées dans le Cahier des Clauses Techniques Particulières (C.C.T.P.)</w:t>
      </w:r>
    </w:p>
    <w:p w14:paraId="1A1C2C4F" w14:textId="77777777" w:rsidR="003E1B6D" w:rsidRDefault="003E1B6D" w:rsidP="003E1B6D">
      <w:pPr>
        <w:rPr>
          <w:rFonts w:cstheme="minorHAnsi"/>
        </w:rPr>
      </w:pPr>
    </w:p>
    <w:p w14:paraId="45DC9F47" w14:textId="77777777" w:rsidR="003E1B6D" w:rsidRPr="00506DE5" w:rsidRDefault="003E1B6D" w:rsidP="003E1B6D">
      <w:pPr>
        <w:rPr>
          <w:rFonts w:cstheme="minorHAnsi"/>
        </w:rPr>
      </w:pPr>
      <w:r w:rsidRPr="00506DE5">
        <w:rPr>
          <w:rFonts w:cstheme="minorHAnsi"/>
        </w:rPr>
        <w:t>Le Titulaire est tenu d’assurer le démontage complet de l’ancien ascenseur, incluant la mise en place de sas de sécurité à chaque entrée concernée, pendant toute la durée des travaux, afin de garantir la sécurité des personnes et des biens.</w:t>
      </w:r>
    </w:p>
    <w:p w14:paraId="3BD732B2" w14:textId="77777777" w:rsidR="003E1B6D" w:rsidRDefault="003E1B6D" w:rsidP="003E1B6D">
      <w:pPr>
        <w:rPr>
          <w:rFonts w:cstheme="minorHAnsi"/>
        </w:rPr>
      </w:pPr>
      <w:r w:rsidRPr="00506DE5">
        <w:rPr>
          <w:rFonts w:cstheme="minorHAnsi"/>
        </w:rPr>
        <w:t>Le Titulaire doit également procéder à l’évacuation et au recyclage des éléments issus du démontage dans des filières agréées, conformément à la réglementation en vigueur. Il est tenu de fournir les Bons de Suivi de Déchets (BSD) attestant de la traçabilité et de la conformité de l’élimination des déchets.</w:t>
      </w:r>
    </w:p>
    <w:p w14:paraId="04EDE2CC" w14:textId="786A16D8" w:rsidR="000311F0" w:rsidRDefault="000311F0">
      <w:pPr>
        <w:pStyle w:val="Contenudetableau"/>
        <w:rPr>
          <w:bCs/>
          <w:lang w:eastAsia="ar-SA"/>
        </w:rPr>
      </w:pPr>
    </w:p>
    <w:p w14:paraId="18FB61B2" w14:textId="77777777" w:rsidR="002D5107" w:rsidRDefault="002D5107">
      <w:pPr>
        <w:pStyle w:val="Contenudetableau"/>
        <w:rPr>
          <w:bCs/>
          <w:lang w:eastAsia="ar-SA"/>
        </w:rPr>
      </w:pPr>
    </w:p>
    <w:p w14:paraId="7382B0DC" w14:textId="131D64A2" w:rsidR="000311F0" w:rsidRDefault="000311F0" w:rsidP="00AF2419">
      <w:pPr>
        <w:pStyle w:val="Titre3"/>
        <w:rPr>
          <w:lang w:eastAsia="ar-SA"/>
        </w:rPr>
      </w:pPr>
      <w:bookmarkStart w:id="6" w:name="_Toc204072590"/>
      <w:r>
        <w:rPr>
          <w:lang w:eastAsia="ar-SA"/>
        </w:rPr>
        <w:t>1.2 Allotissement / Décomposition en phases</w:t>
      </w:r>
      <w:bookmarkEnd w:id="6"/>
      <w:r>
        <w:rPr>
          <w:lang w:eastAsia="ar-SA"/>
        </w:rPr>
        <w:t xml:space="preserve"> </w:t>
      </w:r>
    </w:p>
    <w:p w14:paraId="670ED506" w14:textId="77777777" w:rsidR="000311F0" w:rsidRDefault="000311F0" w:rsidP="000311F0"/>
    <w:p w14:paraId="42B0540C" w14:textId="77777777" w:rsidR="00216E04" w:rsidRDefault="00216E04" w:rsidP="00216E04">
      <w:pPr>
        <w:pStyle w:val="Contenudetableau"/>
      </w:pPr>
      <w:r>
        <w:t>Conformément à l’article L.2113-11 du code de la commande publique, la présente consultation n’est pas allotie car la dévolution en lots séparés rendrait plus difficile l’exécution des prestations d’un point de vue technique et risquerait de rendre financièrement plus coûteuse l’exécution des prestations.</w:t>
      </w:r>
    </w:p>
    <w:p w14:paraId="0195239C" w14:textId="77777777" w:rsidR="00216E04" w:rsidRDefault="00216E04" w:rsidP="00216E04">
      <w:pPr>
        <w:pStyle w:val="Contenudetableau"/>
      </w:pPr>
    </w:p>
    <w:p w14:paraId="5183C394" w14:textId="77777777" w:rsidR="00216E04" w:rsidRDefault="00216E04" w:rsidP="00216E04">
      <w:pPr>
        <w:pStyle w:val="Contenudetableau"/>
      </w:pPr>
    </w:p>
    <w:p w14:paraId="6476B663" w14:textId="77777777" w:rsidR="00216E04" w:rsidRDefault="00216E04" w:rsidP="00216E04">
      <w:pPr>
        <w:pStyle w:val="Contenudetableau"/>
      </w:pPr>
      <w:r>
        <w:t>Cependant, le marché est découpé en plusieurs phases de réalisation :</w:t>
      </w:r>
    </w:p>
    <w:p w14:paraId="41D68AAF" w14:textId="77777777" w:rsidR="00216E04" w:rsidRDefault="00216E04" w:rsidP="00216E04">
      <w:pPr>
        <w:pStyle w:val="Contenudetableau"/>
      </w:pPr>
    </w:p>
    <w:p w14:paraId="75074F68" w14:textId="77777777" w:rsidR="00216E04" w:rsidRDefault="00216E04" w:rsidP="00216E04">
      <w:pPr>
        <w:pStyle w:val="Paragraphedeliste"/>
        <w:widowControl w:val="0"/>
        <w:numPr>
          <w:ilvl w:val="1"/>
          <w:numId w:val="31"/>
        </w:numPr>
        <w:suppressAutoHyphens/>
        <w:spacing w:line="240" w:lineRule="auto"/>
      </w:pPr>
      <w:r>
        <w:t>Phase 1 :  la dépose de l’ancien ascenseur : 2 semaines, entre le 19/01/2026 et le 31/01/2026 ;</w:t>
      </w:r>
    </w:p>
    <w:p w14:paraId="347E4743" w14:textId="77777777" w:rsidR="00216E04" w:rsidRDefault="00216E04" w:rsidP="00216E04">
      <w:pPr>
        <w:pStyle w:val="Paragraphedeliste"/>
        <w:widowControl w:val="0"/>
        <w:numPr>
          <w:ilvl w:val="1"/>
          <w:numId w:val="31"/>
        </w:numPr>
        <w:suppressAutoHyphens/>
        <w:spacing w:line="240" w:lineRule="auto"/>
      </w:pPr>
      <w:r>
        <w:t>Phase 2 : la période d’installation du nouvel ascenseur : 5 semaines, entre le 02/02/2026 et le 16/03/2026 ;</w:t>
      </w:r>
    </w:p>
    <w:p w14:paraId="3442A838" w14:textId="131401C6" w:rsidR="00DC6C12" w:rsidRDefault="00DC6C12" w:rsidP="00216E04">
      <w:pPr>
        <w:pStyle w:val="Paragraphedeliste"/>
        <w:widowControl w:val="0"/>
        <w:numPr>
          <w:ilvl w:val="1"/>
          <w:numId w:val="31"/>
        </w:numPr>
        <w:suppressAutoHyphens/>
        <w:spacing w:line="240" w:lineRule="auto"/>
      </w:pPr>
      <w:r w:rsidRPr="00DC6C12">
        <w:t>Phase de tests et de mise en service</w:t>
      </w:r>
      <w:r>
        <w:t> </w:t>
      </w:r>
      <w:r w:rsidR="00400AC8">
        <w:t xml:space="preserve">à réaliser avant le 17 mars 2026 </w:t>
      </w:r>
      <w:r>
        <w:t xml:space="preserve">; </w:t>
      </w:r>
    </w:p>
    <w:p w14:paraId="6B80A031" w14:textId="77777777" w:rsidR="00216E04" w:rsidRPr="002E4969" w:rsidRDefault="00216E04" w:rsidP="00216E04">
      <w:pPr>
        <w:pStyle w:val="Paragraphedeliste"/>
        <w:widowControl w:val="0"/>
        <w:numPr>
          <w:ilvl w:val="1"/>
          <w:numId w:val="31"/>
        </w:numPr>
        <w:suppressAutoHyphens/>
        <w:spacing w:line="240" w:lineRule="auto"/>
      </w:pPr>
      <w:r w:rsidRPr="002E4969">
        <w:t xml:space="preserve">Phase 3 : Opération de réception des travaux qui interviendra le 17/03/2026 ; </w:t>
      </w:r>
    </w:p>
    <w:p w14:paraId="408E6340" w14:textId="77777777" w:rsidR="00216E04" w:rsidRPr="002E4969" w:rsidRDefault="00216E04" w:rsidP="00216E04">
      <w:pPr>
        <w:pStyle w:val="Paragraphedeliste"/>
        <w:widowControl w:val="0"/>
        <w:numPr>
          <w:ilvl w:val="1"/>
          <w:numId w:val="31"/>
        </w:numPr>
        <w:suppressAutoHyphens/>
        <w:spacing w:line="240" w:lineRule="auto"/>
      </w:pPr>
      <w:r w:rsidRPr="002E4969">
        <w:t>Phases 4 : levée de réserves de 2 semaines, entre le 18/03/2026 et le 31/03/2026.</w:t>
      </w:r>
    </w:p>
    <w:p w14:paraId="1F8DAFCA" w14:textId="77777777" w:rsidR="00DC6C12" w:rsidRDefault="00DC6C12" w:rsidP="00216E04">
      <w:pPr>
        <w:pStyle w:val="Contenudetableau"/>
      </w:pPr>
    </w:p>
    <w:p w14:paraId="33685C29" w14:textId="01A6E504" w:rsidR="000311F0" w:rsidRDefault="002D5107" w:rsidP="00AF2419">
      <w:pPr>
        <w:pStyle w:val="Titre3"/>
      </w:pPr>
      <w:bookmarkStart w:id="7" w:name="_Toc204072591"/>
      <w:r>
        <w:t>1.3 Procédure applicable</w:t>
      </w:r>
      <w:bookmarkEnd w:id="7"/>
    </w:p>
    <w:p w14:paraId="7AAC783B" w14:textId="77777777" w:rsidR="002D5107" w:rsidRDefault="002D5107" w:rsidP="000311F0"/>
    <w:p w14:paraId="2D0729E2" w14:textId="0D70F73D" w:rsidR="009B18B1" w:rsidRPr="002D5107" w:rsidRDefault="002D5107">
      <w:pPr>
        <w:pStyle w:val="Contenudetableau"/>
        <w:rPr>
          <w:color w:val="0070C0"/>
        </w:rPr>
      </w:pPr>
      <w:r w:rsidRPr="009F2916">
        <w:rPr>
          <w:color w:val="000000" w:themeColor="text1"/>
        </w:rPr>
        <w:t>La consultation est engagée sous la forme de l’appel d’offres ouvert, conformément à l’article   L.2124-2 ainsi qu’aux articles R.2124-1, R.2124-2, R.2161-2 et R.2161-4 du code de la commande publique</w:t>
      </w:r>
      <w:r w:rsidRPr="002D5107">
        <w:rPr>
          <w:color w:val="0070C0"/>
        </w:rPr>
        <w:t>.</w:t>
      </w:r>
    </w:p>
    <w:p w14:paraId="41C98EF7" w14:textId="77777777" w:rsidR="002D5107" w:rsidRDefault="002D5107">
      <w:pPr>
        <w:pStyle w:val="Contenudetableau"/>
        <w:rPr>
          <w:bCs/>
          <w:lang w:eastAsia="ar-SA"/>
        </w:rPr>
      </w:pPr>
    </w:p>
    <w:p w14:paraId="23EA2A3A" w14:textId="1AF0DBA8" w:rsidR="006959B3" w:rsidRDefault="002D5107" w:rsidP="00AF2419">
      <w:pPr>
        <w:pStyle w:val="Titre3"/>
      </w:pPr>
      <w:bookmarkStart w:id="8" w:name="_Toc204072592"/>
      <w:r>
        <w:t>1.4 Type de prestations et nomenclature</w:t>
      </w:r>
      <w:bookmarkEnd w:id="8"/>
      <w:r>
        <w:t xml:space="preserve"> </w:t>
      </w:r>
    </w:p>
    <w:p w14:paraId="252780AB" w14:textId="0018CCE9" w:rsidR="002D5107" w:rsidRDefault="002D5107" w:rsidP="006959B3"/>
    <w:p w14:paraId="0004382F" w14:textId="34FB72F9" w:rsidR="002D5107" w:rsidRPr="002D5107" w:rsidRDefault="002D5107" w:rsidP="002D5107">
      <w:pPr>
        <w:rPr>
          <w:color w:val="0070C0"/>
        </w:rPr>
      </w:pPr>
      <w:r w:rsidRPr="002D5107">
        <w:t>Le</w:t>
      </w:r>
      <w:r w:rsidRPr="002D5107">
        <w:rPr>
          <w:color w:val="0070C0"/>
        </w:rPr>
        <w:t xml:space="preserve"> </w:t>
      </w:r>
      <w:r w:rsidRPr="002D5107">
        <w:t xml:space="preserve">code CPV </w:t>
      </w:r>
      <w:r w:rsidRPr="003E1B6D">
        <w:t>des fournitures/services du marché public est le</w:t>
      </w:r>
      <w:r w:rsidR="003E1B6D" w:rsidRPr="003E1B6D">
        <w:t xml:space="preserve"> </w:t>
      </w:r>
      <w:r w:rsidRPr="003E1B6D">
        <w:t>suivant</w:t>
      </w:r>
      <w:r w:rsidR="003E1B6D" w:rsidRPr="003E1B6D">
        <w:t xml:space="preserve"> </w:t>
      </w:r>
      <w:r w:rsidRPr="003E1B6D">
        <w:t>:</w:t>
      </w:r>
    </w:p>
    <w:p w14:paraId="5279B7B9" w14:textId="4931D549" w:rsidR="002D5107" w:rsidRDefault="002D5107" w:rsidP="006959B3"/>
    <w:p w14:paraId="4C2D0FD8" w14:textId="1B4842B6" w:rsidR="003E1B6D" w:rsidRPr="00D736C0" w:rsidRDefault="003E1B6D" w:rsidP="003E1B6D">
      <w:pPr>
        <w:rPr>
          <w:color w:val="FF0000"/>
        </w:rPr>
      </w:pPr>
      <w:r w:rsidRPr="00D736C0">
        <w:t xml:space="preserve">Code CPV : </w:t>
      </w:r>
      <w:r w:rsidR="003F3B1F">
        <w:t xml:space="preserve">42416120-2 </w:t>
      </w:r>
      <w:r>
        <w:rPr>
          <w:rFonts w:cs="Times New Roman"/>
        </w:rPr>
        <w:t>monte-charges</w:t>
      </w:r>
      <w:r w:rsidR="003F3B1F">
        <w:rPr>
          <w:rFonts w:cs="Times New Roman"/>
        </w:rPr>
        <w:t xml:space="preserve"> et42416100-6</w:t>
      </w:r>
    </w:p>
    <w:p w14:paraId="17D0352E" w14:textId="77777777" w:rsidR="002D5107" w:rsidRPr="00A57B30" w:rsidRDefault="002D5107" w:rsidP="006959B3"/>
    <w:bookmarkEnd w:id="5"/>
    <w:p w14:paraId="432BEAF9" w14:textId="77777777" w:rsidR="009B18B1" w:rsidRDefault="009B18B1"/>
    <w:p w14:paraId="06E21A04" w14:textId="77777777" w:rsidR="009B18B1" w:rsidRDefault="008C1BEB" w:rsidP="006959B3">
      <w:pPr>
        <w:pStyle w:val="Titre1"/>
      </w:pPr>
      <w:bookmarkStart w:id="9" w:name="_Toc505608559"/>
      <w:bookmarkStart w:id="10" w:name="_Toc505603077"/>
      <w:bookmarkStart w:id="11" w:name="_Toc204072593"/>
      <w:r>
        <w:lastRenderedPageBreak/>
        <w:t xml:space="preserve">Présentation du </w:t>
      </w:r>
      <w:r w:rsidRPr="006959B3">
        <w:t>pouvoir</w:t>
      </w:r>
      <w:r>
        <w:t xml:space="preserve"> adjudicateur</w:t>
      </w:r>
      <w:bookmarkEnd w:id="9"/>
      <w:bookmarkEnd w:id="10"/>
      <w:bookmarkEnd w:id="11"/>
    </w:p>
    <w:p w14:paraId="2B0CD0D7" w14:textId="77777777" w:rsidR="009B18B1" w:rsidRDefault="009B18B1"/>
    <w:p w14:paraId="25B4833A" w14:textId="140BA8AE" w:rsidR="009B18B1" w:rsidRDefault="008C1BEB">
      <w:r>
        <w:t>L’UNIVERSITÉ DE TECHNOLOGIE DE BELFORT-MONTBÉLIARD (UTBM), Établissement public à caractère scientifique</w:t>
      </w:r>
      <w:r w:rsidR="009D3B63">
        <w:t>, culturel</w:t>
      </w:r>
      <w:r>
        <w:t xml:space="preserve"> et professionnel, dont le siège est situé Site de Sevenans – 90010 Belfort cedex, enregistré sous le n° SIRET : 19900356700013. Représentée par Monsieur Ghislain Montavon, agissant en qualité de directeur. Ci-après dénommée « l’UTBM ».</w:t>
      </w:r>
    </w:p>
    <w:p w14:paraId="191B079D" w14:textId="77777777" w:rsidR="009B18B1" w:rsidRDefault="009B18B1"/>
    <w:p w14:paraId="3CFFC6B6" w14:textId="77777777" w:rsidR="009B18B1" w:rsidRDefault="008C1BEB">
      <w:r>
        <w:t xml:space="preserve">Le profil acheteur de l’UTBM : </w:t>
      </w:r>
      <w:hyperlink r:id="rId10">
        <w:r>
          <w:rPr>
            <w:rStyle w:val="LienInternet"/>
          </w:rPr>
          <w:t>www.marches-publics.gouv.fr</w:t>
        </w:r>
      </w:hyperlink>
    </w:p>
    <w:p w14:paraId="3B770231" w14:textId="77777777" w:rsidR="009B18B1" w:rsidRDefault="008C1BEB">
      <w:r>
        <w:t xml:space="preserve">Le site internet de l’UTBM, rubrique marchés publics : </w:t>
      </w:r>
      <w:hyperlink r:id="rId11">
        <w:r>
          <w:rPr>
            <w:rStyle w:val="LienInternet"/>
          </w:rPr>
          <w:t>www.utbm.fr/utbm/marches-publics</w:t>
        </w:r>
      </w:hyperlink>
    </w:p>
    <w:p w14:paraId="5F9BF5FA" w14:textId="77777777" w:rsidR="009B18B1" w:rsidRDefault="009B18B1"/>
    <w:p w14:paraId="7D387266" w14:textId="77777777" w:rsidR="009B18B1" w:rsidRDefault="008C1BEB" w:rsidP="006959B3">
      <w:pPr>
        <w:pStyle w:val="Titre1"/>
      </w:pPr>
      <w:bookmarkStart w:id="12" w:name="_Toc505608560"/>
      <w:bookmarkStart w:id="13" w:name="_Toc505603078"/>
      <w:bookmarkStart w:id="14" w:name="_Toc204072594"/>
      <w:r>
        <w:t xml:space="preserve">Durée du marché à </w:t>
      </w:r>
      <w:r w:rsidRPr="006959B3">
        <w:t>venir</w:t>
      </w:r>
      <w:bookmarkEnd w:id="12"/>
      <w:bookmarkEnd w:id="13"/>
      <w:bookmarkEnd w:id="14"/>
    </w:p>
    <w:p w14:paraId="7989B98C" w14:textId="77777777" w:rsidR="009B18B1" w:rsidRDefault="009B18B1"/>
    <w:p w14:paraId="379D0ADF" w14:textId="77777777" w:rsidR="003E1B6D" w:rsidRDefault="003E1B6D" w:rsidP="003E1B6D">
      <w:r>
        <w:t xml:space="preserve">Le présent marché ne devient définitif et ne peut recevoir exécution qu’après notification au titulaire. La date de notification est la date de </w:t>
      </w:r>
      <w:r w:rsidRPr="005E75C1">
        <w:t xml:space="preserve">réception du marché par le titulaire. La notification vaut bon de commande et fait courir les délais d’exécution, sauf stipulation contraire dans les documents particuliers du marché. </w:t>
      </w:r>
    </w:p>
    <w:p w14:paraId="594FF528" w14:textId="77777777" w:rsidR="003E1B6D" w:rsidRDefault="003E1B6D" w:rsidP="003E1B6D">
      <w:r w:rsidRPr="00172E7F">
        <w:t xml:space="preserve">Le marché est conclu pour la période de travaux et pour la période de garantie </w:t>
      </w:r>
      <w:r>
        <w:t>contractuelle.</w:t>
      </w:r>
    </w:p>
    <w:p w14:paraId="1B0E4C65" w14:textId="77777777" w:rsidR="009A5D3B" w:rsidRDefault="009A5D3B" w:rsidP="003E1B6D"/>
    <w:p w14:paraId="6B7CF145" w14:textId="110C2C5B" w:rsidR="003E1B6D" w:rsidRDefault="003E1B6D" w:rsidP="003E1B6D">
      <w:r w:rsidRPr="00076598">
        <w:t xml:space="preserve">Le site est occupé et en activité mais les travaux seront effectués </w:t>
      </w:r>
      <w:r w:rsidR="009926FD">
        <w:t>à compter de</w:t>
      </w:r>
      <w:r w:rsidRPr="00076598">
        <w:t xml:space="preserve"> la période de fermeture </w:t>
      </w:r>
      <w:r>
        <w:t xml:space="preserve">à l’inter semestre 2026, soit entre le 19 janvier et le </w:t>
      </w:r>
      <w:r w:rsidR="009926FD">
        <w:t>16 mars</w:t>
      </w:r>
      <w:r>
        <w:t xml:space="preserve"> 2026</w:t>
      </w:r>
      <w:r w:rsidR="009926FD">
        <w:t>.</w:t>
      </w:r>
    </w:p>
    <w:p w14:paraId="29B7ABE9" w14:textId="77777777" w:rsidR="00A44E64" w:rsidRDefault="00A44E64" w:rsidP="003E1B6D"/>
    <w:p w14:paraId="70184BF6" w14:textId="36292420" w:rsidR="00A44E64" w:rsidRDefault="00A44E64" w:rsidP="00A44E64">
      <w:r w:rsidRPr="00A44E64">
        <w:t>Le marché est découpé en plusieurs phases</w:t>
      </w:r>
      <w:r>
        <w:t>.</w:t>
      </w:r>
    </w:p>
    <w:p w14:paraId="3340D9EE" w14:textId="77777777" w:rsidR="003E1B6D" w:rsidRPr="00172E7F" w:rsidRDefault="003E1B6D" w:rsidP="003E1B6D"/>
    <w:p w14:paraId="59F54EA9" w14:textId="5B285B56" w:rsidR="003E1B6D" w:rsidRDefault="003E1B6D" w:rsidP="003E1B6D">
      <w:r w:rsidRPr="00172E7F">
        <w:t>Le candidat, dans le cas où le marché lui est attribué, s’engage à respecter</w:t>
      </w:r>
      <w:r w:rsidR="009926FD">
        <w:t xml:space="preserve"> scrupuleusement</w:t>
      </w:r>
      <w:r w:rsidRPr="00172E7F">
        <w:t xml:space="preserve"> le planning prévisionnel des travaux établi par le </w:t>
      </w:r>
      <w:r>
        <w:t>pouvoir adjudicateur</w:t>
      </w:r>
      <w:r w:rsidRPr="00172E7F">
        <w:t xml:space="preserve"> (planning joint au présent DCE)</w:t>
      </w:r>
      <w:r w:rsidR="009926FD">
        <w:t xml:space="preserve"> sous peine de pénalités de retard.</w:t>
      </w:r>
    </w:p>
    <w:p w14:paraId="0F1D8F65" w14:textId="77777777" w:rsidR="009926FD" w:rsidRDefault="009926FD" w:rsidP="009926FD">
      <w:pPr>
        <w:widowControl w:val="0"/>
        <w:suppressAutoHyphens/>
        <w:spacing w:line="240" w:lineRule="auto"/>
      </w:pPr>
    </w:p>
    <w:p w14:paraId="4CC29B4A" w14:textId="77777777" w:rsidR="00DC1E9B" w:rsidRDefault="00DC1E9B"/>
    <w:p w14:paraId="1AF820A2" w14:textId="77777777" w:rsidR="00DC1E9B" w:rsidRDefault="00DC1E9B"/>
    <w:p w14:paraId="18789AAC" w14:textId="117C82DB" w:rsidR="009B18B1" w:rsidRDefault="00180E90" w:rsidP="006959B3">
      <w:pPr>
        <w:pStyle w:val="Titre1"/>
      </w:pPr>
      <w:bookmarkStart w:id="15" w:name="_Toc505608561"/>
      <w:bookmarkStart w:id="16" w:name="_Toc505603079"/>
      <w:bookmarkStart w:id="17" w:name="_Toc204072595"/>
      <w:r>
        <w:t>Date limite de réception et d</w:t>
      </w:r>
      <w:r w:rsidR="008C1BEB">
        <w:t xml:space="preserve">élai de </w:t>
      </w:r>
      <w:r w:rsidR="008C1BEB" w:rsidRPr="006959B3">
        <w:t>validité</w:t>
      </w:r>
      <w:r w:rsidR="008C1BEB">
        <w:t xml:space="preserve"> des offres</w:t>
      </w:r>
      <w:bookmarkEnd w:id="15"/>
      <w:bookmarkEnd w:id="16"/>
      <w:bookmarkEnd w:id="17"/>
    </w:p>
    <w:p w14:paraId="65D27CD1" w14:textId="77777777" w:rsidR="009B18B1" w:rsidRDefault="009B18B1"/>
    <w:p w14:paraId="623F605C" w14:textId="6E34A70C" w:rsidR="00180E90" w:rsidRDefault="00180E90">
      <w:r>
        <w:t>Les plis doivent être déposés sur le profil acheteur de</w:t>
      </w:r>
      <w:r w:rsidR="009972BC">
        <w:t xml:space="preserve"> </w:t>
      </w:r>
      <w:r>
        <w:t xml:space="preserve">l’UTBM avant </w:t>
      </w:r>
      <w:r w:rsidRPr="00180E90">
        <w:t>la date et l’heure limites précisées ci-après :</w:t>
      </w:r>
    </w:p>
    <w:p w14:paraId="561C4DF9" w14:textId="16E8368E" w:rsidR="00180E90" w:rsidRDefault="00180E90"/>
    <w:p w14:paraId="66F3A238" w14:textId="54CB877A" w:rsidR="003E1B6D" w:rsidRPr="00180E90" w:rsidRDefault="003E1B6D" w:rsidP="003E1B6D">
      <w:pPr>
        <w:pBdr>
          <w:top w:val="single" w:sz="4" w:space="1" w:color="auto"/>
          <w:left w:val="single" w:sz="4" w:space="4" w:color="auto"/>
          <w:bottom w:val="single" w:sz="4" w:space="1" w:color="auto"/>
          <w:right w:val="single" w:sz="4" w:space="4" w:color="auto"/>
        </w:pBdr>
        <w:jc w:val="center"/>
        <w:rPr>
          <w:b/>
          <w:bCs/>
          <w:color w:val="0070C0"/>
        </w:rPr>
      </w:pPr>
      <w:r w:rsidRPr="00B73F59">
        <w:rPr>
          <w:b/>
          <w:bCs/>
          <w:color w:val="EE0000"/>
          <w:lang w:eastAsia="fr-FR"/>
        </w:rPr>
        <w:t xml:space="preserve">Le mardi 16 septembre </w:t>
      </w:r>
      <w:r w:rsidR="00170DA6" w:rsidRPr="00B73F59">
        <w:rPr>
          <w:b/>
          <w:bCs/>
          <w:color w:val="EE0000"/>
          <w:lang w:eastAsia="fr-FR"/>
        </w:rPr>
        <w:t>2025 à 12h00</w:t>
      </w:r>
    </w:p>
    <w:p w14:paraId="79AEC3EF" w14:textId="77777777" w:rsidR="00180E90" w:rsidRPr="009A7099" w:rsidRDefault="00180E90"/>
    <w:p w14:paraId="570B50F1" w14:textId="5C2FCDE9" w:rsidR="009B18B1" w:rsidRPr="009A7099" w:rsidRDefault="008C1BEB">
      <w:r w:rsidRPr="009A7099">
        <w:t xml:space="preserve">La durée de validité des offres est de </w:t>
      </w:r>
      <w:r w:rsidR="009926FD" w:rsidRPr="009A7099">
        <w:t>cent vingt</w:t>
      </w:r>
      <w:r w:rsidRPr="009A7099">
        <w:t xml:space="preserve"> (</w:t>
      </w:r>
      <w:r w:rsidR="009926FD" w:rsidRPr="009A7099">
        <w:t>120</w:t>
      </w:r>
      <w:r w:rsidRPr="009A7099">
        <w:t>) jours à compter de la date limite de remise des offres</w:t>
      </w:r>
      <w:r w:rsidR="009972BC" w:rsidRPr="009A7099">
        <w:t>.</w:t>
      </w:r>
    </w:p>
    <w:p w14:paraId="682D006B" w14:textId="4F027B01" w:rsidR="009B18B1" w:rsidRPr="009A7099" w:rsidRDefault="009B18B1"/>
    <w:p w14:paraId="2D35B725" w14:textId="03526EAB" w:rsidR="00A30523" w:rsidRPr="009A7099" w:rsidRDefault="00A30523" w:rsidP="00A30523">
      <w:pPr>
        <w:pStyle w:val="Titre1"/>
      </w:pPr>
      <w:bookmarkStart w:id="18" w:name="_Toc204072596"/>
      <w:r w:rsidRPr="009A7099">
        <w:t>Dossier de consultation</w:t>
      </w:r>
      <w:bookmarkEnd w:id="18"/>
      <w:r w:rsidRPr="009A7099">
        <w:t xml:space="preserve"> </w:t>
      </w:r>
    </w:p>
    <w:p w14:paraId="0C6C537E" w14:textId="32CBB330" w:rsidR="00A30523" w:rsidRPr="009A7099" w:rsidRDefault="00A30523"/>
    <w:p w14:paraId="4BA5FB90" w14:textId="10A07259" w:rsidR="00A30523" w:rsidRPr="009A7099" w:rsidRDefault="00A30523" w:rsidP="00AF2419">
      <w:pPr>
        <w:pStyle w:val="Titre3"/>
      </w:pPr>
      <w:bookmarkStart w:id="19" w:name="_Toc204072597"/>
      <w:r w:rsidRPr="009A7099">
        <w:t>5.1 Retrait du dossier de consultation sur la plateforme PLACE</w:t>
      </w:r>
      <w:bookmarkEnd w:id="19"/>
    </w:p>
    <w:p w14:paraId="0417C60E" w14:textId="1F15A848" w:rsidR="00A30523" w:rsidRPr="009A7099" w:rsidRDefault="00A30523"/>
    <w:p w14:paraId="313A65B9" w14:textId="43230748" w:rsidR="00A30523" w:rsidRPr="009A7099" w:rsidRDefault="00A30523" w:rsidP="00A30523">
      <w:r w:rsidRPr="009A7099">
        <w:t>Le dossier de consultation est téléchargeable en se connectant au profil acheteur de l’UTBM :</w:t>
      </w:r>
    </w:p>
    <w:p w14:paraId="285D2E2B" w14:textId="77777777" w:rsidR="00A30523" w:rsidRPr="009A7099" w:rsidRDefault="00A30523" w:rsidP="00A30523"/>
    <w:p w14:paraId="19C0F7CC" w14:textId="78C5BC47" w:rsidR="00A30523" w:rsidRPr="009A7099" w:rsidRDefault="00A30523" w:rsidP="00A30523">
      <w:pPr>
        <w:pBdr>
          <w:top w:val="single" w:sz="4" w:space="1" w:color="auto"/>
          <w:left w:val="single" w:sz="4" w:space="4" w:color="auto"/>
          <w:bottom w:val="single" w:sz="4" w:space="1" w:color="auto"/>
          <w:right w:val="single" w:sz="4" w:space="4" w:color="auto"/>
        </w:pBdr>
        <w:jc w:val="center"/>
        <w:rPr>
          <w:b/>
          <w:bCs/>
        </w:rPr>
      </w:pPr>
      <w:r w:rsidRPr="009A7099">
        <w:rPr>
          <w:b/>
          <w:bCs/>
        </w:rPr>
        <w:t>http://www.marches-publics.gouv.fr</w:t>
      </w:r>
    </w:p>
    <w:p w14:paraId="1AEF0E3A" w14:textId="77777777" w:rsidR="00A30523" w:rsidRPr="009A7099" w:rsidRDefault="00A30523" w:rsidP="00A30523"/>
    <w:p w14:paraId="6AC94050" w14:textId="346F4E58" w:rsidR="00A30523" w:rsidRPr="009A7099" w:rsidRDefault="00A30523" w:rsidP="00A30523">
      <w:r w:rsidRPr="009A7099">
        <w:t>Afin de pouvoir décompresser et lire les documents de la consultation, les opérateurs doivent disposer des logiciels leur permettant de lire les formats suivants :  .zip ; Excel, Word, PowerPoint, PDF.</w:t>
      </w:r>
    </w:p>
    <w:p w14:paraId="56A46B67" w14:textId="77777777" w:rsidR="00A30523" w:rsidRPr="009A7099" w:rsidRDefault="00A30523" w:rsidP="00A30523"/>
    <w:p w14:paraId="545572F3" w14:textId="6342850A" w:rsidR="00A30523" w:rsidRPr="009A7099" w:rsidRDefault="00A30523" w:rsidP="00A30523">
      <w:r w:rsidRPr="009A7099">
        <w:t>Il est fortement recommandé aux opérateurs de créer un compte et de s’identifier préalablement sur la plateforme, avant de télécharger le dossier de consultation, pour être informés des compléments qui lui seraient apportés. Les opérateurs qui ne s’identifient pas préalablement ne peuvent être alertés.</w:t>
      </w:r>
    </w:p>
    <w:p w14:paraId="149A67BA" w14:textId="77777777" w:rsidR="00A30523" w:rsidRPr="009A7099" w:rsidRDefault="00A30523" w:rsidP="00A30523"/>
    <w:p w14:paraId="6C9E711F" w14:textId="512EF3E0" w:rsidR="00A30523" w:rsidRPr="009A7099" w:rsidRDefault="00A30523" w:rsidP="00AF2419">
      <w:pPr>
        <w:pStyle w:val="Titre3"/>
      </w:pPr>
      <w:bookmarkStart w:id="20" w:name="_Toc204072598"/>
      <w:r w:rsidRPr="009A7099">
        <w:t>5.2 Contenu du dossier de consultation</w:t>
      </w:r>
      <w:bookmarkEnd w:id="20"/>
      <w:r w:rsidRPr="009A7099">
        <w:t xml:space="preserve"> </w:t>
      </w:r>
    </w:p>
    <w:p w14:paraId="7C2D16C4" w14:textId="1AC5046A" w:rsidR="00A30523" w:rsidRPr="009A7099" w:rsidRDefault="00A30523"/>
    <w:p w14:paraId="04F6C6F0" w14:textId="7969FBC5" w:rsidR="007F1AB9" w:rsidRPr="009A7099" w:rsidRDefault="007F1AB9" w:rsidP="007F1AB9">
      <w:r w:rsidRPr="009A7099">
        <w:t xml:space="preserve">Le dossier de consultation est composé des pièces suivantes : </w:t>
      </w:r>
    </w:p>
    <w:p w14:paraId="71ECB1EB" w14:textId="77777777" w:rsidR="007F1AB9" w:rsidRPr="009A7099" w:rsidRDefault="007F1AB9" w:rsidP="007F1AB9"/>
    <w:p w14:paraId="0A3AA93A" w14:textId="1516AADA" w:rsidR="007F1AB9" w:rsidRPr="009A7099" w:rsidRDefault="007F1AB9" w:rsidP="007F1AB9">
      <w:pPr>
        <w:ind w:left="709" w:hanging="283"/>
      </w:pPr>
      <w:r w:rsidRPr="009A7099">
        <w:t>-</w:t>
      </w:r>
      <w:r w:rsidRPr="009A7099">
        <w:tab/>
        <w:t>le présent règlement de la consultatio</w:t>
      </w:r>
      <w:r w:rsidRPr="00DC1E9B">
        <w:t>n</w:t>
      </w:r>
      <w:r w:rsidR="00DC1E9B">
        <w:t xml:space="preserve"> </w:t>
      </w:r>
      <w:r w:rsidRPr="00DC1E9B">
        <w:t>;</w:t>
      </w:r>
    </w:p>
    <w:p w14:paraId="0C2B5631" w14:textId="14BF7369" w:rsidR="007F1AB9" w:rsidRPr="009A7099" w:rsidRDefault="007F1AB9" w:rsidP="00216E04">
      <w:pPr>
        <w:ind w:left="709" w:hanging="283"/>
      </w:pPr>
      <w:r w:rsidRPr="009A7099">
        <w:t>-</w:t>
      </w:r>
      <w:r w:rsidRPr="009A7099">
        <w:tab/>
        <w:t>l’acte d’engagement ;</w:t>
      </w:r>
    </w:p>
    <w:p w14:paraId="759643BB" w14:textId="77777777" w:rsidR="007F1AB9" w:rsidRPr="009A7099" w:rsidRDefault="007F1AB9" w:rsidP="007F1AB9">
      <w:pPr>
        <w:ind w:left="709" w:hanging="283"/>
      </w:pPr>
      <w:r w:rsidRPr="009A7099">
        <w:t>-</w:t>
      </w:r>
      <w:r w:rsidRPr="009A7099">
        <w:tab/>
        <w:t>le Cahier des Clauses Administratives Particulières (CCAP) et ses annexes ;</w:t>
      </w:r>
    </w:p>
    <w:p w14:paraId="134715D3" w14:textId="5D54ACF8" w:rsidR="007F1AB9" w:rsidRPr="009A7099" w:rsidRDefault="007F1AB9" w:rsidP="005B5911">
      <w:pPr>
        <w:ind w:left="709" w:hanging="283"/>
      </w:pPr>
      <w:r w:rsidRPr="009A7099">
        <w:t>-</w:t>
      </w:r>
      <w:r w:rsidRPr="009A7099">
        <w:tab/>
        <w:t xml:space="preserve">le Cahier des Clauses Techniques Particulières (CCTP) et ses annexes ; </w:t>
      </w:r>
    </w:p>
    <w:p w14:paraId="7E705E9F" w14:textId="5084289B" w:rsidR="0015150C" w:rsidRDefault="0015150C" w:rsidP="007F1AB9">
      <w:pPr>
        <w:ind w:left="709" w:hanging="283"/>
      </w:pPr>
      <w:r w:rsidRPr="009A7099">
        <w:t>-</w:t>
      </w:r>
      <w:r w:rsidR="00216E04">
        <w:tab/>
      </w:r>
      <w:r w:rsidRPr="009A7099">
        <w:t>Le formulaire DC1 et DC2 / DUME</w:t>
      </w:r>
      <w:r w:rsidR="00216E04">
        <w:t> ;</w:t>
      </w:r>
    </w:p>
    <w:p w14:paraId="2DC3F659" w14:textId="7916A403" w:rsidR="00216E04" w:rsidRPr="009A7099" w:rsidRDefault="00216E04" w:rsidP="007F1AB9">
      <w:pPr>
        <w:ind w:left="709" w:hanging="283"/>
      </w:pPr>
      <w:r>
        <w:t>-</w:t>
      </w:r>
      <w:r w:rsidRPr="00216E04">
        <w:t xml:space="preserve"> </w:t>
      </w:r>
      <w:r>
        <w:tab/>
      </w:r>
      <w:r w:rsidRPr="008F63BC">
        <w:t>les interlocuteurs du marché.</w:t>
      </w:r>
    </w:p>
    <w:p w14:paraId="461D9F02" w14:textId="39196FB1" w:rsidR="007F1AB9" w:rsidRPr="009A7099" w:rsidRDefault="007F1AB9" w:rsidP="007F1AB9"/>
    <w:p w14:paraId="4E35566B" w14:textId="77777777" w:rsidR="007F1AB9" w:rsidRPr="009A7099" w:rsidRDefault="007F1AB9" w:rsidP="007F1AB9"/>
    <w:p w14:paraId="21760508" w14:textId="059D8571" w:rsidR="009B18B1" w:rsidRPr="009A7099" w:rsidRDefault="008C1BEB" w:rsidP="006959B3">
      <w:pPr>
        <w:pStyle w:val="Titre1"/>
      </w:pPr>
      <w:bookmarkStart w:id="21" w:name="_Toc505608562"/>
      <w:bookmarkStart w:id="22" w:name="_Toc505603080"/>
      <w:bookmarkStart w:id="23" w:name="_Toc204072599"/>
      <w:r w:rsidRPr="009A7099">
        <w:t xml:space="preserve">Contenu des plis </w:t>
      </w:r>
      <w:bookmarkEnd w:id="21"/>
      <w:bookmarkEnd w:id="22"/>
      <w:r w:rsidR="00C9442B" w:rsidRPr="009A7099">
        <w:t>des candidats</w:t>
      </w:r>
      <w:bookmarkEnd w:id="23"/>
      <w:r w:rsidR="00C9442B" w:rsidRPr="009A7099">
        <w:t xml:space="preserve"> </w:t>
      </w:r>
    </w:p>
    <w:p w14:paraId="56317C41" w14:textId="77777777" w:rsidR="00C43351" w:rsidRPr="009A7099" w:rsidRDefault="00C43351" w:rsidP="00C43351"/>
    <w:p w14:paraId="5758BA1E" w14:textId="598CD7E0" w:rsidR="00C43351" w:rsidRPr="009A7099" w:rsidRDefault="00C43351" w:rsidP="00AF2419">
      <w:pPr>
        <w:pStyle w:val="Titre3"/>
      </w:pPr>
      <w:bookmarkStart w:id="24" w:name="_Toc204072600"/>
      <w:r w:rsidRPr="009A7099">
        <w:t>6.1 Conditions de remises des candidatures et des offres</w:t>
      </w:r>
      <w:bookmarkEnd w:id="24"/>
    </w:p>
    <w:p w14:paraId="60C137FA" w14:textId="77777777" w:rsidR="00C43351" w:rsidRPr="009A7099" w:rsidRDefault="00C43351" w:rsidP="00C43351"/>
    <w:p w14:paraId="2C79FEE0" w14:textId="22A8C157" w:rsidR="00C43351" w:rsidRPr="009A7099" w:rsidRDefault="00DC1E69" w:rsidP="00C43351">
      <w:r w:rsidRPr="009A7099">
        <w:t xml:space="preserve">Les documents transmis par l’UTBM ne peuvent être modifiés par les candidats. </w:t>
      </w:r>
      <w:r w:rsidR="00C43351" w:rsidRPr="009A7099">
        <w:t>Tous les documents constituant ou accompagnant l’offre doivent être rédigés en français, ou traduits en français s’ils émanent d’une autorité ou d’une entité étrangère.</w:t>
      </w:r>
    </w:p>
    <w:p w14:paraId="0742DDE2" w14:textId="77777777" w:rsidR="00C43351" w:rsidRPr="009A7099" w:rsidRDefault="00C43351" w:rsidP="00C43351"/>
    <w:p w14:paraId="5F33A06E" w14:textId="2B46E405" w:rsidR="00C43351" w:rsidRPr="009A7099" w:rsidRDefault="00C43351" w:rsidP="00C43351">
      <w:pPr>
        <w:rPr>
          <w:b/>
          <w:bCs/>
          <w:u w:val="single"/>
        </w:rPr>
      </w:pPr>
      <w:r w:rsidRPr="009A7099">
        <w:t xml:space="preserve">Le pli de chaque opérateur se compose de </w:t>
      </w:r>
      <w:r w:rsidRPr="009A7099">
        <w:rPr>
          <w:b/>
          <w:bCs/>
          <w:u w:val="single"/>
        </w:rPr>
        <w:t xml:space="preserve">deux dossiers distincts. </w:t>
      </w:r>
    </w:p>
    <w:p w14:paraId="59A66124" w14:textId="77777777" w:rsidR="00C43351" w:rsidRPr="009A7099" w:rsidRDefault="00C43351" w:rsidP="00C43351"/>
    <w:p w14:paraId="02C81CF6" w14:textId="061544EC" w:rsidR="00C9442B" w:rsidRPr="009A7099" w:rsidRDefault="00C9442B" w:rsidP="00C9442B"/>
    <w:p w14:paraId="0C67A465" w14:textId="77777777" w:rsidR="00C43351" w:rsidRPr="009A7099" w:rsidRDefault="00C43351" w:rsidP="00C43351">
      <w:r w:rsidRPr="009A7099">
        <w:t xml:space="preserve">Les fichiers transmis devront être renommés selon la nomenclature suivante : </w:t>
      </w:r>
    </w:p>
    <w:p w14:paraId="7F1A7CBF" w14:textId="77777777" w:rsidR="00C43351" w:rsidRPr="009A7099" w:rsidRDefault="00C43351" w:rsidP="00C43351"/>
    <w:p w14:paraId="3630A539" w14:textId="0145BF16" w:rsidR="00C43351" w:rsidRPr="000F2E20" w:rsidRDefault="00950915" w:rsidP="00C43351">
      <w:pPr>
        <w:jc w:val="center"/>
        <w:rPr>
          <w:b/>
          <w:bCs/>
        </w:rPr>
      </w:pPr>
      <w:r w:rsidRPr="00851A28">
        <w:rPr>
          <w:b/>
          <w:bCs/>
        </w:rPr>
        <w:t>25</w:t>
      </w:r>
      <w:r w:rsidR="00B73F59" w:rsidRPr="00851A28">
        <w:rPr>
          <w:b/>
          <w:bCs/>
        </w:rPr>
        <w:t>08</w:t>
      </w:r>
      <w:r w:rsidRPr="00851A28">
        <w:rPr>
          <w:b/>
          <w:bCs/>
        </w:rPr>
        <w:t>_</w:t>
      </w:r>
      <w:r w:rsidR="00C43351" w:rsidRPr="00851A28">
        <w:rPr>
          <w:b/>
          <w:bCs/>
        </w:rPr>
        <w:t>_</w:t>
      </w:r>
      <w:r w:rsidR="00B73F59" w:rsidRPr="00851A28">
        <w:rPr>
          <w:b/>
          <w:bCs/>
        </w:rPr>
        <w:t>SP</w:t>
      </w:r>
      <w:r w:rsidRPr="00851A28">
        <w:rPr>
          <w:b/>
          <w:bCs/>
        </w:rPr>
        <w:t>_</w:t>
      </w:r>
      <w:r w:rsidR="00C43351" w:rsidRPr="00851A28">
        <w:rPr>
          <w:b/>
          <w:bCs/>
        </w:rPr>
        <w:t>Nom</w:t>
      </w:r>
      <w:r w:rsidR="00C43351" w:rsidRPr="009A5D3B">
        <w:rPr>
          <w:b/>
          <w:bCs/>
        </w:rPr>
        <w:t xml:space="preserve"> de la pièce justificative_Identification candidat</w:t>
      </w:r>
    </w:p>
    <w:p w14:paraId="033F3CAD" w14:textId="77777777" w:rsidR="00C43351" w:rsidRPr="009A5D3B" w:rsidRDefault="00C43351" w:rsidP="00C43351"/>
    <w:p w14:paraId="2C075878" w14:textId="54F67EE3" w:rsidR="00C43351" w:rsidRPr="009A5D3B" w:rsidRDefault="00C43351" w:rsidP="00C43351">
      <w:r w:rsidRPr="009A5D3B">
        <w:t xml:space="preserve">Ex : </w:t>
      </w:r>
      <w:r w:rsidRPr="009A5D3B">
        <w:tab/>
      </w:r>
      <w:r w:rsidR="00950915" w:rsidRPr="00851A28">
        <w:rPr>
          <w:b/>
          <w:bCs/>
        </w:rPr>
        <w:t>25</w:t>
      </w:r>
      <w:r w:rsidR="00B73F59" w:rsidRPr="00851A28">
        <w:rPr>
          <w:b/>
          <w:bCs/>
        </w:rPr>
        <w:t>08</w:t>
      </w:r>
      <w:r w:rsidR="00950915" w:rsidRPr="00851A28">
        <w:rPr>
          <w:b/>
          <w:bCs/>
        </w:rPr>
        <w:t>_</w:t>
      </w:r>
      <w:r w:rsidR="00B73F59" w:rsidRPr="009A5D3B">
        <w:rPr>
          <w:b/>
          <w:bCs/>
        </w:rPr>
        <w:t>SP</w:t>
      </w:r>
      <w:r w:rsidR="00AE33C9" w:rsidRPr="000F2E20">
        <w:t xml:space="preserve"> </w:t>
      </w:r>
      <w:r w:rsidRPr="009A5D3B">
        <w:t xml:space="preserve">_RIB_Entreprise X </w:t>
      </w:r>
    </w:p>
    <w:p w14:paraId="7901C967" w14:textId="02AD16D2" w:rsidR="00C43351" w:rsidRPr="009A7099" w:rsidRDefault="00C43351" w:rsidP="00C43351">
      <w:r w:rsidRPr="009A5D3B">
        <w:t xml:space="preserve">       </w:t>
      </w:r>
      <w:r w:rsidRPr="009A5D3B">
        <w:tab/>
      </w:r>
      <w:r w:rsidR="00950915" w:rsidRPr="00851A28">
        <w:rPr>
          <w:b/>
          <w:bCs/>
        </w:rPr>
        <w:t>25</w:t>
      </w:r>
      <w:r w:rsidR="00B73F59" w:rsidRPr="00851A28">
        <w:rPr>
          <w:b/>
          <w:bCs/>
        </w:rPr>
        <w:t>08</w:t>
      </w:r>
      <w:r w:rsidR="00950915" w:rsidRPr="00851A28">
        <w:rPr>
          <w:b/>
          <w:bCs/>
        </w:rPr>
        <w:t>_</w:t>
      </w:r>
      <w:r w:rsidR="00B73F59" w:rsidRPr="00851A28">
        <w:rPr>
          <w:b/>
          <w:bCs/>
        </w:rPr>
        <w:t>SP</w:t>
      </w:r>
      <w:r w:rsidR="00AE33C9" w:rsidRPr="00851A28">
        <w:t xml:space="preserve"> </w:t>
      </w:r>
      <w:r w:rsidRPr="00851A28">
        <w:t>_</w:t>
      </w:r>
      <w:r w:rsidRPr="009A5D3B">
        <w:t>Proposition financière …</w:t>
      </w:r>
    </w:p>
    <w:p w14:paraId="5C2BF65A" w14:textId="26C58473" w:rsidR="00C43351" w:rsidRPr="009A7099" w:rsidRDefault="00C43351" w:rsidP="00C43351"/>
    <w:p w14:paraId="0276E97A" w14:textId="77777777" w:rsidR="008035B2" w:rsidRPr="00AF2419" w:rsidRDefault="008035B2" w:rsidP="00C43351">
      <w:pPr>
        <w:rPr>
          <w:color w:val="5B9BD5" w:themeColor="accent1"/>
        </w:rPr>
      </w:pPr>
    </w:p>
    <w:p w14:paraId="78738B17" w14:textId="306E70BE" w:rsidR="00C9442B" w:rsidRPr="00AF2419" w:rsidRDefault="00C9442B" w:rsidP="00AF2419">
      <w:pPr>
        <w:pStyle w:val="Titre3"/>
      </w:pPr>
      <w:bookmarkStart w:id="25" w:name="_Toc204072601"/>
      <w:r w:rsidRPr="00AF2419">
        <w:t>6.</w:t>
      </w:r>
      <w:r w:rsidR="00C43351" w:rsidRPr="00AF2419">
        <w:t>2</w:t>
      </w:r>
      <w:r w:rsidRPr="00AF2419">
        <w:t xml:space="preserve"> Le dossier de CANDIDATURE</w:t>
      </w:r>
      <w:bookmarkEnd w:id="25"/>
    </w:p>
    <w:p w14:paraId="2E332257" w14:textId="7AB93A12" w:rsidR="00C9442B" w:rsidRPr="009A7099" w:rsidRDefault="00C9442B" w:rsidP="00C9442B"/>
    <w:p w14:paraId="2EF5B5E8" w14:textId="319CC685" w:rsidR="00C9442B" w:rsidRPr="009A7099" w:rsidRDefault="008035B2" w:rsidP="00C9442B">
      <w:r w:rsidRPr="009A7099">
        <w:t>Le dossier de candidature doit comporter les pièces suivantes, conformément aux articles R.2142-1 à R.2143-16 du code de la commande publique.</w:t>
      </w:r>
    </w:p>
    <w:p w14:paraId="2CECEBC7" w14:textId="77777777" w:rsidR="008035B2" w:rsidRPr="00AF2419" w:rsidRDefault="008035B2" w:rsidP="00C9442B">
      <w:pPr>
        <w:rPr>
          <w:color w:val="4472C4" w:themeColor="accent5"/>
        </w:rPr>
      </w:pPr>
    </w:p>
    <w:p w14:paraId="4CF38194" w14:textId="670C3E21" w:rsidR="008035B2" w:rsidRPr="00AF2419" w:rsidRDefault="008035B2" w:rsidP="00FD0BA6">
      <w:pPr>
        <w:pStyle w:val="Titre4"/>
        <w:rPr>
          <w:color w:val="4472C4" w:themeColor="accent5"/>
        </w:rPr>
      </w:pPr>
      <w:r w:rsidRPr="00AF2419">
        <w:rPr>
          <w:color w:val="4472C4" w:themeColor="accent5"/>
        </w:rPr>
        <w:t>6.</w:t>
      </w:r>
      <w:r w:rsidR="00FD0BA6" w:rsidRPr="00AF2419">
        <w:rPr>
          <w:color w:val="4472C4" w:themeColor="accent5"/>
        </w:rPr>
        <w:t>2</w:t>
      </w:r>
      <w:r w:rsidRPr="00AF2419">
        <w:rPr>
          <w:color w:val="4472C4" w:themeColor="accent5"/>
        </w:rPr>
        <w:t xml:space="preserve">.1. Pièces à fournir par tous les candidats </w:t>
      </w:r>
    </w:p>
    <w:p w14:paraId="5537D2BB" w14:textId="77777777" w:rsidR="00950915" w:rsidRDefault="00950915" w:rsidP="008035B2"/>
    <w:p w14:paraId="34BEEEF3" w14:textId="2B0C2890" w:rsidR="008035B2" w:rsidRDefault="008035B2" w:rsidP="008035B2">
      <w:pPr>
        <w:rPr>
          <w:b/>
          <w:bCs/>
          <w:u w:val="single"/>
        </w:rPr>
      </w:pPr>
      <w:r w:rsidRPr="00FD0BA6">
        <w:rPr>
          <w:b/>
          <w:bCs/>
          <w:u w:val="single"/>
        </w:rPr>
        <w:t>Aptitude des opérateurs économiques</w:t>
      </w:r>
    </w:p>
    <w:p w14:paraId="0C7CEC44" w14:textId="77777777" w:rsidR="00FD0BA6" w:rsidRPr="00FD0BA6" w:rsidRDefault="00FD0BA6" w:rsidP="008035B2">
      <w:pPr>
        <w:rPr>
          <w:b/>
          <w:bCs/>
          <w:u w:val="single"/>
        </w:rPr>
      </w:pPr>
    </w:p>
    <w:p w14:paraId="1BE1A524" w14:textId="15D56B0B" w:rsidR="008035B2" w:rsidRDefault="008035B2" w:rsidP="008035B2">
      <w:r>
        <w:t>1.</w:t>
      </w:r>
      <w:r w:rsidR="00FD0BA6">
        <w:t xml:space="preserve"> </w:t>
      </w:r>
      <w:r>
        <w:t>Une lettre de candidature indiquant :</w:t>
      </w:r>
    </w:p>
    <w:p w14:paraId="3A8906C8" w14:textId="77777777" w:rsidR="008035B2" w:rsidRDefault="008035B2" w:rsidP="00FD0BA6">
      <w:pPr>
        <w:ind w:left="993" w:hanging="284"/>
      </w:pPr>
      <w:r>
        <w:t>-</w:t>
      </w:r>
      <w:r>
        <w:tab/>
        <w:t xml:space="preserve">les nom, adresse, numéros de téléphone et de télécopie du siège du candidat, </w:t>
      </w:r>
    </w:p>
    <w:p w14:paraId="35D6030B" w14:textId="77777777" w:rsidR="008035B2" w:rsidRDefault="008035B2" w:rsidP="00FD0BA6">
      <w:pPr>
        <w:ind w:left="993" w:hanging="284"/>
      </w:pPr>
      <w:r>
        <w:lastRenderedPageBreak/>
        <w:t>-</w:t>
      </w:r>
      <w:r>
        <w:tab/>
        <w:t>les raison sociale, forme juridique et le cas échéant le numéro d’immatriculation au registre du commerce ou le numéro SIREN du candidat, sinon le numéro de TVA intracommunautaire.</w:t>
      </w:r>
    </w:p>
    <w:p w14:paraId="6E3F9569" w14:textId="77777777" w:rsidR="008035B2" w:rsidRDefault="008035B2" w:rsidP="008035B2">
      <w:r>
        <w:t>Les documents permettant de justifier de la qualité du signataire à engager le candidat sont les suivants :</w:t>
      </w:r>
    </w:p>
    <w:p w14:paraId="1853C3E0" w14:textId="65AC93FB" w:rsidR="008035B2" w:rsidRDefault="008035B2" w:rsidP="00FD0BA6">
      <w:pPr>
        <w:pStyle w:val="Paragraphedeliste"/>
        <w:numPr>
          <w:ilvl w:val="0"/>
          <w:numId w:val="5"/>
        </w:numPr>
      </w:pPr>
      <w:r>
        <w:t>Si le signataire est le représentant légal de l’opérateur économique :</w:t>
      </w:r>
    </w:p>
    <w:p w14:paraId="608E1D0C" w14:textId="77777777" w:rsidR="008035B2" w:rsidRDefault="008035B2" w:rsidP="00FD0BA6">
      <w:pPr>
        <w:ind w:left="993" w:hanging="284"/>
      </w:pPr>
      <w:r>
        <w:t>-</w:t>
      </w:r>
      <w:r>
        <w:tab/>
        <w:t>le justificatif de l’inscription au registre de la profession ou au registre du commerce, faisant clairement apparaître son identité,</w:t>
      </w:r>
    </w:p>
    <w:p w14:paraId="46FD49CC" w14:textId="2AFCE9E6" w:rsidR="008035B2" w:rsidRDefault="008035B2" w:rsidP="00FD0BA6">
      <w:pPr>
        <w:ind w:left="993" w:hanging="284"/>
      </w:pPr>
      <w:r>
        <w:t>-</w:t>
      </w:r>
      <w:r>
        <w:tab/>
        <w:t>ou toute autre pièce (statuts de la société, etc.) justifiant valablement la qualité de représentant légal de la société du signataire.</w:t>
      </w:r>
    </w:p>
    <w:p w14:paraId="43A5D427" w14:textId="77777777" w:rsidR="00FD0BA6" w:rsidRDefault="00FD0BA6" w:rsidP="00FD0BA6">
      <w:pPr>
        <w:ind w:left="993" w:hanging="284"/>
      </w:pPr>
    </w:p>
    <w:p w14:paraId="7E04FB49" w14:textId="2BC7CC7F" w:rsidR="008035B2" w:rsidRDefault="008035B2" w:rsidP="00FD0BA6">
      <w:pPr>
        <w:pStyle w:val="Paragraphedeliste"/>
        <w:numPr>
          <w:ilvl w:val="0"/>
          <w:numId w:val="5"/>
        </w:numPr>
      </w:pPr>
      <w:r>
        <w:t>Si le signataire n’est pas le représentant légal de l’opérateur économique :</w:t>
      </w:r>
    </w:p>
    <w:p w14:paraId="20291A1B" w14:textId="77777777" w:rsidR="008035B2" w:rsidRDefault="008035B2" w:rsidP="00FD0BA6">
      <w:pPr>
        <w:ind w:left="993" w:hanging="284"/>
      </w:pPr>
      <w:r>
        <w:t>-</w:t>
      </w:r>
      <w:r>
        <w:tab/>
        <w:t xml:space="preserve">le pouvoir en vigueur, signé par le représentant légal attestant de la capacité du signataire à représenter l’opérateur économique, </w:t>
      </w:r>
    </w:p>
    <w:p w14:paraId="63DB3794" w14:textId="4EF8D2F8" w:rsidR="008035B2" w:rsidRDefault="008035B2" w:rsidP="00FD0BA6">
      <w:pPr>
        <w:ind w:left="993" w:hanging="284"/>
      </w:pPr>
      <w:r>
        <w:t>-</w:t>
      </w:r>
      <w:r>
        <w:tab/>
        <w:t>et le justificatif de l’inscription au registre de la profession ou au registre de commerce faisant clairement apparaître l’identité du représentant légal.</w:t>
      </w:r>
    </w:p>
    <w:p w14:paraId="3AC257AD" w14:textId="77777777" w:rsidR="00FD0BA6" w:rsidRDefault="00FD0BA6" w:rsidP="00FD0BA6">
      <w:pPr>
        <w:ind w:left="993" w:hanging="284"/>
      </w:pPr>
    </w:p>
    <w:p w14:paraId="6BF00453" w14:textId="0DA6026F" w:rsidR="008035B2" w:rsidRDefault="008035B2" w:rsidP="008035B2">
      <w:r>
        <w:t>2.</w:t>
      </w:r>
      <w:r w:rsidR="00FD0BA6">
        <w:t xml:space="preserve"> </w:t>
      </w:r>
      <w:r w:rsidRPr="00FD0BA6">
        <w:rPr>
          <w:b/>
          <w:bCs/>
        </w:rPr>
        <w:t>Une déclaration sur l’honneur</w:t>
      </w:r>
      <w:r>
        <w:t xml:space="preserve"> attestant que le candidat ne fait pas l’objet d’une interdiction de soumissionner telles que définies aux articles L.2141-1 à L.2141-5 et L.2141-7 à L.2141-11 du code de la commande publique. </w:t>
      </w:r>
    </w:p>
    <w:p w14:paraId="3BFFF650" w14:textId="77777777" w:rsidR="00FD0BA6" w:rsidRDefault="00FD0BA6" w:rsidP="008035B2"/>
    <w:p w14:paraId="71E2E301" w14:textId="67837B5D" w:rsidR="008035B2" w:rsidRPr="00FD0BA6" w:rsidRDefault="008035B2" w:rsidP="008035B2">
      <w:pPr>
        <w:rPr>
          <w:b/>
          <w:bCs/>
        </w:rPr>
      </w:pPr>
      <w:r>
        <w:t>3.</w:t>
      </w:r>
      <w:r w:rsidR="00FD0BA6">
        <w:t xml:space="preserve"> </w:t>
      </w:r>
      <w:r>
        <w:t xml:space="preserve">Si le candidat est en redressement judiciaire, </w:t>
      </w:r>
      <w:r w:rsidRPr="00FD0BA6">
        <w:rPr>
          <w:b/>
          <w:bCs/>
        </w:rPr>
        <w:t>la copie du ou des jugements l’autorisant à poursuivre son activité.</w:t>
      </w:r>
    </w:p>
    <w:p w14:paraId="39D368AA" w14:textId="77777777" w:rsidR="00FD0BA6" w:rsidRDefault="00FD0BA6" w:rsidP="008035B2"/>
    <w:p w14:paraId="0BF7A811" w14:textId="77777777" w:rsidR="00950915" w:rsidRPr="00B73F59" w:rsidRDefault="00950915" w:rsidP="00950915"/>
    <w:p w14:paraId="0766BBB6" w14:textId="52BE431F" w:rsidR="00950915" w:rsidRDefault="00950915" w:rsidP="00950915">
      <w:pPr>
        <w:rPr>
          <w:color w:val="0070C0"/>
        </w:rPr>
      </w:pPr>
      <w:r w:rsidRPr="00B73F59">
        <w:t xml:space="preserve">4. </w:t>
      </w:r>
      <w:r w:rsidR="008035B2">
        <w:t>Le candidat remet les DC1 et DC2</w:t>
      </w:r>
      <w:r w:rsidR="00216E04">
        <w:t xml:space="preserve"> </w:t>
      </w:r>
      <w:r w:rsidR="00216E04" w:rsidRPr="00216E04">
        <w:t xml:space="preserve">disponibles sur le site du Ministère de de l’économie et des finances : </w:t>
      </w:r>
      <w:hyperlink r:id="rId12" w:history="1">
        <w:r w:rsidR="00216E04" w:rsidRPr="00BA06F2">
          <w:rPr>
            <w:rStyle w:val="Lienhypertexte"/>
          </w:rPr>
          <w:t>https://www.economie.gouv.fr/daj/formulaires-declaration-du-candidat</w:t>
        </w:r>
      </w:hyperlink>
      <w:r w:rsidR="00216E04">
        <w:t xml:space="preserve"> </w:t>
      </w:r>
      <w:r w:rsidR="00426724">
        <w:t>.</w:t>
      </w:r>
    </w:p>
    <w:p w14:paraId="0B3BE7D9" w14:textId="1B477EE3" w:rsidR="00950915" w:rsidRPr="00B73F59" w:rsidRDefault="00B73F59" w:rsidP="00950915">
      <w:r w:rsidRPr="00B73F59">
        <w:rPr>
          <w:b/>
          <w:bCs/>
        </w:rPr>
        <w:t>5. Une déclaration concernant le</w:t>
      </w:r>
      <w:r w:rsidR="00950915" w:rsidRPr="00B73F59">
        <w:rPr>
          <w:b/>
          <w:bCs/>
        </w:rPr>
        <w:t xml:space="preserve"> chiffre d’affaires et les effectifs moyens annuels</w:t>
      </w:r>
      <w:r w:rsidR="00950915" w:rsidRPr="00B73F59">
        <w:t xml:space="preserve"> (Cf. art. F du DC2 ou DUME) (Cf. art. F du DC2 ou DUME)</w:t>
      </w:r>
    </w:p>
    <w:p w14:paraId="105C648B" w14:textId="77777777" w:rsidR="00950915" w:rsidRDefault="00950915" w:rsidP="00950915"/>
    <w:p w14:paraId="4389F11A" w14:textId="77777777" w:rsidR="00950915" w:rsidRDefault="00950915" w:rsidP="00950915">
      <w:pPr>
        <w:rPr>
          <w:b/>
          <w:bCs/>
          <w:u w:val="single"/>
        </w:rPr>
      </w:pPr>
      <w:r w:rsidRPr="00FD0BA6">
        <w:rPr>
          <w:b/>
          <w:bCs/>
          <w:u w:val="single"/>
        </w:rPr>
        <w:t xml:space="preserve">Capacités techniques et professionnelles </w:t>
      </w:r>
    </w:p>
    <w:p w14:paraId="1DF34CA9" w14:textId="77777777" w:rsidR="00950915" w:rsidRPr="00FD0BA6" w:rsidRDefault="00950915" w:rsidP="00950915">
      <w:pPr>
        <w:rPr>
          <w:b/>
          <w:bCs/>
          <w:u w:val="single"/>
        </w:rPr>
      </w:pPr>
    </w:p>
    <w:p w14:paraId="780468A4" w14:textId="019F671A" w:rsidR="00950915" w:rsidRPr="00FD0BA6" w:rsidRDefault="00950915" w:rsidP="00950915">
      <w:pPr>
        <w:rPr>
          <w:color w:val="0070C0"/>
        </w:rPr>
      </w:pPr>
      <w:r w:rsidRPr="00B73F59">
        <w:t>7</w:t>
      </w:r>
    </w:p>
    <w:p w14:paraId="693DAAB1" w14:textId="5B42F38C" w:rsidR="00950915" w:rsidRPr="0088050F" w:rsidRDefault="009A5D3B" w:rsidP="00950915">
      <w:pPr>
        <w:rPr>
          <w:color w:val="0070C0"/>
        </w:rPr>
      </w:pPr>
      <w:r>
        <w:t>6</w:t>
      </w:r>
      <w:r w:rsidR="00950915" w:rsidRPr="00B73F59">
        <w:t xml:space="preserve">. </w:t>
      </w:r>
      <w:r w:rsidR="00B73F59" w:rsidRPr="00B73F59">
        <w:t xml:space="preserve">Un document prouvant </w:t>
      </w:r>
      <w:r w:rsidR="00B73F59">
        <w:rPr>
          <w:b/>
          <w:bCs/>
        </w:rPr>
        <w:t>l</w:t>
      </w:r>
      <w:r w:rsidR="00950915" w:rsidRPr="00B73F59">
        <w:rPr>
          <w:b/>
          <w:bCs/>
        </w:rPr>
        <w:t>a capacité à produire des prestations similaires :</w:t>
      </w:r>
      <w:r w:rsidR="00950915" w:rsidRPr="00B73F59">
        <w:t xml:space="preserve"> liste des principales prestations réalisées au cours des trois dernières années, indiquant le montant, la date et le client ainsi que les coordonnées d’un contact. Le candidat pourra présenter tout autre élément permettant de de démontrer cette capacité. </w:t>
      </w:r>
    </w:p>
    <w:p w14:paraId="7DCA2D9A" w14:textId="77777777" w:rsidR="00950915" w:rsidRPr="00BF5504" w:rsidRDefault="00950915" w:rsidP="00950915">
      <w:pPr>
        <w:rPr>
          <w:color w:val="0070C0"/>
        </w:rPr>
      </w:pPr>
    </w:p>
    <w:p w14:paraId="69AF387C" w14:textId="328632AB" w:rsidR="00950915" w:rsidRDefault="009A5D3B" w:rsidP="00950915">
      <w:r>
        <w:t>7</w:t>
      </w:r>
      <w:r w:rsidR="00950915" w:rsidRPr="000E6ED9">
        <w:t xml:space="preserve">. </w:t>
      </w:r>
      <w:r w:rsidR="00950915" w:rsidRPr="000E6ED9">
        <w:rPr>
          <w:b/>
          <w:bCs/>
        </w:rPr>
        <w:t>Une description du matériel et de l’équipement technique</w:t>
      </w:r>
      <w:r w:rsidR="00950915" w:rsidRPr="000E6ED9">
        <w:t xml:space="preserve"> dont le candidat disposera pour la réalisation du marché public.</w:t>
      </w:r>
    </w:p>
    <w:p w14:paraId="09ABF9C7" w14:textId="77777777" w:rsidR="000E6ED9" w:rsidRPr="000E6ED9" w:rsidRDefault="000E6ED9" w:rsidP="00950915"/>
    <w:p w14:paraId="40FDCB70" w14:textId="61528790" w:rsidR="00950915" w:rsidRPr="00DC6C12" w:rsidRDefault="009A5D3B" w:rsidP="00950915">
      <w:r>
        <w:t>8</w:t>
      </w:r>
      <w:r w:rsidR="00950915" w:rsidRPr="00DC6C12">
        <w:t xml:space="preserve">. L’indication des </w:t>
      </w:r>
      <w:r w:rsidR="00950915" w:rsidRPr="00DC6C12">
        <w:rPr>
          <w:b/>
          <w:bCs/>
        </w:rPr>
        <w:t>mesures de gestion environnementale</w:t>
      </w:r>
      <w:r w:rsidR="00950915" w:rsidRPr="00DC6C12">
        <w:t xml:space="preserve"> que le candidat pourra appliquer lors de l’exécution du marché public.</w:t>
      </w:r>
    </w:p>
    <w:p w14:paraId="5DA1B2C1" w14:textId="77777777" w:rsidR="000E6ED9" w:rsidRPr="00DC6C12" w:rsidRDefault="000E6ED9" w:rsidP="00950915"/>
    <w:p w14:paraId="63724D39" w14:textId="230F2277" w:rsidR="00950915" w:rsidRPr="00DC6C12" w:rsidRDefault="009A5D3B" w:rsidP="00950915">
      <w:pPr>
        <w:rPr>
          <w:b/>
          <w:bCs/>
        </w:rPr>
      </w:pPr>
      <w:r>
        <w:t>9</w:t>
      </w:r>
      <w:r w:rsidR="00950915" w:rsidRPr="00DC6C12">
        <w:t xml:space="preserve">. </w:t>
      </w:r>
      <w:r w:rsidR="000E6ED9" w:rsidRPr="00DC6C12">
        <w:rPr>
          <w:b/>
          <w:bCs/>
        </w:rPr>
        <w:t>Description</w:t>
      </w:r>
      <w:r w:rsidR="00950915" w:rsidRPr="00DC6C12">
        <w:rPr>
          <w:b/>
          <w:bCs/>
        </w:rPr>
        <w:t xml:space="preserve"> </w:t>
      </w:r>
      <w:r w:rsidR="000E6ED9" w:rsidRPr="00DC6C12">
        <w:rPr>
          <w:b/>
          <w:bCs/>
        </w:rPr>
        <w:t>et</w:t>
      </w:r>
      <w:r w:rsidR="00950915" w:rsidRPr="00DC6C12">
        <w:rPr>
          <w:b/>
          <w:bCs/>
        </w:rPr>
        <w:t xml:space="preserve"> photographies </w:t>
      </w:r>
      <w:r w:rsidR="000E6ED9" w:rsidRPr="00DC6C12">
        <w:rPr>
          <w:b/>
          <w:bCs/>
        </w:rPr>
        <w:t>de l’appareil</w:t>
      </w:r>
      <w:r w:rsidR="00950915" w:rsidRPr="00DC6C12">
        <w:rPr>
          <w:b/>
          <w:bCs/>
        </w:rPr>
        <w:t xml:space="preserve">. </w:t>
      </w:r>
    </w:p>
    <w:p w14:paraId="25D5E1F9" w14:textId="77777777" w:rsidR="000E6ED9" w:rsidRPr="009A7099" w:rsidRDefault="000E6ED9" w:rsidP="00950915">
      <w:pPr>
        <w:rPr>
          <w:highlight w:val="yellow"/>
        </w:rPr>
      </w:pPr>
    </w:p>
    <w:p w14:paraId="64B2D8AA" w14:textId="16A9E28F" w:rsidR="000E6ED9" w:rsidRPr="00BF5504" w:rsidRDefault="009A5D3B" w:rsidP="00950915">
      <w:pPr>
        <w:rPr>
          <w:color w:val="0070C0"/>
        </w:rPr>
      </w:pPr>
      <w:r>
        <w:t>10</w:t>
      </w:r>
      <w:r w:rsidR="009A7099">
        <w:t xml:space="preserve">. </w:t>
      </w:r>
      <w:r w:rsidR="009A7099" w:rsidRPr="00AF2419">
        <w:rPr>
          <w:b/>
          <w:bCs/>
        </w:rPr>
        <w:t>Des</w:t>
      </w:r>
      <w:r w:rsidR="009A7099" w:rsidRPr="00AE458E">
        <w:t xml:space="preserve"> </w:t>
      </w:r>
      <w:r w:rsidR="009A7099" w:rsidRPr="00AE458E">
        <w:rPr>
          <w:b/>
          <w:bCs/>
        </w:rPr>
        <w:t>certificats de qualification professionnelle établis par des organismes indépendants</w:t>
      </w:r>
      <w:r w:rsidR="009A7099" w:rsidRPr="00AE458E">
        <w:t>. Dans ce cas, l’acheteur accepte tout moyen de preuve équivalent ainsi que les certificats équivalents d’organismes établis dans d’autres Etats membres.</w:t>
      </w:r>
    </w:p>
    <w:p w14:paraId="36B3CA23" w14:textId="77777777" w:rsidR="00950915" w:rsidRPr="009A7099" w:rsidRDefault="00950915" w:rsidP="00950915">
      <w:r w:rsidRPr="009A7099">
        <w:lastRenderedPageBreak/>
        <w:t>Lorsqu’un opérateur économique n’a pas la possibilité d’obtenir ces certificats dans les délais fixés pour des motifs qui ne lui sont pas imputables, d’autres mesures équivalentes sont acceptées pour autant que l’opérateur économique concerné établisse que les mesures proposées sont équivalentes à celles requises.</w:t>
      </w:r>
    </w:p>
    <w:p w14:paraId="5F3A9173" w14:textId="77777777" w:rsidR="000E6ED9" w:rsidRPr="009A7099" w:rsidRDefault="000E6ED9" w:rsidP="00950915"/>
    <w:p w14:paraId="2A5E7FF3" w14:textId="77777777" w:rsidR="00950915" w:rsidRPr="009A7099" w:rsidRDefault="00950915" w:rsidP="00950915">
      <w:pPr>
        <w:rPr>
          <w:b/>
          <w:bCs/>
        </w:rPr>
      </w:pPr>
      <w:r w:rsidRPr="009A7099">
        <w:t xml:space="preserve">Conformément à l’article R.2143-12 du code de la commande publique, pour justifier de ses capacités professionnelles, techniques et financières, les candidats, même s’il s’agit d’un groupement ou d’un sous-traitant, peuvent demander que soient également prises en compte les capacités professionnelles, techniques et financières d’autres opérateurs économiques, quelle que soit la nature juridique des liens existant entre ces opérateurs et les candidats. Dans ce cas, </w:t>
      </w:r>
      <w:r w:rsidRPr="009A7099">
        <w:rPr>
          <w:b/>
          <w:bCs/>
        </w:rPr>
        <w:t>il justifie des capacités de ce ou ces opérateurs économiques et apporte la preuve qu’il en disposera pour l’exécution du marché.</w:t>
      </w:r>
    </w:p>
    <w:p w14:paraId="065F61F3" w14:textId="77777777" w:rsidR="00950915" w:rsidRPr="009A7099" w:rsidRDefault="00950915" w:rsidP="00950915">
      <w:pPr>
        <w:rPr>
          <w:b/>
          <w:bCs/>
        </w:rPr>
      </w:pPr>
    </w:p>
    <w:p w14:paraId="143D647F" w14:textId="77777777" w:rsidR="00950915" w:rsidRPr="009A7099" w:rsidRDefault="00950915" w:rsidP="00950915">
      <w:r w:rsidRPr="009A7099">
        <w:t>Les candidats ont la possibilité de ne pas remettre un ou plusieurs des documents ou renseignements demandés dans le cadre de la présente consultation s’ils ont déjà été remis dans le cadre d’une précédente consultation lancée par l’UTBM et si les conditions suivantes sont réunies :</w:t>
      </w:r>
    </w:p>
    <w:p w14:paraId="12451EFA" w14:textId="77777777" w:rsidR="00950915" w:rsidRPr="009A7099" w:rsidRDefault="00950915" w:rsidP="00950915"/>
    <w:p w14:paraId="00C21133" w14:textId="77777777" w:rsidR="00950915" w:rsidRPr="009A7099" w:rsidRDefault="00950915" w:rsidP="00950915">
      <w:pPr>
        <w:pStyle w:val="Paragraphedeliste"/>
        <w:numPr>
          <w:ilvl w:val="0"/>
          <w:numId w:val="5"/>
        </w:numPr>
      </w:pPr>
      <w:r w:rsidRPr="009A7099">
        <w:t xml:space="preserve">Les candidats doivent préciser à cet effet, dans leur dossier de candidature, </w:t>
      </w:r>
    </w:p>
    <w:p w14:paraId="301A83BB" w14:textId="77777777" w:rsidR="00950915" w:rsidRPr="009A7099" w:rsidRDefault="00950915" w:rsidP="00950915">
      <w:pPr>
        <w:pStyle w:val="Paragraphedeliste"/>
        <w:numPr>
          <w:ilvl w:val="0"/>
          <w:numId w:val="10"/>
        </w:numPr>
        <w:ind w:left="993" w:hanging="284"/>
      </w:pPr>
      <w:r w:rsidRPr="009A7099">
        <w:t xml:space="preserve">d’une part, la liste des documents qui peuvent être obtenus par ce biais, </w:t>
      </w:r>
    </w:p>
    <w:p w14:paraId="043C6B3D" w14:textId="77777777" w:rsidR="00950915" w:rsidRPr="009A7099" w:rsidRDefault="00950915" w:rsidP="00950915">
      <w:pPr>
        <w:pStyle w:val="Paragraphedeliste"/>
        <w:numPr>
          <w:ilvl w:val="0"/>
          <w:numId w:val="10"/>
        </w:numPr>
        <w:ind w:left="993" w:hanging="284"/>
      </w:pPr>
      <w:r w:rsidRPr="009A7099">
        <w:t xml:space="preserve">et d’autre part, l’identification précise de la consultation lors de laquelle les pièces ont été remises. </w:t>
      </w:r>
    </w:p>
    <w:p w14:paraId="1CEABB06" w14:textId="77777777" w:rsidR="00950915" w:rsidRPr="009A7099" w:rsidRDefault="00950915" w:rsidP="00950915">
      <w:pPr>
        <w:pStyle w:val="Paragraphedeliste"/>
        <w:numPr>
          <w:ilvl w:val="0"/>
          <w:numId w:val="5"/>
        </w:numPr>
      </w:pPr>
      <w:r w:rsidRPr="009A7099">
        <w:t xml:space="preserve">Les documents doivent être toujours valables. </w:t>
      </w:r>
    </w:p>
    <w:p w14:paraId="74158551" w14:textId="77777777" w:rsidR="00950915" w:rsidRPr="009A7099" w:rsidRDefault="00950915" w:rsidP="00950915"/>
    <w:p w14:paraId="78A87C74" w14:textId="77777777" w:rsidR="00950915" w:rsidRPr="009A7099" w:rsidRDefault="00950915" w:rsidP="00950915">
      <w:r w:rsidRPr="009A7099">
        <w:t xml:space="preserve">A défaut, la candidature sera considérée comme incomplète. </w:t>
      </w:r>
    </w:p>
    <w:p w14:paraId="72BB78AE" w14:textId="77777777" w:rsidR="00950915" w:rsidRPr="009A7099" w:rsidRDefault="00950915" w:rsidP="00950915"/>
    <w:p w14:paraId="1D11A5DF" w14:textId="77777777" w:rsidR="00950915" w:rsidRPr="009A7099" w:rsidRDefault="00950915" w:rsidP="00950915">
      <w:r w:rsidRPr="009A7099">
        <w:t>Les candidats sont informés qu’ils ne sont pas tenus de fournir les documents et renseignements que le pouvoir adjudicateur peut obtenir directement par le biais d’un système électronique de mise à disposition administré par un organisme officiel ou d’un espace de stockage numérique, si les conditions suivantes sont réunies :</w:t>
      </w:r>
    </w:p>
    <w:p w14:paraId="49151CD3" w14:textId="77777777" w:rsidR="00950915" w:rsidRPr="009A7099" w:rsidRDefault="00950915" w:rsidP="00950915"/>
    <w:p w14:paraId="49FFA910" w14:textId="77777777" w:rsidR="00950915" w:rsidRPr="009A7099" w:rsidRDefault="00950915" w:rsidP="00950915">
      <w:pPr>
        <w:pStyle w:val="Paragraphedeliste"/>
        <w:numPr>
          <w:ilvl w:val="0"/>
          <w:numId w:val="7"/>
        </w:numPr>
      </w:pPr>
      <w:r w:rsidRPr="009A7099">
        <w:t xml:space="preserve">Les candidats doivent indiquer dans leur dossier de candidature, </w:t>
      </w:r>
    </w:p>
    <w:p w14:paraId="70059F8E" w14:textId="77777777" w:rsidR="00950915" w:rsidRPr="009A7099" w:rsidRDefault="00950915" w:rsidP="00950915">
      <w:pPr>
        <w:pStyle w:val="Paragraphedeliste"/>
        <w:numPr>
          <w:ilvl w:val="0"/>
          <w:numId w:val="11"/>
        </w:numPr>
        <w:ind w:left="993" w:hanging="284"/>
      </w:pPr>
      <w:r w:rsidRPr="009A7099">
        <w:t xml:space="preserve">d’une part la liste des documents qui peuvent être obtenus par ce biais </w:t>
      </w:r>
    </w:p>
    <w:p w14:paraId="22C6F523" w14:textId="77777777" w:rsidR="00950915" w:rsidRPr="009A7099" w:rsidRDefault="00950915" w:rsidP="00950915">
      <w:pPr>
        <w:pStyle w:val="Paragraphedeliste"/>
        <w:numPr>
          <w:ilvl w:val="0"/>
          <w:numId w:val="11"/>
        </w:numPr>
        <w:ind w:left="993" w:hanging="284"/>
      </w:pPr>
      <w:r w:rsidRPr="009A7099">
        <w:t xml:space="preserve">et d’autre part les modalités de consultation de ce système et/ou d’accès à cet espace. </w:t>
      </w:r>
    </w:p>
    <w:p w14:paraId="45B6FE94" w14:textId="77777777" w:rsidR="00950915" w:rsidRPr="009A7099" w:rsidRDefault="00950915" w:rsidP="00950915">
      <w:pPr>
        <w:pStyle w:val="Paragraphedeliste"/>
        <w:numPr>
          <w:ilvl w:val="0"/>
          <w:numId w:val="7"/>
        </w:numPr>
      </w:pPr>
      <w:r w:rsidRPr="009A7099">
        <w:t xml:space="preserve">L’accès à ces documents est gratuit. </w:t>
      </w:r>
    </w:p>
    <w:p w14:paraId="18515CD1" w14:textId="77777777" w:rsidR="00950915" w:rsidRPr="009A7099" w:rsidRDefault="00950915" w:rsidP="000E6ED9">
      <w:pPr>
        <w:pStyle w:val="Paragraphedeliste"/>
      </w:pPr>
    </w:p>
    <w:p w14:paraId="04628ABB" w14:textId="77777777" w:rsidR="00950915" w:rsidRPr="009A7099" w:rsidRDefault="00950915" w:rsidP="00950915">
      <w:r w:rsidRPr="009A7099">
        <w:t xml:space="preserve">A défaut, la candidature sera considérée comme incomplète. </w:t>
      </w:r>
    </w:p>
    <w:p w14:paraId="1D07DE52" w14:textId="77777777" w:rsidR="00950915" w:rsidRPr="009A7099" w:rsidRDefault="00950915" w:rsidP="00950915"/>
    <w:p w14:paraId="6EEE01F2" w14:textId="453248DA" w:rsidR="00950915" w:rsidRPr="00AF2419" w:rsidRDefault="00950915" w:rsidP="00950915">
      <w:pPr>
        <w:pStyle w:val="Titre4"/>
        <w:rPr>
          <w:color w:val="4472C4" w:themeColor="accent5"/>
        </w:rPr>
      </w:pPr>
      <w:r w:rsidRPr="00AF2419">
        <w:rPr>
          <w:color w:val="4472C4" w:themeColor="accent5"/>
        </w:rPr>
        <w:t xml:space="preserve">6.2.2. </w:t>
      </w:r>
      <w:r w:rsidRPr="00AF2419">
        <w:rPr>
          <w:rStyle w:val="Titre4Car"/>
          <w:color w:val="4472C4" w:themeColor="accent5"/>
        </w:rPr>
        <w:t>Pièces à fournir en cas de sous-traitance pour la réalisation des prestations de service</w:t>
      </w:r>
      <w:r w:rsidRPr="00AF2419">
        <w:rPr>
          <w:color w:val="4472C4" w:themeColor="accent5"/>
        </w:rPr>
        <w:t xml:space="preserve"> </w:t>
      </w:r>
    </w:p>
    <w:p w14:paraId="3BCD8BC3" w14:textId="77777777" w:rsidR="00950915" w:rsidRPr="009A7099" w:rsidRDefault="00950915" w:rsidP="00950915"/>
    <w:p w14:paraId="57779294" w14:textId="77777777" w:rsidR="00950915" w:rsidRPr="009A7099" w:rsidRDefault="00950915" w:rsidP="00950915">
      <w:pPr>
        <w:rPr>
          <w:b/>
          <w:bCs/>
        </w:rPr>
      </w:pPr>
      <w:r w:rsidRPr="009A7099">
        <w:t xml:space="preserve">Si les candidats envisagent de recourir à la sous-traitance, doivent être impérativement joints pour </w:t>
      </w:r>
      <w:r w:rsidRPr="009A7099">
        <w:rPr>
          <w:b/>
          <w:bCs/>
        </w:rPr>
        <w:t>chacun des sous-traitants :</w:t>
      </w:r>
    </w:p>
    <w:p w14:paraId="213F1055" w14:textId="77777777" w:rsidR="00950915" w:rsidRPr="009A7099" w:rsidRDefault="00950915" w:rsidP="00950915">
      <w:r w:rsidRPr="009A7099">
        <w:t xml:space="preserve">1. La </w:t>
      </w:r>
      <w:r w:rsidRPr="009A7099">
        <w:rPr>
          <w:b/>
          <w:bCs/>
        </w:rPr>
        <w:t>nature des prestations sous-traitées, sans aucune indication relative à leur montant</w:t>
      </w:r>
      <w:r w:rsidRPr="009A7099">
        <w:t xml:space="preserve"> ;</w:t>
      </w:r>
    </w:p>
    <w:p w14:paraId="0B625B2F" w14:textId="77777777" w:rsidR="00950915" w:rsidRPr="009A7099" w:rsidRDefault="00950915" w:rsidP="00950915">
      <w:r w:rsidRPr="009A7099">
        <w:t xml:space="preserve">2. Un </w:t>
      </w:r>
      <w:r w:rsidRPr="009A7099">
        <w:rPr>
          <w:b/>
          <w:bCs/>
        </w:rPr>
        <w:t>engagement écrit du ou des sous-traitants</w:t>
      </w:r>
      <w:r w:rsidRPr="009A7099">
        <w:t>, ou le contrat de sous-traitance occulté de toute mention qui n’aurait pas à être transmise au stade des candidatures, notamment le prix ;</w:t>
      </w:r>
    </w:p>
    <w:p w14:paraId="5750C66E" w14:textId="77777777" w:rsidR="00950915" w:rsidRPr="009A7099" w:rsidRDefault="00950915" w:rsidP="00950915">
      <w:r w:rsidRPr="009A7099">
        <w:t xml:space="preserve">3. Un document indiquant le </w:t>
      </w:r>
      <w:r w:rsidRPr="009A7099">
        <w:rPr>
          <w:b/>
          <w:bCs/>
        </w:rPr>
        <w:t>nom, prénom et qualité de la personne compétente pour engager l’opérateur</w:t>
      </w:r>
      <w:r w:rsidRPr="009A7099">
        <w:t xml:space="preserve"> pour le compte duquel il agit, ainsi que </w:t>
      </w:r>
      <w:r w:rsidRPr="009A7099">
        <w:rPr>
          <w:b/>
          <w:bCs/>
        </w:rPr>
        <w:t>la raison sociale, forme juridique, adresse du siège social et le cas échéant le numéro d’immatriculation au registre du commerce</w:t>
      </w:r>
      <w:r w:rsidRPr="009A7099">
        <w:t xml:space="preserve"> ou le numéro SIREN du candidat, sinon le numéro de TVA intracommunautaire ;</w:t>
      </w:r>
    </w:p>
    <w:p w14:paraId="50D9582E" w14:textId="77777777" w:rsidR="00950915" w:rsidRPr="009A7099" w:rsidRDefault="00950915" w:rsidP="00950915">
      <w:r w:rsidRPr="009A7099">
        <w:lastRenderedPageBreak/>
        <w:t xml:space="preserve">4. La </w:t>
      </w:r>
      <w:r w:rsidRPr="009A7099">
        <w:rPr>
          <w:b/>
          <w:bCs/>
        </w:rPr>
        <w:t>déclaration sur l’honneur du candidat</w:t>
      </w:r>
      <w:r w:rsidRPr="009A7099">
        <w:t xml:space="preserve">, attestant que le candidat ne fait pas l’objet d’une interdiction de soumissionner telles que définies aux articles L.2141-1 à L.2141-5 et L.2141-7 à L.2141-11 du code de la commande publique ; </w:t>
      </w:r>
    </w:p>
    <w:p w14:paraId="3D18BDF8" w14:textId="3756FB54" w:rsidR="00950915" w:rsidRPr="009A7099" w:rsidRDefault="00950915" w:rsidP="00950915">
      <w:r w:rsidRPr="009A7099">
        <w:t xml:space="preserve">5. Les </w:t>
      </w:r>
      <w:r w:rsidRPr="009A7099">
        <w:rPr>
          <w:b/>
          <w:bCs/>
        </w:rPr>
        <w:t xml:space="preserve">pièces référencées aux points 4 à </w:t>
      </w:r>
      <w:r w:rsidR="000E6ED9" w:rsidRPr="009A7099">
        <w:rPr>
          <w:b/>
          <w:bCs/>
        </w:rPr>
        <w:t>1</w:t>
      </w:r>
      <w:r w:rsidR="00186962" w:rsidRPr="009A7099">
        <w:rPr>
          <w:b/>
          <w:bCs/>
        </w:rPr>
        <w:t>1</w:t>
      </w:r>
      <w:r w:rsidRPr="009A7099">
        <w:rPr>
          <w:b/>
          <w:bCs/>
        </w:rPr>
        <w:t xml:space="preserve"> de l’article 6.1 ci-dessus</w:t>
      </w:r>
      <w:r w:rsidRPr="009A7099">
        <w:t xml:space="preserve"> ;</w:t>
      </w:r>
    </w:p>
    <w:p w14:paraId="793CA417" w14:textId="77777777" w:rsidR="00950915" w:rsidRPr="009A7099" w:rsidRDefault="00950915" w:rsidP="00950915">
      <w:pPr>
        <w:rPr>
          <w:b/>
          <w:bCs/>
        </w:rPr>
      </w:pPr>
      <w:r w:rsidRPr="009A7099">
        <w:t xml:space="preserve">6. Et s’il y a lieu, si l’opérateur est en redressement judiciaire, la </w:t>
      </w:r>
      <w:r w:rsidRPr="009A7099">
        <w:rPr>
          <w:b/>
          <w:bCs/>
        </w:rPr>
        <w:t>copie du ou des jugements l’autorisant à poursuivre son activité.</w:t>
      </w:r>
    </w:p>
    <w:p w14:paraId="266FEDC2" w14:textId="77777777" w:rsidR="00950915" w:rsidRPr="00AF2419" w:rsidRDefault="00950915" w:rsidP="00950915">
      <w:pPr>
        <w:rPr>
          <w:color w:val="4472C4" w:themeColor="accent5"/>
        </w:rPr>
      </w:pPr>
    </w:p>
    <w:p w14:paraId="2F00F86E" w14:textId="4261D6F7" w:rsidR="00950915" w:rsidRPr="00AF2419" w:rsidRDefault="00950915" w:rsidP="00950915">
      <w:pPr>
        <w:pStyle w:val="Titre4"/>
        <w:rPr>
          <w:color w:val="4472C4" w:themeColor="accent5"/>
        </w:rPr>
      </w:pPr>
      <w:r w:rsidRPr="00AF2419">
        <w:rPr>
          <w:color w:val="4472C4" w:themeColor="accent5"/>
        </w:rPr>
        <w:t>6.2.3. Pièces à fournir en cas de groupement</w:t>
      </w:r>
    </w:p>
    <w:p w14:paraId="53475C57" w14:textId="77777777" w:rsidR="00950915" w:rsidRDefault="00950915" w:rsidP="00950915"/>
    <w:p w14:paraId="73AE6146" w14:textId="77777777" w:rsidR="00950915" w:rsidRDefault="00950915" w:rsidP="00950915">
      <w:r>
        <w:t>En cas de groupement, doivent être impérativement joints :</w:t>
      </w:r>
    </w:p>
    <w:p w14:paraId="03D6BB4F" w14:textId="77777777" w:rsidR="00950915" w:rsidRDefault="00950915" w:rsidP="00950915"/>
    <w:p w14:paraId="5FDC895C" w14:textId="77777777" w:rsidR="00950915" w:rsidRDefault="00950915" w:rsidP="00950915">
      <w:pPr>
        <w:pStyle w:val="Paragraphedeliste"/>
        <w:numPr>
          <w:ilvl w:val="0"/>
          <w:numId w:val="13"/>
        </w:numPr>
      </w:pPr>
      <w:r>
        <w:t>La lettre de candidature et d’habilitation du mandataire par ses cotraitants datée et signée en original :</w:t>
      </w:r>
    </w:p>
    <w:p w14:paraId="2A8E6916" w14:textId="77777777" w:rsidR="00950915" w:rsidRDefault="00950915" w:rsidP="00950915">
      <w:pPr>
        <w:pStyle w:val="Paragraphedeliste"/>
      </w:pPr>
    </w:p>
    <w:p w14:paraId="34624297" w14:textId="77777777" w:rsidR="00950915" w:rsidRDefault="00950915" w:rsidP="00950915">
      <w:pPr>
        <w:pStyle w:val="Paragraphedeliste"/>
        <w:numPr>
          <w:ilvl w:val="0"/>
          <w:numId w:val="14"/>
        </w:numPr>
      </w:pPr>
      <w:r>
        <w:t>soit par la personne (le mandataire) ayant le pouvoir d’engager le groupement ; en cette hypothèse, une habilitation du mandataire à le représenter, datée et signée par une personne compétente à l’effet d’engager le candidat, est produite par chacun des autres membres du groupement ;</w:t>
      </w:r>
    </w:p>
    <w:p w14:paraId="38A16D47" w14:textId="77777777" w:rsidR="00950915" w:rsidRDefault="00950915" w:rsidP="00950915">
      <w:pPr>
        <w:pStyle w:val="Paragraphedeliste"/>
        <w:numPr>
          <w:ilvl w:val="0"/>
          <w:numId w:val="14"/>
        </w:numPr>
      </w:pPr>
      <w:r>
        <w:t>soit par l’ensemble des entreprises groupées : dans ce cas, la lettre est signée par les personnes ayant le pouvoir d’engager chaque membre du groupement.</w:t>
      </w:r>
    </w:p>
    <w:p w14:paraId="23EA0F24" w14:textId="77777777" w:rsidR="00950915" w:rsidRDefault="00950915" w:rsidP="00950915">
      <w:pPr>
        <w:pStyle w:val="Paragraphedeliste"/>
      </w:pPr>
    </w:p>
    <w:p w14:paraId="6553A374" w14:textId="77777777" w:rsidR="00950915" w:rsidRDefault="00950915" w:rsidP="00950915">
      <w:pPr>
        <w:pStyle w:val="Paragraphedeliste"/>
        <w:numPr>
          <w:ilvl w:val="0"/>
          <w:numId w:val="13"/>
        </w:numPr>
      </w:pPr>
      <w:r>
        <w:t>Pour chacun des membres du groupement :</w:t>
      </w:r>
    </w:p>
    <w:p w14:paraId="54B28F00" w14:textId="77777777" w:rsidR="00950915" w:rsidRDefault="00950915" w:rsidP="00950915">
      <w:pPr>
        <w:pStyle w:val="Paragraphedeliste"/>
      </w:pPr>
    </w:p>
    <w:p w14:paraId="6124E87C" w14:textId="77777777" w:rsidR="00950915" w:rsidRDefault="00950915" w:rsidP="00950915">
      <w:pPr>
        <w:pStyle w:val="Paragraphedeliste"/>
        <w:numPr>
          <w:ilvl w:val="0"/>
          <w:numId w:val="15"/>
        </w:numPr>
      </w:pPr>
      <w:r>
        <w:t>un document indiquant les nom, prénom et qualité de la personne compétente pour engager le candidat pour le compte duquel il agit, ainsi que la raison sociale, forme juridique, adresse du siège social et le cas échéant le numéro d’immatriculation au registre du commerce ou le numéro SIREN du candidat ;</w:t>
      </w:r>
    </w:p>
    <w:p w14:paraId="5FF7D60E" w14:textId="77777777" w:rsidR="00950915" w:rsidRDefault="00950915" w:rsidP="00950915">
      <w:pPr>
        <w:pStyle w:val="Paragraphedeliste"/>
        <w:numPr>
          <w:ilvl w:val="0"/>
          <w:numId w:val="15"/>
        </w:numPr>
      </w:pPr>
      <w:r>
        <w:t>la déclaration sur l’honneur du candidat attestant que le candidat ne fait pas l’objet d’une interdiction de soumissionner telles que définies aux articles L.2141-1 à L.2141-5 et L.2141-7 à L.2141-11 du code de la commande publique ;</w:t>
      </w:r>
    </w:p>
    <w:p w14:paraId="41DBBE56" w14:textId="3FB92ADE" w:rsidR="00950915" w:rsidRPr="000E6ED9" w:rsidRDefault="00950915" w:rsidP="00950915">
      <w:pPr>
        <w:pStyle w:val="Paragraphedeliste"/>
        <w:numPr>
          <w:ilvl w:val="0"/>
          <w:numId w:val="15"/>
        </w:numPr>
      </w:pPr>
      <w:r>
        <w:t xml:space="preserve">les pièces </w:t>
      </w:r>
      <w:r w:rsidRPr="000E6ED9">
        <w:t xml:space="preserve">référencées aux points 4 à </w:t>
      </w:r>
      <w:r w:rsidR="000E6ED9" w:rsidRPr="000E6ED9">
        <w:t>12</w:t>
      </w:r>
      <w:r w:rsidRPr="000E6ED9">
        <w:t xml:space="preserve"> de l’article 6.1 ci-dessus ;</w:t>
      </w:r>
    </w:p>
    <w:p w14:paraId="2621CE9F" w14:textId="77777777" w:rsidR="00950915" w:rsidRDefault="00950915" w:rsidP="00950915">
      <w:pPr>
        <w:pStyle w:val="Paragraphedeliste"/>
        <w:numPr>
          <w:ilvl w:val="0"/>
          <w:numId w:val="15"/>
        </w:numPr>
      </w:pPr>
      <w:r>
        <w:t>et si le candidat est en redressement judiciaire, la copie du ou des jugements l’autorisant à poursuivre son activité.</w:t>
      </w:r>
    </w:p>
    <w:p w14:paraId="7A007A62" w14:textId="77777777" w:rsidR="00950915" w:rsidRDefault="00950915" w:rsidP="00950915">
      <w:pPr>
        <w:pStyle w:val="Paragraphedeliste"/>
      </w:pPr>
    </w:p>
    <w:p w14:paraId="7F63EC85" w14:textId="77777777" w:rsidR="00950915" w:rsidRDefault="00950915" w:rsidP="00950915">
      <w:r>
        <w:t>En lieu et place des documents relatifs à leurs candidatures exigés ci-haut, les opérateurs économiques peuvent valablement utiliser le Document Unique de Marché Européen (DUME). Ce formulaire type, consistant en une déclaration sur l’honneur servant de preuve à priori.</w:t>
      </w:r>
    </w:p>
    <w:p w14:paraId="327CDF55" w14:textId="77777777" w:rsidR="00450E17" w:rsidRPr="00C9442B" w:rsidRDefault="00450E17" w:rsidP="008035B2"/>
    <w:p w14:paraId="11D44FA1" w14:textId="36AF38E7" w:rsidR="00C9442B" w:rsidRPr="00C9442B" w:rsidRDefault="00C9442B" w:rsidP="00AF2419">
      <w:pPr>
        <w:pStyle w:val="Titre3"/>
      </w:pPr>
      <w:bookmarkStart w:id="26" w:name="_Toc204072602"/>
      <w:r>
        <w:t>6.</w:t>
      </w:r>
      <w:r w:rsidR="00C43351">
        <w:t>3</w:t>
      </w:r>
      <w:r>
        <w:t xml:space="preserve"> Le dossier d’OFFRE</w:t>
      </w:r>
      <w:bookmarkEnd w:id="26"/>
    </w:p>
    <w:p w14:paraId="47ABB68F" w14:textId="77777777" w:rsidR="009B18B1" w:rsidRDefault="009B18B1"/>
    <w:p w14:paraId="7C28D131" w14:textId="593842EB" w:rsidR="000E6ED9" w:rsidRPr="000E6ED9" w:rsidRDefault="008C1BEB" w:rsidP="000E6ED9">
      <w:r>
        <w:t>Pour la recevabilité de son offre, le candidat remet un dossier complet, comprenant les pièces suivantes :</w:t>
      </w:r>
    </w:p>
    <w:p w14:paraId="6812DB45" w14:textId="739A2921" w:rsidR="00950915" w:rsidRPr="00400AC8" w:rsidRDefault="00950915" w:rsidP="00950915">
      <w:pPr>
        <w:pStyle w:val="Paragraphedeliste"/>
        <w:numPr>
          <w:ilvl w:val="0"/>
          <w:numId w:val="18"/>
        </w:numPr>
      </w:pPr>
      <w:r w:rsidRPr="00186962">
        <w:t xml:space="preserve">L’acte d’engagement établi en un seul original, daté et signé par un représentant qualifié de </w:t>
      </w:r>
      <w:r w:rsidRPr="00400AC8">
        <w:t>l’opérateur économique ;</w:t>
      </w:r>
    </w:p>
    <w:p w14:paraId="3672C29B" w14:textId="6422C479" w:rsidR="00950915" w:rsidRPr="00186962" w:rsidRDefault="00950915" w:rsidP="00950915">
      <w:pPr>
        <w:pStyle w:val="Paragraphedeliste"/>
        <w:numPr>
          <w:ilvl w:val="0"/>
          <w:numId w:val="18"/>
        </w:numPr>
      </w:pPr>
      <w:r w:rsidRPr="00186962">
        <w:t>L’</w:t>
      </w:r>
      <w:r w:rsidR="000E6ED9" w:rsidRPr="00186962">
        <w:t xml:space="preserve">offre </w:t>
      </w:r>
      <w:r w:rsidRPr="00186962">
        <w:t xml:space="preserve">financière </w:t>
      </w:r>
      <w:r w:rsidR="000E6ED9" w:rsidRPr="00186962">
        <w:t>au (format excel et pdf)</w:t>
      </w:r>
    </w:p>
    <w:p w14:paraId="249B7D10" w14:textId="07A26919" w:rsidR="00186962" w:rsidRDefault="00950915" w:rsidP="00186962">
      <w:pPr>
        <w:pStyle w:val="Paragraphedeliste"/>
        <w:numPr>
          <w:ilvl w:val="0"/>
          <w:numId w:val="18"/>
        </w:numPr>
      </w:pPr>
      <w:r w:rsidRPr="00186962">
        <w:t>La proposition technique comprenant</w:t>
      </w:r>
      <w:r w:rsidR="000E6ED9" w:rsidRPr="00186962">
        <w:t>, notamment</w:t>
      </w:r>
      <w:r w:rsidRPr="00186962">
        <w:t xml:space="preserve"> :</w:t>
      </w:r>
    </w:p>
    <w:p w14:paraId="1E590F9B" w14:textId="77777777" w:rsidR="00186962" w:rsidRPr="00186962" w:rsidRDefault="00186962" w:rsidP="00186962">
      <w:pPr>
        <w:pStyle w:val="Paragraphedeliste"/>
        <w:numPr>
          <w:ilvl w:val="1"/>
          <w:numId w:val="18"/>
        </w:numPr>
      </w:pPr>
      <w:r w:rsidRPr="00186962">
        <w:t>La présentation de l’équipe affectée au chantier avec les qualifications professionnelles correspondantes et requises pour l’exécution des prestations ;</w:t>
      </w:r>
    </w:p>
    <w:p w14:paraId="59B86488" w14:textId="77777777" w:rsidR="00186962" w:rsidRPr="00186962" w:rsidRDefault="00186962" w:rsidP="00186962">
      <w:pPr>
        <w:pStyle w:val="Paragraphedeliste"/>
        <w:numPr>
          <w:ilvl w:val="1"/>
          <w:numId w:val="18"/>
        </w:numPr>
      </w:pPr>
      <w:r w:rsidRPr="00186962">
        <w:t>Les moyens techniques affectés au chantier ;</w:t>
      </w:r>
    </w:p>
    <w:p w14:paraId="28682C02" w14:textId="18450A5B" w:rsidR="00186962" w:rsidRPr="00186962" w:rsidRDefault="00186962" w:rsidP="00186962">
      <w:pPr>
        <w:pStyle w:val="Paragraphedeliste"/>
        <w:numPr>
          <w:ilvl w:val="1"/>
          <w:numId w:val="18"/>
        </w:numPr>
      </w:pPr>
      <w:r w:rsidRPr="00186962">
        <w:t>L’ordonnancement des tâches selon le planning proposé ;</w:t>
      </w:r>
    </w:p>
    <w:p w14:paraId="1F7F143F" w14:textId="40823B67" w:rsidR="00186962" w:rsidRPr="00186962" w:rsidRDefault="00186962" w:rsidP="00186962">
      <w:pPr>
        <w:numPr>
          <w:ilvl w:val="1"/>
          <w:numId w:val="18"/>
        </w:numPr>
        <w:spacing w:after="160" w:line="278" w:lineRule="auto"/>
        <w:jc w:val="left"/>
      </w:pPr>
      <w:bookmarkStart w:id="27" w:name="_Hlk203731514"/>
      <w:r w:rsidRPr="00186962">
        <w:lastRenderedPageBreak/>
        <w:t>Plans de coupes du projet</w:t>
      </w:r>
      <w:r w:rsidR="00DC1E9B">
        <w:t> ;</w:t>
      </w:r>
    </w:p>
    <w:bookmarkEnd w:id="27"/>
    <w:p w14:paraId="69387805" w14:textId="08BA36A4" w:rsidR="00186962" w:rsidRPr="00186962" w:rsidRDefault="00186962" w:rsidP="00186962">
      <w:pPr>
        <w:numPr>
          <w:ilvl w:val="1"/>
          <w:numId w:val="18"/>
        </w:numPr>
        <w:spacing w:after="160" w:line="278" w:lineRule="auto"/>
        <w:jc w:val="left"/>
      </w:pPr>
      <w:r w:rsidRPr="00186962">
        <w:t>Détails techniques sur l’ascenseur proposé</w:t>
      </w:r>
      <w:r w:rsidR="00DC1E9B">
        <w:t> ;</w:t>
      </w:r>
    </w:p>
    <w:p w14:paraId="36614E6E" w14:textId="1A53B628" w:rsidR="00186962" w:rsidRPr="00186962" w:rsidRDefault="00186962" w:rsidP="00186962">
      <w:pPr>
        <w:numPr>
          <w:ilvl w:val="1"/>
          <w:numId w:val="18"/>
        </w:numPr>
        <w:spacing w:after="160" w:line="278" w:lineRule="auto"/>
        <w:jc w:val="left"/>
      </w:pPr>
      <w:r w:rsidRPr="00186962">
        <w:t>Détails sur la méthodologie de démontage et d’installation</w:t>
      </w:r>
      <w:r w:rsidR="00DC1E9B">
        <w:t> ;</w:t>
      </w:r>
    </w:p>
    <w:p w14:paraId="4E0A9A0B" w14:textId="571147D1" w:rsidR="00186962" w:rsidRPr="00186962" w:rsidRDefault="00186962" w:rsidP="00186962">
      <w:pPr>
        <w:numPr>
          <w:ilvl w:val="1"/>
          <w:numId w:val="18"/>
        </w:numPr>
        <w:spacing w:after="160" w:line="278" w:lineRule="auto"/>
        <w:jc w:val="left"/>
      </w:pPr>
      <w:r w:rsidRPr="00186962">
        <w:t>Détails sur le planning et l’organisation des travaux</w:t>
      </w:r>
      <w:r w:rsidR="00DC1E9B">
        <w:t> ;</w:t>
      </w:r>
    </w:p>
    <w:p w14:paraId="76CA50E4" w14:textId="550E344D" w:rsidR="00186962" w:rsidRPr="00186962" w:rsidRDefault="00186962" w:rsidP="00186962">
      <w:pPr>
        <w:numPr>
          <w:ilvl w:val="1"/>
          <w:numId w:val="18"/>
        </w:numPr>
        <w:spacing w:after="160" w:line="278" w:lineRule="auto"/>
        <w:jc w:val="left"/>
      </w:pPr>
      <w:r w:rsidRPr="00186962">
        <w:t>Informations sur la maintenance prévue après la mise en service durant la première année</w:t>
      </w:r>
      <w:r w:rsidR="00DC1E9B">
        <w:t> ;</w:t>
      </w:r>
    </w:p>
    <w:p w14:paraId="051B928A" w14:textId="5F2E5DE3" w:rsidR="00186962" w:rsidRPr="00186962" w:rsidRDefault="00186962" w:rsidP="00186962">
      <w:pPr>
        <w:numPr>
          <w:ilvl w:val="1"/>
          <w:numId w:val="18"/>
        </w:numPr>
        <w:spacing w:after="160" w:line="278" w:lineRule="auto"/>
        <w:jc w:val="left"/>
      </w:pPr>
      <w:r w:rsidRPr="00186962">
        <w:t> Les mesures environnementales proposées dans le cadre de cette opération</w:t>
      </w:r>
      <w:r w:rsidR="00DC1E9B">
        <w:t> ;</w:t>
      </w:r>
    </w:p>
    <w:p w14:paraId="370FB193" w14:textId="2743DBF1" w:rsidR="00186962" w:rsidRPr="00186962" w:rsidRDefault="00186962" w:rsidP="00186962">
      <w:pPr>
        <w:numPr>
          <w:ilvl w:val="1"/>
          <w:numId w:val="18"/>
        </w:numPr>
        <w:spacing w:after="160" w:line="278" w:lineRule="auto"/>
        <w:jc w:val="left"/>
      </w:pPr>
      <w:r w:rsidRPr="00186962">
        <w:t>Les mesures innovantes proposées afin d’améliorer l’efficacité et la durabilité de l’installation</w:t>
      </w:r>
      <w:r w:rsidR="00DC1E9B">
        <w:t> ;</w:t>
      </w:r>
    </w:p>
    <w:p w14:paraId="34F423EC" w14:textId="7159754E" w:rsidR="00186962" w:rsidRPr="00186962" w:rsidRDefault="00186962" w:rsidP="00186962">
      <w:pPr>
        <w:numPr>
          <w:ilvl w:val="1"/>
          <w:numId w:val="18"/>
        </w:numPr>
        <w:spacing w:after="160" w:line="278" w:lineRule="auto"/>
        <w:jc w:val="left"/>
      </w:pPr>
      <w:r w:rsidRPr="00186962">
        <w:t>Un plan de gestion des déchets</w:t>
      </w:r>
      <w:r w:rsidR="00DC1E9B">
        <w:t>.</w:t>
      </w:r>
    </w:p>
    <w:p w14:paraId="2DF94388" w14:textId="77777777" w:rsidR="00137A83" w:rsidRDefault="00137A83" w:rsidP="00186962"/>
    <w:p w14:paraId="3D5D39E7" w14:textId="77777777" w:rsidR="00137A83" w:rsidRPr="00186962" w:rsidRDefault="00137A83" w:rsidP="00137A83">
      <w:pPr>
        <w:rPr>
          <w:b/>
          <w:bCs/>
        </w:rPr>
      </w:pPr>
      <w:r>
        <w:t xml:space="preserve">Afin d’éviter tout retard dans la notification du présent marché public, ainsi que toute démarche supplémentaire, </w:t>
      </w:r>
      <w:r w:rsidRPr="00105641">
        <w:rPr>
          <w:b/>
          <w:bCs/>
        </w:rPr>
        <w:t xml:space="preserve">les candidats sont invités à signer les documents relatifs à leur </w:t>
      </w:r>
      <w:r w:rsidRPr="00B67D06">
        <w:rPr>
          <w:b/>
          <w:bCs/>
          <w:color w:val="000000" w:themeColor="text1"/>
        </w:rPr>
        <w:t xml:space="preserve">offre </w:t>
      </w:r>
      <w:r w:rsidRPr="00186962">
        <w:rPr>
          <w:b/>
          <w:bCs/>
        </w:rPr>
        <w:t>(acte d’engagement et annexe financière) avant de la déposer.</w:t>
      </w:r>
    </w:p>
    <w:p w14:paraId="76D7E947" w14:textId="3C833334" w:rsidR="009B18B1" w:rsidRPr="00186962" w:rsidRDefault="00137A83" w:rsidP="00137A83">
      <w:r w:rsidRPr="00186962">
        <w:t>Les candidats sont informés que le seul dépôt de l’offre vaut engagement de leur part à la maintenir pendant le délai de validité des offres indiqué dans l’avis d’appel public à la concurrence et au présent règlement de la consultation, et à signer ultérieurement le marché public qui leur sera potentiellement attribué dans les conditions financières et techniques présentées initialement.</w:t>
      </w:r>
    </w:p>
    <w:p w14:paraId="7008E289" w14:textId="78657CF1" w:rsidR="009B18B1" w:rsidRPr="00186962" w:rsidRDefault="009B18B1"/>
    <w:p w14:paraId="545DC320" w14:textId="77777777" w:rsidR="00950915" w:rsidRPr="00186962" w:rsidRDefault="00950915" w:rsidP="00950915">
      <w:r w:rsidRPr="00186962">
        <w:t xml:space="preserve">Dans le cas où les candidats envisagent de sous-traiter une partie des prestations objet de la consultation, et pour chaque sous-traitant, une demande d’acceptation du sous-traitant et d’agrément de ses conditions de paiement, datée et signée par une personne compétente à cet effet, précisant la nature ou part des prestations qu’ils envisagent de sous-traiter, le montant maximum HT et TTC des sommes à payer directement au sous-traitant, les nom, raison ou dénomination sociale et adresse du sous-traitant proposé, ses coordonnées bancaires ou postales si celui-ci satisfait aux conditions ouvrant droit à son paiement direct telles que mentionnées à l’article R.2193-10 du code de la commande publique, ainsi que les conditions de paiement et modalités de variation des prix prévues par le contrat ou projet de contrat de sous-traitance. Au lieu et place de cette demande, les candidats ont la possibilité de produire le formulaire DC4 établi par le Ministère de l’Economie, de l’Industrie et de l’Emploi et disponible à l’adresse suivante : </w:t>
      </w:r>
    </w:p>
    <w:p w14:paraId="2C139378" w14:textId="77777777" w:rsidR="00950915" w:rsidRPr="00186962" w:rsidRDefault="00950915" w:rsidP="00950915">
      <w:r w:rsidRPr="00186962">
        <w:rPr>
          <w:u w:val="single"/>
        </w:rPr>
        <w:t>https://www.economie.gouv.fr/files/files/directions_services/daj/marches_publics/formulaires/DC/imprimes_dc/DC4-2019.doc</w:t>
      </w:r>
      <w:r w:rsidRPr="00186962">
        <w:t>, dans l’espace des marchés publics, rubrique « formulaires».</w:t>
      </w:r>
    </w:p>
    <w:p w14:paraId="060D2B34" w14:textId="77777777" w:rsidR="00950915" w:rsidRPr="00186962" w:rsidRDefault="00950915" w:rsidP="00950915">
      <w:r w:rsidRPr="00186962">
        <w:t>Sont joints à cette demande les déclarations sur l’honneur relatives à la capacité juridique du sous-traitant proposé à accéder à la commande publique, jugement autorisant la poursuite de son activité pendant toute la durée prévisible d’exécution de son contrat de sous-traitance, ainsi que, dans tous les cas où les candidats n’ont pas justifié de leurs capacités par celles du sous-traitant proposé et n’ont en conséquence pas produit ces pièces dans leur dossier de candidature, les déclarations relatives à la capacité financière et professionnelle du sous-traitant proposé.</w:t>
      </w:r>
    </w:p>
    <w:p w14:paraId="423F1DBE" w14:textId="77777777" w:rsidR="00950915" w:rsidRPr="00186962" w:rsidRDefault="00950915" w:rsidP="00950915"/>
    <w:p w14:paraId="61D8EDA5" w14:textId="22995058" w:rsidR="009A7099" w:rsidRDefault="00950915" w:rsidP="00105641">
      <w:r w:rsidRPr="00186962">
        <w:t>Le pouvoir adjudicateur précise au CCAP les prestations qui devront être réalisées par le Titulaire du marché public et ne pourront en aucun cas faire l’objet de sous-traitance.</w:t>
      </w:r>
    </w:p>
    <w:p w14:paraId="422A7FFA" w14:textId="77777777" w:rsidR="009A7099" w:rsidRDefault="009A7099" w:rsidP="00105641"/>
    <w:p w14:paraId="1FE7873A" w14:textId="342A3FD6" w:rsidR="009B18B1" w:rsidRDefault="00AD31AF" w:rsidP="006959B3">
      <w:pPr>
        <w:pStyle w:val="Titre1"/>
      </w:pPr>
      <w:bookmarkStart w:id="28" w:name="_Toc204072603"/>
      <w:r>
        <w:t>Modalités et critères d’attribution du marché</w:t>
      </w:r>
      <w:bookmarkEnd w:id="28"/>
    </w:p>
    <w:p w14:paraId="7DCB83F2" w14:textId="77777777" w:rsidR="00AD31AF" w:rsidRPr="00AF2419" w:rsidRDefault="00AD31AF">
      <w:pPr>
        <w:rPr>
          <w:color w:val="4472C4" w:themeColor="accent5"/>
        </w:rPr>
      </w:pPr>
    </w:p>
    <w:p w14:paraId="4CBA13A7" w14:textId="611BAD12" w:rsidR="00AD31AF" w:rsidRPr="00AF2419" w:rsidRDefault="00AD31AF" w:rsidP="00AF2419">
      <w:pPr>
        <w:pStyle w:val="Titre3"/>
      </w:pPr>
      <w:bookmarkStart w:id="29" w:name="_Toc204072604"/>
      <w:r w:rsidRPr="00AF2419">
        <w:lastRenderedPageBreak/>
        <w:t>7.1 Examen et sélection des candidatures</w:t>
      </w:r>
      <w:bookmarkEnd w:id="29"/>
    </w:p>
    <w:p w14:paraId="66D58F30" w14:textId="77777777" w:rsidR="00AD31AF" w:rsidRDefault="00AD31AF" w:rsidP="00AD31AF"/>
    <w:p w14:paraId="5DAD69F5" w14:textId="3A7E14BE" w:rsidR="00AD31AF" w:rsidRPr="00B67D06" w:rsidRDefault="00AD31AF" w:rsidP="00AD31AF">
      <w:pPr>
        <w:rPr>
          <w:color w:val="000000" w:themeColor="text1"/>
        </w:rPr>
      </w:pPr>
      <w:r>
        <w:t xml:space="preserve">Avant de procéder à l’examen et à la sélection des candidatures, si l’UTBM constate que des pièces visées à </w:t>
      </w:r>
      <w:r w:rsidRPr="00B67D06">
        <w:rPr>
          <w:color w:val="000000" w:themeColor="text1"/>
        </w:rPr>
        <w:t xml:space="preserve">l’article 6 du </w:t>
      </w:r>
      <w:r>
        <w:t xml:space="preserve">présent règlement de la consultation sont manquantes ou incomplètes, </w:t>
      </w:r>
      <w:r w:rsidR="000F0DA3">
        <w:t>elle</w:t>
      </w:r>
      <w:r>
        <w:t xml:space="preserve"> peut décider de demander aux candidats concernés de produire ou de compléter ces pièces</w:t>
      </w:r>
      <w:r w:rsidRPr="00B67D06">
        <w:rPr>
          <w:color w:val="000000" w:themeColor="text1"/>
        </w:rPr>
        <w:t xml:space="preserve"> dans un délai de</w:t>
      </w:r>
      <w:r w:rsidRPr="005A5F75">
        <w:rPr>
          <w:color w:val="0070C0"/>
        </w:rPr>
        <w:t xml:space="preserve"> </w:t>
      </w:r>
      <w:r w:rsidR="00186962" w:rsidRPr="00186962">
        <w:t>5</w:t>
      </w:r>
      <w:r w:rsidR="00186962">
        <w:rPr>
          <w:color w:val="0070C0"/>
        </w:rPr>
        <w:t xml:space="preserve"> </w:t>
      </w:r>
      <w:r w:rsidRPr="00B67D06">
        <w:rPr>
          <w:color w:val="000000" w:themeColor="text1"/>
        </w:rPr>
        <w:t xml:space="preserve">jours ouvrés, </w:t>
      </w:r>
      <w:r w:rsidR="005A5F75" w:rsidRPr="00B67D06">
        <w:rPr>
          <w:color w:val="000000" w:themeColor="text1"/>
        </w:rPr>
        <w:t>ou elle peut décider de rejeter les candidatures au motif qu’elles sont incomplètes et donc i</w:t>
      </w:r>
      <w:r w:rsidR="00491C1F" w:rsidRPr="00B67D06">
        <w:rPr>
          <w:color w:val="000000" w:themeColor="text1"/>
        </w:rPr>
        <w:t>rrecevables</w:t>
      </w:r>
      <w:r w:rsidR="005A5F75" w:rsidRPr="00B67D06">
        <w:rPr>
          <w:color w:val="000000" w:themeColor="text1"/>
        </w:rPr>
        <w:t>.</w:t>
      </w:r>
      <w:r w:rsidRPr="00B67D06">
        <w:rPr>
          <w:color w:val="000000" w:themeColor="text1"/>
        </w:rPr>
        <w:t xml:space="preserve"> </w:t>
      </w:r>
    </w:p>
    <w:p w14:paraId="0929E2F4" w14:textId="77777777" w:rsidR="00AD31AF" w:rsidRDefault="00AD31AF" w:rsidP="00AD31AF"/>
    <w:p w14:paraId="60C6C6B3" w14:textId="0E4B5251" w:rsidR="00AD31AF" w:rsidRDefault="00AD31AF" w:rsidP="00AD31AF">
      <w:r>
        <w:t>Les candidats doivent déposer leurs compléments de candidatures sur la plateforme</w:t>
      </w:r>
      <w:r w:rsidR="00491C1F">
        <w:t xml:space="preserve"> PLACE</w:t>
      </w:r>
      <w:r>
        <w:t>.</w:t>
      </w:r>
    </w:p>
    <w:p w14:paraId="2405C258" w14:textId="77777777" w:rsidR="00491C1F" w:rsidRDefault="00491C1F" w:rsidP="00AD31AF"/>
    <w:p w14:paraId="44C1B40B" w14:textId="0BFD732D" w:rsidR="00AD31AF" w:rsidRDefault="00AD31AF" w:rsidP="00AD31AF">
      <w:r>
        <w:t xml:space="preserve">Les candidatures sont ensuite examinées conformément aux dispositions des articles R.2144-1 à R.2144-7 du code de la commande publique. </w:t>
      </w:r>
    </w:p>
    <w:p w14:paraId="15384A96" w14:textId="77777777" w:rsidR="00491C1F" w:rsidRDefault="00491C1F" w:rsidP="00AD31AF"/>
    <w:p w14:paraId="5624DCDE" w14:textId="07783F47" w:rsidR="00AD31AF" w:rsidRDefault="00AD31AF" w:rsidP="00AD31AF">
      <w:pPr>
        <w:rPr>
          <w:color w:val="000000" w:themeColor="text1"/>
        </w:rPr>
      </w:pPr>
      <w:r w:rsidRPr="00B67D06">
        <w:rPr>
          <w:color w:val="000000" w:themeColor="text1"/>
        </w:rPr>
        <w:t xml:space="preserve">Les garanties professionnelles, techniques et financières des candidats sont contrôlées par </w:t>
      </w:r>
      <w:r w:rsidR="00491C1F" w:rsidRPr="00B67D06">
        <w:rPr>
          <w:color w:val="000000" w:themeColor="text1"/>
        </w:rPr>
        <w:t>l’UTBM</w:t>
      </w:r>
      <w:r w:rsidR="00186962">
        <w:rPr>
          <w:color w:val="000000" w:themeColor="text1"/>
        </w:rPr>
        <w:t>.</w:t>
      </w:r>
    </w:p>
    <w:p w14:paraId="4F81113B" w14:textId="77777777" w:rsidR="00491C1F" w:rsidRDefault="00491C1F" w:rsidP="00AD31AF"/>
    <w:p w14:paraId="1620E9E5" w14:textId="57721AF5" w:rsidR="00AD31AF" w:rsidRDefault="00AD31AF" w:rsidP="00AD31AF">
      <w:r>
        <w:t>Les candidats en apportent la preuve par tout moyen, notamment par des attestations de clients précédents.</w:t>
      </w:r>
    </w:p>
    <w:p w14:paraId="7A47CD37" w14:textId="77777777" w:rsidR="00491C1F" w:rsidRDefault="00491C1F" w:rsidP="00AD31AF"/>
    <w:p w14:paraId="7C830AB0" w14:textId="5E86F3E7" w:rsidR="00AD31AF" w:rsidRDefault="00AD31AF" w:rsidP="00AD31AF">
      <w:r>
        <w:t>Conformément à l’article R.2144-3 du code de la commande publique, l’examen des candidatures pourra intervenir à tout moment de la procédure et au plus tard avant l’attribution du marché public.</w:t>
      </w:r>
    </w:p>
    <w:p w14:paraId="4A3E0FDA" w14:textId="2F98B131" w:rsidR="00AD31AF" w:rsidRDefault="00AD31AF" w:rsidP="00AD31AF">
      <w:r>
        <w:t>Si un candidat se trouve dans un cas d’interdiction de soumissionner, ne satisfait pas aux conditions de participation fixées ci-dessus ou ne peut produire dans le délai imparti les documents justificatifs, les moyens de preuve, les compléments ou explications requis, sa candidature est déclarée irrecevable et le candidat est éliminé.</w:t>
      </w:r>
    </w:p>
    <w:p w14:paraId="0FD2622C" w14:textId="77777777" w:rsidR="00491C1F" w:rsidRDefault="00491C1F" w:rsidP="00AD31AF"/>
    <w:p w14:paraId="27E62F51" w14:textId="49F2F93C" w:rsidR="00AD31AF" w:rsidRDefault="00AD31AF" w:rsidP="00AD31AF">
      <w:r>
        <w:t>Dans ce cas, lorsque la vérification des candidatures intervient après le classement des offres, le candidat dont l’offre a été classée deuxième, est sollicité pour produire les documents de candidature exigés par le présent règlement de la consultation. Si nécessaire, cette procédure peut être reproduite tant qu’il subsiste des candidatures recevables ou des offres qui n’ont pas été écartées au motif qu’elles sont inappropriées, irrégulières ou inacceptables.</w:t>
      </w:r>
    </w:p>
    <w:p w14:paraId="0CF78694" w14:textId="77777777" w:rsidR="00AD31AF" w:rsidRDefault="00AD31AF"/>
    <w:p w14:paraId="7CF63715" w14:textId="6F4D887C" w:rsidR="00AD31AF" w:rsidRDefault="00AD31AF" w:rsidP="00AF2419">
      <w:pPr>
        <w:pStyle w:val="Titre3"/>
      </w:pPr>
      <w:bookmarkStart w:id="30" w:name="_Toc204072605"/>
      <w:r>
        <w:t xml:space="preserve">7.2 </w:t>
      </w:r>
      <w:r w:rsidR="00AD1C44">
        <w:t>J</w:t>
      </w:r>
      <w:r>
        <w:t xml:space="preserve">ugement </w:t>
      </w:r>
      <w:r w:rsidR="00AD1C44">
        <w:t xml:space="preserve">et analyse </w:t>
      </w:r>
      <w:r>
        <w:t>des offres</w:t>
      </w:r>
      <w:bookmarkEnd w:id="30"/>
      <w:r>
        <w:t xml:space="preserve"> </w:t>
      </w:r>
    </w:p>
    <w:p w14:paraId="52BEFDE9" w14:textId="3A7785BA" w:rsidR="00AD31AF" w:rsidRDefault="00AD31AF"/>
    <w:p w14:paraId="49C66C45" w14:textId="77777777" w:rsidR="00F47D40" w:rsidRDefault="00F47D40" w:rsidP="00F47D40">
      <w:r w:rsidRPr="00AD1C44">
        <w:t>Le jugement des offres est effectué dans les conditions prévues aux articles R.2151-1 et suivants du code de la commande publique.</w:t>
      </w:r>
    </w:p>
    <w:p w14:paraId="5C347E4A" w14:textId="77777777" w:rsidR="00F47D40" w:rsidRDefault="00F47D40" w:rsidP="00F47D40"/>
    <w:p w14:paraId="5FF3CA45" w14:textId="77777777" w:rsidR="00186962" w:rsidRPr="003A580E" w:rsidRDefault="00186962" w:rsidP="00186962">
      <w:r w:rsidRPr="003A580E">
        <w:t>L’incomplétude ou la modification, du fait du candidat, de toute pièce de la consultation, la remise d’un pli selon des modalités non autorisées par le règlement de la consultation peuvent entraîner l’irrégularité de l’offre et donc son rejet.</w:t>
      </w:r>
    </w:p>
    <w:p w14:paraId="284D4DAA" w14:textId="77777777" w:rsidR="00F47D40" w:rsidRDefault="00F47D40" w:rsidP="00F47D40"/>
    <w:p w14:paraId="38A94B2D" w14:textId="77777777" w:rsidR="00F47D40" w:rsidRDefault="00F47D40" w:rsidP="00F47D40">
      <w:r>
        <w:t>Toutefois et conformément à l’article R.2152-2 du code de la commande publique, si l’UTBM constate un motif d’irrégularité de l’offre, elle peut solliciter les soumissionnaires concernés à régulariser leurs offres dans un délai approprié qui sera précisé dans l’invitation, à condition que ces dernières ne soient pas anormalement basses et la régularisation ne doit pas avoir pour effet de modifier les caractéristiques substantielles des offres. L’UTBM reste libre de mettre en œuvre ou non cette disposition.</w:t>
      </w:r>
    </w:p>
    <w:p w14:paraId="51B5BDB6" w14:textId="1E128078" w:rsidR="00F47D40" w:rsidRPr="00186962" w:rsidRDefault="00F47D40" w:rsidP="00F47D40">
      <w:r>
        <w:t>Par ailleurs, en cas d’offre non signée au moment de son dépôt, seul l’attributaire pressenti sera invité à transmettre les actes qui sont relatifs à l’offre, dûment signés</w:t>
      </w:r>
      <w:r w:rsidRPr="00186962">
        <w:t xml:space="preserve">, dans un délai de </w:t>
      </w:r>
      <w:r w:rsidR="00186962" w:rsidRPr="00186962">
        <w:t>8</w:t>
      </w:r>
      <w:r w:rsidRPr="00186962">
        <w:t xml:space="preserve"> jours ouvrés à compter de la réception de l’attribution transmise via la PLACE /par voie électronique. </w:t>
      </w:r>
    </w:p>
    <w:p w14:paraId="443BCA15" w14:textId="77777777" w:rsidR="00F47D40" w:rsidRDefault="00F47D40" w:rsidP="00F47D40"/>
    <w:p w14:paraId="44C44EBC" w14:textId="77777777" w:rsidR="00F47D40" w:rsidRDefault="00F47D40" w:rsidP="00F47D40">
      <w:r>
        <w:lastRenderedPageBreak/>
        <w:t xml:space="preserve">S'il ne peut produire ces documents dans le délai imparti, son offre est rejetée et le candidat éliminé. Le candidat dont l'offre a été classée immédiatement après, est sollicité pour produire les documents dûment signés, et nécessaires avant que le marché public ne lui soit attribué. </w:t>
      </w:r>
    </w:p>
    <w:p w14:paraId="3A0D6A99" w14:textId="77777777" w:rsidR="00F47D40" w:rsidRDefault="00F47D40" w:rsidP="00F47D40"/>
    <w:p w14:paraId="578A9040" w14:textId="77777777" w:rsidR="00F47D40" w:rsidRDefault="00F47D40" w:rsidP="00F47D40"/>
    <w:p w14:paraId="79CCD76A" w14:textId="77777777" w:rsidR="00F47D40" w:rsidRDefault="00F47D40" w:rsidP="00F47D40">
      <w:pPr>
        <w:rPr>
          <w:b/>
          <w:bCs/>
          <w:color w:val="EE0000"/>
        </w:rPr>
      </w:pPr>
      <w:r w:rsidRPr="00186962">
        <w:rPr>
          <w:b/>
          <w:bCs/>
          <w:color w:val="EE0000"/>
        </w:rPr>
        <w:t>Après élimination des offres inappropriées, et irrégulières ou inacceptables, le marché est attribué au candidat ayant présenté l’offre économiquement la plus avantageuse appréciée en fonction des critères énoncés ci-dessous, et de leur pondération.</w:t>
      </w:r>
    </w:p>
    <w:p w14:paraId="0B64DBAC" w14:textId="77777777" w:rsidR="00186962" w:rsidRDefault="00186962" w:rsidP="00F47D40">
      <w:pPr>
        <w:rPr>
          <w:b/>
          <w:bCs/>
          <w:color w:val="EE0000"/>
        </w:rPr>
      </w:pPr>
    </w:p>
    <w:p w14:paraId="7E59307F" w14:textId="6ABAF0B4" w:rsidR="00186962" w:rsidRPr="00186962" w:rsidRDefault="00186962" w:rsidP="00F47D40">
      <w:pPr>
        <w:rPr>
          <w:b/>
          <w:bCs/>
          <w:color w:val="EE0000"/>
        </w:rPr>
      </w:pPr>
      <w:r>
        <w:rPr>
          <w:rStyle w:val="normaltextrun"/>
          <w:rFonts w:ascii="Calibri" w:hAnsi="Calibri" w:cs="Calibri"/>
          <w:color w:val="000000"/>
          <w:shd w:val="clear" w:color="auto" w:fill="FFFFFF"/>
        </w:rPr>
        <w:t>Les offres seront jugées selon les critères énoncés ci-dessous, chacun étant pondéré de manière à refléter son importance relative dans l'évaluation globale. Les critères de jugement des offres sont les suivants :</w:t>
      </w:r>
      <w:r>
        <w:rPr>
          <w:rStyle w:val="eop"/>
          <w:rFonts w:ascii="Calibri" w:hAnsi="Calibri" w:cs="Calibri"/>
          <w:color w:val="000000"/>
          <w:shd w:val="clear" w:color="auto" w:fill="FFFFFF"/>
        </w:rPr>
        <w:t> </w:t>
      </w:r>
    </w:p>
    <w:p w14:paraId="4270FA7D" w14:textId="77777777" w:rsidR="00F47D40" w:rsidRDefault="00F47D40" w:rsidP="00F47D40"/>
    <w:tbl>
      <w:tblPr>
        <w:tblStyle w:val="Grilledutableau1"/>
        <w:tblW w:w="0" w:type="auto"/>
        <w:jc w:val="center"/>
        <w:tblLook w:val="04A0" w:firstRow="1" w:lastRow="0" w:firstColumn="1" w:lastColumn="0" w:noHBand="0" w:noVBand="1"/>
      </w:tblPr>
      <w:tblGrid>
        <w:gridCol w:w="6374"/>
        <w:gridCol w:w="2688"/>
      </w:tblGrid>
      <w:tr w:rsidR="009A7099" w:rsidRPr="00D03835" w14:paraId="47685357" w14:textId="77777777" w:rsidTr="0072602F">
        <w:trPr>
          <w:jc w:val="center"/>
        </w:trPr>
        <w:tc>
          <w:tcPr>
            <w:tcW w:w="6374" w:type="dxa"/>
            <w:shd w:val="clear" w:color="auto" w:fill="BFBFBF" w:themeFill="background1" w:themeFillShade="BF"/>
            <w:vAlign w:val="center"/>
          </w:tcPr>
          <w:p w14:paraId="39B8FEE0" w14:textId="77777777" w:rsidR="009A7099" w:rsidRPr="00D03835" w:rsidRDefault="009A7099" w:rsidP="0072602F">
            <w:pPr>
              <w:jc w:val="center"/>
              <w:rPr>
                <w:b/>
              </w:rPr>
            </w:pPr>
            <w:r w:rsidRPr="00D03835">
              <w:rPr>
                <w:b/>
              </w:rPr>
              <w:t>Libellé</w:t>
            </w:r>
          </w:p>
        </w:tc>
        <w:tc>
          <w:tcPr>
            <w:tcW w:w="2688" w:type="dxa"/>
            <w:shd w:val="clear" w:color="auto" w:fill="BFBFBF" w:themeFill="background1" w:themeFillShade="BF"/>
            <w:vAlign w:val="center"/>
          </w:tcPr>
          <w:p w14:paraId="0916B69D" w14:textId="77777777" w:rsidR="009A7099" w:rsidRPr="00D03835" w:rsidRDefault="009A7099" w:rsidP="0072602F">
            <w:pPr>
              <w:jc w:val="center"/>
              <w:rPr>
                <w:b/>
              </w:rPr>
            </w:pPr>
            <w:r w:rsidRPr="00D03835">
              <w:rPr>
                <w:b/>
              </w:rPr>
              <w:t>Pondération</w:t>
            </w:r>
          </w:p>
        </w:tc>
      </w:tr>
      <w:tr w:rsidR="009A7099" w:rsidRPr="00D03835" w14:paraId="206B1220" w14:textId="77777777" w:rsidTr="0072602F">
        <w:trPr>
          <w:jc w:val="center"/>
        </w:trPr>
        <w:tc>
          <w:tcPr>
            <w:tcW w:w="6374" w:type="dxa"/>
            <w:vAlign w:val="center"/>
          </w:tcPr>
          <w:p w14:paraId="08521430" w14:textId="77777777" w:rsidR="009A7099" w:rsidRDefault="009A7099" w:rsidP="0072602F">
            <w:pPr>
              <w:spacing w:line="240" w:lineRule="auto"/>
              <w:contextualSpacing/>
              <w:rPr>
                <w:b/>
                <w:bCs/>
              </w:rPr>
            </w:pPr>
            <w:r w:rsidRPr="00D03835">
              <w:rPr>
                <w:b/>
                <w:bCs/>
              </w:rPr>
              <w:t>Critère n°1</w:t>
            </w:r>
            <w:r>
              <w:rPr>
                <w:b/>
                <w:bCs/>
              </w:rPr>
              <w:t> :</w:t>
            </w:r>
            <w:r w:rsidRPr="00D03835">
              <w:rPr>
                <w:b/>
                <w:bCs/>
              </w:rPr>
              <w:t xml:space="preserve"> </w:t>
            </w:r>
            <w:r>
              <w:rPr>
                <w:b/>
                <w:bCs/>
              </w:rPr>
              <w:t xml:space="preserve">Prix </w:t>
            </w:r>
          </w:p>
          <w:p w14:paraId="580E3539" w14:textId="0C85DBC4" w:rsidR="00851A28" w:rsidRDefault="00851A28" w:rsidP="00851A28">
            <w:pPr>
              <w:numPr>
                <w:ilvl w:val="1"/>
                <w:numId w:val="39"/>
              </w:numPr>
              <w:spacing w:line="240" w:lineRule="auto"/>
              <w:contextualSpacing/>
            </w:pPr>
            <w:r>
              <w:t>Fourniture</w:t>
            </w:r>
            <w:r w:rsidR="00514834">
              <w:t xml:space="preserve"> – 60 %</w:t>
            </w:r>
          </w:p>
          <w:p w14:paraId="113AFE2E" w14:textId="792D55EC" w:rsidR="00851A28" w:rsidRDefault="00851A28" w:rsidP="00851A28">
            <w:pPr>
              <w:numPr>
                <w:ilvl w:val="1"/>
                <w:numId w:val="39"/>
              </w:numPr>
              <w:spacing w:line="240" w:lineRule="auto"/>
              <w:contextualSpacing/>
            </w:pPr>
            <w:r>
              <w:t>Pose</w:t>
            </w:r>
            <w:r w:rsidR="00514834">
              <w:t xml:space="preserve"> – 30 %</w:t>
            </w:r>
          </w:p>
          <w:p w14:paraId="7FF02CB5" w14:textId="41093532" w:rsidR="00851A28" w:rsidRPr="00D03835" w:rsidRDefault="007B030E" w:rsidP="00851A28">
            <w:pPr>
              <w:numPr>
                <w:ilvl w:val="1"/>
                <w:numId w:val="39"/>
              </w:numPr>
              <w:spacing w:line="240" w:lineRule="auto"/>
              <w:contextualSpacing/>
            </w:pPr>
            <w:r>
              <w:t>Maintenance</w:t>
            </w:r>
            <w:r w:rsidR="00514834">
              <w:t xml:space="preserve"> – 10%</w:t>
            </w:r>
          </w:p>
          <w:p w14:paraId="38A73A30" w14:textId="3209575B" w:rsidR="009A7099" w:rsidRPr="00D03835" w:rsidRDefault="009A7099" w:rsidP="00851A28">
            <w:pPr>
              <w:spacing w:line="240" w:lineRule="auto"/>
              <w:contextualSpacing/>
            </w:pPr>
          </w:p>
        </w:tc>
        <w:tc>
          <w:tcPr>
            <w:tcW w:w="2688" w:type="dxa"/>
            <w:vAlign w:val="center"/>
          </w:tcPr>
          <w:p w14:paraId="027011E4" w14:textId="3F279547" w:rsidR="009A7099" w:rsidRPr="00D03835" w:rsidRDefault="007B030E" w:rsidP="0072602F">
            <w:pPr>
              <w:jc w:val="center"/>
            </w:pPr>
            <w:r>
              <w:t>5</w:t>
            </w:r>
            <w:r w:rsidR="009A7099" w:rsidRPr="00D03835">
              <w:t>0 %</w:t>
            </w:r>
          </w:p>
        </w:tc>
      </w:tr>
      <w:tr w:rsidR="009A7099" w:rsidRPr="00D03835" w14:paraId="3802817E" w14:textId="77777777" w:rsidTr="0072602F">
        <w:trPr>
          <w:jc w:val="center"/>
        </w:trPr>
        <w:tc>
          <w:tcPr>
            <w:tcW w:w="6374" w:type="dxa"/>
            <w:vAlign w:val="center"/>
          </w:tcPr>
          <w:p w14:paraId="46A3153E" w14:textId="77777777" w:rsidR="009A7099" w:rsidRPr="00D03835" w:rsidRDefault="009A7099" w:rsidP="0072602F">
            <w:pPr>
              <w:spacing w:line="240" w:lineRule="auto"/>
              <w:contextualSpacing/>
              <w:rPr>
                <w:b/>
                <w:bCs/>
              </w:rPr>
            </w:pPr>
            <w:r w:rsidRPr="00D03835">
              <w:rPr>
                <w:b/>
                <w:bCs/>
              </w:rPr>
              <w:t>Critère n°2</w:t>
            </w:r>
            <w:r>
              <w:rPr>
                <w:b/>
                <w:bCs/>
              </w:rPr>
              <w:t> :</w:t>
            </w:r>
            <w:r w:rsidRPr="00D03835">
              <w:rPr>
                <w:b/>
                <w:bCs/>
              </w:rPr>
              <w:t xml:space="preserve"> </w:t>
            </w:r>
            <w:r>
              <w:rPr>
                <w:b/>
                <w:bCs/>
              </w:rPr>
              <w:t xml:space="preserve">valeur </w:t>
            </w:r>
            <w:r w:rsidRPr="00D03835">
              <w:rPr>
                <w:b/>
                <w:bCs/>
              </w:rPr>
              <w:t>technique</w:t>
            </w:r>
            <w:r>
              <w:rPr>
                <w:b/>
                <w:bCs/>
              </w:rPr>
              <w:t xml:space="preserve"> de l’offre</w:t>
            </w:r>
          </w:p>
          <w:p w14:paraId="7972BE2B" w14:textId="77777777" w:rsidR="009A7099" w:rsidRPr="00D03835" w:rsidRDefault="009A7099" w:rsidP="0072602F">
            <w:pPr>
              <w:rPr>
                <w:i/>
                <w:iCs/>
                <w:sz w:val="20"/>
                <w:szCs w:val="20"/>
              </w:rPr>
            </w:pPr>
            <w:r w:rsidRPr="00D03835">
              <w:rPr>
                <w:i/>
                <w:iCs/>
                <w:sz w:val="20"/>
                <w:szCs w:val="20"/>
              </w:rPr>
              <w:t>La notation s’effectuera sur la base des sous-critères suivants :</w:t>
            </w:r>
          </w:p>
          <w:p w14:paraId="41F65EDF" w14:textId="77777777" w:rsidR="009A7099" w:rsidRPr="00D03835" w:rsidRDefault="009A7099" w:rsidP="009A7099">
            <w:pPr>
              <w:numPr>
                <w:ilvl w:val="1"/>
                <w:numId w:val="39"/>
              </w:numPr>
              <w:spacing w:line="240" w:lineRule="auto"/>
              <w:contextualSpacing/>
            </w:pPr>
            <w:r w:rsidRPr="00D03835">
              <w:t>Expérience et références - 60%</w:t>
            </w:r>
          </w:p>
          <w:p w14:paraId="23A2768B" w14:textId="77777777" w:rsidR="009A7099" w:rsidRPr="00D03835" w:rsidRDefault="009A7099" w:rsidP="009A7099">
            <w:pPr>
              <w:numPr>
                <w:ilvl w:val="1"/>
                <w:numId w:val="39"/>
              </w:numPr>
              <w:spacing w:line="240" w:lineRule="auto"/>
              <w:contextualSpacing/>
            </w:pPr>
            <w:r w:rsidRPr="00D03835">
              <w:t>Compétences techniques - 20%</w:t>
            </w:r>
          </w:p>
          <w:p w14:paraId="2AAA6AB2" w14:textId="77777777" w:rsidR="009A7099" w:rsidRPr="00D03835" w:rsidRDefault="009A7099" w:rsidP="009A7099">
            <w:pPr>
              <w:numPr>
                <w:ilvl w:val="1"/>
                <w:numId w:val="39"/>
              </w:numPr>
              <w:spacing w:line="240" w:lineRule="auto"/>
              <w:contextualSpacing/>
            </w:pPr>
            <w:r w:rsidRPr="00D03835">
              <w:t>Gestion des déchets - 20%</w:t>
            </w:r>
          </w:p>
        </w:tc>
        <w:tc>
          <w:tcPr>
            <w:tcW w:w="2688" w:type="dxa"/>
            <w:vAlign w:val="center"/>
          </w:tcPr>
          <w:p w14:paraId="66CBEAFB" w14:textId="673416D6" w:rsidR="009A7099" w:rsidRPr="00D03835" w:rsidRDefault="007B030E" w:rsidP="0072602F">
            <w:pPr>
              <w:jc w:val="center"/>
            </w:pPr>
            <w:r>
              <w:t>3</w:t>
            </w:r>
            <w:r w:rsidR="009A7099" w:rsidRPr="00D03835">
              <w:t>0 %</w:t>
            </w:r>
          </w:p>
        </w:tc>
      </w:tr>
      <w:tr w:rsidR="009A7099" w:rsidRPr="00D03835" w14:paraId="79C9974A" w14:textId="77777777" w:rsidTr="0072602F">
        <w:trPr>
          <w:jc w:val="center"/>
        </w:trPr>
        <w:tc>
          <w:tcPr>
            <w:tcW w:w="6374" w:type="dxa"/>
            <w:vAlign w:val="center"/>
          </w:tcPr>
          <w:p w14:paraId="532E7E3D" w14:textId="77777777" w:rsidR="009A7099" w:rsidRPr="00D03835" w:rsidRDefault="009A7099" w:rsidP="0072602F">
            <w:pPr>
              <w:spacing w:line="240" w:lineRule="auto"/>
              <w:contextualSpacing/>
              <w:rPr>
                <w:b/>
                <w:bCs/>
              </w:rPr>
            </w:pPr>
            <w:r w:rsidRPr="00D03835">
              <w:rPr>
                <w:b/>
                <w:bCs/>
              </w:rPr>
              <w:t>Critère n°3 : Délai d’exécution</w:t>
            </w:r>
            <w:r>
              <w:rPr>
                <w:b/>
                <w:bCs/>
              </w:rPr>
              <w:t xml:space="preserve"> des prestations avec retroplanning détaillé des opérations à effectuer</w:t>
            </w:r>
          </w:p>
          <w:p w14:paraId="39ADBE3B" w14:textId="77777777" w:rsidR="009A7099" w:rsidRPr="00D03835" w:rsidRDefault="009A7099" w:rsidP="0072602F">
            <w:pPr>
              <w:ind w:left="877"/>
              <w:contextualSpacing/>
            </w:pPr>
          </w:p>
        </w:tc>
        <w:tc>
          <w:tcPr>
            <w:tcW w:w="2688" w:type="dxa"/>
            <w:vAlign w:val="center"/>
          </w:tcPr>
          <w:p w14:paraId="5967AFA1" w14:textId="77777777" w:rsidR="009A7099" w:rsidRPr="00D03835" w:rsidRDefault="009A7099" w:rsidP="0072602F">
            <w:pPr>
              <w:jc w:val="center"/>
            </w:pPr>
            <w:r w:rsidRPr="00D03835">
              <w:t>10 %</w:t>
            </w:r>
          </w:p>
        </w:tc>
      </w:tr>
      <w:tr w:rsidR="009A7099" w:rsidRPr="00D03835" w14:paraId="2862C15D" w14:textId="77777777" w:rsidTr="0072602F">
        <w:trPr>
          <w:jc w:val="center"/>
        </w:trPr>
        <w:tc>
          <w:tcPr>
            <w:tcW w:w="6374" w:type="dxa"/>
            <w:vAlign w:val="center"/>
          </w:tcPr>
          <w:p w14:paraId="45BDEFFD" w14:textId="77777777" w:rsidR="009A7099" w:rsidRPr="00D03835" w:rsidRDefault="009A7099" w:rsidP="0072602F">
            <w:pPr>
              <w:spacing w:line="240" w:lineRule="auto"/>
              <w:contextualSpacing/>
              <w:rPr>
                <w:b/>
                <w:bCs/>
              </w:rPr>
            </w:pPr>
            <w:r w:rsidRPr="00D03835">
              <w:rPr>
                <w:b/>
                <w:bCs/>
              </w:rPr>
              <w:t xml:space="preserve">Critère n°4 – </w:t>
            </w:r>
            <w:r>
              <w:rPr>
                <w:b/>
                <w:bCs/>
              </w:rPr>
              <w:t xml:space="preserve">Politique et solutions </w:t>
            </w:r>
            <w:r w:rsidRPr="00D03835">
              <w:rPr>
                <w:b/>
                <w:bCs/>
              </w:rPr>
              <w:t>Environnement</w:t>
            </w:r>
            <w:r>
              <w:rPr>
                <w:b/>
                <w:bCs/>
              </w:rPr>
              <w:t>ales</w:t>
            </w:r>
            <w:r w:rsidRPr="00D03835">
              <w:rPr>
                <w:b/>
                <w:bCs/>
              </w:rPr>
              <w:t xml:space="preserve"> et innov</w:t>
            </w:r>
            <w:r>
              <w:rPr>
                <w:b/>
                <w:bCs/>
              </w:rPr>
              <w:t>antes</w:t>
            </w:r>
            <w:r w:rsidRPr="00D03835">
              <w:rPr>
                <w:b/>
                <w:bCs/>
              </w:rPr>
              <w:t xml:space="preserve"> </w:t>
            </w:r>
          </w:p>
          <w:p w14:paraId="22AC8B5D" w14:textId="77777777" w:rsidR="009A7099" w:rsidRPr="00D03835" w:rsidRDefault="009A7099" w:rsidP="0072602F">
            <w:pPr>
              <w:rPr>
                <w:i/>
                <w:iCs/>
                <w:sz w:val="20"/>
                <w:szCs w:val="20"/>
              </w:rPr>
            </w:pPr>
            <w:r w:rsidRPr="00D03835">
              <w:rPr>
                <w:i/>
                <w:iCs/>
                <w:sz w:val="20"/>
                <w:szCs w:val="20"/>
              </w:rPr>
              <w:t>La notation s’effectuera sur la base des sous-critères suivants :</w:t>
            </w:r>
          </w:p>
          <w:p w14:paraId="506B2914" w14:textId="77777777" w:rsidR="009A7099" w:rsidRPr="00D03835" w:rsidRDefault="009A7099" w:rsidP="0072602F">
            <w:pPr>
              <w:ind w:left="877"/>
              <w:contextualSpacing/>
            </w:pPr>
            <w:r w:rsidRPr="00D03835">
              <w:t xml:space="preserve">4.1 </w:t>
            </w:r>
            <w:r>
              <w:t>Engagement environnemental</w:t>
            </w:r>
            <w:r w:rsidRPr="00D03835">
              <w:t xml:space="preserve"> </w:t>
            </w:r>
            <w:r>
              <w:t>de la société</w:t>
            </w:r>
            <w:r w:rsidRPr="00D03835">
              <w:t xml:space="preserve"> - 50%</w:t>
            </w:r>
          </w:p>
          <w:p w14:paraId="3A13CA3E" w14:textId="77777777" w:rsidR="009A7099" w:rsidRPr="00D03835" w:rsidRDefault="009A7099" w:rsidP="0072602F">
            <w:pPr>
              <w:ind w:left="877"/>
              <w:contextualSpacing/>
            </w:pPr>
            <w:r w:rsidRPr="00D03835">
              <w:t>4.2 Mesures Innovantes – 50%</w:t>
            </w:r>
          </w:p>
        </w:tc>
        <w:tc>
          <w:tcPr>
            <w:tcW w:w="2688" w:type="dxa"/>
            <w:vAlign w:val="center"/>
          </w:tcPr>
          <w:p w14:paraId="24428E88" w14:textId="77777777" w:rsidR="009A7099" w:rsidRPr="00D03835" w:rsidRDefault="009A7099" w:rsidP="0072602F">
            <w:pPr>
              <w:jc w:val="center"/>
            </w:pPr>
            <w:r w:rsidRPr="00D03835">
              <w:t>10 %</w:t>
            </w:r>
          </w:p>
        </w:tc>
      </w:tr>
    </w:tbl>
    <w:p w14:paraId="28EEE83B" w14:textId="704FEA0F" w:rsidR="00A27D65" w:rsidRDefault="00A27D65" w:rsidP="00AD1C44">
      <w:pPr>
        <w:rPr>
          <w:color w:val="000000" w:themeColor="text1"/>
        </w:rPr>
      </w:pPr>
    </w:p>
    <w:p w14:paraId="0870D299" w14:textId="77777777" w:rsidR="001F2EF9" w:rsidRDefault="001F2EF9"/>
    <w:p w14:paraId="2B90CDB9" w14:textId="0FC03B70" w:rsidR="009B18B1" w:rsidRPr="008D5252" w:rsidRDefault="008C1BEB" w:rsidP="006959B3">
      <w:pPr>
        <w:pStyle w:val="Titre1"/>
        <w:rPr>
          <w:color w:val="000000" w:themeColor="text1"/>
        </w:rPr>
      </w:pPr>
      <w:bookmarkStart w:id="31" w:name="_Toc505608564"/>
      <w:bookmarkStart w:id="32" w:name="_Toc505603082"/>
      <w:bookmarkStart w:id="33" w:name="_Toc204072606"/>
      <w:r w:rsidRPr="008D5252">
        <w:rPr>
          <w:color w:val="000000" w:themeColor="text1"/>
        </w:rPr>
        <w:t xml:space="preserve">Visite </w:t>
      </w:r>
      <w:bookmarkEnd w:id="31"/>
      <w:bookmarkEnd w:id="32"/>
      <w:r w:rsidR="00F47D40">
        <w:rPr>
          <w:color w:val="000000" w:themeColor="text1"/>
        </w:rPr>
        <w:t>(</w:t>
      </w:r>
      <w:r w:rsidR="00F47D40" w:rsidRPr="00186962">
        <w:rPr>
          <w:sz w:val="24"/>
          <w:szCs w:val="24"/>
        </w:rPr>
        <w:t>obligatoire)</w:t>
      </w:r>
      <w:bookmarkEnd w:id="33"/>
    </w:p>
    <w:p w14:paraId="6ADA2259" w14:textId="77777777" w:rsidR="00F47D40" w:rsidRDefault="00F47D40" w:rsidP="00F47D40">
      <w:bookmarkStart w:id="34" w:name="_Toc505608565"/>
      <w:bookmarkStart w:id="35" w:name="_Toc505603083"/>
    </w:p>
    <w:p w14:paraId="4D649170" w14:textId="134EA94D" w:rsidR="00F47D40" w:rsidRPr="009A7099" w:rsidRDefault="00F47D40" w:rsidP="00F47D40">
      <w:r w:rsidRPr="009A7099">
        <w:t xml:space="preserve">Préalablement à la remise de leur offre, en vue de leur permettre de déposer une offre en toute connaissance de cause, les candidats doivent </w:t>
      </w:r>
      <w:r w:rsidR="009A7099">
        <w:t xml:space="preserve">obligatoirement </w:t>
      </w:r>
      <w:r w:rsidRPr="009A7099">
        <w:t>effectuer une visite du site concerné par la présente procédure de consultation.</w:t>
      </w:r>
    </w:p>
    <w:p w14:paraId="262C5F1D" w14:textId="77777777" w:rsidR="00F47D40" w:rsidRPr="009A7099" w:rsidRDefault="00F47D40" w:rsidP="00F47D40"/>
    <w:p w14:paraId="401C092A" w14:textId="77777777" w:rsidR="00186962" w:rsidRPr="009A7099" w:rsidRDefault="00F47D40" w:rsidP="00F47D40">
      <w:r w:rsidRPr="009A7099">
        <w:t xml:space="preserve">La visite du site de Sevenans Bâtiment </w:t>
      </w:r>
      <w:r w:rsidR="00186962" w:rsidRPr="009A7099">
        <w:t>Pont</w:t>
      </w:r>
      <w:r w:rsidRPr="009A7099">
        <w:t xml:space="preserve"> est prévue</w:t>
      </w:r>
      <w:r w:rsidR="00186962" w:rsidRPr="009A7099">
        <w:t> :</w:t>
      </w:r>
    </w:p>
    <w:p w14:paraId="4E770F73" w14:textId="77777777" w:rsidR="00186962" w:rsidRDefault="00186962" w:rsidP="00F47D40">
      <w:pPr>
        <w:rPr>
          <w:color w:val="0070C0"/>
        </w:rPr>
      </w:pPr>
    </w:p>
    <w:p w14:paraId="3E4B3295" w14:textId="5AF3AD60" w:rsidR="00186962" w:rsidRPr="00584A72" w:rsidRDefault="00186962" w:rsidP="001C7744">
      <w:pPr>
        <w:pBdr>
          <w:top w:val="single" w:sz="8" w:space="1" w:color="auto"/>
          <w:left w:val="single" w:sz="8" w:space="4" w:color="auto"/>
          <w:bottom w:val="single" w:sz="8" w:space="1" w:color="auto"/>
          <w:right w:val="single" w:sz="8" w:space="4" w:color="auto"/>
        </w:pBdr>
        <w:ind w:left="720"/>
        <w:jc w:val="center"/>
        <w:rPr>
          <w:b/>
          <w:bCs/>
          <w:sz w:val="28"/>
          <w:szCs w:val="32"/>
        </w:rPr>
      </w:pPr>
      <w:r w:rsidRPr="00584A72">
        <w:rPr>
          <w:b/>
          <w:bCs/>
          <w:sz w:val="28"/>
          <w:szCs w:val="32"/>
        </w:rPr>
        <w:t>mercredi 3/09/25 à 9h00</w:t>
      </w:r>
    </w:p>
    <w:p w14:paraId="65E0629B" w14:textId="77777777" w:rsidR="00186962" w:rsidRPr="00584A72" w:rsidRDefault="00186962" w:rsidP="00186962">
      <w:pPr>
        <w:pBdr>
          <w:top w:val="single" w:sz="8" w:space="1" w:color="auto"/>
          <w:left w:val="single" w:sz="8" w:space="4" w:color="auto"/>
          <w:bottom w:val="single" w:sz="8" w:space="1" w:color="auto"/>
          <w:right w:val="single" w:sz="8" w:space="4" w:color="auto"/>
        </w:pBdr>
        <w:ind w:left="720"/>
        <w:jc w:val="center"/>
        <w:rPr>
          <w:b/>
          <w:bCs/>
          <w:sz w:val="28"/>
          <w:szCs w:val="32"/>
        </w:rPr>
      </w:pPr>
      <w:r w:rsidRPr="00584A72">
        <w:rPr>
          <w:b/>
          <w:bCs/>
          <w:sz w:val="28"/>
          <w:szCs w:val="32"/>
        </w:rPr>
        <w:t xml:space="preserve"> sur le site UTBM de SEVENANS : rdv à l’accueil (bâtiment PONT)</w:t>
      </w:r>
    </w:p>
    <w:p w14:paraId="57B1DB1F" w14:textId="77777777" w:rsidR="001C7744" w:rsidRPr="00584A72" w:rsidRDefault="001C7744" w:rsidP="00186962">
      <w:pPr>
        <w:ind w:left="720"/>
        <w:rPr>
          <w:b/>
          <w:bCs/>
        </w:rPr>
      </w:pPr>
    </w:p>
    <w:p w14:paraId="6C33C466" w14:textId="360422A5" w:rsidR="00186962" w:rsidRPr="00B93D20" w:rsidRDefault="00186962" w:rsidP="00186962">
      <w:pPr>
        <w:ind w:left="720"/>
        <w:rPr>
          <w:b/>
          <w:bCs/>
        </w:rPr>
      </w:pPr>
      <w:r w:rsidRPr="00B93D20">
        <w:rPr>
          <w:b/>
          <w:bCs/>
        </w:rPr>
        <w:t>Veuillez-vous inscrire sur le registre visiteur pour cette visite en flashant le QR code ci-dessous</w:t>
      </w:r>
    </w:p>
    <w:p w14:paraId="19027312" w14:textId="77777777" w:rsidR="00186962" w:rsidRDefault="00186962" w:rsidP="00186962">
      <w:pPr>
        <w:rPr>
          <w:i/>
          <w:iCs/>
        </w:rPr>
      </w:pPr>
    </w:p>
    <w:p w14:paraId="0E053051" w14:textId="77777777" w:rsidR="00186962" w:rsidRDefault="00186962" w:rsidP="00186962">
      <w:pPr>
        <w:jc w:val="center"/>
        <w:rPr>
          <w:i/>
          <w:iCs/>
        </w:rPr>
      </w:pPr>
      <w:r w:rsidRPr="00516B80">
        <w:rPr>
          <w:noProof/>
        </w:rPr>
        <w:lastRenderedPageBreak/>
        <w:drawing>
          <wp:inline distT="0" distB="0" distL="0" distR="0" wp14:anchorId="02DC05AE" wp14:editId="4DD28F12">
            <wp:extent cx="1017905" cy="944880"/>
            <wp:effectExtent l="0" t="0" r="0" b="0"/>
            <wp:docPr id="9" name="Picture 2" descr="Une image contenant texte, motif, tissu, poi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motif, tissu, point&#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905" cy="944880"/>
                    </a:xfrm>
                    <a:prstGeom prst="rect">
                      <a:avLst/>
                    </a:prstGeom>
                    <a:noFill/>
                    <a:ln>
                      <a:noFill/>
                    </a:ln>
                  </pic:spPr>
                </pic:pic>
              </a:graphicData>
            </a:graphic>
          </wp:inline>
        </w:drawing>
      </w:r>
    </w:p>
    <w:p w14:paraId="781B3E6E" w14:textId="77777777" w:rsidR="00186962" w:rsidRPr="00B93D20" w:rsidRDefault="00186962" w:rsidP="00186962">
      <w:pPr>
        <w:ind w:left="3552"/>
        <w:rPr>
          <w:b/>
          <w:bCs/>
        </w:rPr>
      </w:pPr>
      <w:r w:rsidRPr="00B93D20">
        <w:rPr>
          <w:b/>
          <w:bCs/>
        </w:rPr>
        <w:t>ou en suivant le lien</w:t>
      </w:r>
    </w:p>
    <w:bookmarkStart w:id="36" w:name="_dx_frag_StartFragment"/>
    <w:bookmarkEnd w:id="36"/>
    <w:p w14:paraId="48370C34" w14:textId="77777777" w:rsidR="00186962" w:rsidRDefault="00186962" w:rsidP="00186962">
      <w:pPr>
        <w:jc w:val="center"/>
        <w:rPr>
          <w:i/>
          <w:iCs/>
        </w:rPr>
      </w:pPr>
      <w:r w:rsidRPr="00B93D20">
        <w:rPr>
          <w:b/>
          <w:bCs/>
          <w:color w:val="005A95"/>
          <w:u w:val="single"/>
          <w:shd w:val="clear" w:color="auto" w:fill="FFFFFF"/>
        </w:rPr>
        <w:fldChar w:fldCharType="begin"/>
      </w:r>
      <w:r w:rsidRPr="00B93D20">
        <w:rPr>
          <w:b/>
          <w:bCs/>
          <w:color w:val="005A95"/>
          <w:u w:val="single"/>
          <w:shd w:val="clear" w:color="auto" w:fill="FFFFFF"/>
        </w:rPr>
        <w:instrText>HYPERLINK "https://forms.office.com/Pages/ResponsePage.aspx?id=WfMuUNgvSE-ET-88eYuquOjO3IebjNBPui_YmUvO99xUNjVOWkRBVTc3Mzg4UVZNWk81QVhSSDVZSy4u" \o "https://forms.office.com/Pages/ResponsePage.aspx?id=WfMuUNgvSE-ET-88eYuquOjO3IebjNBPui_YmUvO99xUNjVOWkRBVTc3Mzg4UVZNWk81QVhSSDVZSy4u"</w:instrText>
      </w:r>
      <w:r w:rsidRPr="00B93D20">
        <w:rPr>
          <w:b/>
          <w:bCs/>
          <w:color w:val="005A95"/>
          <w:u w:val="single"/>
          <w:shd w:val="clear" w:color="auto" w:fill="FFFFFF"/>
        </w:rPr>
      </w:r>
      <w:r w:rsidRPr="00B93D20">
        <w:rPr>
          <w:b/>
          <w:bCs/>
          <w:color w:val="005A95"/>
          <w:u w:val="single"/>
          <w:shd w:val="clear" w:color="auto" w:fill="FFFFFF"/>
        </w:rPr>
        <w:fldChar w:fldCharType="separate"/>
      </w:r>
      <w:hyperlink r:id="rId14" w:tgtFrame="_blank" w:history="1">
        <w:r w:rsidRPr="00B93D20">
          <w:rPr>
            <w:b/>
            <w:bCs/>
            <w:color w:val="0000FF"/>
            <w:u w:val="single"/>
            <w:shd w:val="clear" w:color="auto" w:fill="FFFFFF"/>
          </w:rPr>
          <w:t>REGISTRE VISITEURS UTBM</w:t>
        </w:r>
      </w:hyperlink>
      <w:bookmarkStart w:id="37" w:name="_dx_frag_EndFragment"/>
      <w:bookmarkEnd w:id="37"/>
      <w:r w:rsidRPr="00B93D20">
        <w:rPr>
          <w:b/>
          <w:bCs/>
          <w:color w:val="005A95"/>
          <w:u w:val="single"/>
          <w:shd w:val="clear" w:color="auto" w:fill="FFFFFF"/>
        </w:rPr>
        <w:fldChar w:fldCharType="end"/>
      </w:r>
    </w:p>
    <w:p w14:paraId="0802D491" w14:textId="77777777" w:rsidR="00186962" w:rsidRDefault="00186962" w:rsidP="00F47D40">
      <w:pPr>
        <w:rPr>
          <w:color w:val="0070C0"/>
        </w:rPr>
      </w:pPr>
    </w:p>
    <w:p w14:paraId="2853F94B" w14:textId="77777777" w:rsidR="00584A72" w:rsidRPr="00B75823" w:rsidRDefault="00584A72" w:rsidP="00584A72">
      <w:pPr>
        <w:pStyle w:val="Contenudetableau"/>
        <w:rPr>
          <w:b/>
          <w:bCs/>
        </w:rPr>
      </w:pPr>
      <w:r w:rsidRPr="00B75823">
        <w:rPr>
          <w:b/>
          <w:bCs/>
        </w:rPr>
        <w:t>Le service d’accueil à renseigner dans le registre est le « service des affaires juridique », et le mail de contact est « marches@utbm.fr ».</w:t>
      </w:r>
    </w:p>
    <w:p w14:paraId="388F809F" w14:textId="77777777" w:rsidR="00584A72" w:rsidRDefault="00584A72" w:rsidP="00584A72"/>
    <w:p w14:paraId="74462D73" w14:textId="77777777" w:rsidR="00584A72" w:rsidRDefault="00584A72" w:rsidP="00584A72">
      <w:r>
        <w:t>Les candidats devront confirmer leur présence par écrit et se munir de tous les équipements de protection individuelle nécessaires. À l'issue de la visite, un procès-verbal sera établi et signé par les participants.</w:t>
      </w:r>
    </w:p>
    <w:p w14:paraId="434A7EE0" w14:textId="77777777" w:rsidR="00584A72" w:rsidRDefault="00584A72" w:rsidP="00584A72">
      <w:r>
        <w:t>La visite de l'installation est une étape essentielle pour garantir la qualité et la conformité des offres, ainsi que la bonne exécution des travaux.</w:t>
      </w:r>
    </w:p>
    <w:p w14:paraId="1BF23902" w14:textId="77777777" w:rsidR="00584A72" w:rsidRDefault="00584A72" w:rsidP="00584A72">
      <w:pPr>
        <w:rPr>
          <w:i/>
          <w:iCs/>
        </w:rPr>
      </w:pPr>
    </w:p>
    <w:p w14:paraId="65791730" w14:textId="42FCB893" w:rsidR="00186962" w:rsidRPr="007460D2" w:rsidRDefault="00186962" w:rsidP="00186962">
      <w:pPr>
        <w:rPr>
          <w:i/>
          <w:iCs/>
        </w:rPr>
      </w:pPr>
      <w:r w:rsidRPr="007460D2">
        <w:rPr>
          <w:i/>
          <w:iCs/>
        </w:rPr>
        <w:t xml:space="preserve">L’UTBM se réserve la possibilité de modifier </w:t>
      </w:r>
      <w:r>
        <w:rPr>
          <w:i/>
          <w:iCs/>
        </w:rPr>
        <w:t>cette date</w:t>
      </w:r>
      <w:r w:rsidRPr="007460D2">
        <w:rPr>
          <w:i/>
          <w:iCs/>
        </w:rPr>
        <w:t xml:space="preserve"> et se réserve la possibilité d’ajouter une autre visite. </w:t>
      </w:r>
    </w:p>
    <w:p w14:paraId="4ECCA133" w14:textId="77777777" w:rsidR="00186962" w:rsidRDefault="00186962" w:rsidP="00F47D40">
      <w:pPr>
        <w:rPr>
          <w:color w:val="0070C0"/>
        </w:rPr>
      </w:pPr>
    </w:p>
    <w:p w14:paraId="42E00A10" w14:textId="77777777" w:rsidR="00B75823" w:rsidRDefault="00B75823" w:rsidP="006959B3">
      <w:pPr>
        <w:pStyle w:val="Contenudetableau"/>
      </w:pPr>
    </w:p>
    <w:p w14:paraId="574D30F0" w14:textId="77777777" w:rsidR="009B18B1" w:rsidRDefault="008C1BEB" w:rsidP="006959B3">
      <w:pPr>
        <w:pStyle w:val="Titre1"/>
      </w:pPr>
      <w:bookmarkStart w:id="38" w:name="_Toc204072607"/>
      <w:r w:rsidRPr="006959B3">
        <w:t>Négociation</w:t>
      </w:r>
      <w:bookmarkEnd w:id="34"/>
      <w:bookmarkEnd w:id="35"/>
      <w:bookmarkEnd w:id="38"/>
    </w:p>
    <w:p w14:paraId="475B5DF3" w14:textId="77777777" w:rsidR="009B18B1" w:rsidRDefault="009B18B1"/>
    <w:p w14:paraId="1730094C" w14:textId="503A2678" w:rsidR="009B18B1" w:rsidRDefault="00CE03D8">
      <w:bookmarkStart w:id="39" w:name="_Hlk144807829"/>
      <w:r>
        <w:t>Conformément à l’article R2161-5 du code de la commande publique, l</w:t>
      </w:r>
      <w:r w:rsidR="008C1BEB">
        <w:t>a négociation est interdite.</w:t>
      </w:r>
      <w:r>
        <w:t xml:space="preserve"> </w:t>
      </w:r>
    </w:p>
    <w:bookmarkEnd w:id="39"/>
    <w:p w14:paraId="63763685" w14:textId="6067A2CF" w:rsidR="009B18B1" w:rsidRDefault="009B18B1"/>
    <w:p w14:paraId="4776E25B" w14:textId="74FB7FB2" w:rsidR="00AC2546" w:rsidRDefault="00931BC8" w:rsidP="00AC2546">
      <w:pPr>
        <w:pStyle w:val="Titre1"/>
      </w:pPr>
      <w:r>
        <w:t xml:space="preserve"> </w:t>
      </w:r>
      <w:bookmarkStart w:id="40" w:name="_Toc204072608"/>
      <w:r w:rsidR="00AC2546">
        <w:t>Options</w:t>
      </w:r>
      <w:bookmarkEnd w:id="40"/>
    </w:p>
    <w:p w14:paraId="12882A6F" w14:textId="77777777" w:rsidR="00AC2546" w:rsidRDefault="00AC2546" w:rsidP="00AC2546"/>
    <w:p w14:paraId="26A5F322" w14:textId="6F53DE56" w:rsidR="00934646" w:rsidRPr="009A7099" w:rsidRDefault="00934646" w:rsidP="00AF2419">
      <w:pPr>
        <w:pStyle w:val="Titre3"/>
      </w:pPr>
      <w:bookmarkStart w:id="41" w:name="_Toc204072609"/>
      <w:r w:rsidRPr="009A7099">
        <w:t>10.</w:t>
      </w:r>
      <w:r w:rsidR="00186962" w:rsidRPr="009A7099">
        <w:t>1</w:t>
      </w:r>
      <w:r w:rsidRPr="009A7099">
        <w:t>. Marchés de services ayant pour objet la réalisation de prestations similaires (article R.2122-7 du code de la commande publique)</w:t>
      </w:r>
      <w:bookmarkEnd w:id="41"/>
    </w:p>
    <w:p w14:paraId="476D3299" w14:textId="77777777" w:rsidR="00934646" w:rsidRDefault="00934646" w:rsidP="00934646"/>
    <w:p w14:paraId="433AE9DA" w14:textId="77777777" w:rsidR="00934646" w:rsidRDefault="00934646" w:rsidP="00934646">
      <w:r>
        <w:t>L’UTBM se réserve la faculté de recourir à la procédure sans publicité ni mise en concurrence préalables prévue à l’article R.2122-7 du code de la commande publique.</w:t>
      </w:r>
    </w:p>
    <w:p w14:paraId="462A3AF8" w14:textId="77777777" w:rsidR="00934646" w:rsidRDefault="00934646" w:rsidP="00934646">
      <w:pPr>
        <w:rPr>
          <w:i/>
          <w:iCs/>
          <w:color w:val="FF0000"/>
        </w:rPr>
      </w:pPr>
    </w:p>
    <w:p w14:paraId="787BBD0C" w14:textId="77777777" w:rsidR="00AC2546" w:rsidRDefault="00AC2546" w:rsidP="00AC2546"/>
    <w:p w14:paraId="525CFFC6" w14:textId="60BDA311" w:rsidR="00352A5F" w:rsidRPr="00352A5F" w:rsidRDefault="00352A5F" w:rsidP="00352A5F">
      <w:pPr>
        <w:pStyle w:val="Titre1"/>
      </w:pPr>
      <w:r w:rsidRPr="00352A5F">
        <w:t xml:space="preserve"> </w:t>
      </w:r>
      <w:bookmarkStart w:id="42" w:name="_Toc204072610"/>
      <w:r w:rsidRPr="00352A5F">
        <w:t>Variantes</w:t>
      </w:r>
      <w:bookmarkEnd w:id="42"/>
    </w:p>
    <w:p w14:paraId="5ECFB1A8" w14:textId="36DC59CB" w:rsidR="00352A5F" w:rsidRPr="00186962" w:rsidRDefault="00352A5F" w:rsidP="00352A5F">
      <w:pPr>
        <w:rPr>
          <w:i/>
          <w:iCs/>
        </w:rPr>
      </w:pPr>
      <w:r w:rsidRPr="00186962">
        <w:rPr>
          <w:highlight w:val="yellow"/>
        </w:rPr>
        <w:br/>
      </w:r>
      <w:r w:rsidRPr="00186962">
        <w:t>La proposition de variantes n’est pas autorisée. L’offre des soumissionnaires doit respecter le CCAP et le CCTP dans son intégralité.</w:t>
      </w:r>
    </w:p>
    <w:p w14:paraId="4C3F0F19" w14:textId="77777777" w:rsidR="00352A5F" w:rsidRPr="008B3897" w:rsidRDefault="00352A5F" w:rsidP="00352A5F">
      <w:pPr>
        <w:rPr>
          <w:sz w:val="20"/>
        </w:rPr>
      </w:pPr>
    </w:p>
    <w:p w14:paraId="4A5DEB93" w14:textId="77777777" w:rsidR="00AC2546" w:rsidRDefault="00AC2546" w:rsidP="00AC2546"/>
    <w:p w14:paraId="1832EF9F" w14:textId="0BAC2423" w:rsidR="008D5252" w:rsidRDefault="008C1BEB" w:rsidP="00C37B64">
      <w:pPr>
        <w:pStyle w:val="Titre1"/>
      </w:pPr>
      <w:r>
        <w:t xml:space="preserve"> </w:t>
      </w:r>
      <w:bookmarkStart w:id="43" w:name="_Toc204072611"/>
      <w:r w:rsidR="008D5252">
        <w:t>Prestations supplémentaires éventuelles</w:t>
      </w:r>
      <w:bookmarkEnd w:id="43"/>
      <w:r w:rsidR="008D5252">
        <w:t xml:space="preserve"> </w:t>
      </w:r>
    </w:p>
    <w:p w14:paraId="38D9851C" w14:textId="77777777" w:rsidR="00352A5F" w:rsidRPr="00352A5F" w:rsidRDefault="00352A5F" w:rsidP="00352A5F"/>
    <w:p w14:paraId="11AA0180" w14:textId="12FA7662" w:rsidR="00316212" w:rsidRPr="00186962" w:rsidRDefault="00186962" w:rsidP="00316212">
      <w:r w:rsidRPr="00186962">
        <w:t>Sans objet.</w:t>
      </w:r>
    </w:p>
    <w:p w14:paraId="351C3C54" w14:textId="77777777" w:rsidR="007A35FA" w:rsidRPr="00931BC8" w:rsidRDefault="007A35FA" w:rsidP="00931BC8">
      <w:pPr>
        <w:rPr>
          <w:color w:val="FF0000"/>
        </w:rPr>
      </w:pPr>
    </w:p>
    <w:p w14:paraId="37B8C40C" w14:textId="5FAFE438" w:rsidR="009B18B1" w:rsidRDefault="007A35FA" w:rsidP="006959B3">
      <w:pPr>
        <w:pStyle w:val="Titre1"/>
      </w:pPr>
      <w:bookmarkStart w:id="44" w:name="_Toc505608568"/>
      <w:bookmarkStart w:id="45" w:name="_Toc505603084"/>
      <w:r>
        <w:t xml:space="preserve"> </w:t>
      </w:r>
      <w:bookmarkStart w:id="46" w:name="_Toc204072612"/>
      <w:r w:rsidR="008C1BEB" w:rsidRPr="006959B3">
        <w:t>Remise</w:t>
      </w:r>
      <w:r w:rsidR="008C1BEB">
        <w:t xml:space="preserve"> des offres</w:t>
      </w:r>
      <w:bookmarkEnd w:id="44"/>
      <w:bookmarkEnd w:id="45"/>
      <w:bookmarkEnd w:id="46"/>
    </w:p>
    <w:p w14:paraId="4645C824" w14:textId="77777777" w:rsidR="009B18B1" w:rsidRDefault="009B18B1"/>
    <w:p w14:paraId="7E1BE75D" w14:textId="77777777" w:rsidR="009B18B1" w:rsidRDefault="008C1BEB">
      <w:r>
        <w:t xml:space="preserve">La transmission des offres par courrier, par télécopie ou par voie électronique n’est pas autorisée. </w:t>
      </w:r>
    </w:p>
    <w:p w14:paraId="0F87D645" w14:textId="77777777" w:rsidR="009B18B1" w:rsidRDefault="008C1BEB">
      <w:r>
        <w:t xml:space="preserve">Votre offre doit être déposée sur le profil acheteur de l’UTBM : www.marches-publics.gouv.fr </w:t>
      </w:r>
    </w:p>
    <w:p w14:paraId="5EB8AB17" w14:textId="77777777" w:rsidR="00186962" w:rsidRDefault="00186962"/>
    <w:p w14:paraId="291D0574" w14:textId="5D8F55CD" w:rsidR="00186962" w:rsidRDefault="00186962">
      <w:bookmarkStart w:id="47" w:name="_Hlk203744244"/>
      <w:r w:rsidRPr="00186962">
        <w:lastRenderedPageBreak/>
        <w:t>Les offres devront être déposées sur la plateforme de dématérialisation avant la date et l'heure limite indiquées dans l'avis de marché et le règlement de la consultation. Toute offre reçue après cette date et heure sera automatiquement rejetée. </w:t>
      </w:r>
    </w:p>
    <w:p w14:paraId="5BC7158E" w14:textId="77777777" w:rsidR="00186962" w:rsidRDefault="00186962"/>
    <w:p w14:paraId="26FFD1EA" w14:textId="2529D55A" w:rsidR="00186962" w:rsidRDefault="00186962">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Un accusé de réception électronique sera automatiquement envoyé aux candidats dès la soumission de leur offre sur la plateforme. Cet accusé de réception constitue la preuve de dépôt de l'offre et doit être conservé par le candidat.</w:t>
      </w:r>
    </w:p>
    <w:p w14:paraId="3F363EDF" w14:textId="77777777" w:rsidR="00186962" w:rsidRDefault="00186962">
      <w:pPr>
        <w:rPr>
          <w:rStyle w:val="normaltextrun"/>
          <w:rFonts w:ascii="Calibri" w:hAnsi="Calibri" w:cs="Calibri"/>
          <w:color w:val="000000"/>
          <w:bdr w:val="none" w:sz="0" w:space="0" w:color="auto" w:frame="1"/>
        </w:rPr>
      </w:pPr>
    </w:p>
    <w:p w14:paraId="3CE8B501" w14:textId="77777777" w:rsidR="00186962" w:rsidRDefault="00186962" w:rsidP="00186962">
      <w:r w:rsidRPr="00186962">
        <w:t>Les documents nécessitant une signature devront être signés électroniquement par une personne habilitée à engager le candidat. La signature électronique devra être conforme aux exigences légales en vigueur et garantir l'authenticité et l'intégrité des documents signés. </w:t>
      </w:r>
    </w:p>
    <w:p w14:paraId="6050B3F7" w14:textId="77777777" w:rsidR="00186962" w:rsidRPr="00186962" w:rsidRDefault="00186962" w:rsidP="00186962"/>
    <w:p w14:paraId="4674BC8F" w14:textId="77777777" w:rsidR="00186962" w:rsidRPr="00186962" w:rsidRDefault="00186962" w:rsidP="00186962">
      <w:r w:rsidRPr="00186962">
        <w:t>Les candidats sont invités à vérifier attentivement la conformité de leur offre avant de la soumettre, afin de s'assurer qu'elle répond à l'ensemble des exigences du dossier de consultation. </w:t>
      </w:r>
    </w:p>
    <w:bookmarkEnd w:id="47"/>
    <w:p w14:paraId="451285AA" w14:textId="77777777" w:rsidR="00186962" w:rsidRDefault="00186962"/>
    <w:p w14:paraId="6933D5BA" w14:textId="77777777" w:rsidR="009B18B1" w:rsidRDefault="009B18B1"/>
    <w:p w14:paraId="049B3769" w14:textId="77777777" w:rsidR="009B18B1" w:rsidRDefault="008C1BEB" w:rsidP="006959B3">
      <w:pPr>
        <w:pStyle w:val="Titre1"/>
      </w:pPr>
      <w:r>
        <w:t xml:space="preserve"> </w:t>
      </w:r>
      <w:bookmarkStart w:id="48" w:name="_Toc505608569"/>
      <w:bookmarkStart w:id="49" w:name="_Toc505603085"/>
      <w:bookmarkStart w:id="50" w:name="_Toc204072613"/>
      <w:r w:rsidRPr="006959B3">
        <w:t>Modification</w:t>
      </w:r>
      <w:r>
        <w:t xml:space="preserve"> du dossier de consultation</w:t>
      </w:r>
      <w:bookmarkEnd w:id="48"/>
      <w:bookmarkEnd w:id="49"/>
      <w:bookmarkEnd w:id="50"/>
    </w:p>
    <w:p w14:paraId="51A96DC4" w14:textId="77777777" w:rsidR="009B18B1" w:rsidRDefault="009B18B1"/>
    <w:p w14:paraId="6BE4E200" w14:textId="77777777" w:rsidR="009B18B1" w:rsidRDefault="008C1BEB">
      <w:r>
        <w:t>Durant la période de consultation, l’UTBM se réserve la possibilité de modifier le dossier de consultation. Par ce biais, l’UTBM se réserve la possibilité de proroger le délai de consultation.</w:t>
      </w:r>
    </w:p>
    <w:p w14:paraId="46BF061F" w14:textId="77777777" w:rsidR="009B18B1" w:rsidRDefault="009B18B1"/>
    <w:p w14:paraId="295AB14C" w14:textId="77777777" w:rsidR="009B18B1" w:rsidRDefault="008C1BEB" w:rsidP="006959B3">
      <w:pPr>
        <w:pStyle w:val="Titre1"/>
      </w:pPr>
      <w:r>
        <w:t xml:space="preserve"> </w:t>
      </w:r>
      <w:bookmarkStart w:id="51" w:name="_Toc505608570"/>
      <w:bookmarkStart w:id="52" w:name="_Toc204072614"/>
      <w:r w:rsidRPr="006959B3">
        <w:t>Abandon</w:t>
      </w:r>
      <w:r>
        <w:t xml:space="preserve"> de la procédure</w:t>
      </w:r>
      <w:bookmarkEnd w:id="51"/>
      <w:bookmarkEnd w:id="52"/>
      <w:r>
        <w:t xml:space="preserve"> </w:t>
      </w:r>
    </w:p>
    <w:p w14:paraId="175088E1" w14:textId="77777777" w:rsidR="009B18B1" w:rsidRDefault="009B18B1"/>
    <w:p w14:paraId="079FD22B" w14:textId="77777777" w:rsidR="009B18B1" w:rsidRDefault="008C1BEB">
      <w:r>
        <w:t xml:space="preserve">La procédure peut être déclarée sans suite. Dans ce cas, l’UTBM communiquera aux opérateurs économiques ayant participé à la procédure, dans les plus brefs délais, les raisons pour lesquelles la procédure est abandonnée. </w:t>
      </w:r>
    </w:p>
    <w:p w14:paraId="194E7877" w14:textId="77777777" w:rsidR="009B18B1" w:rsidRDefault="009B18B1"/>
    <w:p w14:paraId="72703396" w14:textId="77777777" w:rsidR="009B18B1" w:rsidRDefault="008C1BEB" w:rsidP="006959B3">
      <w:pPr>
        <w:pStyle w:val="Titre1"/>
      </w:pPr>
      <w:r>
        <w:t xml:space="preserve"> </w:t>
      </w:r>
      <w:bookmarkStart w:id="53" w:name="_Toc505608571"/>
      <w:bookmarkStart w:id="54" w:name="_Toc204072615"/>
      <w:r w:rsidRPr="006959B3">
        <w:t>Information</w:t>
      </w:r>
      <w:r>
        <w:t xml:space="preserve"> des candidats non retenus</w:t>
      </w:r>
      <w:bookmarkEnd w:id="53"/>
      <w:bookmarkEnd w:id="54"/>
    </w:p>
    <w:p w14:paraId="5577F0D6" w14:textId="77777777" w:rsidR="009B18B1" w:rsidRDefault="009B18B1"/>
    <w:p w14:paraId="755F1895" w14:textId="515C4BB3" w:rsidR="009B18B1" w:rsidRDefault="008C1BEB">
      <w:r>
        <w:t xml:space="preserve">Les candidats non retenus recevront une notification de rejet avant la signature du marché. Cette notification sera adressée en priorité à l’adresse électronique fournie en dernière page du marché public. </w:t>
      </w:r>
    </w:p>
    <w:p w14:paraId="5CD0EB91" w14:textId="21500621" w:rsidR="00F71C50" w:rsidRDefault="00F71C50"/>
    <w:p w14:paraId="1607D378" w14:textId="228E16EA" w:rsidR="00F71C50" w:rsidRDefault="00EA6BE6" w:rsidP="00F71C50">
      <w:pPr>
        <w:pStyle w:val="Titre1"/>
      </w:pPr>
      <w:r>
        <w:t xml:space="preserve"> </w:t>
      </w:r>
      <w:bookmarkStart w:id="55" w:name="_Toc204072616"/>
      <w:r w:rsidR="00F71C50">
        <w:t>Documents à fournir par le soumissionnaire retenu</w:t>
      </w:r>
      <w:bookmarkEnd w:id="55"/>
      <w:r w:rsidR="00F71C50">
        <w:t xml:space="preserve"> </w:t>
      </w:r>
    </w:p>
    <w:p w14:paraId="0BD8C09B" w14:textId="77777777" w:rsidR="00F71C50" w:rsidRDefault="00F71C50"/>
    <w:p w14:paraId="65E1CFFC" w14:textId="70613F78" w:rsidR="00F71C50" w:rsidRDefault="00F71C50">
      <w:r w:rsidRPr="00F71C50">
        <w:t xml:space="preserve">Le soumissionnaire auquel il est envisagé d’attribuer le marché public (quelle que soit la forme de sa candidature : individuelle, groupée/co-traitance, sous-traitance) devra produire les pièces et attestations mentionnées ci-dessous dans les sept jours ouvrés à compter de la demande de </w:t>
      </w:r>
      <w:r>
        <w:t>l’UTBM.</w:t>
      </w:r>
    </w:p>
    <w:p w14:paraId="5DCCCAA4" w14:textId="77777777" w:rsidR="00F71C50" w:rsidRDefault="00F71C50"/>
    <w:p w14:paraId="05A59167" w14:textId="1486CCB9" w:rsidR="00F71C50" w:rsidRDefault="00F71C50" w:rsidP="00AF2419">
      <w:pPr>
        <w:pStyle w:val="Titre3"/>
      </w:pPr>
      <w:bookmarkStart w:id="56" w:name="_Toc204072617"/>
      <w:r>
        <w:t>18.1. Attestations fiscales et sociales</w:t>
      </w:r>
      <w:bookmarkEnd w:id="56"/>
    </w:p>
    <w:p w14:paraId="12689234" w14:textId="77777777" w:rsidR="00F71C50" w:rsidRDefault="00F71C50" w:rsidP="00F71C50"/>
    <w:p w14:paraId="3BC7D5E4" w14:textId="77777777" w:rsidR="00F71C50" w:rsidRDefault="00F71C50" w:rsidP="00F71C50">
      <w:r>
        <w:t>Si le candidat est établi en France :</w:t>
      </w:r>
    </w:p>
    <w:p w14:paraId="7C656282" w14:textId="762635A3" w:rsidR="00F71C50" w:rsidRDefault="00F71C50" w:rsidP="00F71C50">
      <w:r>
        <w:t xml:space="preserve">Lorsque l'immatriculation du cocontractant au registre du commerce et des sociétés ou au répertoire des métiers est obligatoire ou lorsqu'il s'agit d'une profession réglementée, l'un des documents suivants datant de moins de moins de 6 mois : </w:t>
      </w:r>
    </w:p>
    <w:p w14:paraId="32E4A1AE" w14:textId="77777777" w:rsidR="003F58B2" w:rsidRDefault="003F58B2" w:rsidP="00F71C50"/>
    <w:p w14:paraId="58810C36" w14:textId="77777777" w:rsidR="00F71C50" w:rsidRDefault="00F71C50" w:rsidP="003F58B2">
      <w:pPr>
        <w:ind w:left="284"/>
      </w:pPr>
      <w:r>
        <w:t xml:space="preserve">a) Un extrait de l'inscription au registre du commerce et des sociétés (K ou K bis) datant de moins de 3 mois ; </w:t>
      </w:r>
    </w:p>
    <w:p w14:paraId="69BE5E8A" w14:textId="77777777" w:rsidR="00F71C50" w:rsidRDefault="00F71C50" w:rsidP="003F58B2">
      <w:pPr>
        <w:ind w:left="284"/>
      </w:pPr>
      <w:r>
        <w:t xml:space="preserve">b) Une carte d'identification justifiant de l'inscription au répertoire des métiers ; </w:t>
      </w:r>
    </w:p>
    <w:p w14:paraId="473DB5B0" w14:textId="77777777" w:rsidR="00F71C50" w:rsidRDefault="00F71C50" w:rsidP="003F58B2">
      <w:pPr>
        <w:ind w:left="284"/>
      </w:pPr>
      <w:r>
        <w:lastRenderedPageBreak/>
        <w:t xml:space="preserve">c) Un devis, un document publicitaire ou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 ; </w:t>
      </w:r>
    </w:p>
    <w:p w14:paraId="25700DCF" w14:textId="77777777" w:rsidR="00F71C50" w:rsidRDefault="00F71C50" w:rsidP="003F58B2">
      <w:pPr>
        <w:ind w:left="284"/>
      </w:pPr>
      <w:r>
        <w:t>d) Un récépissé du dépôt de déclaration auprès d'un centre de formalités des entreprises pour les personnes en cours d'inscription.</w:t>
      </w:r>
    </w:p>
    <w:p w14:paraId="00AE1A49" w14:textId="77777777" w:rsidR="003F58B2" w:rsidRDefault="003F58B2" w:rsidP="00F71C50"/>
    <w:p w14:paraId="56CE951D" w14:textId="156938A0" w:rsidR="00F71C50" w:rsidRDefault="00F71C50" w:rsidP="00F71C50">
      <w:r>
        <w:t>Si le candidat est établi dans un autre Etat, il s’agit des documents réclamés aux articles D. 8222-7 et D. 8222-8 du Code du travail.</w:t>
      </w:r>
    </w:p>
    <w:p w14:paraId="11509965" w14:textId="77777777" w:rsidR="00F71C50" w:rsidRDefault="00F71C50" w:rsidP="00F71C50"/>
    <w:p w14:paraId="4E3B6E59" w14:textId="6D303422" w:rsidR="00F71C50" w:rsidRDefault="00F71C50" w:rsidP="00AF2419">
      <w:pPr>
        <w:pStyle w:val="Titre3"/>
      </w:pPr>
      <w:bookmarkStart w:id="57" w:name="_Toc204072618"/>
      <w:r>
        <w:t>18.2. Les certificats délivrés par les administrations et services compétents prouvant que le candidat a satisfait à ses obligations sociales et fiscales</w:t>
      </w:r>
      <w:bookmarkEnd w:id="57"/>
      <w:r>
        <w:t xml:space="preserve"> </w:t>
      </w:r>
    </w:p>
    <w:p w14:paraId="6D4CE4F3" w14:textId="77777777" w:rsidR="00F71C50" w:rsidRDefault="00F71C50" w:rsidP="00F71C50"/>
    <w:p w14:paraId="59052CFD" w14:textId="60BA4CE7" w:rsidR="00F71C50" w:rsidRDefault="00F71C50" w:rsidP="00F71C50">
      <w:r>
        <w:t>L’attributaire doit fournir les documents, datant de moins de six (6) mois, attestant qu'il est à jour de ses obligations sociales (paiement des cotisations et contribution sociales) auprès de l'Urssaf et du paiement des impôts et taxes dus au Trésor public (la situation de l'entreprise est appréciée au dernier jour du mois qui précède la demande de l’</w:t>
      </w:r>
      <w:r w:rsidR="003F58B2">
        <w:t>UTBM</w:t>
      </w:r>
      <w:r>
        <w:t>).</w:t>
      </w:r>
    </w:p>
    <w:p w14:paraId="369BCBE3" w14:textId="77777777" w:rsidR="00F71C50" w:rsidRDefault="00F71C50" w:rsidP="00F71C50"/>
    <w:p w14:paraId="11E9A579" w14:textId="77777777" w:rsidR="00F71C50" w:rsidRDefault="00F71C50" w:rsidP="00F71C50">
      <w:r>
        <w:t>Pour respecter cette obligation, l’attributaire doit fournir :</w:t>
      </w:r>
    </w:p>
    <w:p w14:paraId="4B7DDCE9" w14:textId="77777777" w:rsidR="00F71C50" w:rsidRDefault="00F71C50" w:rsidP="003F58B2">
      <w:pPr>
        <w:ind w:left="567"/>
      </w:pPr>
      <w:r>
        <w:t>-</w:t>
      </w:r>
      <w:r>
        <w:tab/>
        <w:t>une attestation de vigilance délivrée en ligne sur le site de l'Urssaf</w:t>
      </w:r>
    </w:p>
    <w:p w14:paraId="5080CF5C" w14:textId="77777777" w:rsidR="003F58B2" w:rsidRDefault="00F71C50" w:rsidP="003F58B2">
      <w:pPr>
        <w:ind w:left="567"/>
      </w:pPr>
      <w:r>
        <w:t>-</w:t>
      </w:r>
      <w:r>
        <w:tab/>
        <w:t xml:space="preserve">une attestation fiscale justifiant de la régularité de sa situation fiscale (paiement de la TVA et de l'impôt sur le revenu ou sur les sociétés) </w:t>
      </w:r>
    </w:p>
    <w:p w14:paraId="0EB65B05" w14:textId="3708325C" w:rsidR="00F71C50" w:rsidRDefault="00F71C50" w:rsidP="003F58B2">
      <w:pPr>
        <w:ind w:left="567"/>
      </w:pPr>
      <w:r>
        <w:t>-</w:t>
      </w:r>
      <w:r>
        <w:tab/>
        <w:t>un certificat attestant de la régularité de sa situation au regard de l'obligation d'emploi de travailleurs handicapés (sauf pour les entreprises de moins de 20 salariés)</w:t>
      </w:r>
    </w:p>
    <w:p w14:paraId="2858A997" w14:textId="77777777" w:rsidR="003F58B2" w:rsidRDefault="003F58B2" w:rsidP="00F71C50"/>
    <w:p w14:paraId="04CE95B4" w14:textId="789FDFC6" w:rsidR="00F71C50" w:rsidRDefault="00F71C50" w:rsidP="00F71C50">
      <w:r>
        <w:t>Pour les candidats établis dans un autre Etat, il s’agit des attestations délivrées par les autorités compétentes du pays, et accompagnée d’une traduction en français.</w:t>
      </w:r>
    </w:p>
    <w:p w14:paraId="70C86C87" w14:textId="77777777" w:rsidR="003F58B2" w:rsidRDefault="003F58B2" w:rsidP="00F71C50"/>
    <w:p w14:paraId="0451C76D" w14:textId="53570C37" w:rsidR="00F71C50" w:rsidRDefault="00F71C50" w:rsidP="00F71C50">
      <w:r>
        <w:t>Le défaut de réception de ces pièces et certificats, par l’</w:t>
      </w:r>
      <w:r w:rsidR="003F58B2">
        <w:t>UTBM</w:t>
      </w:r>
      <w:r>
        <w:t>, dans le délai imparti, entraîne le rejet de l’offre du candidat. L’</w:t>
      </w:r>
      <w:r w:rsidR="003F58B2">
        <w:t>UTBM</w:t>
      </w:r>
      <w:r>
        <w:t xml:space="preserve"> présente alors la même demande au candidat suivant dans le classement des offres établi après application des critères de choix des offres.</w:t>
      </w:r>
    </w:p>
    <w:p w14:paraId="010962E3" w14:textId="77777777" w:rsidR="00F71C50" w:rsidRDefault="00F71C50" w:rsidP="00F71C50"/>
    <w:p w14:paraId="505C5A71" w14:textId="46FFC0C9" w:rsidR="00F71C50" w:rsidRDefault="00F71C50" w:rsidP="00AF2419">
      <w:pPr>
        <w:pStyle w:val="Titre3"/>
      </w:pPr>
      <w:bookmarkStart w:id="58" w:name="_Toc204072619"/>
      <w:r>
        <w:t>18.3. La liste des salariés étrangers qu’emploie le candidat et soumis à autorisation de travail en vertu de l’article D. 8254-2 du code du travail ou, si le candidat est établi à l’étranger, de l’article D. 8254-3 du code du travail.</w:t>
      </w:r>
      <w:bookmarkEnd w:id="58"/>
    </w:p>
    <w:p w14:paraId="6C627C74" w14:textId="77777777" w:rsidR="00F71C50" w:rsidRDefault="00F71C50" w:rsidP="00F71C50"/>
    <w:p w14:paraId="02068396" w14:textId="5C93C85E" w:rsidR="00F71C50" w:rsidRDefault="00F71C50" w:rsidP="00F71C50">
      <w:r>
        <w:t xml:space="preserve">L’attributaire doit également fournir une liste nominative des travailleurs étrangers, précisant la nationalité, la date d’embauche, le type et le numéro de l’autorisation de travail.  </w:t>
      </w:r>
    </w:p>
    <w:p w14:paraId="2C7AA6D3" w14:textId="77777777" w:rsidR="00F71C50" w:rsidRDefault="00F71C50" w:rsidP="00F71C50"/>
    <w:p w14:paraId="4EF2BF7F" w14:textId="1A1AA22F" w:rsidR="00F71C50" w:rsidRDefault="00F71C50" w:rsidP="00AF2419">
      <w:pPr>
        <w:pStyle w:val="Titre3"/>
      </w:pPr>
      <w:bookmarkStart w:id="59" w:name="_Toc204072620"/>
      <w:r>
        <w:t xml:space="preserve">18.4. Rematérialisation de </w:t>
      </w:r>
      <w:r w:rsidRPr="009A7099">
        <w:t>l’acte d’engagement</w:t>
      </w:r>
      <w:bookmarkEnd w:id="59"/>
    </w:p>
    <w:p w14:paraId="658491DE" w14:textId="77777777" w:rsidR="00F71C50" w:rsidRDefault="00F71C50" w:rsidP="00F71C50"/>
    <w:p w14:paraId="6C3C8593" w14:textId="05A779F6" w:rsidR="00F71C50" w:rsidRDefault="00F71C50" w:rsidP="00F71C50">
      <w:r>
        <w:t>Le candidat retenu pour l’attribution du marché acceptera, lorsque l’UTBM n’aura pas recours à la signature électronique, que les documents du marché soient rematérialisés afin de permettre la signature manuscrite du marché sur support papier.</w:t>
      </w:r>
    </w:p>
    <w:sectPr w:rsidR="00F71C50" w:rsidSect="009A5D3B">
      <w:headerReference w:type="default" r:id="rId15"/>
      <w:footerReference w:type="default" r:id="rId16"/>
      <w:pgSz w:w="11906" w:h="16838"/>
      <w:pgMar w:top="1417" w:right="1417" w:bottom="284" w:left="1417" w:header="397" w:footer="381"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E2BF" w14:textId="77777777" w:rsidR="00B91813" w:rsidRDefault="00B91813">
      <w:pPr>
        <w:spacing w:line="240" w:lineRule="auto"/>
      </w:pPr>
      <w:r>
        <w:separator/>
      </w:r>
    </w:p>
  </w:endnote>
  <w:endnote w:type="continuationSeparator" w:id="0">
    <w:p w14:paraId="19B1C597" w14:textId="77777777" w:rsidR="00B91813" w:rsidRDefault="00B91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sans-serif">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F636" w14:textId="35742742" w:rsidR="00763B4A" w:rsidRDefault="00B91813">
    <w:pPr>
      <w:pStyle w:val="Pieddepage"/>
      <w:jc w:val="center"/>
    </w:pPr>
    <w:sdt>
      <w:sdtPr>
        <w:alias w:val="Titre "/>
        <w:id w:val="1385759523"/>
        <w:dataBinding w:prefixMappings="xmlns:ns0='http://purl.org/dc/elements/1.1/' xmlns:ns1='http://schemas.openxmlformats.org/package/2006/metadata/core-properties' " w:xpath="/ns1:coreProperties[1]/ns0:title[1]" w:storeItemID="{6C3C8BC8-F283-45AE-878A-BAB7291924A1}"/>
        <w:text/>
      </w:sdtPr>
      <w:sdtEndPr/>
      <w:sdtContent>
        <w:r w:rsidR="009A5D3B" w:rsidRPr="009A5D3B">
          <w:t>Consultation°2508_SP_Remplacement_Ascenseur</w:t>
        </w:r>
      </w:sdtContent>
    </w:sdt>
    <w:r w:rsidR="00763B4A" w:rsidRPr="009A5D3B">
      <w:tab/>
    </w:r>
    <w:r w:rsidR="00763B4A">
      <w:tab/>
      <w:t xml:space="preserve">Page </w:t>
    </w:r>
    <w:r w:rsidR="00763B4A">
      <w:rPr>
        <w:bCs/>
        <w:sz w:val="24"/>
        <w:szCs w:val="24"/>
      </w:rPr>
      <w:fldChar w:fldCharType="begin"/>
    </w:r>
    <w:r w:rsidR="00763B4A">
      <w:rPr>
        <w:bCs/>
        <w:sz w:val="24"/>
        <w:szCs w:val="24"/>
      </w:rPr>
      <w:instrText>PAGE</w:instrText>
    </w:r>
    <w:r w:rsidR="00763B4A">
      <w:rPr>
        <w:bCs/>
        <w:sz w:val="24"/>
        <w:szCs w:val="24"/>
      </w:rPr>
      <w:fldChar w:fldCharType="separate"/>
    </w:r>
    <w:r w:rsidR="00763B4A">
      <w:rPr>
        <w:bCs/>
        <w:sz w:val="24"/>
        <w:szCs w:val="24"/>
      </w:rPr>
      <w:t>6</w:t>
    </w:r>
    <w:r w:rsidR="00763B4A">
      <w:rPr>
        <w:bCs/>
        <w:sz w:val="24"/>
        <w:szCs w:val="24"/>
      </w:rPr>
      <w:fldChar w:fldCharType="end"/>
    </w:r>
    <w:r w:rsidR="00763B4A">
      <w:t xml:space="preserve"> sur </w:t>
    </w:r>
    <w:r w:rsidR="00763B4A">
      <w:rPr>
        <w:bCs/>
        <w:sz w:val="24"/>
        <w:szCs w:val="24"/>
      </w:rPr>
      <w:fldChar w:fldCharType="begin"/>
    </w:r>
    <w:r w:rsidR="00763B4A">
      <w:rPr>
        <w:bCs/>
        <w:sz w:val="24"/>
        <w:szCs w:val="24"/>
      </w:rPr>
      <w:instrText>NUMPAGES</w:instrText>
    </w:r>
    <w:r w:rsidR="00763B4A">
      <w:rPr>
        <w:bCs/>
        <w:sz w:val="24"/>
        <w:szCs w:val="24"/>
      </w:rPr>
      <w:fldChar w:fldCharType="separate"/>
    </w:r>
    <w:r w:rsidR="00763B4A">
      <w:rPr>
        <w:bCs/>
        <w:sz w:val="24"/>
        <w:szCs w:val="24"/>
      </w:rPr>
      <w:t>6</w:t>
    </w:r>
    <w:r w:rsidR="00763B4A">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80C2" w14:textId="77777777" w:rsidR="00B91813" w:rsidRDefault="00B91813">
      <w:pPr>
        <w:spacing w:line="240" w:lineRule="auto"/>
      </w:pPr>
      <w:r>
        <w:separator/>
      </w:r>
    </w:p>
  </w:footnote>
  <w:footnote w:type="continuationSeparator" w:id="0">
    <w:p w14:paraId="003FEEB8" w14:textId="77777777" w:rsidR="00B91813" w:rsidRDefault="00B91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2D88" w14:textId="77777777" w:rsidR="00763B4A" w:rsidRDefault="00763B4A">
    <w:pPr>
      <w:pStyle w:val="En-t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visibility:visible;mso-wrap-style:square" o:bullet="t">
        <v:imagedata r:id="rId1" o:title=""/>
      </v:shape>
    </w:pict>
  </w:numPicBullet>
  <w:abstractNum w:abstractNumId="0" w15:restartNumberingAfterBreak="0">
    <w:nsid w:val="00BA1DF1"/>
    <w:multiLevelType w:val="hybridMultilevel"/>
    <w:tmpl w:val="AD2C0E32"/>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643E2"/>
    <w:multiLevelType w:val="hybridMultilevel"/>
    <w:tmpl w:val="365826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760AA"/>
    <w:multiLevelType w:val="hybridMultilevel"/>
    <w:tmpl w:val="6FDE060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2B16CAD"/>
    <w:multiLevelType w:val="multilevel"/>
    <w:tmpl w:val="D53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D83535"/>
    <w:multiLevelType w:val="hybridMultilevel"/>
    <w:tmpl w:val="FAC6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9B09AF"/>
    <w:multiLevelType w:val="hybridMultilevel"/>
    <w:tmpl w:val="62B4FF48"/>
    <w:lvl w:ilvl="0" w:tplc="FBE4FAA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4527402"/>
    <w:multiLevelType w:val="hybridMultilevel"/>
    <w:tmpl w:val="7384FE5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095D6E10"/>
    <w:multiLevelType w:val="hybridMultilevel"/>
    <w:tmpl w:val="4F1408AC"/>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C30340"/>
    <w:multiLevelType w:val="multilevel"/>
    <w:tmpl w:val="FF805BC6"/>
    <w:lvl w:ilvl="0">
      <w:start w:val="1"/>
      <w:numFmt w:val="decimal"/>
      <w:lvlText w:val="%1."/>
      <w:lvlJc w:val="left"/>
      <w:pPr>
        <w:ind w:left="720" w:hanging="360"/>
      </w:pPr>
      <w:rPr>
        <w:rFonts w:hint="default"/>
      </w:rPr>
    </w:lvl>
    <w:lvl w:ilvl="1">
      <w:start w:val="1"/>
      <w:numFmt w:val="decimal"/>
      <w:isLgl/>
      <w:lvlText w:val="%1.%2"/>
      <w:lvlJc w:val="left"/>
      <w:pPr>
        <w:ind w:left="1237" w:hanging="360"/>
      </w:pPr>
      <w:rPr>
        <w:rFonts w:hint="default"/>
      </w:rPr>
    </w:lvl>
    <w:lvl w:ilvl="2">
      <w:start w:val="1"/>
      <w:numFmt w:val="decimal"/>
      <w:isLgl/>
      <w:lvlText w:val="%1.%2.%3"/>
      <w:lvlJc w:val="left"/>
      <w:pPr>
        <w:ind w:left="2114" w:hanging="720"/>
      </w:pPr>
      <w:rPr>
        <w:rFonts w:hint="default"/>
      </w:rPr>
    </w:lvl>
    <w:lvl w:ilvl="3">
      <w:start w:val="1"/>
      <w:numFmt w:val="decimal"/>
      <w:isLgl/>
      <w:lvlText w:val="%1.%2.%3.%4"/>
      <w:lvlJc w:val="left"/>
      <w:pPr>
        <w:ind w:left="2631" w:hanging="720"/>
      </w:pPr>
      <w:rPr>
        <w:rFonts w:hint="default"/>
      </w:rPr>
    </w:lvl>
    <w:lvl w:ilvl="4">
      <w:start w:val="1"/>
      <w:numFmt w:val="decimal"/>
      <w:isLgl/>
      <w:lvlText w:val="%1.%2.%3.%4.%5"/>
      <w:lvlJc w:val="left"/>
      <w:pPr>
        <w:ind w:left="3508" w:hanging="1080"/>
      </w:pPr>
      <w:rPr>
        <w:rFonts w:hint="default"/>
      </w:rPr>
    </w:lvl>
    <w:lvl w:ilvl="5">
      <w:start w:val="1"/>
      <w:numFmt w:val="decimal"/>
      <w:isLgl/>
      <w:lvlText w:val="%1.%2.%3.%4.%5.%6"/>
      <w:lvlJc w:val="left"/>
      <w:pPr>
        <w:ind w:left="4025" w:hanging="1080"/>
      </w:pPr>
      <w:rPr>
        <w:rFonts w:hint="default"/>
      </w:rPr>
    </w:lvl>
    <w:lvl w:ilvl="6">
      <w:start w:val="1"/>
      <w:numFmt w:val="decimal"/>
      <w:isLgl/>
      <w:lvlText w:val="%1.%2.%3.%4.%5.%6.%7"/>
      <w:lvlJc w:val="left"/>
      <w:pPr>
        <w:ind w:left="4902" w:hanging="1440"/>
      </w:pPr>
      <w:rPr>
        <w:rFonts w:hint="default"/>
      </w:rPr>
    </w:lvl>
    <w:lvl w:ilvl="7">
      <w:start w:val="1"/>
      <w:numFmt w:val="decimal"/>
      <w:isLgl/>
      <w:lvlText w:val="%1.%2.%3.%4.%5.%6.%7.%8"/>
      <w:lvlJc w:val="left"/>
      <w:pPr>
        <w:ind w:left="5419" w:hanging="1440"/>
      </w:pPr>
      <w:rPr>
        <w:rFonts w:hint="default"/>
      </w:rPr>
    </w:lvl>
    <w:lvl w:ilvl="8">
      <w:start w:val="1"/>
      <w:numFmt w:val="decimal"/>
      <w:isLgl/>
      <w:lvlText w:val="%1.%2.%3.%4.%5.%6.%7.%8.%9"/>
      <w:lvlJc w:val="left"/>
      <w:pPr>
        <w:ind w:left="5936" w:hanging="1440"/>
      </w:pPr>
      <w:rPr>
        <w:rFonts w:hint="default"/>
      </w:rPr>
    </w:lvl>
  </w:abstractNum>
  <w:abstractNum w:abstractNumId="9" w15:restartNumberingAfterBreak="0">
    <w:nsid w:val="0B3637B8"/>
    <w:multiLevelType w:val="multilevel"/>
    <w:tmpl w:val="A96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1027E8"/>
    <w:multiLevelType w:val="multilevel"/>
    <w:tmpl w:val="78B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E14D2"/>
    <w:multiLevelType w:val="multilevel"/>
    <w:tmpl w:val="C2D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046B0"/>
    <w:multiLevelType w:val="hybridMultilevel"/>
    <w:tmpl w:val="447A8FE4"/>
    <w:lvl w:ilvl="0" w:tplc="3DFAFCFE">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7951BA"/>
    <w:multiLevelType w:val="hybridMultilevel"/>
    <w:tmpl w:val="1C30CE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9647DA"/>
    <w:multiLevelType w:val="hybridMultilevel"/>
    <w:tmpl w:val="82D4A39E"/>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9F728D"/>
    <w:multiLevelType w:val="hybridMultilevel"/>
    <w:tmpl w:val="4EFCA0EA"/>
    <w:lvl w:ilvl="0" w:tplc="040C0007">
      <w:start w:val="1"/>
      <w:numFmt w:val="bullet"/>
      <w:lvlText w:val=""/>
      <w:lvlPicBulletId w:val="0"/>
      <w:lvlJc w:val="left"/>
      <w:pPr>
        <w:ind w:left="720" w:hanging="360"/>
      </w:pPr>
      <w:rPr>
        <w:rFonts w:ascii="Symbol" w:hAnsi="Symbol" w:hint="default"/>
      </w:rPr>
    </w:lvl>
    <w:lvl w:ilvl="1" w:tplc="C20600D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2146BF"/>
    <w:multiLevelType w:val="multilevel"/>
    <w:tmpl w:val="52781868"/>
    <w:lvl w:ilvl="0">
      <w:start w:val="5"/>
      <w:numFmt w:val="bullet"/>
      <w:lvlText w:val="-"/>
      <w:lvlJc w:val="left"/>
      <w:pPr>
        <w:ind w:left="1065" w:hanging="360"/>
      </w:pPr>
      <w:rPr>
        <w:rFonts w:ascii="Calibri" w:eastAsiaTheme="minorHAnsi" w:hAnsi="Calibri" w:hint="default"/>
        <w:sz w:val="22"/>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7" w15:restartNumberingAfterBreak="0">
    <w:nsid w:val="2FFC0FCE"/>
    <w:multiLevelType w:val="hybridMultilevel"/>
    <w:tmpl w:val="03866F58"/>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5547A"/>
    <w:multiLevelType w:val="hybridMultilevel"/>
    <w:tmpl w:val="449A27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AF1DC8"/>
    <w:multiLevelType w:val="hybridMultilevel"/>
    <w:tmpl w:val="7B8083CC"/>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F3C15"/>
    <w:multiLevelType w:val="hybridMultilevel"/>
    <w:tmpl w:val="299A60CC"/>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E01748"/>
    <w:multiLevelType w:val="hybridMultilevel"/>
    <w:tmpl w:val="198C7D70"/>
    <w:lvl w:ilvl="0" w:tplc="91BEA43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5877AA"/>
    <w:multiLevelType w:val="hybridMultilevel"/>
    <w:tmpl w:val="2304CA76"/>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532248"/>
    <w:multiLevelType w:val="hybridMultilevel"/>
    <w:tmpl w:val="B15A6234"/>
    <w:lvl w:ilvl="0" w:tplc="EA4ACC88">
      <w:start w:val="5"/>
      <w:numFmt w:val="bullet"/>
      <w:lvlText w:val="-"/>
      <w:lvlJc w:val="left"/>
      <w:pPr>
        <w:ind w:left="1776" w:hanging="360"/>
      </w:pPr>
      <w:rPr>
        <w:rFonts w:ascii="Calibri" w:eastAsiaTheme="minorHAnsi" w:hAnsi="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438A4C22"/>
    <w:multiLevelType w:val="hybridMultilevel"/>
    <w:tmpl w:val="A740AAA8"/>
    <w:lvl w:ilvl="0" w:tplc="3AD2E2C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A43B88"/>
    <w:multiLevelType w:val="multilevel"/>
    <w:tmpl w:val="0CF8F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B2A6E"/>
    <w:multiLevelType w:val="hybridMultilevel"/>
    <w:tmpl w:val="D44601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7D13F9"/>
    <w:multiLevelType w:val="hybridMultilevel"/>
    <w:tmpl w:val="C480EB2C"/>
    <w:lvl w:ilvl="0" w:tplc="1D62AC40">
      <w:numFmt w:val="bullet"/>
      <w:lvlText w:val=""/>
      <w:lvlJc w:val="left"/>
      <w:pPr>
        <w:ind w:left="1065" w:hanging="705"/>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FD4712"/>
    <w:multiLevelType w:val="multilevel"/>
    <w:tmpl w:val="A52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9F1B63"/>
    <w:multiLevelType w:val="hybridMultilevel"/>
    <w:tmpl w:val="FCD8B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5308A8"/>
    <w:multiLevelType w:val="hybridMultilevel"/>
    <w:tmpl w:val="2AB826A8"/>
    <w:lvl w:ilvl="0" w:tplc="BA1A0578">
      <w:numFmt w:val="bullet"/>
      <w:lvlText w:val=""/>
      <w:lvlJc w:val="left"/>
      <w:pPr>
        <w:ind w:left="1065" w:hanging="705"/>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703C53"/>
    <w:multiLevelType w:val="multilevel"/>
    <w:tmpl w:val="F48C529E"/>
    <w:lvl w:ilvl="0">
      <w:start w:val="1"/>
      <w:numFmt w:val="decimal"/>
      <w:pStyle w:val="Titre1"/>
      <w:lvlText w:val="%1."/>
      <w:lvlJc w:val="left"/>
      <w:pPr>
        <w:ind w:left="360" w:hanging="360"/>
      </w:pPr>
    </w:lvl>
    <w:lvl w:ilvl="1">
      <w:start w:val="1"/>
      <w:numFmt w:val="none"/>
      <w:pStyle w:val="Titre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8D02F30"/>
    <w:multiLevelType w:val="multilevel"/>
    <w:tmpl w:val="52781868"/>
    <w:lvl w:ilvl="0">
      <w:start w:val="5"/>
      <w:numFmt w:val="bullet"/>
      <w:lvlText w:val="-"/>
      <w:lvlJc w:val="left"/>
      <w:pPr>
        <w:ind w:left="1065" w:hanging="360"/>
      </w:pPr>
      <w:rPr>
        <w:rFonts w:ascii="Calibri" w:eastAsiaTheme="minorHAnsi" w:hAnsi="Calibri" w:hint="default"/>
        <w:sz w:val="22"/>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3" w15:restartNumberingAfterBreak="0">
    <w:nsid w:val="6BA864B8"/>
    <w:multiLevelType w:val="hybridMultilevel"/>
    <w:tmpl w:val="6DDE39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506D35"/>
    <w:multiLevelType w:val="hybridMultilevel"/>
    <w:tmpl w:val="CE32EF32"/>
    <w:lvl w:ilvl="0" w:tplc="EA4ACC88">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C458DB"/>
    <w:multiLevelType w:val="multilevel"/>
    <w:tmpl w:val="3B8E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3C1EEF"/>
    <w:multiLevelType w:val="multilevel"/>
    <w:tmpl w:val="F670DF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D0F0BA9"/>
    <w:multiLevelType w:val="hybridMultilevel"/>
    <w:tmpl w:val="7CA0A18E"/>
    <w:lvl w:ilvl="0" w:tplc="E554499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405668">
    <w:abstractNumId w:val="31"/>
  </w:num>
  <w:num w:numId="2" w16cid:durableId="483744909">
    <w:abstractNumId w:val="36"/>
  </w:num>
  <w:num w:numId="3" w16cid:durableId="1880585772">
    <w:abstractNumId w:val="16"/>
  </w:num>
  <w:num w:numId="4" w16cid:durableId="1939094247">
    <w:abstractNumId w:val="5"/>
  </w:num>
  <w:num w:numId="5" w16cid:durableId="124013256">
    <w:abstractNumId w:val="4"/>
  </w:num>
  <w:num w:numId="6" w16cid:durableId="944727822">
    <w:abstractNumId w:val="21"/>
  </w:num>
  <w:num w:numId="7" w16cid:durableId="398525133">
    <w:abstractNumId w:val="29"/>
  </w:num>
  <w:num w:numId="8" w16cid:durableId="399013651">
    <w:abstractNumId w:val="27"/>
  </w:num>
  <w:num w:numId="9" w16cid:durableId="1072581240">
    <w:abstractNumId w:val="22"/>
  </w:num>
  <w:num w:numId="10" w16cid:durableId="1005402398">
    <w:abstractNumId w:val="17"/>
  </w:num>
  <w:num w:numId="11" w16cid:durableId="1899048485">
    <w:abstractNumId w:val="19"/>
  </w:num>
  <w:num w:numId="12" w16cid:durableId="271283750">
    <w:abstractNumId w:val="30"/>
  </w:num>
  <w:num w:numId="13" w16cid:durableId="683556952">
    <w:abstractNumId w:val="1"/>
  </w:num>
  <w:num w:numId="14" w16cid:durableId="652610651">
    <w:abstractNumId w:val="0"/>
  </w:num>
  <w:num w:numId="15" w16cid:durableId="810826588">
    <w:abstractNumId w:val="14"/>
  </w:num>
  <w:num w:numId="16" w16cid:durableId="196505810">
    <w:abstractNumId w:val="20"/>
  </w:num>
  <w:num w:numId="17" w16cid:durableId="1403524472">
    <w:abstractNumId w:val="24"/>
  </w:num>
  <w:num w:numId="18" w16cid:durableId="151069800">
    <w:abstractNumId w:val="32"/>
  </w:num>
  <w:num w:numId="19" w16cid:durableId="274673704">
    <w:abstractNumId w:val="34"/>
  </w:num>
  <w:num w:numId="20" w16cid:durableId="187065348">
    <w:abstractNumId w:val="23"/>
  </w:num>
  <w:num w:numId="21" w16cid:durableId="376710434">
    <w:abstractNumId w:val="7"/>
  </w:num>
  <w:num w:numId="22" w16cid:durableId="1727607642">
    <w:abstractNumId w:val="15"/>
  </w:num>
  <w:num w:numId="23" w16cid:durableId="1687364721">
    <w:abstractNumId w:val="26"/>
  </w:num>
  <w:num w:numId="24" w16cid:durableId="716709177">
    <w:abstractNumId w:val="2"/>
  </w:num>
  <w:num w:numId="25" w16cid:durableId="795415106">
    <w:abstractNumId w:val="6"/>
  </w:num>
  <w:num w:numId="26" w16cid:durableId="1358240233">
    <w:abstractNumId w:val="13"/>
  </w:num>
  <w:num w:numId="27" w16cid:durableId="1267274657">
    <w:abstractNumId w:val="33"/>
  </w:num>
  <w:num w:numId="28" w16cid:durableId="974339231">
    <w:abstractNumId w:val="18"/>
  </w:num>
  <w:num w:numId="29" w16cid:durableId="1790466025">
    <w:abstractNumId w:val="37"/>
  </w:num>
  <w:num w:numId="30" w16cid:durableId="362903610">
    <w:abstractNumId w:val="31"/>
  </w:num>
  <w:num w:numId="31" w16cid:durableId="228735127">
    <w:abstractNumId w:val="12"/>
  </w:num>
  <w:num w:numId="32" w16cid:durableId="2104180340">
    <w:abstractNumId w:val="3"/>
  </w:num>
  <w:num w:numId="33" w16cid:durableId="1735353221">
    <w:abstractNumId w:val="10"/>
  </w:num>
  <w:num w:numId="34" w16cid:durableId="840466218">
    <w:abstractNumId w:val="35"/>
  </w:num>
  <w:num w:numId="35" w16cid:durableId="141240366">
    <w:abstractNumId w:val="9"/>
  </w:num>
  <w:num w:numId="36" w16cid:durableId="1122966647">
    <w:abstractNumId w:val="28"/>
  </w:num>
  <w:num w:numId="37" w16cid:durableId="505217569">
    <w:abstractNumId w:val="11"/>
  </w:num>
  <w:num w:numId="38" w16cid:durableId="1639801797">
    <w:abstractNumId w:val="25"/>
  </w:num>
  <w:num w:numId="39" w16cid:durableId="986476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1"/>
    <w:rsid w:val="000311F0"/>
    <w:rsid w:val="000620D0"/>
    <w:rsid w:val="000B1CA9"/>
    <w:rsid w:val="000B7F88"/>
    <w:rsid w:val="000E6ED9"/>
    <w:rsid w:val="000F0DA3"/>
    <w:rsid w:val="000F2E20"/>
    <w:rsid w:val="00105641"/>
    <w:rsid w:val="00137A83"/>
    <w:rsid w:val="001464AF"/>
    <w:rsid w:val="0015150C"/>
    <w:rsid w:val="00170DA6"/>
    <w:rsid w:val="00180E90"/>
    <w:rsid w:val="00186962"/>
    <w:rsid w:val="00196479"/>
    <w:rsid w:val="001C7744"/>
    <w:rsid w:val="001D7480"/>
    <w:rsid w:val="001E6BA0"/>
    <w:rsid w:val="001F2EF9"/>
    <w:rsid w:val="00216E04"/>
    <w:rsid w:val="002354C2"/>
    <w:rsid w:val="00255038"/>
    <w:rsid w:val="00290490"/>
    <w:rsid w:val="002932F6"/>
    <w:rsid w:val="002D5107"/>
    <w:rsid w:val="002E4969"/>
    <w:rsid w:val="00303F00"/>
    <w:rsid w:val="00316212"/>
    <w:rsid w:val="0032139F"/>
    <w:rsid w:val="00352A5F"/>
    <w:rsid w:val="003A0326"/>
    <w:rsid w:val="003E1B6D"/>
    <w:rsid w:val="003F3B1F"/>
    <w:rsid w:val="003F58B2"/>
    <w:rsid w:val="00400AC8"/>
    <w:rsid w:val="00400B6E"/>
    <w:rsid w:val="00426724"/>
    <w:rsid w:val="00433623"/>
    <w:rsid w:val="00450E17"/>
    <w:rsid w:val="00490180"/>
    <w:rsid w:val="00491C1F"/>
    <w:rsid w:val="004D3F21"/>
    <w:rsid w:val="00514834"/>
    <w:rsid w:val="00514D2A"/>
    <w:rsid w:val="00521BBD"/>
    <w:rsid w:val="00584A72"/>
    <w:rsid w:val="00591338"/>
    <w:rsid w:val="005A5F75"/>
    <w:rsid w:val="005B5911"/>
    <w:rsid w:val="006166E9"/>
    <w:rsid w:val="006959B3"/>
    <w:rsid w:val="006C083C"/>
    <w:rsid w:val="006D19DE"/>
    <w:rsid w:val="00723524"/>
    <w:rsid w:val="00763B4A"/>
    <w:rsid w:val="007704CD"/>
    <w:rsid w:val="007A083B"/>
    <w:rsid w:val="007A35FA"/>
    <w:rsid w:val="007B030E"/>
    <w:rsid w:val="007D3892"/>
    <w:rsid w:val="007F1AB9"/>
    <w:rsid w:val="008035B2"/>
    <w:rsid w:val="0084515A"/>
    <w:rsid w:val="00851A28"/>
    <w:rsid w:val="008A5DE5"/>
    <w:rsid w:val="008C1BEB"/>
    <w:rsid w:val="008D5252"/>
    <w:rsid w:val="00931BC8"/>
    <w:rsid w:val="00934646"/>
    <w:rsid w:val="00950915"/>
    <w:rsid w:val="009926FD"/>
    <w:rsid w:val="009972BC"/>
    <w:rsid w:val="009A5D3B"/>
    <w:rsid w:val="009A7099"/>
    <w:rsid w:val="009B18B1"/>
    <w:rsid w:val="009D3B63"/>
    <w:rsid w:val="009F2916"/>
    <w:rsid w:val="00A27D65"/>
    <w:rsid w:val="00A30523"/>
    <w:rsid w:val="00A365EF"/>
    <w:rsid w:val="00A420CE"/>
    <w:rsid w:val="00A44E64"/>
    <w:rsid w:val="00A5232D"/>
    <w:rsid w:val="00A711E7"/>
    <w:rsid w:val="00AC1548"/>
    <w:rsid w:val="00AC2546"/>
    <w:rsid w:val="00AD1C44"/>
    <w:rsid w:val="00AD31AF"/>
    <w:rsid w:val="00AD3C87"/>
    <w:rsid w:val="00AE2340"/>
    <w:rsid w:val="00AE33C9"/>
    <w:rsid w:val="00AF2419"/>
    <w:rsid w:val="00B67D06"/>
    <w:rsid w:val="00B73F59"/>
    <w:rsid w:val="00B75823"/>
    <w:rsid w:val="00B91813"/>
    <w:rsid w:val="00BB68B5"/>
    <w:rsid w:val="00BF5504"/>
    <w:rsid w:val="00C43351"/>
    <w:rsid w:val="00C9442B"/>
    <w:rsid w:val="00CE03D8"/>
    <w:rsid w:val="00D22429"/>
    <w:rsid w:val="00D75AC2"/>
    <w:rsid w:val="00DC1E69"/>
    <w:rsid w:val="00DC1E9B"/>
    <w:rsid w:val="00DC6C12"/>
    <w:rsid w:val="00E544CC"/>
    <w:rsid w:val="00EA6BE6"/>
    <w:rsid w:val="00EB623D"/>
    <w:rsid w:val="00ED6E3F"/>
    <w:rsid w:val="00F17C36"/>
    <w:rsid w:val="00F47D40"/>
    <w:rsid w:val="00F71C50"/>
    <w:rsid w:val="00FC5630"/>
    <w:rsid w:val="00FD0BA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960B"/>
  <w15:docId w15:val="{6368ACD0-B4E3-437D-93FB-17463B66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30"/>
    <w:pPr>
      <w:spacing w:line="259" w:lineRule="auto"/>
      <w:jc w:val="both"/>
    </w:pPr>
    <w:rPr>
      <w:sz w:val="22"/>
    </w:rPr>
  </w:style>
  <w:style w:type="paragraph" w:styleId="Titre1">
    <w:name w:val="heading 1"/>
    <w:basedOn w:val="Normal"/>
    <w:next w:val="Normal"/>
    <w:link w:val="Titre1Car"/>
    <w:uiPriority w:val="9"/>
    <w:qFormat/>
    <w:rsid w:val="00A40445"/>
    <w:pPr>
      <w:widowControl w:val="0"/>
      <w:numPr>
        <w:numId w:val="1"/>
      </w:numPr>
      <w:jc w:val="left"/>
      <w:outlineLvl w:val="0"/>
    </w:pPr>
    <w:rPr>
      <w:b/>
      <w:sz w:val="28"/>
    </w:rPr>
  </w:style>
  <w:style w:type="paragraph" w:styleId="Titre2">
    <w:name w:val="heading 2"/>
    <w:basedOn w:val="Titre"/>
    <w:next w:val="Corpsdetexte"/>
    <w:qFormat/>
    <w:pPr>
      <w:numPr>
        <w:ilvl w:val="1"/>
        <w:numId w:val="1"/>
      </w:numPr>
      <w:spacing w:before="200"/>
      <w:outlineLvl w:val="1"/>
    </w:pPr>
    <w:rPr>
      <w:rFonts w:ascii="Liberation Serif" w:eastAsia="Segoe UI" w:hAnsi="Liberation Serif" w:cs="Tahoma"/>
      <w:b/>
      <w:bCs/>
      <w:sz w:val="36"/>
      <w:szCs w:val="36"/>
    </w:rPr>
  </w:style>
  <w:style w:type="paragraph" w:styleId="Titre3">
    <w:name w:val="heading 3"/>
    <w:basedOn w:val="Normal"/>
    <w:next w:val="Normal"/>
    <w:link w:val="Titre3Car"/>
    <w:autoRedefine/>
    <w:uiPriority w:val="9"/>
    <w:unhideWhenUsed/>
    <w:qFormat/>
    <w:rsid w:val="00AF2419"/>
    <w:pPr>
      <w:keepNext/>
      <w:keepLines/>
      <w:spacing w:before="40"/>
      <w:ind w:left="708"/>
      <w:outlineLvl w:val="2"/>
    </w:pPr>
    <w:rPr>
      <w:rFonts w:ascii="Calibri" w:eastAsiaTheme="majorEastAsia" w:hAnsi="Calibri" w:cstheme="majorBidi"/>
      <w:color w:val="2F5496" w:themeColor="accent5" w:themeShade="BF"/>
      <w:sz w:val="24"/>
      <w:szCs w:val="24"/>
    </w:rPr>
  </w:style>
  <w:style w:type="paragraph" w:styleId="Titre4">
    <w:name w:val="heading 4"/>
    <w:basedOn w:val="Normal"/>
    <w:next w:val="Normal"/>
    <w:link w:val="Titre4Car"/>
    <w:uiPriority w:val="9"/>
    <w:unhideWhenUsed/>
    <w:qFormat/>
    <w:rsid w:val="00FD0BA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qFormat/>
    <w:rsid w:val="00466888"/>
    <w:rPr>
      <w:rFonts w:ascii="Verdana" w:eastAsia="Times New Roman" w:hAnsi="Verdana" w:cs="Times New Roman"/>
      <w:sz w:val="20"/>
      <w:szCs w:val="20"/>
      <w:lang w:eastAsia="ar-SA"/>
    </w:rPr>
  </w:style>
  <w:style w:type="character" w:customStyle="1" w:styleId="LienInternet">
    <w:name w:val="Lien Internet"/>
    <w:basedOn w:val="Policepardfaut"/>
    <w:uiPriority w:val="99"/>
    <w:unhideWhenUsed/>
    <w:rsid w:val="0036410F"/>
    <w:rPr>
      <w:color w:val="0563C1" w:themeColor="hyperlink"/>
      <w:u w:val="single"/>
    </w:rPr>
  </w:style>
  <w:style w:type="character" w:customStyle="1" w:styleId="En-tteCar">
    <w:name w:val="En-tête Car"/>
    <w:basedOn w:val="Policepardfaut"/>
    <w:uiPriority w:val="99"/>
    <w:qFormat/>
    <w:rsid w:val="00174DCD"/>
  </w:style>
  <w:style w:type="character" w:customStyle="1" w:styleId="PieddepageCar">
    <w:name w:val="Pied de page Car"/>
    <w:basedOn w:val="Policepardfaut"/>
    <w:link w:val="Pieddepage"/>
    <w:uiPriority w:val="99"/>
    <w:qFormat/>
    <w:rsid w:val="00174DCD"/>
  </w:style>
  <w:style w:type="character" w:customStyle="1" w:styleId="Titre1Car">
    <w:name w:val="Titre 1 Car"/>
    <w:basedOn w:val="Policepardfaut"/>
    <w:link w:val="Titre1"/>
    <w:uiPriority w:val="9"/>
    <w:qFormat/>
    <w:rsid w:val="00A40445"/>
    <w:rPr>
      <w:b/>
      <w:sz w:val="28"/>
    </w:rPr>
  </w:style>
  <w:style w:type="character" w:styleId="Lienhypertextesuivivisit">
    <w:name w:val="FollowedHyperlink"/>
    <w:basedOn w:val="Policepardfaut"/>
    <w:uiPriority w:val="99"/>
    <w:semiHidden/>
    <w:unhideWhenUsed/>
    <w:qFormat/>
    <w:rsid w:val="00D16B83"/>
    <w:rPr>
      <w:color w:val="954F72" w:themeColor="followedHyperlink"/>
      <w:u w:val="single"/>
    </w:rPr>
  </w:style>
  <w:style w:type="character" w:styleId="Textedelespacerserv">
    <w:name w:val="Placeholder Text"/>
    <w:basedOn w:val="Policepardfaut"/>
    <w:uiPriority w:val="99"/>
    <w:semiHidden/>
    <w:qFormat/>
    <w:rsid w:val="004C781E"/>
    <w:rPr>
      <w:color w:val="808080"/>
    </w:rPr>
  </w:style>
  <w:style w:type="character" w:styleId="Marquedecommentaire">
    <w:name w:val="annotation reference"/>
    <w:basedOn w:val="Policepardfaut"/>
    <w:uiPriority w:val="99"/>
    <w:semiHidden/>
    <w:unhideWhenUsed/>
    <w:qFormat/>
    <w:rsid w:val="003D05F0"/>
    <w:rPr>
      <w:sz w:val="16"/>
      <w:szCs w:val="16"/>
    </w:rPr>
  </w:style>
  <w:style w:type="character" w:customStyle="1" w:styleId="CommentaireCar">
    <w:name w:val="Commentaire Car"/>
    <w:basedOn w:val="Policepardfaut"/>
    <w:link w:val="Commentaire"/>
    <w:uiPriority w:val="99"/>
    <w:qFormat/>
    <w:rsid w:val="003D05F0"/>
    <w:rPr>
      <w:sz w:val="20"/>
      <w:szCs w:val="20"/>
    </w:rPr>
  </w:style>
  <w:style w:type="character" w:customStyle="1" w:styleId="ObjetducommentaireCar">
    <w:name w:val="Objet du commentaire Car"/>
    <w:basedOn w:val="CommentaireCar"/>
    <w:link w:val="Objetducommentaire"/>
    <w:uiPriority w:val="99"/>
    <w:semiHidden/>
    <w:qFormat/>
    <w:rsid w:val="003D05F0"/>
    <w:rPr>
      <w:b/>
      <w:bCs/>
      <w:sz w:val="20"/>
      <w:szCs w:val="20"/>
    </w:rPr>
  </w:style>
  <w:style w:type="character" w:customStyle="1" w:styleId="TextedebullesCar">
    <w:name w:val="Texte de bulles Car"/>
    <w:basedOn w:val="Policepardfaut"/>
    <w:link w:val="Textedebulles"/>
    <w:uiPriority w:val="99"/>
    <w:semiHidden/>
    <w:qFormat/>
    <w:rsid w:val="003D05F0"/>
    <w:rPr>
      <w:rFonts w:ascii="Segoe UI" w:hAnsi="Segoe UI" w:cs="Segoe UI"/>
      <w:sz w:val="18"/>
      <w:szCs w:val="18"/>
    </w:rPr>
  </w:style>
  <w:style w:type="character" w:customStyle="1" w:styleId="ListLabel1">
    <w:name w:val="ListLabel 1"/>
    <w:qFormat/>
    <w:rPr>
      <w:rFonts w:eastAsia="Calibri"/>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color w:val="0000FF"/>
      <w:szCs w:val="20"/>
      <w:highlight w:val="yellow"/>
      <w:u w:val="single"/>
      <w:lang w:eastAsia="ar-SA"/>
    </w:rPr>
  </w:style>
  <w:style w:type="character" w:customStyle="1" w:styleId="ListLabel10">
    <w:name w:val="ListLabel 10"/>
    <w:qFormat/>
    <w:rPr>
      <w:rFonts w:eastAsia="Times New Roman" w:cs="Times New Roman"/>
      <w:color w:val="0000FF"/>
      <w:szCs w:val="20"/>
      <w:u w:val="single"/>
      <w:lang w:eastAsia="ar-SA"/>
    </w:rPr>
  </w:style>
  <w:style w:type="character" w:customStyle="1" w:styleId="ListLabel11">
    <w:name w:val="ListLabel 11"/>
    <w:qFormat/>
    <w:rPr>
      <w:rFonts w:eastAsia="Times New Roman" w:cs="Times New Roman"/>
      <w:color w:val="0000FF"/>
      <w:szCs w:val="20"/>
      <w:u w:val="single"/>
      <w:lang w:val="en-US" w:eastAsia="ar-SA"/>
    </w:rPr>
  </w:style>
  <w:style w:type="character" w:customStyle="1" w:styleId="ListLabel12">
    <w:name w:val="ListLabel 12"/>
    <w:qFormat/>
  </w:style>
  <w:style w:type="character" w:customStyle="1" w:styleId="Sautdindex">
    <w:name w:val="Saut d'index"/>
    <w:qFormat/>
  </w:style>
  <w:style w:type="character" w:customStyle="1" w:styleId="ListLabel13">
    <w:name w:val="ListLabel 13"/>
    <w:qFormat/>
    <w:rPr>
      <w:rFonts w:cs="Calibri"/>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eastAsia="Times New Roman" w:cs="Times New Roman"/>
      <w:color w:val="auto"/>
      <w:szCs w:val="20"/>
      <w:u w:val="none"/>
      <w:lang w:eastAsia="ar-SA"/>
    </w:rPr>
  </w:style>
  <w:style w:type="character" w:customStyle="1" w:styleId="ListLabel23">
    <w:name w:val="ListLabel 23"/>
    <w:qFormat/>
    <w:rPr>
      <w:rFonts w:ascii="Calibri;sans-serif" w:hAnsi="Calibri;sans-serif"/>
      <w:strike w:val="0"/>
      <w:dstrike w:val="0"/>
      <w:color w:val="0000FF"/>
      <w:sz w:val="22"/>
      <w:u w:val="single"/>
      <w:effect w:val="none"/>
    </w:rPr>
  </w:style>
  <w:style w:type="character" w:customStyle="1" w:styleId="ListLabel24">
    <w:name w:val="ListLabel 24"/>
    <w:qFormat/>
    <w:rPr>
      <w:rFonts w:eastAsia="Times New Roman" w:cs="Times New Roman"/>
      <w:color w:val="0000FF"/>
      <w:szCs w:val="20"/>
      <w:u w:val="single"/>
      <w:lang w:eastAsia="ar-SA"/>
    </w:rPr>
  </w:style>
  <w:style w:type="character" w:customStyle="1" w:styleId="ListLabel25">
    <w:name w:val="ListLabel 25"/>
    <w:qFormat/>
    <w:rPr>
      <w:rFonts w:eastAsia="Times New Roman" w:cs="Times New Roman"/>
      <w:color w:val="0000FF"/>
      <w:szCs w:val="20"/>
      <w:u w:val="single"/>
      <w:lang w:val="en-US" w:eastAsia="ar-SA"/>
    </w:rPr>
  </w:style>
  <w:style w:type="character" w:customStyle="1" w:styleId="ListLabel26">
    <w:name w:val="ListLabel 26"/>
    <w:qFormat/>
  </w:style>
  <w:style w:type="character" w:customStyle="1" w:styleId="ListLabel27">
    <w:name w:val="ListLabel 27"/>
    <w:qFormat/>
    <w:rPr>
      <w:rFonts w:cs="Calibri"/>
      <w:sz w:val="22"/>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Calibri" w:eastAsia="Times New Roman" w:hAnsi="Calibri" w:cs="Times New Roman"/>
      <w:color w:val="auto"/>
      <w:sz w:val="20"/>
      <w:szCs w:val="20"/>
      <w:u w:val="none"/>
      <w:lang w:eastAsia="ar-SA"/>
    </w:rPr>
  </w:style>
  <w:style w:type="character" w:customStyle="1" w:styleId="ListLabel37">
    <w:name w:val="ListLabel 37"/>
    <w:qFormat/>
    <w:rPr>
      <w:rFonts w:ascii="Calibri" w:hAnsi="Calibri"/>
      <w:strike w:val="0"/>
      <w:dstrike w:val="0"/>
      <w:color w:val="0000FF"/>
      <w:sz w:val="20"/>
      <w:szCs w:val="20"/>
      <w:u w:val="single"/>
      <w:effect w:val="none"/>
    </w:rPr>
  </w:style>
  <w:style w:type="character" w:customStyle="1" w:styleId="ListLabel38">
    <w:name w:val="ListLabel 38"/>
    <w:qFormat/>
    <w:rPr>
      <w:rFonts w:eastAsia="Times New Roman" w:cs="Times New Roman"/>
      <w:color w:val="0000FF"/>
      <w:szCs w:val="20"/>
      <w:u w:val="single"/>
      <w:lang w:eastAsia="ar-SA"/>
    </w:rPr>
  </w:style>
  <w:style w:type="character" w:customStyle="1" w:styleId="ListLabel39">
    <w:name w:val="ListLabel 39"/>
    <w:qFormat/>
    <w:rPr>
      <w:rFonts w:eastAsia="Times New Roman" w:cs="Times New Roman"/>
      <w:color w:val="0000FF"/>
      <w:szCs w:val="20"/>
      <w:u w:val="single"/>
      <w:lang w:val="en-US" w:eastAsia="ar-SA"/>
    </w:rPr>
  </w:style>
  <w:style w:type="character" w:customStyle="1" w:styleId="ListLabel40">
    <w:name w:val="ListLabel 40"/>
    <w:qFormat/>
  </w:style>
  <w:style w:type="character" w:customStyle="1" w:styleId="ListLabel423">
    <w:name w:val="ListLabel 423"/>
    <w:qFormat/>
    <w:rPr>
      <w:u w:val="none"/>
    </w:rPr>
  </w:style>
  <w:style w:type="character" w:customStyle="1" w:styleId="ListLabel424">
    <w:name w:val="ListLabel 424"/>
    <w:qFormat/>
    <w:rPr>
      <w:rFonts w:cs="Calibri"/>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sz w:val="20"/>
      <w:szCs w:val="20"/>
      <w:u w:val="single"/>
    </w:rPr>
  </w:style>
  <w:style w:type="character" w:customStyle="1" w:styleId="ListLabel434">
    <w:name w:val="ListLabel 434"/>
    <w:qFormat/>
    <w:rPr>
      <w:rFonts w:eastAsia="Times New Roman" w:cs="Times New Roman"/>
      <w:color w:val="0000FF"/>
      <w:szCs w:val="20"/>
      <w:u w:val="single"/>
      <w:lang w:eastAsia="ar-SA"/>
    </w:rPr>
  </w:style>
  <w:style w:type="character" w:customStyle="1" w:styleId="ListLabel435">
    <w:name w:val="ListLabel 435"/>
    <w:qFormat/>
    <w:rPr>
      <w:rFonts w:eastAsia="Times New Roman" w:cs="Times New Roman"/>
      <w:color w:val="0000FF"/>
      <w:szCs w:val="20"/>
      <w:u w:val="single"/>
      <w:lang w:val="en-US" w:eastAsia="ar-SA"/>
    </w:rPr>
  </w:style>
  <w:style w:type="character" w:customStyle="1" w:styleId="ListLabel436">
    <w:name w:val="ListLabel 436"/>
    <w:qFormat/>
  </w:style>
  <w:style w:type="character" w:customStyle="1" w:styleId="ListLabel437">
    <w:name w:val="ListLabel 437"/>
    <w:qFormat/>
    <w:rPr>
      <w:rFonts w:cs="Calibri"/>
      <w:sz w:val="22"/>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color w:val="0000FF"/>
      <w:sz w:val="22"/>
      <w:szCs w:val="22"/>
      <w:u w:val="single"/>
    </w:rPr>
  </w:style>
  <w:style w:type="character" w:customStyle="1" w:styleId="ListLabel447">
    <w:name w:val="ListLabel 447"/>
    <w:qFormat/>
    <w:rPr>
      <w:rFonts w:eastAsia="Times New Roman" w:cs="Times New Roman"/>
      <w:color w:val="0000FF"/>
      <w:szCs w:val="20"/>
      <w:u w:val="single"/>
      <w:lang w:eastAsia="ar-SA"/>
    </w:rPr>
  </w:style>
  <w:style w:type="character" w:customStyle="1" w:styleId="ListLabel448">
    <w:name w:val="ListLabel 448"/>
    <w:qFormat/>
    <w:rPr>
      <w:rFonts w:eastAsia="Times New Roman" w:cs="Times New Roman"/>
      <w:color w:val="0000FF"/>
      <w:szCs w:val="20"/>
      <w:u w:val="single"/>
      <w:lang w:val="en-US" w:eastAsia="ar-SA"/>
    </w:rPr>
  </w:style>
  <w:style w:type="character" w:customStyle="1" w:styleId="ListLabel449">
    <w:name w:val="ListLabel 449"/>
    <w:qFormat/>
  </w:style>
  <w:style w:type="character" w:customStyle="1" w:styleId="ListLabel450">
    <w:name w:val="ListLabel 450"/>
    <w:qFormat/>
    <w:rPr>
      <w:rFonts w:cs="Calibri"/>
      <w:sz w:val="22"/>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color w:val="0000FF"/>
      <w:sz w:val="22"/>
      <w:szCs w:val="22"/>
      <w:u w:val="single"/>
    </w:rPr>
  </w:style>
  <w:style w:type="character" w:customStyle="1" w:styleId="ListLabel460">
    <w:name w:val="ListLabel 460"/>
    <w:qFormat/>
    <w:rPr>
      <w:rFonts w:eastAsia="Times New Roman" w:cs="Times New Roman"/>
      <w:color w:val="0000FF"/>
      <w:szCs w:val="20"/>
      <w:u w:val="single"/>
      <w:lang w:eastAsia="ar-SA"/>
    </w:rPr>
  </w:style>
  <w:style w:type="character" w:customStyle="1" w:styleId="ListLabel461">
    <w:name w:val="ListLabel 461"/>
    <w:qFormat/>
    <w:rPr>
      <w:rFonts w:eastAsia="Times New Roman" w:cs="Times New Roman"/>
      <w:color w:val="0000FF"/>
      <w:szCs w:val="20"/>
      <w:u w:val="single"/>
      <w:lang w:val="en-US" w:eastAsia="ar-SA"/>
    </w:rPr>
  </w:style>
  <w:style w:type="character" w:customStyle="1" w:styleId="ListLabel462">
    <w:name w:val="ListLabel 462"/>
    <w:qFormat/>
  </w:style>
  <w:style w:type="character" w:customStyle="1" w:styleId="ListLabel463">
    <w:name w:val="ListLabel 463"/>
    <w:qFormat/>
    <w:rPr>
      <w:rFonts w:cs="Calibri"/>
      <w:sz w:val="22"/>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color w:val="0000FF"/>
    </w:rPr>
  </w:style>
  <w:style w:type="character" w:customStyle="1" w:styleId="ListLabel473">
    <w:name w:val="ListLabel 473"/>
    <w:qFormat/>
    <w:rPr>
      <w:rFonts w:cs="Times New Roman"/>
      <w:szCs w:val="20"/>
      <w:lang w:eastAsia="ar-SA"/>
    </w:rPr>
  </w:style>
  <w:style w:type="character" w:customStyle="1" w:styleId="ListLabel474">
    <w:name w:val="ListLabel 474"/>
    <w:qFormat/>
    <w:rPr>
      <w:rFonts w:eastAsiaTheme="minorHAnsi"/>
    </w:rPr>
  </w:style>
  <w:style w:type="character" w:customStyle="1" w:styleId="ListLabel475">
    <w:name w:val="ListLabel 475"/>
    <w:qFormat/>
  </w:style>
  <w:style w:type="character" w:customStyle="1" w:styleId="ListLabel476">
    <w:name w:val="ListLabel 476"/>
    <w:qFormat/>
    <w:rPr>
      <w:rFonts w:cs="Calibri"/>
      <w:sz w:val="22"/>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color w:val="0000FF"/>
    </w:rPr>
  </w:style>
  <w:style w:type="character" w:customStyle="1" w:styleId="ListLabel486">
    <w:name w:val="ListLabel 486"/>
    <w:qFormat/>
    <w:rPr>
      <w:rFonts w:cs="Times New Roman"/>
      <w:szCs w:val="20"/>
      <w:lang w:eastAsia="ar-SA"/>
    </w:rPr>
  </w:style>
  <w:style w:type="character" w:customStyle="1" w:styleId="ListLabel487">
    <w:name w:val="ListLabel 487"/>
    <w:qFormat/>
    <w:rPr>
      <w:rFonts w:eastAsiaTheme="minorHAnsi"/>
    </w:rPr>
  </w:style>
  <w:style w:type="character" w:customStyle="1" w:styleId="ListLabel488">
    <w:name w:val="ListLabel 488"/>
    <w:qFormat/>
  </w:style>
  <w:style w:type="character" w:customStyle="1" w:styleId="ListLabel489">
    <w:name w:val="ListLabel 489"/>
    <w:qFormat/>
    <w:rPr>
      <w:rFonts w:cs="Calibri"/>
      <w:sz w:val="22"/>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color w:val="0000FF"/>
    </w:rPr>
  </w:style>
  <w:style w:type="character" w:customStyle="1" w:styleId="ListLabel499">
    <w:name w:val="ListLabel 499"/>
    <w:qFormat/>
    <w:rPr>
      <w:rFonts w:cs="Times New Roman"/>
      <w:szCs w:val="20"/>
      <w:lang w:eastAsia="ar-SA"/>
    </w:rPr>
  </w:style>
  <w:style w:type="character" w:customStyle="1" w:styleId="ListLabel500">
    <w:name w:val="ListLabel 500"/>
    <w:qFormat/>
    <w:rPr>
      <w:rFonts w:eastAsiaTheme="minorHAnsi"/>
    </w:rPr>
  </w:style>
  <w:style w:type="character" w:customStyle="1" w:styleId="ListLabel501">
    <w:name w:val="ListLabel 501"/>
    <w:qFormat/>
  </w:style>
  <w:style w:type="character" w:customStyle="1" w:styleId="ListLabel502">
    <w:name w:val="ListLabel 502"/>
    <w:qFormat/>
    <w:rPr>
      <w:rFonts w:cs="Calibri"/>
      <w:sz w:val="22"/>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color w:val="0000FF"/>
    </w:rPr>
  </w:style>
  <w:style w:type="character" w:customStyle="1" w:styleId="ListLabel512">
    <w:name w:val="ListLabel 512"/>
    <w:qFormat/>
    <w:rPr>
      <w:rFonts w:cs="Times New Roman"/>
      <w:szCs w:val="20"/>
      <w:lang w:eastAsia="ar-SA"/>
    </w:rPr>
  </w:style>
  <w:style w:type="character" w:customStyle="1" w:styleId="ListLabel513">
    <w:name w:val="ListLabel 513"/>
    <w:qFormat/>
    <w:rPr>
      <w:rFonts w:eastAsiaTheme="minorHAnsi"/>
    </w:rPr>
  </w:style>
  <w:style w:type="character" w:customStyle="1" w:styleId="ListLabel514">
    <w:name w:val="ListLabel 514"/>
    <w:qFormat/>
  </w:style>
  <w:style w:type="character" w:customStyle="1" w:styleId="ListLabel515">
    <w:name w:val="ListLabel 515"/>
    <w:qFormat/>
    <w:rPr>
      <w:rFonts w:cs="Calibri"/>
      <w:sz w:val="22"/>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color w:val="0000FF"/>
    </w:rPr>
  </w:style>
  <w:style w:type="character" w:customStyle="1" w:styleId="ListLabel525">
    <w:name w:val="ListLabel 525"/>
    <w:qFormat/>
    <w:rPr>
      <w:rFonts w:cs="Times New Roman"/>
      <w:szCs w:val="20"/>
      <w:lang w:eastAsia="ar-SA"/>
    </w:rPr>
  </w:style>
  <w:style w:type="character" w:customStyle="1" w:styleId="ListLabel526">
    <w:name w:val="ListLabel 526"/>
    <w:qFormat/>
    <w:rPr>
      <w:rFonts w:eastAsiaTheme="minorHAnsi"/>
    </w:rPr>
  </w:style>
  <w:style w:type="character" w:customStyle="1" w:styleId="ListLabel527">
    <w:name w:val="ListLabel 527"/>
    <w:qFormat/>
  </w:style>
  <w:style w:type="character" w:customStyle="1" w:styleId="ListLabel528">
    <w:name w:val="ListLabel 528"/>
    <w:qFormat/>
    <w:rPr>
      <w:rFonts w:cs="Calibri"/>
      <w:sz w:val="22"/>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color w:val="0000FF"/>
    </w:rPr>
  </w:style>
  <w:style w:type="character" w:customStyle="1" w:styleId="ListLabel538">
    <w:name w:val="ListLabel 538"/>
    <w:qFormat/>
    <w:rPr>
      <w:rFonts w:cs="Times New Roman"/>
      <w:szCs w:val="20"/>
      <w:lang w:eastAsia="ar-SA"/>
    </w:rPr>
  </w:style>
  <w:style w:type="character" w:customStyle="1" w:styleId="ListLabel539">
    <w:name w:val="ListLabel 539"/>
    <w:qFormat/>
    <w:rPr>
      <w:rFonts w:eastAsiaTheme="minorHAnsi"/>
    </w:rPr>
  </w:style>
  <w:style w:type="character" w:customStyle="1" w:styleId="ListLabel540">
    <w:name w:val="ListLabel 540"/>
    <w:qFormat/>
  </w:style>
  <w:style w:type="character" w:customStyle="1" w:styleId="ListLabel541">
    <w:name w:val="ListLabel 541"/>
    <w:qFormat/>
    <w:rPr>
      <w:rFonts w:cs="Calibri"/>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color w:val="0000FF"/>
    </w:rPr>
  </w:style>
  <w:style w:type="character" w:customStyle="1" w:styleId="ListLabel551">
    <w:name w:val="ListLabel 551"/>
    <w:qFormat/>
    <w:rPr>
      <w:rFonts w:cs="Times New Roman"/>
      <w:szCs w:val="20"/>
      <w:lang w:eastAsia="ar-SA"/>
    </w:rPr>
  </w:style>
  <w:style w:type="character" w:customStyle="1" w:styleId="ListLabel552">
    <w:name w:val="ListLabel 552"/>
    <w:qFormat/>
    <w:rPr>
      <w:rFonts w:eastAsiaTheme="minorHAnsi"/>
    </w:rPr>
  </w:style>
  <w:style w:type="character" w:customStyle="1" w:styleId="ListLabel553">
    <w:name w:val="ListLabel 553"/>
    <w:qFormat/>
  </w:style>
  <w:style w:type="character" w:customStyle="1" w:styleId="ListLabel554">
    <w:name w:val="ListLabel 554"/>
    <w:qFormat/>
    <w:rPr>
      <w:rFonts w:cs="Calibri"/>
      <w:sz w:val="22"/>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color w:val="0000FF"/>
    </w:rPr>
  </w:style>
  <w:style w:type="character" w:customStyle="1" w:styleId="ListLabel564">
    <w:name w:val="ListLabel 564"/>
    <w:qFormat/>
    <w:rPr>
      <w:rFonts w:cs="Times New Roman"/>
      <w:szCs w:val="20"/>
      <w:lang w:eastAsia="ar-SA"/>
    </w:rPr>
  </w:style>
  <w:style w:type="character" w:customStyle="1" w:styleId="ListLabel565">
    <w:name w:val="ListLabel 565"/>
    <w:qFormat/>
    <w:rPr>
      <w:rFonts w:eastAsiaTheme="minorHAnsi"/>
    </w:rPr>
  </w:style>
  <w:style w:type="character" w:customStyle="1" w:styleId="ListLabel566">
    <w:name w:val="ListLabel 566"/>
    <w:qFormat/>
  </w:style>
  <w:style w:type="character" w:customStyle="1" w:styleId="ListLabel567">
    <w:name w:val="ListLabel 567"/>
    <w:qFormat/>
    <w:rPr>
      <w:rFonts w:cs="Calibri"/>
      <w:sz w:val="22"/>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color w:val="0000FF"/>
    </w:rPr>
  </w:style>
  <w:style w:type="character" w:customStyle="1" w:styleId="ListLabel577">
    <w:name w:val="ListLabel 577"/>
    <w:qFormat/>
    <w:rPr>
      <w:rFonts w:cs="Times New Roman"/>
      <w:szCs w:val="20"/>
      <w:lang w:eastAsia="ar-SA"/>
    </w:rPr>
  </w:style>
  <w:style w:type="character" w:customStyle="1" w:styleId="ListLabel578">
    <w:name w:val="ListLabel 578"/>
    <w:qFormat/>
    <w:rPr>
      <w:rFonts w:eastAsiaTheme="minorHAnsi"/>
    </w:rPr>
  </w:style>
  <w:style w:type="character" w:customStyle="1" w:styleId="ListLabel579">
    <w:name w:val="ListLabel 579"/>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rsid w:val="00466888"/>
    <w:pPr>
      <w:widowControl w:val="0"/>
      <w:suppressAutoHyphens/>
      <w:spacing w:line="240" w:lineRule="auto"/>
    </w:pPr>
    <w:rPr>
      <w:rFonts w:ascii="Verdana" w:eastAsia="Times New Roman" w:hAnsi="Verdana" w:cs="Times New Roman"/>
      <w:sz w:val="20"/>
      <w:szCs w:val="20"/>
      <w:lang w:eastAsia="ar-SA"/>
    </w:rPr>
  </w:style>
  <w:style w:type="paragraph" w:styleId="En-tte">
    <w:name w:val="header"/>
    <w:basedOn w:val="Normal"/>
    <w:uiPriority w:val="99"/>
    <w:unhideWhenUsed/>
    <w:rsid w:val="00174DCD"/>
    <w:pPr>
      <w:tabs>
        <w:tab w:val="center" w:pos="4536"/>
        <w:tab w:val="right" w:pos="9072"/>
      </w:tabs>
      <w:spacing w:line="240" w:lineRule="auto"/>
    </w:pPr>
  </w:style>
  <w:style w:type="paragraph" w:styleId="Pieddepage">
    <w:name w:val="footer"/>
    <w:basedOn w:val="Normal"/>
    <w:link w:val="PieddepageCar"/>
    <w:uiPriority w:val="99"/>
    <w:unhideWhenUsed/>
    <w:rsid w:val="00174DCD"/>
    <w:pPr>
      <w:tabs>
        <w:tab w:val="center" w:pos="4536"/>
        <w:tab w:val="right" w:pos="9072"/>
      </w:tabs>
      <w:spacing w:line="240" w:lineRule="auto"/>
    </w:pPr>
  </w:style>
  <w:style w:type="paragraph" w:styleId="Paragraphedeliste">
    <w:name w:val="List Paragraph"/>
    <w:basedOn w:val="Normal"/>
    <w:uiPriority w:val="34"/>
    <w:qFormat/>
    <w:rsid w:val="00A40445"/>
    <w:pPr>
      <w:ind w:left="720"/>
      <w:contextualSpacing/>
    </w:pPr>
  </w:style>
  <w:style w:type="paragraph" w:customStyle="1" w:styleId="Default">
    <w:name w:val="Default"/>
    <w:qFormat/>
    <w:rsid w:val="00D36BFA"/>
    <w:rPr>
      <w:rFonts w:ascii="Calibri" w:eastAsia="Calibri" w:hAnsi="Calibri" w:cs="Calibri"/>
      <w:color w:val="000000"/>
      <w:sz w:val="24"/>
      <w:szCs w:val="24"/>
    </w:rPr>
  </w:style>
  <w:style w:type="paragraph" w:styleId="TM1">
    <w:name w:val="toc 1"/>
    <w:basedOn w:val="Normal"/>
    <w:next w:val="Normal"/>
    <w:autoRedefine/>
    <w:uiPriority w:val="39"/>
    <w:unhideWhenUsed/>
    <w:rsid w:val="00DD2520"/>
    <w:pPr>
      <w:spacing w:before="120" w:after="120"/>
      <w:jc w:val="left"/>
    </w:pPr>
    <w:rPr>
      <w:rFonts w:cstheme="minorHAnsi"/>
      <w:b/>
      <w:bCs/>
      <w:caps/>
      <w:sz w:val="20"/>
      <w:szCs w:val="20"/>
    </w:rPr>
  </w:style>
  <w:style w:type="paragraph" w:styleId="TM2">
    <w:name w:val="toc 2"/>
    <w:basedOn w:val="Normal"/>
    <w:next w:val="Normal"/>
    <w:autoRedefine/>
    <w:uiPriority w:val="39"/>
    <w:unhideWhenUsed/>
    <w:rsid w:val="00DD2520"/>
    <w:pPr>
      <w:ind w:left="220"/>
      <w:jc w:val="left"/>
    </w:pPr>
    <w:rPr>
      <w:rFonts w:cstheme="minorHAnsi"/>
      <w:smallCaps/>
      <w:sz w:val="20"/>
      <w:szCs w:val="20"/>
    </w:rPr>
  </w:style>
  <w:style w:type="paragraph" w:styleId="TM3">
    <w:name w:val="toc 3"/>
    <w:basedOn w:val="Normal"/>
    <w:next w:val="Normal"/>
    <w:autoRedefine/>
    <w:uiPriority w:val="39"/>
    <w:unhideWhenUsed/>
    <w:rsid w:val="00DD2520"/>
    <w:pPr>
      <w:ind w:left="440"/>
      <w:jc w:val="left"/>
    </w:pPr>
    <w:rPr>
      <w:rFonts w:cstheme="minorHAnsi"/>
      <w:i/>
      <w:iCs/>
      <w:sz w:val="20"/>
      <w:szCs w:val="20"/>
    </w:rPr>
  </w:style>
  <w:style w:type="paragraph" w:styleId="TM4">
    <w:name w:val="toc 4"/>
    <w:basedOn w:val="Normal"/>
    <w:next w:val="Normal"/>
    <w:autoRedefine/>
    <w:uiPriority w:val="39"/>
    <w:unhideWhenUsed/>
    <w:rsid w:val="00DD2520"/>
    <w:pPr>
      <w:ind w:left="660"/>
      <w:jc w:val="left"/>
    </w:pPr>
    <w:rPr>
      <w:rFonts w:cstheme="minorHAnsi"/>
      <w:sz w:val="18"/>
      <w:szCs w:val="18"/>
    </w:rPr>
  </w:style>
  <w:style w:type="paragraph" w:styleId="TM5">
    <w:name w:val="toc 5"/>
    <w:basedOn w:val="Normal"/>
    <w:next w:val="Normal"/>
    <w:autoRedefine/>
    <w:uiPriority w:val="39"/>
    <w:unhideWhenUsed/>
    <w:rsid w:val="00DD2520"/>
    <w:pPr>
      <w:ind w:left="880"/>
      <w:jc w:val="left"/>
    </w:pPr>
    <w:rPr>
      <w:rFonts w:cstheme="minorHAnsi"/>
      <w:sz w:val="18"/>
      <w:szCs w:val="18"/>
    </w:rPr>
  </w:style>
  <w:style w:type="paragraph" w:styleId="TM6">
    <w:name w:val="toc 6"/>
    <w:basedOn w:val="Normal"/>
    <w:next w:val="Normal"/>
    <w:autoRedefine/>
    <w:uiPriority w:val="39"/>
    <w:unhideWhenUsed/>
    <w:rsid w:val="00DD2520"/>
    <w:pPr>
      <w:ind w:left="1100"/>
      <w:jc w:val="left"/>
    </w:pPr>
    <w:rPr>
      <w:rFonts w:cstheme="minorHAnsi"/>
      <w:sz w:val="18"/>
      <w:szCs w:val="18"/>
    </w:rPr>
  </w:style>
  <w:style w:type="paragraph" w:styleId="TM7">
    <w:name w:val="toc 7"/>
    <w:basedOn w:val="Normal"/>
    <w:next w:val="Normal"/>
    <w:autoRedefine/>
    <w:uiPriority w:val="39"/>
    <w:unhideWhenUsed/>
    <w:rsid w:val="00DD2520"/>
    <w:pPr>
      <w:ind w:left="1320"/>
      <w:jc w:val="left"/>
    </w:pPr>
    <w:rPr>
      <w:rFonts w:cstheme="minorHAnsi"/>
      <w:sz w:val="18"/>
      <w:szCs w:val="18"/>
    </w:rPr>
  </w:style>
  <w:style w:type="paragraph" w:styleId="TM8">
    <w:name w:val="toc 8"/>
    <w:basedOn w:val="Normal"/>
    <w:next w:val="Normal"/>
    <w:autoRedefine/>
    <w:uiPriority w:val="39"/>
    <w:unhideWhenUsed/>
    <w:rsid w:val="00DD2520"/>
    <w:pPr>
      <w:ind w:left="1540"/>
      <w:jc w:val="left"/>
    </w:pPr>
    <w:rPr>
      <w:rFonts w:cstheme="minorHAnsi"/>
      <w:sz w:val="18"/>
      <w:szCs w:val="18"/>
    </w:rPr>
  </w:style>
  <w:style w:type="paragraph" w:styleId="TM9">
    <w:name w:val="toc 9"/>
    <w:basedOn w:val="Normal"/>
    <w:next w:val="Normal"/>
    <w:autoRedefine/>
    <w:uiPriority w:val="39"/>
    <w:unhideWhenUsed/>
    <w:rsid w:val="00DD2520"/>
    <w:pPr>
      <w:ind w:left="1760"/>
      <w:jc w:val="left"/>
    </w:pPr>
    <w:rPr>
      <w:rFonts w:cstheme="minorHAnsi"/>
      <w:sz w:val="18"/>
      <w:szCs w:val="18"/>
    </w:rPr>
  </w:style>
  <w:style w:type="paragraph" w:styleId="Commentaire">
    <w:name w:val="annotation text"/>
    <w:basedOn w:val="Normal"/>
    <w:link w:val="CommentaireCar"/>
    <w:uiPriority w:val="99"/>
    <w:unhideWhenUsed/>
    <w:qFormat/>
    <w:rsid w:val="003D05F0"/>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3D05F0"/>
    <w:rPr>
      <w:b/>
      <w:bCs/>
    </w:rPr>
  </w:style>
  <w:style w:type="paragraph" w:styleId="Textedebulles">
    <w:name w:val="Balloon Text"/>
    <w:basedOn w:val="Normal"/>
    <w:link w:val="TextedebullesCar"/>
    <w:uiPriority w:val="99"/>
    <w:semiHidden/>
    <w:unhideWhenUsed/>
    <w:qFormat/>
    <w:rsid w:val="003D05F0"/>
    <w:pPr>
      <w:spacing w:line="240" w:lineRule="auto"/>
    </w:pPr>
    <w:rPr>
      <w:rFonts w:ascii="Segoe UI" w:hAnsi="Segoe UI" w:cs="Segoe UI"/>
      <w:sz w:val="18"/>
      <w:szCs w:val="18"/>
    </w:rPr>
  </w:style>
  <w:style w:type="paragraph" w:customStyle="1" w:styleId="Texteprformat">
    <w:name w:val="Texte préformaté"/>
    <w:basedOn w:val="Normal"/>
    <w:qFormat/>
    <w:rPr>
      <w:rFonts w:ascii="Liberation Mono" w:eastAsia="Liberation Mono" w:hAnsi="Liberation Mono" w:cs="Liberation Mono"/>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2E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5038"/>
    <w:rPr>
      <w:color w:val="0563C1" w:themeColor="hyperlink"/>
      <w:u w:val="single"/>
    </w:rPr>
  </w:style>
  <w:style w:type="character" w:styleId="Mentionnonrsolue">
    <w:name w:val="Unresolved Mention"/>
    <w:basedOn w:val="Policepardfaut"/>
    <w:uiPriority w:val="99"/>
    <w:semiHidden/>
    <w:unhideWhenUsed/>
    <w:rsid w:val="003A0326"/>
    <w:rPr>
      <w:color w:val="605E5C"/>
      <w:shd w:val="clear" w:color="auto" w:fill="E1DFDD"/>
    </w:rPr>
  </w:style>
  <w:style w:type="character" w:customStyle="1" w:styleId="Titre3Car">
    <w:name w:val="Titre 3 Car"/>
    <w:basedOn w:val="Policepardfaut"/>
    <w:link w:val="Titre3"/>
    <w:uiPriority w:val="9"/>
    <w:rsid w:val="00AF2419"/>
    <w:rPr>
      <w:rFonts w:ascii="Calibri" w:eastAsiaTheme="majorEastAsia" w:hAnsi="Calibri" w:cstheme="majorBidi"/>
      <w:color w:val="2F5496" w:themeColor="accent5" w:themeShade="BF"/>
      <w:sz w:val="24"/>
      <w:szCs w:val="24"/>
    </w:rPr>
  </w:style>
  <w:style w:type="character" w:customStyle="1" w:styleId="Titre4Car">
    <w:name w:val="Titre 4 Car"/>
    <w:basedOn w:val="Policepardfaut"/>
    <w:link w:val="Titre4"/>
    <w:uiPriority w:val="9"/>
    <w:rsid w:val="00FD0BA6"/>
    <w:rPr>
      <w:rFonts w:asciiTheme="majorHAnsi" w:eastAsiaTheme="majorEastAsia" w:hAnsiTheme="majorHAnsi" w:cstheme="majorBidi"/>
      <w:i/>
      <w:iCs/>
      <w:color w:val="2E74B5" w:themeColor="accent1" w:themeShade="BF"/>
      <w:sz w:val="22"/>
    </w:rPr>
  </w:style>
  <w:style w:type="character" w:customStyle="1" w:styleId="normaltextrun">
    <w:name w:val="normaltextrun"/>
    <w:basedOn w:val="Policepardfaut"/>
    <w:rsid w:val="009926FD"/>
  </w:style>
  <w:style w:type="paragraph" w:customStyle="1" w:styleId="paragraph">
    <w:name w:val="paragraph"/>
    <w:basedOn w:val="Normal"/>
    <w:rsid w:val="009926F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eop">
    <w:name w:val="eop"/>
    <w:basedOn w:val="Policepardfaut"/>
    <w:rsid w:val="009926FD"/>
  </w:style>
  <w:style w:type="table" w:customStyle="1" w:styleId="Grilledutableau1">
    <w:name w:val="Grille du tableau1"/>
    <w:basedOn w:val="TableauNormal"/>
    <w:next w:val="Grilledutableau"/>
    <w:uiPriority w:val="39"/>
    <w:rsid w:val="009A709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2242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58787">
      <w:bodyDiv w:val="1"/>
      <w:marLeft w:val="0"/>
      <w:marRight w:val="0"/>
      <w:marTop w:val="0"/>
      <w:marBottom w:val="0"/>
      <w:divBdr>
        <w:top w:val="none" w:sz="0" w:space="0" w:color="auto"/>
        <w:left w:val="none" w:sz="0" w:space="0" w:color="auto"/>
        <w:bottom w:val="none" w:sz="0" w:space="0" w:color="auto"/>
        <w:right w:val="none" w:sz="0" w:space="0" w:color="auto"/>
      </w:divBdr>
      <w:divsChild>
        <w:div w:id="908805320">
          <w:marLeft w:val="0"/>
          <w:marRight w:val="0"/>
          <w:marTop w:val="0"/>
          <w:marBottom w:val="0"/>
          <w:divBdr>
            <w:top w:val="none" w:sz="0" w:space="0" w:color="auto"/>
            <w:left w:val="none" w:sz="0" w:space="0" w:color="auto"/>
            <w:bottom w:val="none" w:sz="0" w:space="0" w:color="auto"/>
            <w:right w:val="none" w:sz="0" w:space="0" w:color="auto"/>
          </w:divBdr>
        </w:div>
        <w:div w:id="1079405079">
          <w:marLeft w:val="0"/>
          <w:marRight w:val="0"/>
          <w:marTop w:val="0"/>
          <w:marBottom w:val="0"/>
          <w:divBdr>
            <w:top w:val="none" w:sz="0" w:space="0" w:color="auto"/>
            <w:left w:val="none" w:sz="0" w:space="0" w:color="auto"/>
            <w:bottom w:val="none" w:sz="0" w:space="0" w:color="auto"/>
            <w:right w:val="none" w:sz="0" w:space="0" w:color="auto"/>
          </w:divBdr>
        </w:div>
      </w:divsChild>
    </w:div>
    <w:div w:id="912664453">
      <w:bodyDiv w:val="1"/>
      <w:marLeft w:val="0"/>
      <w:marRight w:val="0"/>
      <w:marTop w:val="0"/>
      <w:marBottom w:val="0"/>
      <w:divBdr>
        <w:top w:val="none" w:sz="0" w:space="0" w:color="auto"/>
        <w:left w:val="none" w:sz="0" w:space="0" w:color="auto"/>
        <w:bottom w:val="none" w:sz="0" w:space="0" w:color="auto"/>
        <w:right w:val="none" w:sz="0" w:space="0" w:color="auto"/>
      </w:divBdr>
      <w:divsChild>
        <w:div w:id="1742289901">
          <w:marLeft w:val="0"/>
          <w:marRight w:val="0"/>
          <w:marTop w:val="0"/>
          <w:marBottom w:val="0"/>
          <w:divBdr>
            <w:top w:val="none" w:sz="0" w:space="0" w:color="auto"/>
            <w:left w:val="none" w:sz="0" w:space="0" w:color="auto"/>
            <w:bottom w:val="none" w:sz="0" w:space="0" w:color="auto"/>
            <w:right w:val="none" w:sz="0" w:space="0" w:color="auto"/>
          </w:divBdr>
        </w:div>
        <w:div w:id="140197420">
          <w:marLeft w:val="0"/>
          <w:marRight w:val="0"/>
          <w:marTop w:val="0"/>
          <w:marBottom w:val="0"/>
          <w:divBdr>
            <w:top w:val="none" w:sz="0" w:space="0" w:color="auto"/>
            <w:left w:val="none" w:sz="0" w:space="0" w:color="auto"/>
            <w:bottom w:val="none" w:sz="0" w:space="0" w:color="auto"/>
            <w:right w:val="none" w:sz="0" w:space="0" w:color="auto"/>
          </w:divBdr>
        </w:div>
      </w:divsChild>
    </w:div>
    <w:div w:id="951669680">
      <w:bodyDiv w:val="1"/>
      <w:marLeft w:val="0"/>
      <w:marRight w:val="0"/>
      <w:marTop w:val="0"/>
      <w:marBottom w:val="0"/>
      <w:divBdr>
        <w:top w:val="none" w:sz="0" w:space="0" w:color="auto"/>
        <w:left w:val="none" w:sz="0" w:space="0" w:color="auto"/>
        <w:bottom w:val="none" w:sz="0" w:space="0" w:color="auto"/>
        <w:right w:val="none" w:sz="0" w:space="0" w:color="auto"/>
      </w:divBdr>
    </w:div>
    <w:div w:id="999312908">
      <w:bodyDiv w:val="1"/>
      <w:marLeft w:val="0"/>
      <w:marRight w:val="0"/>
      <w:marTop w:val="0"/>
      <w:marBottom w:val="0"/>
      <w:divBdr>
        <w:top w:val="none" w:sz="0" w:space="0" w:color="auto"/>
        <w:left w:val="none" w:sz="0" w:space="0" w:color="auto"/>
        <w:bottom w:val="none" w:sz="0" w:space="0" w:color="auto"/>
        <w:right w:val="none" w:sz="0" w:space="0" w:color="auto"/>
      </w:divBdr>
      <w:divsChild>
        <w:div w:id="408695452">
          <w:marLeft w:val="0"/>
          <w:marRight w:val="0"/>
          <w:marTop w:val="0"/>
          <w:marBottom w:val="0"/>
          <w:divBdr>
            <w:top w:val="none" w:sz="0" w:space="0" w:color="auto"/>
            <w:left w:val="none" w:sz="0" w:space="0" w:color="auto"/>
            <w:bottom w:val="none" w:sz="0" w:space="0" w:color="auto"/>
            <w:right w:val="none" w:sz="0" w:space="0" w:color="auto"/>
          </w:divBdr>
        </w:div>
        <w:div w:id="532379501">
          <w:marLeft w:val="0"/>
          <w:marRight w:val="0"/>
          <w:marTop w:val="0"/>
          <w:marBottom w:val="0"/>
          <w:divBdr>
            <w:top w:val="none" w:sz="0" w:space="0" w:color="auto"/>
            <w:left w:val="none" w:sz="0" w:space="0" w:color="auto"/>
            <w:bottom w:val="none" w:sz="0" w:space="0" w:color="auto"/>
            <w:right w:val="none" w:sz="0" w:space="0" w:color="auto"/>
          </w:divBdr>
        </w:div>
      </w:divsChild>
    </w:div>
    <w:div w:id="1067260773">
      <w:bodyDiv w:val="1"/>
      <w:marLeft w:val="0"/>
      <w:marRight w:val="0"/>
      <w:marTop w:val="0"/>
      <w:marBottom w:val="0"/>
      <w:divBdr>
        <w:top w:val="none" w:sz="0" w:space="0" w:color="auto"/>
        <w:left w:val="none" w:sz="0" w:space="0" w:color="auto"/>
        <w:bottom w:val="none" w:sz="0" w:space="0" w:color="auto"/>
        <w:right w:val="none" w:sz="0" w:space="0" w:color="auto"/>
      </w:divBdr>
      <w:divsChild>
        <w:div w:id="1230459704">
          <w:marLeft w:val="0"/>
          <w:marRight w:val="0"/>
          <w:marTop w:val="0"/>
          <w:marBottom w:val="0"/>
          <w:divBdr>
            <w:top w:val="none" w:sz="0" w:space="0" w:color="auto"/>
            <w:left w:val="none" w:sz="0" w:space="0" w:color="auto"/>
            <w:bottom w:val="none" w:sz="0" w:space="0" w:color="auto"/>
            <w:right w:val="none" w:sz="0" w:space="0" w:color="auto"/>
          </w:divBdr>
        </w:div>
        <w:div w:id="975453603">
          <w:marLeft w:val="0"/>
          <w:marRight w:val="0"/>
          <w:marTop w:val="0"/>
          <w:marBottom w:val="0"/>
          <w:divBdr>
            <w:top w:val="none" w:sz="0" w:space="0" w:color="auto"/>
            <w:left w:val="none" w:sz="0" w:space="0" w:color="auto"/>
            <w:bottom w:val="none" w:sz="0" w:space="0" w:color="auto"/>
            <w:right w:val="none" w:sz="0" w:space="0" w:color="auto"/>
          </w:divBdr>
        </w:div>
      </w:divsChild>
    </w:div>
    <w:div w:id="1331566710">
      <w:bodyDiv w:val="1"/>
      <w:marLeft w:val="0"/>
      <w:marRight w:val="0"/>
      <w:marTop w:val="0"/>
      <w:marBottom w:val="0"/>
      <w:divBdr>
        <w:top w:val="none" w:sz="0" w:space="0" w:color="auto"/>
        <w:left w:val="none" w:sz="0" w:space="0" w:color="auto"/>
        <w:bottom w:val="none" w:sz="0" w:space="0" w:color="auto"/>
        <w:right w:val="none" w:sz="0" w:space="0" w:color="auto"/>
      </w:divBdr>
    </w:div>
    <w:div w:id="1655791236">
      <w:bodyDiv w:val="1"/>
      <w:marLeft w:val="0"/>
      <w:marRight w:val="0"/>
      <w:marTop w:val="0"/>
      <w:marBottom w:val="0"/>
      <w:divBdr>
        <w:top w:val="none" w:sz="0" w:space="0" w:color="auto"/>
        <w:left w:val="none" w:sz="0" w:space="0" w:color="auto"/>
        <w:bottom w:val="none" w:sz="0" w:space="0" w:color="auto"/>
        <w:right w:val="none" w:sz="0" w:space="0" w:color="auto"/>
      </w:divBdr>
      <w:divsChild>
        <w:div w:id="757873678">
          <w:marLeft w:val="0"/>
          <w:marRight w:val="0"/>
          <w:marTop w:val="0"/>
          <w:marBottom w:val="0"/>
          <w:divBdr>
            <w:top w:val="none" w:sz="0" w:space="0" w:color="auto"/>
            <w:left w:val="none" w:sz="0" w:space="0" w:color="auto"/>
            <w:bottom w:val="none" w:sz="0" w:space="0" w:color="auto"/>
            <w:right w:val="none" w:sz="0" w:space="0" w:color="auto"/>
          </w:divBdr>
          <w:divsChild>
            <w:div w:id="811479808">
              <w:marLeft w:val="0"/>
              <w:marRight w:val="0"/>
              <w:marTop w:val="0"/>
              <w:marBottom w:val="0"/>
              <w:divBdr>
                <w:top w:val="single" w:sz="8" w:space="1" w:color="000000"/>
                <w:left w:val="single" w:sz="8" w:space="4" w:color="000000"/>
                <w:bottom w:val="single" w:sz="8" w:space="1" w:color="000000"/>
                <w:right w:val="single" w:sz="8" w:space="4" w:color="000000"/>
              </w:divBdr>
            </w:div>
          </w:divsChild>
        </w:div>
        <w:div w:id="1936554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daj/formulaires-declaration-du-candid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bm.fr/utbm/marches-public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rches-publics.gouv.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hyperlink" Target="https://forms.office.com/Pages/ResponsePage.aspx?id=WfMuUNgvSE-ET-88eYuquOjO3IebjNBPui_YmUvO99xUNjVOWkRBVTc3Mzg4UVZNWk81QVhSSDVZSy4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C869-351F-4E2A-9CCB-4EB862A8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5469</Words>
  <Characters>30082</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Consultation n°2508_SP_Remplacement_Ascenseur_Quai</vt:lpstr>
    </vt:vector>
  </TitlesOfParts>
  <Company>UTBM</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Consultation°2508_SP_Remplacement_Ascenseur</dc:title>
  <dc:subject/>
  <dc:creator>Anthony Tyrode</dc:creator>
  <dc:description/>
  <cp:lastModifiedBy>Amina BELALMI</cp:lastModifiedBy>
  <cp:revision>6</cp:revision>
  <cp:lastPrinted>2019-02-28T17:47:00Z</cp:lastPrinted>
  <dcterms:created xsi:type="dcterms:W3CDTF">2025-07-23T07:17:00Z</dcterms:created>
  <dcterms:modified xsi:type="dcterms:W3CDTF">2025-07-23T13:02:00Z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