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A925A3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2E4F35" w:rsidRPr="00A925A3" w:rsidRDefault="002E4F35" w:rsidP="0092660B">
            <w:pPr>
              <w:spacing w:before="0" w:after="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  <w:p w:rsidR="002E4F35" w:rsidRPr="00A925A3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</w:p>
          <w:p w:rsidR="00EA293A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</w:p>
          <w:p w:rsidR="00F7519E" w:rsidRPr="00A925A3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A925A3">
              <w:rPr>
                <w:rFonts w:cs="Calibri"/>
                <w:b/>
                <w:color w:val="000000"/>
                <w:lang w:eastAsia="fr-FR"/>
              </w:rPr>
              <w:t>(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POURCENTAGE DE </w:t>
            </w:r>
            <w:r w:rsidR="002E4F35" w:rsidRPr="00A925A3">
              <w:rPr>
                <w:rFonts w:cs="Calibri"/>
                <w:b/>
                <w:color w:val="000000"/>
                <w:lang w:eastAsia="fr-FR"/>
              </w:rPr>
              <w:t>RISTOURNE</w:t>
            </w:r>
            <w:r w:rsidR="00F7519E" w:rsidRPr="00A925A3">
              <w:rPr>
                <w:rFonts w:cs="Calibri"/>
                <w:b/>
                <w:color w:val="000000"/>
                <w:lang w:eastAsia="fr-FR"/>
              </w:rPr>
              <w:t xml:space="preserve"> SUR LE CHIFFRE D’AFFAIRES</w:t>
            </w:r>
            <w:r w:rsidRPr="00A925A3">
              <w:rPr>
                <w:rFonts w:cs="Calibri"/>
                <w:b/>
                <w:color w:val="000000"/>
                <w:lang w:eastAsia="fr-FR"/>
              </w:rPr>
              <w:t>)</w:t>
            </w:r>
          </w:p>
          <w:p w:rsidR="00F7519E" w:rsidRPr="00A925A3" w:rsidRDefault="00F7519E" w:rsidP="00A925A3">
            <w:pPr>
              <w:spacing w:before="0" w:after="240" w:line="240" w:lineRule="auto"/>
              <w:rPr>
                <w:rFonts w:cs="Calibri"/>
                <w:b/>
                <w:color w:val="000000"/>
                <w:lang w:eastAsia="fr-FR"/>
              </w:rPr>
            </w:pPr>
          </w:p>
        </w:tc>
      </w:tr>
    </w:tbl>
    <w:p w:rsidR="00FE72B5" w:rsidRPr="00A925A3" w:rsidRDefault="00CA77C8" w:rsidP="00FE72B5">
      <w:pPr>
        <w:spacing w:before="0" w:after="0" w:line="276" w:lineRule="auto"/>
        <w:rPr>
          <w:rFonts w:ascii="Corbel" w:hAnsi="Corbel"/>
        </w:rPr>
      </w:pPr>
      <w:r>
        <w:rPr>
          <w:rFonts w:ascii="Corbel" w:hAnsi="Corbel"/>
          <w:b/>
          <w:u w:val="single"/>
        </w:rPr>
        <w:t>Lot</w:t>
      </w:r>
      <w:bookmarkStart w:id="0" w:name="_GoBack"/>
      <w:bookmarkEnd w:id="0"/>
      <w:r w:rsidR="0096428F">
        <w:rPr>
          <w:rFonts w:ascii="Corbel" w:hAnsi="Corbel"/>
          <w:b/>
          <w:u w:val="single"/>
        </w:rPr>
        <w:t xml:space="preserve"> sans ristournes</w:t>
      </w:r>
      <w:r w:rsidR="00A925A3" w:rsidRPr="00A925A3">
        <w:rPr>
          <w:rFonts w:ascii="Corbel" w:hAnsi="Corbel"/>
          <w:b/>
          <w:u w:val="single"/>
        </w:rPr>
        <w:t xml:space="preserve"> imposé</w:t>
      </w:r>
      <w:r w:rsidR="0096428F">
        <w:rPr>
          <w:rFonts w:ascii="Corbel" w:hAnsi="Corbel"/>
          <w:b/>
          <w:u w:val="single"/>
        </w:rPr>
        <w:t>e</w:t>
      </w:r>
      <w:r w:rsidR="00A925A3" w:rsidRPr="00A925A3">
        <w:rPr>
          <w:rFonts w:ascii="Corbel" w:hAnsi="Corbel"/>
          <w:b/>
          <w:u w:val="single"/>
        </w:rPr>
        <w:t>s</w:t>
      </w:r>
      <w:r w:rsidR="00A925A3" w:rsidRPr="00A925A3">
        <w:rPr>
          <w:rFonts w:ascii="Corbel" w:hAnsi="Corbel"/>
        </w:rPr>
        <w:t xml:space="preserve"> </w:t>
      </w:r>
      <w:r w:rsidR="00FE72B5" w:rsidRPr="00A925A3">
        <w:rPr>
          <w:rFonts w:ascii="Corbel" w:hAnsi="Corbel"/>
        </w:rPr>
        <w:t xml:space="preserve">: </w:t>
      </w:r>
    </w:p>
    <w:p w:rsidR="00F7519E" w:rsidRPr="00A925A3" w:rsidRDefault="00F7519E"/>
    <w:tbl>
      <w:tblPr>
        <w:tblW w:w="6583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</w:tblGrid>
      <w:tr w:rsidR="00E2275A" w:rsidRPr="003C2865" w:rsidTr="00E2275A">
        <w:trPr>
          <w:trHeight w:val="806"/>
          <w:jc w:val="center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2275A" w:rsidRPr="003C2865" w:rsidRDefault="00E2275A" w:rsidP="006F41D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3C2865">
              <w:rPr>
                <w:rFonts w:cs="Calibri"/>
                <w:b/>
                <w:color w:val="000000"/>
                <w:lang w:eastAsia="fr-FR"/>
              </w:rPr>
              <w:t>Chiffre d'Affaires en € HT réalisé au CHU de Montpellier</w:t>
            </w:r>
            <w:r w:rsidRPr="003C2865">
              <w:rPr>
                <w:rFonts w:ascii="Corbel" w:hAnsi="Corbel" w:cs="Calibri"/>
                <w:b/>
                <w:color w:val="000000"/>
              </w:rPr>
              <w:t xml:space="preserve">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75A" w:rsidRPr="003C2865" w:rsidRDefault="00E2275A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>
              <w:rPr>
                <w:rFonts w:cs="Calibri"/>
                <w:b/>
                <w:color w:val="000000"/>
                <w:lang w:eastAsia="fr-FR"/>
              </w:rPr>
              <w:t>&lt; 5000</w:t>
            </w:r>
            <w:r w:rsidRPr="003C2865">
              <w:rPr>
                <w:rFonts w:cs="Calibri"/>
                <w:b/>
                <w:color w:val="000000"/>
                <w:lang w:eastAsia="fr-FR"/>
              </w:rPr>
              <w:t xml:space="preserve">  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275A" w:rsidRPr="003C2865" w:rsidRDefault="00E2275A" w:rsidP="00781CAA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>
              <w:rPr>
                <w:rFonts w:cs="Calibri"/>
                <w:b/>
                <w:color w:val="000000"/>
                <w:lang w:eastAsia="fr-FR"/>
              </w:rPr>
              <w:t xml:space="preserve">5001 </w:t>
            </w:r>
            <w:r w:rsidRPr="003C2865">
              <w:rPr>
                <w:rFonts w:cs="Calibri"/>
                <w:b/>
                <w:color w:val="000000"/>
                <w:lang w:eastAsia="fr-FR"/>
              </w:rPr>
              <w:t xml:space="preserve">€ ≤CA&lt; </w:t>
            </w:r>
            <w:r>
              <w:rPr>
                <w:rFonts w:cs="Calibri"/>
                <w:b/>
                <w:color w:val="000000"/>
                <w:lang w:eastAsia="fr-FR"/>
              </w:rPr>
              <w:t>10 000</w:t>
            </w:r>
          </w:p>
        </w:tc>
      </w:tr>
      <w:tr w:rsidR="00E2275A" w:rsidRPr="003C2865" w:rsidTr="00E2275A">
        <w:trPr>
          <w:trHeight w:val="806"/>
          <w:jc w:val="center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E2275A" w:rsidRPr="003C2865" w:rsidRDefault="00E2275A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lang w:eastAsia="fr-FR"/>
              </w:rPr>
            </w:pPr>
            <w:r w:rsidRPr="003C2865">
              <w:rPr>
                <w:rFonts w:cs="Calibri"/>
                <w:b/>
                <w:color w:val="000000"/>
                <w:lang w:eastAsia="fr-FR"/>
              </w:rPr>
              <w:t>% de remise sur le CA accordé*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2275A" w:rsidRPr="003C2865" w:rsidRDefault="00E2275A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2275A" w:rsidRPr="003C2865" w:rsidRDefault="00E2275A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lang w:eastAsia="fr-FR"/>
              </w:rPr>
            </w:pPr>
          </w:p>
        </w:tc>
      </w:tr>
    </w:tbl>
    <w:p w:rsidR="00F7519E" w:rsidRPr="003C2865" w:rsidRDefault="00F7519E" w:rsidP="0073392A">
      <w:pPr>
        <w:ind w:firstLine="708"/>
        <w:rPr>
          <w:b/>
        </w:rPr>
      </w:pPr>
    </w:p>
    <w:p w:rsidR="0081608F" w:rsidRPr="003C2865" w:rsidRDefault="0081608F" w:rsidP="0081608F">
      <w:pPr>
        <w:pStyle w:val="RedTxt"/>
        <w:spacing w:before="120"/>
        <w:rPr>
          <w:rFonts w:ascii="Corbel" w:hAnsi="Corbel" w:cstheme="majorHAnsi"/>
          <w:sz w:val="20"/>
          <w:szCs w:val="20"/>
        </w:rPr>
      </w:pPr>
      <w:r w:rsidRPr="003C2865">
        <w:rPr>
          <w:rFonts w:ascii="Corbel" w:hAnsi="Corbel" w:cstheme="majorHAnsi"/>
          <w:sz w:val="20"/>
          <w:szCs w:val="20"/>
        </w:rPr>
        <w:t>*En l’absence de renseignement du pourcentage de Ristourne (RCA), ce dernier sera considéré comme égal à 0.</w:t>
      </w:r>
    </w:p>
    <w:p w:rsidR="00F7519E" w:rsidRPr="00C92A3D" w:rsidRDefault="00F7519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p w:rsidR="0077781E" w:rsidRPr="00C92A3D" w:rsidRDefault="0077781E">
      <w:pPr>
        <w:rPr>
          <w:b/>
          <w:sz w:val="22"/>
          <w:highlight w:val="yellow"/>
        </w:rPr>
      </w:pPr>
    </w:p>
    <w:sectPr w:rsidR="0077781E" w:rsidRPr="00C92A3D" w:rsidSect="00A111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D6" w:rsidRDefault="001B37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:rsidR="00E019DC" w:rsidRDefault="00E019D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D6" w:rsidRDefault="001B37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D6" w:rsidRDefault="001B37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92660B">
    <w:pPr>
      <w:shd w:val="clear" w:color="auto" w:fill="DBE5F1" w:themeFill="accent1" w:themeFillTint="33"/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9E6C3F">
      <w:rPr>
        <w:rFonts w:cs="Calibri"/>
        <w:b/>
        <w:sz w:val="28"/>
        <w:szCs w:val="28"/>
      </w:rPr>
      <w:t>25A0</w:t>
    </w:r>
    <w:r w:rsidR="003C2865">
      <w:rPr>
        <w:rFonts w:cs="Calibri"/>
        <w:b/>
        <w:sz w:val="28"/>
        <w:szCs w:val="28"/>
      </w:rPr>
      <w:t>209</w:t>
    </w:r>
  </w:p>
  <w:p w:rsidR="003C2865" w:rsidRDefault="003C2865" w:rsidP="003C2865">
    <w:pPr>
      <w:shd w:val="clear" w:color="auto" w:fill="DBE5F1" w:themeFill="accent1" w:themeFillTint="33"/>
      <w:jc w:val="center"/>
      <w:rPr>
        <w:rFonts w:cs="Arial"/>
        <w:b/>
      </w:rPr>
    </w:pPr>
  </w:p>
  <w:p w:rsidR="003C2865" w:rsidRPr="003C2865" w:rsidRDefault="003C2865" w:rsidP="003C2865">
    <w:pPr>
      <w:shd w:val="clear" w:color="auto" w:fill="DBE5F1" w:themeFill="accent1" w:themeFillTint="33"/>
      <w:jc w:val="center"/>
      <w:rPr>
        <w:rFonts w:cs="Arial"/>
        <w:b/>
      </w:rPr>
    </w:pPr>
    <w:r w:rsidRPr="003C2865">
      <w:rPr>
        <w:rFonts w:cs="Arial"/>
        <w:b/>
      </w:rPr>
      <w:t>FOURNITURE DE DISPO</w:t>
    </w:r>
    <w:r w:rsidR="00922C52">
      <w:rPr>
        <w:rFonts w:cs="Arial"/>
        <w:b/>
      </w:rPr>
      <w:t xml:space="preserve">SITIFS MEDICAUX CHIRURGIE DE </w:t>
    </w:r>
    <w:r w:rsidRPr="003C2865">
      <w:rPr>
        <w:rFonts w:cs="Arial"/>
        <w:b/>
      </w:rPr>
      <w:t>RECONSTRUCTION POUR LE CHU DE MONTPELLIER ETABLISSEMENT SUPPORT DU GHT DE L’EST HERAULT ET DU SUD AVEYRON</w:t>
    </w:r>
  </w:p>
  <w:p w:rsidR="003C2865" w:rsidRDefault="003C2865" w:rsidP="003C2865">
    <w:pPr>
      <w:shd w:val="clear" w:color="auto" w:fill="DBE5F1" w:themeFill="accent1" w:themeFillTint="33"/>
      <w:jc w:val="center"/>
      <w:rPr>
        <w:rFonts w:cs="Arial"/>
        <w:b/>
      </w:rPr>
    </w:pPr>
  </w:p>
  <w:p w:rsidR="003C2865" w:rsidRPr="003C2865" w:rsidRDefault="003C2865" w:rsidP="003C2865">
    <w:pPr>
      <w:shd w:val="clear" w:color="auto" w:fill="DBE5F1" w:themeFill="accent1" w:themeFillTint="33"/>
      <w:jc w:val="center"/>
      <w:rPr>
        <w:rFonts w:cs="Arial"/>
        <w:b/>
      </w:rPr>
    </w:pPr>
    <w:r w:rsidRPr="001B37D6">
      <w:rPr>
        <w:rFonts w:cs="Arial"/>
        <w:b/>
        <w:u w:val="single"/>
      </w:rPr>
      <w:t>Lot 1</w:t>
    </w:r>
    <w:r w:rsidRPr="003C2865">
      <w:rPr>
        <w:rFonts w:cs="Arial"/>
        <w:b/>
      </w:rPr>
      <w:t xml:space="preserve"> : CONFORMATEUR NARINAIRE - Traitement de sténoses narinaires traumatiques ou chirurgicales</w:t>
    </w:r>
  </w:p>
  <w:p w:rsidR="009E6C3F" w:rsidRDefault="003C2865" w:rsidP="003C2865">
    <w:pPr>
      <w:shd w:val="clear" w:color="auto" w:fill="DBE5F1" w:themeFill="accent1" w:themeFillTint="33"/>
      <w:tabs>
        <w:tab w:val="left" w:pos="6890"/>
      </w:tabs>
      <w:rPr>
        <w:rFonts w:cs="Arial"/>
        <w:b/>
        <w:sz w:val="24"/>
      </w:rPr>
    </w:pPr>
    <w:r>
      <w:rPr>
        <w:rFonts w:cs="Arial"/>
        <w:b/>
        <w:sz w:val="24"/>
      </w:rPr>
      <w:tab/>
    </w:r>
  </w:p>
  <w:p w:rsidR="006648AC" w:rsidRPr="0092660B" w:rsidRDefault="0092660B" w:rsidP="009E6C3F">
    <w:pPr>
      <w:shd w:val="clear" w:color="auto" w:fill="DBE5F1" w:themeFill="accent1" w:themeFillTint="33"/>
      <w:jc w:val="center"/>
      <w:rPr>
        <w:rFonts w:cs="Arial"/>
        <w:sz w:val="24"/>
        <w:u w:val="single"/>
      </w:rPr>
    </w:pPr>
    <w:r w:rsidRPr="0092660B">
      <w:rPr>
        <w:rFonts w:cs="Arial"/>
        <w:sz w:val="24"/>
        <w:u w:val="single"/>
      </w:rPr>
      <w:t>ANNEXE 2</w:t>
    </w:r>
    <w:r w:rsidR="006648AC" w:rsidRPr="0092660B">
      <w:rPr>
        <w:rFonts w:cs="Arial"/>
        <w:sz w:val="24"/>
        <w:u w:val="single"/>
      </w:rPr>
      <w:t xml:space="preserve"> à L’acte d’engagement </w:t>
    </w:r>
  </w:p>
  <w:p w:rsidR="00F7519E" w:rsidRPr="00196F78" w:rsidRDefault="00F7519E" w:rsidP="0092660B">
    <w:pPr>
      <w:shd w:val="clear" w:color="auto" w:fill="DBE5F1" w:themeFill="accent1" w:themeFillTint="33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D6" w:rsidRDefault="001B37D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12F18"/>
    <w:rsid w:val="000679C7"/>
    <w:rsid w:val="000B18BE"/>
    <w:rsid w:val="001219E3"/>
    <w:rsid w:val="00137472"/>
    <w:rsid w:val="00142982"/>
    <w:rsid w:val="0015781B"/>
    <w:rsid w:val="00171015"/>
    <w:rsid w:val="00196F78"/>
    <w:rsid w:val="001B37D6"/>
    <w:rsid w:val="00217CB8"/>
    <w:rsid w:val="002E4F35"/>
    <w:rsid w:val="00364DCE"/>
    <w:rsid w:val="003C2865"/>
    <w:rsid w:val="00484CE3"/>
    <w:rsid w:val="00486247"/>
    <w:rsid w:val="00566741"/>
    <w:rsid w:val="005C357C"/>
    <w:rsid w:val="005C6ED2"/>
    <w:rsid w:val="005F5667"/>
    <w:rsid w:val="00612141"/>
    <w:rsid w:val="0066185D"/>
    <w:rsid w:val="006648AC"/>
    <w:rsid w:val="0067464A"/>
    <w:rsid w:val="006A4B35"/>
    <w:rsid w:val="006E76B2"/>
    <w:rsid w:val="006F41D2"/>
    <w:rsid w:val="007209A3"/>
    <w:rsid w:val="007235F8"/>
    <w:rsid w:val="0073392A"/>
    <w:rsid w:val="00753AED"/>
    <w:rsid w:val="0077781E"/>
    <w:rsid w:val="00781CAA"/>
    <w:rsid w:val="007C3186"/>
    <w:rsid w:val="0081608F"/>
    <w:rsid w:val="008329FC"/>
    <w:rsid w:val="00875B15"/>
    <w:rsid w:val="008D34DB"/>
    <w:rsid w:val="008D76A3"/>
    <w:rsid w:val="008F6207"/>
    <w:rsid w:val="00917C1A"/>
    <w:rsid w:val="00922C52"/>
    <w:rsid w:val="0092660B"/>
    <w:rsid w:val="00930A1B"/>
    <w:rsid w:val="0096428F"/>
    <w:rsid w:val="009B27F9"/>
    <w:rsid w:val="009E6C3F"/>
    <w:rsid w:val="00A11197"/>
    <w:rsid w:val="00A11D5E"/>
    <w:rsid w:val="00A925A3"/>
    <w:rsid w:val="00AB1D12"/>
    <w:rsid w:val="00BD146D"/>
    <w:rsid w:val="00BF4125"/>
    <w:rsid w:val="00C8733A"/>
    <w:rsid w:val="00C92A3D"/>
    <w:rsid w:val="00CA77C8"/>
    <w:rsid w:val="00CC488D"/>
    <w:rsid w:val="00D850D7"/>
    <w:rsid w:val="00DC56F8"/>
    <w:rsid w:val="00DD66E8"/>
    <w:rsid w:val="00DE7FCD"/>
    <w:rsid w:val="00E019DC"/>
    <w:rsid w:val="00E2275A"/>
    <w:rsid w:val="00E31823"/>
    <w:rsid w:val="00E951D4"/>
    <w:rsid w:val="00EA293A"/>
    <w:rsid w:val="00F66580"/>
    <w:rsid w:val="00F7519E"/>
    <w:rsid w:val="00FD63F7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2DFAA84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A87D7-7B4E-41D5-9883-714E36DB3F79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customXml/itemProps2.xml><?xml version="1.0" encoding="utf-8"?>
<ds:datastoreItem xmlns:ds="http://schemas.openxmlformats.org/officeDocument/2006/customXml" ds:itemID="{6FB42A56-743B-4FE3-B0B5-7DB60FBEA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64D9C-A8CC-4376-80F1-B85A1AA5D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POUTIER EMMA</cp:lastModifiedBy>
  <cp:revision>32</cp:revision>
  <dcterms:created xsi:type="dcterms:W3CDTF">2017-10-23T11:59:00Z</dcterms:created>
  <dcterms:modified xsi:type="dcterms:W3CDTF">2025-08-12T06:27:00Z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