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B61EEE" w14:textId="77777777" w:rsidR="001B3488" w:rsidRDefault="00EB62F8" w:rsidP="00E94E35">
      <w:r>
        <w:t xml:space="preserve">   </w:t>
      </w:r>
      <w:r w:rsidR="00B206D0">
        <w:rPr>
          <w:noProof/>
          <w:lang w:eastAsia="fr-FR"/>
        </w:rPr>
        <w:drawing>
          <wp:inline distT="0" distB="0" distL="0" distR="0" wp14:anchorId="77A1B2B5" wp14:editId="1151C679">
            <wp:extent cx="704850" cy="1123950"/>
            <wp:effectExtent l="0" t="0" r="0" b="0"/>
            <wp:docPr id="1" name="Image 1" descr="Logo_GHT_Loiret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GHT_Loiret_H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1123950"/>
                    </a:xfrm>
                    <a:prstGeom prst="rect">
                      <a:avLst/>
                    </a:prstGeom>
                    <a:noFill/>
                    <a:ln>
                      <a:noFill/>
                    </a:ln>
                  </pic:spPr>
                </pic:pic>
              </a:graphicData>
            </a:graphic>
          </wp:inline>
        </w:drawing>
      </w:r>
      <w:r w:rsidR="00FA2CD9">
        <w:t xml:space="preserve">           </w:t>
      </w:r>
      <w:r>
        <w:t xml:space="preserve">       </w:t>
      </w:r>
      <w:r w:rsidR="00FA2CD9">
        <w:t xml:space="preserve">                                      </w:t>
      </w:r>
      <w:r w:rsidR="004B2BCF">
        <w:t xml:space="preserve">             </w:t>
      </w:r>
      <w:r w:rsidR="00FA2CD9">
        <w:t xml:space="preserve">                    </w:t>
      </w:r>
      <w:r>
        <w:t xml:space="preserve">     </w:t>
      </w:r>
      <w:r w:rsidR="00B206D0">
        <w:rPr>
          <w:noProof/>
          <w:lang w:eastAsia="fr-FR"/>
        </w:rPr>
        <w:drawing>
          <wp:inline distT="0" distB="0" distL="0" distR="0" wp14:anchorId="0937CCBA" wp14:editId="3CB5BAF6">
            <wp:extent cx="1847850" cy="13620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1362075"/>
                    </a:xfrm>
                    <a:prstGeom prst="rect">
                      <a:avLst/>
                    </a:prstGeom>
                    <a:noFill/>
                    <a:ln>
                      <a:noFill/>
                    </a:ln>
                  </pic:spPr>
                </pic:pic>
              </a:graphicData>
            </a:graphic>
          </wp:inline>
        </w:drawing>
      </w:r>
      <w:r>
        <w:t xml:space="preserve">                </w:t>
      </w:r>
      <w:r w:rsidR="00251889">
        <w:tab/>
      </w:r>
      <w:r w:rsidR="00D46F8F">
        <w:t xml:space="preserve">         </w:t>
      </w:r>
      <w:r w:rsidR="00251889">
        <w:tab/>
      </w:r>
      <w:r w:rsidR="00251889">
        <w:tab/>
      </w:r>
      <w:r>
        <w:t xml:space="preserve"> </w:t>
      </w:r>
      <w:r w:rsidR="00D46F8F">
        <w:t xml:space="preserve">                     </w:t>
      </w:r>
    </w:p>
    <w:p w14:paraId="5CCD7277" w14:textId="77777777" w:rsidR="00E94E35" w:rsidRDefault="00E94E35" w:rsidP="00E94E35">
      <w:pPr>
        <w:pStyle w:val="Emetteur"/>
      </w:pPr>
    </w:p>
    <w:p w14:paraId="50AD2F8C" w14:textId="77777777" w:rsidR="00E94E35" w:rsidRDefault="00E94E35">
      <w:pPr>
        <w:pStyle w:val="Emetteur"/>
        <w:rPr>
          <w:b/>
          <w:bCs/>
        </w:rPr>
      </w:pPr>
    </w:p>
    <w:p w14:paraId="1F05F26A" w14:textId="77777777" w:rsidR="001F7490" w:rsidRDefault="001F7490">
      <w:pPr>
        <w:pStyle w:val="Emetteur"/>
        <w:rPr>
          <w:b/>
          <w:bCs/>
        </w:rPr>
      </w:pPr>
    </w:p>
    <w:p w14:paraId="42319D35" w14:textId="77777777" w:rsidR="001F7490" w:rsidRDefault="001F7490">
      <w:pPr>
        <w:pStyle w:val="Emetteur"/>
        <w:rPr>
          <w:b/>
          <w:bCs/>
        </w:rPr>
      </w:pPr>
    </w:p>
    <w:p w14:paraId="0468C5C9" w14:textId="77777777" w:rsidR="001F7490" w:rsidRDefault="001F7490">
      <w:pPr>
        <w:pStyle w:val="Emetteur"/>
        <w:rPr>
          <w:b/>
          <w:bCs/>
        </w:rPr>
      </w:pPr>
    </w:p>
    <w:p w14:paraId="42786718" w14:textId="77777777" w:rsidR="00E94E35" w:rsidRDefault="00E94E35">
      <w:pPr>
        <w:pStyle w:val="Emetteur"/>
        <w:rPr>
          <w:b/>
          <w:bCs/>
        </w:rPr>
      </w:pPr>
    </w:p>
    <w:p w14:paraId="2017CA9A" w14:textId="77777777" w:rsidR="00E94E35" w:rsidRDefault="00E94E35">
      <w:pPr>
        <w:pStyle w:val="Emetteur"/>
      </w:pPr>
    </w:p>
    <w:p w14:paraId="4BC44957" w14:textId="77777777" w:rsidR="00E94E35" w:rsidRDefault="00E94E35">
      <w:pPr>
        <w:pStyle w:val="Emetteur"/>
      </w:pPr>
    </w:p>
    <w:p w14:paraId="443E6ED0" w14:textId="77777777" w:rsidR="00820FBD" w:rsidRDefault="00820FBD">
      <w:pPr>
        <w:pStyle w:val="Lgende"/>
        <w:ind w:left="340"/>
      </w:pPr>
    </w:p>
    <w:p w14:paraId="2A2E0418" w14:textId="77777777" w:rsidR="00FA2CD9" w:rsidRDefault="00FA2CD9" w:rsidP="00FA2CD9">
      <w:pPr>
        <w:keepNext/>
        <w:pBdr>
          <w:top w:val="double" w:sz="1" w:space="14" w:color="000000" w:shadow="1"/>
          <w:left w:val="double" w:sz="1" w:space="4" w:color="000000" w:shadow="1"/>
          <w:bottom w:val="double" w:sz="1" w:space="7" w:color="000000" w:shadow="1"/>
          <w:right w:val="double" w:sz="1" w:space="4" w:color="000000" w:shadow="1"/>
        </w:pBdr>
        <w:shd w:val="clear" w:color="auto" w:fill="CCCCCC"/>
        <w:jc w:val="center"/>
        <w:outlineLvl w:val="3"/>
        <w:rPr>
          <w:rFonts w:ascii="Calibri Light" w:hAnsi="Calibri Light"/>
          <w:b/>
          <w:bCs/>
          <w:sz w:val="32"/>
        </w:rPr>
      </w:pPr>
    </w:p>
    <w:p w14:paraId="425FE117" w14:textId="77777777" w:rsidR="00AC5CB9" w:rsidRPr="00AC5CB9" w:rsidRDefault="00AC5CB9" w:rsidP="00AC5CB9">
      <w:pPr>
        <w:pBdr>
          <w:top w:val="double" w:sz="1" w:space="14" w:color="000000" w:shadow="1"/>
          <w:left w:val="double" w:sz="1" w:space="4" w:color="000000" w:shadow="1"/>
          <w:bottom w:val="double" w:sz="1" w:space="7" w:color="000000" w:shadow="1"/>
          <w:right w:val="double" w:sz="1" w:space="4" w:color="000000" w:shadow="1"/>
        </w:pBdr>
        <w:shd w:val="clear" w:color="auto" w:fill="CCCCCC"/>
        <w:jc w:val="center"/>
        <w:rPr>
          <w:rFonts w:ascii="Cambria" w:hAnsi="Cambria" w:cs="Calibri"/>
          <w:b/>
          <w:bCs/>
          <w:sz w:val="32"/>
        </w:rPr>
      </w:pPr>
      <w:r w:rsidRPr="00AC5CB9">
        <w:rPr>
          <w:rFonts w:ascii="Cambria" w:hAnsi="Cambria" w:cs="Calibri"/>
          <w:b/>
          <w:bCs/>
          <w:sz w:val="32"/>
        </w:rPr>
        <w:t>Acquisition, recharge et maintenance d’équipements de lutte contre l’incendie</w:t>
      </w:r>
    </w:p>
    <w:p w14:paraId="734AF70F" w14:textId="77777777" w:rsidR="00AC5CB9" w:rsidRPr="00AC5CB9" w:rsidRDefault="00AC5CB9" w:rsidP="00AC5CB9">
      <w:pPr>
        <w:pBdr>
          <w:top w:val="double" w:sz="1" w:space="14" w:color="000000" w:shadow="1"/>
          <w:left w:val="double" w:sz="1" w:space="4" w:color="000000" w:shadow="1"/>
          <w:bottom w:val="double" w:sz="1" w:space="7" w:color="000000" w:shadow="1"/>
          <w:right w:val="double" w:sz="1" w:space="4" w:color="000000" w:shadow="1"/>
        </w:pBdr>
        <w:shd w:val="clear" w:color="auto" w:fill="CCCCCC"/>
        <w:jc w:val="center"/>
        <w:rPr>
          <w:rFonts w:ascii="Cambria" w:hAnsi="Cambria" w:cs="Calibri"/>
          <w:b/>
          <w:bCs/>
          <w:sz w:val="32"/>
        </w:rPr>
      </w:pPr>
      <w:r w:rsidRPr="00AC5CB9">
        <w:rPr>
          <w:rFonts w:ascii="Cambria" w:hAnsi="Cambria" w:cs="Calibri"/>
          <w:b/>
          <w:bCs/>
          <w:sz w:val="32"/>
        </w:rPr>
        <w:t>MAPA/</w:t>
      </w:r>
      <w:r>
        <w:rPr>
          <w:rFonts w:ascii="Cambria" w:hAnsi="Cambria" w:cs="Calibri"/>
          <w:b/>
          <w:bCs/>
          <w:sz w:val="32"/>
        </w:rPr>
        <w:t>RC</w:t>
      </w:r>
      <w:r w:rsidRPr="00AC5CB9">
        <w:rPr>
          <w:rFonts w:ascii="Cambria" w:hAnsi="Cambria" w:cs="Calibri"/>
          <w:b/>
          <w:bCs/>
          <w:sz w:val="32"/>
        </w:rPr>
        <w:t>/2025-</w:t>
      </w:r>
      <w:r w:rsidR="00CD3735">
        <w:rPr>
          <w:rFonts w:ascii="Cambria" w:hAnsi="Cambria" w:cs="Calibri"/>
          <w:b/>
          <w:bCs/>
          <w:sz w:val="32"/>
        </w:rPr>
        <w:t>37</w:t>
      </w:r>
    </w:p>
    <w:p w14:paraId="1DF4F423" w14:textId="77777777" w:rsidR="00AC5CB9" w:rsidRPr="00AC5CB9" w:rsidRDefault="00AC5CB9" w:rsidP="00AC5CB9">
      <w:pPr>
        <w:pBdr>
          <w:top w:val="double" w:sz="1" w:space="14" w:color="000000" w:shadow="1"/>
          <w:left w:val="double" w:sz="1" w:space="4" w:color="000000" w:shadow="1"/>
          <w:bottom w:val="double" w:sz="1" w:space="7" w:color="000000" w:shadow="1"/>
          <w:right w:val="double" w:sz="1" w:space="4" w:color="000000" w:shadow="1"/>
        </w:pBdr>
        <w:shd w:val="clear" w:color="auto" w:fill="CCCCCC"/>
        <w:jc w:val="center"/>
        <w:rPr>
          <w:rFonts w:ascii="Cambria" w:hAnsi="Cambria" w:cs="Calibri"/>
          <w:b/>
          <w:bCs/>
          <w:sz w:val="32"/>
        </w:rPr>
      </w:pPr>
    </w:p>
    <w:p w14:paraId="59469597" w14:textId="77777777" w:rsidR="00AC5CB9" w:rsidRPr="00AC5CB9" w:rsidRDefault="00AC5CB9" w:rsidP="00AC5CB9">
      <w:pPr>
        <w:pBdr>
          <w:top w:val="double" w:sz="1" w:space="14" w:color="000000" w:shadow="1"/>
          <w:left w:val="double" w:sz="1" w:space="4" w:color="000000" w:shadow="1"/>
          <w:bottom w:val="double" w:sz="1" w:space="7" w:color="000000" w:shadow="1"/>
          <w:right w:val="double" w:sz="1" w:space="4" w:color="000000" w:shadow="1"/>
        </w:pBdr>
        <w:shd w:val="clear" w:color="auto" w:fill="CCCCCC"/>
        <w:jc w:val="center"/>
        <w:rPr>
          <w:rFonts w:ascii="Cambria" w:hAnsi="Cambria" w:cs="Calibri"/>
          <w:b/>
          <w:bCs/>
          <w:u w:val="single"/>
        </w:rPr>
      </w:pPr>
      <w:r w:rsidRPr="00AC5CB9">
        <w:rPr>
          <w:rFonts w:ascii="Cambria" w:hAnsi="Cambria" w:cs="Calibri"/>
          <w:b/>
          <w:bCs/>
          <w:u w:val="single"/>
        </w:rPr>
        <w:t>Procédure adaptée</w:t>
      </w:r>
    </w:p>
    <w:p w14:paraId="03E5A883" w14:textId="77777777" w:rsidR="00FA2CD9" w:rsidRDefault="00AC5CB9" w:rsidP="00AC5CB9">
      <w:pPr>
        <w:pBdr>
          <w:top w:val="double" w:sz="1" w:space="14" w:color="000000" w:shadow="1"/>
          <w:left w:val="double" w:sz="1" w:space="4" w:color="000000" w:shadow="1"/>
          <w:bottom w:val="double" w:sz="1" w:space="7" w:color="000000" w:shadow="1"/>
          <w:right w:val="double" w:sz="1" w:space="4" w:color="000000" w:shadow="1"/>
        </w:pBdr>
        <w:shd w:val="clear" w:color="auto" w:fill="CCCCCC"/>
        <w:jc w:val="center"/>
        <w:rPr>
          <w:rFonts w:ascii="Cambria" w:hAnsi="Cambria" w:cs="Calibri"/>
          <w:b/>
          <w:bCs/>
          <w:u w:val="single"/>
        </w:rPr>
      </w:pPr>
      <w:r w:rsidRPr="00AC5CB9">
        <w:rPr>
          <w:rFonts w:ascii="Cambria" w:hAnsi="Cambria" w:cs="Calibri"/>
          <w:b/>
          <w:bCs/>
          <w:u w:val="single"/>
        </w:rPr>
        <w:t>Article L 2123-1, R 2123-1 à R 2123-7 du CODE DE LA COMMANDE PUBLIQUE</w:t>
      </w:r>
    </w:p>
    <w:p w14:paraId="1C7E5739" w14:textId="77777777" w:rsidR="00AC5CB9" w:rsidRPr="00AC5CB9" w:rsidRDefault="00AC5CB9" w:rsidP="00AC5CB9">
      <w:pPr>
        <w:pBdr>
          <w:top w:val="double" w:sz="1" w:space="14" w:color="000000" w:shadow="1"/>
          <w:left w:val="double" w:sz="1" w:space="4" w:color="000000" w:shadow="1"/>
          <w:bottom w:val="double" w:sz="1" w:space="7" w:color="000000" w:shadow="1"/>
          <w:right w:val="double" w:sz="1" w:space="4" w:color="000000" w:shadow="1"/>
        </w:pBdr>
        <w:shd w:val="clear" w:color="auto" w:fill="CCCCCC"/>
        <w:jc w:val="center"/>
        <w:rPr>
          <w:rFonts w:ascii="Cambria" w:hAnsi="Cambria" w:cstheme="minorHAnsi"/>
          <w:b/>
          <w:bCs/>
          <w:sz w:val="20"/>
          <w:u w:val="single"/>
        </w:rPr>
      </w:pPr>
    </w:p>
    <w:p w14:paraId="35E4F0F0" w14:textId="77777777" w:rsidR="00820FBD" w:rsidRPr="001207D9" w:rsidRDefault="00820FBD">
      <w:pPr>
        <w:rPr>
          <w:rFonts w:ascii="Cambria" w:hAnsi="Cambria"/>
        </w:rPr>
      </w:pPr>
    </w:p>
    <w:p w14:paraId="2AFBE8C0" w14:textId="77777777" w:rsidR="00820FBD" w:rsidRPr="001207D9" w:rsidRDefault="00820FBD">
      <w:pPr>
        <w:pStyle w:val="Rpertoire"/>
        <w:suppressLineNumbers w:val="0"/>
        <w:rPr>
          <w:rFonts w:ascii="Cambria" w:hAnsi="Cambria" w:cs="Times New Roman"/>
        </w:rPr>
      </w:pPr>
    </w:p>
    <w:p w14:paraId="1D1CE51E" w14:textId="77777777" w:rsidR="00820FBD" w:rsidRPr="001207D9" w:rsidRDefault="00820FBD">
      <w:pPr>
        <w:rPr>
          <w:rFonts w:ascii="Cambria" w:hAnsi="Cambria"/>
        </w:rPr>
      </w:pPr>
    </w:p>
    <w:p w14:paraId="788E81CB" w14:textId="77777777" w:rsidR="00820FBD" w:rsidRPr="00B206D0" w:rsidRDefault="00820FBD">
      <w:pPr>
        <w:pStyle w:val="Lgende"/>
        <w:pBdr>
          <w:top w:val="single" w:sz="4" w:space="13" w:color="000000"/>
          <w:left w:val="single" w:sz="4" w:space="0" w:color="000000"/>
          <w:bottom w:val="single" w:sz="4" w:space="8" w:color="000000"/>
          <w:right w:val="single" w:sz="4" w:space="0" w:color="000000"/>
        </w:pBdr>
        <w:ind w:left="-180"/>
        <w:rPr>
          <w:rFonts w:ascii="Cambria" w:hAnsi="Cambria" w:cstheme="minorHAnsi"/>
          <w:spacing w:val="20"/>
          <w:sz w:val="36"/>
          <w:u w:val="none"/>
          <w14:shadow w14:blurRad="50800" w14:dist="38100" w14:dir="2700000" w14:sx="100000" w14:sy="100000" w14:kx="0" w14:ky="0" w14:algn="tl">
            <w14:srgbClr w14:val="000000">
              <w14:alpha w14:val="60000"/>
            </w14:srgbClr>
          </w14:shadow>
        </w:rPr>
      </w:pPr>
      <w:r w:rsidRPr="00B206D0">
        <w:rPr>
          <w:rFonts w:ascii="Cambria" w:hAnsi="Cambria" w:cstheme="minorHAnsi"/>
          <w:spacing w:val="20"/>
          <w:sz w:val="36"/>
          <w:u w:val="none"/>
          <w14:shadow w14:blurRad="50800" w14:dist="38100" w14:dir="2700000" w14:sx="100000" w14:sy="100000" w14:kx="0" w14:ky="0" w14:algn="tl">
            <w14:srgbClr w14:val="000000">
              <w14:alpha w14:val="60000"/>
            </w14:srgbClr>
          </w14:shadow>
        </w:rPr>
        <w:t>REGLEMENT DE LA CONSULTATION (RC)</w:t>
      </w:r>
    </w:p>
    <w:p w14:paraId="0E16370B" w14:textId="77777777" w:rsidR="00820FBD" w:rsidRPr="001207D9" w:rsidRDefault="00820FBD">
      <w:pPr>
        <w:rPr>
          <w:rFonts w:ascii="Cambria" w:hAnsi="Cambria" w:cstheme="minorHAnsi"/>
        </w:rPr>
      </w:pPr>
    </w:p>
    <w:p w14:paraId="054A62DD" w14:textId="77777777" w:rsidR="00820FBD" w:rsidRPr="001207D9" w:rsidRDefault="00820FBD">
      <w:pPr>
        <w:rPr>
          <w:rFonts w:ascii="Cambria" w:hAnsi="Cambria" w:cstheme="minorHAnsi"/>
        </w:rPr>
      </w:pPr>
    </w:p>
    <w:p w14:paraId="11BF5ECD" w14:textId="77777777" w:rsidR="00820FBD" w:rsidRPr="001207D9" w:rsidRDefault="00820FBD">
      <w:pPr>
        <w:rPr>
          <w:rFonts w:ascii="Cambria" w:hAnsi="Cambria" w:cstheme="minorHAnsi"/>
        </w:rPr>
      </w:pPr>
    </w:p>
    <w:p w14:paraId="75A49FE2" w14:textId="77777777" w:rsidR="00820FBD" w:rsidRPr="001207D9" w:rsidRDefault="00820FBD">
      <w:pPr>
        <w:rPr>
          <w:rFonts w:ascii="Cambria" w:hAnsi="Cambria" w:cstheme="minorHAnsi"/>
        </w:rPr>
      </w:pPr>
    </w:p>
    <w:p w14:paraId="479690E5" w14:textId="7176586B" w:rsidR="00820FBD" w:rsidRPr="007746C8" w:rsidRDefault="00820FBD">
      <w:pPr>
        <w:pStyle w:val="Lgende"/>
        <w:rPr>
          <w:rFonts w:ascii="Cambria" w:hAnsi="Cambria" w:cstheme="minorHAnsi"/>
          <w:color w:val="FF0000"/>
          <w:sz w:val="36"/>
        </w:rPr>
      </w:pPr>
      <w:r w:rsidRPr="007746C8">
        <w:rPr>
          <w:rFonts w:ascii="Cambria" w:hAnsi="Cambria" w:cstheme="minorHAnsi"/>
          <w:color w:val="FF0000"/>
          <w:sz w:val="36"/>
        </w:rPr>
        <w:t>Date limite de remise des offres </w:t>
      </w:r>
      <w:r w:rsidRPr="009C7A17">
        <w:rPr>
          <w:rFonts w:ascii="Cambria" w:hAnsi="Cambria" w:cstheme="minorHAnsi"/>
          <w:color w:val="FF0000"/>
          <w:sz w:val="36"/>
        </w:rPr>
        <w:t xml:space="preserve">: </w:t>
      </w:r>
      <w:r w:rsidR="00E5376C">
        <w:rPr>
          <w:rFonts w:ascii="Cambria" w:hAnsi="Cambria" w:cstheme="minorHAnsi"/>
          <w:color w:val="FF0000"/>
          <w:sz w:val="36"/>
        </w:rPr>
        <w:t>2 Septembre</w:t>
      </w:r>
      <w:r w:rsidR="003B12BC">
        <w:rPr>
          <w:rFonts w:ascii="Cambria" w:hAnsi="Cambria" w:cstheme="minorHAnsi"/>
          <w:color w:val="FF0000"/>
          <w:sz w:val="36"/>
        </w:rPr>
        <w:t xml:space="preserve"> 2025 à 12h00</w:t>
      </w:r>
    </w:p>
    <w:p w14:paraId="76417B54" w14:textId="77777777" w:rsidR="00820FBD" w:rsidRPr="001207D9" w:rsidRDefault="00820FBD">
      <w:pPr>
        <w:spacing w:line="240" w:lineRule="atLeast"/>
        <w:rPr>
          <w:rFonts w:ascii="Cambria" w:hAnsi="Cambria" w:cs="Arial"/>
          <w:b/>
        </w:rPr>
      </w:pPr>
    </w:p>
    <w:p w14:paraId="49253310" w14:textId="77777777" w:rsidR="00702781" w:rsidRDefault="00820FBD" w:rsidP="007465BC">
      <w:pPr>
        <w:spacing w:after="100"/>
        <w:jc w:val="center"/>
        <w:rPr>
          <w:rFonts w:ascii="Cambria" w:hAnsi="Cambria"/>
          <w:color w:val="0070C0"/>
          <w:sz w:val="28"/>
        </w:rPr>
      </w:pPr>
      <w:r>
        <w:rPr>
          <w:rFonts w:ascii="Arial Narrow" w:hAnsi="Arial Narrow" w:cs="Arial"/>
          <w:b/>
        </w:rPr>
        <w:br w:type="page"/>
      </w:r>
      <w:r w:rsidR="00A151D3">
        <w:rPr>
          <w:rFonts w:ascii="Cambria" w:hAnsi="Cambria"/>
          <w:color w:val="0070C0"/>
          <w:sz w:val="28"/>
        </w:rPr>
        <w:lastRenderedPageBreak/>
        <w:t>SOMMAIRE</w:t>
      </w:r>
    </w:p>
    <w:p w14:paraId="3324B5DE" w14:textId="77777777" w:rsidR="00A151D3" w:rsidRPr="00DD6A0A" w:rsidRDefault="00A151D3" w:rsidP="007465BC">
      <w:pPr>
        <w:spacing w:after="100"/>
        <w:rPr>
          <w:rFonts w:cstheme="minorHAnsi"/>
          <w:lang w:eastAsia="fr-FR"/>
        </w:rPr>
      </w:pPr>
    </w:p>
    <w:p w14:paraId="4AE1579A" w14:textId="4922ED8B" w:rsidR="00D73EC4" w:rsidRDefault="00702781">
      <w:pPr>
        <w:pStyle w:val="TM1"/>
        <w:rPr>
          <w:rFonts w:asciiTheme="minorHAnsi" w:eastAsiaTheme="minorEastAsia" w:hAnsiTheme="minorHAnsi" w:cstheme="minorBidi"/>
          <w:color w:val="auto"/>
          <w:kern w:val="2"/>
          <w:sz w:val="24"/>
          <w:lang w:eastAsia="fr-FR"/>
          <w14:ligatures w14:val="standardContextual"/>
        </w:rPr>
      </w:pPr>
      <w:r w:rsidRPr="00683D73">
        <w:rPr>
          <w:rFonts w:asciiTheme="minorHAnsi" w:hAnsiTheme="minorHAnsi" w:cstheme="minorHAnsi"/>
        </w:rPr>
        <w:fldChar w:fldCharType="begin"/>
      </w:r>
      <w:r w:rsidRPr="00683D73">
        <w:rPr>
          <w:rFonts w:asciiTheme="minorHAnsi" w:hAnsiTheme="minorHAnsi" w:cstheme="minorHAnsi"/>
        </w:rPr>
        <w:instrText xml:space="preserve"> TOC \o "1-3" \h \z \u </w:instrText>
      </w:r>
      <w:r w:rsidRPr="00683D73">
        <w:rPr>
          <w:rFonts w:asciiTheme="minorHAnsi" w:hAnsiTheme="minorHAnsi" w:cstheme="minorHAnsi"/>
        </w:rPr>
        <w:fldChar w:fldCharType="separate"/>
      </w:r>
      <w:hyperlink w:anchor="_Toc204088378" w:history="1">
        <w:r w:rsidR="00D73EC4" w:rsidRPr="00093D59">
          <w:rPr>
            <w:rStyle w:val="Lienhypertexte"/>
          </w:rPr>
          <w:t>1.</w:t>
        </w:r>
        <w:r w:rsidR="00D73EC4">
          <w:rPr>
            <w:rFonts w:asciiTheme="minorHAnsi" w:eastAsiaTheme="minorEastAsia" w:hAnsiTheme="minorHAnsi" w:cstheme="minorBidi"/>
            <w:color w:val="auto"/>
            <w:kern w:val="2"/>
            <w:sz w:val="24"/>
            <w:lang w:eastAsia="fr-FR"/>
            <w14:ligatures w14:val="standardContextual"/>
          </w:rPr>
          <w:tab/>
        </w:r>
        <w:r w:rsidR="00D73EC4" w:rsidRPr="00093D59">
          <w:rPr>
            <w:rStyle w:val="Lienhypertexte"/>
          </w:rPr>
          <w:t>Objet et forme de la consultation</w:t>
        </w:r>
        <w:r w:rsidR="00D73EC4">
          <w:rPr>
            <w:webHidden/>
          </w:rPr>
          <w:tab/>
        </w:r>
        <w:r w:rsidR="00D73EC4">
          <w:rPr>
            <w:webHidden/>
          </w:rPr>
          <w:fldChar w:fldCharType="begin"/>
        </w:r>
        <w:r w:rsidR="00D73EC4">
          <w:rPr>
            <w:webHidden/>
          </w:rPr>
          <w:instrText xml:space="preserve"> PAGEREF _Toc204088378 \h </w:instrText>
        </w:r>
        <w:r w:rsidR="00D73EC4">
          <w:rPr>
            <w:webHidden/>
          </w:rPr>
        </w:r>
        <w:r w:rsidR="00D73EC4">
          <w:rPr>
            <w:webHidden/>
          </w:rPr>
          <w:fldChar w:fldCharType="separate"/>
        </w:r>
        <w:r w:rsidR="00D73EC4">
          <w:rPr>
            <w:webHidden/>
          </w:rPr>
          <w:t>3</w:t>
        </w:r>
        <w:r w:rsidR="00D73EC4">
          <w:rPr>
            <w:webHidden/>
          </w:rPr>
          <w:fldChar w:fldCharType="end"/>
        </w:r>
      </w:hyperlink>
    </w:p>
    <w:p w14:paraId="41EA9D64" w14:textId="71B05350" w:rsidR="00D73EC4" w:rsidRDefault="00D73EC4">
      <w:pPr>
        <w:pStyle w:val="TM3"/>
        <w:tabs>
          <w:tab w:val="left" w:pos="960"/>
          <w:tab w:val="right" w:leader="dot" w:pos="9771"/>
        </w:tabs>
        <w:rPr>
          <w:rFonts w:eastAsiaTheme="minorEastAsia" w:cstheme="minorBidi"/>
          <w:noProof/>
          <w:kern w:val="2"/>
          <w:sz w:val="24"/>
          <w:lang w:eastAsia="fr-FR"/>
          <w14:ligatures w14:val="standardContextual"/>
        </w:rPr>
      </w:pPr>
      <w:hyperlink w:anchor="_Toc204088379" w:history="1">
        <w:r w:rsidRPr="00093D59">
          <w:rPr>
            <w:rStyle w:val="Lienhypertexte"/>
            <w:noProof/>
          </w:rPr>
          <w:t>a.</w:t>
        </w:r>
        <w:r>
          <w:rPr>
            <w:rFonts w:eastAsiaTheme="minorEastAsia" w:cstheme="minorBidi"/>
            <w:noProof/>
            <w:kern w:val="2"/>
            <w:sz w:val="24"/>
            <w:lang w:eastAsia="fr-FR"/>
            <w14:ligatures w14:val="standardContextual"/>
          </w:rPr>
          <w:tab/>
        </w:r>
        <w:r w:rsidRPr="00093D59">
          <w:rPr>
            <w:rStyle w:val="Lienhypertexte"/>
            <w:noProof/>
          </w:rPr>
          <w:t>Objet de la consultation</w:t>
        </w:r>
        <w:r>
          <w:rPr>
            <w:noProof/>
            <w:webHidden/>
          </w:rPr>
          <w:tab/>
        </w:r>
        <w:r>
          <w:rPr>
            <w:noProof/>
            <w:webHidden/>
          </w:rPr>
          <w:fldChar w:fldCharType="begin"/>
        </w:r>
        <w:r>
          <w:rPr>
            <w:noProof/>
            <w:webHidden/>
          </w:rPr>
          <w:instrText xml:space="preserve"> PAGEREF _Toc204088379 \h </w:instrText>
        </w:r>
        <w:r>
          <w:rPr>
            <w:noProof/>
            <w:webHidden/>
          </w:rPr>
        </w:r>
        <w:r>
          <w:rPr>
            <w:noProof/>
            <w:webHidden/>
          </w:rPr>
          <w:fldChar w:fldCharType="separate"/>
        </w:r>
        <w:r>
          <w:rPr>
            <w:noProof/>
            <w:webHidden/>
          </w:rPr>
          <w:t>3</w:t>
        </w:r>
        <w:r>
          <w:rPr>
            <w:noProof/>
            <w:webHidden/>
          </w:rPr>
          <w:fldChar w:fldCharType="end"/>
        </w:r>
      </w:hyperlink>
    </w:p>
    <w:p w14:paraId="60A4D520" w14:textId="02E62F38" w:rsidR="00D73EC4" w:rsidRDefault="00D73EC4">
      <w:pPr>
        <w:pStyle w:val="TM3"/>
        <w:tabs>
          <w:tab w:val="left" w:pos="960"/>
          <w:tab w:val="right" w:leader="dot" w:pos="9771"/>
        </w:tabs>
        <w:rPr>
          <w:rFonts w:eastAsiaTheme="minorEastAsia" w:cstheme="minorBidi"/>
          <w:noProof/>
          <w:kern w:val="2"/>
          <w:sz w:val="24"/>
          <w:lang w:eastAsia="fr-FR"/>
          <w14:ligatures w14:val="standardContextual"/>
        </w:rPr>
      </w:pPr>
      <w:hyperlink w:anchor="_Toc204088380" w:history="1">
        <w:r w:rsidRPr="00093D59">
          <w:rPr>
            <w:rStyle w:val="Lienhypertexte"/>
            <w:noProof/>
          </w:rPr>
          <w:t>b.</w:t>
        </w:r>
        <w:r>
          <w:rPr>
            <w:rFonts w:eastAsiaTheme="minorEastAsia" w:cstheme="minorBidi"/>
            <w:noProof/>
            <w:kern w:val="2"/>
            <w:sz w:val="24"/>
            <w:lang w:eastAsia="fr-FR"/>
            <w14:ligatures w14:val="standardContextual"/>
          </w:rPr>
          <w:tab/>
        </w:r>
        <w:r w:rsidRPr="00093D59">
          <w:rPr>
            <w:rStyle w:val="Lienhypertexte"/>
            <w:noProof/>
          </w:rPr>
          <w:t>Allotissement</w:t>
        </w:r>
        <w:r>
          <w:rPr>
            <w:noProof/>
            <w:webHidden/>
          </w:rPr>
          <w:tab/>
        </w:r>
        <w:r>
          <w:rPr>
            <w:noProof/>
            <w:webHidden/>
          </w:rPr>
          <w:fldChar w:fldCharType="begin"/>
        </w:r>
        <w:r>
          <w:rPr>
            <w:noProof/>
            <w:webHidden/>
          </w:rPr>
          <w:instrText xml:space="preserve"> PAGEREF _Toc204088380 \h </w:instrText>
        </w:r>
        <w:r>
          <w:rPr>
            <w:noProof/>
            <w:webHidden/>
          </w:rPr>
        </w:r>
        <w:r>
          <w:rPr>
            <w:noProof/>
            <w:webHidden/>
          </w:rPr>
          <w:fldChar w:fldCharType="separate"/>
        </w:r>
        <w:r>
          <w:rPr>
            <w:noProof/>
            <w:webHidden/>
          </w:rPr>
          <w:t>3</w:t>
        </w:r>
        <w:r>
          <w:rPr>
            <w:noProof/>
            <w:webHidden/>
          </w:rPr>
          <w:fldChar w:fldCharType="end"/>
        </w:r>
      </w:hyperlink>
    </w:p>
    <w:p w14:paraId="2E9117A0" w14:textId="5B826DE7" w:rsidR="00D73EC4" w:rsidRDefault="00D73EC4">
      <w:pPr>
        <w:pStyle w:val="TM3"/>
        <w:tabs>
          <w:tab w:val="left" w:pos="960"/>
          <w:tab w:val="right" w:leader="dot" w:pos="9771"/>
        </w:tabs>
        <w:rPr>
          <w:rFonts w:eastAsiaTheme="minorEastAsia" w:cstheme="minorBidi"/>
          <w:noProof/>
          <w:kern w:val="2"/>
          <w:sz w:val="24"/>
          <w:lang w:eastAsia="fr-FR"/>
          <w14:ligatures w14:val="standardContextual"/>
        </w:rPr>
      </w:pPr>
      <w:hyperlink w:anchor="_Toc204088381" w:history="1">
        <w:r w:rsidRPr="00093D59">
          <w:rPr>
            <w:rStyle w:val="Lienhypertexte"/>
            <w:noProof/>
          </w:rPr>
          <w:t>c.</w:t>
        </w:r>
        <w:r>
          <w:rPr>
            <w:rFonts w:eastAsiaTheme="minorEastAsia" w:cstheme="minorBidi"/>
            <w:noProof/>
            <w:kern w:val="2"/>
            <w:sz w:val="24"/>
            <w:lang w:eastAsia="fr-FR"/>
            <w14:ligatures w14:val="standardContextual"/>
          </w:rPr>
          <w:tab/>
        </w:r>
        <w:r w:rsidRPr="00093D59">
          <w:rPr>
            <w:rStyle w:val="Lienhypertexte"/>
            <w:noProof/>
          </w:rPr>
          <w:t>Forme de la consultation</w:t>
        </w:r>
        <w:r>
          <w:rPr>
            <w:noProof/>
            <w:webHidden/>
          </w:rPr>
          <w:tab/>
        </w:r>
        <w:r>
          <w:rPr>
            <w:noProof/>
            <w:webHidden/>
          </w:rPr>
          <w:fldChar w:fldCharType="begin"/>
        </w:r>
        <w:r>
          <w:rPr>
            <w:noProof/>
            <w:webHidden/>
          </w:rPr>
          <w:instrText xml:space="preserve"> PAGEREF _Toc204088381 \h </w:instrText>
        </w:r>
        <w:r>
          <w:rPr>
            <w:noProof/>
            <w:webHidden/>
          </w:rPr>
        </w:r>
        <w:r>
          <w:rPr>
            <w:noProof/>
            <w:webHidden/>
          </w:rPr>
          <w:fldChar w:fldCharType="separate"/>
        </w:r>
        <w:r>
          <w:rPr>
            <w:noProof/>
            <w:webHidden/>
          </w:rPr>
          <w:t>3</w:t>
        </w:r>
        <w:r>
          <w:rPr>
            <w:noProof/>
            <w:webHidden/>
          </w:rPr>
          <w:fldChar w:fldCharType="end"/>
        </w:r>
      </w:hyperlink>
    </w:p>
    <w:p w14:paraId="0F44174A" w14:textId="7F17E6F4" w:rsidR="00D73EC4" w:rsidRDefault="00D73EC4">
      <w:pPr>
        <w:pStyle w:val="TM3"/>
        <w:tabs>
          <w:tab w:val="left" w:pos="960"/>
          <w:tab w:val="right" w:leader="dot" w:pos="9771"/>
        </w:tabs>
        <w:rPr>
          <w:rFonts w:eastAsiaTheme="minorEastAsia" w:cstheme="minorBidi"/>
          <w:noProof/>
          <w:kern w:val="2"/>
          <w:sz w:val="24"/>
          <w:lang w:eastAsia="fr-FR"/>
          <w14:ligatures w14:val="standardContextual"/>
        </w:rPr>
      </w:pPr>
      <w:hyperlink w:anchor="_Toc204088382" w:history="1">
        <w:r w:rsidRPr="00093D59">
          <w:rPr>
            <w:rStyle w:val="Lienhypertexte"/>
            <w:noProof/>
          </w:rPr>
          <w:t>d.</w:t>
        </w:r>
        <w:r>
          <w:rPr>
            <w:rFonts w:eastAsiaTheme="minorEastAsia" w:cstheme="minorBidi"/>
            <w:noProof/>
            <w:kern w:val="2"/>
            <w:sz w:val="24"/>
            <w:lang w:eastAsia="fr-FR"/>
            <w14:ligatures w14:val="standardContextual"/>
          </w:rPr>
          <w:tab/>
        </w:r>
        <w:r w:rsidRPr="00093D59">
          <w:rPr>
            <w:rStyle w:val="Lienhypertexte"/>
            <w:noProof/>
          </w:rPr>
          <w:t>Nomenclature communautaire</w:t>
        </w:r>
        <w:r>
          <w:rPr>
            <w:noProof/>
            <w:webHidden/>
          </w:rPr>
          <w:tab/>
        </w:r>
        <w:r>
          <w:rPr>
            <w:noProof/>
            <w:webHidden/>
          </w:rPr>
          <w:fldChar w:fldCharType="begin"/>
        </w:r>
        <w:r>
          <w:rPr>
            <w:noProof/>
            <w:webHidden/>
          </w:rPr>
          <w:instrText xml:space="preserve"> PAGEREF _Toc204088382 \h </w:instrText>
        </w:r>
        <w:r>
          <w:rPr>
            <w:noProof/>
            <w:webHidden/>
          </w:rPr>
        </w:r>
        <w:r>
          <w:rPr>
            <w:noProof/>
            <w:webHidden/>
          </w:rPr>
          <w:fldChar w:fldCharType="separate"/>
        </w:r>
        <w:r>
          <w:rPr>
            <w:noProof/>
            <w:webHidden/>
          </w:rPr>
          <w:t>3</w:t>
        </w:r>
        <w:r>
          <w:rPr>
            <w:noProof/>
            <w:webHidden/>
          </w:rPr>
          <w:fldChar w:fldCharType="end"/>
        </w:r>
      </w:hyperlink>
    </w:p>
    <w:p w14:paraId="423E3445" w14:textId="604E1425" w:rsidR="00D73EC4" w:rsidRDefault="00D73EC4">
      <w:pPr>
        <w:pStyle w:val="TM1"/>
        <w:rPr>
          <w:rFonts w:asciiTheme="minorHAnsi" w:eastAsiaTheme="minorEastAsia" w:hAnsiTheme="minorHAnsi" w:cstheme="minorBidi"/>
          <w:color w:val="auto"/>
          <w:kern w:val="2"/>
          <w:sz w:val="24"/>
          <w:lang w:eastAsia="fr-FR"/>
          <w14:ligatures w14:val="standardContextual"/>
        </w:rPr>
      </w:pPr>
      <w:hyperlink w:anchor="_Toc204088383" w:history="1">
        <w:r w:rsidRPr="00093D59">
          <w:rPr>
            <w:rStyle w:val="Lienhypertexte"/>
          </w:rPr>
          <w:t>2.</w:t>
        </w:r>
        <w:r>
          <w:rPr>
            <w:rFonts w:asciiTheme="minorHAnsi" w:eastAsiaTheme="minorEastAsia" w:hAnsiTheme="minorHAnsi" w:cstheme="minorBidi"/>
            <w:color w:val="auto"/>
            <w:kern w:val="2"/>
            <w:sz w:val="24"/>
            <w:lang w:eastAsia="fr-FR"/>
            <w14:ligatures w14:val="standardContextual"/>
          </w:rPr>
          <w:tab/>
        </w:r>
        <w:r w:rsidRPr="00093D59">
          <w:rPr>
            <w:rStyle w:val="Lienhypertexte"/>
          </w:rPr>
          <w:t>Monnaie et langue</w:t>
        </w:r>
        <w:r>
          <w:rPr>
            <w:webHidden/>
          </w:rPr>
          <w:tab/>
        </w:r>
        <w:r>
          <w:rPr>
            <w:webHidden/>
          </w:rPr>
          <w:fldChar w:fldCharType="begin"/>
        </w:r>
        <w:r>
          <w:rPr>
            <w:webHidden/>
          </w:rPr>
          <w:instrText xml:space="preserve"> PAGEREF _Toc204088383 \h </w:instrText>
        </w:r>
        <w:r>
          <w:rPr>
            <w:webHidden/>
          </w:rPr>
        </w:r>
        <w:r>
          <w:rPr>
            <w:webHidden/>
          </w:rPr>
          <w:fldChar w:fldCharType="separate"/>
        </w:r>
        <w:r>
          <w:rPr>
            <w:webHidden/>
          </w:rPr>
          <w:t>3</w:t>
        </w:r>
        <w:r>
          <w:rPr>
            <w:webHidden/>
          </w:rPr>
          <w:fldChar w:fldCharType="end"/>
        </w:r>
      </w:hyperlink>
    </w:p>
    <w:p w14:paraId="6768125B" w14:textId="5C6E02F4" w:rsidR="00D73EC4" w:rsidRDefault="00D73EC4">
      <w:pPr>
        <w:pStyle w:val="TM1"/>
        <w:rPr>
          <w:rFonts w:asciiTheme="minorHAnsi" w:eastAsiaTheme="minorEastAsia" w:hAnsiTheme="minorHAnsi" w:cstheme="minorBidi"/>
          <w:color w:val="auto"/>
          <w:kern w:val="2"/>
          <w:sz w:val="24"/>
          <w:lang w:eastAsia="fr-FR"/>
          <w14:ligatures w14:val="standardContextual"/>
        </w:rPr>
      </w:pPr>
      <w:hyperlink w:anchor="_Toc204088384" w:history="1">
        <w:r w:rsidRPr="00093D59">
          <w:rPr>
            <w:rStyle w:val="Lienhypertexte"/>
            <w:rFonts w:cs="Arial"/>
          </w:rPr>
          <w:t>3.</w:t>
        </w:r>
        <w:r>
          <w:rPr>
            <w:rFonts w:asciiTheme="minorHAnsi" w:eastAsiaTheme="minorEastAsia" w:hAnsiTheme="minorHAnsi" w:cstheme="minorBidi"/>
            <w:color w:val="auto"/>
            <w:kern w:val="2"/>
            <w:sz w:val="24"/>
            <w:lang w:eastAsia="fr-FR"/>
            <w14:ligatures w14:val="standardContextual"/>
          </w:rPr>
          <w:tab/>
        </w:r>
        <w:r w:rsidRPr="00093D59">
          <w:rPr>
            <w:rStyle w:val="Lienhypertexte"/>
          </w:rPr>
          <w:t>Service acheteur</w:t>
        </w:r>
        <w:r>
          <w:rPr>
            <w:webHidden/>
          </w:rPr>
          <w:tab/>
        </w:r>
        <w:r>
          <w:rPr>
            <w:webHidden/>
          </w:rPr>
          <w:fldChar w:fldCharType="begin"/>
        </w:r>
        <w:r>
          <w:rPr>
            <w:webHidden/>
          </w:rPr>
          <w:instrText xml:space="preserve"> PAGEREF _Toc204088384 \h </w:instrText>
        </w:r>
        <w:r>
          <w:rPr>
            <w:webHidden/>
          </w:rPr>
        </w:r>
        <w:r>
          <w:rPr>
            <w:webHidden/>
          </w:rPr>
          <w:fldChar w:fldCharType="separate"/>
        </w:r>
        <w:r>
          <w:rPr>
            <w:webHidden/>
          </w:rPr>
          <w:t>4</w:t>
        </w:r>
        <w:r>
          <w:rPr>
            <w:webHidden/>
          </w:rPr>
          <w:fldChar w:fldCharType="end"/>
        </w:r>
      </w:hyperlink>
    </w:p>
    <w:p w14:paraId="1E951E5A" w14:textId="1AA828D9" w:rsidR="00D73EC4" w:rsidRDefault="00D73EC4">
      <w:pPr>
        <w:pStyle w:val="TM1"/>
        <w:rPr>
          <w:rFonts w:asciiTheme="minorHAnsi" w:eastAsiaTheme="minorEastAsia" w:hAnsiTheme="minorHAnsi" w:cstheme="minorBidi"/>
          <w:color w:val="auto"/>
          <w:kern w:val="2"/>
          <w:sz w:val="24"/>
          <w:lang w:eastAsia="fr-FR"/>
          <w14:ligatures w14:val="standardContextual"/>
        </w:rPr>
      </w:pPr>
      <w:hyperlink w:anchor="_Toc204088385" w:history="1">
        <w:r w:rsidRPr="00093D59">
          <w:rPr>
            <w:rStyle w:val="Lienhypertexte"/>
          </w:rPr>
          <w:t>4.</w:t>
        </w:r>
        <w:r>
          <w:rPr>
            <w:rFonts w:asciiTheme="minorHAnsi" w:eastAsiaTheme="minorEastAsia" w:hAnsiTheme="minorHAnsi" w:cstheme="minorBidi"/>
            <w:color w:val="auto"/>
            <w:kern w:val="2"/>
            <w:sz w:val="24"/>
            <w:lang w:eastAsia="fr-FR"/>
            <w14:ligatures w14:val="standardContextual"/>
          </w:rPr>
          <w:tab/>
        </w:r>
        <w:r w:rsidRPr="00093D59">
          <w:rPr>
            <w:rStyle w:val="Lienhypertexte"/>
          </w:rPr>
          <w:t>Variantes</w:t>
        </w:r>
        <w:r>
          <w:rPr>
            <w:webHidden/>
          </w:rPr>
          <w:tab/>
        </w:r>
        <w:r>
          <w:rPr>
            <w:webHidden/>
          </w:rPr>
          <w:fldChar w:fldCharType="begin"/>
        </w:r>
        <w:r>
          <w:rPr>
            <w:webHidden/>
          </w:rPr>
          <w:instrText xml:space="preserve"> PAGEREF _Toc204088385 \h </w:instrText>
        </w:r>
        <w:r>
          <w:rPr>
            <w:webHidden/>
          </w:rPr>
        </w:r>
        <w:r>
          <w:rPr>
            <w:webHidden/>
          </w:rPr>
          <w:fldChar w:fldCharType="separate"/>
        </w:r>
        <w:r>
          <w:rPr>
            <w:webHidden/>
          </w:rPr>
          <w:t>4</w:t>
        </w:r>
        <w:r>
          <w:rPr>
            <w:webHidden/>
          </w:rPr>
          <w:fldChar w:fldCharType="end"/>
        </w:r>
      </w:hyperlink>
    </w:p>
    <w:p w14:paraId="59BA2EBF" w14:textId="1EDAEC0D" w:rsidR="00D73EC4" w:rsidRDefault="00D73EC4">
      <w:pPr>
        <w:pStyle w:val="TM1"/>
        <w:rPr>
          <w:rFonts w:asciiTheme="minorHAnsi" w:eastAsiaTheme="minorEastAsia" w:hAnsiTheme="minorHAnsi" w:cstheme="minorBidi"/>
          <w:color w:val="auto"/>
          <w:kern w:val="2"/>
          <w:sz w:val="24"/>
          <w:lang w:eastAsia="fr-FR"/>
          <w14:ligatures w14:val="standardContextual"/>
        </w:rPr>
      </w:pPr>
      <w:hyperlink w:anchor="_Toc204088386" w:history="1">
        <w:r w:rsidRPr="00093D59">
          <w:rPr>
            <w:rStyle w:val="Lienhypertexte"/>
          </w:rPr>
          <w:t>5.</w:t>
        </w:r>
        <w:r>
          <w:rPr>
            <w:rFonts w:asciiTheme="minorHAnsi" w:eastAsiaTheme="minorEastAsia" w:hAnsiTheme="minorHAnsi" w:cstheme="minorBidi"/>
            <w:color w:val="auto"/>
            <w:kern w:val="2"/>
            <w:sz w:val="24"/>
            <w:lang w:eastAsia="fr-FR"/>
            <w14:ligatures w14:val="standardContextual"/>
          </w:rPr>
          <w:tab/>
        </w:r>
        <w:r w:rsidRPr="00093D59">
          <w:rPr>
            <w:rStyle w:val="Lienhypertexte"/>
          </w:rPr>
          <w:t>Démonstration et mise à disposition des équipements</w:t>
        </w:r>
        <w:r>
          <w:rPr>
            <w:webHidden/>
          </w:rPr>
          <w:tab/>
        </w:r>
        <w:r>
          <w:rPr>
            <w:webHidden/>
          </w:rPr>
          <w:fldChar w:fldCharType="begin"/>
        </w:r>
        <w:r>
          <w:rPr>
            <w:webHidden/>
          </w:rPr>
          <w:instrText xml:space="preserve"> PAGEREF _Toc204088386 \h </w:instrText>
        </w:r>
        <w:r>
          <w:rPr>
            <w:webHidden/>
          </w:rPr>
        </w:r>
        <w:r>
          <w:rPr>
            <w:webHidden/>
          </w:rPr>
          <w:fldChar w:fldCharType="separate"/>
        </w:r>
        <w:r>
          <w:rPr>
            <w:webHidden/>
          </w:rPr>
          <w:t>4</w:t>
        </w:r>
        <w:r>
          <w:rPr>
            <w:webHidden/>
          </w:rPr>
          <w:fldChar w:fldCharType="end"/>
        </w:r>
      </w:hyperlink>
    </w:p>
    <w:p w14:paraId="56A03D3C" w14:textId="0CD3518D" w:rsidR="00D73EC4" w:rsidRDefault="00D73EC4">
      <w:pPr>
        <w:pStyle w:val="TM1"/>
        <w:rPr>
          <w:rFonts w:asciiTheme="minorHAnsi" w:eastAsiaTheme="minorEastAsia" w:hAnsiTheme="minorHAnsi" w:cstheme="minorBidi"/>
          <w:color w:val="auto"/>
          <w:kern w:val="2"/>
          <w:sz w:val="24"/>
          <w:lang w:eastAsia="fr-FR"/>
          <w14:ligatures w14:val="standardContextual"/>
        </w:rPr>
      </w:pPr>
      <w:hyperlink w:anchor="_Toc204088387" w:history="1">
        <w:r w:rsidRPr="00093D59">
          <w:rPr>
            <w:rStyle w:val="Lienhypertexte"/>
          </w:rPr>
          <w:t>6.</w:t>
        </w:r>
        <w:r>
          <w:rPr>
            <w:rFonts w:asciiTheme="minorHAnsi" w:eastAsiaTheme="minorEastAsia" w:hAnsiTheme="minorHAnsi" w:cstheme="minorBidi"/>
            <w:color w:val="auto"/>
            <w:kern w:val="2"/>
            <w:sz w:val="24"/>
            <w:lang w:eastAsia="fr-FR"/>
            <w14:ligatures w14:val="standardContextual"/>
          </w:rPr>
          <w:tab/>
        </w:r>
        <w:r w:rsidRPr="00093D59">
          <w:rPr>
            <w:rStyle w:val="Lienhypertexte"/>
          </w:rPr>
          <w:t>Durée du marché</w:t>
        </w:r>
        <w:r>
          <w:rPr>
            <w:webHidden/>
          </w:rPr>
          <w:tab/>
        </w:r>
        <w:r>
          <w:rPr>
            <w:webHidden/>
          </w:rPr>
          <w:fldChar w:fldCharType="begin"/>
        </w:r>
        <w:r>
          <w:rPr>
            <w:webHidden/>
          </w:rPr>
          <w:instrText xml:space="preserve"> PAGEREF _Toc204088387 \h </w:instrText>
        </w:r>
        <w:r>
          <w:rPr>
            <w:webHidden/>
          </w:rPr>
        </w:r>
        <w:r>
          <w:rPr>
            <w:webHidden/>
          </w:rPr>
          <w:fldChar w:fldCharType="separate"/>
        </w:r>
        <w:r>
          <w:rPr>
            <w:webHidden/>
          </w:rPr>
          <w:t>4</w:t>
        </w:r>
        <w:r>
          <w:rPr>
            <w:webHidden/>
          </w:rPr>
          <w:fldChar w:fldCharType="end"/>
        </w:r>
      </w:hyperlink>
    </w:p>
    <w:p w14:paraId="5C5A1D8F" w14:textId="02AC3EA8" w:rsidR="00D73EC4" w:rsidRDefault="00D73EC4">
      <w:pPr>
        <w:pStyle w:val="TM1"/>
        <w:rPr>
          <w:rFonts w:asciiTheme="minorHAnsi" w:eastAsiaTheme="minorEastAsia" w:hAnsiTheme="minorHAnsi" w:cstheme="minorBidi"/>
          <w:color w:val="auto"/>
          <w:kern w:val="2"/>
          <w:sz w:val="24"/>
          <w:lang w:eastAsia="fr-FR"/>
          <w14:ligatures w14:val="standardContextual"/>
        </w:rPr>
      </w:pPr>
      <w:hyperlink w:anchor="_Toc204088388" w:history="1">
        <w:r w:rsidRPr="00093D59">
          <w:rPr>
            <w:rStyle w:val="Lienhypertexte"/>
          </w:rPr>
          <w:t>7.</w:t>
        </w:r>
        <w:r>
          <w:rPr>
            <w:rFonts w:asciiTheme="minorHAnsi" w:eastAsiaTheme="minorEastAsia" w:hAnsiTheme="minorHAnsi" w:cstheme="minorBidi"/>
            <w:color w:val="auto"/>
            <w:kern w:val="2"/>
            <w:sz w:val="24"/>
            <w:lang w:eastAsia="fr-FR"/>
            <w14:ligatures w14:val="standardContextual"/>
          </w:rPr>
          <w:tab/>
        </w:r>
        <w:r w:rsidRPr="00093D59">
          <w:rPr>
            <w:rStyle w:val="Lienhypertexte"/>
          </w:rPr>
          <w:t>Mode de règlement du marché</w:t>
        </w:r>
        <w:r>
          <w:rPr>
            <w:webHidden/>
          </w:rPr>
          <w:tab/>
        </w:r>
        <w:r>
          <w:rPr>
            <w:webHidden/>
          </w:rPr>
          <w:fldChar w:fldCharType="begin"/>
        </w:r>
        <w:r>
          <w:rPr>
            <w:webHidden/>
          </w:rPr>
          <w:instrText xml:space="preserve"> PAGEREF _Toc204088388 \h </w:instrText>
        </w:r>
        <w:r>
          <w:rPr>
            <w:webHidden/>
          </w:rPr>
        </w:r>
        <w:r>
          <w:rPr>
            <w:webHidden/>
          </w:rPr>
          <w:fldChar w:fldCharType="separate"/>
        </w:r>
        <w:r>
          <w:rPr>
            <w:webHidden/>
          </w:rPr>
          <w:t>5</w:t>
        </w:r>
        <w:r>
          <w:rPr>
            <w:webHidden/>
          </w:rPr>
          <w:fldChar w:fldCharType="end"/>
        </w:r>
      </w:hyperlink>
    </w:p>
    <w:p w14:paraId="082CCCF8" w14:textId="1B70430D" w:rsidR="00D73EC4" w:rsidRDefault="00D73EC4">
      <w:pPr>
        <w:pStyle w:val="TM1"/>
        <w:rPr>
          <w:rFonts w:asciiTheme="minorHAnsi" w:eastAsiaTheme="minorEastAsia" w:hAnsiTheme="minorHAnsi" w:cstheme="minorBidi"/>
          <w:color w:val="auto"/>
          <w:kern w:val="2"/>
          <w:sz w:val="24"/>
          <w:lang w:eastAsia="fr-FR"/>
          <w14:ligatures w14:val="standardContextual"/>
        </w:rPr>
      </w:pPr>
      <w:hyperlink w:anchor="_Toc204088389" w:history="1">
        <w:r w:rsidRPr="00093D59">
          <w:rPr>
            <w:rStyle w:val="Lienhypertexte"/>
          </w:rPr>
          <w:t>8.</w:t>
        </w:r>
        <w:r>
          <w:rPr>
            <w:rFonts w:asciiTheme="minorHAnsi" w:eastAsiaTheme="minorEastAsia" w:hAnsiTheme="minorHAnsi" w:cstheme="minorBidi"/>
            <w:color w:val="auto"/>
            <w:kern w:val="2"/>
            <w:sz w:val="24"/>
            <w:lang w:eastAsia="fr-FR"/>
            <w14:ligatures w14:val="standardContextual"/>
          </w:rPr>
          <w:tab/>
        </w:r>
        <w:r w:rsidRPr="00093D59">
          <w:rPr>
            <w:rStyle w:val="Lienhypertexte"/>
          </w:rPr>
          <w:t>Forme de l’attributaire</w:t>
        </w:r>
        <w:r>
          <w:rPr>
            <w:webHidden/>
          </w:rPr>
          <w:tab/>
        </w:r>
        <w:r>
          <w:rPr>
            <w:webHidden/>
          </w:rPr>
          <w:fldChar w:fldCharType="begin"/>
        </w:r>
        <w:r>
          <w:rPr>
            <w:webHidden/>
          </w:rPr>
          <w:instrText xml:space="preserve"> PAGEREF _Toc204088389 \h </w:instrText>
        </w:r>
        <w:r>
          <w:rPr>
            <w:webHidden/>
          </w:rPr>
        </w:r>
        <w:r>
          <w:rPr>
            <w:webHidden/>
          </w:rPr>
          <w:fldChar w:fldCharType="separate"/>
        </w:r>
        <w:r>
          <w:rPr>
            <w:webHidden/>
          </w:rPr>
          <w:t>5</w:t>
        </w:r>
        <w:r>
          <w:rPr>
            <w:webHidden/>
          </w:rPr>
          <w:fldChar w:fldCharType="end"/>
        </w:r>
      </w:hyperlink>
    </w:p>
    <w:p w14:paraId="39C00DA7" w14:textId="07B187AA" w:rsidR="00D73EC4" w:rsidRDefault="00D73EC4">
      <w:pPr>
        <w:pStyle w:val="TM1"/>
        <w:rPr>
          <w:rFonts w:asciiTheme="minorHAnsi" w:eastAsiaTheme="minorEastAsia" w:hAnsiTheme="minorHAnsi" w:cstheme="minorBidi"/>
          <w:color w:val="auto"/>
          <w:kern w:val="2"/>
          <w:sz w:val="24"/>
          <w:lang w:eastAsia="fr-FR"/>
          <w14:ligatures w14:val="standardContextual"/>
        </w:rPr>
      </w:pPr>
      <w:hyperlink w:anchor="_Toc204088390" w:history="1">
        <w:r w:rsidRPr="00093D59">
          <w:rPr>
            <w:rStyle w:val="Lienhypertexte"/>
          </w:rPr>
          <w:t>9.</w:t>
        </w:r>
        <w:r>
          <w:rPr>
            <w:rFonts w:asciiTheme="minorHAnsi" w:eastAsiaTheme="minorEastAsia" w:hAnsiTheme="minorHAnsi" w:cstheme="minorBidi"/>
            <w:color w:val="auto"/>
            <w:kern w:val="2"/>
            <w:sz w:val="24"/>
            <w:lang w:eastAsia="fr-FR"/>
            <w14:ligatures w14:val="standardContextual"/>
          </w:rPr>
          <w:tab/>
        </w:r>
        <w:r w:rsidRPr="00093D59">
          <w:rPr>
            <w:rStyle w:val="Lienhypertexte"/>
          </w:rPr>
          <w:t>Présentation des candidatures et des offres</w:t>
        </w:r>
        <w:r>
          <w:rPr>
            <w:webHidden/>
          </w:rPr>
          <w:tab/>
        </w:r>
        <w:r>
          <w:rPr>
            <w:webHidden/>
          </w:rPr>
          <w:fldChar w:fldCharType="begin"/>
        </w:r>
        <w:r>
          <w:rPr>
            <w:webHidden/>
          </w:rPr>
          <w:instrText xml:space="preserve"> PAGEREF _Toc204088390 \h </w:instrText>
        </w:r>
        <w:r>
          <w:rPr>
            <w:webHidden/>
          </w:rPr>
        </w:r>
        <w:r>
          <w:rPr>
            <w:webHidden/>
          </w:rPr>
          <w:fldChar w:fldCharType="separate"/>
        </w:r>
        <w:r>
          <w:rPr>
            <w:webHidden/>
          </w:rPr>
          <w:t>5</w:t>
        </w:r>
        <w:r>
          <w:rPr>
            <w:webHidden/>
          </w:rPr>
          <w:fldChar w:fldCharType="end"/>
        </w:r>
      </w:hyperlink>
    </w:p>
    <w:p w14:paraId="17D8850E" w14:textId="79340A7F" w:rsidR="00D73EC4" w:rsidRDefault="00D73EC4">
      <w:pPr>
        <w:pStyle w:val="TM3"/>
        <w:tabs>
          <w:tab w:val="left" w:pos="960"/>
          <w:tab w:val="right" w:leader="dot" w:pos="9771"/>
        </w:tabs>
        <w:rPr>
          <w:rFonts w:eastAsiaTheme="minorEastAsia" w:cstheme="minorBidi"/>
          <w:noProof/>
          <w:kern w:val="2"/>
          <w:sz w:val="24"/>
          <w:lang w:eastAsia="fr-FR"/>
          <w14:ligatures w14:val="standardContextual"/>
        </w:rPr>
      </w:pPr>
      <w:hyperlink w:anchor="_Toc204088391" w:history="1">
        <w:r w:rsidRPr="00093D59">
          <w:rPr>
            <w:rStyle w:val="Lienhypertexte"/>
            <w:noProof/>
          </w:rPr>
          <w:t>a.</w:t>
        </w:r>
        <w:r>
          <w:rPr>
            <w:rFonts w:eastAsiaTheme="minorEastAsia" w:cstheme="minorBidi"/>
            <w:noProof/>
            <w:kern w:val="2"/>
            <w:sz w:val="24"/>
            <w:lang w:eastAsia="fr-FR"/>
            <w14:ligatures w14:val="standardContextual"/>
          </w:rPr>
          <w:tab/>
        </w:r>
        <w:r w:rsidRPr="00093D59">
          <w:rPr>
            <w:rStyle w:val="Lienhypertexte"/>
            <w:noProof/>
          </w:rPr>
          <w:t>Interdiction de soumissionner</w:t>
        </w:r>
        <w:r>
          <w:rPr>
            <w:noProof/>
            <w:webHidden/>
          </w:rPr>
          <w:tab/>
        </w:r>
        <w:r>
          <w:rPr>
            <w:noProof/>
            <w:webHidden/>
          </w:rPr>
          <w:fldChar w:fldCharType="begin"/>
        </w:r>
        <w:r>
          <w:rPr>
            <w:noProof/>
            <w:webHidden/>
          </w:rPr>
          <w:instrText xml:space="preserve"> PAGEREF _Toc204088391 \h </w:instrText>
        </w:r>
        <w:r>
          <w:rPr>
            <w:noProof/>
            <w:webHidden/>
          </w:rPr>
        </w:r>
        <w:r>
          <w:rPr>
            <w:noProof/>
            <w:webHidden/>
          </w:rPr>
          <w:fldChar w:fldCharType="separate"/>
        </w:r>
        <w:r>
          <w:rPr>
            <w:noProof/>
            <w:webHidden/>
          </w:rPr>
          <w:t>5</w:t>
        </w:r>
        <w:r>
          <w:rPr>
            <w:noProof/>
            <w:webHidden/>
          </w:rPr>
          <w:fldChar w:fldCharType="end"/>
        </w:r>
      </w:hyperlink>
    </w:p>
    <w:p w14:paraId="68752534" w14:textId="41BD6244" w:rsidR="00D73EC4" w:rsidRDefault="00D73EC4">
      <w:pPr>
        <w:pStyle w:val="TM3"/>
        <w:tabs>
          <w:tab w:val="left" w:pos="960"/>
          <w:tab w:val="right" w:leader="dot" w:pos="9771"/>
        </w:tabs>
        <w:rPr>
          <w:rFonts w:eastAsiaTheme="minorEastAsia" w:cstheme="minorBidi"/>
          <w:noProof/>
          <w:kern w:val="2"/>
          <w:sz w:val="24"/>
          <w:lang w:eastAsia="fr-FR"/>
          <w14:ligatures w14:val="standardContextual"/>
        </w:rPr>
      </w:pPr>
      <w:hyperlink w:anchor="_Toc204088392" w:history="1">
        <w:r w:rsidRPr="00093D59">
          <w:rPr>
            <w:rStyle w:val="Lienhypertexte"/>
            <w:noProof/>
          </w:rPr>
          <w:t>b.</w:t>
        </w:r>
        <w:r>
          <w:rPr>
            <w:rFonts w:eastAsiaTheme="minorEastAsia" w:cstheme="minorBidi"/>
            <w:noProof/>
            <w:kern w:val="2"/>
            <w:sz w:val="24"/>
            <w:lang w:eastAsia="fr-FR"/>
            <w14:ligatures w14:val="standardContextual"/>
          </w:rPr>
          <w:tab/>
        </w:r>
        <w:r w:rsidRPr="00093D59">
          <w:rPr>
            <w:rStyle w:val="Lienhypertexte"/>
            <w:noProof/>
          </w:rPr>
          <w:t>Pièces relatives à la candidature</w:t>
        </w:r>
        <w:r>
          <w:rPr>
            <w:noProof/>
            <w:webHidden/>
          </w:rPr>
          <w:tab/>
        </w:r>
        <w:r>
          <w:rPr>
            <w:noProof/>
            <w:webHidden/>
          </w:rPr>
          <w:fldChar w:fldCharType="begin"/>
        </w:r>
        <w:r>
          <w:rPr>
            <w:noProof/>
            <w:webHidden/>
          </w:rPr>
          <w:instrText xml:space="preserve"> PAGEREF _Toc204088392 \h </w:instrText>
        </w:r>
        <w:r>
          <w:rPr>
            <w:noProof/>
            <w:webHidden/>
          </w:rPr>
        </w:r>
        <w:r>
          <w:rPr>
            <w:noProof/>
            <w:webHidden/>
          </w:rPr>
          <w:fldChar w:fldCharType="separate"/>
        </w:r>
        <w:r>
          <w:rPr>
            <w:noProof/>
            <w:webHidden/>
          </w:rPr>
          <w:t>5</w:t>
        </w:r>
        <w:r>
          <w:rPr>
            <w:noProof/>
            <w:webHidden/>
          </w:rPr>
          <w:fldChar w:fldCharType="end"/>
        </w:r>
      </w:hyperlink>
    </w:p>
    <w:p w14:paraId="712121CA" w14:textId="6C7B097C" w:rsidR="00D73EC4" w:rsidRDefault="00D73EC4">
      <w:pPr>
        <w:pStyle w:val="TM3"/>
        <w:tabs>
          <w:tab w:val="left" w:pos="960"/>
          <w:tab w:val="right" w:leader="dot" w:pos="9771"/>
        </w:tabs>
        <w:rPr>
          <w:rFonts w:eastAsiaTheme="minorEastAsia" w:cstheme="minorBidi"/>
          <w:noProof/>
          <w:kern w:val="2"/>
          <w:sz w:val="24"/>
          <w:lang w:eastAsia="fr-FR"/>
          <w14:ligatures w14:val="standardContextual"/>
        </w:rPr>
      </w:pPr>
      <w:hyperlink w:anchor="_Toc204088393" w:history="1">
        <w:r w:rsidRPr="00093D59">
          <w:rPr>
            <w:rStyle w:val="Lienhypertexte"/>
            <w:noProof/>
          </w:rPr>
          <w:t>c.</w:t>
        </w:r>
        <w:r>
          <w:rPr>
            <w:rFonts w:eastAsiaTheme="minorEastAsia" w:cstheme="minorBidi"/>
            <w:noProof/>
            <w:kern w:val="2"/>
            <w:sz w:val="24"/>
            <w:lang w:eastAsia="fr-FR"/>
            <w14:ligatures w14:val="standardContextual"/>
          </w:rPr>
          <w:tab/>
        </w:r>
        <w:r w:rsidRPr="00093D59">
          <w:rPr>
            <w:rStyle w:val="Lienhypertexte"/>
            <w:noProof/>
          </w:rPr>
          <w:t>Pièces relatives à l’offre</w:t>
        </w:r>
        <w:r>
          <w:rPr>
            <w:noProof/>
            <w:webHidden/>
          </w:rPr>
          <w:tab/>
        </w:r>
        <w:r>
          <w:rPr>
            <w:noProof/>
            <w:webHidden/>
          </w:rPr>
          <w:fldChar w:fldCharType="begin"/>
        </w:r>
        <w:r>
          <w:rPr>
            <w:noProof/>
            <w:webHidden/>
          </w:rPr>
          <w:instrText xml:space="preserve"> PAGEREF _Toc204088393 \h </w:instrText>
        </w:r>
        <w:r>
          <w:rPr>
            <w:noProof/>
            <w:webHidden/>
          </w:rPr>
        </w:r>
        <w:r>
          <w:rPr>
            <w:noProof/>
            <w:webHidden/>
          </w:rPr>
          <w:fldChar w:fldCharType="separate"/>
        </w:r>
        <w:r>
          <w:rPr>
            <w:noProof/>
            <w:webHidden/>
          </w:rPr>
          <w:t>7</w:t>
        </w:r>
        <w:r>
          <w:rPr>
            <w:noProof/>
            <w:webHidden/>
          </w:rPr>
          <w:fldChar w:fldCharType="end"/>
        </w:r>
      </w:hyperlink>
    </w:p>
    <w:p w14:paraId="1F1A43C9" w14:textId="59ED749F" w:rsidR="00D73EC4" w:rsidRDefault="00D73EC4">
      <w:pPr>
        <w:pStyle w:val="TM1"/>
        <w:rPr>
          <w:rFonts w:asciiTheme="minorHAnsi" w:eastAsiaTheme="minorEastAsia" w:hAnsiTheme="minorHAnsi" w:cstheme="minorBidi"/>
          <w:color w:val="auto"/>
          <w:kern w:val="2"/>
          <w:sz w:val="24"/>
          <w:lang w:eastAsia="fr-FR"/>
          <w14:ligatures w14:val="standardContextual"/>
        </w:rPr>
      </w:pPr>
      <w:hyperlink w:anchor="_Toc204088394" w:history="1">
        <w:r w:rsidRPr="00093D59">
          <w:rPr>
            <w:rStyle w:val="Lienhypertexte"/>
          </w:rPr>
          <w:t>10.</w:t>
        </w:r>
        <w:r>
          <w:rPr>
            <w:rFonts w:asciiTheme="minorHAnsi" w:eastAsiaTheme="minorEastAsia" w:hAnsiTheme="minorHAnsi" w:cstheme="minorBidi"/>
            <w:color w:val="auto"/>
            <w:kern w:val="2"/>
            <w:sz w:val="24"/>
            <w:lang w:eastAsia="fr-FR"/>
            <w14:ligatures w14:val="standardContextual"/>
          </w:rPr>
          <w:tab/>
        </w:r>
        <w:r w:rsidRPr="00093D59">
          <w:rPr>
            <w:rStyle w:val="Lienhypertexte"/>
          </w:rPr>
          <w:t>Négociation</w:t>
        </w:r>
        <w:r>
          <w:rPr>
            <w:webHidden/>
          </w:rPr>
          <w:tab/>
        </w:r>
        <w:r>
          <w:rPr>
            <w:webHidden/>
          </w:rPr>
          <w:fldChar w:fldCharType="begin"/>
        </w:r>
        <w:r>
          <w:rPr>
            <w:webHidden/>
          </w:rPr>
          <w:instrText xml:space="preserve"> PAGEREF _Toc204088394 \h </w:instrText>
        </w:r>
        <w:r>
          <w:rPr>
            <w:webHidden/>
          </w:rPr>
        </w:r>
        <w:r>
          <w:rPr>
            <w:webHidden/>
          </w:rPr>
          <w:fldChar w:fldCharType="separate"/>
        </w:r>
        <w:r>
          <w:rPr>
            <w:webHidden/>
          </w:rPr>
          <w:t>7</w:t>
        </w:r>
        <w:r>
          <w:rPr>
            <w:webHidden/>
          </w:rPr>
          <w:fldChar w:fldCharType="end"/>
        </w:r>
      </w:hyperlink>
    </w:p>
    <w:p w14:paraId="4DA7442B" w14:textId="601BE866" w:rsidR="00D73EC4" w:rsidRDefault="00D73EC4">
      <w:pPr>
        <w:pStyle w:val="TM1"/>
        <w:rPr>
          <w:rFonts w:asciiTheme="minorHAnsi" w:eastAsiaTheme="minorEastAsia" w:hAnsiTheme="minorHAnsi" w:cstheme="minorBidi"/>
          <w:color w:val="auto"/>
          <w:kern w:val="2"/>
          <w:sz w:val="24"/>
          <w:lang w:eastAsia="fr-FR"/>
          <w14:ligatures w14:val="standardContextual"/>
        </w:rPr>
      </w:pPr>
      <w:hyperlink w:anchor="_Toc204088395" w:history="1">
        <w:r w:rsidRPr="00093D59">
          <w:rPr>
            <w:rStyle w:val="Lienhypertexte"/>
          </w:rPr>
          <w:t>11.</w:t>
        </w:r>
        <w:r>
          <w:rPr>
            <w:rFonts w:asciiTheme="minorHAnsi" w:eastAsiaTheme="minorEastAsia" w:hAnsiTheme="minorHAnsi" w:cstheme="minorBidi"/>
            <w:color w:val="auto"/>
            <w:kern w:val="2"/>
            <w:sz w:val="24"/>
            <w:lang w:eastAsia="fr-FR"/>
            <w14:ligatures w14:val="standardContextual"/>
          </w:rPr>
          <w:tab/>
        </w:r>
        <w:r w:rsidRPr="00093D59">
          <w:rPr>
            <w:rStyle w:val="Lienhypertexte"/>
          </w:rPr>
          <w:t>Attribution du marché</w:t>
        </w:r>
        <w:r>
          <w:rPr>
            <w:webHidden/>
          </w:rPr>
          <w:tab/>
        </w:r>
        <w:r>
          <w:rPr>
            <w:webHidden/>
          </w:rPr>
          <w:fldChar w:fldCharType="begin"/>
        </w:r>
        <w:r>
          <w:rPr>
            <w:webHidden/>
          </w:rPr>
          <w:instrText xml:space="preserve"> PAGEREF _Toc204088395 \h </w:instrText>
        </w:r>
        <w:r>
          <w:rPr>
            <w:webHidden/>
          </w:rPr>
        </w:r>
        <w:r>
          <w:rPr>
            <w:webHidden/>
          </w:rPr>
          <w:fldChar w:fldCharType="separate"/>
        </w:r>
        <w:r>
          <w:rPr>
            <w:webHidden/>
          </w:rPr>
          <w:t>7</w:t>
        </w:r>
        <w:r>
          <w:rPr>
            <w:webHidden/>
          </w:rPr>
          <w:fldChar w:fldCharType="end"/>
        </w:r>
      </w:hyperlink>
    </w:p>
    <w:p w14:paraId="24EF10C5" w14:textId="4C8763A0" w:rsidR="00D73EC4" w:rsidRDefault="00D73EC4">
      <w:pPr>
        <w:pStyle w:val="TM3"/>
        <w:tabs>
          <w:tab w:val="left" w:pos="960"/>
          <w:tab w:val="right" w:leader="dot" w:pos="9771"/>
        </w:tabs>
        <w:rPr>
          <w:rFonts w:eastAsiaTheme="minorEastAsia" w:cstheme="minorBidi"/>
          <w:noProof/>
          <w:kern w:val="2"/>
          <w:sz w:val="24"/>
          <w:lang w:eastAsia="fr-FR"/>
          <w14:ligatures w14:val="standardContextual"/>
        </w:rPr>
      </w:pPr>
      <w:hyperlink w:anchor="_Toc204088396" w:history="1">
        <w:r w:rsidRPr="00093D59">
          <w:rPr>
            <w:rStyle w:val="Lienhypertexte"/>
            <w:noProof/>
          </w:rPr>
          <w:t>a.</w:t>
        </w:r>
        <w:r>
          <w:rPr>
            <w:rFonts w:eastAsiaTheme="minorEastAsia" w:cstheme="minorBidi"/>
            <w:noProof/>
            <w:kern w:val="2"/>
            <w:sz w:val="24"/>
            <w:lang w:eastAsia="fr-FR"/>
            <w14:ligatures w14:val="standardContextual"/>
          </w:rPr>
          <w:tab/>
        </w:r>
        <w:r w:rsidRPr="00093D59">
          <w:rPr>
            <w:rStyle w:val="Lienhypertexte"/>
            <w:noProof/>
          </w:rPr>
          <w:t>Documents à fournir</w:t>
        </w:r>
        <w:r>
          <w:rPr>
            <w:noProof/>
            <w:webHidden/>
          </w:rPr>
          <w:tab/>
        </w:r>
        <w:r>
          <w:rPr>
            <w:noProof/>
            <w:webHidden/>
          </w:rPr>
          <w:fldChar w:fldCharType="begin"/>
        </w:r>
        <w:r>
          <w:rPr>
            <w:noProof/>
            <w:webHidden/>
          </w:rPr>
          <w:instrText xml:space="preserve"> PAGEREF _Toc204088396 \h </w:instrText>
        </w:r>
        <w:r>
          <w:rPr>
            <w:noProof/>
            <w:webHidden/>
          </w:rPr>
        </w:r>
        <w:r>
          <w:rPr>
            <w:noProof/>
            <w:webHidden/>
          </w:rPr>
          <w:fldChar w:fldCharType="separate"/>
        </w:r>
        <w:r>
          <w:rPr>
            <w:noProof/>
            <w:webHidden/>
          </w:rPr>
          <w:t>7</w:t>
        </w:r>
        <w:r>
          <w:rPr>
            <w:noProof/>
            <w:webHidden/>
          </w:rPr>
          <w:fldChar w:fldCharType="end"/>
        </w:r>
      </w:hyperlink>
    </w:p>
    <w:p w14:paraId="026325AB" w14:textId="5878BE2F" w:rsidR="00D73EC4" w:rsidRDefault="00D73EC4">
      <w:pPr>
        <w:pStyle w:val="TM3"/>
        <w:tabs>
          <w:tab w:val="left" w:pos="960"/>
          <w:tab w:val="right" w:leader="dot" w:pos="9771"/>
        </w:tabs>
        <w:rPr>
          <w:rFonts w:eastAsiaTheme="minorEastAsia" w:cstheme="minorBidi"/>
          <w:noProof/>
          <w:kern w:val="2"/>
          <w:sz w:val="24"/>
          <w:lang w:eastAsia="fr-FR"/>
          <w14:ligatures w14:val="standardContextual"/>
        </w:rPr>
      </w:pPr>
      <w:hyperlink w:anchor="_Toc204088397" w:history="1">
        <w:r w:rsidRPr="00093D59">
          <w:rPr>
            <w:rStyle w:val="Lienhypertexte"/>
            <w:noProof/>
          </w:rPr>
          <w:t>b.</w:t>
        </w:r>
        <w:r>
          <w:rPr>
            <w:rFonts w:eastAsiaTheme="minorEastAsia" w:cstheme="minorBidi"/>
            <w:noProof/>
            <w:kern w:val="2"/>
            <w:sz w:val="24"/>
            <w:lang w:eastAsia="fr-FR"/>
            <w14:ligatures w14:val="standardContextual"/>
          </w:rPr>
          <w:tab/>
        </w:r>
        <w:r w:rsidRPr="00093D59">
          <w:rPr>
            <w:rStyle w:val="Lienhypertexte"/>
            <w:noProof/>
          </w:rPr>
          <w:t>Mise au point</w:t>
        </w:r>
        <w:r>
          <w:rPr>
            <w:noProof/>
            <w:webHidden/>
          </w:rPr>
          <w:tab/>
        </w:r>
        <w:r>
          <w:rPr>
            <w:noProof/>
            <w:webHidden/>
          </w:rPr>
          <w:fldChar w:fldCharType="begin"/>
        </w:r>
        <w:r>
          <w:rPr>
            <w:noProof/>
            <w:webHidden/>
          </w:rPr>
          <w:instrText xml:space="preserve"> PAGEREF _Toc204088397 \h </w:instrText>
        </w:r>
        <w:r>
          <w:rPr>
            <w:noProof/>
            <w:webHidden/>
          </w:rPr>
        </w:r>
        <w:r>
          <w:rPr>
            <w:noProof/>
            <w:webHidden/>
          </w:rPr>
          <w:fldChar w:fldCharType="separate"/>
        </w:r>
        <w:r>
          <w:rPr>
            <w:noProof/>
            <w:webHidden/>
          </w:rPr>
          <w:t>8</w:t>
        </w:r>
        <w:r>
          <w:rPr>
            <w:noProof/>
            <w:webHidden/>
          </w:rPr>
          <w:fldChar w:fldCharType="end"/>
        </w:r>
      </w:hyperlink>
    </w:p>
    <w:p w14:paraId="30A8CB44" w14:textId="42914D6E" w:rsidR="00D73EC4" w:rsidRDefault="00D73EC4">
      <w:pPr>
        <w:pStyle w:val="TM1"/>
        <w:rPr>
          <w:rFonts w:asciiTheme="minorHAnsi" w:eastAsiaTheme="minorEastAsia" w:hAnsiTheme="minorHAnsi" w:cstheme="minorBidi"/>
          <w:color w:val="auto"/>
          <w:kern w:val="2"/>
          <w:sz w:val="24"/>
          <w:lang w:eastAsia="fr-FR"/>
          <w14:ligatures w14:val="standardContextual"/>
        </w:rPr>
      </w:pPr>
      <w:hyperlink w:anchor="_Toc204088398" w:history="1">
        <w:r w:rsidRPr="00093D59">
          <w:rPr>
            <w:rStyle w:val="Lienhypertexte"/>
          </w:rPr>
          <w:t>12.</w:t>
        </w:r>
        <w:r>
          <w:rPr>
            <w:rFonts w:asciiTheme="minorHAnsi" w:eastAsiaTheme="minorEastAsia" w:hAnsiTheme="minorHAnsi" w:cstheme="minorBidi"/>
            <w:color w:val="auto"/>
            <w:kern w:val="2"/>
            <w:sz w:val="24"/>
            <w:lang w:eastAsia="fr-FR"/>
            <w14:ligatures w14:val="standardContextual"/>
          </w:rPr>
          <w:tab/>
        </w:r>
        <w:r w:rsidRPr="00093D59">
          <w:rPr>
            <w:rStyle w:val="Lienhypertexte"/>
          </w:rPr>
          <w:t>Date limite de remise des offres</w:t>
        </w:r>
        <w:r>
          <w:rPr>
            <w:webHidden/>
          </w:rPr>
          <w:tab/>
        </w:r>
        <w:r>
          <w:rPr>
            <w:webHidden/>
          </w:rPr>
          <w:fldChar w:fldCharType="begin"/>
        </w:r>
        <w:r>
          <w:rPr>
            <w:webHidden/>
          </w:rPr>
          <w:instrText xml:space="preserve"> PAGEREF _Toc204088398 \h </w:instrText>
        </w:r>
        <w:r>
          <w:rPr>
            <w:webHidden/>
          </w:rPr>
        </w:r>
        <w:r>
          <w:rPr>
            <w:webHidden/>
          </w:rPr>
          <w:fldChar w:fldCharType="separate"/>
        </w:r>
        <w:r>
          <w:rPr>
            <w:webHidden/>
          </w:rPr>
          <w:t>8</w:t>
        </w:r>
        <w:r>
          <w:rPr>
            <w:webHidden/>
          </w:rPr>
          <w:fldChar w:fldCharType="end"/>
        </w:r>
      </w:hyperlink>
    </w:p>
    <w:p w14:paraId="568AC7BF" w14:textId="49A27FB3" w:rsidR="00D73EC4" w:rsidRDefault="00D73EC4">
      <w:pPr>
        <w:pStyle w:val="TM1"/>
        <w:rPr>
          <w:rFonts w:asciiTheme="minorHAnsi" w:eastAsiaTheme="minorEastAsia" w:hAnsiTheme="minorHAnsi" w:cstheme="minorBidi"/>
          <w:color w:val="auto"/>
          <w:kern w:val="2"/>
          <w:sz w:val="24"/>
          <w:lang w:eastAsia="fr-FR"/>
          <w14:ligatures w14:val="standardContextual"/>
        </w:rPr>
      </w:pPr>
      <w:hyperlink w:anchor="_Toc204088399" w:history="1">
        <w:r w:rsidRPr="00093D59">
          <w:rPr>
            <w:rStyle w:val="Lienhypertexte"/>
            <w:rFonts w:cs="Arial"/>
          </w:rPr>
          <w:t>13.</w:t>
        </w:r>
        <w:r>
          <w:rPr>
            <w:rFonts w:asciiTheme="minorHAnsi" w:eastAsiaTheme="minorEastAsia" w:hAnsiTheme="minorHAnsi" w:cstheme="minorBidi"/>
            <w:color w:val="auto"/>
            <w:kern w:val="2"/>
            <w:sz w:val="24"/>
            <w:lang w:eastAsia="fr-FR"/>
            <w14:ligatures w14:val="standardContextual"/>
          </w:rPr>
          <w:tab/>
        </w:r>
        <w:r w:rsidRPr="00093D59">
          <w:rPr>
            <w:rStyle w:val="Lienhypertexte"/>
          </w:rPr>
          <w:t>Délai de validité des offres</w:t>
        </w:r>
        <w:r>
          <w:rPr>
            <w:webHidden/>
          </w:rPr>
          <w:tab/>
        </w:r>
        <w:r>
          <w:rPr>
            <w:webHidden/>
          </w:rPr>
          <w:fldChar w:fldCharType="begin"/>
        </w:r>
        <w:r>
          <w:rPr>
            <w:webHidden/>
          </w:rPr>
          <w:instrText xml:space="preserve"> PAGEREF _Toc204088399 \h </w:instrText>
        </w:r>
        <w:r>
          <w:rPr>
            <w:webHidden/>
          </w:rPr>
        </w:r>
        <w:r>
          <w:rPr>
            <w:webHidden/>
          </w:rPr>
          <w:fldChar w:fldCharType="separate"/>
        </w:r>
        <w:r>
          <w:rPr>
            <w:webHidden/>
          </w:rPr>
          <w:t>8</w:t>
        </w:r>
        <w:r>
          <w:rPr>
            <w:webHidden/>
          </w:rPr>
          <w:fldChar w:fldCharType="end"/>
        </w:r>
      </w:hyperlink>
    </w:p>
    <w:p w14:paraId="251DC547" w14:textId="669D7C21" w:rsidR="00D73EC4" w:rsidRDefault="00D73EC4">
      <w:pPr>
        <w:pStyle w:val="TM1"/>
        <w:rPr>
          <w:rFonts w:asciiTheme="minorHAnsi" w:eastAsiaTheme="minorEastAsia" w:hAnsiTheme="minorHAnsi" w:cstheme="minorBidi"/>
          <w:color w:val="auto"/>
          <w:kern w:val="2"/>
          <w:sz w:val="24"/>
          <w:lang w:eastAsia="fr-FR"/>
          <w14:ligatures w14:val="standardContextual"/>
        </w:rPr>
      </w:pPr>
      <w:hyperlink w:anchor="_Toc204088400" w:history="1">
        <w:r w:rsidRPr="00093D59">
          <w:rPr>
            <w:rStyle w:val="Lienhypertexte"/>
          </w:rPr>
          <w:t>14.</w:t>
        </w:r>
        <w:r>
          <w:rPr>
            <w:rFonts w:asciiTheme="minorHAnsi" w:eastAsiaTheme="minorEastAsia" w:hAnsiTheme="minorHAnsi" w:cstheme="minorBidi"/>
            <w:color w:val="auto"/>
            <w:kern w:val="2"/>
            <w:sz w:val="24"/>
            <w:lang w:eastAsia="fr-FR"/>
            <w14:ligatures w14:val="standardContextual"/>
          </w:rPr>
          <w:tab/>
        </w:r>
        <w:r w:rsidRPr="00093D59">
          <w:rPr>
            <w:rStyle w:val="Lienhypertexte"/>
          </w:rPr>
          <w:t>Modalités d’obtention du dossier de consultation</w:t>
        </w:r>
        <w:r>
          <w:rPr>
            <w:webHidden/>
          </w:rPr>
          <w:tab/>
        </w:r>
        <w:r>
          <w:rPr>
            <w:webHidden/>
          </w:rPr>
          <w:fldChar w:fldCharType="begin"/>
        </w:r>
        <w:r>
          <w:rPr>
            <w:webHidden/>
          </w:rPr>
          <w:instrText xml:space="preserve"> PAGEREF _Toc204088400 \h </w:instrText>
        </w:r>
        <w:r>
          <w:rPr>
            <w:webHidden/>
          </w:rPr>
        </w:r>
        <w:r>
          <w:rPr>
            <w:webHidden/>
          </w:rPr>
          <w:fldChar w:fldCharType="separate"/>
        </w:r>
        <w:r>
          <w:rPr>
            <w:webHidden/>
          </w:rPr>
          <w:t>8</w:t>
        </w:r>
        <w:r>
          <w:rPr>
            <w:webHidden/>
          </w:rPr>
          <w:fldChar w:fldCharType="end"/>
        </w:r>
      </w:hyperlink>
    </w:p>
    <w:p w14:paraId="0225F4F0" w14:textId="6F25AF9E" w:rsidR="00D73EC4" w:rsidRDefault="00D73EC4">
      <w:pPr>
        <w:pStyle w:val="TM3"/>
        <w:tabs>
          <w:tab w:val="left" w:pos="960"/>
          <w:tab w:val="right" w:leader="dot" w:pos="9771"/>
        </w:tabs>
        <w:rPr>
          <w:rFonts w:eastAsiaTheme="minorEastAsia" w:cstheme="minorBidi"/>
          <w:noProof/>
          <w:kern w:val="2"/>
          <w:sz w:val="24"/>
          <w:lang w:eastAsia="fr-FR"/>
          <w14:ligatures w14:val="standardContextual"/>
        </w:rPr>
      </w:pPr>
      <w:hyperlink w:anchor="_Toc204088401" w:history="1">
        <w:r w:rsidRPr="00093D59">
          <w:rPr>
            <w:rStyle w:val="Lienhypertexte"/>
            <w:noProof/>
          </w:rPr>
          <w:t>a.</w:t>
        </w:r>
        <w:r>
          <w:rPr>
            <w:rFonts w:eastAsiaTheme="minorEastAsia" w:cstheme="minorBidi"/>
            <w:noProof/>
            <w:kern w:val="2"/>
            <w:sz w:val="24"/>
            <w:lang w:eastAsia="fr-FR"/>
            <w14:ligatures w14:val="standardContextual"/>
          </w:rPr>
          <w:tab/>
        </w:r>
        <w:r w:rsidRPr="00093D59">
          <w:rPr>
            <w:rStyle w:val="Lienhypertexte"/>
            <w:noProof/>
          </w:rPr>
          <w:t>Composition du dossier de consultation</w:t>
        </w:r>
        <w:r>
          <w:rPr>
            <w:noProof/>
            <w:webHidden/>
          </w:rPr>
          <w:tab/>
        </w:r>
        <w:r>
          <w:rPr>
            <w:noProof/>
            <w:webHidden/>
          </w:rPr>
          <w:fldChar w:fldCharType="begin"/>
        </w:r>
        <w:r>
          <w:rPr>
            <w:noProof/>
            <w:webHidden/>
          </w:rPr>
          <w:instrText xml:space="preserve"> PAGEREF _Toc204088401 \h </w:instrText>
        </w:r>
        <w:r>
          <w:rPr>
            <w:noProof/>
            <w:webHidden/>
          </w:rPr>
        </w:r>
        <w:r>
          <w:rPr>
            <w:noProof/>
            <w:webHidden/>
          </w:rPr>
          <w:fldChar w:fldCharType="separate"/>
        </w:r>
        <w:r>
          <w:rPr>
            <w:noProof/>
            <w:webHidden/>
          </w:rPr>
          <w:t>8</w:t>
        </w:r>
        <w:r>
          <w:rPr>
            <w:noProof/>
            <w:webHidden/>
          </w:rPr>
          <w:fldChar w:fldCharType="end"/>
        </w:r>
      </w:hyperlink>
    </w:p>
    <w:p w14:paraId="05323AE3" w14:textId="0CBB1610" w:rsidR="00D73EC4" w:rsidRDefault="00D73EC4">
      <w:pPr>
        <w:pStyle w:val="TM3"/>
        <w:tabs>
          <w:tab w:val="left" w:pos="960"/>
          <w:tab w:val="right" w:leader="dot" w:pos="9771"/>
        </w:tabs>
        <w:rPr>
          <w:rFonts w:eastAsiaTheme="minorEastAsia" w:cstheme="minorBidi"/>
          <w:noProof/>
          <w:kern w:val="2"/>
          <w:sz w:val="24"/>
          <w:lang w:eastAsia="fr-FR"/>
          <w14:ligatures w14:val="standardContextual"/>
        </w:rPr>
      </w:pPr>
      <w:hyperlink w:anchor="_Toc204088402" w:history="1">
        <w:r w:rsidRPr="00093D59">
          <w:rPr>
            <w:rStyle w:val="Lienhypertexte"/>
            <w:noProof/>
          </w:rPr>
          <w:t>b.</w:t>
        </w:r>
        <w:r>
          <w:rPr>
            <w:rFonts w:eastAsiaTheme="minorEastAsia" w:cstheme="minorBidi"/>
            <w:noProof/>
            <w:kern w:val="2"/>
            <w:sz w:val="24"/>
            <w:lang w:eastAsia="fr-FR"/>
            <w14:ligatures w14:val="standardContextual"/>
          </w:rPr>
          <w:tab/>
        </w:r>
        <w:r w:rsidRPr="00093D59">
          <w:rPr>
            <w:rStyle w:val="Lienhypertexte"/>
            <w:noProof/>
          </w:rPr>
          <w:t>Obtention du dossier de consultation</w:t>
        </w:r>
        <w:r>
          <w:rPr>
            <w:noProof/>
            <w:webHidden/>
          </w:rPr>
          <w:tab/>
        </w:r>
        <w:r>
          <w:rPr>
            <w:noProof/>
            <w:webHidden/>
          </w:rPr>
          <w:fldChar w:fldCharType="begin"/>
        </w:r>
        <w:r>
          <w:rPr>
            <w:noProof/>
            <w:webHidden/>
          </w:rPr>
          <w:instrText xml:space="preserve"> PAGEREF _Toc204088402 \h </w:instrText>
        </w:r>
        <w:r>
          <w:rPr>
            <w:noProof/>
            <w:webHidden/>
          </w:rPr>
        </w:r>
        <w:r>
          <w:rPr>
            <w:noProof/>
            <w:webHidden/>
          </w:rPr>
          <w:fldChar w:fldCharType="separate"/>
        </w:r>
        <w:r>
          <w:rPr>
            <w:noProof/>
            <w:webHidden/>
          </w:rPr>
          <w:t>8</w:t>
        </w:r>
        <w:r>
          <w:rPr>
            <w:noProof/>
            <w:webHidden/>
          </w:rPr>
          <w:fldChar w:fldCharType="end"/>
        </w:r>
      </w:hyperlink>
    </w:p>
    <w:p w14:paraId="7309C392" w14:textId="37690CAA" w:rsidR="00D73EC4" w:rsidRDefault="00D73EC4">
      <w:pPr>
        <w:pStyle w:val="TM3"/>
        <w:tabs>
          <w:tab w:val="left" w:pos="960"/>
          <w:tab w:val="right" w:leader="dot" w:pos="9771"/>
        </w:tabs>
        <w:rPr>
          <w:rFonts w:eastAsiaTheme="minorEastAsia" w:cstheme="minorBidi"/>
          <w:noProof/>
          <w:kern w:val="2"/>
          <w:sz w:val="24"/>
          <w:lang w:eastAsia="fr-FR"/>
          <w14:ligatures w14:val="standardContextual"/>
        </w:rPr>
      </w:pPr>
      <w:hyperlink w:anchor="_Toc204088403" w:history="1">
        <w:r w:rsidRPr="00093D59">
          <w:rPr>
            <w:rStyle w:val="Lienhypertexte"/>
            <w:noProof/>
          </w:rPr>
          <w:t>c.</w:t>
        </w:r>
        <w:r>
          <w:rPr>
            <w:rFonts w:eastAsiaTheme="minorEastAsia" w:cstheme="minorBidi"/>
            <w:noProof/>
            <w:kern w:val="2"/>
            <w:sz w:val="24"/>
            <w:lang w:eastAsia="fr-FR"/>
            <w14:ligatures w14:val="standardContextual"/>
          </w:rPr>
          <w:tab/>
        </w:r>
        <w:r w:rsidRPr="00093D59">
          <w:rPr>
            <w:rStyle w:val="Lienhypertexte"/>
            <w:noProof/>
          </w:rPr>
          <w:t>Modification de détail au dossier de consultation</w:t>
        </w:r>
        <w:r>
          <w:rPr>
            <w:noProof/>
            <w:webHidden/>
          </w:rPr>
          <w:tab/>
        </w:r>
        <w:r>
          <w:rPr>
            <w:noProof/>
            <w:webHidden/>
          </w:rPr>
          <w:fldChar w:fldCharType="begin"/>
        </w:r>
        <w:r>
          <w:rPr>
            <w:noProof/>
            <w:webHidden/>
          </w:rPr>
          <w:instrText xml:space="preserve"> PAGEREF _Toc204088403 \h </w:instrText>
        </w:r>
        <w:r>
          <w:rPr>
            <w:noProof/>
            <w:webHidden/>
          </w:rPr>
        </w:r>
        <w:r>
          <w:rPr>
            <w:noProof/>
            <w:webHidden/>
          </w:rPr>
          <w:fldChar w:fldCharType="separate"/>
        </w:r>
        <w:r>
          <w:rPr>
            <w:noProof/>
            <w:webHidden/>
          </w:rPr>
          <w:t>9</w:t>
        </w:r>
        <w:r>
          <w:rPr>
            <w:noProof/>
            <w:webHidden/>
          </w:rPr>
          <w:fldChar w:fldCharType="end"/>
        </w:r>
      </w:hyperlink>
    </w:p>
    <w:p w14:paraId="58A0B635" w14:textId="2B930253" w:rsidR="00D73EC4" w:rsidRDefault="00D73EC4">
      <w:pPr>
        <w:pStyle w:val="TM1"/>
        <w:rPr>
          <w:rFonts w:asciiTheme="minorHAnsi" w:eastAsiaTheme="minorEastAsia" w:hAnsiTheme="minorHAnsi" w:cstheme="minorBidi"/>
          <w:color w:val="auto"/>
          <w:kern w:val="2"/>
          <w:sz w:val="24"/>
          <w:lang w:eastAsia="fr-FR"/>
          <w14:ligatures w14:val="standardContextual"/>
        </w:rPr>
      </w:pPr>
      <w:hyperlink w:anchor="_Toc204088404" w:history="1">
        <w:r w:rsidRPr="00093D59">
          <w:rPr>
            <w:rStyle w:val="Lienhypertexte"/>
          </w:rPr>
          <w:t>15.</w:t>
        </w:r>
        <w:r>
          <w:rPr>
            <w:rFonts w:asciiTheme="minorHAnsi" w:eastAsiaTheme="minorEastAsia" w:hAnsiTheme="minorHAnsi" w:cstheme="minorBidi"/>
            <w:color w:val="auto"/>
            <w:kern w:val="2"/>
            <w:sz w:val="24"/>
            <w:lang w:eastAsia="fr-FR"/>
            <w14:ligatures w14:val="standardContextual"/>
          </w:rPr>
          <w:tab/>
        </w:r>
        <w:r w:rsidRPr="00093D59">
          <w:rPr>
            <w:rStyle w:val="Lienhypertexte"/>
          </w:rPr>
          <w:t>Modalités de transmission des offres</w:t>
        </w:r>
        <w:r>
          <w:rPr>
            <w:webHidden/>
          </w:rPr>
          <w:tab/>
        </w:r>
        <w:r>
          <w:rPr>
            <w:webHidden/>
          </w:rPr>
          <w:fldChar w:fldCharType="begin"/>
        </w:r>
        <w:r>
          <w:rPr>
            <w:webHidden/>
          </w:rPr>
          <w:instrText xml:space="preserve"> PAGEREF _Toc204088404 \h </w:instrText>
        </w:r>
        <w:r>
          <w:rPr>
            <w:webHidden/>
          </w:rPr>
        </w:r>
        <w:r>
          <w:rPr>
            <w:webHidden/>
          </w:rPr>
          <w:fldChar w:fldCharType="separate"/>
        </w:r>
        <w:r>
          <w:rPr>
            <w:webHidden/>
          </w:rPr>
          <w:t>9</w:t>
        </w:r>
        <w:r>
          <w:rPr>
            <w:webHidden/>
          </w:rPr>
          <w:fldChar w:fldCharType="end"/>
        </w:r>
      </w:hyperlink>
    </w:p>
    <w:p w14:paraId="287AFBD4" w14:textId="6CDD89F5" w:rsidR="00D73EC4" w:rsidRDefault="00D73EC4">
      <w:pPr>
        <w:pStyle w:val="TM3"/>
        <w:tabs>
          <w:tab w:val="left" w:pos="960"/>
          <w:tab w:val="right" w:leader="dot" w:pos="9771"/>
        </w:tabs>
        <w:rPr>
          <w:rFonts w:eastAsiaTheme="minorEastAsia" w:cstheme="minorBidi"/>
          <w:noProof/>
          <w:kern w:val="2"/>
          <w:sz w:val="24"/>
          <w:lang w:eastAsia="fr-FR"/>
          <w14:ligatures w14:val="standardContextual"/>
        </w:rPr>
      </w:pPr>
      <w:hyperlink w:anchor="_Toc204088405" w:history="1">
        <w:r w:rsidRPr="00093D59">
          <w:rPr>
            <w:rStyle w:val="Lienhypertexte"/>
            <w:noProof/>
          </w:rPr>
          <w:t>a.</w:t>
        </w:r>
        <w:r>
          <w:rPr>
            <w:rFonts w:eastAsiaTheme="minorEastAsia" w:cstheme="minorBidi"/>
            <w:noProof/>
            <w:kern w:val="2"/>
            <w:sz w:val="24"/>
            <w:lang w:eastAsia="fr-FR"/>
            <w14:ligatures w14:val="standardContextual"/>
          </w:rPr>
          <w:tab/>
        </w:r>
        <w:r w:rsidRPr="00093D59">
          <w:rPr>
            <w:rStyle w:val="Lienhypertexte"/>
            <w:noProof/>
          </w:rPr>
          <w:t>Transmission par voie dématérialisée</w:t>
        </w:r>
        <w:r>
          <w:rPr>
            <w:noProof/>
            <w:webHidden/>
          </w:rPr>
          <w:tab/>
        </w:r>
        <w:r>
          <w:rPr>
            <w:noProof/>
            <w:webHidden/>
          </w:rPr>
          <w:fldChar w:fldCharType="begin"/>
        </w:r>
        <w:r>
          <w:rPr>
            <w:noProof/>
            <w:webHidden/>
          </w:rPr>
          <w:instrText xml:space="preserve"> PAGEREF _Toc204088405 \h </w:instrText>
        </w:r>
        <w:r>
          <w:rPr>
            <w:noProof/>
            <w:webHidden/>
          </w:rPr>
        </w:r>
        <w:r>
          <w:rPr>
            <w:noProof/>
            <w:webHidden/>
          </w:rPr>
          <w:fldChar w:fldCharType="separate"/>
        </w:r>
        <w:r>
          <w:rPr>
            <w:noProof/>
            <w:webHidden/>
          </w:rPr>
          <w:t>9</w:t>
        </w:r>
        <w:r>
          <w:rPr>
            <w:noProof/>
            <w:webHidden/>
          </w:rPr>
          <w:fldChar w:fldCharType="end"/>
        </w:r>
      </w:hyperlink>
    </w:p>
    <w:p w14:paraId="111BAF10" w14:textId="1AAC02DD" w:rsidR="00D73EC4" w:rsidRDefault="00D73EC4">
      <w:pPr>
        <w:pStyle w:val="TM3"/>
        <w:tabs>
          <w:tab w:val="left" w:pos="960"/>
          <w:tab w:val="right" w:leader="dot" w:pos="9771"/>
        </w:tabs>
        <w:rPr>
          <w:rFonts w:eastAsiaTheme="minorEastAsia" w:cstheme="minorBidi"/>
          <w:noProof/>
          <w:kern w:val="2"/>
          <w:sz w:val="24"/>
          <w:lang w:eastAsia="fr-FR"/>
          <w14:ligatures w14:val="standardContextual"/>
        </w:rPr>
      </w:pPr>
      <w:hyperlink w:anchor="_Toc204088406" w:history="1">
        <w:r w:rsidRPr="00093D59">
          <w:rPr>
            <w:rStyle w:val="Lienhypertexte"/>
            <w:rFonts w:ascii="Arial Narrow" w:hAnsi="Arial Narrow" w:cs="Arial"/>
            <w:noProof/>
          </w:rPr>
          <w:t>b.</w:t>
        </w:r>
        <w:r>
          <w:rPr>
            <w:rFonts w:eastAsiaTheme="minorEastAsia" w:cstheme="minorBidi"/>
            <w:noProof/>
            <w:kern w:val="2"/>
            <w:sz w:val="24"/>
            <w:lang w:eastAsia="fr-FR"/>
            <w14:ligatures w14:val="standardContextual"/>
          </w:rPr>
          <w:tab/>
        </w:r>
        <w:r w:rsidRPr="00093D59">
          <w:rPr>
            <w:rStyle w:val="Lienhypertexte"/>
            <w:noProof/>
          </w:rPr>
          <w:t>Principes de la transmission par voie dématérialisée</w:t>
        </w:r>
        <w:r>
          <w:rPr>
            <w:noProof/>
            <w:webHidden/>
          </w:rPr>
          <w:tab/>
        </w:r>
        <w:r>
          <w:rPr>
            <w:noProof/>
            <w:webHidden/>
          </w:rPr>
          <w:fldChar w:fldCharType="begin"/>
        </w:r>
        <w:r>
          <w:rPr>
            <w:noProof/>
            <w:webHidden/>
          </w:rPr>
          <w:instrText xml:space="preserve"> PAGEREF _Toc204088406 \h </w:instrText>
        </w:r>
        <w:r>
          <w:rPr>
            <w:noProof/>
            <w:webHidden/>
          </w:rPr>
        </w:r>
        <w:r>
          <w:rPr>
            <w:noProof/>
            <w:webHidden/>
          </w:rPr>
          <w:fldChar w:fldCharType="separate"/>
        </w:r>
        <w:r>
          <w:rPr>
            <w:noProof/>
            <w:webHidden/>
          </w:rPr>
          <w:t>9</w:t>
        </w:r>
        <w:r>
          <w:rPr>
            <w:noProof/>
            <w:webHidden/>
          </w:rPr>
          <w:fldChar w:fldCharType="end"/>
        </w:r>
      </w:hyperlink>
    </w:p>
    <w:p w14:paraId="6E17B162" w14:textId="38E2F565" w:rsidR="00D73EC4" w:rsidRDefault="00D73EC4">
      <w:pPr>
        <w:pStyle w:val="TM1"/>
        <w:rPr>
          <w:rFonts w:asciiTheme="minorHAnsi" w:eastAsiaTheme="minorEastAsia" w:hAnsiTheme="minorHAnsi" w:cstheme="minorBidi"/>
          <w:color w:val="auto"/>
          <w:kern w:val="2"/>
          <w:sz w:val="24"/>
          <w:lang w:eastAsia="fr-FR"/>
          <w14:ligatures w14:val="standardContextual"/>
        </w:rPr>
      </w:pPr>
      <w:hyperlink w:anchor="_Toc204088407" w:history="1">
        <w:r w:rsidRPr="00093D59">
          <w:rPr>
            <w:rStyle w:val="Lienhypertexte"/>
            <w:rFonts w:cs="Arial"/>
          </w:rPr>
          <w:t>16.</w:t>
        </w:r>
        <w:r>
          <w:rPr>
            <w:rFonts w:asciiTheme="minorHAnsi" w:eastAsiaTheme="minorEastAsia" w:hAnsiTheme="minorHAnsi" w:cstheme="minorBidi"/>
            <w:color w:val="auto"/>
            <w:kern w:val="2"/>
            <w:sz w:val="24"/>
            <w:lang w:eastAsia="fr-FR"/>
            <w14:ligatures w14:val="standardContextual"/>
          </w:rPr>
          <w:tab/>
        </w:r>
        <w:r w:rsidRPr="00093D59">
          <w:rPr>
            <w:rStyle w:val="Lienhypertexte"/>
          </w:rPr>
          <w:t>Critères de sélection des offres</w:t>
        </w:r>
        <w:r>
          <w:rPr>
            <w:webHidden/>
          </w:rPr>
          <w:tab/>
        </w:r>
        <w:r>
          <w:rPr>
            <w:webHidden/>
          </w:rPr>
          <w:fldChar w:fldCharType="begin"/>
        </w:r>
        <w:r>
          <w:rPr>
            <w:webHidden/>
          </w:rPr>
          <w:instrText xml:space="preserve"> PAGEREF _Toc204088407 \h </w:instrText>
        </w:r>
        <w:r>
          <w:rPr>
            <w:webHidden/>
          </w:rPr>
        </w:r>
        <w:r>
          <w:rPr>
            <w:webHidden/>
          </w:rPr>
          <w:fldChar w:fldCharType="separate"/>
        </w:r>
        <w:r>
          <w:rPr>
            <w:webHidden/>
          </w:rPr>
          <w:t>10</w:t>
        </w:r>
        <w:r>
          <w:rPr>
            <w:webHidden/>
          </w:rPr>
          <w:fldChar w:fldCharType="end"/>
        </w:r>
      </w:hyperlink>
    </w:p>
    <w:p w14:paraId="1DFCDBC3" w14:textId="1E099020" w:rsidR="00D73EC4" w:rsidRDefault="00D73EC4">
      <w:pPr>
        <w:pStyle w:val="TM1"/>
        <w:rPr>
          <w:rFonts w:asciiTheme="minorHAnsi" w:eastAsiaTheme="minorEastAsia" w:hAnsiTheme="minorHAnsi" w:cstheme="minorBidi"/>
          <w:color w:val="auto"/>
          <w:kern w:val="2"/>
          <w:sz w:val="24"/>
          <w:lang w:eastAsia="fr-FR"/>
          <w14:ligatures w14:val="standardContextual"/>
        </w:rPr>
      </w:pPr>
      <w:hyperlink w:anchor="_Toc204088408" w:history="1">
        <w:r w:rsidRPr="00093D59">
          <w:rPr>
            <w:rStyle w:val="Lienhypertexte"/>
          </w:rPr>
          <w:t>17.</w:t>
        </w:r>
        <w:r>
          <w:rPr>
            <w:rFonts w:asciiTheme="minorHAnsi" w:eastAsiaTheme="minorEastAsia" w:hAnsiTheme="minorHAnsi" w:cstheme="minorBidi"/>
            <w:color w:val="auto"/>
            <w:kern w:val="2"/>
            <w:sz w:val="24"/>
            <w:lang w:eastAsia="fr-FR"/>
            <w14:ligatures w14:val="standardContextual"/>
          </w:rPr>
          <w:tab/>
        </w:r>
        <w:r w:rsidRPr="00093D59">
          <w:rPr>
            <w:rStyle w:val="Lienhypertexte"/>
          </w:rPr>
          <w:t>Renseignements complémentaires</w:t>
        </w:r>
        <w:r>
          <w:rPr>
            <w:webHidden/>
          </w:rPr>
          <w:tab/>
        </w:r>
        <w:r>
          <w:rPr>
            <w:webHidden/>
          </w:rPr>
          <w:fldChar w:fldCharType="begin"/>
        </w:r>
        <w:r>
          <w:rPr>
            <w:webHidden/>
          </w:rPr>
          <w:instrText xml:space="preserve"> PAGEREF _Toc204088408 \h </w:instrText>
        </w:r>
        <w:r>
          <w:rPr>
            <w:webHidden/>
          </w:rPr>
        </w:r>
        <w:r>
          <w:rPr>
            <w:webHidden/>
          </w:rPr>
          <w:fldChar w:fldCharType="separate"/>
        </w:r>
        <w:r>
          <w:rPr>
            <w:webHidden/>
          </w:rPr>
          <w:t>11</w:t>
        </w:r>
        <w:r>
          <w:rPr>
            <w:webHidden/>
          </w:rPr>
          <w:fldChar w:fldCharType="end"/>
        </w:r>
      </w:hyperlink>
    </w:p>
    <w:p w14:paraId="70A62882" w14:textId="088795B2" w:rsidR="00701C73" w:rsidRDefault="00702781" w:rsidP="00E57DBE">
      <w:pPr>
        <w:pStyle w:val="TM1"/>
        <w:rPr>
          <w:rFonts w:cs="Arial"/>
          <w:sz w:val="16"/>
        </w:rPr>
      </w:pPr>
      <w:r w:rsidRPr="00683D73">
        <w:rPr>
          <w:rFonts w:asciiTheme="minorHAnsi" w:hAnsiTheme="minorHAnsi" w:cstheme="minorHAnsi"/>
          <w:b/>
          <w:bCs/>
        </w:rPr>
        <w:fldChar w:fldCharType="end"/>
      </w:r>
      <w:r w:rsidR="0039669E">
        <w:rPr>
          <w:rFonts w:cs="Arial"/>
          <w:sz w:val="16"/>
        </w:rPr>
        <w:t xml:space="preserve"> </w:t>
      </w:r>
    </w:p>
    <w:p w14:paraId="316D011B" w14:textId="77777777" w:rsidR="003C6188" w:rsidRDefault="003C6188" w:rsidP="003C6188"/>
    <w:p w14:paraId="3DD048A4" w14:textId="77777777" w:rsidR="003C6188" w:rsidRDefault="003C6188" w:rsidP="003C6188"/>
    <w:p w14:paraId="7A7FA1A1" w14:textId="77777777" w:rsidR="003C6188" w:rsidRDefault="003C6188" w:rsidP="003C6188"/>
    <w:p w14:paraId="0D688677" w14:textId="77777777" w:rsidR="000F55D9" w:rsidRDefault="00D319CE" w:rsidP="00D319CE">
      <w:pPr>
        <w:tabs>
          <w:tab w:val="left" w:pos="3516"/>
        </w:tabs>
      </w:pPr>
      <w:r>
        <w:tab/>
      </w:r>
    </w:p>
    <w:p w14:paraId="7DFB4923" w14:textId="77777777" w:rsidR="00D319CE" w:rsidRDefault="00D319CE" w:rsidP="00D319CE">
      <w:pPr>
        <w:tabs>
          <w:tab w:val="left" w:pos="3516"/>
        </w:tabs>
      </w:pPr>
    </w:p>
    <w:p w14:paraId="2C31AF9D" w14:textId="77777777" w:rsidR="00AC5CB9" w:rsidRDefault="00AC5CB9" w:rsidP="009011F3"/>
    <w:p w14:paraId="4313E1F2" w14:textId="77777777" w:rsidR="00D73EC4" w:rsidRDefault="00D73EC4" w:rsidP="009011F3"/>
    <w:p w14:paraId="7C4D1830" w14:textId="77777777" w:rsidR="00D73EC4" w:rsidRDefault="00D73EC4" w:rsidP="009011F3"/>
    <w:p w14:paraId="5BD8CC22" w14:textId="77777777" w:rsidR="00D73EC4" w:rsidRDefault="00D73EC4" w:rsidP="009011F3"/>
    <w:p w14:paraId="092AE318" w14:textId="77777777" w:rsidR="00AC5CB9" w:rsidRDefault="00AC5CB9" w:rsidP="009011F3"/>
    <w:p w14:paraId="4D56C704" w14:textId="77777777" w:rsidR="00AC5CB9" w:rsidRDefault="00AC5CB9" w:rsidP="009011F3"/>
    <w:p w14:paraId="151DC03E" w14:textId="77777777" w:rsidR="003C6188" w:rsidRPr="003C6188" w:rsidRDefault="003C6188" w:rsidP="009011F3"/>
    <w:p w14:paraId="3164D18F" w14:textId="77777777" w:rsidR="00820FBD" w:rsidRPr="00D319CE" w:rsidRDefault="00820FBD" w:rsidP="00D319CE">
      <w:pPr>
        <w:pStyle w:val="Titre1"/>
      </w:pPr>
      <w:bookmarkStart w:id="0" w:name="_Toc129181878"/>
      <w:bookmarkStart w:id="1" w:name="_Toc204088378"/>
      <w:r>
        <w:t>O</w:t>
      </w:r>
      <w:r w:rsidR="00D40050">
        <w:t>bjet et forme de la consultation</w:t>
      </w:r>
      <w:bookmarkEnd w:id="0"/>
      <w:bookmarkEnd w:id="1"/>
    </w:p>
    <w:p w14:paraId="03C815EC" w14:textId="77777777" w:rsidR="009D7B3D" w:rsidRDefault="0039669E" w:rsidP="00D40050">
      <w:pPr>
        <w:pStyle w:val="Titre3"/>
      </w:pPr>
      <w:bookmarkStart w:id="2" w:name="_Toc129181879"/>
      <w:bookmarkStart w:id="3" w:name="_Toc204088379"/>
      <w:r>
        <w:t>O</w:t>
      </w:r>
      <w:r w:rsidR="00D40050">
        <w:t>bjet de la consultation</w:t>
      </w:r>
      <w:bookmarkEnd w:id="2"/>
      <w:bookmarkEnd w:id="3"/>
    </w:p>
    <w:p w14:paraId="2DFDB057" w14:textId="77777777" w:rsidR="00807314" w:rsidRPr="00257AC3" w:rsidRDefault="00807314" w:rsidP="00807314">
      <w:pPr>
        <w:rPr>
          <w:szCs w:val="22"/>
        </w:rPr>
      </w:pPr>
      <w:r w:rsidRPr="00257AC3">
        <w:rPr>
          <w:szCs w:val="22"/>
        </w:rPr>
        <w:t>Le présent marché a pour objet l’acquisition, la recharge et la maintenance d’équipements de lutte contre l’incendie, pour les sites du Centre Hospitalier de l’Agglomération Montargoise.</w:t>
      </w:r>
    </w:p>
    <w:p w14:paraId="7862B685" w14:textId="77777777" w:rsidR="00807314" w:rsidRPr="00257AC3" w:rsidRDefault="00807314" w:rsidP="00807314">
      <w:pPr>
        <w:rPr>
          <w:szCs w:val="22"/>
        </w:rPr>
      </w:pPr>
      <w:r w:rsidRPr="00257AC3">
        <w:rPr>
          <w:szCs w:val="22"/>
        </w:rPr>
        <w:t xml:space="preserve"> </w:t>
      </w:r>
    </w:p>
    <w:p w14:paraId="7E010001" w14:textId="77777777" w:rsidR="00807314" w:rsidRPr="00257AC3" w:rsidRDefault="00807314" w:rsidP="00807314">
      <w:pPr>
        <w:rPr>
          <w:szCs w:val="22"/>
        </w:rPr>
      </w:pPr>
      <w:r w:rsidRPr="00257AC3">
        <w:rPr>
          <w:szCs w:val="22"/>
        </w:rPr>
        <w:t xml:space="preserve">Il concerne : </w:t>
      </w:r>
    </w:p>
    <w:p w14:paraId="076A1197" w14:textId="77777777" w:rsidR="00807314" w:rsidRPr="00257AC3" w:rsidRDefault="00807314" w:rsidP="00807314">
      <w:pPr>
        <w:pStyle w:val="Paragraphedeliste"/>
        <w:numPr>
          <w:ilvl w:val="0"/>
          <w:numId w:val="31"/>
        </w:numPr>
        <w:rPr>
          <w:sz w:val="22"/>
          <w:szCs w:val="22"/>
        </w:rPr>
      </w:pPr>
      <w:r w:rsidRPr="00257AC3">
        <w:rPr>
          <w:sz w:val="22"/>
          <w:szCs w:val="22"/>
        </w:rPr>
        <w:t xml:space="preserve">Le site d’Amilly, </w:t>
      </w:r>
    </w:p>
    <w:p w14:paraId="0B317EA3" w14:textId="77777777" w:rsidR="00807314" w:rsidRPr="00257AC3" w:rsidRDefault="00807314" w:rsidP="00807314">
      <w:pPr>
        <w:pStyle w:val="Paragraphedeliste"/>
        <w:numPr>
          <w:ilvl w:val="0"/>
          <w:numId w:val="31"/>
        </w:numPr>
        <w:rPr>
          <w:sz w:val="22"/>
          <w:szCs w:val="22"/>
        </w:rPr>
      </w:pPr>
      <w:r w:rsidRPr="00257AC3">
        <w:rPr>
          <w:sz w:val="22"/>
          <w:szCs w:val="22"/>
        </w:rPr>
        <w:t xml:space="preserve">Le site de </w:t>
      </w:r>
      <w:proofErr w:type="spellStart"/>
      <w:r w:rsidRPr="00257AC3">
        <w:rPr>
          <w:sz w:val="22"/>
          <w:szCs w:val="22"/>
        </w:rPr>
        <w:t>Châlette</w:t>
      </w:r>
      <w:proofErr w:type="spellEnd"/>
      <w:r w:rsidRPr="00257AC3">
        <w:rPr>
          <w:sz w:val="22"/>
          <w:szCs w:val="22"/>
        </w:rPr>
        <w:t xml:space="preserve"> sur Loing, </w:t>
      </w:r>
    </w:p>
    <w:p w14:paraId="04D3F036" w14:textId="77777777" w:rsidR="00807314" w:rsidRPr="00257AC3" w:rsidRDefault="00807314" w:rsidP="00807314">
      <w:pPr>
        <w:pStyle w:val="Paragraphedeliste"/>
        <w:numPr>
          <w:ilvl w:val="0"/>
          <w:numId w:val="31"/>
        </w:numPr>
        <w:rPr>
          <w:sz w:val="22"/>
          <w:szCs w:val="22"/>
        </w:rPr>
      </w:pPr>
      <w:r w:rsidRPr="00257AC3">
        <w:rPr>
          <w:sz w:val="22"/>
          <w:szCs w:val="22"/>
        </w:rPr>
        <w:t xml:space="preserve">Le site de Montargis, </w:t>
      </w:r>
    </w:p>
    <w:p w14:paraId="51B2F58C" w14:textId="77777777" w:rsidR="00807314" w:rsidRPr="00257AC3" w:rsidRDefault="00807314" w:rsidP="00807314">
      <w:pPr>
        <w:pStyle w:val="Paragraphedeliste"/>
        <w:numPr>
          <w:ilvl w:val="0"/>
          <w:numId w:val="31"/>
        </w:numPr>
        <w:rPr>
          <w:sz w:val="22"/>
          <w:szCs w:val="22"/>
        </w:rPr>
      </w:pPr>
      <w:r w:rsidRPr="00257AC3">
        <w:rPr>
          <w:sz w:val="22"/>
          <w:szCs w:val="22"/>
        </w:rPr>
        <w:t xml:space="preserve">Le site de Gien (CMPE). </w:t>
      </w:r>
    </w:p>
    <w:p w14:paraId="5982E2F6" w14:textId="77777777" w:rsidR="00807314" w:rsidRPr="00257AC3" w:rsidRDefault="00807314" w:rsidP="00807314">
      <w:pPr>
        <w:rPr>
          <w:szCs w:val="22"/>
        </w:rPr>
      </w:pPr>
    </w:p>
    <w:p w14:paraId="0D49CED0" w14:textId="77777777" w:rsidR="00807314" w:rsidRPr="00257AC3" w:rsidRDefault="00807314" w:rsidP="00807314">
      <w:pPr>
        <w:rPr>
          <w:szCs w:val="22"/>
        </w:rPr>
      </w:pPr>
      <w:r w:rsidRPr="00257AC3">
        <w:rPr>
          <w:szCs w:val="22"/>
        </w:rPr>
        <w:t>Le périmètre, la description du besoin et ses spécifications sont indiquées dans le cahier des clauses techniques particulières (CCTP) et ses annexes.</w:t>
      </w:r>
    </w:p>
    <w:p w14:paraId="638FB410" w14:textId="77777777" w:rsidR="0039669E" w:rsidRDefault="0039669E" w:rsidP="0094611A">
      <w:pPr>
        <w:rPr>
          <w:rFonts w:ascii="Calibri" w:hAnsi="Calibri" w:cs="Calibri"/>
          <w:sz w:val="20"/>
        </w:rPr>
      </w:pPr>
    </w:p>
    <w:p w14:paraId="1AFBB3FD" w14:textId="77777777" w:rsidR="003152DA" w:rsidRDefault="003152DA" w:rsidP="003152DA">
      <w:pPr>
        <w:pStyle w:val="Titre3"/>
      </w:pPr>
      <w:bookmarkStart w:id="4" w:name="_Toc204088380"/>
      <w:r>
        <w:t>Allotissement</w:t>
      </w:r>
      <w:bookmarkEnd w:id="4"/>
    </w:p>
    <w:p w14:paraId="4534B326" w14:textId="77777777" w:rsidR="003152DA" w:rsidRDefault="003152DA" w:rsidP="003152DA">
      <w:r>
        <w:t>Le présent marché n’est pas alloti.</w:t>
      </w:r>
    </w:p>
    <w:p w14:paraId="11C9822A" w14:textId="77777777" w:rsidR="003152DA" w:rsidRDefault="003152DA" w:rsidP="003152DA"/>
    <w:p w14:paraId="7A933210" w14:textId="77777777" w:rsidR="003152DA" w:rsidRPr="003152DA" w:rsidRDefault="003152DA" w:rsidP="003152DA">
      <w:r>
        <w:t>En vertu des articles L 2113-10 et L 2113-11 du Code de la Commande Publique, l’ensemble des prestations est étroitement lié d’un point de vue technique. La dissociation entre les différentes natures de prestations (acquisition, maintenance, vérification) ou entre types d’équipements pourrait entraîner des problèmes de compatibilité, de coordination et de responsabilité. Une approche globale garantit la cohérence des équipements et la traçabilité des interventions.</w:t>
      </w:r>
    </w:p>
    <w:p w14:paraId="7BF4817A" w14:textId="77777777" w:rsidR="003152DA" w:rsidRPr="00702781" w:rsidRDefault="003152DA" w:rsidP="0094611A">
      <w:pPr>
        <w:rPr>
          <w:rFonts w:ascii="Calibri" w:hAnsi="Calibri" w:cs="Calibri"/>
          <w:sz w:val="20"/>
        </w:rPr>
      </w:pPr>
    </w:p>
    <w:p w14:paraId="6E181449" w14:textId="77777777" w:rsidR="009D7B3D" w:rsidRDefault="0039669E" w:rsidP="00D40050">
      <w:pPr>
        <w:pStyle w:val="Titre3"/>
      </w:pPr>
      <w:bookmarkStart w:id="5" w:name="_Toc129181880"/>
      <w:bookmarkStart w:id="6" w:name="_Toc204088381"/>
      <w:r>
        <w:t>F</w:t>
      </w:r>
      <w:r w:rsidR="00D40050">
        <w:t>orme de la consultation</w:t>
      </w:r>
      <w:bookmarkEnd w:id="5"/>
      <w:bookmarkEnd w:id="6"/>
    </w:p>
    <w:p w14:paraId="2CCF352C" w14:textId="77777777" w:rsidR="00807314" w:rsidRPr="00C17921" w:rsidRDefault="00807314" w:rsidP="00807314">
      <w:pPr>
        <w:pStyle w:val="Corpsdetexte"/>
        <w:tabs>
          <w:tab w:val="left" w:pos="10632"/>
        </w:tabs>
        <w:rPr>
          <w:rFonts w:asciiTheme="minorHAnsi" w:hAnsiTheme="minorHAnsi" w:cstheme="minorHAnsi"/>
          <w:szCs w:val="22"/>
        </w:rPr>
      </w:pPr>
      <w:r w:rsidRPr="00C17921">
        <w:rPr>
          <w:rFonts w:asciiTheme="minorHAnsi" w:hAnsiTheme="minorHAnsi" w:cstheme="minorHAnsi"/>
          <w:szCs w:val="22"/>
        </w:rPr>
        <w:t>La procédure de passation retenue est une procédure adaptée (MAPA), régie par les dispositions des articles L 2123-1 ainsi que R 2123-1 à R 2123-7 du Code de la Commande Publique.</w:t>
      </w:r>
    </w:p>
    <w:p w14:paraId="2437AE2E" w14:textId="77777777" w:rsidR="00807314" w:rsidRPr="00C17921" w:rsidRDefault="00807314" w:rsidP="00807314">
      <w:pPr>
        <w:pStyle w:val="Corpsdetexte"/>
        <w:tabs>
          <w:tab w:val="left" w:pos="10632"/>
        </w:tabs>
        <w:rPr>
          <w:rFonts w:asciiTheme="minorHAnsi" w:hAnsiTheme="minorHAnsi" w:cstheme="minorHAnsi"/>
          <w:szCs w:val="22"/>
        </w:rPr>
      </w:pPr>
    </w:p>
    <w:p w14:paraId="0721E259" w14:textId="77777777" w:rsidR="00807314" w:rsidRPr="00CA3095" w:rsidRDefault="00807314" w:rsidP="00807314">
      <w:pPr>
        <w:pStyle w:val="Corpsdetexte"/>
        <w:tabs>
          <w:tab w:val="left" w:pos="10632"/>
        </w:tabs>
        <w:rPr>
          <w:rFonts w:asciiTheme="minorHAnsi" w:hAnsiTheme="minorHAnsi" w:cstheme="minorHAnsi"/>
          <w:szCs w:val="22"/>
        </w:rPr>
      </w:pPr>
      <w:r w:rsidRPr="00C17921">
        <w:rPr>
          <w:rFonts w:asciiTheme="minorHAnsi" w:hAnsiTheme="minorHAnsi" w:cstheme="minorHAnsi"/>
          <w:szCs w:val="22"/>
        </w:rPr>
        <w:t xml:space="preserve">Conformément aux articles L 2125-1 1° et R 2162-4 du Code de la Commande Publique, le marché est conclu sous la forme d’un accord-cadre attribué à un seul opérateur économique, sans minimum et avec un maximum </w:t>
      </w:r>
      <w:r w:rsidRPr="00CA3095">
        <w:rPr>
          <w:rFonts w:asciiTheme="minorHAnsi" w:hAnsiTheme="minorHAnsi" w:cstheme="minorHAnsi"/>
          <w:szCs w:val="22"/>
        </w:rPr>
        <w:t>en valeur de 200 000 € HT</w:t>
      </w:r>
      <w:r w:rsidR="00E04473" w:rsidRPr="00CA3095">
        <w:rPr>
          <w:rFonts w:asciiTheme="minorHAnsi" w:hAnsiTheme="minorHAnsi" w:cstheme="minorHAnsi"/>
          <w:szCs w:val="22"/>
        </w:rPr>
        <w:t xml:space="preserve"> sur la durée totale</w:t>
      </w:r>
      <w:r w:rsidR="00CA3095">
        <w:rPr>
          <w:rFonts w:asciiTheme="minorHAnsi" w:hAnsiTheme="minorHAnsi" w:cstheme="minorHAnsi"/>
          <w:szCs w:val="22"/>
        </w:rPr>
        <w:t xml:space="preserve"> du marché</w:t>
      </w:r>
      <w:r w:rsidRPr="00CA3095">
        <w:rPr>
          <w:rFonts w:asciiTheme="minorHAnsi" w:hAnsiTheme="minorHAnsi" w:cstheme="minorHAnsi"/>
          <w:szCs w:val="22"/>
        </w:rPr>
        <w:t>.</w:t>
      </w:r>
    </w:p>
    <w:p w14:paraId="39F51652" w14:textId="77777777" w:rsidR="00807314" w:rsidRPr="00C17921" w:rsidRDefault="00807314" w:rsidP="00807314">
      <w:pPr>
        <w:pStyle w:val="Corpsdetexte"/>
        <w:tabs>
          <w:tab w:val="left" w:pos="10632"/>
        </w:tabs>
        <w:rPr>
          <w:rFonts w:asciiTheme="minorHAnsi" w:hAnsiTheme="minorHAnsi" w:cstheme="minorHAnsi"/>
          <w:szCs w:val="22"/>
        </w:rPr>
      </w:pPr>
    </w:p>
    <w:p w14:paraId="0A662527" w14:textId="77777777" w:rsidR="003C42E4" w:rsidRPr="00C17921" w:rsidRDefault="00807314" w:rsidP="003152DA">
      <w:pPr>
        <w:pStyle w:val="Corpsdetexte"/>
        <w:tabs>
          <w:tab w:val="left" w:pos="10632"/>
        </w:tabs>
        <w:rPr>
          <w:rFonts w:asciiTheme="minorHAnsi" w:hAnsiTheme="minorHAnsi" w:cstheme="minorHAnsi"/>
          <w:szCs w:val="22"/>
        </w:rPr>
      </w:pPr>
      <w:r w:rsidRPr="00C17921">
        <w:rPr>
          <w:rFonts w:asciiTheme="minorHAnsi" w:hAnsiTheme="minorHAnsi" w:cstheme="minorHAnsi"/>
          <w:szCs w:val="22"/>
        </w:rPr>
        <w:t>Par ailleurs, selon les articles R 2162-2 et R 2162-3, l’exécution de cet accord-cadre s’effectue par l’émission de bons de commande, dans les conditions prévues aux articles R 2162</w:t>
      </w:r>
      <w:r w:rsidR="00E96F72" w:rsidRPr="00C17921">
        <w:rPr>
          <w:rFonts w:asciiTheme="minorHAnsi" w:hAnsiTheme="minorHAnsi" w:cstheme="minorHAnsi"/>
          <w:szCs w:val="22"/>
        </w:rPr>
        <w:t>-12 et R</w:t>
      </w:r>
      <w:r w:rsidRPr="00C17921">
        <w:rPr>
          <w:rFonts w:asciiTheme="minorHAnsi" w:hAnsiTheme="minorHAnsi" w:cstheme="minorHAnsi"/>
          <w:szCs w:val="22"/>
        </w:rPr>
        <w:t xml:space="preserve"> 2162-14.</w:t>
      </w:r>
    </w:p>
    <w:p w14:paraId="0BAC0916" w14:textId="77777777" w:rsidR="00807314" w:rsidRPr="00C17921" w:rsidRDefault="00807314" w:rsidP="00807314">
      <w:pPr>
        <w:pStyle w:val="Corpsdetexte"/>
        <w:tabs>
          <w:tab w:val="left" w:pos="10632"/>
        </w:tabs>
        <w:rPr>
          <w:rFonts w:asciiTheme="minorHAnsi" w:hAnsiTheme="minorHAnsi" w:cstheme="minorHAnsi"/>
          <w:szCs w:val="22"/>
        </w:rPr>
      </w:pPr>
    </w:p>
    <w:p w14:paraId="61E54225" w14:textId="77777777" w:rsidR="00820FBD" w:rsidRDefault="00555D44" w:rsidP="00555D44">
      <w:pPr>
        <w:pStyle w:val="Titre3"/>
      </w:pPr>
      <w:bookmarkStart w:id="7" w:name="_Toc129181881"/>
      <w:bookmarkStart w:id="8" w:name="_Toc204088382"/>
      <w:r>
        <w:t>Nomenclature communautaire</w:t>
      </w:r>
      <w:bookmarkEnd w:id="7"/>
      <w:bookmarkEnd w:id="8"/>
    </w:p>
    <w:p w14:paraId="33276547" w14:textId="77777777" w:rsidR="00820FBD" w:rsidRPr="00C17921" w:rsidRDefault="00820FBD" w:rsidP="0094611A">
      <w:pPr>
        <w:pStyle w:val="Corpsdetexte"/>
        <w:rPr>
          <w:rFonts w:ascii="Calibri" w:hAnsi="Calibri" w:cs="Calibri"/>
        </w:rPr>
      </w:pPr>
      <w:r w:rsidRPr="00C17921">
        <w:rPr>
          <w:rFonts w:ascii="Calibri" w:hAnsi="Calibri" w:cs="Calibri"/>
        </w:rPr>
        <w:t>La consultation correspond à la classification CPV (vocabulaire commun pour les marchés publics) suivante :</w:t>
      </w:r>
    </w:p>
    <w:p w14:paraId="0965147C" w14:textId="77777777" w:rsidR="00820FBD" w:rsidRPr="00C17921" w:rsidRDefault="00820FBD" w:rsidP="0094611A">
      <w:pPr>
        <w:pStyle w:val="Corpsdetexte"/>
        <w:rPr>
          <w:rFonts w:ascii="Arial Narrow" w:hAnsi="Arial Narrow"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772E33" w:rsidRPr="00C17921" w14:paraId="0893683B" w14:textId="77777777" w:rsidTr="000503CA">
        <w:trPr>
          <w:trHeight w:val="443"/>
        </w:trPr>
        <w:tc>
          <w:tcPr>
            <w:tcW w:w="9073" w:type="dxa"/>
            <w:vAlign w:val="center"/>
          </w:tcPr>
          <w:p w14:paraId="05CF9BA9" w14:textId="77777777" w:rsidR="00772E33" w:rsidRPr="00C17921" w:rsidRDefault="00772E33" w:rsidP="000503CA">
            <w:pPr>
              <w:pStyle w:val="Titre6"/>
              <w:numPr>
                <w:ilvl w:val="0"/>
                <w:numId w:val="0"/>
              </w:numPr>
              <w:overflowPunct/>
              <w:autoSpaceDE/>
              <w:textAlignment w:val="auto"/>
              <w:rPr>
                <w:rFonts w:ascii="Calibri" w:hAnsi="Calibri" w:cs="Calibri"/>
                <w:szCs w:val="24"/>
              </w:rPr>
            </w:pPr>
            <w:r w:rsidRPr="00C17921">
              <w:rPr>
                <w:rFonts w:ascii="Calibri" w:hAnsi="Calibri" w:cs="Calibri"/>
                <w:szCs w:val="24"/>
              </w:rPr>
              <w:t>Classification</w:t>
            </w:r>
          </w:p>
        </w:tc>
      </w:tr>
      <w:tr w:rsidR="00487586" w:rsidRPr="00C17921" w14:paraId="4DACF32D" w14:textId="77777777" w:rsidTr="000503CA">
        <w:trPr>
          <w:trHeight w:val="563"/>
        </w:trPr>
        <w:tc>
          <w:tcPr>
            <w:tcW w:w="9073" w:type="dxa"/>
            <w:vAlign w:val="center"/>
          </w:tcPr>
          <w:p w14:paraId="1A125E00" w14:textId="77777777" w:rsidR="00487586" w:rsidRPr="00C17921" w:rsidRDefault="00487586" w:rsidP="00487586">
            <w:pPr>
              <w:pStyle w:val="Titredetableau"/>
              <w:suppressLineNumbers w:val="0"/>
              <w:jc w:val="left"/>
              <w:rPr>
                <w:rFonts w:ascii="Calibri" w:hAnsi="Calibri" w:cs="Calibri"/>
                <w:b w:val="0"/>
                <w:bCs w:val="0"/>
              </w:rPr>
            </w:pPr>
            <w:r w:rsidRPr="00C17921">
              <w:rPr>
                <w:rFonts w:ascii="Calibri" w:hAnsi="Calibri" w:cs="Calibri"/>
                <w:b w:val="0"/>
                <w:bCs w:val="0"/>
              </w:rPr>
              <w:t>35111200-5 Equipement de lutte contre l’incendie</w:t>
            </w:r>
          </w:p>
        </w:tc>
      </w:tr>
      <w:tr w:rsidR="00487586" w:rsidRPr="00C17921" w14:paraId="53784029" w14:textId="77777777" w:rsidTr="000503CA">
        <w:trPr>
          <w:trHeight w:val="563"/>
        </w:trPr>
        <w:tc>
          <w:tcPr>
            <w:tcW w:w="9073" w:type="dxa"/>
            <w:vAlign w:val="center"/>
          </w:tcPr>
          <w:p w14:paraId="7EF9E2A1" w14:textId="77777777" w:rsidR="00487586" w:rsidRPr="00C17921" w:rsidRDefault="00487586" w:rsidP="00487586">
            <w:pPr>
              <w:pStyle w:val="Titredetableau"/>
              <w:suppressLineNumbers w:val="0"/>
              <w:jc w:val="left"/>
              <w:rPr>
                <w:rFonts w:ascii="Calibri" w:hAnsi="Calibri" w:cs="Calibri"/>
                <w:b w:val="0"/>
                <w:bCs w:val="0"/>
              </w:rPr>
            </w:pPr>
            <w:r w:rsidRPr="00C17921">
              <w:rPr>
                <w:rFonts w:ascii="Calibri" w:hAnsi="Calibri" w:cs="Calibri"/>
                <w:b w:val="0"/>
                <w:bCs w:val="0"/>
              </w:rPr>
              <w:t>50413200-5 Services de réparation et d’entretien d’installations d’extinction d’incendie</w:t>
            </w:r>
          </w:p>
        </w:tc>
      </w:tr>
    </w:tbl>
    <w:p w14:paraId="47424088" w14:textId="77777777" w:rsidR="005F417E" w:rsidRPr="00C17921" w:rsidRDefault="005F417E" w:rsidP="00E64A1F">
      <w:pPr>
        <w:spacing w:line="276" w:lineRule="auto"/>
        <w:rPr>
          <w:rFonts w:ascii="Arial Narrow" w:hAnsi="Arial Narrow" w:cs="Arial"/>
          <w:sz w:val="24"/>
        </w:rPr>
      </w:pPr>
    </w:p>
    <w:p w14:paraId="53B280DD" w14:textId="77777777" w:rsidR="00D319CE" w:rsidRDefault="00A0471E" w:rsidP="00D319CE">
      <w:pPr>
        <w:pStyle w:val="Titre1"/>
        <w:spacing w:line="276" w:lineRule="auto"/>
      </w:pPr>
      <w:bookmarkStart w:id="9" w:name="_Toc129181882"/>
      <w:bookmarkStart w:id="10" w:name="_Toc204088383"/>
      <w:r w:rsidRPr="00A0471E">
        <w:t>M</w:t>
      </w:r>
      <w:r w:rsidR="00D319CE">
        <w:t>onnaie et langue</w:t>
      </w:r>
      <w:bookmarkEnd w:id="9"/>
      <w:bookmarkEnd w:id="10"/>
    </w:p>
    <w:p w14:paraId="020687DD" w14:textId="77777777" w:rsidR="00A0471E" w:rsidRPr="00D319CE" w:rsidRDefault="00A0471E" w:rsidP="00D319CE">
      <w:pPr>
        <w:rPr>
          <w:rFonts w:ascii="Cambria" w:hAnsi="Cambria"/>
          <w:sz w:val="28"/>
        </w:rPr>
      </w:pPr>
      <w:r w:rsidRPr="00D319CE">
        <w:t>L’unité monétaire est l’EURO.</w:t>
      </w:r>
    </w:p>
    <w:p w14:paraId="4F96DA23" w14:textId="77777777" w:rsidR="00D319CE" w:rsidRDefault="00D319CE" w:rsidP="00D319CE">
      <w:pPr>
        <w:spacing w:line="276" w:lineRule="auto"/>
        <w:rPr>
          <w:rFonts w:ascii="Calibri" w:hAnsi="Calibri" w:cs="Calibri"/>
          <w:sz w:val="20"/>
          <w:szCs w:val="20"/>
        </w:rPr>
      </w:pPr>
    </w:p>
    <w:p w14:paraId="693B5B0A" w14:textId="77777777" w:rsidR="00D319CE" w:rsidRDefault="00D319CE" w:rsidP="00D319CE">
      <w:pPr>
        <w:spacing w:line="276" w:lineRule="auto"/>
      </w:pPr>
      <w:r>
        <w:t xml:space="preserve">Conformément aux dispositions de l'article 2 de la Loi n° 94/665 du 4 août 1994 relative à l'emploi de la langue française, les candidats sont invités à rédiger leurs offres entièrement en langue française. </w:t>
      </w:r>
    </w:p>
    <w:p w14:paraId="252075D0" w14:textId="77777777" w:rsidR="00D319CE" w:rsidRDefault="00D319CE" w:rsidP="00D319CE">
      <w:pPr>
        <w:spacing w:line="276" w:lineRule="auto"/>
      </w:pPr>
    </w:p>
    <w:p w14:paraId="6954649B" w14:textId="77777777" w:rsidR="00C95753" w:rsidRDefault="00D319CE" w:rsidP="00D319CE">
      <w:pPr>
        <w:spacing w:line="276" w:lineRule="auto"/>
      </w:pPr>
      <w:r>
        <w:t xml:space="preserve">Ces dispositions valent notamment pour les documents commerciaux et techniques destinés à l'information du Centre Hospitalier </w:t>
      </w:r>
      <w:r w:rsidR="00C95753">
        <w:t>de l’Agglomération Montargoise</w:t>
      </w:r>
      <w:r>
        <w:t xml:space="preserve">. </w:t>
      </w:r>
    </w:p>
    <w:p w14:paraId="65A4896A" w14:textId="77777777" w:rsidR="00D319CE" w:rsidRDefault="00D319CE" w:rsidP="00D319CE">
      <w:pPr>
        <w:spacing w:line="276" w:lineRule="auto"/>
        <w:rPr>
          <w:rFonts w:ascii="Calibri" w:hAnsi="Calibri" w:cs="Calibri"/>
          <w:sz w:val="20"/>
          <w:szCs w:val="20"/>
        </w:rPr>
      </w:pPr>
      <w:r>
        <w:t>Une traduction en français des documents joints à la candidature et à l’offre, s’ils sont rédigés dans une autre langue que française, sera fournie, conformément aux dispositions de l’article R</w:t>
      </w:r>
      <w:r w:rsidR="00E96F72">
        <w:t xml:space="preserve"> </w:t>
      </w:r>
      <w:r>
        <w:t xml:space="preserve">2143-16 du </w:t>
      </w:r>
      <w:r w:rsidR="00E96F72">
        <w:t>C</w:t>
      </w:r>
      <w:r>
        <w:t xml:space="preserve">ode de la </w:t>
      </w:r>
      <w:r w:rsidR="00E96F72">
        <w:t>Commande P</w:t>
      </w:r>
      <w:r>
        <w:t>ublique</w:t>
      </w:r>
      <w:r w:rsidR="00E96F72">
        <w:t>.</w:t>
      </w:r>
    </w:p>
    <w:p w14:paraId="7438920E" w14:textId="77777777" w:rsidR="00D319CE" w:rsidRPr="00702781" w:rsidRDefault="00D319CE" w:rsidP="00D319CE">
      <w:pPr>
        <w:spacing w:line="276" w:lineRule="auto"/>
        <w:rPr>
          <w:rFonts w:ascii="Calibri" w:hAnsi="Calibri" w:cs="Calibri"/>
          <w:sz w:val="20"/>
          <w:szCs w:val="20"/>
        </w:rPr>
      </w:pPr>
    </w:p>
    <w:p w14:paraId="3948082A" w14:textId="77777777" w:rsidR="00820FBD" w:rsidRPr="00D319CE" w:rsidRDefault="00820FBD" w:rsidP="00B46581">
      <w:pPr>
        <w:pStyle w:val="Titre1"/>
        <w:spacing w:line="276" w:lineRule="auto"/>
        <w:rPr>
          <w:rFonts w:ascii="Arial Narrow" w:hAnsi="Arial Narrow" w:cs="Arial"/>
        </w:rPr>
      </w:pPr>
      <w:bookmarkStart w:id="11" w:name="_Toc129181883"/>
      <w:bookmarkStart w:id="12" w:name="_Toc204088384"/>
      <w:r>
        <w:t>S</w:t>
      </w:r>
      <w:r w:rsidR="00D319CE">
        <w:t>ervice acheteur</w:t>
      </w:r>
      <w:bookmarkEnd w:id="12"/>
      <w:r w:rsidR="00D319CE">
        <w:t xml:space="preserve"> </w:t>
      </w:r>
      <w:bookmarkEnd w:id="11"/>
    </w:p>
    <w:p w14:paraId="1B6E0E73" w14:textId="77777777" w:rsidR="00820FBD" w:rsidRPr="00C17921" w:rsidRDefault="00BD77E6" w:rsidP="00E64A1F">
      <w:pPr>
        <w:spacing w:line="276" w:lineRule="auto"/>
        <w:rPr>
          <w:rFonts w:ascii="Calibri" w:hAnsi="Calibri" w:cs="Calibri"/>
          <w:b/>
        </w:rPr>
      </w:pPr>
      <w:r w:rsidRPr="00C17921">
        <w:rPr>
          <w:rFonts w:ascii="Calibri" w:hAnsi="Calibri" w:cs="Calibri"/>
          <w:b/>
        </w:rPr>
        <w:t xml:space="preserve">GHT 45 - </w:t>
      </w:r>
      <w:r w:rsidR="00820FBD" w:rsidRPr="00C17921">
        <w:rPr>
          <w:rFonts w:ascii="Calibri" w:hAnsi="Calibri" w:cs="Calibri"/>
          <w:b/>
        </w:rPr>
        <w:t xml:space="preserve">Centre Hospitalier </w:t>
      </w:r>
      <w:r w:rsidR="00754119" w:rsidRPr="00C17921">
        <w:rPr>
          <w:rFonts w:ascii="Calibri" w:hAnsi="Calibri" w:cs="Calibri"/>
          <w:b/>
        </w:rPr>
        <w:t>de l’Agglomération Montargoise</w:t>
      </w:r>
    </w:p>
    <w:p w14:paraId="682D076D" w14:textId="77777777" w:rsidR="00820FBD" w:rsidRPr="00C17921" w:rsidRDefault="00820FBD" w:rsidP="00E64A1F">
      <w:pPr>
        <w:spacing w:line="276" w:lineRule="auto"/>
        <w:rPr>
          <w:rFonts w:ascii="Calibri" w:hAnsi="Calibri" w:cs="Calibri"/>
          <w:b/>
        </w:rPr>
      </w:pPr>
      <w:r w:rsidRPr="00C17921">
        <w:rPr>
          <w:rFonts w:ascii="Calibri" w:hAnsi="Calibri" w:cs="Calibri"/>
          <w:b/>
        </w:rPr>
        <w:t xml:space="preserve">Direction des </w:t>
      </w:r>
      <w:r w:rsidR="00754119" w:rsidRPr="00C17921">
        <w:rPr>
          <w:rFonts w:ascii="Calibri" w:hAnsi="Calibri" w:cs="Calibri"/>
          <w:b/>
        </w:rPr>
        <w:t xml:space="preserve">Services </w:t>
      </w:r>
      <w:r w:rsidR="00965217" w:rsidRPr="00C17921">
        <w:rPr>
          <w:rFonts w:ascii="Calibri" w:hAnsi="Calibri" w:cs="Calibri"/>
          <w:b/>
        </w:rPr>
        <w:t>Economiques et</w:t>
      </w:r>
      <w:r w:rsidR="00754119" w:rsidRPr="00C17921">
        <w:rPr>
          <w:rFonts w:ascii="Calibri" w:hAnsi="Calibri" w:cs="Calibri"/>
          <w:b/>
        </w:rPr>
        <w:t xml:space="preserve"> Logistiques </w:t>
      </w:r>
    </w:p>
    <w:p w14:paraId="2282BC89" w14:textId="77777777" w:rsidR="00A0471E" w:rsidRPr="00C17921" w:rsidRDefault="00754119" w:rsidP="00E64A1F">
      <w:pPr>
        <w:pStyle w:val="Retraitcorpsdetexte21"/>
        <w:spacing w:line="276" w:lineRule="auto"/>
        <w:ind w:firstLine="0"/>
        <w:rPr>
          <w:rFonts w:ascii="Calibri" w:hAnsi="Calibri" w:cs="Calibri"/>
          <w:szCs w:val="24"/>
        </w:rPr>
      </w:pPr>
      <w:r w:rsidRPr="00C17921">
        <w:rPr>
          <w:rFonts w:ascii="Calibri" w:hAnsi="Calibri" w:cs="Calibri"/>
          <w:szCs w:val="24"/>
        </w:rPr>
        <w:t xml:space="preserve">658 Rue des </w:t>
      </w:r>
      <w:proofErr w:type="spellStart"/>
      <w:r w:rsidRPr="00C17921">
        <w:rPr>
          <w:rFonts w:ascii="Calibri" w:hAnsi="Calibri" w:cs="Calibri"/>
          <w:szCs w:val="24"/>
        </w:rPr>
        <w:t>Bourgoins</w:t>
      </w:r>
      <w:proofErr w:type="spellEnd"/>
    </w:p>
    <w:p w14:paraId="0C87A8BE" w14:textId="77777777" w:rsidR="00A0471E" w:rsidRPr="00C17921" w:rsidRDefault="00754119" w:rsidP="00E64A1F">
      <w:pPr>
        <w:pStyle w:val="Retraitcorpsdetexte21"/>
        <w:spacing w:line="276" w:lineRule="auto"/>
        <w:ind w:firstLine="0"/>
        <w:rPr>
          <w:rFonts w:ascii="Arial Narrow" w:hAnsi="Arial Narrow" w:cs="Arial"/>
          <w:sz w:val="24"/>
          <w:szCs w:val="24"/>
        </w:rPr>
      </w:pPr>
      <w:r w:rsidRPr="00C17921">
        <w:rPr>
          <w:rFonts w:ascii="Calibri" w:hAnsi="Calibri" w:cs="Calibri"/>
          <w:szCs w:val="24"/>
        </w:rPr>
        <w:t>45200 AMILLY</w:t>
      </w:r>
    </w:p>
    <w:p w14:paraId="4B6133C0" w14:textId="77777777" w:rsidR="005F417E" w:rsidRDefault="005F417E" w:rsidP="00E64A1F">
      <w:pPr>
        <w:pStyle w:val="Retraitcorpsdetexte21"/>
        <w:spacing w:line="276" w:lineRule="auto"/>
        <w:ind w:firstLine="0"/>
        <w:rPr>
          <w:rFonts w:ascii="Arial Narrow" w:hAnsi="Arial Narrow" w:cs="Arial"/>
          <w:b/>
          <w:szCs w:val="24"/>
        </w:rPr>
      </w:pPr>
    </w:p>
    <w:p w14:paraId="6B0B2576" w14:textId="77777777" w:rsidR="00820FBD" w:rsidRDefault="00820FBD" w:rsidP="00D319CE">
      <w:pPr>
        <w:pStyle w:val="Titre1"/>
      </w:pPr>
      <w:bookmarkStart w:id="13" w:name="_Toc129181886"/>
      <w:bookmarkStart w:id="14" w:name="_Toc204088385"/>
      <w:r>
        <w:t>V</w:t>
      </w:r>
      <w:r w:rsidR="0079194B">
        <w:t>ariantes</w:t>
      </w:r>
      <w:bookmarkEnd w:id="13"/>
      <w:bookmarkEnd w:id="14"/>
    </w:p>
    <w:p w14:paraId="25A92278" w14:textId="77777777" w:rsidR="00820FBD" w:rsidRPr="00C17921" w:rsidRDefault="00820FBD" w:rsidP="0034027A">
      <w:pPr>
        <w:pStyle w:val="Corpsdetexte"/>
        <w:overflowPunct/>
        <w:autoSpaceDE/>
        <w:spacing w:line="276" w:lineRule="auto"/>
        <w:textAlignment w:val="auto"/>
        <w:rPr>
          <w:rFonts w:ascii="Calibri" w:hAnsi="Calibri" w:cs="Calibri"/>
          <w:color w:val="2B2B2B"/>
          <w:w w:val="105"/>
        </w:rPr>
      </w:pPr>
      <w:r w:rsidRPr="00C17921">
        <w:rPr>
          <w:rFonts w:ascii="Calibri" w:hAnsi="Calibri" w:cs="Calibri"/>
          <w:color w:val="2B2B2B"/>
          <w:w w:val="105"/>
        </w:rPr>
        <w:t>Les variantes ne sont pas autorisées dans le cadre de cette consultation.</w:t>
      </w:r>
    </w:p>
    <w:p w14:paraId="649C2025" w14:textId="77777777" w:rsidR="009C3CB1" w:rsidRDefault="009C3CB1" w:rsidP="0034027A">
      <w:pPr>
        <w:pStyle w:val="Corpsdetexte"/>
        <w:overflowPunct/>
        <w:autoSpaceDE/>
        <w:spacing w:line="276" w:lineRule="auto"/>
        <w:textAlignment w:val="auto"/>
        <w:rPr>
          <w:rFonts w:ascii="Calibri" w:hAnsi="Calibri" w:cs="Calibri"/>
          <w:color w:val="2B2B2B"/>
          <w:w w:val="105"/>
          <w:sz w:val="20"/>
        </w:rPr>
      </w:pPr>
    </w:p>
    <w:p w14:paraId="548A2161" w14:textId="77777777" w:rsidR="0002471C" w:rsidRDefault="0002471C" w:rsidP="0002471C">
      <w:pPr>
        <w:pStyle w:val="Titre1"/>
      </w:pPr>
      <w:bookmarkStart w:id="15" w:name="_Toc204088386"/>
      <w:r>
        <w:t>Démonstration et mise à disposition des équipements</w:t>
      </w:r>
      <w:bookmarkEnd w:id="15"/>
    </w:p>
    <w:p w14:paraId="522F5C55" w14:textId="77777777" w:rsidR="006D5CB1" w:rsidRPr="006D5CB1" w:rsidRDefault="00D36872" w:rsidP="006D5CB1">
      <w:r>
        <w:t>L</w:t>
      </w:r>
      <w:r w:rsidR="006D5CB1" w:rsidRPr="006D5CB1">
        <w:t>es candidats seront tenus, sur demande expresse du pouvoir adjudicateur, de mettre à disposition les équipements proposés dans leur offre, et ce, aux fins de démonstration et d’évaluation technique.</w:t>
      </w:r>
    </w:p>
    <w:p w14:paraId="7DF5F766" w14:textId="77777777" w:rsidR="006D5CB1" w:rsidRPr="006D5CB1" w:rsidRDefault="006D5CB1" w:rsidP="006D5CB1"/>
    <w:p w14:paraId="6021120B" w14:textId="77777777" w:rsidR="006D5CB1" w:rsidRPr="006D5CB1" w:rsidRDefault="006D5CB1" w:rsidP="006D5CB1">
      <w:r w:rsidRPr="006D5CB1">
        <w:t>Les équipements fournis à cette occasion devront strictement correspondre à la configuration détaillée dans l’offre transmise par le candidat.</w:t>
      </w:r>
    </w:p>
    <w:p w14:paraId="6FBE11ED" w14:textId="77777777" w:rsidR="006D5CB1" w:rsidRDefault="006D5CB1" w:rsidP="006D5CB1"/>
    <w:p w14:paraId="69C29A72" w14:textId="77777777" w:rsidR="007969A3" w:rsidRPr="007969A3" w:rsidRDefault="007969A3" w:rsidP="007969A3">
      <w:pPr>
        <w:rPr>
          <w:b/>
        </w:rPr>
      </w:pPr>
      <w:r w:rsidRPr="007969A3">
        <w:rPr>
          <w:b/>
        </w:rPr>
        <w:t>L’ensemble des fiches techniques ainsi que les fiches de vérification réglementaire des équipements proposés dans</w:t>
      </w:r>
      <w:r w:rsidR="00D36872">
        <w:rPr>
          <w:b/>
        </w:rPr>
        <w:t xml:space="preserve"> l’annexe financière</w:t>
      </w:r>
      <w:r w:rsidRPr="007969A3">
        <w:rPr>
          <w:b/>
        </w:rPr>
        <w:t>, notamment les extincteurs, devront être obligatoirement fournies par le candidat.</w:t>
      </w:r>
    </w:p>
    <w:p w14:paraId="69ABF03D" w14:textId="77777777" w:rsidR="007969A3" w:rsidRPr="006D5CB1" w:rsidRDefault="007969A3" w:rsidP="006D5CB1"/>
    <w:p w14:paraId="042C326D" w14:textId="77777777" w:rsidR="006D5CB1" w:rsidRPr="006D5CB1" w:rsidRDefault="006D5CB1" w:rsidP="006D5CB1">
      <w:r w:rsidRPr="006D5CB1">
        <w:t xml:space="preserve">Les candidats devront, en conséquence, se tenir prêts à répondre à toute demande en ce sens et à mettre les matériels requis à disposition dans un délai impératif de </w:t>
      </w:r>
      <w:r w:rsidR="00BC7450">
        <w:t>dix</w:t>
      </w:r>
      <w:r w:rsidRPr="006D5CB1">
        <w:t xml:space="preserve"> (</w:t>
      </w:r>
      <w:r w:rsidR="00BC7450">
        <w:t>10</w:t>
      </w:r>
      <w:r w:rsidRPr="006D5CB1">
        <w:t>) jours calendaires à compter de la notification de ladite demande.</w:t>
      </w:r>
    </w:p>
    <w:p w14:paraId="2E97200B" w14:textId="77777777" w:rsidR="006D5CB1" w:rsidRPr="006D5CB1" w:rsidRDefault="006D5CB1" w:rsidP="006D5CB1">
      <w:r w:rsidRPr="006D5CB1">
        <w:t>Tout refus ou tout manquement à ce délai sera susceptible d’entraîner l’élimination du candidat de la procédure de consultation.</w:t>
      </w:r>
    </w:p>
    <w:p w14:paraId="76B5126C" w14:textId="77777777" w:rsidR="006D5CB1" w:rsidRPr="006D5CB1" w:rsidRDefault="006D5CB1" w:rsidP="006D5CB1"/>
    <w:p w14:paraId="1B909D91" w14:textId="77777777" w:rsidR="006D5CB1" w:rsidRPr="006D5CB1" w:rsidRDefault="006D5CB1" w:rsidP="006D5CB1">
      <w:r w:rsidRPr="006D5CB1">
        <w:t>Les essais seront exclusivement organisés et planifiés par le responsable de la sécurité incendie du CHAM.</w:t>
      </w:r>
    </w:p>
    <w:p w14:paraId="15F97F8C" w14:textId="77777777" w:rsidR="006D5CB1" w:rsidRPr="006D5CB1" w:rsidRDefault="006D5CB1" w:rsidP="006D5CB1">
      <w:r w:rsidRPr="006D5CB1">
        <w:t>Toute initiative individuelle d’un candidat visant à organiser des essais en dehors du cadre prévu entraînera son exclusion immédiate de la procédure.</w:t>
      </w:r>
    </w:p>
    <w:p w14:paraId="1F9ED65C" w14:textId="77777777" w:rsidR="006D5CB1" w:rsidRPr="006D5CB1" w:rsidRDefault="006D5CB1" w:rsidP="006D5CB1"/>
    <w:p w14:paraId="2B923940" w14:textId="77777777" w:rsidR="009A16F1" w:rsidRDefault="006D5CB1" w:rsidP="006D5CB1">
      <w:r w:rsidRPr="006D5CB1">
        <w:t>À l’issue des essais, les candidats seront avisés qu’ils peuvent procéder à l’enlèvement de leur matériel. En cas de non-retrait dans un délai de deux (2) mois à compter de cette notification, le CHAM se réserve le droit de disposer librement des équipements restés sur site, sans qu’aucune réclamation ou demande d’indemnisation ne puisse être formulée à ce titre.</w:t>
      </w:r>
    </w:p>
    <w:p w14:paraId="23AB1E13" w14:textId="77777777" w:rsidR="006D5CB1" w:rsidRPr="00E111CB" w:rsidRDefault="006D5CB1" w:rsidP="006D5CB1"/>
    <w:p w14:paraId="76AD7FDD" w14:textId="77777777" w:rsidR="00820FBD" w:rsidRPr="004C4F1D" w:rsidRDefault="00820FBD" w:rsidP="00D858C9">
      <w:pPr>
        <w:pStyle w:val="Titre1"/>
      </w:pPr>
      <w:bookmarkStart w:id="16" w:name="_Toc129181888"/>
      <w:bookmarkStart w:id="17" w:name="_Toc204088387"/>
      <w:r w:rsidRPr="004C4F1D">
        <w:t>D</w:t>
      </w:r>
      <w:r w:rsidR="00D314DD">
        <w:t>urée du marché</w:t>
      </w:r>
      <w:bookmarkEnd w:id="16"/>
      <w:bookmarkEnd w:id="17"/>
    </w:p>
    <w:p w14:paraId="790F2DA1" w14:textId="7E060898" w:rsidR="00D858C9" w:rsidRDefault="00D858C9" w:rsidP="00D858C9">
      <w:r w:rsidRPr="00D07794">
        <w:t xml:space="preserve">Le marché prendra effet à compter du 1er </w:t>
      </w:r>
      <w:r w:rsidR="008C6481">
        <w:t>Octobre</w:t>
      </w:r>
      <w:r w:rsidRPr="00D07794">
        <w:t xml:space="preserve"> 202</w:t>
      </w:r>
      <w:r>
        <w:t>5</w:t>
      </w:r>
      <w:r w:rsidRPr="00D07794">
        <w:t xml:space="preserve"> pour une durée ferme de 12 mois, renouvelable tacitement </w:t>
      </w:r>
      <w:r>
        <w:t>3</w:t>
      </w:r>
      <w:r w:rsidRPr="00D07794">
        <w:t xml:space="preserve"> fois pour des périodes de 12 mois chacune. La durée totale du marché, reconductions comprises, s’étend ainsi sur 48 mois.</w:t>
      </w:r>
    </w:p>
    <w:p w14:paraId="56566C81" w14:textId="77777777" w:rsidR="00D858C9" w:rsidRDefault="00D858C9" w:rsidP="00D858C9"/>
    <w:p w14:paraId="4C8D63CF" w14:textId="77777777" w:rsidR="00D858C9" w:rsidRDefault="00D858C9" w:rsidP="00D858C9">
      <w:r w:rsidRPr="00D07794">
        <w:t>Le pouvoir adjudicateur pourra notifier sa décision de ne pas reconduire le marché par lettre recommandée avec accusé de réception, au moins deux mois avant la date anniversaire du contrat. Cette non-reconduction ne donnera lieu à aucune indemnité.</w:t>
      </w:r>
    </w:p>
    <w:p w14:paraId="673AD8F5" w14:textId="77777777" w:rsidR="00D858C9" w:rsidRDefault="00D858C9" w:rsidP="00D858C9"/>
    <w:p w14:paraId="57A22A43" w14:textId="77777777" w:rsidR="00D858C9" w:rsidRDefault="00D858C9" w:rsidP="00D858C9">
      <w:r>
        <w:t>Conformément aux dispositions de l’article R 2112-4 du Code de la Commande Publique, le titulaire du marché ne peut pas refuser sa reconduction.</w:t>
      </w:r>
    </w:p>
    <w:p w14:paraId="033C1E77" w14:textId="77777777" w:rsidR="00820FBD" w:rsidRDefault="00820FBD" w:rsidP="00497A7A">
      <w:pPr>
        <w:spacing w:line="276" w:lineRule="auto"/>
        <w:rPr>
          <w:rFonts w:ascii="Arial Narrow" w:hAnsi="Arial Narrow" w:cs="Arial"/>
          <w:b/>
        </w:rPr>
      </w:pPr>
    </w:p>
    <w:p w14:paraId="346971B4" w14:textId="77777777" w:rsidR="00820FBD" w:rsidRDefault="00820FBD" w:rsidP="00497A7A">
      <w:pPr>
        <w:pStyle w:val="Titre1"/>
        <w:spacing w:line="276" w:lineRule="auto"/>
      </w:pPr>
      <w:bookmarkStart w:id="18" w:name="_Toc129181889"/>
      <w:bookmarkStart w:id="19" w:name="_Toc204088388"/>
      <w:r>
        <w:t>M</w:t>
      </w:r>
      <w:r w:rsidR="00C308D7">
        <w:t>ode de règlement du marché</w:t>
      </w:r>
      <w:bookmarkEnd w:id="18"/>
      <w:bookmarkEnd w:id="19"/>
    </w:p>
    <w:p w14:paraId="4C3BE241" w14:textId="77777777" w:rsidR="00820FBD" w:rsidRPr="00C17921" w:rsidRDefault="00820FBD" w:rsidP="00497A7A">
      <w:pPr>
        <w:pStyle w:val="Corpsdetexte"/>
        <w:spacing w:line="276" w:lineRule="auto"/>
        <w:rPr>
          <w:rFonts w:ascii="Calibri" w:hAnsi="Calibri" w:cs="Calibri"/>
        </w:rPr>
      </w:pPr>
      <w:r w:rsidRPr="00C17921">
        <w:rPr>
          <w:rFonts w:ascii="Calibri" w:hAnsi="Calibri" w:cs="Calibri"/>
        </w:rPr>
        <w:t xml:space="preserve">Le règlement des dépenses se fera par mandat administratif suivi d’un virement selon les modalités fixées </w:t>
      </w:r>
      <w:r w:rsidR="00C308D7" w:rsidRPr="00C17921">
        <w:rPr>
          <w:rFonts w:ascii="Calibri" w:hAnsi="Calibri" w:cs="Calibri"/>
        </w:rPr>
        <w:t>dans le CCAP</w:t>
      </w:r>
      <w:r w:rsidRPr="00C17921">
        <w:rPr>
          <w:rFonts w:ascii="Calibri" w:hAnsi="Calibri" w:cs="Calibri"/>
        </w:rPr>
        <w:t>.</w:t>
      </w:r>
    </w:p>
    <w:p w14:paraId="3063BC9E" w14:textId="77777777" w:rsidR="000B1CE4" w:rsidRDefault="000B1CE4" w:rsidP="00497A7A">
      <w:pPr>
        <w:pStyle w:val="Corpsdetexte"/>
        <w:spacing w:line="276" w:lineRule="auto"/>
        <w:rPr>
          <w:rFonts w:ascii="Calibri" w:hAnsi="Calibri" w:cs="Calibri"/>
          <w:sz w:val="20"/>
        </w:rPr>
      </w:pPr>
    </w:p>
    <w:p w14:paraId="7D47CD8A" w14:textId="77777777" w:rsidR="000B1CE4" w:rsidRPr="00702781" w:rsidRDefault="000B1CE4" w:rsidP="000B1CE4">
      <w:pPr>
        <w:pStyle w:val="Titre1"/>
      </w:pPr>
      <w:bookmarkStart w:id="20" w:name="_Toc204088389"/>
      <w:r>
        <w:t>Forme de l’attributaire</w:t>
      </w:r>
      <w:bookmarkEnd w:id="20"/>
    </w:p>
    <w:p w14:paraId="46A526A9" w14:textId="77777777" w:rsidR="000B1CE4" w:rsidRDefault="000B1CE4" w:rsidP="000B1CE4">
      <w:pPr>
        <w:spacing w:line="276" w:lineRule="auto"/>
      </w:pPr>
      <w:r>
        <w:t>A l’issue de l’attribution du marché, le pouvoir adjudicateur n’imposera pas de forme de groupement, mais dans le cas d’un groupement conjoint, il imposera un mandataire solidaire conformément à l’article R.2142-22 du Code de la commande publique.</w:t>
      </w:r>
    </w:p>
    <w:p w14:paraId="48C9013A" w14:textId="77777777" w:rsidR="000B1CE4" w:rsidRDefault="000B1CE4" w:rsidP="000B1CE4">
      <w:pPr>
        <w:spacing w:line="276" w:lineRule="auto"/>
        <w:rPr>
          <w:rFonts w:ascii="Calibri" w:hAnsi="Calibri" w:cs="Calibri"/>
          <w:b/>
          <w:sz w:val="20"/>
        </w:rPr>
      </w:pPr>
    </w:p>
    <w:p w14:paraId="6240F41F" w14:textId="77777777" w:rsidR="000B1CE4" w:rsidRPr="00C17921" w:rsidRDefault="000B1CE4" w:rsidP="000B1CE4">
      <w:pPr>
        <w:spacing w:line="276" w:lineRule="auto"/>
        <w:rPr>
          <w:rFonts w:ascii="Calibri" w:hAnsi="Calibri" w:cs="Calibri"/>
        </w:rPr>
      </w:pPr>
      <w:r w:rsidRPr="00C17921">
        <w:rPr>
          <w:rFonts w:ascii="Calibri" w:hAnsi="Calibri" w:cs="Calibri"/>
        </w:rPr>
        <w:t>Dans le cadre de la consultation, la personne publique n'autorise pas le candidat à présenter plusieurs offres en agissant à la fois :</w:t>
      </w:r>
    </w:p>
    <w:p w14:paraId="70E2323C" w14:textId="77777777" w:rsidR="000B1CE4" w:rsidRPr="00C17921" w:rsidRDefault="000B1CE4" w:rsidP="000B1CE4">
      <w:pPr>
        <w:numPr>
          <w:ilvl w:val="0"/>
          <w:numId w:val="15"/>
        </w:numPr>
        <w:spacing w:line="276" w:lineRule="auto"/>
        <w:rPr>
          <w:rFonts w:ascii="Calibri" w:hAnsi="Calibri" w:cs="Calibri"/>
        </w:rPr>
      </w:pPr>
      <w:r w:rsidRPr="00C17921">
        <w:rPr>
          <w:rFonts w:ascii="Calibri" w:hAnsi="Calibri" w:cs="Calibri"/>
        </w:rPr>
        <w:t xml:space="preserve">En qualité de candidat individuel et de membre d'un ou plusieurs </w:t>
      </w:r>
      <w:proofErr w:type="gramStart"/>
      <w:r w:rsidRPr="00C17921">
        <w:rPr>
          <w:rFonts w:ascii="Calibri" w:hAnsi="Calibri" w:cs="Calibri"/>
        </w:rPr>
        <w:t>groupements;</w:t>
      </w:r>
      <w:proofErr w:type="gramEnd"/>
    </w:p>
    <w:p w14:paraId="30AE13FF" w14:textId="77777777" w:rsidR="000B1CE4" w:rsidRPr="00C17921" w:rsidRDefault="000B1CE4" w:rsidP="000B1CE4">
      <w:pPr>
        <w:numPr>
          <w:ilvl w:val="0"/>
          <w:numId w:val="15"/>
        </w:numPr>
        <w:spacing w:line="276" w:lineRule="auto"/>
        <w:rPr>
          <w:rFonts w:ascii="Calibri" w:hAnsi="Calibri" w:cs="Calibri"/>
        </w:rPr>
      </w:pPr>
      <w:r w:rsidRPr="00C17921">
        <w:rPr>
          <w:rFonts w:ascii="Calibri" w:hAnsi="Calibri" w:cs="Calibri"/>
        </w:rPr>
        <w:t>En qualité de membre de plusieurs groupements.</w:t>
      </w:r>
    </w:p>
    <w:p w14:paraId="2141DC34" w14:textId="77777777" w:rsidR="00820FBD" w:rsidRPr="00C17921" w:rsidRDefault="00820FBD" w:rsidP="00497A7A">
      <w:pPr>
        <w:spacing w:line="276" w:lineRule="auto"/>
        <w:rPr>
          <w:sz w:val="24"/>
        </w:rPr>
      </w:pPr>
    </w:p>
    <w:p w14:paraId="76A98410" w14:textId="77777777" w:rsidR="00820FBD" w:rsidRDefault="00820FBD" w:rsidP="00E64A1F">
      <w:pPr>
        <w:pStyle w:val="Titre1"/>
        <w:spacing w:line="276" w:lineRule="auto"/>
      </w:pPr>
      <w:bookmarkStart w:id="21" w:name="_Toc129181890"/>
      <w:bookmarkStart w:id="22" w:name="_Toc204088390"/>
      <w:r>
        <w:t>P</w:t>
      </w:r>
      <w:r w:rsidR="001246A1">
        <w:t>résentation des candidatures et des offres</w:t>
      </w:r>
      <w:bookmarkEnd w:id="21"/>
      <w:bookmarkEnd w:id="22"/>
    </w:p>
    <w:p w14:paraId="603C5D76" w14:textId="77777777" w:rsidR="003A6A98" w:rsidRPr="003A6A98" w:rsidRDefault="003A6A98" w:rsidP="00B46581">
      <w:pPr>
        <w:pStyle w:val="Titre3"/>
        <w:numPr>
          <w:ilvl w:val="0"/>
          <w:numId w:val="32"/>
        </w:numPr>
        <w:spacing w:line="276" w:lineRule="auto"/>
      </w:pPr>
      <w:bookmarkStart w:id="23" w:name="_Toc466018095"/>
      <w:bookmarkStart w:id="24" w:name="_Ref524438868"/>
      <w:bookmarkStart w:id="25" w:name="_Toc129181891"/>
      <w:bookmarkStart w:id="26" w:name="_Toc204088391"/>
      <w:r>
        <w:t>I</w:t>
      </w:r>
      <w:r w:rsidR="0021393F">
        <w:t>nterdiction de soumissionner</w:t>
      </w:r>
      <w:bookmarkEnd w:id="23"/>
      <w:bookmarkEnd w:id="24"/>
      <w:bookmarkEnd w:id="25"/>
      <w:bookmarkEnd w:id="26"/>
    </w:p>
    <w:p w14:paraId="06DA5741" w14:textId="77777777" w:rsidR="0021393F" w:rsidRPr="0021393F" w:rsidRDefault="0021393F" w:rsidP="0021393F">
      <w:r w:rsidRPr="0021393F">
        <w:t xml:space="preserve">Conformément aux dispositions de la section 1 du chapitre 1 du titre IV du Code de la Commande publique, le candidat ne doit pas être dans un de ces cas d'interdiction de soumissionner. </w:t>
      </w:r>
    </w:p>
    <w:p w14:paraId="015214DC" w14:textId="77777777" w:rsidR="0021393F" w:rsidRPr="0021393F" w:rsidRDefault="0021393F" w:rsidP="0021393F"/>
    <w:p w14:paraId="44F6F0E5" w14:textId="77777777" w:rsidR="0021393F" w:rsidRDefault="0021393F" w:rsidP="0021393F">
      <w:r w:rsidRPr="0021393F">
        <w:t xml:space="preserve">Lorsqu'un soumissionnaire se trouve, en cours de procédure, en situation d'interdiction de soumissionner, il en informe, sans délai, le pouvoir adjudicateur. En cas d'interdiction de soumissionner obligatoire, le soumissionnaire est automatiquement exclu de la procédure. </w:t>
      </w:r>
    </w:p>
    <w:p w14:paraId="50846B24" w14:textId="77777777" w:rsidR="0021393F" w:rsidRPr="0021393F" w:rsidRDefault="0021393F" w:rsidP="0021393F"/>
    <w:p w14:paraId="030F233E" w14:textId="77777777" w:rsidR="0021393F" w:rsidRDefault="0021393F" w:rsidP="0021393F">
      <w:r w:rsidRPr="0021393F">
        <w:t xml:space="preserve">Lorsque le motif d'exclusion de la procédure de passation concerne un des membres du groupement, le pouvoir adjudicateur exige son remplacement par une personne qui ne fait pas l'objet d'un motif d'exclusion dans un délai de dix jours à compter de la réception de cette demande par le mandataire du groupement. A défaut, le groupement est exclu de la procédure. </w:t>
      </w:r>
    </w:p>
    <w:p w14:paraId="76C7A8DC" w14:textId="77777777" w:rsidR="0021393F" w:rsidRPr="0021393F" w:rsidRDefault="0021393F" w:rsidP="0021393F"/>
    <w:p w14:paraId="64A5E7A0" w14:textId="77777777" w:rsidR="00A61938" w:rsidRPr="0021393F" w:rsidRDefault="0021393F" w:rsidP="0021393F">
      <w:r w:rsidRPr="0021393F">
        <w:t>Les personnes à l'encontre desquelles il existe un motif d'exclusion ne peuvent être acceptées en tant que sous-traitant.</w:t>
      </w:r>
    </w:p>
    <w:p w14:paraId="4BB3BEAA" w14:textId="77777777" w:rsidR="0021393F" w:rsidRPr="00702781" w:rsidRDefault="0021393F" w:rsidP="0021393F">
      <w:pPr>
        <w:rPr>
          <w:rFonts w:ascii="Calibri" w:hAnsi="Calibri" w:cs="Calibri"/>
          <w:sz w:val="20"/>
        </w:rPr>
      </w:pPr>
    </w:p>
    <w:p w14:paraId="49A65BEB" w14:textId="77777777" w:rsidR="00A61938" w:rsidRDefault="00A61938" w:rsidP="00841BA2">
      <w:pPr>
        <w:pStyle w:val="Titre3"/>
      </w:pPr>
      <w:bookmarkStart w:id="27" w:name="_Toc466018096"/>
      <w:bookmarkStart w:id="28" w:name="_Toc129181892"/>
      <w:bookmarkStart w:id="29" w:name="_Toc204088392"/>
      <w:r w:rsidRPr="004C4F1D">
        <w:t>P</w:t>
      </w:r>
      <w:r w:rsidR="00841BA2">
        <w:t>ièces relatives à la candidature</w:t>
      </w:r>
      <w:bookmarkEnd w:id="27"/>
      <w:bookmarkEnd w:id="28"/>
      <w:bookmarkEnd w:id="29"/>
    </w:p>
    <w:p w14:paraId="0E213040" w14:textId="77777777" w:rsidR="00E871C1" w:rsidRDefault="00E871C1" w:rsidP="00E871C1">
      <w:r>
        <w:t xml:space="preserve">La recevabilité des candidatures sera appréciée au regard des aptitudes professionnelles, techniques et financières produites par les candidats. </w:t>
      </w:r>
    </w:p>
    <w:p w14:paraId="2A44AD9D" w14:textId="77777777" w:rsidR="00E871C1" w:rsidRDefault="00E871C1" w:rsidP="00E871C1"/>
    <w:p w14:paraId="27C539E0" w14:textId="77777777" w:rsidR="00E871C1" w:rsidRDefault="00E871C1" w:rsidP="00E871C1">
      <w:r>
        <w:t>Les entreprises nouvellement créées pourront prouver leur capacité par tout autre moyen.</w:t>
      </w:r>
    </w:p>
    <w:p w14:paraId="544A180C" w14:textId="77777777" w:rsidR="00E871C1" w:rsidRDefault="00E871C1" w:rsidP="00E871C1"/>
    <w:p w14:paraId="39895DC0" w14:textId="77777777" w:rsidR="00E96F72" w:rsidRDefault="00E96F72" w:rsidP="00E871C1">
      <w:r>
        <w:t xml:space="preserve">Conformément aux articles R 2142-1 à R </w:t>
      </w:r>
      <w:r w:rsidR="00E871C1">
        <w:t>2143-1</w:t>
      </w:r>
      <w:r>
        <w:t>4</w:t>
      </w:r>
      <w:r w:rsidR="00E871C1">
        <w:t xml:space="preserve"> du code de la commande publique, les candidats ont </w:t>
      </w:r>
      <w:r>
        <w:t>à produire leur dossier complet.</w:t>
      </w:r>
    </w:p>
    <w:p w14:paraId="65DE5CF9" w14:textId="77777777" w:rsidR="0028002E" w:rsidRPr="00E871C1" w:rsidRDefault="0028002E" w:rsidP="00E871C1"/>
    <w:p w14:paraId="1EA1AE93" w14:textId="77777777" w:rsidR="00A61938" w:rsidRDefault="008B75EE" w:rsidP="00841BA2">
      <w:pPr>
        <w:pStyle w:val="Titre4"/>
      </w:pPr>
      <w:r>
        <w:t>C</w:t>
      </w:r>
      <w:r w:rsidR="00756ED0">
        <w:t>andidature hors DUME</w:t>
      </w:r>
    </w:p>
    <w:p w14:paraId="3BB30961" w14:textId="77777777" w:rsidR="00A61938" w:rsidRPr="00C17921" w:rsidRDefault="00A61938" w:rsidP="00622D6A">
      <w:pPr>
        <w:rPr>
          <w:rFonts w:ascii="Calibri" w:hAnsi="Calibri" w:cs="Calibri"/>
        </w:rPr>
      </w:pPr>
      <w:r w:rsidRPr="00C17921">
        <w:rPr>
          <w:rFonts w:ascii="Calibri" w:hAnsi="Calibri" w:cs="Calibri"/>
        </w:rPr>
        <w:t>Les candidats doivent transmettre les documents et renseignements suivants :</w:t>
      </w:r>
    </w:p>
    <w:p w14:paraId="5E7BAF1E" w14:textId="77777777" w:rsidR="00CE1A4D" w:rsidRPr="00C17921" w:rsidRDefault="00CE1A4D" w:rsidP="00622D6A">
      <w:pPr>
        <w:rPr>
          <w:rFonts w:ascii="Calibri" w:hAnsi="Calibri" w:cs="Calibri"/>
        </w:rPr>
      </w:pPr>
    </w:p>
    <w:p w14:paraId="49FA0CC8" w14:textId="77777777" w:rsidR="00DA742F" w:rsidRPr="00C17921" w:rsidRDefault="00A61938" w:rsidP="0088304F">
      <w:pPr>
        <w:numPr>
          <w:ilvl w:val="0"/>
          <w:numId w:val="14"/>
        </w:numPr>
        <w:rPr>
          <w:rFonts w:ascii="Calibri" w:hAnsi="Calibri" w:cs="Calibri"/>
        </w:rPr>
      </w:pPr>
      <w:r w:rsidRPr="00C17921">
        <w:rPr>
          <w:rFonts w:ascii="Calibri" w:hAnsi="Calibri" w:cs="Calibri"/>
        </w:rPr>
        <w:t xml:space="preserve">Lettre de candidature ou formulaire DC1 ou équivalent, dûment rempli. </w:t>
      </w:r>
    </w:p>
    <w:p w14:paraId="18C92A4D" w14:textId="77777777" w:rsidR="00DA742F" w:rsidRPr="00C17921" w:rsidRDefault="00DA742F" w:rsidP="0088304F">
      <w:pPr>
        <w:pStyle w:val="Paragraphedeliste"/>
        <w:numPr>
          <w:ilvl w:val="0"/>
          <w:numId w:val="25"/>
        </w:numPr>
        <w:autoSpaceDE w:val="0"/>
        <w:autoSpaceDN w:val="0"/>
        <w:adjustRightInd w:val="0"/>
        <w:spacing w:after="13"/>
        <w:rPr>
          <w:rFonts w:cs="Calibri"/>
          <w:sz w:val="22"/>
        </w:rPr>
      </w:pPr>
      <w:r w:rsidRPr="00C17921">
        <w:rPr>
          <w:rFonts w:cs="Calibri"/>
          <w:sz w:val="22"/>
        </w:rPr>
        <w:t>Attestation sur l’honneur pour justifier que le soumissionnaire n’entre dans aucun des cas d’interdiction de soumissionner prévus aux article L</w:t>
      </w:r>
      <w:r w:rsidR="00E96F72" w:rsidRPr="00C17921">
        <w:rPr>
          <w:rFonts w:cs="Calibri"/>
          <w:sz w:val="22"/>
        </w:rPr>
        <w:t xml:space="preserve"> </w:t>
      </w:r>
      <w:r w:rsidRPr="00C17921">
        <w:rPr>
          <w:rFonts w:cs="Calibri"/>
          <w:sz w:val="22"/>
        </w:rPr>
        <w:t>2141-1 à L</w:t>
      </w:r>
      <w:r w:rsidR="00E96F72" w:rsidRPr="00C17921">
        <w:rPr>
          <w:rFonts w:cs="Calibri"/>
          <w:sz w:val="22"/>
        </w:rPr>
        <w:t xml:space="preserve"> </w:t>
      </w:r>
      <w:r w:rsidRPr="00C17921">
        <w:rPr>
          <w:rFonts w:cs="Calibri"/>
          <w:sz w:val="22"/>
        </w:rPr>
        <w:t xml:space="preserve">2141-11 du Code de la commande publique mentionnés ; </w:t>
      </w:r>
    </w:p>
    <w:p w14:paraId="7868970C" w14:textId="77777777" w:rsidR="00DA742F" w:rsidRPr="00C17921" w:rsidRDefault="00DA742F" w:rsidP="0088304F">
      <w:pPr>
        <w:pStyle w:val="Paragraphedeliste"/>
        <w:numPr>
          <w:ilvl w:val="0"/>
          <w:numId w:val="25"/>
        </w:numPr>
        <w:autoSpaceDE w:val="0"/>
        <w:autoSpaceDN w:val="0"/>
        <w:adjustRightInd w:val="0"/>
        <w:spacing w:after="13"/>
        <w:rPr>
          <w:rFonts w:cs="Calibri"/>
          <w:sz w:val="22"/>
        </w:rPr>
      </w:pPr>
      <w:r w:rsidRPr="00C17921">
        <w:rPr>
          <w:rFonts w:cs="Calibri"/>
          <w:sz w:val="22"/>
        </w:rPr>
        <w:t>Numéro unique d'identificat</w:t>
      </w:r>
      <w:r w:rsidR="005F2E3D" w:rsidRPr="00C17921">
        <w:rPr>
          <w:rFonts w:cs="Calibri"/>
          <w:sz w:val="22"/>
        </w:rPr>
        <w:t>ion délivré par l’INSEE (SIRET) ;</w:t>
      </w:r>
    </w:p>
    <w:p w14:paraId="5F77A7B6" w14:textId="77777777" w:rsidR="00DA742F" w:rsidRPr="00C17921" w:rsidRDefault="00DA742F" w:rsidP="0088304F">
      <w:pPr>
        <w:pStyle w:val="Paragraphedeliste"/>
        <w:numPr>
          <w:ilvl w:val="0"/>
          <w:numId w:val="25"/>
        </w:numPr>
        <w:autoSpaceDE w:val="0"/>
        <w:autoSpaceDN w:val="0"/>
        <w:adjustRightInd w:val="0"/>
        <w:spacing w:after="13"/>
        <w:rPr>
          <w:rFonts w:cs="Calibri"/>
          <w:sz w:val="22"/>
        </w:rPr>
      </w:pPr>
      <w:r w:rsidRPr="00C17921">
        <w:rPr>
          <w:rFonts w:cs="Calibri"/>
          <w:sz w:val="22"/>
        </w:rPr>
        <w:t xml:space="preserve">Désignation de la personne habilitée à engager la </w:t>
      </w:r>
      <w:r w:rsidR="005F2E3D" w:rsidRPr="00C17921">
        <w:rPr>
          <w:rFonts w:cs="Calibri"/>
          <w:sz w:val="22"/>
        </w:rPr>
        <w:t>société (nom, prénom, qualité) ;</w:t>
      </w:r>
    </w:p>
    <w:p w14:paraId="0C69D0CE" w14:textId="77777777" w:rsidR="005F2E3D" w:rsidRPr="00C17921" w:rsidRDefault="005F2E3D" w:rsidP="005F2E3D">
      <w:pPr>
        <w:pStyle w:val="Paragraphedeliste"/>
        <w:autoSpaceDE w:val="0"/>
        <w:autoSpaceDN w:val="0"/>
        <w:adjustRightInd w:val="0"/>
        <w:ind w:left="1080"/>
        <w:rPr>
          <w:rFonts w:cs="Calibri"/>
          <w:sz w:val="22"/>
        </w:rPr>
      </w:pPr>
    </w:p>
    <w:p w14:paraId="527C2096" w14:textId="77777777" w:rsidR="00295756" w:rsidRPr="00C17921" w:rsidRDefault="00A61938" w:rsidP="0088304F">
      <w:pPr>
        <w:numPr>
          <w:ilvl w:val="0"/>
          <w:numId w:val="14"/>
        </w:numPr>
        <w:rPr>
          <w:rFonts w:ascii="Calibri" w:hAnsi="Calibri" w:cs="Calibri"/>
        </w:rPr>
      </w:pPr>
      <w:r w:rsidRPr="00C17921">
        <w:rPr>
          <w:rFonts w:ascii="Calibri" w:hAnsi="Calibri" w:cs="Calibri"/>
        </w:rPr>
        <w:t>Déclaration du candidat ou formulaire DC2 ou équivalent, dûment rempli.</w:t>
      </w:r>
    </w:p>
    <w:p w14:paraId="7EFB0BB5" w14:textId="77777777" w:rsidR="00295756" w:rsidRPr="00C17921" w:rsidRDefault="00295756" w:rsidP="0088304F">
      <w:pPr>
        <w:pStyle w:val="Paragraphedeliste"/>
        <w:numPr>
          <w:ilvl w:val="0"/>
          <w:numId w:val="26"/>
        </w:numPr>
        <w:autoSpaceDE w:val="0"/>
        <w:autoSpaceDN w:val="0"/>
        <w:adjustRightInd w:val="0"/>
        <w:ind w:left="1134"/>
        <w:rPr>
          <w:rFonts w:cs="Calibri"/>
          <w:sz w:val="22"/>
          <w:szCs w:val="24"/>
          <w:lang w:eastAsia="ar-SA"/>
        </w:rPr>
      </w:pPr>
      <w:r w:rsidRPr="00C17921">
        <w:rPr>
          <w:rFonts w:cs="Calibri"/>
          <w:sz w:val="22"/>
          <w:szCs w:val="24"/>
          <w:lang w:eastAsia="ar-SA"/>
        </w:rPr>
        <w:t xml:space="preserve">Le chiffre d’affaires concernant les fournitures ou services réalisés au cours des trois derniers exercices disponibles, le cas échéant ; </w:t>
      </w:r>
    </w:p>
    <w:p w14:paraId="7FFD0A33" w14:textId="77777777" w:rsidR="00295756" w:rsidRPr="00C17921" w:rsidRDefault="00295756" w:rsidP="0088304F">
      <w:pPr>
        <w:pStyle w:val="Paragraphedeliste"/>
        <w:numPr>
          <w:ilvl w:val="0"/>
          <w:numId w:val="26"/>
        </w:numPr>
        <w:autoSpaceDE w:val="0"/>
        <w:autoSpaceDN w:val="0"/>
        <w:adjustRightInd w:val="0"/>
        <w:ind w:left="1134"/>
        <w:rPr>
          <w:rFonts w:cs="Calibri"/>
          <w:sz w:val="22"/>
          <w:szCs w:val="24"/>
          <w:lang w:eastAsia="ar-SA"/>
        </w:rPr>
      </w:pPr>
      <w:r w:rsidRPr="00C17921">
        <w:rPr>
          <w:rFonts w:cs="Calibri"/>
          <w:sz w:val="22"/>
          <w:szCs w:val="24"/>
          <w:lang w:eastAsia="ar-SA"/>
        </w:rPr>
        <w:t xml:space="preserve">L’effectif moyen annuel et l’importance du personnel d’encadrement ; </w:t>
      </w:r>
    </w:p>
    <w:p w14:paraId="297D32A7" w14:textId="77777777" w:rsidR="00295756" w:rsidRPr="00C17921" w:rsidRDefault="00295756" w:rsidP="0088304F">
      <w:pPr>
        <w:pStyle w:val="Paragraphedeliste"/>
        <w:numPr>
          <w:ilvl w:val="0"/>
          <w:numId w:val="26"/>
        </w:numPr>
        <w:autoSpaceDE w:val="0"/>
        <w:autoSpaceDN w:val="0"/>
        <w:adjustRightInd w:val="0"/>
        <w:spacing w:after="12"/>
        <w:ind w:left="1134"/>
        <w:rPr>
          <w:rFonts w:cs="Calibri"/>
          <w:sz w:val="22"/>
          <w:szCs w:val="24"/>
          <w:lang w:eastAsia="ar-SA"/>
        </w:rPr>
      </w:pPr>
      <w:r w:rsidRPr="00C17921">
        <w:rPr>
          <w:rFonts w:cs="Calibri"/>
          <w:sz w:val="22"/>
          <w:szCs w:val="24"/>
          <w:lang w:eastAsia="ar-SA"/>
        </w:rPr>
        <w:t xml:space="preserve">La liste de références équivalentes à celles de la présente consultation ; </w:t>
      </w:r>
    </w:p>
    <w:p w14:paraId="430CE857" w14:textId="77777777" w:rsidR="005F2E3D" w:rsidRDefault="005F2E3D" w:rsidP="005F2E3D">
      <w:pPr>
        <w:autoSpaceDE w:val="0"/>
        <w:autoSpaceDN w:val="0"/>
        <w:adjustRightInd w:val="0"/>
        <w:spacing w:after="12"/>
        <w:rPr>
          <w:rFonts w:cs="Calibri"/>
        </w:rPr>
      </w:pPr>
    </w:p>
    <w:p w14:paraId="613A29DF" w14:textId="77777777" w:rsidR="005555A4" w:rsidRDefault="005555A4" w:rsidP="005555A4">
      <w:pPr>
        <w:pBdr>
          <w:top w:val="single" w:sz="4" w:space="1" w:color="000000"/>
          <w:left w:val="single" w:sz="4" w:space="4" w:color="000000"/>
          <w:bottom w:val="single" w:sz="4" w:space="1" w:color="000000"/>
          <w:right w:val="single" w:sz="4" w:space="4" w:color="000000"/>
        </w:pBdr>
        <w:autoSpaceDE w:val="0"/>
        <w:autoSpaceDN w:val="0"/>
        <w:adjustRightInd w:val="0"/>
        <w:spacing w:after="12"/>
        <w:jc w:val="center"/>
        <w:rPr>
          <w:rFonts w:cs="Calibri"/>
        </w:rPr>
      </w:pPr>
      <w:r>
        <w:t xml:space="preserve">Ces imprimés, DC1et DC2 peuvent être téléchargés sur le site suivant : </w:t>
      </w:r>
      <w:hyperlink r:id="rId10" w:history="1">
        <w:r w:rsidRPr="005555A4">
          <w:rPr>
            <w:rStyle w:val="Lienhypertexte"/>
          </w:rPr>
          <w:t>http://www.economie.gouv.fr/daj/formulaires-marches-publics</w:t>
        </w:r>
      </w:hyperlink>
      <w:r>
        <w:t xml:space="preserve"> </w:t>
      </w:r>
    </w:p>
    <w:p w14:paraId="0F6528CE" w14:textId="77777777" w:rsidR="005555A4" w:rsidRDefault="005555A4" w:rsidP="005F2E3D">
      <w:pPr>
        <w:autoSpaceDE w:val="0"/>
        <w:autoSpaceDN w:val="0"/>
        <w:adjustRightInd w:val="0"/>
        <w:spacing w:after="12"/>
        <w:rPr>
          <w:rFonts w:cs="Calibri"/>
        </w:rPr>
      </w:pPr>
    </w:p>
    <w:p w14:paraId="36DB23AE" w14:textId="77777777" w:rsidR="005F2E3D" w:rsidRPr="00C17921" w:rsidRDefault="005F2E3D" w:rsidP="005F2E3D">
      <w:pPr>
        <w:spacing w:line="276" w:lineRule="auto"/>
        <w:rPr>
          <w:rFonts w:ascii="Calibri" w:hAnsi="Calibri" w:cs="Calibri"/>
        </w:rPr>
      </w:pPr>
      <w:r w:rsidRPr="00C17921">
        <w:rPr>
          <w:rFonts w:ascii="Calibri" w:hAnsi="Calibri" w:cs="Calibri"/>
        </w:rPr>
        <w:t>Si, pour une raison justifiée, le candidat n'est pas en mesure de produire les renseignements et documents demandés par la personne publique, il est autorisé à prouver sa capacité économique et financière par tout autre moyen considéré comme approprié par la personne publique (article R2142-3 du Code de la Commande Publique).</w:t>
      </w:r>
    </w:p>
    <w:p w14:paraId="0FF49092" w14:textId="77777777" w:rsidR="005F2E3D" w:rsidRPr="00C17921" w:rsidRDefault="005F2E3D" w:rsidP="005F2E3D">
      <w:pPr>
        <w:spacing w:line="276" w:lineRule="auto"/>
        <w:rPr>
          <w:rFonts w:ascii="Calibri" w:hAnsi="Calibri" w:cs="Calibri"/>
        </w:rPr>
      </w:pPr>
    </w:p>
    <w:p w14:paraId="345AFA05" w14:textId="77777777" w:rsidR="005F2E3D" w:rsidRPr="00C17921" w:rsidRDefault="005F2E3D" w:rsidP="005F2E3D">
      <w:pPr>
        <w:spacing w:line="276" w:lineRule="auto"/>
        <w:rPr>
          <w:rFonts w:ascii="Calibri" w:hAnsi="Calibri" w:cs="Calibri"/>
        </w:rPr>
      </w:pPr>
      <w:r w:rsidRPr="00C17921">
        <w:rPr>
          <w:rFonts w:ascii="Calibri" w:hAnsi="Calibri" w:cs="Calibri"/>
        </w:rPr>
        <w:t>Ces justificatifs et les moyens de preuve sont fournis lors de la transmission de l'acte de candidature.</w:t>
      </w:r>
    </w:p>
    <w:p w14:paraId="21366883" w14:textId="77777777" w:rsidR="005F2E3D" w:rsidRPr="00C17921" w:rsidRDefault="005F2E3D" w:rsidP="005F2E3D">
      <w:pPr>
        <w:spacing w:line="276" w:lineRule="auto"/>
        <w:rPr>
          <w:rFonts w:ascii="Calibri" w:hAnsi="Calibri" w:cs="Calibri"/>
        </w:rPr>
      </w:pPr>
      <w:r w:rsidRPr="00C17921">
        <w:rPr>
          <w:rFonts w:ascii="Calibri" w:hAnsi="Calibri" w:cs="Calibri"/>
        </w:rPr>
        <w:t>Les candidats ne sont pas tenus de fournir ces justificatifs et moyens de preuve lorsque la personne publique peut les obtenir directement par le biais d'un système électronique de mise à disposition d'informations administré par un organisme officiel ou d'un espace de stockage numérique, à condition que figurent dans sa candidature toutes les informations nécessaires à la consultation de ce système ou de cet espace et que l'accès soit gratuit.</w:t>
      </w:r>
    </w:p>
    <w:p w14:paraId="3F542323" w14:textId="77777777" w:rsidR="00295756" w:rsidRDefault="00295756" w:rsidP="00295756">
      <w:pPr>
        <w:ind w:left="720"/>
        <w:rPr>
          <w:rFonts w:ascii="Calibri" w:hAnsi="Calibri" w:cs="Calibri"/>
          <w:sz w:val="20"/>
        </w:rPr>
      </w:pPr>
    </w:p>
    <w:p w14:paraId="19D4BC60" w14:textId="77777777" w:rsidR="00A80A73" w:rsidRDefault="00A80A73" w:rsidP="0028002E">
      <w:pPr>
        <w:pStyle w:val="Titre4"/>
      </w:pPr>
      <w:r w:rsidRPr="00A61938">
        <w:t>C</w:t>
      </w:r>
      <w:r>
        <w:t>andidature sous forme DUME</w:t>
      </w:r>
    </w:p>
    <w:p w14:paraId="114B6D5E" w14:textId="77777777" w:rsidR="00A80A73" w:rsidRPr="00C17921" w:rsidRDefault="00622D6A" w:rsidP="0028002E">
      <w:pPr>
        <w:pStyle w:val="Default"/>
        <w:jc w:val="both"/>
        <w:rPr>
          <w:sz w:val="22"/>
          <w:szCs w:val="22"/>
        </w:rPr>
      </w:pPr>
      <w:r w:rsidRPr="00C17921">
        <w:rPr>
          <w:rFonts w:ascii="Calibri" w:eastAsia="Times New Roman" w:hAnsi="Calibri" w:cs="Calibri"/>
          <w:color w:val="auto"/>
          <w:sz w:val="22"/>
          <w:szCs w:val="22"/>
          <w:lang w:eastAsia="ar-SA"/>
        </w:rPr>
        <w:t xml:space="preserve">Cependant, les soumissionnaires ont la </w:t>
      </w:r>
      <w:r w:rsidRPr="00C17921">
        <w:rPr>
          <w:rFonts w:asciiTheme="minorHAnsi" w:eastAsia="Times New Roman" w:hAnsiTheme="minorHAnsi" w:cs="Calibri"/>
          <w:color w:val="auto"/>
          <w:sz w:val="22"/>
          <w:szCs w:val="22"/>
          <w:lang w:eastAsia="ar-SA"/>
        </w:rPr>
        <w:t xml:space="preserve">possibilité d’utiliser le document unique de marché européen (DUME), disponible gratuitement à l’adresse suivante : </w:t>
      </w:r>
      <w:hyperlink r:id="rId11" w:history="1">
        <w:r w:rsidRPr="00C17921">
          <w:rPr>
            <w:rStyle w:val="Lienhypertexte"/>
            <w:rFonts w:asciiTheme="minorHAnsi" w:hAnsiTheme="minorHAnsi"/>
            <w:sz w:val="22"/>
            <w:szCs w:val="22"/>
          </w:rPr>
          <w:t>https://ec.europa.eu/tools/espd/filter?lang=fr</w:t>
        </w:r>
      </w:hyperlink>
    </w:p>
    <w:p w14:paraId="15AF755C" w14:textId="77777777" w:rsidR="00A61938" w:rsidRPr="00A61938" w:rsidRDefault="00A61938" w:rsidP="00E64A1F">
      <w:pPr>
        <w:spacing w:line="276" w:lineRule="auto"/>
        <w:rPr>
          <w:rFonts w:ascii="Arial Narrow" w:hAnsi="Arial Narrow"/>
          <w:color w:val="984806"/>
        </w:rPr>
      </w:pPr>
    </w:p>
    <w:p w14:paraId="07360578" w14:textId="77777777" w:rsidR="00A61938" w:rsidRDefault="00756ED0" w:rsidP="0028002E">
      <w:pPr>
        <w:pStyle w:val="Titre4"/>
      </w:pPr>
      <w:r>
        <w:t xml:space="preserve">Sélection des candidatures </w:t>
      </w:r>
    </w:p>
    <w:p w14:paraId="3E7C852A" w14:textId="77777777" w:rsidR="004876DC" w:rsidRPr="00C17921" w:rsidRDefault="00A61938" w:rsidP="00E64A1F">
      <w:pPr>
        <w:spacing w:line="276" w:lineRule="auto"/>
        <w:rPr>
          <w:rFonts w:ascii="Calibri" w:hAnsi="Calibri" w:cs="Calibri"/>
        </w:rPr>
      </w:pPr>
      <w:r w:rsidRPr="00C17921">
        <w:rPr>
          <w:rFonts w:ascii="Calibri" w:hAnsi="Calibri" w:cs="Calibri"/>
        </w:rPr>
        <w:t xml:space="preserve">Si la personne publique constate, avant de procéder à l'examen des candidatures, que des pièces ou des informations dont la production était réclamée sont absentes ou incomplètes, il peut demander aux candidats concernés de compléter leur dossier de candidature dans un délai identique pour tous. Ce délai est précisé dans la demande de complément. </w:t>
      </w:r>
    </w:p>
    <w:p w14:paraId="4A0D7B6B" w14:textId="77777777" w:rsidR="004876DC" w:rsidRPr="00C17921" w:rsidRDefault="004876DC" w:rsidP="00E64A1F">
      <w:pPr>
        <w:spacing w:line="276" w:lineRule="auto"/>
        <w:rPr>
          <w:rFonts w:ascii="Calibri" w:hAnsi="Calibri" w:cs="Calibri"/>
        </w:rPr>
      </w:pPr>
    </w:p>
    <w:p w14:paraId="02448593" w14:textId="77777777" w:rsidR="000D3D8A" w:rsidRPr="00C17921" w:rsidRDefault="00A61938" w:rsidP="00E64A1F">
      <w:pPr>
        <w:spacing w:line="276" w:lineRule="auto"/>
        <w:rPr>
          <w:rFonts w:ascii="Calibri" w:hAnsi="Calibri" w:cs="Calibri"/>
        </w:rPr>
      </w:pPr>
      <w:r w:rsidRPr="00C17921">
        <w:rPr>
          <w:rFonts w:ascii="Calibri" w:hAnsi="Calibri" w:cs="Calibri"/>
          <w:b/>
        </w:rPr>
        <w:t>Les candidatures incomplètes ou demeurées incomplètes à la suite d'une demande de compléments seront éliminées.</w:t>
      </w:r>
      <w:r w:rsidRPr="00C17921">
        <w:rPr>
          <w:rFonts w:ascii="Calibri" w:hAnsi="Calibri" w:cs="Calibri"/>
        </w:rPr>
        <w:t xml:space="preserve"> </w:t>
      </w:r>
    </w:p>
    <w:p w14:paraId="19C519BE" w14:textId="77777777" w:rsidR="000D3D8A" w:rsidRPr="00C17921" w:rsidRDefault="000D3D8A" w:rsidP="00E64A1F">
      <w:pPr>
        <w:spacing w:line="276" w:lineRule="auto"/>
        <w:rPr>
          <w:rFonts w:ascii="Calibri" w:hAnsi="Calibri" w:cs="Calibri"/>
        </w:rPr>
      </w:pPr>
    </w:p>
    <w:p w14:paraId="3979507D" w14:textId="77777777" w:rsidR="00A61938" w:rsidRPr="00C17921" w:rsidRDefault="00A61938" w:rsidP="00E64A1F">
      <w:pPr>
        <w:spacing w:line="276" w:lineRule="auto"/>
        <w:rPr>
          <w:rFonts w:ascii="Calibri" w:hAnsi="Calibri" w:cs="Calibri"/>
        </w:rPr>
      </w:pPr>
      <w:r w:rsidRPr="00C17921">
        <w:rPr>
          <w:rFonts w:ascii="Calibri" w:hAnsi="Calibri" w:cs="Calibri"/>
        </w:rPr>
        <w:t xml:space="preserve">Les candidatures qui ne disposent manifestement pas des capacités professionnelles, techniques et financières suffisantes demandées pour l'exécution du marché sont éliminées. </w:t>
      </w:r>
    </w:p>
    <w:p w14:paraId="7E119A4E" w14:textId="77777777" w:rsidR="00A61938" w:rsidRPr="00A61938" w:rsidRDefault="00A61938" w:rsidP="00E64A1F">
      <w:pPr>
        <w:spacing w:line="276" w:lineRule="auto"/>
        <w:rPr>
          <w:rFonts w:ascii="Arial Narrow" w:hAnsi="Arial Narrow"/>
        </w:rPr>
      </w:pPr>
    </w:p>
    <w:p w14:paraId="0459ACCF" w14:textId="77777777" w:rsidR="00A61938" w:rsidRDefault="00A61938" w:rsidP="0028002E">
      <w:pPr>
        <w:pStyle w:val="Titre4"/>
      </w:pPr>
      <w:r w:rsidRPr="00A61938">
        <w:t xml:space="preserve"> </w:t>
      </w:r>
      <w:r w:rsidR="008B75EE">
        <w:t>P</w:t>
      </w:r>
      <w:r w:rsidR="00756ED0">
        <w:t>récision concernant le groupement</w:t>
      </w:r>
    </w:p>
    <w:p w14:paraId="7F472815" w14:textId="77777777" w:rsidR="00A61938" w:rsidRPr="00C17921" w:rsidRDefault="00BF7B3B" w:rsidP="002D5532">
      <w:pPr>
        <w:spacing w:line="276" w:lineRule="auto"/>
        <w:rPr>
          <w:rFonts w:ascii="Calibri" w:hAnsi="Calibri" w:cs="Calibri"/>
        </w:rPr>
      </w:pPr>
      <w:r w:rsidRPr="00C17921">
        <w:rPr>
          <w:rFonts w:ascii="Calibri" w:hAnsi="Calibri" w:cs="Calibri"/>
        </w:rPr>
        <w:t xml:space="preserve">En cas de groupement d’opérateurs économiques, un DC1 est complété pour compte commun par le mandataire du groupement, et accompagné des pièces justificatives ci-dessus énumérées pour chaque membre du groupement. </w:t>
      </w:r>
      <w:r w:rsidR="00A61938" w:rsidRPr="00C17921">
        <w:rPr>
          <w:rFonts w:ascii="Calibri" w:hAnsi="Calibri" w:cs="Calibri"/>
          <w:b/>
        </w:rPr>
        <w:t>L'appréciation des capacités du groupement est globale.</w:t>
      </w:r>
    </w:p>
    <w:p w14:paraId="67D9B83F" w14:textId="77777777" w:rsidR="008C1A62" w:rsidRPr="00C17921" w:rsidRDefault="008C1A62" w:rsidP="00E64A1F">
      <w:pPr>
        <w:spacing w:line="276" w:lineRule="auto"/>
        <w:rPr>
          <w:rFonts w:ascii="Calibri" w:hAnsi="Calibri" w:cs="Calibri"/>
        </w:rPr>
      </w:pPr>
    </w:p>
    <w:p w14:paraId="267E243A" w14:textId="77777777" w:rsidR="00A61938" w:rsidRPr="00C17921" w:rsidRDefault="00A61938" w:rsidP="00E64A1F">
      <w:pPr>
        <w:spacing w:line="276" w:lineRule="auto"/>
        <w:rPr>
          <w:rFonts w:ascii="Calibri" w:hAnsi="Calibri" w:cs="Calibri"/>
        </w:rPr>
      </w:pPr>
      <w:r w:rsidRPr="00C17921">
        <w:rPr>
          <w:rFonts w:ascii="Calibri" w:hAnsi="Calibri" w:cs="Calibri"/>
        </w:rPr>
        <w:t>Si le groupement présente sa candidature sous la forme du DUME, chacun des membres du groupement doit fournir un DUME distinct.</w:t>
      </w:r>
    </w:p>
    <w:p w14:paraId="504088A8" w14:textId="77777777" w:rsidR="002D5532" w:rsidRDefault="002D5532" w:rsidP="00E64A1F">
      <w:pPr>
        <w:spacing w:line="276" w:lineRule="auto"/>
        <w:rPr>
          <w:rFonts w:ascii="Calibri" w:hAnsi="Calibri" w:cs="Calibri"/>
          <w:sz w:val="20"/>
        </w:rPr>
      </w:pPr>
    </w:p>
    <w:p w14:paraId="56C768BA" w14:textId="77777777" w:rsidR="002D5532" w:rsidRDefault="002D5532" w:rsidP="000B1CE4">
      <w:pPr>
        <w:pStyle w:val="Titre4"/>
        <w:jc w:val="both"/>
      </w:pPr>
      <w:r>
        <w:t xml:space="preserve">Précision concernant </w:t>
      </w:r>
      <w:proofErr w:type="gramStart"/>
      <w:r>
        <w:t>le sous-traitance</w:t>
      </w:r>
      <w:proofErr w:type="gramEnd"/>
    </w:p>
    <w:p w14:paraId="3B097D4A" w14:textId="77777777" w:rsidR="002D5532" w:rsidRPr="00C17921" w:rsidRDefault="002D5532" w:rsidP="000B1CE4">
      <w:pPr>
        <w:rPr>
          <w:szCs w:val="20"/>
        </w:rPr>
      </w:pPr>
      <w:r w:rsidRPr="00C17921">
        <w:rPr>
          <w:szCs w:val="20"/>
        </w:rPr>
        <w:t>En cas de sous-traitance</w:t>
      </w:r>
      <w:r w:rsidR="000B1CE4" w:rsidRPr="00C17921">
        <w:rPr>
          <w:szCs w:val="20"/>
        </w:rPr>
        <w:t>, conformément aux dispositions des articles de R 2193-10 à R 2193-16 du Code de la Commande Publique, le candidat devra produire, pour chacun des sous-traitants, les mêmes pièces justificatives que le candidat, accompagnées de la déclaration de sous-traitance (DC4) dûment complétée.</w:t>
      </w:r>
    </w:p>
    <w:p w14:paraId="761851ED" w14:textId="77777777" w:rsidR="002D5532" w:rsidRDefault="002D5532" w:rsidP="002D5532"/>
    <w:p w14:paraId="1E0BED55" w14:textId="77777777" w:rsidR="002D5532" w:rsidRPr="002D5532" w:rsidRDefault="002D5532" w:rsidP="002D5532"/>
    <w:p w14:paraId="4A9C8FA6" w14:textId="77777777" w:rsidR="00A61938" w:rsidRDefault="00645A52" w:rsidP="0028002E">
      <w:pPr>
        <w:pStyle w:val="Titre3"/>
      </w:pPr>
      <w:bookmarkStart w:id="30" w:name="_Toc129181893"/>
      <w:bookmarkStart w:id="31" w:name="_Toc204088393"/>
      <w:r>
        <w:t>P</w:t>
      </w:r>
      <w:r w:rsidR="0028002E">
        <w:t>ièces relatives à l’offre</w:t>
      </w:r>
      <w:bookmarkEnd w:id="30"/>
      <w:bookmarkEnd w:id="31"/>
    </w:p>
    <w:p w14:paraId="733FAEDD" w14:textId="77777777" w:rsidR="00324D5D" w:rsidRDefault="000B1CE4" w:rsidP="00E64A1F">
      <w:pPr>
        <w:spacing w:line="276" w:lineRule="auto"/>
      </w:pPr>
      <w:r>
        <w:t>Les documents suivants sont à remettre par le soumissionnaire :</w:t>
      </w:r>
    </w:p>
    <w:p w14:paraId="6D245323" w14:textId="77777777" w:rsidR="006A6B78" w:rsidRPr="00C17921" w:rsidRDefault="00AA072A" w:rsidP="0088304F">
      <w:pPr>
        <w:numPr>
          <w:ilvl w:val="0"/>
          <w:numId w:val="16"/>
        </w:numPr>
        <w:tabs>
          <w:tab w:val="num" w:pos="709"/>
        </w:tabs>
        <w:spacing w:line="276" w:lineRule="auto"/>
        <w:rPr>
          <w:rFonts w:ascii="Calibri" w:hAnsi="Calibri" w:cs="Calibri"/>
          <w:szCs w:val="22"/>
        </w:rPr>
      </w:pPr>
      <w:r w:rsidRPr="00C17921">
        <w:rPr>
          <w:rFonts w:ascii="Calibri" w:hAnsi="Calibri" w:cs="Calibri"/>
          <w:szCs w:val="22"/>
        </w:rPr>
        <w:t>L’acte</w:t>
      </w:r>
      <w:r w:rsidR="00A61938" w:rsidRPr="00C17921">
        <w:rPr>
          <w:rFonts w:ascii="Calibri" w:hAnsi="Calibri" w:cs="Calibri"/>
          <w:szCs w:val="22"/>
        </w:rPr>
        <w:t xml:space="preserve"> d'engagement établi selon le modèle</w:t>
      </w:r>
      <w:r w:rsidR="006A6B78" w:rsidRPr="00C17921">
        <w:rPr>
          <w:rFonts w:ascii="Calibri" w:hAnsi="Calibri" w:cs="Calibri"/>
          <w:szCs w:val="22"/>
        </w:rPr>
        <w:t xml:space="preserve"> joint, complété, daté et signé</w:t>
      </w:r>
      <w:r w:rsidR="00444B71" w:rsidRPr="00C17921">
        <w:rPr>
          <w:rFonts w:ascii="Calibri" w:hAnsi="Calibri" w:cs="Calibri"/>
          <w:szCs w:val="22"/>
        </w:rPr>
        <w:t> ;</w:t>
      </w:r>
    </w:p>
    <w:p w14:paraId="2596537D" w14:textId="77777777" w:rsidR="00A61938" w:rsidRPr="00C17921" w:rsidRDefault="00BA6A06" w:rsidP="0088304F">
      <w:pPr>
        <w:numPr>
          <w:ilvl w:val="0"/>
          <w:numId w:val="16"/>
        </w:numPr>
        <w:tabs>
          <w:tab w:val="num" w:pos="709"/>
        </w:tabs>
        <w:spacing w:line="276" w:lineRule="auto"/>
        <w:rPr>
          <w:rFonts w:ascii="Calibri" w:hAnsi="Calibri" w:cs="Calibri"/>
          <w:bCs/>
          <w:szCs w:val="22"/>
        </w:rPr>
      </w:pPr>
      <w:r w:rsidRPr="00C17921">
        <w:rPr>
          <w:rFonts w:ascii="Calibri" w:hAnsi="Calibri" w:cs="Calibri"/>
          <w:bCs/>
          <w:szCs w:val="22"/>
        </w:rPr>
        <w:t>L’</w:t>
      </w:r>
      <w:r w:rsidR="00AA072A" w:rsidRPr="00C17921">
        <w:rPr>
          <w:rFonts w:ascii="Calibri" w:hAnsi="Calibri" w:cs="Calibri"/>
          <w:bCs/>
          <w:szCs w:val="22"/>
        </w:rPr>
        <w:t>annexe financière dûment datée</w:t>
      </w:r>
      <w:r w:rsidR="00A61938" w:rsidRPr="00C17921">
        <w:rPr>
          <w:rFonts w:ascii="Calibri" w:hAnsi="Calibri" w:cs="Calibri"/>
          <w:bCs/>
          <w:szCs w:val="22"/>
        </w:rPr>
        <w:t xml:space="preserve"> et signé</w:t>
      </w:r>
      <w:r w:rsidR="00AA072A" w:rsidRPr="00C17921">
        <w:rPr>
          <w:rFonts w:ascii="Calibri" w:hAnsi="Calibri" w:cs="Calibri"/>
          <w:bCs/>
          <w:szCs w:val="22"/>
        </w:rPr>
        <w:t>e</w:t>
      </w:r>
      <w:r w:rsidR="00444B71" w:rsidRPr="00C17921">
        <w:rPr>
          <w:rFonts w:ascii="Calibri" w:hAnsi="Calibri" w:cs="Calibri"/>
          <w:bCs/>
          <w:szCs w:val="22"/>
        </w:rPr>
        <w:t> ;</w:t>
      </w:r>
      <w:r w:rsidR="00A61938" w:rsidRPr="00C17921">
        <w:rPr>
          <w:rFonts w:ascii="Calibri" w:hAnsi="Calibri" w:cs="Calibri"/>
          <w:bCs/>
          <w:szCs w:val="22"/>
        </w:rPr>
        <w:t xml:space="preserve"> </w:t>
      </w:r>
    </w:p>
    <w:p w14:paraId="130D99EF" w14:textId="77777777" w:rsidR="00022669" w:rsidRPr="00A11736" w:rsidRDefault="00A11736" w:rsidP="0088304F">
      <w:pPr>
        <w:pStyle w:val="Paragraphedeliste"/>
        <w:numPr>
          <w:ilvl w:val="0"/>
          <w:numId w:val="28"/>
        </w:numPr>
        <w:tabs>
          <w:tab w:val="left" w:pos="1134"/>
        </w:tabs>
        <w:spacing w:line="276" w:lineRule="auto"/>
        <w:rPr>
          <w:rFonts w:cs="Calibri"/>
          <w:bCs/>
          <w:sz w:val="22"/>
          <w:szCs w:val="22"/>
        </w:rPr>
      </w:pPr>
      <w:r>
        <w:rPr>
          <w:rFonts w:cs="Calibri"/>
          <w:bCs/>
          <w:sz w:val="22"/>
          <w:szCs w:val="22"/>
        </w:rPr>
        <w:t>Les f</w:t>
      </w:r>
      <w:r w:rsidR="00E5535F" w:rsidRPr="00A11736">
        <w:rPr>
          <w:rFonts w:cs="Calibri"/>
          <w:bCs/>
          <w:sz w:val="22"/>
          <w:szCs w:val="22"/>
        </w:rPr>
        <w:t>iche</w:t>
      </w:r>
      <w:r>
        <w:rPr>
          <w:rFonts w:cs="Calibri"/>
          <w:bCs/>
          <w:sz w:val="22"/>
          <w:szCs w:val="22"/>
        </w:rPr>
        <w:t>s</w:t>
      </w:r>
      <w:r w:rsidR="00E5535F" w:rsidRPr="00A11736">
        <w:rPr>
          <w:rFonts w:cs="Calibri"/>
          <w:bCs/>
          <w:sz w:val="22"/>
          <w:szCs w:val="22"/>
        </w:rPr>
        <w:t xml:space="preserve"> techniques </w:t>
      </w:r>
      <w:r w:rsidR="000821EE">
        <w:rPr>
          <w:rFonts w:cs="Calibri"/>
          <w:bCs/>
          <w:sz w:val="22"/>
          <w:szCs w:val="22"/>
        </w:rPr>
        <w:t>correspondant aux produits et prestations proposés</w:t>
      </w:r>
      <w:r>
        <w:rPr>
          <w:rFonts w:cs="Calibri"/>
          <w:bCs/>
          <w:sz w:val="22"/>
          <w:szCs w:val="22"/>
        </w:rPr>
        <w:t> ;</w:t>
      </w:r>
    </w:p>
    <w:p w14:paraId="0BD73028" w14:textId="77777777" w:rsidR="00A11736" w:rsidRPr="00A11736" w:rsidRDefault="00A11736" w:rsidP="00A11736">
      <w:pPr>
        <w:pStyle w:val="Paragraphedeliste"/>
        <w:numPr>
          <w:ilvl w:val="0"/>
          <w:numId w:val="16"/>
        </w:numPr>
        <w:tabs>
          <w:tab w:val="num" w:pos="709"/>
          <w:tab w:val="left" w:pos="1134"/>
        </w:tabs>
        <w:spacing w:line="276" w:lineRule="auto"/>
        <w:rPr>
          <w:rFonts w:cs="Calibri"/>
          <w:bCs/>
          <w:sz w:val="22"/>
          <w:szCs w:val="22"/>
        </w:rPr>
      </w:pPr>
      <w:r>
        <w:rPr>
          <w:rFonts w:cs="Calibri"/>
          <w:bCs/>
          <w:sz w:val="22"/>
          <w:szCs w:val="22"/>
        </w:rPr>
        <w:t>Le m</w:t>
      </w:r>
      <w:r w:rsidR="0004011C" w:rsidRPr="00A11736">
        <w:rPr>
          <w:rFonts w:cs="Calibri"/>
          <w:bCs/>
          <w:sz w:val="22"/>
          <w:szCs w:val="22"/>
        </w:rPr>
        <w:t xml:space="preserve">émoire technique </w:t>
      </w:r>
      <w:r w:rsidRPr="00A11736">
        <w:rPr>
          <w:rFonts w:cs="Calibri"/>
          <w:bCs/>
          <w:sz w:val="22"/>
          <w:szCs w:val="22"/>
        </w:rPr>
        <w:t>répondant aux critères de sélection des offres</w:t>
      </w:r>
      <w:r>
        <w:rPr>
          <w:rFonts w:cs="Calibri"/>
          <w:bCs/>
          <w:sz w:val="22"/>
          <w:szCs w:val="22"/>
        </w:rPr>
        <w:t> ;</w:t>
      </w:r>
    </w:p>
    <w:p w14:paraId="595F2933" w14:textId="77777777" w:rsidR="00A61938" w:rsidRPr="00A11736" w:rsidRDefault="00AA072A" w:rsidP="00A11736">
      <w:pPr>
        <w:pStyle w:val="Paragraphedeliste"/>
        <w:numPr>
          <w:ilvl w:val="0"/>
          <w:numId w:val="16"/>
        </w:numPr>
        <w:tabs>
          <w:tab w:val="num" w:pos="709"/>
          <w:tab w:val="left" w:pos="1134"/>
        </w:tabs>
        <w:spacing w:line="276" w:lineRule="auto"/>
        <w:rPr>
          <w:rFonts w:cs="Calibri"/>
          <w:bCs/>
          <w:sz w:val="22"/>
          <w:szCs w:val="22"/>
        </w:rPr>
      </w:pPr>
      <w:r w:rsidRPr="00A11736">
        <w:rPr>
          <w:rFonts w:cs="Calibri"/>
          <w:bCs/>
          <w:sz w:val="22"/>
          <w:szCs w:val="22"/>
        </w:rPr>
        <w:t>L’attestation</w:t>
      </w:r>
      <w:r w:rsidR="00A61938" w:rsidRPr="00A11736">
        <w:rPr>
          <w:rFonts w:cs="Calibri"/>
          <w:bCs/>
          <w:sz w:val="22"/>
          <w:szCs w:val="22"/>
        </w:rPr>
        <w:t xml:space="preserve"> d’assurance</w:t>
      </w:r>
      <w:r w:rsidR="00444B71" w:rsidRPr="00A11736">
        <w:rPr>
          <w:rFonts w:cs="Calibri"/>
          <w:bCs/>
          <w:sz w:val="22"/>
          <w:szCs w:val="22"/>
        </w:rPr>
        <w:t> ;</w:t>
      </w:r>
    </w:p>
    <w:p w14:paraId="32BC6BFC" w14:textId="77777777" w:rsidR="00007B0B" w:rsidRPr="00C17921" w:rsidRDefault="00444B71" w:rsidP="0088304F">
      <w:pPr>
        <w:numPr>
          <w:ilvl w:val="0"/>
          <w:numId w:val="16"/>
        </w:numPr>
        <w:spacing w:line="276" w:lineRule="auto"/>
        <w:rPr>
          <w:rFonts w:ascii="Calibri" w:hAnsi="Calibri" w:cs="Calibri"/>
          <w:szCs w:val="22"/>
        </w:rPr>
      </w:pPr>
      <w:r w:rsidRPr="00C17921">
        <w:rPr>
          <w:rFonts w:ascii="Calibri" w:hAnsi="Calibri" w:cs="Calibri"/>
          <w:szCs w:val="22"/>
        </w:rPr>
        <w:t>Un Relevé d’Identité Bancaire correspondant au compte visé à l’acte d’engagement</w:t>
      </w:r>
      <w:r w:rsidR="002D424A" w:rsidRPr="00C17921">
        <w:rPr>
          <w:rFonts w:ascii="Calibri" w:hAnsi="Calibri" w:cs="Calibri"/>
          <w:szCs w:val="22"/>
        </w:rPr>
        <w:t>.</w:t>
      </w:r>
    </w:p>
    <w:p w14:paraId="01876FF4" w14:textId="77777777" w:rsidR="009D0F5E" w:rsidRPr="00C17921" w:rsidRDefault="009D0F5E" w:rsidP="009D0F5E">
      <w:pPr>
        <w:spacing w:line="276" w:lineRule="auto"/>
        <w:ind w:left="720"/>
        <w:rPr>
          <w:rFonts w:ascii="Calibri" w:hAnsi="Calibri" w:cs="Calibri"/>
          <w:szCs w:val="22"/>
        </w:rPr>
      </w:pPr>
    </w:p>
    <w:p w14:paraId="43DE891B" w14:textId="77777777" w:rsidR="00A61938" w:rsidRPr="00C17921" w:rsidRDefault="00A61938" w:rsidP="00E64A1F">
      <w:pPr>
        <w:spacing w:line="276" w:lineRule="auto"/>
        <w:rPr>
          <w:rFonts w:ascii="Calibri" w:hAnsi="Calibri" w:cs="Calibri"/>
          <w:b/>
          <w:szCs w:val="22"/>
        </w:rPr>
      </w:pPr>
      <w:r w:rsidRPr="00C17921">
        <w:rPr>
          <w:rFonts w:ascii="Calibri" w:hAnsi="Calibri" w:cs="Calibri"/>
          <w:b/>
          <w:szCs w:val="22"/>
        </w:rPr>
        <w:t>Par soucis de rapidité lors de la notification, il est conseillé aux candidats de fournir l’acte d’engagement (ATTRI 1) renseigné et signé avec leurs offres.</w:t>
      </w:r>
    </w:p>
    <w:p w14:paraId="4B3EA3C1" w14:textId="77777777" w:rsidR="00E111CB" w:rsidRPr="00C17921" w:rsidRDefault="00E111CB" w:rsidP="00E64A1F">
      <w:pPr>
        <w:spacing w:line="276" w:lineRule="auto"/>
        <w:rPr>
          <w:rFonts w:ascii="Calibri" w:hAnsi="Calibri" w:cs="Calibri"/>
          <w:b/>
          <w:szCs w:val="22"/>
        </w:rPr>
      </w:pPr>
    </w:p>
    <w:p w14:paraId="3D1D0B57" w14:textId="77777777" w:rsidR="00E111CB" w:rsidRDefault="00E111CB" w:rsidP="00E111CB">
      <w:pPr>
        <w:pStyle w:val="Titre1"/>
      </w:pPr>
      <w:bookmarkStart w:id="32" w:name="_Toc204088394"/>
      <w:r>
        <w:t>Négociation</w:t>
      </w:r>
      <w:bookmarkEnd w:id="32"/>
      <w:r>
        <w:t xml:space="preserve"> </w:t>
      </w:r>
    </w:p>
    <w:p w14:paraId="1E48D57C" w14:textId="77777777" w:rsidR="00C6349A" w:rsidRPr="00C17921" w:rsidRDefault="00C6349A" w:rsidP="00C6349A">
      <w:pPr>
        <w:spacing w:line="276" w:lineRule="auto"/>
        <w:rPr>
          <w:rFonts w:ascii="Calibri" w:hAnsi="Calibri" w:cs="Calibri"/>
          <w:color w:val="2B2B2B"/>
          <w:w w:val="105"/>
          <w:szCs w:val="20"/>
        </w:rPr>
      </w:pPr>
      <w:r w:rsidRPr="00C17921">
        <w:rPr>
          <w:rFonts w:ascii="Calibri" w:hAnsi="Calibri" w:cs="Calibri"/>
          <w:color w:val="2B2B2B"/>
          <w:w w:val="105"/>
          <w:szCs w:val="20"/>
        </w:rPr>
        <w:t>À l’issue de l’analyse des offres, celles-ci sont classées par ordre décroissant. Le pouvoir adjudicateur peut alors engager des négociations avec les soumissionnaires ayant présenté une offre.</w:t>
      </w:r>
    </w:p>
    <w:p w14:paraId="6B32B775" w14:textId="77777777" w:rsidR="00C6349A" w:rsidRPr="00C17921" w:rsidRDefault="00C6349A" w:rsidP="00C6349A">
      <w:pPr>
        <w:spacing w:line="276" w:lineRule="auto"/>
        <w:rPr>
          <w:rFonts w:ascii="Calibri" w:hAnsi="Calibri" w:cs="Calibri"/>
          <w:color w:val="2B2B2B"/>
          <w:w w:val="105"/>
          <w:szCs w:val="20"/>
        </w:rPr>
      </w:pPr>
    </w:p>
    <w:p w14:paraId="13B4F34D" w14:textId="77777777" w:rsidR="00C6349A" w:rsidRPr="00C17921" w:rsidRDefault="00C6349A" w:rsidP="00C6349A">
      <w:pPr>
        <w:spacing w:line="276" w:lineRule="auto"/>
        <w:rPr>
          <w:rFonts w:ascii="Calibri" w:hAnsi="Calibri" w:cs="Calibri"/>
          <w:color w:val="2B2B2B"/>
          <w:w w:val="105"/>
          <w:szCs w:val="20"/>
        </w:rPr>
      </w:pPr>
      <w:r w:rsidRPr="00C17921">
        <w:rPr>
          <w:rFonts w:ascii="Calibri" w:hAnsi="Calibri" w:cs="Calibri"/>
          <w:color w:val="2B2B2B"/>
          <w:w w:val="105"/>
          <w:szCs w:val="20"/>
        </w:rPr>
        <w:t>Cette phase demeure optionnelle, le pouvoir adjudicateur se réservant le droit de procéder à une attribution directe conformément à l’article R 2123-5 du Code de la Commande Publique.</w:t>
      </w:r>
    </w:p>
    <w:p w14:paraId="1FE684C0" w14:textId="77777777" w:rsidR="00C6349A" w:rsidRPr="00C17921" w:rsidRDefault="00C6349A" w:rsidP="00C6349A">
      <w:pPr>
        <w:spacing w:line="276" w:lineRule="auto"/>
        <w:rPr>
          <w:rFonts w:ascii="Calibri" w:hAnsi="Calibri" w:cs="Calibri"/>
          <w:color w:val="2B2B2B"/>
          <w:w w:val="105"/>
          <w:szCs w:val="20"/>
        </w:rPr>
      </w:pPr>
    </w:p>
    <w:p w14:paraId="697F80EE" w14:textId="77777777" w:rsidR="00C6349A" w:rsidRPr="00C17921" w:rsidRDefault="00C6349A" w:rsidP="00C6349A">
      <w:pPr>
        <w:spacing w:line="276" w:lineRule="auto"/>
        <w:rPr>
          <w:rFonts w:ascii="Calibri" w:hAnsi="Calibri" w:cs="Calibri"/>
          <w:color w:val="2B2B2B"/>
          <w:w w:val="105"/>
          <w:szCs w:val="20"/>
        </w:rPr>
      </w:pPr>
      <w:r w:rsidRPr="00C17921">
        <w:rPr>
          <w:rFonts w:ascii="Calibri" w:hAnsi="Calibri" w:cs="Calibri"/>
          <w:color w:val="2B2B2B"/>
          <w:w w:val="105"/>
          <w:szCs w:val="20"/>
        </w:rPr>
        <w:t>Les négociations pourront notamment porter sur les compétences mobilisées, les modalités d’exécution</w:t>
      </w:r>
      <w:r w:rsidR="006F2B1B" w:rsidRPr="00C17921">
        <w:rPr>
          <w:rFonts w:ascii="Calibri" w:hAnsi="Calibri" w:cs="Calibri"/>
          <w:color w:val="2B2B2B"/>
          <w:w w:val="105"/>
          <w:szCs w:val="20"/>
        </w:rPr>
        <w:t xml:space="preserve"> ainsi que</w:t>
      </w:r>
      <w:r w:rsidRPr="00C17921">
        <w:rPr>
          <w:rFonts w:ascii="Calibri" w:hAnsi="Calibri" w:cs="Calibri"/>
          <w:color w:val="2B2B2B"/>
          <w:w w:val="105"/>
          <w:szCs w:val="20"/>
        </w:rPr>
        <w:t xml:space="preserve"> les conditions économiques du marché. Toutefois, les exigences minimales définies dans le Dossier de Consultation des Entreprises (DCE) devront impérativement être respectées par les candidats.</w:t>
      </w:r>
    </w:p>
    <w:p w14:paraId="5B8219BA" w14:textId="77777777" w:rsidR="00C6349A" w:rsidRPr="00C17921" w:rsidRDefault="00C6349A" w:rsidP="00C6349A">
      <w:pPr>
        <w:spacing w:line="276" w:lineRule="auto"/>
        <w:rPr>
          <w:rFonts w:ascii="Calibri" w:hAnsi="Calibri" w:cs="Calibri"/>
          <w:color w:val="2B2B2B"/>
          <w:w w:val="105"/>
          <w:szCs w:val="20"/>
        </w:rPr>
      </w:pPr>
    </w:p>
    <w:p w14:paraId="2921EAA9" w14:textId="77777777" w:rsidR="0033579D" w:rsidRPr="00C17921" w:rsidRDefault="00C6349A" w:rsidP="00C6349A">
      <w:pPr>
        <w:spacing w:line="276" w:lineRule="auto"/>
        <w:rPr>
          <w:rFonts w:ascii="Calibri" w:hAnsi="Calibri" w:cs="Calibri"/>
          <w:color w:val="2B2B2B"/>
          <w:w w:val="105"/>
          <w:szCs w:val="20"/>
        </w:rPr>
      </w:pPr>
      <w:r w:rsidRPr="00C17921">
        <w:rPr>
          <w:rFonts w:ascii="Calibri" w:hAnsi="Calibri" w:cs="Calibri"/>
          <w:color w:val="2B2B2B"/>
          <w:w w:val="105"/>
          <w:szCs w:val="20"/>
        </w:rPr>
        <w:t>Dans tous les cas, le pouvoir adjudicateur s’engage à conduire une négociation équitable et impartiale, en veillant à la confidentialité des informations relatives aux offres des autres candidats.</w:t>
      </w:r>
    </w:p>
    <w:p w14:paraId="15341310" w14:textId="77777777" w:rsidR="00C6349A" w:rsidRPr="00A61938" w:rsidRDefault="00C6349A" w:rsidP="00C6349A">
      <w:pPr>
        <w:spacing w:line="276" w:lineRule="auto"/>
        <w:rPr>
          <w:rFonts w:ascii="Arial Narrow" w:hAnsi="Arial Narrow"/>
        </w:rPr>
      </w:pPr>
    </w:p>
    <w:p w14:paraId="09CC1319" w14:textId="77777777" w:rsidR="00A61938" w:rsidRPr="00BA41FC" w:rsidRDefault="00BC3CD8" w:rsidP="00E111CB">
      <w:pPr>
        <w:pStyle w:val="Titre1"/>
      </w:pPr>
      <w:bookmarkStart w:id="33" w:name="_Toc129181894"/>
      <w:bookmarkStart w:id="34" w:name="_Toc204088395"/>
      <w:r w:rsidRPr="00BA41FC">
        <w:t>A</w:t>
      </w:r>
      <w:r w:rsidR="00E111CB" w:rsidRPr="00BA41FC">
        <w:t>ttribution du marché</w:t>
      </w:r>
      <w:bookmarkEnd w:id="33"/>
      <w:bookmarkEnd w:id="34"/>
    </w:p>
    <w:p w14:paraId="75056817" w14:textId="77777777" w:rsidR="00A61938" w:rsidRDefault="00BC3CD8" w:rsidP="0088304F">
      <w:pPr>
        <w:pStyle w:val="Titre3"/>
        <w:numPr>
          <w:ilvl w:val="0"/>
          <w:numId w:val="18"/>
        </w:numPr>
        <w:spacing w:line="276" w:lineRule="auto"/>
      </w:pPr>
      <w:bookmarkStart w:id="35" w:name="_Toc204088396"/>
      <w:r>
        <w:t>D</w:t>
      </w:r>
      <w:r w:rsidR="003E4A1F">
        <w:t>ocuments à fournir</w:t>
      </w:r>
      <w:bookmarkEnd w:id="35"/>
    </w:p>
    <w:p w14:paraId="6B773B88" w14:textId="77777777" w:rsidR="008C0F21" w:rsidRPr="00C17921" w:rsidRDefault="008C0F21" w:rsidP="00E64A1F">
      <w:pPr>
        <w:spacing w:line="276" w:lineRule="auto"/>
        <w:rPr>
          <w:szCs w:val="22"/>
        </w:rPr>
      </w:pPr>
      <w:r w:rsidRPr="00C17921">
        <w:rPr>
          <w:szCs w:val="22"/>
        </w:rPr>
        <w:t xml:space="preserve">Le marché ne sera définitivement attribué au soumissionnaire retenu qu’à la condition qu’il produise, s’il ne l’a déjà fait, les documents suivants dans les délais précisés par le CH de l’Agglomération Montargoise : </w:t>
      </w:r>
    </w:p>
    <w:p w14:paraId="5833AFF0" w14:textId="77777777" w:rsidR="008C0F21" w:rsidRPr="00C17921" w:rsidRDefault="008C0F21" w:rsidP="008C0F21">
      <w:pPr>
        <w:pStyle w:val="Paragraphedeliste"/>
        <w:numPr>
          <w:ilvl w:val="0"/>
          <w:numId w:val="28"/>
        </w:numPr>
        <w:spacing w:line="276" w:lineRule="auto"/>
        <w:rPr>
          <w:sz w:val="22"/>
          <w:szCs w:val="22"/>
        </w:rPr>
      </w:pPr>
      <w:r w:rsidRPr="00C17921">
        <w:rPr>
          <w:sz w:val="22"/>
          <w:szCs w:val="22"/>
        </w:rPr>
        <w:t xml:space="preserve">Attestation de régularité fiscale à jour au 31/12/n-1, </w:t>
      </w:r>
    </w:p>
    <w:p w14:paraId="51F17ACE" w14:textId="77777777" w:rsidR="008C0F21" w:rsidRPr="00C17921" w:rsidRDefault="008C0F21" w:rsidP="008C0F21">
      <w:pPr>
        <w:pStyle w:val="Paragraphedeliste"/>
        <w:numPr>
          <w:ilvl w:val="0"/>
          <w:numId w:val="28"/>
        </w:numPr>
        <w:spacing w:line="276" w:lineRule="auto"/>
        <w:rPr>
          <w:sz w:val="22"/>
          <w:szCs w:val="22"/>
        </w:rPr>
      </w:pPr>
      <w:r w:rsidRPr="00C17921">
        <w:rPr>
          <w:sz w:val="22"/>
          <w:szCs w:val="22"/>
        </w:rPr>
        <w:t xml:space="preserve">Attestation de vigilance (URSSAF) datée de moins de 6 mois (article L.243-15 du code de la sécurité sociale), </w:t>
      </w:r>
    </w:p>
    <w:p w14:paraId="38010AE7" w14:textId="77777777" w:rsidR="008C0F21" w:rsidRPr="00C17921" w:rsidRDefault="008C0F21" w:rsidP="008C0F21">
      <w:pPr>
        <w:pStyle w:val="Paragraphedeliste"/>
        <w:numPr>
          <w:ilvl w:val="0"/>
          <w:numId w:val="28"/>
        </w:numPr>
        <w:spacing w:line="276" w:lineRule="auto"/>
        <w:rPr>
          <w:sz w:val="22"/>
          <w:szCs w:val="22"/>
        </w:rPr>
      </w:pPr>
      <w:r w:rsidRPr="00C17921">
        <w:rPr>
          <w:sz w:val="22"/>
          <w:szCs w:val="22"/>
        </w:rPr>
        <w:t xml:space="preserve">Un extrait de l’inscription au RCS (K ou K-bis), délivré par les services du greffe du tribunal de commerce et datant de moins de 3 mois, </w:t>
      </w:r>
    </w:p>
    <w:p w14:paraId="1B0C0022" w14:textId="77777777" w:rsidR="008C0F21" w:rsidRPr="00C17921" w:rsidRDefault="008C0F21" w:rsidP="008C0F21">
      <w:pPr>
        <w:pStyle w:val="Paragraphedeliste"/>
        <w:numPr>
          <w:ilvl w:val="0"/>
          <w:numId w:val="28"/>
        </w:numPr>
        <w:spacing w:line="276" w:lineRule="auto"/>
        <w:rPr>
          <w:sz w:val="22"/>
          <w:szCs w:val="22"/>
        </w:rPr>
      </w:pPr>
      <w:r w:rsidRPr="00C17921">
        <w:rPr>
          <w:sz w:val="22"/>
          <w:szCs w:val="22"/>
        </w:rPr>
        <w:t xml:space="preserve">Pouvoirs en cours de validité : document relatif aux pouvoirs des personnes habilitées à engager le soumissionnaire, </w:t>
      </w:r>
    </w:p>
    <w:p w14:paraId="366DE561" w14:textId="77777777" w:rsidR="008C0F21" w:rsidRPr="00C17921" w:rsidRDefault="008C0F21" w:rsidP="008C0F21">
      <w:pPr>
        <w:pStyle w:val="Paragraphedeliste"/>
        <w:numPr>
          <w:ilvl w:val="0"/>
          <w:numId w:val="28"/>
        </w:numPr>
        <w:spacing w:line="276" w:lineRule="auto"/>
        <w:rPr>
          <w:sz w:val="22"/>
          <w:szCs w:val="22"/>
        </w:rPr>
      </w:pPr>
      <w:r w:rsidRPr="00C17921">
        <w:rPr>
          <w:sz w:val="22"/>
          <w:szCs w:val="22"/>
        </w:rPr>
        <w:t xml:space="preserve">Une attestation d’assurance Responsabilité Civile en cours de validité couvrant le candidat des différents risques pouvant intervenir dans le cadre de l’exécution du présent marché, </w:t>
      </w:r>
    </w:p>
    <w:p w14:paraId="31058997" w14:textId="77777777" w:rsidR="00A61938" w:rsidRPr="00C17921" w:rsidRDefault="008C0F21" w:rsidP="008C0F21">
      <w:pPr>
        <w:pStyle w:val="Paragraphedeliste"/>
        <w:numPr>
          <w:ilvl w:val="0"/>
          <w:numId w:val="28"/>
        </w:numPr>
        <w:spacing w:line="276" w:lineRule="auto"/>
        <w:rPr>
          <w:sz w:val="22"/>
          <w:szCs w:val="22"/>
        </w:rPr>
      </w:pPr>
      <w:r w:rsidRPr="00C17921">
        <w:rPr>
          <w:sz w:val="22"/>
          <w:szCs w:val="22"/>
        </w:rPr>
        <w:t>Le cas échéant, lorsque le candidat est établi hors de France, les pièces prévues aux articles R1263-12, D8222-7 et D8222-8 du Code du Travail, Au-delà de ce délai, le soumissionnaire sera écarté et le marché attribué à celui classé en deuxième position et ainsi de suite</w:t>
      </w:r>
    </w:p>
    <w:p w14:paraId="3C7C270B" w14:textId="77777777" w:rsidR="008C0F21" w:rsidRPr="00C17921" w:rsidRDefault="008C0F21" w:rsidP="00E64A1F">
      <w:pPr>
        <w:spacing w:line="276" w:lineRule="auto"/>
        <w:rPr>
          <w:rFonts w:ascii="Calibri" w:hAnsi="Calibri" w:cs="Calibri"/>
          <w:szCs w:val="22"/>
        </w:rPr>
      </w:pPr>
    </w:p>
    <w:p w14:paraId="01F2ABE3" w14:textId="77777777" w:rsidR="00A61938" w:rsidRPr="00C17921" w:rsidRDefault="00A61938" w:rsidP="00E64A1F">
      <w:pPr>
        <w:spacing w:line="276" w:lineRule="auto"/>
        <w:rPr>
          <w:rFonts w:ascii="Calibri" w:hAnsi="Calibri" w:cs="Calibri"/>
          <w:b/>
          <w:bCs/>
          <w:szCs w:val="22"/>
        </w:rPr>
      </w:pPr>
      <w:r w:rsidRPr="00C17921">
        <w:rPr>
          <w:rFonts w:ascii="Calibri" w:hAnsi="Calibri" w:cs="Calibri"/>
          <w:b/>
          <w:bCs/>
          <w:szCs w:val="22"/>
        </w:rPr>
        <w:t xml:space="preserve">Passé ce délai, la demande sera faite auprès du candidat classé n° 2 </w:t>
      </w:r>
      <w:r w:rsidR="00096512" w:rsidRPr="00C17921">
        <w:rPr>
          <w:rFonts w:ascii="Calibri" w:hAnsi="Calibri" w:cs="Calibri"/>
          <w:b/>
          <w:bCs/>
          <w:szCs w:val="22"/>
        </w:rPr>
        <w:t xml:space="preserve">qui sera alors désigné attributaire </w:t>
      </w:r>
      <w:r w:rsidRPr="00C17921">
        <w:rPr>
          <w:rFonts w:ascii="Calibri" w:hAnsi="Calibri" w:cs="Calibri"/>
          <w:b/>
          <w:bCs/>
          <w:szCs w:val="22"/>
        </w:rPr>
        <w:t>et ainsi de suite.</w:t>
      </w:r>
    </w:p>
    <w:p w14:paraId="55B8E39A" w14:textId="77777777" w:rsidR="00B8103A" w:rsidRPr="00C17921" w:rsidRDefault="00B8103A" w:rsidP="00E64A1F">
      <w:pPr>
        <w:spacing w:line="276" w:lineRule="auto"/>
        <w:rPr>
          <w:rFonts w:ascii="Calibri" w:hAnsi="Calibri" w:cs="Calibri"/>
          <w:b/>
          <w:bCs/>
          <w:szCs w:val="22"/>
        </w:rPr>
      </w:pPr>
    </w:p>
    <w:p w14:paraId="3100775F" w14:textId="77777777" w:rsidR="00A61938" w:rsidRPr="00C17921" w:rsidRDefault="00A61938" w:rsidP="00E64A1F">
      <w:pPr>
        <w:spacing w:line="276" w:lineRule="auto"/>
        <w:rPr>
          <w:rFonts w:ascii="Calibri" w:hAnsi="Calibri" w:cs="Calibri"/>
          <w:b/>
          <w:bCs/>
          <w:szCs w:val="22"/>
        </w:rPr>
      </w:pPr>
      <w:r w:rsidRPr="00C17921">
        <w:rPr>
          <w:rFonts w:ascii="Calibri" w:hAnsi="Calibri" w:cs="Calibri"/>
          <w:b/>
          <w:bCs/>
          <w:szCs w:val="22"/>
        </w:rPr>
        <w:t xml:space="preserve">Par soucis de rapidité lors de la notification, il est conseillé aux candidats de fournir ces documents au stade de la candidature. </w:t>
      </w:r>
    </w:p>
    <w:p w14:paraId="79F03B9E" w14:textId="77777777" w:rsidR="00A61938" w:rsidRPr="00C17921" w:rsidRDefault="00A61938" w:rsidP="00E64A1F">
      <w:pPr>
        <w:spacing w:line="276" w:lineRule="auto"/>
        <w:rPr>
          <w:rFonts w:ascii="Arial Narrow" w:hAnsi="Arial Narrow"/>
          <w:b/>
          <w:bCs/>
          <w:szCs w:val="22"/>
        </w:rPr>
      </w:pPr>
    </w:p>
    <w:p w14:paraId="102C20E0" w14:textId="77777777" w:rsidR="00591F73" w:rsidRPr="00C17921" w:rsidRDefault="00591F73" w:rsidP="00591F73">
      <w:pPr>
        <w:spacing w:line="276" w:lineRule="auto"/>
        <w:rPr>
          <w:rFonts w:ascii="Calibri" w:hAnsi="Calibri" w:cs="Calibri"/>
          <w:szCs w:val="22"/>
        </w:rPr>
      </w:pPr>
      <w:r w:rsidRPr="00C17921">
        <w:rPr>
          <w:rFonts w:ascii="Calibri" w:hAnsi="Calibri" w:cs="Calibri"/>
          <w:szCs w:val="22"/>
        </w:rPr>
        <w:t>Le candidat établi dans un Etat membre de l’Union Européenne autre que la France doit produire un certificat établi par les administrations et organismes du pays d’origine selon les mêmes modalités que celles prévues pour un candidat établi en France.</w:t>
      </w:r>
    </w:p>
    <w:p w14:paraId="07F5EA40" w14:textId="77777777" w:rsidR="00591F73" w:rsidRPr="00C17921" w:rsidRDefault="00591F73" w:rsidP="00591F73">
      <w:pPr>
        <w:spacing w:line="276" w:lineRule="auto"/>
        <w:rPr>
          <w:rFonts w:ascii="Calibri" w:hAnsi="Calibri" w:cs="Calibri"/>
          <w:szCs w:val="22"/>
        </w:rPr>
      </w:pPr>
    </w:p>
    <w:p w14:paraId="0028478F" w14:textId="77777777" w:rsidR="00591F73" w:rsidRPr="00C17921" w:rsidRDefault="00591F73" w:rsidP="00591F73">
      <w:pPr>
        <w:spacing w:line="276" w:lineRule="auto"/>
        <w:rPr>
          <w:rFonts w:ascii="Calibri" w:hAnsi="Calibri" w:cs="Calibri"/>
          <w:szCs w:val="22"/>
        </w:rPr>
      </w:pPr>
      <w:r w:rsidRPr="00C17921">
        <w:rPr>
          <w:rFonts w:ascii="Calibri" w:hAnsi="Calibri" w:cs="Calibri"/>
          <w:szCs w:val="22"/>
        </w:rPr>
        <w:t>Le candidat établi dans un pays tiers doit pour les impôts taxes et cotisations sociales ne donnant pas lieu dans ledit pays à la délivrance d’un certificat par les administrations et organismes de ce pays, produire une déclaration sous serment effectuée devant une autorité judiciaire ou administrative de ce pays.</w:t>
      </w:r>
    </w:p>
    <w:p w14:paraId="244DF62B" w14:textId="77777777" w:rsidR="00591F73" w:rsidRPr="00A61938" w:rsidRDefault="00591F73" w:rsidP="00E64A1F">
      <w:pPr>
        <w:spacing w:line="276" w:lineRule="auto"/>
        <w:rPr>
          <w:rFonts w:ascii="Arial Narrow" w:hAnsi="Arial Narrow"/>
          <w:b/>
          <w:bCs/>
        </w:rPr>
      </w:pPr>
    </w:p>
    <w:p w14:paraId="5DE99275" w14:textId="77777777" w:rsidR="00A61938" w:rsidRDefault="00BC3CD8" w:rsidP="00E64A1F">
      <w:pPr>
        <w:pStyle w:val="Titre3"/>
        <w:spacing w:line="276" w:lineRule="auto"/>
      </w:pPr>
      <w:bookmarkStart w:id="36" w:name="_Toc204088397"/>
      <w:r>
        <w:t>M</w:t>
      </w:r>
      <w:r w:rsidR="003E4A1F">
        <w:t>ise au point</w:t>
      </w:r>
      <w:bookmarkEnd w:id="36"/>
      <w:r>
        <w:t xml:space="preserve"> </w:t>
      </w:r>
    </w:p>
    <w:p w14:paraId="64A47BA0" w14:textId="77777777" w:rsidR="00A61938" w:rsidRPr="00C17921" w:rsidRDefault="00A61938" w:rsidP="00E64A1F">
      <w:pPr>
        <w:spacing w:line="276" w:lineRule="auto"/>
        <w:rPr>
          <w:rFonts w:ascii="Calibri" w:hAnsi="Calibri" w:cs="Calibri"/>
        </w:rPr>
      </w:pPr>
      <w:r w:rsidRPr="00C17921">
        <w:rPr>
          <w:rFonts w:ascii="Calibri" w:hAnsi="Calibri" w:cs="Calibri"/>
        </w:rPr>
        <w:t>Il peut être demandé au candidat auquel il est envisagé d'attribuer le marché une mise au point, permettant de clarifier les aspects de son offre ou de confirmer les engagements figurant dans celle-ci. Cette demande ne peut avoir pour objet de modifier des éléments substantiels de l'offre.</w:t>
      </w:r>
      <w:r w:rsidRPr="00C17921">
        <w:rPr>
          <w:rFonts w:ascii="Calibri" w:hAnsi="Calibri" w:cs="Calibri"/>
        </w:rPr>
        <w:tab/>
      </w:r>
    </w:p>
    <w:p w14:paraId="1527A343" w14:textId="77777777" w:rsidR="00820FBD" w:rsidRDefault="00820FBD" w:rsidP="00E64A1F">
      <w:pPr>
        <w:pStyle w:val="Corpsdetexte"/>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Arial Narrow" w:hAnsi="Arial Narrow" w:cs="Arial"/>
          <w:bCs/>
        </w:rPr>
      </w:pPr>
    </w:p>
    <w:p w14:paraId="2CAEF7AA" w14:textId="77777777" w:rsidR="00191870" w:rsidRDefault="00820FBD" w:rsidP="00477D65">
      <w:pPr>
        <w:pStyle w:val="Titre1"/>
      </w:pPr>
      <w:bookmarkStart w:id="37" w:name="_Toc129181895"/>
      <w:bookmarkStart w:id="38" w:name="_Toc204088398"/>
      <w:r>
        <w:t>D</w:t>
      </w:r>
      <w:r w:rsidR="00191870">
        <w:t>ate limite de remise des offres</w:t>
      </w:r>
      <w:bookmarkEnd w:id="38"/>
    </w:p>
    <w:bookmarkEnd w:id="37"/>
    <w:p w14:paraId="4F6002AF" w14:textId="77777777" w:rsidR="00820FBD" w:rsidRDefault="00820FBD" w:rsidP="00477D65">
      <w:pPr>
        <w:pStyle w:val="Liste"/>
        <w:overflowPunct/>
        <w:autoSpaceDE/>
        <w:textAlignment w:val="auto"/>
        <w:rPr>
          <w:rFonts w:ascii="Arial Narrow" w:hAnsi="Arial Narrow" w:cs="Arial"/>
          <w:bCs/>
          <w:szCs w:val="24"/>
        </w:rPr>
      </w:pPr>
    </w:p>
    <w:p w14:paraId="3153C9D1" w14:textId="2F335DF0" w:rsidR="00477D65" w:rsidRDefault="00E72A95" w:rsidP="00477D65">
      <w:pPr>
        <w:pStyle w:val="Corpsdetexte"/>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jc w:val="center"/>
        <w:rPr>
          <w:rFonts w:ascii="Calibri" w:hAnsi="Calibri" w:cs="Calibri"/>
          <w:b/>
          <w:bCs/>
          <w:color w:val="FF0000"/>
          <w:sz w:val="28"/>
        </w:rPr>
      </w:pPr>
      <w:r>
        <w:rPr>
          <w:rFonts w:ascii="Calibri" w:hAnsi="Calibri" w:cs="Calibri"/>
          <w:b/>
          <w:bCs/>
          <w:color w:val="FF0000"/>
          <w:sz w:val="28"/>
        </w:rPr>
        <w:t xml:space="preserve">Le </w:t>
      </w:r>
      <w:r w:rsidR="00E5376C">
        <w:rPr>
          <w:rFonts w:ascii="Calibri" w:hAnsi="Calibri" w:cs="Calibri"/>
          <w:b/>
          <w:bCs/>
          <w:color w:val="FF0000"/>
          <w:sz w:val="28"/>
        </w:rPr>
        <w:t>2 septembre</w:t>
      </w:r>
      <w:r w:rsidRPr="00E72A95">
        <w:rPr>
          <w:rFonts w:ascii="Calibri" w:hAnsi="Calibri" w:cs="Calibri"/>
          <w:b/>
          <w:bCs/>
          <w:color w:val="FF0000"/>
          <w:sz w:val="28"/>
        </w:rPr>
        <w:t xml:space="preserve"> 2025 à 12h00</w:t>
      </w:r>
    </w:p>
    <w:p w14:paraId="76723362" w14:textId="77777777" w:rsidR="00E72A95" w:rsidRDefault="00E72A95" w:rsidP="00477D65">
      <w:pPr>
        <w:pStyle w:val="Corpsdetexte"/>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jc w:val="center"/>
        <w:rPr>
          <w:rFonts w:ascii="Calibri" w:hAnsi="Calibri" w:cs="Calibri"/>
          <w:b/>
          <w:bCs/>
          <w:color w:val="FF0000"/>
          <w:sz w:val="28"/>
        </w:rPr>
      </w:pPr>
    </w:p>
    <w:p w14:paraId="162A3C5A" w14:textId="77777777" w:rsidR="008C0F21" w:rsidRPr="008C0F21" w:rsidRDefault="00191870" w:rsidP="008C0F21">
      <w:pPr>
        <w:pStyle w:val="Titre1"/>
        <w:rPr>
          <w:rFonts w:ascii="Arial Narrow" w:hAnsi="Arial Narrow" w:cs="Arial"/>
        </w:rPr>
      </w:pPr>
      <w:bookmarkStart w:id="39" w:name="_Toc129181896"/>
      <w:r>
        <w:t xml:space="preserve">      </w:t>
      </w:r>
      <w:bookmarkStart w:id="40" w:name="_Toc204088399"/>
      <w:r w:rsidR="00820FBD">
        <w:t>D</w:t>
      </w:r>
      <w:r>
        <w:t>élai de validité des offres</w:t>
      </w:r>
      <w:bookmarkEnd w:id="39"/>
      <w:bookmarkEnd w:id="40"/>
    </w:p>
    <w:p w14:paraId="6D5A0503" w14:textId="77777777" w:rsidR="00820FBD" w:rsidRPr="008C0F21" w:rsidRDefault="00820FBD" w:rsidP="008C0F21">
      <w:pPr>
        <w:rPr>
          <w:rFonts w:ascii="Arial Narrow" w:hAnsi="Arial Narrow" w:cs="Arial"/>
        </w:rPr>
      </w:pPr>
      <w:r w:rsidRPr="008C0F21">
        <w:t xml:space="preserve">Le délai de validité des offres est de </w:t>
      </w:r>
      <w:r w:rsidR="00295044" w:rsidRPr="008C0F21">
        <w:t>1</w:t>
      </w:r>
      <w:r w:rsidR="000B1440" w:rsidRPr="008C0F21">
        <w:t>8</w:t>
      </w:r>
      <w:r w:rsidR="00295044" w:rsidRPr="008C0F21">
        <w:t>0</w:t>
      </w:r>
      <w:r w:rsidRPr="008C0F21">
        <w:t xml:space="preserve"> jours à compter de la date limite fixée pour la remise des offres à l'article précédent</w:t>
      </w:r>
      <w:r w:rsidRPr="008C0F21">
        <w:rPr>
          <w:rFonts w:ascii="Arial Narrow" w:hAnsi="Arial Narrow" w:cs="Arial"/>
        </w:rPr>
        <w:t>.</w:t>
      </w:r>
    </w:p>
    <w:p w14:paraId="317F2666" w14:textId="77777777" w:rsidR="00D3162A" w:rsidRDefault="00D3162A"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Arial Narrow" w:hAnsi="Arial Narrow" w:cs="Arial"/>
          <w:b/>
        </w:rPr>
      </w:pPr>
    </w:p>
    <w:p w14:paraId="75F0D684" w14:textId="77777777" w:rsidR="00452D5D" w:rsidRDefault="00452D5D" w:rsidP="00E64A1F">
      <w:pPr>
        <w:pStyle w:val="Titre1"/>
        <w:spacing w:line="276" w:lineRule="auto"/>
      </w:pPr>
      <w:bookmarkStart w:id="41" w:name="_Toc129181897"/>
      <w:bookmarkStart w:id="42" w:name="_Toc204088400"/>
      <w:r w:rsidRPr="00452D5D">
        <w:t>M</w:t>
      </w:r>
      <w:r w:rsidR="00191870">
        <w:t>odalités d’obtention du dossier de consultation</w:t>
      </w:r>
      <w:bookmarkEnd w:id="41"/>
      <w:bookmarkEnd w:id="42"/>
    </w:p>
    <w:p w14:paraId="33628063" w14:textId="77777777" w:rsidR="008C0F21" w:rsidRPr="00D539A5" w:rsidRDefault="00D539A5" w:rsidP="008C0F21">
      <w:pPr>
        <w:pStyle w:val="Titre3"/>
        <w:numPr>
          <w:ilvl w:val="0"/>
          <w:numId w:val="34"/>
        </w:numPr>
      </w:pPr>
      <w:bookmarkStart w:id="43" w:name="_Toc129181898"/>
      <w:bookmarkStart w:id="44" w:name="_Toc204088401"/>
      <w:r>
        <w:t>C</w:t>
      </w:r>
      <w:r w:rsidR="00191870">
        <w:t>omposition du dossier de consultation</w:t>
      </w:r>
      <w:bookmarkEnd w:id="43"/>
      <w:bookmarkEnd w:id="44"/>
      <w:r w:rsidR="00452D5D" w:rsidRPr="00452D5D">
        <w:t xml:space="preserve"> </w:t>
      </w:r>
    </w:p>
    <w:p w14:paraId="64E4284F" w14:textId="77777777" w:rsidR="00452D5D" w:rsidRPr="00C17921" w:rsidRDefault="00452D5D"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Calibri"/>
        </w:rPr>
      </w:pPr>
      <w:r w:rsidRPr="00C17921">
        <w:rPr>
          <w:rFonts w:ascii="Calibri" w:hAnsi="Calibri" w:cs="Calibri"/>
        </w:rPr>
        <w:t xml:space="preserve">Le dossier de consultation est constitué des documents suivants : </w:t>
      </w:r>
    </w:p>
    <w:p w14:paraId="1FEB5071" w14:textId="77777777" w:rsidR="00452D5D" w:rsidRPr="00C17921" w:rsidRDefault="00452D5D" w:rsidP="0088304F">
      <w:pPr>
        <w:numPr>
          <w:ilvl w:val="0"/>
          <w:numId w:val="19"/>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Calibri"/>
        </w:rPr>
      </w:pPr>
      <w:r w:rsidRPr="00C17921">
        <w:rPr>
          <w:rFonts w:ascii="Calibri" w:hAnsi="Calibri" w:cs="Calibri"/>
        </w:rPr>
        <w:t>Le présent Règlement de la Consultation (RC),</w:t>
      </w:r>
    </w:p>
    <w:p w14:paraId="2179CE8D" w14:textId="77777777" w:rsidR="00452D5D" w:rsidRPr="00C17921" w:rsidRDefault="00452D5D" w:rsidP="0088304F">
      <w:pPr>
        <w:numPr>
          <w:ilvl w:val="0"/>
          <w:numId w:val="19"/>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Calibri"/>
        </w:rPr>
      </w:pPr>
      <w:r w:rsidRPr="00C17921">
        <w:rPr>
          <w:rFonts w:ascii="Calibri" w:hAnsi="Calibri" w:cs="Calibri"/>
        </w:rPr>
        <w:t>Le Cahier des Clauses Administratives Particulières (CCAP),</w:t>
      </w:r>
    </w:p>
    <w:p w14:paraId="58F5C659" w14:textId="77777777" w:rsidR="00452D5D" w:rsidRPr="00C17921" w:rsidRDefault="00452D5D" w:rsidP="0088304F">
      <w:pPr>
        <w:numPr>
          <w:ilvl w:val="0"/>
          <w:numId w:val="19"/>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Calibri"/>
        </w:rPr>
      </w:pPr>
      <w:r w:rsidRPr="00C17921">
        <w:rPr>
          <w:rFonts w:ascii="Calibri" w:hAnsi="Calibri" w:cs="Calibri"/>
        </w:rPr>
        <w:t>Le Cahier des Clauses Techni</w:t>
      </w:r>
      <w:r w:rsidR="00D2175E" w:rsidRPr="00C17921">
        <w:rPr>
          <w:rFonts w:ascii="Calibri" w:hAnsi="Calibri" w:cs="Calibri"/>
        </w:rPr>
        <w:t>ques Particulières (CCTP) et s</w:t>
      </w:r>
      <w:r w:rsidR="000A2B48" w:rsidRPr="00C17921">
        <w:rPr>
          <w:rFonts w:ascii="Calibri" w:hAnsi="Calibri" w:cs="Calibri"/>
        </w:rPr>
        <w:t>es</w:t>
      </w:r>
      <w:r w:rsidRPr="00C17921">
        <w:rPr>
          <w:rFonts w:ascii="Calibri" w:hAnsi="Calibri" w:cs="Calibri"/>
        </w:rPr>
        <w:t xml:space="preserve"> </w:t>
      </w:r>
      <w:r w:rsidR="00D2175E" w:rsidRPr="00C17921">
        <w:rPr>
          <w:rFonts w:ascii="Calibri" w:hAnsi="Calibri" w:cs="Calibri"/>
        </w:rPr>
        <w:t>annexe</w:t>
      </w:r>
      <w:r w:rsidR="000A2B48" w:rsidRPr="00C17921">
        <w:rPr>
          <w:rFonts w:ascii="Calibri" w:hAnsi="Calibri" w:cs="Calibri"/>
        </w:rPr>
        <w:t>s</w:t>
      </w:r>
      <w:r w:rsidRPr="00C17921">
        <w:rPr>
          <w:rFonts w:ascii="Calibri" w:hAnsi="Calibri" w:cs="Calibri"/>
        </w:rPr>
        <w:t>,</w:t>
      </w:r>
    </w:p>
    <w:p w14:paraId="67C716FA" w14:textId="77777777" w:rsidR="00452D5D" w:rsidRPr="00C17921" w:rsidRDefault="00344BF4" w:rsidP="009F756B">
      <w:pPr>
        <w:numPr>
          <w:ilvl w:val="0"/>
          <w:numId w:val="19"/>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Calibri"/>
        </w:rPr>
      </w:pPr>
      <w:r w:rsidRPr="00C17921">
        <w:rPr>
          <w:rFonts w:ascii="Calibri" w:hAnsi="Calibri" w:cs="Calibri"/>
        </w:rPr>
        <w:t>L'acte d'engagement (ATTRI 1) et s</w:t>
      </w:r>
      <w:r w:rsidR="00191870" w:rsidRPr="00C17921">
        <w:rPr>
          <w:rFonts w:ascii="Calibri" w:hAnsi="Calibri" w:cs="Calibri"/>
        </w:rPr>
        <w:t>on</w:t>
      </w:r>
      <w:r w:rsidRPr="00C17921">
        <w:rPr>
          <w:rFonts w:ascii="Calibri" w:hAnsi="Calibri" w:cs="Calibri"/>
        </w:rPr>
        <w:t xml:space="preserve"> annexe financière,</w:t>
      </w:r>
    </w:p>
    <w:p w14:paraId="5BC95C12" w14:textId="77777777" w:rsidR="00452D5D" w:rsidRPr="00452D5D" w:rsidRDefault="00452D5D"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Arial Narrow" w:hAnsi="Arial Narrow" w:cs="Arial"/>
          <w:b/>
        </w:rPr>
      </w:pPr>
    </w:p>
    <w:p w14:paraId="56DE03EA" w14:textId="77777777" w:rsidR="00D539A5" w:rsidRDefault="00D3162A" w:rsidP="00191870">
      <w:pPr>
        <w:pStyle w:val="Titre3"/>
      </w:pPr>
      <w:bookmarkStart w:id="45" w:name="_Toc129181899"/>
      <w:bookmarkStart w:id="46" w:name="_Toc204088402"/>
      <w:r>
        <w:t>O</w:t>
      </w:r>
      <w:r w:rsidR="00191870">
        <w:t>btention du dossier de consultation</w:t>
      </w:r>
      <w:bookmarkEnd w:id="45"/>
      <w:bookmarkEnd w:id="46"/>
      <w:r w:rsidRPr="00452D5D">
        <w:t xml:space="preserve"> </w:t>
      </w:r>
    </w:p>
    <w:p w14:paraId="1E491EFF" w14:textId="77777777" w:rsidR="001B3488" w:rsidRPr="00C17921" w:rsidRDefault="00452D5D"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Calibri"/>
          <w:b/>
          <w:szCs w:val="22"/>
        </w:rPr>
      </w:pPr>
      <w:r w:rsidRPr="00C17921">
        <w:rPr>
          <w:rFonts w:ascii="Calibri" w:hAnsi="Calibri" w:cs="Calibri"/>
          <w:b/>
          <w:szCs w:val="22"/>
        </w:rPr>
        <w:t xml:space="preserve">Les candidats </w:t>
      </w:r>
      <w:r w:rsidR="00663EDB" w:rsidRPr="00C17921">
        <w:rPr>
          <w:rFonts w:ascii="Calibri" w:hAnsi="Calibri" w:cs="Calibri"/>
          <w:b/>
          <w:szCs w:val="22"/>
        </w:rPr>
        <w:t>devront accéder</w:t>
      </w:r>
      <w:r w:rsidRPr="00C17921">
        <w:rPr>
          <w:rFonts w:ascii="Calibri" w:hAnsi="Calibri" w:cs="Calibri"/>
          <w:b/>
          <w:szCs w:val="22"/>
        </w:rPr>
        <w:t xml:space="preserve"> au dossier de consultation par voie électronique : </w:t>
      </w:r>
      <w:hyperlink r:id="rId12" w:history="1">
        <w:r w:rsidR="001B3488" w:rsidRPr="00C17921">
          <w:rPr>
            <w:rStyle w:val="Lienhypertexte"/>
            <w:rFonts w:ascii="Calibri" w:hAnsi="Calibri" w:cs="Calibri"/>
            <w:b/>
            <w:szCs w:val="22"/>
          </w:rPr>
          <w:t>https://www.marches-publics.gouv.fr</w:t>
        </w:r>
      </w:hyperlink>
    </w:p>
    <w:p w14:paraId="7636E131" w14:textId="77777777" w:rsidR="005915EC" w:rsidRPr="00C17921" w:rsidRDefault="005915EC"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Calibri"/>
          <w:szCs w:val="22"/>
        </w:rPr>
      </w:pPr>
    </w:p>
    <w:p w14:paraId="326A1CB9" w14:textId="77777777" w:rsidR="000C1E10" w:rsidRPr="00C17921" w:rsidRDefault="00452D5D"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Calibri"/>
          <w:szCs w:val="22"/>
        </w:rPr>
      </w:pPr>
      <w:r w:rsidRPr="00C17921">
        <w:rPr>
          <w:rFonts w:ascii="Calibri" w:hAnsi="Calibri" w:cs="Calibri"/>
          <w:szCs w:val="22"/>
        </w:rPr>
        <w:t xml:space="preserve">Compte tenu de l’entrée en vigueur de l’arrêté du 14 décembre 2009, relatif à la dématérialisation des procédures de passation des marchés publics et afin d’être tenues informées des compléments ou rectificatifs éventuels au dossier de consultation mis en ligne, il est recommandé aux sociétés téléchargeant le document de consultation de renseigner au minimum le champ relatif à l’adresse courriel. </w:t>
      </w:r>
    </w:p>
    <w:p w14:paraId="2BDCABDE" w14:textId="77777777" w:rsidR="000C1E10" w:rsidRPr="00C17921" w:rsidRDefault="000C1E10"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Calibri"/>
          <w:szCs w:val="22"/>
        </w:rPr>
      </w:pPr>
    </w:p>
    <w:p w14:paraId="4BBA2223" w14:textId="77777777" w:rsidR="00452D5D" w:rsidRPr="00C17921" w:rsidRDefault="00452D5D"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Calibri"/>
          <w:szCs w:val="22"/>
        </w:rPr>
      </w:pPr>
      <w:r w:rsidRPr="00C17921">
        <w:rPr>
          <w:rFonts w:ascii="Calibri" w:hAnsi="Calibri" w:cs="Calibri"/>
          <w:szCs w:val="22"/>
        </w:rPr>
        <w:t xml:space="preserve">Si les candidats ne souhaitent pas s’identifier, ils ne pourront se prévaloir de la méconnaissance des informations complémentaires ou modifications, le </w:t>
      </w:r>
      <w:r w:rsidR="005915EC" w:rsidRPr="00C17921">
        <w:rPr>
          <w:rFonts w:ascii="Calibri" w:hAnsi="Calibri" w:cs="Calibri"/>
          <w:szCs w:val="22"/>
        </w:rPr>
        <w:t>CH</w:t>
      </w:r>
      <w:r w:rsidR="00762582" w:rsidRPr="00C17921">
        <w:rPr>
          <w:rFonts w:ascii="Calibri" w:hAnsi="Calibri" w:cs="Calibri"/>
          <w:szCs w:val="22"/>
        </w:rPr>
        <w:t xml:space="preserve"> de l’Agglomération Montargoise </w:t>
      </w:r>
      <w:r w:rsidRPr="00C17921">
        <w:rPr>
          <w:rFonts w:ascii="Calibri" w:hAnsi="Calibri" w:cs="Calibri"/>
          <w:szCs w:val="22"/>
        </w:rPr>
        <w:t>déclinant toute responsabilité.</w:t>
      </w:r>
    </w:p>
    <w:p w14:paraId="3EBC8549" w14:textId="77777777" w:rsidR="005D45B5" w:rsidRPr="00702781" w:rsidRDefault="005D45B5"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Calibri"/>
          <w:b/>
          <w:sz w:val="20"/>
        </w:rPr>
      </w:pPr>
    </w:p>
    <w:p w14:paraId="615222ED" w14:textId="77777777" w:rsidR="00452D5D" w:rsidRPr="00B46581" w:rsidRDefault="00D3162A" w:rsidP="00191870">
      <w:pPr>
        <w:pStyle w:val="Titre3"/>
      </w:pPr>
      <w:bookmarkStart w:id="47" w:name="_Toc129181900"/>
      <w:bookmarkStart w:id="48" w:name="_Toc204088403"/>
      <w:r w:rsidRPr="00B46581">
        <w:t>M</w:t>
      </w:r>
      <w:r w:rsidR="00191870" w:rsidRPr="00B46581">
        <w:t>odification de détail au dossier de consultation</w:t>
      </w:r>
      <w:bookmarkEnd w:id="47"/>
      <w:bookmarkEnd w:id="48"/>
      <w:r w:rsidRPr="00B46581">
        <w:t xml:space="preserve"> </w:t>
      </w:r>
    </w:p>
    <w:p w14:paraId="2712BD09" w14:textId="77777777" w:rsidR="00452D5D" w:rsidRPr="00C17921" w:rsidRDefault="00452D5D"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Calibri"/>
          <w:szCs w:val="22"/>
        </w:rPr>
      </w:pPr>
      <w:r w:rsidRPr="00C17921">
        <w:rPr>
          <w:rFonts w:ascii="Calibri" w:hAnsi="Calibri" w:cs="Calibri"/>
          <w:szCs w:val="22"/>
        </w:rPr>
        <w:t xml:space="preserve">Le pouvoir adjudicateur se réserve le droit d'apporter au plus tard </w:t>
      </w:r>
      <w:r w:rsidR="00825863" w:rsidRPr="00C17921">
        <w:rPr>
          <w:rFonts w:ascii="Calibri" w:hAnsi="Calibri" w:cs="Calibri"/>
          <w:szCs w:val="22"/>
        </w:rPr>
        <w:t>6</w:t>
      </w:r>
      <w:r w:rsidRPr="00C17921">
        <w:rPr>
          <w:rFonts w:ascii="Calibri" w:hAnsi="Calibri" w:cs="Calibri"/>
          <w:szCs w:val="22"/>
        </w:rPr>
        <w:t xml:space="preserve"> jours calendaires avant la date limite fixée pour la remise des offres, des modifications de détail au dossier de consultation.</w:t>
      </w:r>
    </w:p>
    <w:p w14:paraId="14EABB11" w14:textId="77777777" w:rsidR="00452D5D" w:rsidRPr="00C17921" w:rsidRDefault="00452D5D"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Calibri"/>
          <w:szCs w:val="22"/>
        </w:rPr>
      </w:pPr>
    </w:p>
    <w:p w14:paraId="0C1748E1" w14:textId="77777777" w:rsidR="00452D5D" w:rsidRPr="00C17921" w:rsidRDefault="00452D5D"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Calibri"/>
          <w:szCs w:val="22"/>
        </w:rPr>
      </w:pPr>
      <w:r w:rsidRPr="00C17921">
        <w:rPr>
          <w:rFonts w:ascii="Calibri" w:hAnsi="Calibri" w:cs="Calibri"/>
          <w:szCs w:val="22"/>
        </w:rPr>
        <w:t>Les candidats devront, alors, répondre sur la base du dossier modifié sans pouvoir élever aucune réclamation à ce sujet.</w:t>
      </w:r>
    </w:p>
    <w:p w14:paraId="7453A113" w14:textId="77777777" w:rsidR="00452D5D" w:rsidRPr="00C17921" w:rsidRDefault="00452D5D"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Calibri"/>
          <w:szCs w:val="22"/>
        </w:rPr>
      </w:pPr>
    </w:p>
    <w:p w14:paraId="47573EBA" w14:textId="77777777" w:rsidR="00452D5D" w:rsidRPr="00C17921" w:rsidRDefault="00452D5D"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Calibri"/>
          <w:szCs w:val="22"/>
        </w:rPr>
      </w:pPr>
      <w:r w:rsidRPr="00C17921">
        <w:rPr>
          <w:rFonts w:ascii="Calibri" w:hAnsi="Calibri" w:cs="Calibri"/>
          <w:szCs w:val="22"/>
        </w:rPr>
        <w:t>Si, pendant l'étude du dossier par les candidats, la date limite fixée pour la remise des offres est reportée, la disposition précédente est applicable en fonction de cette nouvelle date.</w:t>
      </w:r>
    </w:p>
    <w:p w14:paraId="790E43E7" w14:textId="77777777" w:rsidR="00452D5D" w:rsidRPr="00C17921" w:rsidRDefault="00452D5D"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Calibri"/>
          <w:szCs w:val="22"/>
        </w:rPr>
      </w:pPr>
    </w:p>
    <w:p w14:paraId="334FE90F" w14:textId="77777777" w:rsidR="00452D5D" w:rsidRPr="00C17921" w:rsidRDefault="00452D5D"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Calibri"/>
          <w:szCs w:val="22"/>
        </w:rPr>
      </w:pPr>
      <w:r w:rsidRPr="00C17921">
        <w:rPr>
          <w:rFonts w:ascii="Calibri" w:hAnsi="Calibri" w:cs="Calibri"/>
          <w:szCs w:val="22"/>
        </w:rPr>
        <w:t xml:space="preserve">Le délai commencera à courir à compter de la date d’envoi des documents modifiés par le </w:t>
      </w:r>
      <w:r w:rsidR="00762582" w:rsidRPr="00C17921">
        <w:rPr>
          <w:rFonts w:ascii="Calibri" w:hAnsi="Calibri" w:cs="Calibri"/>
          <w:szCs w:val="22"/>
        </w:rPr>
        <w:t>CH</w:t>
      </w:r>
      <w:r w:rsidR="008C1A62" w:rsidRPr="00C17921">
        <w:rPr>
          <w:rFonts w:ascii="Calibri" w:hAnsi="Calibri" w:cs="Calibri"/>
          <w:szCs w:val="22"/>
        </w:rPr>
        <w:t xml:space="preserve"> </w:t>
      </w:r>
      <w:r w:rsidR="00762582" w:rsidRPr="00C17921">
        <w:rPr>
          <w:rFonts w:ascii="Calibri" w:hAnsi="Calibri" w:cs="Calibri"/>
          <w:szCs w:val="22"/>
        </w:rPr>
        <w:t>de l’Agglomération Montargoise.</w:t>
      </w:r>
    </w:p>
    <w:p w14:paraId="1BACACE8" w14:textId="77777777" w:rsidR="00762582" w:rsidRPr="00C17921" w:rsidRDefault="00762582"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Calibri"/>
          <w:szCs w:val="22"/>
        </w:rPr>
      </w:pPr>
    </w:p>
    <w:p w14:paraId="4A720C8F" w14:textId="77777777" w:rsidR="00452D5D" w:rsidRPr="00C17921" w:rsidRDefault="00452D5D"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Calibri"/>
          <w:szCs w:val="22"/>
        </w:rPr>
      </w:pPr>
      <w:r w:rsidRPr="00C17921">
        <w:rPr>
          <w:rFonts w:ascii="Calibri" w:hAnsi="Calibri" w:cs="Calibri"/>
          <w:szCs w:val="22"/>
        </w:rPr>
        <w:t xml:space="preserve">Les modifications opérées par le </w:t>
      </w:r>
      <w:r w:rsidR="008C1A62" w:rsidRPr="00C17921">
        <w:rPr>
          <w:rFonts w:ascii="Calibri" w:hAnsi="Calibri" w:cs="Calibri"/>
          <w:szCs w:val="22"/>
        </w:rPr>
        <w:t>CH</w:t>
      </w:r>
      <w:r w:rsidR="00762582" w:rsidRPr="00C17921">
        <w:rPr>
          <w:rFonts w:ascii="Calibri" w:hAnsi="Calibri" w:cs="Calibri"/>
          <w:szCs w:val="22"/>
        </w:rPr>
        <w:t xml:space="preserve"> de l’Agglomération Montargoise </w:t>
      </w:r>
      <w:r w:rsidRPr="00C17921">
        <w:rPr>
          <w:rFonts w:ascii="Calibri" w:hAnsi="Calibri" w:cs="Calibri"/>
          <w:szCs w:val="22"/>
        </w:rPr>
        <w:t xml:space="preserve">feront l’objet d’une communication via la </w:t>
      </w:r>
      <w:proofErr w:type="spellStart"/>
      <w:r w:rsidRPr="00C17921">
        <w:rPr>
          <w:rFonts w:ascii="Calibri" w:hAnsi="Calibri" w:cs="Calibri"/>
          <w:szCs w:val="22"/>
        </w:rPr>
        <w:t>PLate-forme</w:t>
      </w:r>
      <w:proofErr w:type="spellEnd"/>
      <w:r w:rsidRPr="00C17921">
        <w:rPr>
          <w:rFonts w:ascii="Calibri" w:hAnsi="Calibri" w:cs="Calibri"/>
          <w:szCs w:val="22"/>
        </w:rPr>
        <w:t xml:space="preserve"> des </w:t>
      </w:r>
      <w:proofErr w:type="spellStart"/>
      <w:r w:rsidRPr="00C17921">
        <w:rPr>
          <w:rFonts w:ascii="Calibri" w:hAnsi="Calibri" w:cs="Calibri"/>
          <w:szCs w:val="22"/>
        </w:rPr>
        <w:t>AChats</w:t>
      </w:r>
      <w:proofErr w:type="spellEnd"/>
      <w:r w:rsidRPr="00C17921">
        <w:rPr>
          <w:rFonts w:ascii="Calibri" w:hAnsi="Calibri" w:cs="Calibri"/>
          <w:szCs w:val="22"/>
        </w:rPr>
        <w:t xml:space="preserve"> de l'Etat (PLACE) à l’adresse suivante : </w:t>
      </w:r>
      <w:hyperlink r:id="rId13" w:history="1">
        <w:r w:rsidRPr="00C17921">
          <w:rPr>
            <w:rStyle w:val="Lienhypertexte"/>
            <w:rFonts w:ascii="Calibri" w:hAnsi="Calibri" w:cs="Calibri"/>
            <w:szCs w:val="22"/>
          </w:rPr>
          <w:t>https://www.marches-publics.gouv.fr</w:t>
        </w:r>
      </w:hyperlink>
    </w:p>
    <w:p w14:paraId="1458A058" w14:textId="77777777" w:rsidR="00452D5D" w:rsidRPr="00C17921" w:rsidRDefault="00452D5D"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Calibri"/>
          <w:szCs w:val="22"/>
        </w:rPr>
      </w:pPr>
    </w:p>
    <w:p w14:paraId="270C1401" w14:textId="77777777" w:rsidR="00452D5D" w:rsidRPr="00C17921" w:rsidRDefault="00452D5D"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Calibri"/>
          <w:szCs w:val="22"/>
        </w:rPr>
      </w:pPr>
      <w:r w:rsidRPr="00C17921">
        <w:rPr>
          <w:rFonts w:ascii="Calibri" w:hAnsi="Calibri" w:cs="Calibri"/>
          <w:szCs w:val="22"/>
        </w:rPr>
        <w:t>Un message d’alerte invitera les candidats à se rendre sur la plateforme afin de prendre connaissance des compléments d’information ou modifications portant sur ce dossier. Il appartiendra au candidat de s’assurer de la bonne réception de ces informations.</w:t>
      </w:r>
    </w:p>
    <w:p w14:paraId="15684182" w14:textId="77777777" w:rsidR="00452D5D" w:rsidRPr="00C17921" w:rsidRDefault="00452D5D"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Arial Narrow" w:hAnsi="Arial Narrow" w:cs="Arial"/>
          <w:b/>
          <w:szCs w:val="22"/>
        </w:rPr>
      </w:pPr>
    </w:p>
    <w:p w14:paraId="5BA5D538" w14:textId="77777777" w:rsidR="00452D5D" w:rsidRDefault="00452D5D" w:rsidP="00191870">
      <w:pPr>
        <w:pStyle w:val="Titre1"/>
      </w:pPr>
      <w:bookmarkStart w:id="49" w:name="_Toc129181901"/>
      <w:bookmarkStart w:id="50" w:name="_Toc204088404"/>
      <w:r w:rsidRPr="00191870">
        <w:t>M</w:t>
      </w:r>
      <w:r w:rsidR="00191870">
        <w:t>odalités de transmission des offres</w:t>
      </w:r>
      <w:bookmarkEnd w:id="49"/>
      <w:bookmarkEnd w:id="50"/>
    </w:p>
    <w:p w14:paraId="03F199A4" w14:textId="77777777" w:rsidR="00806EB0" w:rsidRPr="00806EB0" w:rsidRDefault="00806EB0" w:rsidP="00B46581">
      <w:pPr>
        <w:pStyle w:val="Titre3"/>
        <w:numPr>
          <w:ilvl w:val="0"/>
          <w:numId w:val="35"/>
        </w:numPr>
        <w:spacing w:line="276" w:lineRule="auto"/>
      </w:pPr>
      <w:bookmarkStart w:id="51" w:name="_Toc521679743"/>
      <w:bookmarkStart w:id="52" w:name="_Toc129181902"/>
      <w:bookmarkStart w:id="53" w:name="_Toc204088405"/>
      <w:r>
        <w:t>T</w:t>
      </w:r>
      <w:r w:rsidR="00191870">
        <w:t>ransmission par voie dématérialisée</w:t>
      </w:r>
      <w:bookmarkEnd w:id="51"/>
      <w:bookmarkEnd w:id="52"/>
      <w:bookmarkEnd w:id="53"/>
    </w:p>
    <w:p w14:paraId="669FE950" w14:textId="77777777" w:rsidR="00663EDB" w:rsidRPr="00C17921" w:rsidRDefault="00663EDB"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Arial"/>
          <w:szCs w:val="22"/>
        </w:rPr>
      </w:pPr>
      <w:r w:rsidRPr="00C17921">
        <w:rPr>
          <w:rFonts w:ascii="Calibri" w:hAnsi="Calibri" w:cs="Arial"/>
          <w:szCs w:val="22"/>
        </w:rPr>
        <w:t>Les candidatures et les offres peuvent être transmises par voie électronique uniquement (voie dématérialisée).</w:t>
      </w:r>
    </w:p>
    <w:p w14:paraId="1FC69FDF" w14:textId="77777777" w:rsidR="00663EDB" w:rsidRPr="00C17921" w:rsidRDefault="00663EDB"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Arial Narrow" w:hAnsi="Arial Narrow" w:cs="Arial"/>
          <w:szCs w:val="22"/>
        </w:rPr>
      </w:pPr>
    </w:p>
    <w:p w14:paraId="21EFE084" w14:textId="77777777" w:rsidR="00663EDB" w:rsidRPr="00C17921" w:rsidRDefault="00663EDB"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Arial"/>
          <w:b/>
          <w:szCs w:val="22"/>
          <w:u w:val="single"/>
        </w:rPr>
      </w:pPr>
      <w:r w:rsidRPr="00C17921">
        <w:rPr>
          <w:rFonts w:ascii="Calibri" w:hAnsi="Calibri" w:cs="Arial"/>
          <w:b/>
          <w:szCs w:val="22"/>
          <w:u w:val="single"/>
        </w:rPr>
        <w:t>AVERTISSEMENTS :</w:t>
      </w:r>
    </w:p>
    <w:p w14:paraId="0A84EBC4" w14:textId="77777777" w:rsidR="00663EDB" w:rsidRPr="00C17921" w:rsidRDefault="007469AE" w:rsidP="00E64A1F">
      <w:pPr>
        <w:pStyle w:val="Default"/>
        <w:spacing w:line="276" w:lineRule="auto"/>
        <w:jc w:val="both"/>
        <w:rPr>
          <w:rFonts w:ascii="Calibri" w:hAnsi="Calibri"/>
          <w:sz w:val="22"/>
          <w:szCs w:val="22"/>
        </w:rPr>
      </w:pPr>
      <w:r w:rsidRPr="00C17921">
        <w:rPr>
          <w:rFonts w:ascii="Calibri" w:hAnsi="Calibri"/>
          <w:sz w:val="22"/>
          <w:szCs w:val="22"/>
        </w:rPr>
        <w:t xml:space="preserve">Conformément à l’article R2132-7 du </w:t>
      </w:r>
      <w:r w:rsidR="008C1A62" w:rsidRPr="00C17921">
        <w:rPr>
          <w:rFonts w:ascii="Calibri" w:hAnsi="Calibri"/>
          <w:sz w:val="22"/>
          <w:szCs w:val="22"/>
        </w:rPr>
        <w:t>c</w:t>
      </w:r>
      <w:r w:rsidR="00FE7A8C" w:rsidRPr="00C17921">
        <w:rPr>
          <w:rFonts w:ascii="Calibri" w:hAnsi="Calibri"/>
          <w:sz w:val="22"/>
          <w:szCs w:val="22"/>
        </w:rPr>
        <w:t xml:space="preserve">ode </w:t>
      </w:r>
      <w:r w:rsidR="008C1A62" w:rsidRPr="00C17921">
        <w:rPr>
          <w:rFonts w:ascii="Calibri" w:hAnsi="Calibri"/>
          <w:sz w:val="22"/>
          <w:szCs w:val="22"/>
        </w:rPr>
        <w:t>de la commande p</w:t>
      </w:r>
      <w:r w:rsidR="00FE7A8C" w:rsidRPr="00C17921">
        <w:rPr>
          <w:rFonts w:ascii="Calibri" w:hAnsi="Calibri"/>
          <w:sz w:val="22"/>
          <w:szCs w:val="22"/>
        </w:rPr>
        <w:t>ublique</w:t>
      </w:r>
      <w:r w:rsidR="00663EDB" w:rsidRPr="00C17921">
        <w:rPr>
          <w:rFonts w:ascii="Calibri" w:hAnsi="Calibri"/>
          <w:sz w:val="22"/>
          <w:szCs w:val="22"/>
        </w:rPr>
        <w:t xml:space="preserve">, les candidats doivent remettre leur offre </w:t>
      </w:r>
      <w:r w:rsidR="00663EDB" w:rsidRPr="00C17921">
        <w:rPr>
          <w:rFonts w:ascii="Calibri" w:hAnsi="Calibri"/>
          <w:b/>
          <w:bCs/>
          <w:sz w:val="22"/>
          <w:szCs w:val="22"/>
        </w:rPr>
        <w:t xml:space="preserve">exclusivement de manière dématérialisée </w:t>
      </w:r>
      <w:r w:rsidR="00663EDB" w:rsidRPr="00C17921">
        <w:rPr>
          <w:rFonts w:ascii="Calibri" w:hAnsi="Calibri"/>
          <w:sz w:val="22"/>
          <w:szCs w:val="22"/>
        </w:rPr>
        <w:t xml:space="preserve">sur le site « </w:t>
      </w:r>
      <w:hyperlink r:id="rId14" w:history="1">
        <w:r w:rsidR="00480B58" w:rsidRPr="00C17921">
          <w:rPr>
            <w:rStyle w:val="Lienhypertexte"/>
            <w:rFonts w:ascii="Calibri" w:hAnsi="Calibri" w:cs="Calibri"/>
            <w:sz w:val="22"/>
            <w:szCs w:val="22"/>
          </w:rPr>
          <w:t>https://www.marches-publics.gouv.fr</w:t>
        </w:r>
      </w:hyperlink>
      <w:r w:rsidR="00480B58" w:rsidRPr="00C17921">
        <w:rPr>
          <w:rFonts w:ascii="Calibri" w:hAnsi="Calibri" w:cs="Calibri"/>
          <w:sz w:val="22"/>
          <w:szCs w:val="22"/>
        </w:rPr>
        <w:t xml:space="preserve"> </w:t>
      </w:r>
      <w:r w:rsidR="00663EDB" w:rsidRPr="00C17921">
        <w:rPr>
          <w:rFonts w:ascii="Calibri" w:hAnsi="Calibri"/>
          <w:sz w:val="22"/>
          <w:szCs w:val="22"/>
        </w:rPr>
        <w:t xml:space="preserve">», rubrique « rechercher une consultation », puis « réponse à la consultation ». </w:t>
      </w:r>
    </w:p>
    <w:p w14:paraId="28558071" w14:textId="77777777" w:rsidR="002E3076" w:rsidRPr="00C17921" w:rsidRDefault="002E3076" w:rsidP="00E64A1F">
      <w:pPr>
        <w:pStyle w:val="Default"/>
        <w:spacing w:line="276" w:lineRule="auto"/>
        <w:jc w:val="both"/>
        <w:rPr>
          <w:rFonts w:ascii="Calibri" w:hAnsi="Calibri"/>
          <w:sz w:val="22"/>
          <w:szCs w:val="22"/>
        </w:rPr>
      </w:pPr>
    </w:p>
    <w:p w14:paraId="732D3867" w14:textId="77777777" w:rsidR="00663EDB" w:rsidRPr="00C17921" w:rsidRDefault="00663EDB" w:rsidP="00E64A1F">
      <w:pPr>
        <w:pStyle w:val="Default"/>
        <w:spacing w:line="276" w:lineRule="auto"/>
        <w:jc w:val="both"/>
        <w:rPr>
          <w:rFonts w:ascii="Calibri" w:hAnsi="Calibri"/>
          <w:sz w:val="22"/>
          <w:szCs w:val="22"/>
        </w:rPr>
      </w:pPr>
      <w:r w:rsidRPr="00C17921">
        <w:rPr>
          <w:rFonts w:ascii="Calibri" w:hAnsi="Calibri"/>
          <w:sz w:val="22"/>
          <w:szCs w:val="22"/>
        </w:rPr>
        <w:t xml:space="preserve">Un guide d’utilisation à destination des entreprises est disponible sur le site dans l’onglet « Aide ». </w:t>
      </w:r>
    </w:p>
    <w:p w14:paraId="28D9C0F4" w14:textId="77777777" w:rsidR="00663EDB" w:rsidRPr="00C17921" w:rsidRDefault="00663EDB" w:rsidP="0088304F">
      <w:pPr>
        <w:numPr>
          <w:ilvl w:val="0"/>
          <w:numId w:val="22"/>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Arial"/>
          <w:szCs w:val="22"/>
        </w:rPr>
      </w:pPr>
      <w:r w:rsidRPr="00C17921">
        <w:rPr>
          <w:rFonts w:ascii="Calibri" w:hAnsi="Calibri" w:cs="Arial"/>
          <w:szCs w:val="22"/>
        </w:rPr>
        <w:t>Les offres seront transmises en une seule fois. Si plusieurs offres sont successivement transmises par un même candidat, seule la dernière offre reçue est ouverte, par le pouvoir adjudicateur dans le délai fixé pour la remise des offres.</w:t>
      </w:r>
    </w:p>
    <w:p w14:paraId="44CC1C18" w14:textId="77777777" w:rsidR="00663EDB" w:rsidRPr="00C17921" w:rsidRDefault="00663EDB" w:rsidP="0088304F">
      <w:pPr>
        <w:numPr>
          <w:ilvl w:val="0"/>
          <w:numId w:val="22"/>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Arial"/>
          <w:szCs w:val="22"/>
        </w:rPr>
      </w:pPr>
      <w:r w:rsidRPr="00C17921">
        <w:rPr>
          <w:rFonts w:ascii="Calibri" w:hAnsi="Calibri" w:cs="Arial"/>
          <w:szCs w:val="22"/>
        </w:rPr>
        <w:t xml:space="preserve">Dans le cas d'une offre présentée par un groupement, le mandataire assure la sécurité et l'authenticité des informations transmises au nom des membres du groupement. </w:t>
      </w:r>
    </w:p>
    <w:p w14:paraId="655E9B2F" w14:textId="77777777" w:rsidR="00663EDB" w:rsidRPr="00C17921" w:rsidRDefault="00663EDB"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Arial"/>
          <w:b/>
          <w:szCs w:val="22"/>
        </w:rPr>
      </w:pPr>
    </w:p>
    <w:p w14:paraId="79744B70" w14:textId="77777777" w:rsidR="00806EB0" w:rsidRPr="00191870" w:rsidRDefault="00806EB0" w:rsidP="00B46581">
      <w:pPr>
        <w:pStyle w:val="Titre3"/>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Arial Narrow" w:hAnsi="Arial Narrow" w:cs="Arial"/>
        </w:rPr>
      </w:pPr>
      <w:bookmarkStart w:id="54" w:name="_Toc129181903"/>
      <w:bookmarkStart w:id="55" w:name="_Toc521679744"/>
      <w:bookmarkStart w:id="56" w:name="_Toc204088406"/>
      <w:r>
        <w:t>P</w:t>
      </w:r>
      <w:r w:rsidR="00191870">
        <w:t>rincipes de la transmission par voie dématérialisée</w:t>
      </w:r>
      <w:bookmarkEnd w:id="54"/>
      <w:bookmarkEnd w:id="55"/>
      <w:bookmarkEnd w:id="56"/>
    </w:p>
    <w:p w14:paraId="7D7F0111" w14:textId="77777777" w:rsidR="00663EDB" w:rsidRPr="00C17921" w:rsidRDefault="00663EDB"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Arial"/>
          <w:szCs w:val="22"/>
        </w:rPr>
      </w:pPr>
      <w:r w:rsidRPr="00C17921">
        <w:rPr>
          <w:rFonts w:ascii="Calibri" w:hAnsi="Calibri" w:cs="Arial"/>
          <w:szCs w:val="22"/>
        </w:rPr>
        <w:t>Les candidats transmettront leur réponse électronique dans un fichier contenant à la fois les pièces relatives à la candidature et celles relatives à l'offre.</w:t>
      </w:r>
    </w:p>
    <w:p w14:paraId="0C58F346" w14:textId="77777777" w:rsidR="00C71289" w:rsidRPr="00C17921" w:rsidRDefault="00C71289"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Arial"/>
          <w:szCs w:val="22"/>
        </w:rPr>
      </w:pPr>
    </w:p>
    <w:p w14:paraId="4B796EEA" w14:textId="77777777" w:rsidR="00663EDB" w:rsidRPr="00C17921" w:rsidRDefault="00663EDB"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Style w:val="Lienhypertexte"/>
          <w:rFonts w:ascii="Calibri" w:hAnsi="Calibri" w:cs="Arial"/>
          <w:szCs w:val="22"/>
        </w:rPr>
      </w:pPr>
      <w:r w:rsidRPr="00C17921">
        <w:rPr>
          <w:rFonts w:ascii="Calibri" w:hAnsi="Calibri" w:cs="Arial"/>
          <w:szCs w:val="22"/>
        </w:rPr>
        <w:t xml:space="preserve">La transmission dématérialisée s'effectuera sur la </w:t>
      </w:r>
      <w:proofErr w:type="spellStart"/>
      <w:r w:rsidRPr="00C17921">
        <w:rPr>
          <w:rFonts w:ascii="Calibri" w:hAnsi="Calibri" w:cs="Arial"/>
          <w:szCs w:val="22"/>
        </w:rPr>
        <w:t>PLate-forme</w:t>
      </w:r>
      <w:proofErr w:type="spellEnd"/>
      <w:r w:rsidRPr="00C17921">
        <w:rPr>
          <w:rFonts w:ascii="Calibri" w:hAnsi="Calibri" w:cs="Arial"/>
          <w:szCs w:val="22"/>
        </w:rPr>
        <w:t xml:space="preserve"> des </w:t>
      </w:r>
      <w:proofErr w:type="spellStart"/>
      <w:r w:rsidRPr="00C17921">
        <w:rPr>
          <w:rFonts w:ascii="Calibri" w:hAnsi="Calibri" w:cs="Arial"/>
          <w:szCs w:val="22"/>
        </w:rPr>
        <w:t>AChats</w:t>
      </w:r>
      <w:proofErr w:type="spellEnd"/>
      <w:r w:rsidRPr="00C17921">
        <w:rPr>
          <w:rFonts w:ascii="Calibri" w:hAnsi="Calibri" w:cs="Arial"/>
          <w:szCs w:val="22"/>
        </w:rPr>
        <w:t xml:space="preserve"> de l'Etat (PLACE) à l’adresse suivante : </w:t>
      </w:r>
      <w:hyperlink r:id="rId15" w:history="1">
        <w:r w:rsidRPr="00C17921">
          <w:rPr>
            <w:rStyle w:val="Lienhypertexte"/>
            <w:rFonts w:ascii="Calibri" w:hAnsi="Calibri" w:cs="Arial"/>
            <w:szCs w:val="22"/>
          </w:rPr>
          <w:t>https://www.marches-publics.gouv.fr</w:t>
        </w:r>
      </w:hyperlink>
    </w:p>
    <w:p w14:paraId="0CA0E07A" w14:textId="77777777" w:rsidR="00C71289" w:rsidRPr="00C17921" w:rsidRDefault="00C71289"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Arial"/>
          <w:szCs w:val="22"/>
        </w:rPr>
      </w:pPr>
    </w:p>
    <w:p w14:paraId="12D05727" w14:textId="77777777" w:rsidR="00AF53CC" w:rsidRPr="00C17921" w:rsidRDefault="00663EDB"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Arial"/>
          <w:szCs w:val="22"/>
        </w:rPr>
      </w:pPr>
      <w:r w:rsidRPr="00C17921">
        <w:rPr>
          <w:rFonts w:ascii="Calibri" w:hAnsi="Calibri" w:cs="Arial"/>
          <w:szCs w:val="22"/>
        </w:rPr>
        <w:t>Les frais d'accès au réseau sont à la charge des candidats.</w:t>
      </w:r>
    </w:p>
    <w:p w14:paraId="5DAC3ACC" w14:textId="77777777" w:rsidR="00C71289" w:rsidRPr="00C17921" w:rsidRDefault="00C71289"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Arial"/>
          <w:szCs w:val="22"/>
        </w:rPr>
      </w:pPr>
    </w:p>
    <w:p w14:paraId="335896D3" w14:textId="77777777" w:rsidR="00663EDB" w:rsidRPr="00C17921" w:rsidRDefault="00663EDB"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Arial"/>
          <w:szCs w:val="22"/>
        </w:rPr>
      </w:pPr>
      <w:r w:rsidRPr="00C17921">
        <w:rPr>
          <w:rFonts w:ascii="Calibri" w:hAnsi="Calibri" w:cs="Arial"/>
          <w:szCs w:val="22"/>
        </w:rPr>
        <w:t>Le dépôt des candidatures et des offres transmises par voie électronique donne lieu à un accusé de réception mentionnant la date et l'heure de la réception. Le fuseau horaire de référence sera celui de (GMT+</w:t>
      </w:r>
      <w:proofErr w:type="gramStart"/>
      <w:r w:rsidRPr="00C17921">
        <w:rPr>
          <w:rFonts w:ascii="Calibri" w:hAnsi="Calibri" w:cs="Arial"/>
          <w:szCs w:val="22"/>
        </w:rPr>
        <w:t>01:</w:t>
      </w:r>
      <w:proofErr w:type="gramEnd"/>
      <w:r w:rsidRPr="00C17921">
        <w:rPr>
          <w:rFonts w:ascii="Calibri" w:hAnsi="Calibri" w:cs="Arial"/>
          <w:szCs w:val="22"/>
        </w:rPr>
        <w:t>00) Paris, Bruxelles, Copenhague, Madrid.</w:t>
      </w:r>
      <w:r w:rsidR="00C71289" w:rsidRPr="00C17921">
        <w:rPr>
          <w:rFonts w:ascii="Calibri" w:hAnsi="Calibri" w:cs="Arial"/>
          <w:szCs w:val="22"/>
        </w:rPr>
        <w:t xml:space="preserve"> </w:t>
      </w:r>
      <w:r w:rsidRPr="00C17921">
        <w:rPr>
          <w:rFonts w:ascii="Calibri" w:hAnsi="Calibri" w:cs="Arial"/>
          <w:szCs w:val="22"/>
        </w:rPr>
        <w:t>Les dépôts effectués après la date et l'heure limites de remise des offres ne seront pas retenus.</w:t>
      </w:r>
    </w:p>
    <w:p w14:paraId="689EFA03" w14:textId="77777777" w:rsidR="00663EDB" w:rsidRPr="00C17921" w:rsidRDefault="00663EDB"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Arial"/>
          <w:szCs w:val="22"/>
        </w:rPr>
      </w:pPr>
    </w:p>
    <w:p w14:paraId="35EA2B5E" w14:textId="77777777" w:rsidR="00663EDB" w:rsidRPr="00C17921" w:rsidRDefault="00663EDB"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Arial"/>
          <w:szCs w:val="22"/>
        </w:rPr>
      </w:pPr>
      <w:r w:rsidRPr="00C17921">
        <w:rPr>
          <w:rFonts w:ascii="Calibri" w:hAnsi="Calibri" w:cs="Arial"/>
          <w:szCs w:val="22"/>
        </w:rPr>
        <w:t xml:space="preserve">AVERTISSEMENTS : </w:t>
      </w:r>
    </w:p>
    <w:p w14:paraId="738E8CA9" w14:textId="77777777" w:rsidR="00663EDB" w:rsidRPr="00C17921" w:rsidRDefault="00663EDB" w:rsidP="0088304F">
      <w:pPr>
        <w:numPr>
          <w:ilvl w:val="0"/>
          <w:numId w:val="23"/>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Arial"/>
          <w:szCs w:val="22"/>
        </w:rPr>
      </w:pPr>
      <w:r w:rsidRPr="00C17921">
        <w:rPr>
          <w:rFonts w:ascii="Calibri" w:hAnsi="Calibri" w:cs="Arial"/>
          <w:szCs w:val="22"/>
        </w:rPr>
        <w:t>L'accusé de réception mentionnant la date et l'heure de la réception est la preuve de dépôt de la réponse. Il convient de le conserver précieusement pendant toute la durée de la procédure, jusqu'à l'attribution du marché.</w:t>
      </w:r>
    </w:p>
    <w:p w14:paraId="3EB73597" w14:textId="77777777" w:rsidR="005170B3" w:rsidRPr="00C17921" w:rsidRDefault="005170B3" w:rsidP="0088304F">
      <w:pPr>
        <w:numPr>
          <w:ilvl w:val="0"/>
          <w:numId w:val="23"/>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Arial"/>
          <w:szCs w:val="22"/>
        </w:rPr>
      </w:pPr>
      <w:r w:rsidRPr="00C17921">
        <w:rPr>
          <w:rFonts w:ascii="Calibri" w:hAnsi="Calibri" w:cs="Arial"/>
          <w:szCs w:val="22"/>
        </w:rPr>
        <w:t>Les candidats ont la possibilité de transmettre par voie papier, les pièces qui ne peuvent être dématérialisées : plans, esquisses, maquettes, …</w:t>
      </w:r>
    </w:p>
    <w:p w14:paraId="158FC7FC" w14:textId="77777777" w:rsidR="00663EDB" w:rsidRPr="00C17921" w:rsidRDefault="00663EDB" w:rsidP="0088304F">
      <w:pPr>
        <w:numPr>
          <w:ilvl w:val="0"/>
          <w:numId w:val="23"/>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Arial"/>
          <w:szCs w:val="22"/>
        </w:rPr>
      </w:pPr>
      <w:r w:rsidRPr="00C17921">
        <w:rPr>
          <w:rFonts w:ascii="Calibri" w:hAnsi="Calibri" w:cs="Arial"/>
          <w:szCs w:val="22"/>
        </w:rPr>
        <w:t xml:space="preserve">Les candidats sont vivement invités à prendre connaissance des dispositions prévues au présent article avant d'entreprendre une </w:t>
      </w:r>
      <w:r w:rsidR="000C50AF" w:rsidRPr="00C17921">
        <w:rPr>
          <w:rFonts w:ascii="Calibri" w:hAnsi="Calibri" w:cs="Arial"/>
          <w:szCs w:val="22"/>
        </w:rPr>
        <w:t>réponse par</w:t>
      </w:r>
      <w:r w:rsidRPr="00C17921">
        <w:rPr>
          <w:rFonts w:ascii="Calibri" w:hAnsi="Calibri" w:cs="Arial"/>
          <w:szCs w:val="22"/>
        </w:rPr>
        <w:t xml:space="preserve"> voie électronique.</w:t>
      </w:r>
    </w:p>
    <w:p w14:paraId="47F7D820" w14:textId="77777777" w:rsidR="00663EDB" w:rsidRPr="00C17921" w:rsidRDefault="00663EDB" w:rsidP="0088304F">
      <w:pPr>
        <w:numPr>
          <w:ilvl w:val="0"/>
          <w:numId w:val="23"/>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Arial"/>
          <w:szCs w:val="22"/>
        </w:rPr>
      </w:pPr>
      <w:r w:rsidRPr="00C17921">
        <w:rPr>
          <w:rFonts w:ascii="Calibri" w:hAnsi="Calibri" w:cs="Arial"/>
          <w:szCs w:val="22"/>
        </w:rPr>
        <w:t xml:space="preserve">Le </w:t>
      </w:r>
      <w:r w:rsidR="00762582" w:rsidRPr="00C17921">
        <w:rPr>
          <w:rFonts w:ascii="Calibri" w:hAnsi="Calibri" w:cs="Calibri"/>
          <w:szCs w:val="22"/>
        </w:rPr>
        <w:t>Centre Hospitalier de l’Agglomération Montargoise</w:t>
      </w:r>
      <w:r w:rsidR="00762582" w:rsidRPr="00C17921">
        <w:rPr>
          <w:rFonts w:ascii="Calibri" w:hAnsi="Calibri" w:cs="Arial"/>
          <w:szCs w:val="22"/>
        </w:rPr>
        <w:t xml:space="preserve"> </w:t>
      </w:r>
      <w:r w:rsidRPr="00C17921">
        <w:rPr>
          <w:rFonts w:ascii="Calibri" w:hAnsi="Calibri" w:cs="Arial"/>
          <w:szCs w:val="22"/>
        </w:rPr>
        <w:t>se réserve le droit de convertir ultérieurement les formats des données et des pièces du marché afin d'assurer leur lisibilité à moyen et long terme.</w:t>
      </w:r>
    </w:p>
    <w:p w14:paraId="0A2B2BB4" w14:textId="77777777" w:rsidR="00663EDB" w:rsidRPr="00C17921" w:rsidRDefault="00663EDB" w:rsidP="0088304F">
      <w:pPr>
        <w:numPr>
          <w:ilvl w:val="0"/>
          <w:numId w:val="23"/>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Arial"/>
          <w:szCs w:val="22"/>
        </w:rPr>
      </w:pPr>
      <w:r w:rsidRPr="00C17921">
        <w:rPr>
          <w:rFonts w:ascii="Calibri" w:hAnsi="Calibri" w:cs="Arial"/>
          <w:szCs w:val="22"/>
        </w:rPr>
        <w:t xml:space="preserve">Les candidats retenus sont informés que les fichiers transmis par voie dématérialisée seront </w:t>
      </w:r>
      <w:proofErr w:type="spellStart"/>
      <w:r w:rsidRPr="00C17921">
        <w:rPr>
          <w:rFonts w:ascii="Calibri" w:hAnsi="Calibri" w:cs="Arial"/>
          <w:szCs w:val="22"/>
        </w:rPr>
        <w:t>re-matérialisés</w:t>
      </w:r>
      <w:proofErr w:type="spellEnd"/>
      <w:r w:rsidRPr="00C17921">
        <w:rPr>
          <w:rFonts w:ascii="Calibri" w:hAnsi="Calibri" w:cs="Arial"/>
          <w:szCs w:val="22"/>
        </w:rPr>
        <w:t xml:space="preserve"> et donneront lieu à la signature d’un marché sur support papier.</w:t>
      </w:r>
    </w:p>
    <w:p w14:paraId="35385755" w14:textId="77777777" w:rsidR="00663EDB" w:rsidRPr="00C17921" w:rsidRDefault="00663EDB"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Arial"/>
          <w:szCs w:val="22"/>
        </w:rPr>
      </w:pPr>
    </w:p>
    <w:p w14:paraId="4D7B2188" w14:textId="77777777" w:rsidR="00663EDB" w:rsidRPr="00C17921" w:rsidRDefault="00663EDB" w:rsidP="00E64A1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line="276" w:lineRule="auto"/>
        <w:rPr>
          <w:rFonts w:ascii="Calibri" w:hAnsi="Calibri" w:cs="Arial"/>
          <w:b/>
          <w:szCs w:val="22"/>
        </w:rPr>
      </w:pPr>
      <w:r w:rsidRPr="00C17921">
        <w:rPr>
          <w:rFonts w:ascii="Calibri" w:hAnsi="Calibri" w:cs="Arial"/>
          <w:b/>
          <w:szCs w:val="22"/>
        </w:rPr>
        <w:t xml:space="preserve">Une note explicative est jointe au présent règlement de la consultation afin d’apporter les précisions nécessaires à ce mode de transmissions des réponses. </w:t>
      </w:r>
    </w:p>
    <w:p w14:paraId="07C24D74" w14:textId="77777777" w:rsidR="00820FBD" w:rsidRPr="00702781" w:rsidRDefault="00820FBD" w:rsidP="00E64A1F">
      <w:pPr>
        <w:spacing w:line="276" w:lineRule="auto"/>
        <w:rPr>
          <w:rFonts w:ascii="Calibri" w:hAnsi="Calibri"/>
          <w:sz w:val="20"/>
        </w:rPr>
      </w:pPr>
    </w:p>
    <w:p w14:paraId="442215F6" w14:textId="77777777" w:rsidR="00820FBD" w:rsidRPr="00191870" w:rsidRDefault="00191870" w:rsidP="00191870">
      <w:pPr>
        <w:pStyle w:val="Titre1"/>
        <w:rPr>
          <w:rFonts w:ascii="Arial Narrow" w:hAnsi="Arial Narrow" w:cs="Arial"/>
        </w:rPr>
      </w:pPr>
      <w:bookmarkStart w:id="57" w:name="_Toc129181904"/>
      <w:r>
        <w:t xml:space="preserve">    </w:t>
      </w:r>
      <w:bookmarkStart w:id="58" w:name="_Toc204088407"/>
      <w:r>
        <w:t xml:space="preserve">Critères de </w:t>
      </w:r>
      <w:r w:rsidRPr="00191870">
        <w:t>sélection</w:t>
      </w:r>
      <w:r>
        <w:t xml:space="preserve"> des offres</w:t>
      </w:r>
      <w:bookmarkEnd w:id="58"/>
      <w:r>
        <w:t xml:space="preserve"> </w:t>
      </w:r>
      <w:bookmarkEnd w:id="57"/>
    </w:p>
    <w:p w14:paraId="6AB14865" w14:textId="77777777" w:rsidR="00CD4238" w:rsidRDefault="00EA5522" w:rsidP="00CD4238">
      <w:pPr>
        <w:pStyle w:val="Corpsdetexte"/>
        <w:numPr>
          <w:ilvl w:val="12"/>
          <w:numId w:val="0"/>
        </w:numPr>
        <w:spacing w:line="276" w:lineRule="auto"/>
        <w:rPr>
          <w:rFonts w:ascii="Calibri" w:hAnsi="Calibri" w:cs="Arial"/>
          <w:sz w:val="20"/>
        </w:rPr>
      </w:pPr>
      <w:r w:rsidRPr="00C17921">
        <w:rPr>
          <w:rFonts w:ascii="Calibri" w:hAnsi="Calibri" w:cs="Arial"/>
          <w:szCs w:val="22"/>
        </w:rPr>
        <w:t>Conformément aux dispositions de l'article R2152-7 du Code de la Commande Publique, le CH de l’</w:t>
      </w:r>
      <w:r w:rsidR="00040A33" w:rsidRPr="00C17921">
        <w:rPr>
          <w:rFonts w:ascii="Calibri" w:hAnsi="Calibri" w:cs="Arial"/>
          <w:szCs w:val="22"/>
        </w:rPr>
        <w:t>Agglomération</w:t>
      </w:r>
      <w:r w:rsidRPr="00C17921">
        <w:rPr>
          <w:rFonts w:ascii="Calibri" w:hAnsi="Calibri" w:cs="Arial"/>
          <w:szCs w:val="22"/>
        </w:rPr>
        <w:t xml:space="preserve"> Montargoise choisit l'offre économiquement la plus avantageuse en application des critères</w:t>
      </w:r>
      <w:r w:rsidRPr="00EA5522">
        <w:rPr>
          <w:rFonts w:ascii="Calibri" w:hAnsi="Calibri" w:cs="Arial"/>
          <w:sz w:val="20"/>
        </w:rPr>
        <w:t xml:space="preserve"> suivants :</w:t>
      </w:r>
    </w:p>
    <w:p w14:paraId="2E333637" w14:textId="77777777" w:rsidR="00EA5522" w:rsidRPr="00702781" w:rsidRDefault="00EA5522" w:rsidP="00CD4238">
      <w:pPr>
        <w:pStyle w:val="Corpsdetexte"/>
        <w:numPr>
          <w:ilvl w:val="12"/>
          <w:numId w:val="0"/>
        </w:numPr>
        <w:spacing w:line="276" w:lineRule="auto"/>
        <w:rPr>
          <w:rFonts w:ascii="Calibri" w:hAnsi="Calibri"/>
          <w:sz w:val="20"/>
        </w:rPr>
      </w:pPr>
    </w:p>
    <w:tbl>
      <w:tblPr>
        <w:tblStyle w:val="Grilledutableau"/>
        <w:tblW w:w="0" w:type="auto"/>
        <w:tblLook w:val="04A0" w:firstRow="1" w:lastRow="0" w:firstColumn="1" w:lastColumn="0" w:noHBand="0" w:noVBand="1"/>
      </w:tblPr>
      <w:tblGrid>
        <w:gridCol w:w="8217"/>
        <w:gridCol w:w="1417"/>
      </w:tblGrid>
      <w:tr w:rsidR="00727ADF" w:rsidRPr="00F77233" w14:paraId="3829222F" w14:textId="77777777" w:rsidTr="00B765AA">
        <w:trPr>
          <w:trHeight w:val="689"/>
        </w:trPr>
        <w:tc>
          <w:tcPr>
            <w:tcW w:w="8217" w:type="dxa"/>
            <w:shd w:val="clear" w:color="auto" w:fill="auto"/>
            <w:vAlign w:val="center"/>
          </w:tcPr>
          <w:p w14:paraId="7DB3A88E" w14:textId="77777777" w:rsidR="00727ADF" w:rsidRPr="00B765AA" w:rsidRDefault="00727ADF" w:rsidP="00825863">
            <w:pPr>
              <w:pStyle w:val="Corpsdetexte"/>
              <w:spacing w:line="276" w:lineRule="auto"/>
              <w:jc w:val="center"/>
              <w:rPr>
                <w:rFonts w:ascii="Calibri" w:eastAsia="Times New Roman" w:hAnsi="Calibri" w:cs="Arial"/>
                <w:sz w:val="20"/>
                <w:lang w:val="fr-FR"/>
              </w:rPr>
            </w:pPr>
            <w:r w:rsidRPr="00B765AA">
              <w:rPr>
                <w:rFonts w:ascii="Calibri" w:eastAsia="Times New Roman" w:hAnsi="Calibri" w:cs="Arial"/>
                <w:sz w:val="20"/>
                <w:lang w:val="fr-FR"/>
              </w:rPr>
              <w:t>Critères</w:t>
            </w:r>
          </w:p>
        </w:tc>
        <w:tc>
          <w:tcPr>
            <w:tcW w:w="1417" w:type="dxa"/>
            <w:shd w:val="clear" w:color="auto" w:fill="auto"/>
            <w:vAlign w:val="center"/>
          </w:tcPr>
          <w:p w14:paraId="705641D9" w14:textId="77777777" w:rsidR="00727ADF" w:rsidRPr="00B765AA" w:rsidRDefault="00727ADF" w:rsidP="00825863">
            <w:pPr>
              <w:pStyle w:val="Corpsdetexte"/>
              <w:spacing w:line="276" w:lineRule="auto"/>
              <w:jc w:val="center"/>
              <w:rPr>
                <w:rFonts w:ascii="Calibri" w:eastAsia="Times New Roman" w:hAnsi="Calibri" w:cs="Arial"/>
                <w:sz w:val="20"/>
                <w:lang w:val="fr-FR"/>
              </w:rPr>
            </w:pPr>
            <w:r w:rsidRPr="00B765AA">
              <w:rPr>
                <w:rFonts w:ascii="Calibri" w:eastAsia="Times New Roman" w:hAnsi="Calibri" w:cs="Arial"/>
                <w:sz w:val="20"/>
                <w:lang w:val="fr-FR"/>
              </w:rPr>
              <w:t>Pondération /100</w:t>
            </w:r>
          </w:p>
        </w:tc>
      </w:tr>
      <w:tr w:rsidR="00727ADF" w:rsidRPr="00F77233" w14:paraId="7FDBF812" w14:textId="77777777" w:rsidTr="00B765AA">
        <w:trPr>
          <w:trHeight w:val="689"/>
        </w:trPr>
        <w:tc>
          <w:tcPr>
            <w:tcW w:w="8217" w:type="dxa"/>
            <w:shd w:val="clear" w:color="auto" w:fill="auto"/>
            <w:vAlign w:val="center"/>
          </w:tcPr>
          <w:p w14:paraId="1D1144C3" w14:textId="77777777" w:rsidR="00727ADF" w:rsidRPr="00B765AA" w:rsidRDefault="00727ADF" w:rsidP="0001605B">
            <w:pPr>
              <w:pStyle w:val="Corpsdetexte"/>
              <w:spacing w:line="276" w:lineRule="auto"/>
              <w:rPr>
                <w:rFonts w:ascii="Calibri" w:eastAsia="Times New Roman" w:hAnsi="Calibri" w:cs="Arial"/>
                <w:b/>
                <w:sz w:val="20"/>
                <w:lang w:val="fr-FR"/>
              </w:rPr>
            </w:pPr>
            <w:r w:rsidRPr="00F30B8F">
              <w:rPr>
                <w:rFonts w:ascii="Calibri" w:eastAsia="Times New Roman" w:hAnsi="Calibri" w:cs="Arial"/>
                <w:b/>
                <w:lang w:val="fr-FR"/>
              </w:rPr>
              <w:t xml:space="preserve">Critère n°1 </w:t>
            </w:r>
            <w:r w:rsidR="00373682" w:rsidRPr="00F30B8F">
              <w:rPr>
                <w:rFonts w:ascii="Calibri" w:eastAsia="Times New Roman" w:hAnsi="Calibri" w:cs="Arial"/>
                <w:b/>
                <w:lang w:val="fr-FR"/>
              </w:rPr>
              <w:t>–</w:t>
            </w:r>
            <w:r w:rsidRPr="00F30B8F">
              <w:rPr>
                <w:rFonts w:ascii="Calibri" w:eastAsia="Times New Roman" w:hAnsi="Calibri" w:cs="Arial"/>
                <w:b/>
                <w:lang w:val="fr-FR"/>
              </w:rPr>
              <w:t xml:space="preserve"> </w:t>
            </w:r>
            <w:r w:rsidR="00D221C5" w:rsidRPr="00F30B8F">
              <w:rPr>
                <w:rFonts w:ascii="Calibri" w:eastAsia="Times New Roman" w:hAnsi="Calibri" w:cs="Arial"/>
                <w:b/>
                <w:lang w:val="fr-FR"/>
              </w:rPr>
              <w:t>VALEUR TECHNIQUE</w:t>
            </w:r>
            <w:r w:rsidR="00CB2D25">
              <w:rPr>
                <w:rFonts w:ascii="Calibri" w:eastAsia="Times New Roman" w:hAnsi="Calibri" w:cs="Arial"/>
                <w:b/>
                <w:lang w:val="fr-FR"/>
              </w:rPr>
              <w:t xml:space="preserve"> </w:t>
            </w:r>
          </w:p>
        </w:tc>
        <w:tc>
          <w:tcPr>
            <w:tcW w:w="1417" w:type="dxa"/>
            <w:shd w:val="clear" w:color="auto" w:fill="auto"/>
            <w:vAlign w:val="center"/>
          </w:tcPr>
          <w:p w14:paraId="3A879E98" w14:textId="77777777" w:rsidR="00727ADF" w:rsidRPr="00B765AA" w:rsidRDefault="00B765AA" w:rsidP="00E06647">
            <w:pPr>
              <w:pStyle w:val="Corpsdetexte"/>
              <w:spacing w:line="276" w:lineRule="auto"/>
              <w:jc w:val="right"/>
              <w:rPr>
                <w:rFonts w:ascii="Calibri" w:eastAsia="Times New Roman" w:hAnsi="Calibri" w:cs="Arial"/>
                <w:b/>
                <w:sz w:val="20"/>
                <w:lang w:val="fr-FR"/>
              </w:rPr>
            </w:pPr>
            <w:r w:rsidRPr="00F30B8F">
              <w:rPr>
                <w:rFonts w:ascii="Calibri" w:eastAsia="Times New Roman" w:hAnsi="Calibri" w:cs="Arial"/>
                <w:b/>
                <w:lang w:val="fr-FR"/>
              </w:rPr>
              <w:t>50</w:t>
            </w:r>
          </w:p>
        </w:tc>
      </w:tr>
      <w:tr w:rsidR="00B765AA" w:rsidRPr="00F77233" w14:paraId="2CC12E15" w14:textId="77777777" w:rsidTr="00B765AA">
        <w:trPr>
          <w:trHeight w:val="688"/>
        </w:trPr>
        <w:tc>
          <w:tcPr>
            <w:tcW w:w="8217" w:type="dxa"/>
            <w:shd w:val="clear" w:color="auto" w:fill="auto"/>
            <w:vAlign w:val="center"/>
          </w:tcPr>
          <w:p w14:paraId="34C8B5FD" w14:textId="77777777" w:rsidR="00B765AA" w:rsidRPr="00E06647" w:rsidRDefault="00B765AA" w:rsidP="00B765AA">
            <w:pPr>
              <w:adjustRightInd w:val="0"/>
              <w:spacing w:line="276" w:lineRule="auto"/>
              <w:jc w:val="left"/>
              <w:rPr>
                <w:rFonts w:cs="Arial"/>
                <w:sz w:val="20"/>
                <w:szCs w:val="20"/>
                <w:lang w:val="fr-FR"/>
              </w:rPr>
            </w:pPr>
            <w:r w:rsidRPr="00E06647">
              <w:rPr>
                <w:rFonts w:cs="Arial"/>
                <w:sz w:val="20"/>
                <w:szCs w:val="20"/>
                <w:lang w:val="fr-FR"/>
              </w:rPr>
              <w:t>Sous-critère 1 - Moyens humains et matériels mis à disposition pour l’exécution du marché</w:t>
            </w:r>
            <w:r w:rsidR="00CB2D25" w:rsidRPr="00E06647">
              <w:rPr>
                <w:rFonts w:cs="Arial"/>
                <w:sz w:val="20"/>
                <w:szCs w:val="20"/>
                <w:lang w:val="fr-FR"/>
              </w:rPr>
              <w:t xml:space="preserve"> </w:t>
            </w:r>
            <w:r w:rsidR="00CB2D25" w:rsidRPr="00E06647">
              <w:rPr>
                <w:rFonts w:cs="Arial"/>
                <w:i/>
                <w:sz w:val="20"/>
                <w:szCs w:val="20"/>
                <w:lang w:val="fr-FR"/>
              </w:rPr>
              <w:t>- à développer dans le mémoire technique</w:t>
            </w:r>
          </w:p>
        </w:tc>
        <w:tc>
          <w:tcPr>
            <w:tcW w:w="1417" w:type="dxa"/>
            <w:shd w:val="clear" w:color="auto" w:fill="auto"/>
            <w:vAlign w:val="center"/>
          </w:tcPr>
          <w:p w14:paraId="12FA70AC" w14:textId="77777777" w:rsidR="00B765AA" w:rsidRPr="00E06647" w:rsidRDefault="00B765AA" w:rsidP="00825863">
            <w:pPr>
              <w:pStyle w:val="Corpsdetexte"/>
              <w:spacing w:line="276" w:lineRule="auto"/>
              <w:rPr>
                <w:rFonts w:ascii="Calibri" w:hAnsi="Calibri" w:cs="Arial"/>
                <w:sz w:val="20"/>
              </w:rPr>
            </w:pPr>
            <w:r w:rsidRPr="00E06647">
              <w:rPr>
                <w:rFonts w:ascii="Calibri" w:hAnsi="Calibri" w:cs="Arial"/>
                <w:sz w:val="20"/>
              </w:rPr>
              <w:t>5</w:t>
            </w:r>
          </w:p>
        </w:tc>
      </w:tr>
      <w:tr w:rsidR="00B765AA" w:rsidRPr="00F77233" w14:paraId="71E2788E" w14:textId="77777777" w:rsidTr="00B765AA">
        <w:trPr>
          <w:trHeight w:val="688"/>
        </w:trPr>
        <w:tc>
          <w:tcPr>
            <w:tcW w:w="8217" w:type="dxa"/>
            <w:shd w:val="clear" w:color="auto" w:fill="auto"/>
            <w:vAlign w:val="center"/>
          </w:tcPr>
          <w:p w14:paraId="0A11ACEE" w14:textId="77777777" w:rsidR="00B765AA" w:rsidRPr="00E06647" w:rsidRDefault="00B765AA" w:rsidP="00B765AA">
            <w:pPr>
              <w:adjustRightInd w:val="0"/>
              <w:spacing w:line="276" w:lineRule="auto"/>
              <w:jc w:val="left"/>
              <w:rPr>
                <w:rFonts w:cs="Arial"/>
                <w:sz w:val="20"/>
                <w:szCs w:val="20"/>
                <w:lang w:val="fr-FR"/>
              </w:rPr>
            </w:pPr>
            <w:r w:rsidRPr="00E06647">
              <w:rPr>
                <w:rFonts w:cs="Arial"/>
                <w:sz w:val="20"/>
                <w:szCs w:val="20"/>
                <w:lang w:val="fr-FR"/>
              </w:rPr>
              <w:t>Sous-critère 2 – Méthodologie mise en place pour l’exécution du marché</w:t>
            </w:r>
            <w:r w:rsidR="00CB2D25" w:rsidRPr="00E06647">
              <w:rPr>
                <w:rFonts w:cs="Arial"/>
                <w:sz w:val="20"/>
                <w:szCs w:val="20"/>
                <w:lang w:val="fr-FR"/>
              </w:rPr>
              <w:t xml:space="preserve"> </w:t>
            </w:r>
            <w:r w:rsidR="00CB2D25" w:rsidRPr="00E06647">
              <w:rPr>
                <w:rFonts w:cs="Arial"/>
                <w:i/>
                <w:sz w:val="20"/>
                <w:szCs w:val="20"/>
                <w:lang w:val="fr-FR"/>
              </w:rPr>
              <w:t>- à développer dans le mémoire technique</w:t>
            </w:r>
          </w:p>
        </w:tc>
        <w:tc>
          <w:tcPr>
            <w:tcW w:w="1417" w:type="dxa"/>
            <w:shd w:val="clear" w:color="auto" w:fill="auto"/>
            <w:vAlign w:val="center"/>
          </w:tcPr>
          <w:p w14:paraId="6323DD02" w14:textId="77777777" w:rsidR="00B765AA" w:rsidRPr="00E06647" w:rsidRDefault="00B765AA" w:rsidP="00825863">
            <w:pPr>
              <w:pStyle w:val="Corpsdetexte"/>
              <w:spacing w:line="276" w:lineRule="auto"/>
              <w:rPr>
                <w:rFonts w:ascii="Calibri" w:hAnsi="Calibri" w:cs="Arial"/>
                <w:sz w:val="20"/>
              </w:rPr>
            </w:pPr>
            <w:r w:rsidRPr="00E06647">
              <w:rPr>
                <w:rFonts w:ascii="Calibri" w:hAnsi="Calibri" w:cs="Arial"/>
                <w:sz w:val="20"/>
              </w:rPr>
              <w:t>5</w:t>
            </w:r>
          </w:p>
        </w:tc>
      </w:tr>
      <w:tr w:rsidR="00B765AA" w:rsidRPr="00F77233" w14:paraId="43110981" w14:textId="77777777" w:rsidTr="00B765AA">
        <w:trPr>
          <w:trHeight w:val="688"/>
        </w:trPr>
        <w:tc>
          <w:tcPr>
            <w:tcW w:w="8217" w:type="dxa"/>
            <w:shd w:val="clear" w:color="auto" w:fill="auto"/>
            <w:vAlign w:val="center"/>
          </w:tcPr>
          <w:p w14:paraId="1837CFD5" w14:textId="77777777" w:rsidR="00B765AA" w:rsidRPr="00E06647" w:rsidRDefault="00B765AA" w:rsidP="00CB2D25">
            <w:pPr>
              <w:adjustRightInd w:val="0"/>
              <w:spacing w:line="276" w:lineRule="auto"/>
              <w:jc w:val="left"/>
              <w:rPr>
                <w:rFonts w:cs="Arial"/>
                <w:sz w:val="20"/>
                <w:szCs w:val="20"/>
                <w:lang w:val="fr-FR"/>
              </w:rPr>
            </w:pPr>
            <w:r w:rsidRPr="00E06647">
              <w:rPr>
                <w:rFonts w:cs="Arial"/>
                <w:sz w:val="20"/>
                <w:szCs w:val="20"/>
                <w:lang w:val="fr-FR"/>
              </w:rPr>
              <w:t xml:space="preserve">Sous-critère 3 </w:t>
            </w:r>
            <w:proofErr w:type="gramStart"/>
            <w:r w:rsidRPr="00E06647">
              <w:rPr>
                <w:rFonts w:cs="Arial"/>
                <w:sz w:val="20"/>
                <w:szCs w:val="20"/>
                <w:lang w:val="fr-FR"/>
              </w:rPr>
              <w:t>-  Qualité</w:t>
            </w:r>
            <w:proofErr w:type="gramEnd"/>
            <w:r w:rsidRPr="00E06647">
              <w:rPr>
                <w:rFonts w:cs="Arial"/>
                <w:sz w:val="20"/>
                <w:szCs w:val="20"/>
                <w:lang w:val="fr-FR"/>
              </w:rPr>
              <w:t xml:space="preserve"> des</w:t>
            </w:r>
            <w:r w:rsidR="00CB2D25" w:rsidRPr="00E06647">
              <w:rPr>
                <w:rFonts w:cs="Arial"/>
                <w:sz w:val="20"/>
                <w:szCs w:val="20"/>
                <w:lang w:val="fr-FR"/>
              </w:rPr>
              <w:t xml:space="preserve"> fournitures </w:t>
            </w:r>
            <w:r w:rsidRPr="00E06647">
              <w:rPr>
                <w:rFonts w:cs="Arial"/>
                <w:sz w:val="20"/>
                <w:szCs w:val="20"/>
                <w:lang w:val="fr-FR"/>
              </w:rPr>
              <w:t xml:space="preserve"> </w:t>
            </w:r>
            <w:r w:rsidR="00CB2D25" w:rsidRPr="00E06647">
              <w:rPr>
                <w:rFonts w:cs="Arial"/>
                <w:i/>
                <w:sz w:val="20"/>
                <w:szCs w:val="20"/>
                <w:lang w:val="fr-FR"/>
              </w:rPr>
              <w:t xml:space="preserve">- au vu des </w:t>
            </w:r>
            <w:r w:rsidRPr="00E06647">
              <w:rPr>
                <w:rFonts w:cs="Arial"/>
                <w:i/>
                <w:sz w:val="20"/>
                <w:szCs w:val="20"/>
                <w:lang w:val="fr-FR"/>
              </w:rPr>
              <w:t>fiches techniques</w:t>
            </w:r>
            <w:r w:rsidRPr="00E06647">
              <w:rPr>
                <w:rFonts w:cs="Arial"/>
                <w:sz w:val="20"/>
                <w:szCs w:val="20"/>
                <w:lang w:val="fr-FR"/>
              </w:rPr>
              <w:t xml:space="preserve"> </w:t>
            </w:r>
          </w:p>
        </w:tc>
        <w:tc>
          <w:tcPr>
            <w:tcW w:w="1417" w:type="dxa"/>
            <w:shd w:val="clear" w:color="auto" w:fill="auto"/>
            <w:vAlign w:val="center"/>
          </w:tcPr>
          <w:p w14:paraId="302CD5C1" w14:textId="77777777" w:rsidR="00B765AA" w:rsidRPr="00E06647" w:rsidRDefault="00B765AA" w:rsidP="00825863">
            <w:pPr>
              <w:pStyle w:val="Corpsdetexte"/>
              <w:spacing w:line="276" w:lineRule="auto"/>
              <w:rPr>
                <w:rFonts w:ascii="Calibri" w:hAnsi="Calibri" w:cs="Arial"/>
                <w:sz w:val="20"/>
              </w:rPr>
            </w:pPr>
            <w:r w:rsidRPr="00E06647">
              <w:rPr>
                <w:rFonts w:ascii="Calibri" w:hAnsi="Calibri" w:cs="Arial"/>
                <w:sz w:val="20"/>
              </w:rPr>
              <w:t>10</w:t>
            </w:r>
          </w:p>
        </w:tc>
      </w:tr>
      <w:tr w:rsidR="00B765AA" w:rsidRPr="00F77233" w14:paraId="06E67EAF" w14:textId="77777777" w:rsidTr="00B765AA">
        <w:trPr>
          <w:trHeight w:val="688"/>
        </w:trPr>
        <w:tc>
          <w:tcPr>
            <w:tcW w:w="8217" w:type="dxa"/>
            <w:shd w:val="clear" w:color="auto" w:fill="auto"/>
            <w:vAlign w:val="center"/>
          </w:tcPr>
          <w:p w14:paraId="7FA68322" w14:textId="77777777" w:rsidR="00B765AA" w:rsidRPr="00E06647" w:rsidRDefault="00B765AA" w:rsidP="00CB2D25">
            <w:pPr>
              <w:adjustRightInd w:val="0"/>
              <w:spacing w:line="276" w:lineRule="auto"/>
              <w:jc w:val="left"/>
              <w:rPr>
                <w:rFonts w:cs="Arial"/>
                <w:sz w:val="20"/>
                <w:szCs w:val="20"/>
                <w:lang w:val="fr-FR"/>
              </w:rPr>
            </w:pPr>
            <w:r w:rsidRPr="00E06647">
              <w:rPr>
                <w:rFonts w:cs="Arial"/>
                <w:sz w:val="20"/>
                <w:szCs w:val="20"/>
                <w:lang w:val="fr-FR"/>
              </w:rPr>
              <w:t xml:space="preserve">Sous-critère 4 </w:t>
            </w:r>
            <w:proofErr w:type="gramStart"/>
            <w:r w:rsidRPr="00E06647">
              <w:rPr>
                <w:rFonts w:cs="Arial"/>
                <w:sz w:val="20"/>
                <w:szCs w:val="20"/>
                <w:lang w:val="fr-FR"/>
              </w:rPr>
              <w:t>-  Performance</w:t>
            </w:r>
            <w:proofErr w:type="gramEnd"/>
            <w:r w:rsidRPr="00E06647">
              <w:rPr>
                <w:rFonts w:cs="Arial"/>
                <w:sz w:val="20"/>
                <w:szCs w:val="20"/>
                <w:lang w:val="fr-FR"/>
              </w:rPr>
              <w:t xml:space="preserve"> et ergonomie d’utilisation des extincteurs proposés</w:t>
            </w:r>
            <w:r w:rsidR="00CB2D25" w:rsidRPr="00E06647">
              <w:rPr>
                <w:rFonts w:cs="Arial"/>
                <w:sz w:val="20"/>
                <w:szCs w:val="20"/>
                <w:lang w:val="fr-FR"/>
              </w:rPr>
              <w:t xml:space="preserve"> </w:t>
            </w:r>
            <w:r w:rsidR="00CB2D25" w:rsidRPr="00E06647">
              <w:rPr>
                <w:rFonts w:cs="Arial"/>
                <w:i/>
                <w:sz w:val="20"/>
                <w:szCs w:val="20"/>
                <w:lang w:val="fr-FR"/>
              </w:rPr>
              <w:t>- au vu des essais</w:t>
            </w:r>
          </w:p>
        </w:tc>
        <w:tc>
          <w:tcPr>
            <w:tcW w:w="1417" w:type="dxa"/>
            <w:shd w:val="clear" w:color="auto" w:fill="auto"/>
            <w:vAlign w:val="center"/>
          </w:tcPr>
          <w:p w14:paraId="3201B76C" w14:textId="77777777" w:rsidR="00B765AA" w:rsidRPr="00E06647" w:rsidRDefault="00B765AA" w:rsidP="00825863">
            <w:pPr>
              <w:pStyle w:val="Corpsdetexte"/>
              <w:spacing w:line="276" w:lineRule="auto"/>
              <w:rPr>
                <w:rFonts w:ascii="Calibri" w:hAnsi="Calibri" w:cs="Arial"/>
                <w:sz w:val="20"/>
              </w:rPr>
            </w:pPr>
            <w:r w:rsidRPr="00E06647">
              <w:rPr>
                <w:rFonts w:ascii="Calibri" w:hAnsi="Calibri" w:cs="Arial"/>
                <w:sz w:val="20"/>
              </w:rPr>
              <w:t>10</w:t>
            </w:r>
          </w:p>
        </w:tc>
      </w:tr>
      <w:tr w:rsidR="00B765AA" w:rsidRPr="00F77233" w14:paraId="620F195F" w14:textId="77777777" w:rsidTr="00B765AA">
        <w:trPr>
          <w:trHeight w:val="688"/>
        </w:trPr>
        <w:tc>
          <w:tcPr>
            <w:tcW w:w="8217" w:type="dxa"/>
            <w:shd w:val="clear" w:color="auto" w:fill="auto"/>
            <w:vAlign w:val="center"/>
          </w:tcPr>
          <w:p w14:paraId="5396A7E3" w14:textId="77777777" w:rsidR="00B765AA" w:rsidRPr="00E06647" w:rsidRDefault="00B765AA" w:rsidP="00B765AA">
            <w:pPr>
              <w:adjustRightInd w:val="0"/>
              <w:spacing w:line="276" w:lineRule="auto"/>
              <w:jc w:val="left"/>
              <w:rPr>
                <w:rFonts w:cs="Arial"/>
                <w:sz w:val="20"/>
                <w:szCs w:val="20"/>
                <w:lang w:val="fr-FR"/>
              </w:rPr>
            </w:pPr>
            <w:r w:rsidRPr="00E06647">
              <w:rPr>
                <w:rFonts w:cs="Arial"/>
                <w:sz w:val="20"/>
                <w:szCs w:val="20"/>
                <w:lang w:val="fr-FR"/>
              </w:rPr>
              <w:t>Sous-critère 5 - Facilité d’entretien et de vérification des extincteurs</w:t>
            </w:r>
            <w:r w:rsidR="00CB2D25" w:rsidRPr="00E06647">
              <w:rPr>
                <w:rFonts w:cs="Arial"/>
                <w:sz w:val="20"/>
                <w:szCs w:val="20"/>
                <w:lang w:val="fr-FR"/>
              </w:rPr>
              <w:t xml:space="preserve"> </w:t>
            </w:r>
            <w:r w:rsidR="00CB2D25" w:rsidRPr="00E06647">
              <w:rPr>
                <w:rFonts w:cs="Arial"/>
                <w:i/>
                <w:sz w:val="20"/>
                <w:szCs w:val="20"/>
                <w:lang w:val="fr-FR"/>
              </w:rPr>
              <w:t>- au vu des essais</w:t>
            </w:r>
          </w:p>
        </w:tc>
        <w:tc>
          <w:tcPr>
            <w:tcW w:w="1417" w:type="dxa"/>
            <w:shd w:val="clear" w:color="auto" w:fill="auto"/>
            <w:vAlign w:val="center"/>
          </w:tcPr>
          <w:p w14:paraId="55B37EAA" w14:textId="77777777" w:rsidR="00B765AA" w:rsidRPr="00E06647" w:rsidRDefault="00B765AA" w:rsidP="00825863">
            <w:pPr>
              <w:pStyle w:val="Corpsdetexte"/>
              <w:spacing w:line="276" w:lineRule="auto"/>
              <w:rPr>
                <w:rFonts w:ascii="Calibri" w:hAnsi="Calibri" w:cs="Arial"/>
                <w:sz w:val="20"/>
              </w:rPr>
            </w:pPr>
            <w:r w:rsidRPr="00E06647">
              <w:rPr>
                <w:rFonts w:ascii="Calibri" w:hAnsi="Calibri" w:cs="Arial"/>
                <w:sz w:val="20"/>
              </w:rPr>
              <w:t>15</w:t>
            </w:r>
          </w:p>
        </w:tc>
      </w:tr>
      <w:tr w:rsidR="00B765AA" w:rsidRPr="00F77233" w14:paraId="47AE5321" w14:textId="77777777" w:rsidTr="00B765AA">
        <w:trPr>
          <w:trHeight w:val="688"/>
        </w:trPr>
        <w:tc>
          <w:tcPr>
            <w:tcW w:w="8217" w:type="dxa"/>
            <w:shd w:val="clear" w:color="auto" w:fill="auto"/>
            <w:vAlign w:val="center"/>
          </w:tcPr>
          <w:p w14:paraId="784D34A4" w14:textId="77777777" w:rsidR="00B765AA" w:rsidRPr="00E06647" w:rsidRDefault="00B765AA" w:rsidP="00B765AA">
            <w:pPr>
              <w:adjustRightInd w:val="0"/>
              <w:spacing w:line="276" w:lineRule="auto"/>
              <w:jc w:val="left"/>
              <w:rPr>
                <w:rFonts w:cs="Arial"/>
                <w:sz w:val="20"/>
                <w:szCs w:val="20"/>
                <w:lang w:val="fr-FR"/>
              </w:rPr>
            </w:pPr>
            <w:r w:rsidRPr="00E06647">
              <w:rPr>
                <w:rFonts w:cs="Arial"/>
                <w:sz w:val="20"/>
                <w:szCs w:val="20"/>
                <w:lang w:val="fr-FR"/>
              </w:rPr>
              <w:t>Sous-critère 6 - Conditions de livraison (délais, conditionnement)</w:t>
            </w:r>
            <w:r w:rsidR="00CB2D25" w:rsidRPr="00E06647">
              <w:rPr>
                <w:rFonts w:cs="Arial"/>
                <w:sz w:val="20"/>
                <w:szCs w:val="20"/>
                <w:lang w:val="fr-FR"/>
              </w:rPr>
              <w:t xml:space="preserve"> </w:t>
            </w:r>
          </w:p>
        </w:tc>
        <w:tc>
          <w:tcPr>
            <w:tcW w:w="1417" w:type="dxa"/>
            <w:shd w:val="clear" w:color="auto" w:fill="auto"/>
            <w:vAlign w:val="center"/>
          </w:tcPr>
          <w:p w14:paraId="44E95D55" w14:textId="77777777" w:rsidR="00B765AA" w:rsidRPr="00E06647" w:rsidRDefault="00B765AA" w:rsidP="00825863">
            <w:pPr>
              <w:pStyle w:val="Corpsdetexte"/>
              <w:spacing w:line="276" w:lineRule="auto"/>
              <w:rPr>
                <w:rFonts w:ascii="Calibri" w:hAnsi="Calibri" w:cs="Arial"/>
                <w:sz w:val="20"/>
              </w:rPr>
            </w:pPr>
            <w:r w:rsidRPr="00E06647">
              <w:rPr>
                <w:rFonts w:ascii="Calibri" w:hAnsi="Calibri" w:cs="Arial"/>
                <w:sz w:val="20"/>
              </w:rPr>
              <w:t>5</w:t>
            </w:r>
          </w:p>
        </w:tc>
      </w:tr>
      <w:tr w:rsidR="00727ADF" w:rsidRPr="00F77233" w14:paraId="51F03821" w14:textId="77777777" w:rsidTr="00242D0B">
        <w:trPr>
          <w:trHeight w:val="688"/>
        </w:trPr>
        <w:tc>
          <w:tcPr>
            <w:tcW w:w="8217" w:type="dxa"/>
            <w:vAlign w:val="center"/>
          </w:tcPr>
          <w:p w14:paraId="05B7FD3F" w14:textId="77777777" w:rsidR="00825863" w:rsidRPr="00F30B8F" w:rsidRDefault="00727ADF" w:rsidP="00C52CD4">
            <w:pPr>
              <w:widowControl/>
              <w:adjustRightInd w:val="0"/>
              <w:spacing w:line="276" w:lineRule="auto"/>
              <w:rPr>
                <w:rFonts w:eastAsia="Times New Roman" w:cs="Arial"/>
                <w:b/>
                <w:szCs w:val="20"/>
                <w:lang w:val="fr-FR"/>
              </w:rPr>
            </w:pPr>
            <w:r w:rsidRPr="00F30B8F">
              <w:rPr>
                <w:rFonts w:eastAsia="Times New Roman" w:cs="Arial"/>
                <w:b/>
                <w:szCs w:val="20"/>
                <w:lang w:val="fr-FR"/>
              </w:rPr>
              <w:t>Critère n°2</w:t>
            </w:r>
            <w:r w:rsidR="007A5F6A" w:rsidRPr="00F30B8F">
              <w:rPr>
                <w:rFonts w:eastAsia="Times New Roman" w:cs="Arial"/>
                <w:b/>
                <w:szCs w:val="20"/>
                <w:lang w:val="fr-FR"/>
              </w:rPr>
              <w:t xml:space="preserve"> </w:t>
            </w:r>
            <w:r w:rsidR="00CD4238" w:rsidRPr="00F30B8F">
              <w:rPr>
                <w:rFonts w:eastAsia="Times New Roman" w:cs="Arial"/>
                <w:b/>
                <w:szCs w:val="20"/>
                <w:lang w:val="fr-FR"/>
              </w:rPr>
              <w:t>–</w:t>
            </w:r>
            <w:r w:rsidR="007A5F6A" w:rsidRPr="00F30B8F">
              <w:rPr>
                <w:rFonts w:eastAsia="Times New Roman" w:cs="Arial"/>
                <w:b/>
                <w:szCs w:val="20"/>
                <w:lang w:val="fr-FR"/>
              </w:rPr>
              <w:t xml:space="preserve"> </w:t>
            </w:r>
            <w:r w:rsidR="00C52CD4" w:rsidRPr="00F30B8F">
              <w:rPr>
                <w:rFonts w:eastAsia="Times New Roman" w:cs="Arial"/>
                <w:b/>
                <w:szCs w:val="20"/>
                <w:lang w:val="fr-FR"/>
              </w:rPr>
              <w:t xml:space="preserve">PRIX </w:t>
            </w:r>
          </w:p>
        </w:tc>
        <w:tc>
          <w:tcPr>
            <w:tcW w:w="1417" w:type="dxa"/>
            <w:vAlign w:val="center"/>
          </w:tcPr>
          <w:p w14:paraId="7E7B0EB5" w14:textId="77777777" w:rsidR="00727ADF" w:rsidRPr="00F30B8F" w:rsidRDefault="00B765AA" w:rsidP="00E06647">
            <w:pPr>
              <w:pStyle w:val="Corpsdetexte"/>
              <w:spacing w:line="276" w:lineRule="auto"/>
              <w:jc w:val="right"/>
              <w:rPr>
                <w:rFonts w:ascii="Calibri" w:eastAsia="Times New Roman" w:hAnsi="Calibri" w:cs="Arial"/>
                <w:b/>
                <w:lang w:val="fr-FR"/>
              </w:rPr>
            </w:pPr>
            <w:r w:rsidRPr="00F30B8F">
              <w:rPr>
                <w:rFonts w:ascii="Calibri" w:eastAsia="Times New Roman" w:hAnsi="Calibri" w:cs="Arial"/>
                <w:b/>
                <w:lang w:val="fr-FR"/>
              </w:rPr>
              <w:t>40</w:t>
            </w:r>
          </w:p>
        </w:tc>
      </w:tr>
      <w:tr w:rsidR="00BC26EE" w:rsidRPr="00F77233" w14:paraId="6E99C743" w14:textId="77777777" w:rsidTr="00E7078A">
        <w:trPr>
          <w:trHeight w:val="844"/>
        </w:trPr>
        <w:tc>
          <w:tcPr>
            <w:tcW w:w="8217" w:type="dxa"/>
            <w:vAlign w:val="center"/>
          </w:tcPr>
          <w:p w14:paraId="07A625EE" w14:textId="77777777" w:rsidR="00F77233" w:rsidRPr="00F30B8F" w:rsidRDefault="00BC26EE" w:rsidP="0001605B">
            <w:pPr>
              <w:pStyle w:val="Default"/>
              <w:rPr>
                <w:rFonts w:ascii="Times New Roman" w:eastAsia="Times New Roman" w:hAnsi="Times New Roman" w:cs="Times New Roman"/>
                <w:sz w:val="22"/>
                <w:lang w:eastAsia="fr-FR"/>
              </w:rPr>
            </w:pPr>
            <w:r w:rsidRPr="00F30B8F">
              <w:rPr>
                <w:rFonts w:ascii="Calibri" w:eastAsia="Times New Roman" w:hAnsi="Calibri"/>
                <w:b/>
                <w:sz w:val="22"/>
                <w:lang w:val="fr-FR"/>
              </w:rPr>
              <w:t>Critère n°3 – PERFORMANCE EN MATIERE DE PROTECTION DE L’ENVIRONNEMENT</w:t>
            </w:r>
            <w:r w:rsidR="00CB2D25">
              <w:rPr>
                <w:rFonts w:ascii="Calibri" w:eastAsia="Times New Roman" w:hAnsi="Calibri"/>
                <w:b/>
                <w:sz w:val="22"/>
                <w:lang w:val="fr-FR"/>
              </w:rPr>
              <w:t xml:space="preserve"> </w:t>
            </w:r>
          </w:p>
        </w:tc>
        <w:tc>
          <w:tcPr>
            <w:tcW w:w="1417" w:type="dxa"/>
            <w:vAlign w:val="center"/>
          </w:tcPr>
          <w:p w14:paraId="0C09CA12" w14:textId="77777777" w:rsidR="00BC26EE" w:rsidRPr="00F30B8F" w:rsidRDefault="00B765AA" w:rsidP="00E06647">
            <w:pPr>
              <w:pStyle w:val="Corpsdetexte"/>
              <w:spacing w:line="276" w:lineRule="auto"/>
              <w:jc w:val="right"/>
              <w:rPr>
                <w:rFonts w:ascii="Calibri" w:hAnsi="Calibri" w:cs="Arial"/>
                <w:b/>
              </w:rPr>
            </w:pPr>
            <w:r w:rsidRPr="00F30B8F">
              <w:rPr>
                <w:rFonts w:ascii="Calibri" w:hAnsi="Calibri" w:cs="Arial"/>
                <w:b/>
              </w:rPr>
              <w:t>10</w:t>
            </w:r>
          </w:p>
        </w:tc>
      </w:tr>
      <w:tr w:rsidR="00B765AA" w:rsidRPr="00F77233" w14:paraId="0DC221A7" w14:textId="77777777" w:rsidTr="00E7078A">
        <w:trPr>
          <w:trHeight w:val="844"/>
        </w:trPr>
        <w:tc>
          <w:tcPr>
            <w:tcW w:w="8217" w:type="dxa"/>
            <w:vAlign w:val="center"/>
          </w:tcPr>
          <w:p w14:paraId="1C7E546C" w14:textId="77777777" w:rsidR="002A0885" w:rsidRPr="002A0885" w:rsidRDefault="00B765AA" w:rsidP="002A0885">
            <w:pPr>
              <w:spacing w:line="276" w:lineRule="auto"/>
              <w:rPr>
                <w:rFonts w:ascii="Calibri" w:eastAsia="Times New Roman" w:hAnsi="Calibri" w:cs="Arial"/>
                <w:sz w:val="20"/>
                <w:lang w:val="fr-FR"/>
              </w:rPr>
            </w:pPr>
            <w:r w:rsidRPr="00B765AA">
              <w:rPr>
                <w:rFonts w:eastAsia="Times New Roman" w:cs="Arial"/>
                <w:sz w:val="20"/>
                <w:szCs w:val="20"/>
                <w:lang w:val="fr-FR"/>
              </w:rPr>
              <w:t>Sous-critère 1 - Conditions de recyclage</w:t>
            </w:r>
            <w:r w:rsidR="002A0885">
              <w:rPr>
                <w:rFonts w:eastAsia="Times New Roman" w:cs="Arial"/>
                <w:sz w:val="20"/>
                <w:szCs w:val="20"/>
                <w:lang w:val="fr-FR"/>
              </w:rPr>
              <w:t xml:space="preserve"> </w:t>
            </w:r>
            <w:r w:rsidR="00CB2D25" w:rsidRPr="00CB2D25">
              <w:rPr>
                <w:rFonts w:cs="Arial"/>
                <w:i/>
                <w:sz w:val="20"/>
                <w:szCs w:val="20"/>
                <w:lang w:val="fr-FR"/>
              </w:rPr>
              <w:t>- à développer dans le mémoire technique</w:t>
            </w:r>
          </w:p>
        </w:tc>
        <w:tc>
          <w:tcPr>
            <w:tcW w:w="1417" w:type="dxa"/>
            <w:vAlign w:val="center"/>
          </w:tcPr>
          <w:p w14:paraId="3579691C" w14:textId="77777777" w:rsidR="00B765AA" w:rsidRPr="00B765AA" w:rsidRDefault="00B765AA" w:rsidP="00B765AA">
            <w:pPr>
              <w:pStyle w:val="Corpsdetexte"/>
              <w:spacing w:line="276" w:lineRule="auto"/>
              <w:rPr>
                <w:rFonts w:ascii="Calibri" w:hAnsi="Calibri" w:cs="Arial"/>
                <w:b/>
                <w:sz w:val="20"/>
              </w:rPr>
            </w:pPr>
            <w:r w:rsidRPr="00B765AA">
              <w:rPr>
                <w:rFonts w:ascii="Calibri" w:hAnsi="Calibri" w:cs="Arial"/>
                <w:b/>
                <w:sz w:val="20"/>
              </w:rPr>
              <w:t>5</w:t>
            </w:r>
          </w:p>
        </w:tc>
      </w:tr>
      <w:tr w:rsidR="00B765AA" w:rsidRPr="00F77233" w14:paraId="369F4F18" w14:textId="77777777" w:rsidTr="00E7078A">
        <w:trPr>
          <w:trHeight w:val="844"/>
        </w:trPr>
        <w:tc>
          <w:tcPr>
            <w:tcW w:w="8217" w:type="dxa"/>
            <w:vAlign w:val="center"/>
          </w:tcPr>
          <w:p w14:paraId="6B91CC45" w14:textId="77777777" w:rsidR="00B765AA" w:rsidRPr="00B765AA" w:rsidRDefault="00B765AA" w:rsidP="00B765AA">
            <w:pPr>
              <w:pStyle w:val="Corpsdetexte"/>
              <w:spacing w:line="276" w:lineRule="auto"/>
              <w:rPr>
                <w:rFonts w:ascii="Calibri" w:eastAsia="Times New Roman" w:hAnsi="Calibri" w:cs="Arial"/>
                <w:sz w:val="20"/>
                <w:lang w:val="fr-FR"/>
              </w:rPr>
            </w:pPr>
            <w:r w:rsidRPr="00B765AA">
              <w:rPr>
                <w:rFonts w:ascii="Calibri" w:eastAsia="Times New Roman" w:hAnsi="Calibri" w:cs="Arial"/>
                <w:sz w:val="20"/>
                <w:lang w:val="fr-FR"/>
              </w:rPr>
              <w:t>Sous-critère 2 – Valorisation des déchets</w:t>
            </w:r>
            <w:r w:rsidR="00215F32">
              <w:rPr>
                <w:rFonts w:ascii="Calibri" w:eastAsia="Times New Roman" w:hAnsi="Calibri" w:cs="Arial"/>
                <w:sz w:val="20"/>
                <w:lang w:val="fr-FR"/>
              </w:rPr>
              <w:t xml:space="preserve"> </w:t>
            </w:r>
            <w:r w:rsidR="00CB2D25" w:rsidRPr="00CB2D25">
              <w:rPr>
                <w:rFonts w:cs="Arial"/>
                <w:i/>
                <w:sz w:val="20"/>
                <w:lang w:val="fr-FR"/>
              </w:rPr>
              <w:t xml:space="preserve">- </w:t>
            </w:r>
            <w:r w:rsidR="00CB2D25" w:rsidRPr="00CB2D25">
              <w:rPr>
                <w:rFonts w:asciiTheme="minorHAnsi" w:hAnsiTheme="minorHAnsi" w:cs="Arial"/>
                <w:i/>
                <w:sz w:val="20"/>
                <w:lang w:val="fr-FR"/>
              </w:rPr>
              <w:t>à développer dans le mémoire technique</w:t>
            </w:r>
          </w:p>
        </w:tc>
        <w:tc>
          <w:tcPr>
            <w:tcW w:w="1417" w:type="dxa"/>
            <w:vAlign w:val="center"/>
          </w:tcPr>
          <w:p w14:paraId="535673A4" w14:textId="77777777" w:rsidR="00B765AA" w:rsidRPr="00B765AA" w:rsidRDefault="00215F32" w:rsidP="00B765AA">
            <w:pPr>
              <w:pStyle w:val="Corpsdetexte"/>
              <w:spacing w:line="276" w:lineRule="auto"/>
              <w:rPr>
                <w:rFonts w:ascii="Calibri" w:hAnsi="Calibri" w:cs="Arial"/>
                <w:b/>
                <w:sz w:val="20"/>
              </w:rPr>
            </w:pPr>
            <w:r>
              <w:rPr>
                <w:rFonts w:ascii="Calibri" w:hAnsi="Calibri" w:cs="Arial"/>
                <w:b/>
                <w:sz w:val="20"/>
              </w:rPr>
              <w:t>5</w:t>
            </w:r>
          </w:p>
        </w:tc>
      </w:tr>
    </w:tbl>
    <w:p w14:paraId="18AA1081" w14:textId="77777777" w:rsidR="00F77233" w:rsidRDefault="00F77233" w:rsidP="00E64A1F">
      <w:pPr>
        <w:pStyle w:val="Corpsdetexte"/>
        <w:numPr>
          <w:ilvl w:val="12"/>
          <w:numId w:val="0"/>
        </w:numPr>
        <w:spacing w:line="276" w:lineRule="auto"/>
        <w:rPr>
          <w:rFonts w:ascii="Calibri" w:hAnsi="Calibri" w:cs="Arial"/>
          <w:sz w:val="20"/>
        </w:rPr>
      </w:pPr>
    </w:p>
    <w:p w14:paraId="4F47F4F6" w14:textId="77777777" w:rsidR="00354F83" w:rsidRDefault="00354F83" w:rsidP="00E64A1F">
      <w:pPr>
        <w:pStyle w:val="Corpsdetexte"/>
        <w:numPr>
          <w:ilvl w:val="12"/>
          <w:numId w:val="0"/>
        </w:numPr>
        <w:spacing w:line="276" w:lineRule="auto"/>
        <w:rPr>
          <w:rFonts w:ascii="Calibri" w:hAnsi="Calibri" w:cs="Arial"/>
          <w:sz w:val="20"/>
        </w:rPr>
      </w:pPr>
    </w:p>
    <w:p w14:paraId="168D61E1" w14:textId="77777777" w:rsidR="00820FBD" w:rsidRPr="00C17921" w:rsidRDefault="00820FBD" w:rsidP="00E64A1F">
      <w:pPr>
        <w:pStyle w:val="Corpsdetexte"/>
        <w:numPr>
          <w:ilvl w:val="12"/>
          <w:numId w:val="0"/>
        </w:numPr>
        <w:spacing w:line="276" w:lineRule="auto"/>
        <w:rPr>
          <w:rFonts w:ascii="Calibri" w:hAnsi="Calibri" w:cs="Arial"/>
          <w:szCs w:val="22"/>
        </w:rPr>
      </w:pPr>
      <w:r w:rsidRPr="00C17921">
        <w:rPr>
          <w:rFonts w:ascii="Calibri" w:hAnsi="Calibri" w:cs="Arial"/>
          <w:szCs w:val="22"/>
        </w:rPr>
        <w:t xml:space="preserve">Les notes obtenues pour chaque </w:t>
      </w:r>
      <w:r w:rsidR="005F1089" w:rsidRPr="00C17921">
        <w:rPr>
          <w:rFonts w:ascii="Calibri" w:hAnsi="Calibri" w:cs="Arial"/>
          <w:szCs w:val="22"/>
        </w:rPr>
        <w:t>critère ramené</w:t>
      </w:r>
      <w:r w:rsidRPr="00C17921">
        <w:rPr>
          <w:rFonts w:ascii="Calibri" w:hAnsi="Calibri" w:cs="Arial"/>
          <w:szCs w:val="22"/>
        </w:rPr>
        <w:t xml:space="preserve">, le cas échéant, à 2 décimales seront pondérées. </w:t>
      </w:r>
    </w:p>
    <w:p w14:paraId="48F0A66A" w14:textId="77777777" w:rsidR="00820FBD" w:rsidRPr="00C17921" w:rsidRDefault="00820FBD" w:rsidP="00E64A1F">
      <w:pPr>
        <w:pStyle w:val="Corpsdetexte"/>
        <w:numPr>
          <w:ilvl w:val="12"/>
          <w:numId w:val="0"/>
        </w:numPr>
        <w:spacing w:line="276" w:lineRule="auto"/>
        <w:rPr>
          <w:rFonts w:ascii="Calibri" w:hAnsi="Calibri" w:cs="Arial"/>
          <w:szCs w:val="22"/>
        </w:rPr>
      </w:pPr>
    </w:p>
    <w:p w14:paraId="532D1AC1" w14:textId="77777777" w:rsidR="00820FBD" w:rsidRPr="00C17921" w:rsidRDefault="00820FBD" w:rsidP="00E64A1F">
      <w:pPr>
        <w:pStyle w:val="Corpsdetexte"/>
        <w:numPr>
          <w:ilvl w:val="12"/>
          <w:numId w:val="0"/>
        </w:numPr>
        <w:spacing w:line="276" w:lineRule="auto"/>
        <w:rPr>
          <w:rFonts w:ascii="Calibri" w:hAnsi="Calibri" w:cs="Arial"/>
          <w:szCs w:val="22"/>
        </w:rPr>
      </w:pPr>
      <w:r w:rsidRPr="00C17921">
        <w:rPr>
          <w:rFonts w:ascii="Calibri" w:hAnsi="Calibri" w:cs="Arial"/>
          <w:szCs w:val="22"/>
        </w:rPr>
        <w:t>L’offre ayant obtenu la note globale la plus élevée sera retenue.</w:t>
      </w:r>
    </w:p>
    <w:p w14:paraId="04684DAF" w14:textId="77777777" w:rsidR="00820FBD" w:rsidRPr="00C17921" w:rsidRDefault="00820FBD" w:rsidP="00E64A1F">
      <w:pPr>
        <w:pStyle w:val="Corpsdetexte"/>
        <w:numPr>
          <w:ilvl w:val="12"/>
          <w:numId w:val="0"/>
        </w:numPr>
        <w:spacing w:line="276" w:lineRule="auto"/>
        <w:rPr>
          <w:rFonts w:ascii="Calibri" w:hAnsi="Calibri" w:cs="Arial"/>
          <w:szCs w:val="22"/>
        </w:rPr>
      </w:pPr>
    </w:p>
    <w:p w14:paraId="3078F7CF" w14:textId="77777777" w:rsidR="00820FBD" w:rsidRPr="00C17921" w:rsidRDefault="00820FBD" w:rsidP="00E64A1F">
      <w:pPr>
        <w:pStyle w:val="Corpsdetexte"/>
        <w:numPr>
          <w:ilvl w:val="12"/>
          <w:numId w:val="0"/>
        </w:numPr>
        <w:spacing w:line="276" w:lineRule="auto"/>
        <w:rPr>
          <w:rFonts w:ascii="Calibri" w:hAnsi="Calibri" w:cs="Arial"/>
          <w:szCs w:val="22"/>
        </w:rPr>
      </w:pPr>
      <w:r w:rsidRPr="00C17921">
        <w:rPr>
          <w:rFonts w:ascii="Calibri" w:hAnsi="Calibri" w:cs="Arial"/>
          <w:szCs w:val="22"/>
        </w:rPr>
        <w:t>En cas d’égalité de note globale, le classement sera en fonction de l’offre ayant obtenue la meilleure note sur le critère </w:t>
      </w:r>
      <w:proofErr w:type="gramStart"/>
      <w:r w:rsidR="00FB6C4C" w:rsidRPr="00C17921">
        <w:rPr>
          <w:rFonts w:ascii="Calibri" w:hAnsi="Calibri" w:cs="Arial"/>
          <w:szCs w:val="22"/>
        </w:rPr>
        <w:t>1</w:t>
      </w:r>
      <w:r w:rsidRPr="00C17921">
        <w:rPr>
          <w:rFonts w:ascii="Calibri" w:hAnsi="Calibri" w:cs="Arial"/>
          <w:szCs w:val="22"/>
        </w:rPr>
        <w:t>;</w:t>
      </w:r>
      <w:proofErr w:type="gramEnd"/>
      <w:r w:rsidRPr="00C17921">
        <w:rPr>
          <w:rFonts w:ascii="Calibri" w:hAnsi="Calibri" w:cs="Arial"/>
          <w:szCs w:val="22"/>
        </w:rPr>
        <w:t xml:space="preserve"> et en cas de nouvelle égalité, le classement sera fonction de l’offre ayant obtenue la meilleure note sur le critère </w:t>
      </w:r>
      <w:r w:rsidR="00FB6C4C" w:rsidRPr="00C17921">
        <w:rPr>
          <w:rFonts w:ascii="Calibri" w:hAnsi="Calibri" w:cs="Arial"/>
          <w:szCs w:val="22"/>
        </w:rPr>
        <w:t>2</w:t>
      </w:r>
      <w:r w:rsidRPr="00C17921">
        <w:rPr>
          <w:rFonts w:ascii="Calibri" w:hAnsi="Calibri" w:cs="Arial"/>
          <w:szCs w:val="22"/>
        </w:rPr>
        <w:t> ; et ainsi de suite.</w:t>
      </w:r>
    </w:p>
    <w:p w14:paraId="2BC793BF" w14:textId="77777777" w:rsidR="00FB6C4C" w:rsidRDefault="00FB6C4C" w:rsidP="00E64A1F">
      <w:pPr>
        <w:pStyle w:val="Corpsdetexte"/>
        <w:spacing w:line="276" w:lineRule="auto"/>
        <w:rPr>
          <w:rFonts w:ascii="Arial Narrow" w:hAnsi="Arial Narrow"/>
        </w:rPr>
      </w:pPr>
    </w:p>
    <w:p w14:paraId="227BCE2C" w14:textId="77777777" w:rsidR="00820FBD" w:rsidRDefault="00820FBD" w:rsidP="00191870">
      <w:pPr>
        <w:pStyle w:val="Titre1"/>
      </w:pPr>
      <w:bookmarkStart w:id="59" w:name="_Toc129181905"/>
      <w:bookmarkStart w:id="60" w:name="_Toc204088408"/>
      <w:r w:rsidRPr="00191870">
        <w:t>R</w:t>
      </w:r>
      <w:r w:rsidR="00191870">
        <w:t>enseignements complémentaires</w:t>
      </w:r>
      <w:bookmarkEnd w:id="59"/>
      <w:bookmarkEnd w:id="60"/>
    </w:p>
    <w:p w14:paraId="02A121EA" w14:textId="77777777" w:rsidR="00820FBD" w:rsidRDefault="00820FBD" w:rsidP="00E64A1F">
      <w:pPr>
        <w:spacing w:line="276" w:lineRule="auto"/>
        <w:rPr>
          <w:rFonts w:ascii="Arial Narrow" w:hAnsi="Arial Narrow" w:cs="Arial"/>
          <w:b/>
        </w:rPr>
      </w:pPr>
    </w:p>
    <w:p w14:paraId="7A9EBCC3" w14:textId="77777777" w:rsidR="00C47C90" w:rsidRPr="00C17921" w:rsidRDefault="00C47C90" w:rsidP="00C47C90">
      <w:pPr>
        <w:spacing w:line="276" w:lineRule="auto"/>
        <w:rPr>
          <w:rFonts w:ascii="Calibri" w:hAnsi="Calibri" w:cs="Arial"/>
          <w:szCs w:val="22"/>
        </w:rPr>
      </w:pPr>
      <w:r w:rsidRPr="00C17921">
        <w:rPr>
          <w:rFonts w:ascii="Calibri" w:hAnsi="Calibri" w:cs="Arial"/>
          <w:szCs w:val="22"/>
        </w:rPr>
        <w:t xml:space="preserve">Pour tout renseignement complémentaire concernant cette consultation, les candidats transmettent impérativement leur demande par l'intermédiaire du profil d'acheteur du pouvoir adjudicateur, dont l'adresse URL est la suivante : </w:t>
      </w:r>
      <w:hyperlink r:id="rId16" w:history="1">
        <w:r w:rsidRPr="00C17921">
          <w:rPr>
            <w:rStyle w:val="Lienhypertexte"/>
            <w:rFonts w:ascii="Calibri" w:hAnsi="Calibri" w:cs="Arial"/>
            <w:szCs w:val="22"/>
          </w:rPr>
          <w:t>https://www.marches-publics.gouv.fr/entreprise</w:t>
        </w:r>
      </w:hyperlink>
    </w:p>
    <w:p w14:paraId="36BC6BDF" w14:textId="77777777" w:rsidR="00C47C90" w:rsidRPr="00C17921" w:rsidRDefault="00C47C90" w:rsidP="00C47C90">
      <w:pPr>
        <w:spacing w:line="276" w:lineRule="auto"/>
        <w:rPr>
          <w:rFonts w:ascii="Calibri" w:hAnsi="Calibri" w:cs="Arial"/>
          <w:szCs w:val="22"/>
        </w:rPr>
      </w:pPr>
    </w:p>
    <w:p w14:paraId="75830B1F" w14:textId="77777777" w:rsidR="00C47C90" w:rsidRPr="00C17921" w:rsidRDefault="00C47C90" w:rsidP="00C47C90">
      <w:pPr>
        <w:spacing w:line="276" w:lineRule="auto"/>
        <w:rPr>
          <w:rFonts w:ascii="Calibri" w:hAnsi="Calibri" w:cs="Arial"/>
          <w:szCs w:val="22"/>
        </w:rPr>
      </w:pPr>
      <w:r w:rsidRPr="00C17921">
        <w:rPr>
          <w:rFonts w:ascii="Calibri" w:hAnsi="Calibri" w:cs="Arial"/>
          <w:szCs w:val="22"/>
        </w:rPr>
        <w:t>Cette demande doit intervenir au plus tard 10 jours avant la date limite de remise des plis.</w:t>
      </w:r>
    </w:p>
    <w:p w14:paraId="3F4E9E8C" w14:textId="77777777" w:rsidR="00C47C90" w:rsidRPr="00C17921" w:rsidRDefault="00C47C90" w:rsidP="00C47C90">
      <w:pPr>
        <w:spacing w:line="276" w:lineRule="auto"/>
        <w:rPr>
          <w:rFonts w:ascii="Calibri" w:hAnsi="Calibri" w:cs="Arial"/>
          <w:szCs w:val="22"/>
        </w:rPr>
      </w:pPr>
    </w:p>
    <w:p w14:paraId="4625251E" w14:textId="77777777" w:rsidR="00820FBD" w:rsidRPr="00C17921" w:rsidRDefault="00C47C90" w:rsidP="00C47C90">
      <w:pPr>
        <w:spacing w:line="276" w:lineRule="auto"/>
        <w:rPr>
          <w:rFonts w:ascii="Calibri" w:hAnsi="Calibri" w:cs="Arial"/>
          <w:szCs w:val="22"/>
        </w:rPr>
      </w:pPr>
      <w:r w:rsidRPr="00C17921">
        <w:rPr>
          <w:rFonts w:ascii="Calibri" w:hAnsi="Calibri" w:cs="Arial"/>
          <w:szCs w:val="22"/>
        </w:rPr>
        <w:t>Une réponse sera alors adressée, à toutes les entreprises ayant retiré le dossier ou l'ayant téléchargé après identification, 6 jours au plus tard avant la date limite de remise des plis.</w:t>
      </w:r>
    </w:p>
    <w:p w14:paraId="1A0DDBF3" w14:textId="77777777" w:rsidR="00947B6A" w:rsidRPr="00C17921" w:rsidRDefault="00947B6A" w:rsidP="00E64A1F">
      <w:pPr>
        <w:spacing w:line="276" w:lineRule="auto"/>
        <w:rPr>
          <w:rFonts w:ascii="Arial Narrow" w:hAnsi="Arial Narrow" w:cs="Arial"/>
          <w:color w:val="FF0000"/>
          <w:szCs w:val="22"/>
        </w:rPr>
      </w:pPr>
    </w:p>
    <w:p w14:paraId="20BBA9E8" w14:textId="77777777" w:rsidR="00947B6A" w:rsidRDefault="00947B6A" w:rsidP="00E64A1F">
      <w:pPr>
        <w:spacing w:line="276" w:lineRule="auto"/>
        <w:rPr>
          <w:rFonts w:ascii="Arial Narrow" w:hAnsi="Arial Narrow" w:cs="Arial"/>
          <w:color w:val="FF0000"/>
        </w:rPr>
      </w:pPr>
    </w:p>
    <w:p w14:paraId="5A71FEB3" w14:textId="77777777" w:rsidR="00947B6A" w:rsidRDefault="00947B6A" w:rsidP="00E64A1F">
      <w:pPr>
        <w:spacing w:line="276" w:lineRule="auto"/>
        <w:rPr>
          <w:rFonts w:ascii="Arial Narrow" w:hAnsi="Arial Narrow" w:cs="Arial"/>
          <w:color w:val="FF0000"/>
        </w:rPr>
      </w:pPr>
    </w:p>
    <w:p w14:paraId="6244F590" w14:textId="77777777" w:rsidR="007E5405" w:rsidRDefault="007E5405" w:rsidP="00E64A1F">
      <w:pPr>
        <w:spacing w:line="276" w:lineRule="auto"/>
        <w:rPr>
          <w:rFonts w:ascii="Arial Narrow" w:hAnsi="Arial Narrow" w:cs="Arial"/>
          <w:color w:val="FF0000"/>
        </w:rPr>
      </w:pPr>
    </w:p>
    <w:p w14:paraId="0A8D7BAB" w14:textId="77777777" w:rsidR="007E5405" w:rsidRDefault="007E5405" w:rsidP="00E64A1F">
      <w:pPr>
        <w:spacing w:line="276" w:lineRule="auto"/>
        <w:rPr>
          <w:rFonts w:ascii="Arial Narrow" w:hAnsi="Arial Narrow" w:cs="Arial"/>
          <w:color w:val="FF0000"/>
        </w:rPr>
      </w:pPr>
    </w:p>
    <w:p w14:paraId="70CE073D" w14:textId="77777777" w:rsidR="007E5405" w:rsidRDefault="007E5405" w:rsidP="00E64A1F">
      <w:pPr>
        <w:spacing w:line="276" w:lineRule="auto"/>
        <w:rPr>
          <w:rFonts w:ascii="Arial Narrow" w:hAnsi="Arial Narrow" w:cs="Arial"/>
          <w:color w:val="FF0000"/>
        </w:rPr>
      </w:pPr>
    </w:p>
    <w:p w14:paraId="2AF8B13D" w14:textId="77777777" w:rsidR="006C1402" w:rsidRDefault="006C1402" w:rsidP="00E64A1F">
      <w:pPr>
        <w:spacing w:line="276" w:lineRule="auto"/>
        <w:rPr>
          <w:rFonts w:ascii="Arial Narrow" w:hAnsi="Arial Narrow" w:cs="Arial"/>
          <w:color w:val="FF0000"/>
        </w:rPr>
      </w:pPr>
    </w:p>
    <w:p w14:paraId="21B4313A" w14:textId="77777777" w:rsidR="00191870" w:rsidRDefault="00191870" w:rsidP="00E64A1F">
      <w:pPr>
        <w:spacing w:line="276" w:lineRule="auto"/>
        <w:rPr>
          <w:rFonts w:ascii="Arial Narrow" w:hAnsi="Arial Narrow" w:cs="Arial"/>
          <w:color w:val="FF0000"/>
        </w:rPr>
      </w:pPr>
    </w:p>
    <w:p w14:paraId="18D13D2A" w14:textId="77777777" w:rsidR="00257AC3" w:rsidRDefault="00257AC3" w:rsidP="00E64A1F">
      <w:pPr>
        <w:spacing w:line="276" w:lineRule="auto"/>
        <w:rPr>
          <w:rFonts w:ascii="Arial Narrow" w:hAnsi="Arial Narrow" w:cs="Arial"/>
          <w:color w:val="FF0000"/>
        </w:rPr>
      </w:pPr>
    </w:p>
    <w:p w14:paraId="2E24257D" w14:textId="77777777" w:rsidR="00257AC3" w:rsidRDefault="00257AC3" w:rsidP="00E64A1F">
      <w:pPr>
        <w:spacing w:line="276" w:lineRule="auto"/>
        <w:rPr>
          <w:rFonts w:ascii="Arial Narrow" w:hAnsi="Arial Narrow" w:cs="Arial"/>
          <w:color w:val="FF0000"/>
        </w:rPr>
      </w:pPr>
    </w:p>
    <w:p w14:paraId="3BBEECD9" w14:textId="77777777" w:rsidR="00257AC3" w:rsidRDefault="00257AC3" w:rsidP="00E64A1F">
      <w:pPr>
        <w:spacing w:line="276" w:lineRule="auto"/>
        <w:rPr>
          <w:rFonts w:ascii="Arial Narrow" w:hAnsi="Arial Narrow" w:cs="Arial"/>
          <w:color w:val="FF0000"/>
        </w:rPr>
      </w:pPr>
    </w:p>
    <w:p w14:paraId="269122C4" w14:textId="77777777" w:rsidR="00257AC3" w:rsidRDefault="00257AC3" w:rsidP="00E64A1F">
      <w:pPr>
        <w:spacing w:line="276" w:lineRule="auto"/>
        <w:rPr>
          <w:rFonts w:ascii="Arial Narrow" w:hAnsi="Arial Narrow" w:cs="Arial"/>
          <w:color w:val="FF0000"/>
        </w:rPr>
      </w:pPr>
    </w:p>
    <w:p w14:paraId="28EF7C31" w14:textId="77777777" w:rsidR="00191870" w:rsidRDefault="00191870" w:rsidP="00E64A1F">
      <w:pPr>
        <w:spacing w:line="276" w:lineRule="auto"/>
        <w:rPr>
          <w:rFonts w:ascii="Arial Narrow" w:hAnsi="Arial Narrow" w:cs="Arial"/>
          <w:color w:val="FF0000"/>
        </w:rPr>
      </w:pPr>
    </w:p>
    <w:p w14:paraId="067C261E" w14:textId="77777777" w:rsidR="00191870" w:rsidRDefault="00191870" w:rsidP="00E64A1F">
      <w:pPr>
        <w:spacing w:line="276" w:lineRule="auto"/>
        <w:rPr>
          <w:rFonts w:ascii="Arial Narrow" w:hAnsi="Arial Narrow" w:cs="Arial"/>
          <w:color w:val="FF0000"/>
        </w:rPr>
      </w:pPr>
    </w:p>
    <w:p w14:paraId="63CEF6DB" w14:textId="77777777" w:rsidR="00191870" w:rsidRDefault="00191870" w:rsidP="00E64A1F">
      <w:pPr>
        <w:spacing w:line="276" w:lineRule="auto"/>
        <w:rPr>
          <w:rFonts w:ascii="Arial Narrow" w:hAnsi="Arial Narrow" w:cs="Arial"/>
          <w:color w:val="FF0000"/>
        </w:rPr>
      </w:pPr>
    </w:p>
    <w:p w14:paraId="15E124F9" w14:textId="77777777" w:rsidR="00191870" w:rsidRDefault="00191870" w:rsidP="00E64A1F">
      <w:pPr>
        <w:spacing w:line="276" w:lineRule="auto"/>
        <w:rPr>
          <w:rFonts w:ascii="Arial Narrow" w:hAnsi="Arial Narrow" w:cs="Arial"/>
          <w:color w:val="FF0000"/>
        </w:rPr>
      </w:pPr>
    </w:p>
    <w:p w14:paraId="79543022" w14:textId="77777777" w:rsidR="009F756B" w:rsidRDefault="009F756B" w:rsidP="00E64A1F">
      <w:pPr>
        <w:spacing w:line="276" w:lineRule="auto"/>
        <w:rPr>
          <w:rFonts w:ascii="Arial Narrow" w:hAnsi="Arial Narrow" w:cs="Arial"/>
          <w:color w:val="FF0000"/>
        </w:rPr>
      </w:pPr>
    </w:p>
    <w:p w14:paraId="2DC773BA" w14:textId="77777777" w:rsidR="009F756B" w:rsidRDefault="009F756B" w:rsidP="00E64A1F">
      <w:pPr>
        <w:spacing w:line="276" w:lineRule="auto"/>
        <w:rPr>
          <w:rFonts w:ascii="Arial Narrow" w:hAnsi="Arial Narrow" w:cs="Arial"/>
          <w:color w:val="FF0000"/>
        </w:rPr>
      </w:pPr>
    </w:p>
    <w:p w14:paraId="57AF6549" w14:textId="77777777" w:rsidR="009F756B" w:rsidRDefault="009F756B" w:rsidP="00E64A1F">
      <w:pPr>
        <w:spacing w:line="276" w:lineRule="auto"/>
        <w:rPr>
          <w:rFonts w:ascii="Arial Narrow" w:hAnsi="Arial Narrow" w:cs="Arial"/>
          <w:color w:val="FF0000"/>
        </w:rPr>
      </w:pPr>
    </w:p>
    <w:p w14:paraId="7ECD7CA1" w14:textId="77777777" w:rsidR="009F756B" w:rsidRDefault="009F756B" w:rsidP="00E64A1F">
      <w:pPr>
        <w:spacing w:line="276" w:lineRule="auto"/>
        <w:rPr>
          <w:rFonts w:ascii="Arial Narrow" w:hAnsi="Arial Narrow" w:cs="Arial"/>
          <w:color w:val="FF0000"/>
        </w:rPr>
      </w:pPr>
    </w:p>
    <w:p w14:paraId="2C3327E6" w14:textId="77777777" w:rsidR="009F756B" w:rsidRDefault="009F756B" w:rsidP="00E64A1F">
      <w:pPr>
        <w:spacing w:line="276" w:lineRule="auto"/>
        <w:rPr>
          <w:rFonts w:ascii="Arial Narrow" w:hAnsi="Arial Narrow" w:cs="Arial"/>
          <w:color w:val="FF0000"/>
        </w:rPr>
      </w:pPr>
    </w:p>
    <w:p w14:paraId="418E5C53" w14:textId="77777777" w:rsidR="009F756B" w:rsidRDefault="009F756B" w:rsidP="00E64A1F">
      <w:pPr>
        <w:spacing w:line="276" w:lineRule="auto"/>
        <w:rPr>
          <w:rFonts w:ascii="Arial Narrow" w:hAnsi="Arial Narrow" w:cs="Arial"/>
          <w:color w:val="FF0000"/>
        </w:rPr>
      </w:pPr>
    </w:p>
    <w:p w14:paraId="0D78B7B8" w14:textId="77777777" w:rsidR="009F756B" w:rsidRDefault="009F756B" w:rsidP="00E64A1F">
      <w:pPr>
        <w:spacing w:line="276" w:lineRule="auto"/>
        <w:rPr>
          <w:rFonts w:ascii="Arial Narrow" w:hAnsi="Arial Narrow" w:cs="Arial"/>
          <w:color w:val="FF0000"/>
        </w:rPr>
      </w:pPr>
    </w:p>
    <w:p w14:paraId="6B2CBFF8" w14:textId="77777777" w:rsidR="009F756B" w:rsidRDefault="009F756B" w:rsidP="00E64A1F">
      <w:pPr>
        <w:spacing w:line="276" w:lineRule="auto"/>
        <w:rPr>
          <w:rFonts w:ascii="Arial Narrow" w:hAnsi="Arial Narrow" w:cs="Arial"/>
          <w:color w:val="FF0000"/>
        </w:rPr>
      </w:pPr>
    </w:p>
    <w:p w14:paraId="2ECD7ACA" w14:textId="77777777" w:rsidR="00663EDB" w:rsidRPr="00702781" w:rsidRDefault="00663EDB" w:rsidP="00C47C90">
      <w:pPr>
        <w:spacing w:line="276" w:lineRule="auto"/>
        <w:jc w:val="center"/>
        <w:rPr>
          <w:rFonts w:ascii="Calibri" w:hAnsi="Calibri" w:cs="Tahoma"/>
          <w:b/>
        </w:rPr>
      </w:pPr>
      <w:r w:rsidRPr="00702781">
        <w:rPr>
          <w:rFonts w:ascii="Calibri" w:hAnsi="Calibri" w:cs="Tahoma"/>
          <w:b/>
        </w:rPr>
        <w:t>NOTE DE PROCEDURE POUR LES REPONSES DEMATERIALISEES</w:t>
      </w:r>
    </w:p>
    <w:p w14:paraId="1BEC6E3A" w14:textId="77777777" w:rsidR="00663EDB" w:rsidRPr="00702781" w:rsidRDefault="00663EDB" w:rsidP="00E64A1F">
      <w:pPr>
        <w:spacing w:line="276" w:lineRule="auto"/>
        <w:rPr>
          <w:rFonts w:ascii="Calibri" w:hAnsi="Calibri" w:cs="Tahoma"/>
          <w:b/>
        </w:rPr>
      </w:pPr>
    </w:p>
    <w:p w14:paraId="584D6E8D" w14:textId="77777777" w:rsidR="00663EDB" w:rsidRDefault="00663EDB" w:rsidP="00C47C90">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 xml:space="preserve">Le guide d'utilisation et les films d'autoformation sont mis à disposition dans la rubrique "Aide" à l’adresse : </w:t>
      </w:r>
      <w:hyperlink r:id="rId17" w:history="1">
        <w:r w:rsidR="002622F6" w:rsidRPr="00702781">
          <w:rPr>
            <w:rStyle w:val="Lienhypertexte"/>
            <w:rFonts w:ascii="Calibri" w:eastAsia="Calibri" w:hAnsi="Calibri"/>
            <w:b/>
            <w:sz w:val="20"/>
            <w:szCs w:val="20"/>
            <w:lang w:eastAsia="en-US"/>
          </w:rPr>
          <w:t>https://www.marches-publics.gouv.fr</w:t>
        </w:r>
      </w:hyperlink>
      <w:r w:rsidRPr="00702781">
        <w:rPr>
          <w:rFonts w:ascii="Calibri" w:eastAsia="Calibri" w:hAnsi="Calibri"/>
          <w:b/>
          <w:sz w:val="20"/>
          <w:szCs w:val="20"/>
          <w:lang w:eastAsia="en-US"/>
        </w:rPr>
        <w:t xml:space="preserve">. </w:t>
      </w:r>
      <w:r w:rsidRPr="00702781">
        <w:rPr>
          <w:rFonts w:ascii="Calibri" w:eastAsia="Calibri" w:hAnsi="Calibri"/>
          <w:sz w:val="20"/>
          <w:szCs w:val="20"/>
          <w:lang w:eastAsia="en-US"/>
        </w:rPr>
        <w:t xml:space="preserve">Il est également possible de s'entraîner sur la plate-forme avec les </w:t>
      </w:r>
      <w:hyperlink r:id="rId18" w:history="1">
        <w:r w:rsidRPr="00702781">
          <w:rPr>
            <w:rFonts w:ascii="Calibri" w:eastAsia="Calibri" w:hAnsi="Calibri"/>
            <w:sz w:val="20"/>
            <w:szCs w:val="20"/>
            <w:lang w:eastAsia="en-US"/>
          </w:rPr>
          <w:t>consultations de test disponibles dans la rubrique "Se préparer à répondre".</w:t>
        </w:r>
      </w:hyperlink>
      <w:r w:rsidRPr="00702781">
        <w:rPr>
          <w:rFonts w:ascii="Calibri" w:eastAsia="Calibri" w:hAnsi="Calibri"/>
          <w:sz w:val="20"/>
          <w:szCs w:val="20"/>
          <w:lang w:eastAsia="en-US"/>
        </w:rPr>
        <w:t xml:space="preserve"> Un service de support téléphonique est mis à disposition des entreprises souhaitant soumissionner aux marchés publics. Avant de contacter l'assistance téléphonique, assurez-vous d'avoir téléchargé et consulté </w:t>
      </w:r>
      <w:hyperlink r:id="rId19" w:tgtFrame="_blank" w:history="1">
        <w:r w:rsidRPr="00702781">
          <w:rPr>
            <w:rFonts w:ascii="Calibri" w:eastAsia="Calibri" w:hAnsi="Calibri"/>
            <w:sz w:val="20"/>
            <w:szCs w:val="20"/>
            <w:lang w:eastAsia="en-US"/>
          </w:rPr>
          <w:t xml:space="preserve">les guides mis à votre disposition dans la rubrique « Aide » </w:t>
        </w:r>
      </w:hyperlink>
      <w:r w:rsidRPr="00702781">
        <w:rPr>
          <w:rFonts w:ascii="Calibri" w:eastAsia="Calibri" w:hAnsi="Calibri"/>
          <w:sz w:val="20"/>
          <w:szCs w:val="20"/>
          <w:lang w:eastAsia="en-US"/>
        </w:rPr>
        <w:t xml:space="preserve"> </w:t>
      </w:r>
      <w:r w:rsidRPr="00702781">
        <w:rPr>
          <w:rFonts w:ascii="Calibri" w:eastAsia="Calibri" w:hAnsi="Calibri"/>
          <w:sz w:val="20"/>
          <w:szCs w:val="20"/>
          <w:lang w:eastAsia="en-US"/>
        </w:rPr>
        <w:br/>
        <w:t xml:space="preserve">Le service de support est ouvert de 9h00 à 19h00 les jours ouvrés. </w:t>
      </w:r>
    </w:p>
    <w:p w14:paraId="2D96FC01" w14:textId="77777777" w:rsidR="00C47C90" w:rsidRDefault="00C47C90" w:rsidP="00E64A1F">
      <w:pPr>
        <w:suppressAutoHyphens w:val="0"/>
        <w:spacing w:line="276" w:lineRule="auto"/>
        <w:rPr>
          <w:rFonts w:ascii="Calibri" w:eastAsia="Calibri" w:hAnsi="Calibri"/>
          <w:sz w:val="20"/>
          <w:szCs w:val="20"/>
          <w:lang w:eastAsia="en-US"/>
        </w:rPr>
      </w:pPr>
    </w:p>
    <w:p w14:paraId="144E719B"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En cas d'impossibilité de joindre l'assistance par téléphone vous pouvez adresser un courriel à place.support@atexo.com (pour tout type d'assistance).</w:t>
      </w:r>
    </w:p>
    <w:p w14:paraId="2069067A" w14:textId="77777777" w:rsidR="00663EDB" w:rsidRPr="00702781" w:rsidRDefault="00663EDB" w:rsidP="00E64A1F">
      <w:pPr>
        <w:suppressAutoHyphens w:val="0"/>
        <w:spacing w:line="276" w:lineRule="auto"/>
        <w:rPr>
          <w:rFonts w:ascii="Calibri" w:eastAsia="Calibri" w:hAnsi="Calibri"/>
          <w:sz w:val="20"/>
          <w:szCs w:val="20"/>
          <w:lang w:eastAsia="en-US"/>
        </w:rPr>
      </w:pPr>
    </w:p>
    <w:p w14:paraId="782A2E83" w14:textId="77777777" w:rsidR="00663EDB" w:rsidRPr="00702781" w:rsidRDefault="00663EDB" w:rsidP="00E64A1F">
      <w:pPr>
        <w:suppressAutoHyphens w:val="0"/>
        <w:spacing w:line="276" w:lineRule="auto"/>
        <w:rPr>
          <w:rFonts w:ascii="Calibri" w:eastAsia="Calibri" w:hAnsi="Calibri"/>
          <w:color w:val="000000"/>
          <w:sz w:val="20"/>
          <w:szCs w:val="20"/>
          <w:u w:val="single"/>
          <w:lang w:eastAsia="en-US"/>
        </w:rPr>
      </w:pPr>
      <w:r w:rsidRPr="00702781">
        <w:rPr>
          <w:rFonts w:ascii="Calibri" w:eastAsia="Calibri" w:hAnsi="Calibri"/>
          <w:b/>
          <w:bCs/>
          <w:color w:val="000000"/>
          <w:spacing w:val="5"/>
          <w:sz w:val="20"/>
          <w:szCs w:val="20"/>
          <w:u w:val="single"/>
          <w:lang w:eastAsia="en-US"/>
        </w:rPr>
        <w:t>FORMATS DES DOCUMENTS</w:t>
      </w:r>
    </w:p>
    <w:p w14:paraId="054760A3" w14:textId="77777777" w:rsidR="00663EDB" w:rsidRPr="00702781" w:rsidRDefault="00663EDB" w:rsidP="00E64A1F">
      <w:pPr>
        <w:suppressAutoHyphens w:val="0"/>
        <w:spacing w:line="276" w:lineRule="auto"/>
        <w:rPr>
          <w:rFonts w:ascii="Calibri" w:eastAsia="Calibri" w:hAnsi="Calibri"/>
          <w:color w:val="1B363A"/>
          <w:sz w:val="20"/>
          <w:szCs w:val="20"/>
          <w:lang w:eastAsia="en-US"/>
        </w:rPr>
      </w:pPr>
      <w:r w:rsidRPr="00702781">
        <w:rPr>
          <w:rFonts w:ascii="Calibri" w:eastAsia="Calibri" w:hAnsi="Calibri"/>
          <w:sz w:val="20"/>
          <w:szCs w:val="20"/>
          <w:lang w:eastAsia="en-US"/>
        </w:rPr>
        <w:t xml:space="preserve">La liste des formats de fichiers acceptés par l'établissement Pouvoir adjudicateur est la </w:t>
      </w:r>
      <w:proofErr w:type="gramStart"/>
      <w:r w:rsidRPr="00702781">
        <w:rPr>
          <w:rFonts w:ascii="Calibri" w:eastAsia="Calibri" w:hAnsi="Calibri"/>
          <w:sz w:val="20"/>
          <w:szCs w:val="20"/>
          <w:lang w:eastAsia="en-US"/>
        </w:rPr>
        <w:t>suivante</w:t>
      </w:r>
      <w:r w:rsidRPr="00702781">
        <w:rPr>
          <w:rFonts w:ascii="Calibri" w:eastAsia="Calibri" w:hAnsi="Calibri"/>
          <w:color w:val="1B363A"/>
          <w:sz w:val="20"/>
          <w:szCs w:val="20"/>
          <w:lang w:eastAsia="en-US"/>
        </w:rPr>
        <w:t>:</w:t>
      </w:r>
      <w:proofErr w:type="gramEnd"/>
    </w:p>
    <w:p w14:paraId="1E53093C"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Portable Document Format (.</w:t>
      </w:r>
      <w:proofErr w:type="spellStart"/>
      <w:r w:rsidRPr="00702781">
        <w:rPr>
          <w:rFonts w:ascii="Calibri" w:eastAsia="Calibri" w:hAnsi="Calibri"/>
          <w:sz w:val="20"/>
          <w:szCs w:val="20"/>
          <w:lang w:eastAsia="en-US"/>
        </w:rPr>
        <w:t>pdf</w:t>
      </w:r>
      <w:proofErr w:type="spellEnd"/>
      <w:r w:rsidRPr="00702781">
        <w:rPr>
          <w:rFonts w:ascii="Calibri" w:eastAsia="Calibri" w:hAnsi="Calibri"/>
          <w:sz w:val="20"/>
          <w:szCs w:val="20"/>
          <w:lang w:eastAsia="en-US"/>
        </w:rPr>
        <w:t>),</w:t>
      </w:r>
    </w:p>
    <w:p w14:paraId="7296093A"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 xml:space="preserve">Rich </w:t>
      </w:r>
      <w:proofErr w:type="spellStart"/>
      <w:r w:rsidRPr="00702781">
        <w:rPr>
          <w:rFonts w:ascii="Calibri" w:eastAsia="Calibri" w:hAnsi="Calibri"/>
          <w:sz w:val="20"/>
          <w:szCs w:val="20"/>
          <w:lang w:eastAsia="en-US"/>
        </w:rPr>
        <w:t>Text</w:t>
      </w:r>
      <w:proofErr w:type="spellEnd"/>
      <w:r w:rsidRPr="00702781">
        <w:rPr>
          <w:rFonts w:ascii="Calibri" w:eastAsia="Calibri" w:hAnsi="Calibri"/>
          <w:sz w:val="20"/>
          <w:szCs w:val="20"/>
          <w:lang w:eastAsia="en-US"/>
        </w:rPr>
        <w:t xml:space="preserve"> Format (.</w:t>
      </w:r>
      <w:proofErr w:type="spellStart"/>
      <w:r w:rsidRPr="00702781">
        <w:rPr>
          <w:rFonts w:ascii="Calibri" w:eastAsia="Calibri" w:hAnsi="Calibri"/>
          <w:sz w:val="20"/>
          <w:szCs w:val="20"/>
          <w:lang w:eastAsia="en-US"/>
        </w:rPr>
        <w:t>rtf</w:t>
      </w:r>
      <w:proofErr w:type="spellEnd"/>
      <w:r w:rsidRPr="00702781">
        <w:rPr>
          <w:rFonts w:ascii="Calibri" w:eastAsia="Calibri" w:hAnsi="Calibri"/>
          <w:sz w:val="20"/>
          <w:szCs w:val="20"/>
          <w:lang w:eastAsia="en-US"/>
        </w:rPr>
        <w:t>),</w:t>
      </w:r>
    </w:p>
    <w:p w14:paraId="00ECEC63"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 xml:space="preserve">Compressés (exemples </w:t>
      </w:r>
      <w:proofErr w:type="gramStart"/>
      <w:r w:rsidRPr="00702781">
        <w:rPr>
          <w:rFonts w:ascii="Calibri" w:eastAsia="Calibri" w:hAnsi="Calibri"/>
          <w:sz w:val="20"/>
          <w:szCs w:val="20"/>
          <w:lang w:eastAsia="en-US"/>
        </w:rPr>
        <w:t>d'extensions :.</w:t>
      </w:r>
      <w:proofErr w:type="gramEnd"/>
      <w:r w:rsidRPr="00702781">
        <w:rPr>
          <w:rFonts w:ascii="Calibri" w:eastAsia="Calibri" w:hAnsi="Calibri"/>
          <w:sz w:val="20"/>
          <w:szCs w:val="20"/>
          <w:lang w:eastAsia="en-US"/>
        </w:rPr>
        <w:t>zip, .</w:t>
      </w:r>
      <w:proofErr w:type="spellStart"/>
      <w:r w:rsidRPr="00702781">
        <w:rPr>
          <w:rFonts w:ascii="Calibri" w:eastAsia="Calibri" w:hAnsi="Calibri"/>
          <w:sz w:val="20"/>
          <w:szCs w:val="20"/>
          <w:lang w:eastAsia="en-US"/>
        </w:rPr>
        <w:t>rar</w:t>
      </w:r>
      <w:proofErr w:type="spellEnd"/>
      <w:r w:rsidRPr="00702781">
        <w:rPr>
          <w:rFonts w:ascii="Calibri" w:eastAsia="Calibri" w:hAnsi="Calibri"/>
          <w:sz w:val="20"/>
          <w:szCs w:val="20"/>
          <w:lang w:eastAsia="en-US"/>
        </w:rPr>
        <w:t>),</w:t>
      </w:r>
    </w:p>
    <w:p w14:paraId="1C353E40"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pacing w:val="11"/>
          <w:sz w:val="20"/>
          <w:szCs w:val="20"/>
          <w:lang w:eastAsia="en-US"/>
        </w:rPr>
        <w:t>Applications bureautiques (exemples d'extensions : .doc, .</w:t>
      </w:r>
      <w:proofErr w:type="spellStart"/>
      <w:r w:rsidRPr="00702781">
        <w:rPr>
          <w:rFonts w:ascii="Calibri" w:eastAsia="Calibri" w:hAnsi="Calibri"/>
          <w:spacing w:val="11"/>
          <w:sz w:val="20"/>
          <w:szCs w:val="20"/>
          <w:lang w:eastAsia="en-US"/>
        </w:rPr>
        <w:t>xls</w:t>
      </w:r>
      <w:proofErr w:type="spellEnd"/>
      <w:r w:rsidRPr="00702781">
        <w:rPr>
          <w:rFonts w:ascii="Calibri" w:eastAsia="Calibri" w:hAnsi="Calibri"/>
          <w:spacing w:val="11"/>
          <w:sz w:val="20"/>
          <w:szCs w:val="20"/>
          <w:lang w:eastAsia="en-US"/>
        </w:rPr>
        <w:t>, .</w:t>
      </w:r>
      <w:proofErr w:type="spellStart"/>
      <w:r w:rsidRPr="00702781">
        <w:rPr>
          <w:rFonts w:ascii="Calibri" w:eastAsia="Calibri" w:hAnsi="Calibri"/>
          <w:spacing w:val="11"/>
          <w:sz w:val="20"/>
          <w:szCs w:val="20"/>
          <w:lang w:eastAsia="en-US"/>
        </w:rPr>
        <w:t>pwt</w:t>
      </w:r>
      <w:proofErr w:type="spellEnd"/>
      <w:r w:rsidRPr="00702781">
        <w:rPr>
          <w:rFonts w:ascii="Calibri" w:eastAsia="Calibri" w:hAnsi="Calibri"/>
          <w:spacing w:val="11"/>
          <w:sz w:val="20"/>
          <w:szCs w:val="20"/>
          <w:lang w:eastAsia="en-US"/>
        </w:rPr>
        <w:t>, .pub, .</w:t>
      </w:r>
      <w:proofErr w:type="spellStart"/>
      <w:r w:rsidRPr="00702781">
        <w:rPr>
          <w:rFonts w:ascii="Calibri" w:eastAsia="Calibri" w:hAnsi="Calibri"/>
          <w:spacing w:val="11"/>
          <w:sz w:val="20"/>
          <w:szCs w:val="20"/>
          <w:lang w:eastAsia="en-US"/>
        </w:rPr>
        <w:t>mdb</w:t>
      </w:r>
      <w:proofErr w:type="spellEnd"/>
      <w:r w:rsidRPr="00702781">
        <w:rPr>
          <w:rFonts w:ascii="Calibri" w:eastAsia="Calibri" w:hAnsi="Calibri"/>
          <w:spacing w:val="11"/>
          <w:sz w:val="20"/>
          <w:szCs w:val="20"/>
          <w:lang w:eastAsia="en-US"/>
        </w:rPr>
        <w:t xml:space="preserve">), </w:t>
      </w:r>
      <w:r w:rsidRPr="00702781">
        <w:rPr>
          <w:rFonts w:ascii="Calibri" w:eastAsia="Calibri" w:hAnsi="Calibri"/>
          <w:sz w:val="20"/>
          <w:szCs w:val="20"/>
          <w:lang w:eastAsia="en-US"/>
        </w:rPr>
        <w:t>Multimédias (exemples d'extensions : gif, .jpg, .png),</w:t>
      </w:r>
    </w:p>
    <w:p w14:paraId="41A1DE24"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Internet : (exemple d'extension : .htm).</w:t>
      </w:r>
    </w:p>
    <w:p w14:paraId="79D3D597" w14:textId="77777777" w:rsidR="00663EDB" w:rsidRPr="00702781" w:rsidRDefault="00663EDB" w:rsidP="00E64A1F">
      <w:pPr>
        <w:suppressAutoHyphens w:val="0"/>
        <w:spacing w:line="276" w:lineRule="auto"/>
        <w:rPr>
          <w:rFonts w:ascii="Calibri" w:eastAsia="Calibri" w:hAnsi="Calibri"/>
          <w:sz w:val="20"/>
          <w:szCs w:val="20"/>
          <w:lang w:eastAsia="en-US"/>
        </w:rPr>
      </w:pPr>
    </w:p>
    <w:p w14:paraId="4EB60787" w14:textId="77777777" w:rsidR="00663EDB" w:rsidRPr="00702781" w:rsidRDefault="00663EDB" w:rsidP="00E64A1F">
      <w:pPr>
        <w:suppressAutoHyphens w:val="0"/>
        <w:spacing w:line="276" w:lineRule="auto"/>
        <w:rPr>
          <w:rFonts w:ascii="Calibri" w:eastAsia="Calibri" w:hAnsi="Calibri"/>
          <w:b/>
          <w:bCs/>
          <w:color w:val="000000"/>
          <w:spacing w:val="5"/>
          <w:sz w:val="20"/>
          <w:szCs w:val="20"/>
          <w:u w:val="single"/>
          <w:lang w:eastAsia="en-US"/>
        </w:rPr>
      </w:pPr>
      <w:r w:rsidRPr="00702781">
        <w:rPr>
          <w:rFonts w:ascii="Calibri" w:eastAsia="Calibri" w:hAnsi="Calibri"/>
          <w:b/>
          <w:bCs/>
          <w:color w:val="000000"/>
          <w:spacing w:val="5"/>
          <w:sz w:val="20"/>
          <w:szCs w:val="20"/>
          <w:u w:val="single"/>
          <w:lang w:eastAsia="en-US"/>
        </w:rPr>
        <w:t>OUTILS REQUIS POUR RÉPONDRE PAR VOIE DÉMATÉRIALISÉE</w:t>
      </w:r>
    </w:p>
    <w:p w14:paraId="384BA1AE"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 xml:space="preserve">Le candidat doit s'assurer de disposer sur son poste de travail des outils listés figurant dans la Rubrique « Aide » Outils Informatiques » à l’adresse : </w:t>
      </w:r>
      <w:hyperlink r:id="rId20" w:history="1">
        <w:r w:rsidRPr="00702781">
          <w:rPr>
            <w:rFonts w:ascii="Calibri" w:eastAsia="Calibri" w:hAnsi="Calibri"/>
            <w:sz w:val="20"/>
            <w:szCs w:val="20"/>
            <w:lang w:eastAsia="en-US"/>
          </w:rPr>
          <w:t>https://www.marches-publics.gouv.fr</w:t>
        </w:r>
      </w:hyperlink>
    </w:p>
    <w:p w14:paraId="48866FAB" w14:textId="77777777" w:rsidR="00663EDB" w:rsidRPr="00702781" w:rsidRDefault="00663EDB" w:rsidP="00E64A1F">
      <w:pPr>
        <w:suppressAutoHyphens w:val="0"/>
        <w:spacing w:line="276" w:lineRule="auto"/>
        <w:rPr>
          <w:rFonts w:ascii="Calibri" w:eastAsia="Calibri" w:hAnsi="Calibri"/>
          <w:sz w:val="20"/>
          <w:szCs w:val="20"/>
          <w:u w:val="single"/>
          <w:lang w:eastAsia="en-US"/>
        </w:rPr>
      </w:pPr>
      <w:r w:rsidRPr="00702781">
        <w:rPr>
          <w:rFonts w:ascii="Calibri" w:eastAsia="Calibri" w:hAnsi="Calibri"/>
          <w:sz w:val="20"/>
          <w:szCs w:val="20"/>
          <w:u w:val="single"/>
          <w:lang w:eastAsia="en-US"/>
        </w:rPr>
        <w:t>Test de la configuration du poste</w:t>
      </w:r>
    </w:p>
    <w:p w14:paraId="6876DCB1"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 xml:space="preserve">La remise d'une réponse électronique exige l'utilisation d'un programme (applet). Ce programme assure le formatage des fichiers de réponse ainsi que les opérations de signature et de chiffrement, le cas échéant. Cet applet nécessite une configuration spécifique de votre poste de travail. Nous vous conseillons de </w:t>
      </w:r>
      <w:proofErr w:type="gramStart"/>
      <w:r w:rsidRPr="00702781">
        <w:rPr>
          <w:rFonts w:ascii="Calibri" w:eastAsia="Calibri" w:hAnsi="Calibri"/>
          <w:sz w:val="20"/>
          <w:szCs w:val="20"/>
          <w:lang w:eastAsia="en-US"/>
        </w:rPr>
        <w:t>vérifier  les</w:t>
      </w:r>
      <w:proofErr w:type="gramEnd"/>
      <w:r w:rsidRPr="00702781">
        <w:rPr>
          <w:rFonts w:ascii="Calibri" w:eastAsia="Calibri" w:hAnsi="Calibri"/>
          <w:sz w:val="20"/>
          <w:szCs w:val="20"/>
          <w:lang w:eastAsia="en-US"/>
        </w:rPr>
        <w:t xml:space="preserve"> </w:t>
      </w:r>
      <w:proofErr w:type="spellStart"/>
      <w:r w:rsidRPr="00702781">
        <w:rPr>
          <w:rFonts w:ascii="Calibri" w:eastAsia="Calibri" w:hAnsi="Calibri"/>
          <w:sz w:val="20"/>
          <w:szCs w:val="20"/>
          <w:lang w:eastAsia="en-US"/>
        </w:rPr>
        <w:t>pré-requis</w:t>
      </w:r>
      <w:proofErr w:type="spellEnd"/>
      <w:r w:rsidRPr="00702781">
        <w:rPr>
          <w:rFonts w:ascii="Calibri" w:eastAsia="Calibri" w:hAnsi="Calibri"/>
          <w:sz w:val="20"/>
          <w:szCs w:val="20"/>
          <w:lang w:eastAsia="en-US"/>
        </w:rPr>
        <w:t xml:space="preserve">  pour la remise électronique d'une réponse dans la rubrique « Se préparer à répondre » à l’adresse : </w:t>
      </w:r>
      <w:hyperlink r:id="rId21" w:history="1">
        <w:r w:rsidRPr="00702781">
          <w:rPr>
            <w:rFonts w:ascii="Calibri" w:eastAsia="Calibri" w:hAnsi="Calibri"/>
            <w:sz w:val="20"/>
            <w:szCs w:val="20"/>
            <w:lang w:eastAsia="en-US"/>
          </w:rPr>
          <w:t>https://www.marches-publics.gouv.fr</w:t>
        </w:r>
      </w:hyperlink>
    </w:p>
    <w:p w14:paraId="32FD6FE2" w14:textId="77777777" w:rsidR="00663EDB" w:rsidRPr="00702781" w:rsidRDefault="00663EDB" w:rsidP="00E64A1F">
      <w:pPr>
        <w:suppressAutoHyphens w:val="0"/>
        <w:spacing w:line="276" w:lineRule="auto"/>
        <w:ind w:firstLine="708"/>
        <w:rPr>
          <w:rFonts w:ascii="Calibri" w:eastAsia="Calibri" w:hAnsi="Calibri"/>
          <w:sz w:val="20"/>
          <w:szCs w:val="20"/>
          <w:lang w:eastAsia="en-US"/>
        </w:rPr>
      </w:pPr>
    </w:p>
    <w:p w14:paraId="3FB9F510" w14:textId="77777777" w:rsidR="00663EDB" w:rsidRPr="00702781" w:rsidRDefault="00663EDB" w:rsidP="00E64A1F">
      <w:pPr>
        <w:suppressAutoHyphens w:val="0"/>
        <w:spacing w:line="276" w:lineRule="auto"/>
        <w:rPr>
          <w:rFonts w:ascii="Calibri" w:eastAsia="Calibri" w:hAnsi="Calibri"/>
          <w:b/>
          <w:bCs/>
          <w:color w:val="000000"/>
          <w:spacing w:val="5"/>
          <w:sz w:val="20"/>
          <w:szCs w:val="20"/>
          <w:u w:val="single"/>
          <w:lang w:eastAsia="en-US"/>
        </w:rPr>
      </w:pPr>
      <w:r w:rsidRPr="00702781">
        <w:rPr>
          <w:rFonts w:ascii="Calibri" w:eastAsia="Calibri" w:hAnsi="Calibri"/>
          <w:b/>
          <w:bCs/>
          <w:color w:val="000000"/>
          <w:spacing w:val="5"/>
          <w:sz w:val="20"/>
          <w:szCs w:val="20"/>
          <w:u w:val="single"/>
          <w:lang w:eastAsia="en-US"/>
        </w:rPr>
        <w:t>CERTIFICAT DE SIGNATURE ÉLECTRONIQUE</w:t>
      </w:r>
    </w:p>
    <w:p w14:paraId="5BFB36FC" w14:textId="77777777" w:rsidR="00663EDB" w:rsidRPr="00702781" w:rsidRDefault="00663EDB" w:rsidP="00E64A1F">
      <w:pPr>
        <w:suppressAutoHyphens w:val="0"/>
        <w:spacing w:line="276" w:lineRule="auto"/>
        <w:rPr>
          <w:rFonts w:ascii="Calibri" w:eastAsia="Calibri" w:hAnsi="Calibri"/>
          <w:b/>
          <w:bCs/>
          <w:color w:val="000000"/>
          <w:spacing w:val="5"/>
          <w:sz w:val="20"/>
          <w:szCs w:val="20"/>
          <w:u w:val="single"/>
          <w:lang w:eastAsia="en-US"/>
        </w:rPr>
      </w:pPr>
      <w:r w:rsidRPr="00702781">
        <w:rPr>
          <w:rFonts w:ascii="Calibri" w:eastAsia="Calibri" w:hAnsi="Calibri"/>
          <w:b/>
          <w:bCs/>
          <w:color w:val="000000"/>
          <w:spacing w:val="5"/>
          <w:sz w:val="20"/>
          <w:szCs w:val="20"/>
          <w:u w:val="single"/>
          <w:lang w:eastAsia="en-US"/>
        </w:rPr>
        <w:t>L’utilisation de la signature électronique n’est pas imposée.</w:t>
      </w:r>
    </w:p>
    <w:p w14:paraId="4F794906"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Le candidat doit signer sa réponse (au dépôt de l’offre ou à l’attribution) à l'aide d'un certificat de signature électronique ou sur support papier. La signature électronique permet l'authentification de la signature du représentant de l'entreprise, signataire de l'offre.</w:t>
      </w:r>
    </w:p>
    <w:p w14:paraId="7AF33F19" w14:textId="77777777" w:rsidR="00663EDB" w:rsidRPr="00702781" w:rsidRDefault="00663EDB" w:rsidP="00E64A1F">
      <w:pPr>
        <w:suppressAutoHyphens w:val="0"/>
        <w:spacing w:line="276" w:lineRule="auto"/>
        <w:rPr>
          <w:rFonts w:ascii="Calibri" w:eastAsia="Calibri" w:hAnsi="Calibri"/>
          <w:b/>
          <w:sz w:val="20"/>
          <w:szCs w:val="20"/>
          <w:u w:val="single"/>
          <w:lang w:eastAsia="en-US"/>
        </w:rPr>
      </w:pPr>
      <w:r w:rsidRPr="00702781">
        <w:rPr>
          <w:rFonts w:ascii="Calibri" w:eastAsia="Calibri" w:hAnsi="Calibri"/>
          <w:b/>
          <w:sz w:val="20"/>
          <w:szCs w:val="20"/>
          <w:u w:val="single"/>
          <w:lang w:eastAsia="en-US"/>
        </w:rPr>
        <w:t xml:space="preserve">Actuellement dans une démarche de mise en place de la signature électronique, le </w:t>
      </w:r>
      <w:r w:rsidRPr="00702781">
        <w:rPr>
          <w:rFonts w:ascii="Calibri" w:eastAsia="Calibri" w:hAnsi="Calibri"/>
          <w:b/>
          <w:bCs/>
          <w:sz w:val="20"/>
          <w:szCs w:val="20"/>
          <w:u w:val="single"/>
          <w:lang w:eastAsia="en-US"/>
        </w:rPr>
        <w:t xml:space="preserve">CH </w:t>
      </w:r>
      <w:r w:rsidR="001F23EC" w:rsidRPr="00702781">
        <w:rPr>
          <w:rFonts w:ascii="Calibri" w:eastAsia="Calibri" w:hAnsi="Calibri"/>
          <w:b/>
          <w:bCs/>
          <w:sz w:val="20"/>
          <w:szCs w:val="20"/>
          <w:u w:val="single"/>
          <w:lang w:eastAsia="en-US"/>
        </w:rPr>
        <w:t>de l’Agglomération Montargoise</w:t>
      </w:r>
      <w:r w:rsidRPr="00702781">
        <w:rPr>
          <w:rFonts w:ascii="Calibri" w:eastAsia="Calibri" w:hAnsi="Calibri"/>
          <w:b/>
          <w:bCs/>
          <w:sz w:val="20"/>
          <w:szCs w:val="20"/>
          <w:u w:val="single"/>
          <w:lang w:eastAsia="en-US"/>
        </w:rPr>
        <w:t xml:space="preserve"> </w:t>
      </w:r>
      <w:proofErr w:type="spellStart"/>
      <w:r w:rsidRPr="00702781">
        <w:rPr>
          <w:rFonts w:ascii="Calibri" w:eastAsia="Calibri" w:hAnsi="Calibri"/>
          <w:b/>
          <w:sz w:val="20"/>
          <w:szCs w:val="20"/>
          <w:u w:val="single"/>
          <w:lang w:eastAsia="en-US"/>
        </w:rPr>
        <w:t>re-matérialise</w:t>
      </w:r>
      <w:proofErr w:type="spellEnd"/>
      <w:r w:rsidRPr="00702781">
        <w:rPr>
          <w:rFonts w:ascii="Calibri" w:eastAsia="Calibri" w:hAnsi="Calibri"/>
          <w:b/>
          <w:sz w:val="20"/>
          <w:szCs w:val="20"/>
          <w:u w:val="single"/>
          <w:lang w:eastAsia="en-US"/>
        </w:rPr>
        <w:t>, pour le moment, l’acte d’engagement qui donnera lieu à la signature du marché sur support papier.</w:t>
      </w:r>
    </w:p>
    <w:p w14:paraId="60C88CB4" w14:textId="77777777" w:rsidR="00663EDB" w:rsidRPr="00702781" w:rsidRDefault="00663EDB" w:rsidP="00E64A1F">
      <w:pPr>
        <w:suppressAutoHyphens w:val="0"/>
        <w:spacing w:line="276" w:lineRule="auto"/>
        <w:rPr>
          <w:rFonts w:ascii="Calibri" w:eastAsia="Calibri" w:hAnsi="Calibri"/>
          <w:sz w:val="20"/>
          <w:szCs w:val="20"/>
          <w:lang w:eastAsia="en-US"/>
        </w:rPr>
      </w:pPr>
    </w:p>
    <w:p w14:paraId="08CAC184" w14:textId="77777777" w:rsidR="00663EDB" w:rsidRPr="00702781" w:rsidRDefault="00663EDB" w:rsidP="00E64A1F">
      <w:pPr>
        <w:suppressAutoHyphens w:val="0"/>
        <w:spacing w:line="276" w:lineRule="auto"/>
        <w:rPr>
          <w:rFonts w:ascii="Calibri" w:eastAsia="Calibri" w:hAnsi="Calibri"/>
          <w:sz w:val="20"/>
          <w:szCs w:val="20"/>
          <w:u w:val="single"/>
          <w:lang w:eastAsia="en-US"/>
        </w:rPr>
      </w:pPr>
      <w:r w:rsidRPr="00702781">
        <w:rPr>
          <w:rFonts w:ascii="Calibri" w:eastAsia="Calibri" w:hAnsi="Calibri"/>
          <w:sz w:val="20"/>
          <w:szCs w:val="20"/>
          <w:u w:val="single"/>
          <w:lang w:eastAsia="en-US"/>
        </w:rPr>
        <w:t>Les catégories de certificat de signature électronique</w:t>
      </w:r>
    </w:p>
    <w:p w14:paraId="656E9C8C"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Tous les documents transmis par voie électronique ou envoyés sur support physique électronique, dont la signature en original est exigée, sont signés individuellement par l'opérateur économique au moyen d'un certificat de signature électronique. Il garantit l'identification du candidat.</w:t>
      </w:r>
    </w:p>
    <w:p w14:paraId="5F789E85"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 xml:space="preserve">Seuls les certificats de signature électronique conformes au RGS (référentiel général de sécurité) sont autorisés. Le niveau minimum de sécurité exigé est * ; les formats de signature acceptés sont : </w:t>
      </w:r>
      <w:proofErr w:type="spellStart"/>
      <w:r w:rsidRPr="00702781">
        <w:rPr>
          <w:rFonts w:ascii="Calibri" w:eastAsia="Calibri" w:hAnsi="Calibri"/>
          <w:sz w:val="20"/>
          <w:szCs w:val="20"/>
          <w:lang w:eastAsia="en-US"/>
        </w:rPr>
        <w:t>PAdES</w:t>
      </w:r>
      <w:proofErr w:type="spellEnd"/>
      <w:r w:rsidRPr="00702781">
        <w:rPr>
          <w:rFonts w:ascii="Calibri" w:eastAsia="Calibri" w:hAnsi="Calibri"/>
          <w:sz w:val="20"/>
          <w:szCs w:val="20"/>
          <w:lang w:eastAsia="en-US"/>
        </w:rPr>
        <w:t xml:space="preserve">, </w:t>
      </w:r>
      <w:proofErr w:type="spellStart"/>
      <w:r w:rsidRPr="00702781">
        <w:rPr>
          <w:rFonts w:ascii="Calibri" w:eastAsia="Calibri" w:hAnsi="Calibri"/>
          <w:sz w:val="20"/>
          <w:szCs w:val="20"/>
          <w:lang w:eastAsia="en-US"/>
        </w:rPr>
        <w:t>CAdES</w:t>
      </w:r>
      <w:proofErr w:type="spellEnd"/>
      <w:r w:rsidRPr="00702781">
        <w:rPr>
          <w:rFonts w:ascii="Calibri" w:eastAsia="Calibri" w:hAnsi="Calibri"/>
          <w:sz w:val="20"/>
          <w:szCs w:val="20"/>
          <w:lang w:eastAsia="en-US"/>
        </w:rPr>
        <w:t xml:space="preserve">, </w:t>
      </w:r>
      <w:proofErr w:type="spellStart"/>
      <w:r w:rsidRPr="00702781">
        <w:rPr>
          <w:rFonts w:ascii="Calibri" w:eastAsia="Calibri" w:hAnsi="Calibri"/>
          <w:sz w:val="20"/>
          <w:szCs w:val="20"/>
          <w:lang w:eastAsia="en-US"/>
        </w:rPr>
        <w:t>XAdES</w:t>
      </w:r>
      <w:proofErr w:type="spellEnd"/>
      <w:r w:rsidRPr="00702781">
        <w:rPr>
          <w:rFonts w:ascii="Calibri" w:eastAsia="Calibri" w:hAnsi="Calibri"/>
          <w:sz w:val="20"/>
          <w:szCs w:val="20"/>
          <w:lang w:eastAsia="en-US"/>
        </w:rPr>
        <w:t>. Les certificats sont réputés conformes au RGS s'ils émanent d'une liste de confiance française établie par le Ministre chargé de la réforme de l'Etat (</w:t>
      </w:r>
      <w:hyperlink r:id="rId22" w:history="1">
        <w:r w:rsidRPr="00702781">
          <w:rPr>
            <w:rFonts w:ascii="Calibri" w:eastAsia="Calibri" w:hAnsi="Calibri"/>
            <w:sz w:val="20"/>
            <w:szCs w:val="20"/>
            <w:lang w:eastAsia="en-US"/>
          </w:rPr>
          <w:t>www.references.modernisation.gouv.fr</w:t>
        </w:r>
      </w:hyperlink>
      <w:r w:rsidRPr="00702781">
        <w:rPr>
          <w:rFonts w:ascii="Calibri" w:eastAsia="Calibri" w:hAnsi="Calibri"/>
          <w:sz w:val="20"/>
          <w:szCs w:val="20"/>
          <w:lang w:eastAsia="en-US"/>
        </w:rPr>
        <w:t>) ou d'une liste de confiance d'un autre Etat membre de l'Union Européenne (</w:t>
      </w:r>
      <w:hyperlink r:id="rId23" w:history="1">
        <w:r w:rsidRPr="00702781">
          <w:rPr>
            <w:rFonts w:ascii="Calibri" w:eastAsia="Calibri" w:hAnsi="Calibri"/>
            <w:sz w:val="20"/>
            <w:szCs w:val="20"/>
            <w:lang w:eastAsia="en-US"/>
          </w:rPr>
          <w:t>https://ec.europa.eu/informationsociety/policy/esignature/trusted-list/tl-hr.pd1).</w:t>
        </w:r>
      </w:hyperlink>
    </w:p>
    <w:p w14:paraId="3166313B"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Si le certificat de signature électronique utilisé n'émane pas de l'une des listes de confiance susmentionnées, le candidat doit fournir l'ensemble des éléments nécessaires afin de prouver que le certificat de signature utilisé est bien conforme au RGS.</w:t>
      </w:r>
    </w:p>
    <w:p w14:paraId="387B60E7" w14:textId="77777777" w:rsidR="00663EDB" w:rsidRPr="00702781" w:rsidRDefault="00663EDB" w:rsidP="00E64A1F">
      <w:pPr>
        <w:suppressAutoHyphens w:val="0"/>
        <w:spacing w:line="276" w:lineRule="auto"/>
        <w:rPr>
          <w:rFonts w:ascii="Calibri" w:eastAsia="Calibri" w:hAnsi="Calibri"/>
          <w:b/>
          <w:sz w:val="20"/>
          <w:szCs w:val="20"/>
          <w:lang w:eastAsia="en-US"/>
        </w:rPr>
      </w:pPr>
      <w:r w:rsidRPr="00702781">
        <w:rPr>
          <w:rFonts w:ascii="Calibri" w:eastAsia="Calibri" w:hAnsi="Calibri"/>
          <w:b/>
          <w:sz w:val="20"/>
          <w:szCs w:val="20"/>
          <w:lang w:eastAsia="en-US"/>
        </w:rPr>
        <w:t xml:space="preserve">Le </w:t>
      </w:r>
      <w:r w:rsidR="00305A39">
        <w:rPr>
          <w:rFonts w:ascii="Calibri" w:eastAsia="Calibri" w:hAnsi="Calibri"/>
          <w:b/>
          <w:bCs/>
          <w:sz w:val="20"/>
          <w:szCs w:val="20"/>
          <w:lang w:eastAsia="en-US"/>
        </w:rPr>
        <w:t>CH</w:t>
      </w:r>
      <w:r w:rsidRPr="00702781">
        <w:rPr>
          <w:rFonts w:ascii="Calibri" w:eastAsia="Calibri" w:hAnsi="Calibri"/>
          <w:b/>
          <w:bCs/>
          <w:sz w:val="20"/>
          <w:szCs w:val="20"/>
          <w:lang w:eastAsia="en-US"/>
        </w:rPr>
        <w:t xml:space="preserve"> </w:t>
      </w:r>
      <w:r w:rsidR="00B360CE" w:rsidRPr="00702781">
        <w:rPr>
          <w:rFonts w:ascii="Calibri" w:eastAsia="Calibri" w:hAnsi="Calibri"/>
          <w:b/>
          <w:bCs/>
          <w:sz w:val="20"/>
          <w:szCs w:val="20"/>
          <w:lang w:eastAsia="en-US"/>
        </w:rPr>
        <w:t>de l’Agglomération Montargoise</w:t>
      </w:r>
      <w:r w:rsidRPr="00702781">
        <w:rPr>
          <w:rFonts w:ascii="Calibri" w:eastAsia="Calibri" w:hAnsi="Calibri"/>
          <w:b/>
          <w:bCs/>
          <w:sz w:val="20"/>
          <w:szCs w:val="20"/>
          <w:lang w:eastAsia="en-US"/>
        </w:rPr>
        <w:t xml:space="preserve"> </w:t>
      </w:r>
      <w:r w:rsidRPr="00702781">
        <w:rPr>
          <w:rFonts w:ascii="Calibri" w:eastAsia="Calibri" w:hAnsi="Calibri"/>
          <w:b/>
          <w:sz w:val="20"/>
          <w:szCs w:val="20"/>
          <w:lang w:eastAsia="en-US"/>
        </w:rPr>
        <w:t>souhaite attirer l'attention du soumissionnaire sur le délai administratif demandé par les organismes de certification pour la délivrance des certificats de signature électronique. Il convient donc d'anticiper le plus possible la demande de certificat par rapport à la date limite de réception des offres.</w:t>
      </w:r>
    </w:p>
    <w:p w14:paraId="704147CB" w14:textId="77777777" w:rsidR="00663EDB" w:rsidRPr="00702781" w:rsidRDefault="00663EDB" w:rsidP="00E64A1F">
      <w:pPr>
        <w:suppressAutoHyphens w:val="0"/>
        <w:spacing w:line="276" w:lineRule="auto"/>
        <w:rPr>
          <w:rFonts w:ascii="Calibri" w:eastAsia="Calibri" w:hAnsi="Calibri"/>
          <w:sz w:val="20"/>
          <w:szCs w:val="20"/>
          <w:lang w:eastAsia="en-US"/>
        </w:rPr>
      </w:pPr>
    </w:p>
    <w:p w14:paraId="136C3AB3"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u w:val="single"/>
          <w:lang w:eastAsia="en-US"/>
        </w:rPr>
        <w:t>Contrôle de la signature électronique individuelle des fichiers</w:t>
      </w:r>
      <w:r w:rsidRPr="00702781">
        <w:rPr>
          <w:rFonts w:ascii="Calibri" w:eastAsia="Calibri" w:hAnsi="Calibri"/>
          <w:sz w:val="20"/>
          <w:szCs w:val="20"/>
          <w:lang w:eastAsia="en-US"/>
        </w:rPr>
        <w:t xml:space="preserve"> :</w:t>
      </w:r>
    </w:p>
    <w:p w14:paraId="3A14938F"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Les documents dont la signature originale est exigée (au dépôt de l’offre ou à l’attribution) doivent être signés individuellement.</w:t>
      </w:r>
    </w:p>
    <w:p w14:paraId="426DA712"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Pour ce faire, les soumissionnaires peuvent au choix :</w:t>
      </w:r>
    </w:p>
    <w:p w14:paraId="03AF3A61" w14:textId="77777777" w:rsidR="00663EDB" w:rsidRPr="00702781" w:rsidRDefault="00663EDB" w:rsidP="0088304F">
      <w:pPr>
        <w:numPr>
          <w:ilvl w:val="0"/>
          <w:numId w:val="5"/>
        </w:num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 xml:space="preserve">Utiliser le dispositif de signature par la plate-forme PLACE </w:t>
      </w:r>
    </w:p>
    <w:p w14:paraId="745F50BC"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Dans ce cas, les candidats sont dispensés de fournir la procédure de vérification de la signature.</w:t>
      </w:r>
    </w:p>
    <w:p w14:paraId="07A930AA" w14:textId="77777777" w:rsidR="00663EDB" w:rsidRPr="00702781" w:rsidRDefault="00663EDB" w:rsidP="0088304F">
      <w:pPr>
        <w:numPr>
          <w:ilvl w:val="0"/>
          <w:numId w:val="5"/>
        </w:num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Utiliser un autre outil de signature électronique que celui proposé par le profil d'acheteur.</w:t>
      </w:r>
    </w:p>
    <w:p w14:paraId="00BCA0AF"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Dans ce cas, ils sont tenus de communiquer le « mode d'emploi » permettant de procéder aux vérifications nécessaires de la signature électronique.</w:t>
      </w:r>
    </w:p>
    <w:p w14:paraId="5F6D1285"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Ce mode d'emploi contient, au moins, les informations suivantes :</w:t>
      </w:r>
    </w:p>
    <w:p w14:paraId="766C53F4" w14:textId="77777777" w:rsidR="00663EDB" w:rsidRPr="00702781" w:rsidRDefault="00663EDB" w:rsidP="0088304F">
      <w:pPr>
        <w:numPr>
          <w:ilvl w:val="0"/>
          <w:numId w:val="6"/>
        </w:num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La procédure permettant la vérification de la validité de la signature ;</w:t>
      </w:r>
    </w:p>
    <w:p w14:paraId="34DDA290" w14:textId="77777777" w:rsidR="00663EDB" w:rsidRPr="00702781" w:rsidRDefault="00663EDB" w:rsidP="0088304F">
      <w:pPr>
        <w:numPr>
          <w:ilvl w:val="0"/>
          <w:numId w:val="6"/>
        </w:num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35B24FF2" w14:textId="77777777" w:rsidR="00663EDB" w:rsidRPr="00702781" w:rsidRDefault="00663EDB" w:rsidP="00E64A1F">
      <w:pPr>
        <w:suppressAutoHyphens w:val="0"/>
        <w:spacing w:line="276" w:lineRule="auto"/>
        <w:rPr>
          <w:rFonts w:ascii="Calibri" w:eastAsia="Calibri" w:hAnsi="Calibri"/>
          <w:sz w:val="20"/>
          <w:szCs w:val="20"/>
          <w:lang w:eastAsia="en-US"/>
        </w:rPr>
      </w:pPr>
    </w:p>
    <w:p w14:paraId="14B1C465"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u w:val="single"/>
          <w:lang w:eastAsia="en-US"/>
        </w:rPr>
        <w:t>REMARQUES PRATIQUES</w:t>
      </w:r>
      <w:r w:rsidRPr="00702781">
        <w:rPr>
          <w:rFonts w:ascii="Calibri" w:eastAsia="Calibri" w:hAnsi="Calibri"/>
          <w:sz w:val="20"/>
          <w:szCs w:val="20"/>
          <w:lang w:eastAsia="en-US"/>
        </w:rPr>
        <w:t xml:space="preserve"> :</w:t>
      </w:r>
    </w:p>
    <w:p w14:paraId="02C80321"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 xml:space="preserve">Le </w:t>
      </w:r>
      <w:r w:rsidR="00305A39">
        <w:rPr>
          <w:rFonts w:ascii="Calibri" w:eastAsia="Calibri" w:hAnsi="Calibri"/>
          <w:bCs/>
          <w:sz w:val="20"/>
          <w:szCs w:val="20"/>
          <w:lang w:eastAsia="en-US"/>
        </w:rPr>
        <w:t>CH</w:t>
      </w:r>
      <w:r w:rsidRPr="00702781">
        <w:rPr>
          <w:rFonts w:ascii="Calibri" w:eastAsia="Calibri" w:hAnsi="Calibri"/>
          <w:bCs/>
          <w:sz w:val="20"/>
          <w:szCs w:val="20"/>
          <w:lang w:eastAsia="en-US"/>
        </w:rPr>
        <w:t xml:space="preserve"> </w:t>
      </w:r>
      <w:r w:rsidR="00B360CE" w:rsidRPr="00702781">
        <w:rPr>
          <w:rFonts w:ascii="Calibri" w:eastAsia="Calibri" w:hAnsi="Calibri"/>
          <w:bCs/>
          <w:sz w:val="20"/>
          <w:szCs w:val="20"/>
          <w:lang w:eastAsia="en-US"/>
        </w:rPr>
        <w:t>de l’Agglomération Montargoise</w:t>
      </w:r>
      <w:r w:rsidRPr="00702781">
        <w:rPr>
          <w:rFonts w:ascii="Calibri" w:eastAsia="Calibri" w:hAnsi="Calibri"/>
          <w:bCs/>
          <w:sz w:val="20"/>
          <w:szCs w:val="20"/>
          <w:lang w:eastAsia="en-US"/>
        </w:rPr>
        <w:t xml:space="preserve"> </w:t>
      </w:r>
      <w:r w:rsidRPr="00702781">
        <w:rPr>
          <w:rFonts w:ascii="Calibri" w:eastAsia="Calibri" w:hAnsi="Calibri"/>
          <w:sz w:val="20"/>
          <w:szCs w:val="20"/>
          <w:lang w:eastAsia="en-US"/>
        </w:rPr>
        <w:t>souhaite attirer l'attention des soumissionnaires sur le fait que s'il y a modification du document après signature, le « couple » document signé et document de signature ne sont plus cohérents. L'opération de signature du document modifié est à renouveler.</w:t>
      </w:r>
    </w:p>
    <w:p w14:paraId="4E2CB173"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 xml:space="preserve">L'action de signature crée automatiquement, dans le même répertoire, un nouveau document dont le nom est celui du document suffixé avec </w:t>
      </w:r>
      <w:proofErr w:type="gramStart"/>
      <w:r w:rsidRPr="00702781">
        <w:rPr>
          <w:rFonts w:ascii="Calibri" w:eastAsia="Calibri" w:hAnsi="Calibri"/>
          <w:sz w:val="20"/>
          <w:szCs w:val="20"/>
          <w:lang w:eastAsia="en-US"/>
        </w:rPr>
        <w:t>'.</w:t>
      </w:r>
      <w:proofErr w:type="spellStart"/>
      <w:r w:rsidRPr="00702781">
        <w:rPr>
          <w:rFonts w:ascii="Calibri" w:eastAsia="Calibri" w:hAnsi="Calibri"/>
          <w:sz w:val="20"/>
          <w:szCs w:val="20"/>
          <w:lang w:eastAsia="en-US"/>
        </w:rPr>
        <w:t>sig</w:t>
      </w:r>
      <w:proofErr w:type="spellEnd"/>
      <w:proofErr w:type="gramEnd"/>
      <w:r w:rsidRPr="00702781">
        <w:rPr>
          <w:rFonts w:ascii="Calibri" w:eastAsia="Calibri" w:hAnsi="Calibri"/>
          <w:sz w:val="20"/>
          <w:szCs w:val="20"/>
          <w:lang w:eastAsia="en-US"/>
        </w:rPr>
        <w:t xml:space="preserve"> ". Par exemple le fichier dc3.doc devient dc3.doc.sig.</w:t>
      </w:r>
    </w:p>
    <w:p w14:paraId="23A065EB"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ATTENTION : Si le soumissionnaire utilise un fichier compressé (au format ZIP par exemple), lors de la signature électronique des documents depuis le site Internet, les documents contenus dans le fichier compressé ne seront pas signés individuellement électroniquement. Il est donc fortement déconseillé aux soumissionnaires de déposer des fichiers compressés dans leurs réponses.</w:t>
      </w:r>
    </w:p>
    <w:p w14:paraId="5B72AA62"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Les candidats sont invités à tenir compte des aléas de la transmission électronique ; par conséquent, ils doivent prendre leurs précautions afin de s'assurer que la transmission électronique de leurs plis soit complète et entièrement achevée avant la date et l'heure limites de dépôt des offres.</w:t>
      </w:r>
    </w:p>
    <w:p w14:paraId="58FF4C6A" w14:textId="77777777" w:rsidR="00663EDB" w:rsidRPr="00702781" w:rsidRDefault="00663EDB" w:rsidP="00E64A1F">
      <w:pPr>
        <w:suppressAutoHyphens w:val="0"/>
        <w:spacing w:line="276" w:lineRule="auto"/>
        <w:rPr>
          <w:rFonts w:ascii="Calibri" w:eastAsia="Calibri" w:hAnsi="Calibri"/>
          <w:sz w:val="20"/>
          <w:szCs w:val="20"/>
          <w:lang w:eastAsia="en-US"/>
        </w:rPr>
      </w:pPr>
    </w:p>
    <w:p w14:paraId="55235E0A"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u w:val="single"/>
          <w:lang w:eastAsia="en-US"/>
        </w:rPr>
        <w:t>Avertissement</w:t>
      </w:r>
      <w:r w:rsidRPr="00702781">
        <w:rPr>
          <w:rFonts w:ascii="Calibri" w:eastAsia="Calibri" w:hAnsi="Calibri"/>
          <w:sz w:val="20"/>
          <w:szCs w:val="20"/>
          <w:lang w:eastAsia="en-US"/>
        </w:rPr>
        <w:t xml:space="preserve"> : L’opérateur économique doit s’assurer que les messages envoyés par la Plate-forme des Achats de l’Etats (PLACE), notamment </w:t>
      </w:r>
      <w:hyperlink r:id="rId24" w:history="1">
        <w:r w:rsidRPr="00702781">
          <w:rPr>
            <w:rFonts w:ascii="Calibri" w:eastAsia="Calibri" w:hAnsi="Calibri"/>
            <w:color w:val="0000FF"/>
            <w:sz w:val="20"/>
            <w:szCs w:val="20"/>
            <w:u w:val="single"/>
            <w:lang w:eastAsia="en-US"/>
          </w:rPr>
          <w:t>nepasrepondre@marches-publics.gouv.fr</w:t>
        </w:r>
      </w:hyperlink>
      <w:r w:rsidRPr="00702781">
        <w:rPr>
          <w:rFonts w:ascii="Calibri" w:eastAsia="Calibri" w:hAnsi="Calibri"/>
          <w:sz w:val="20"/>
          <w:szCs w:val="20"/>
          <w:lang w:eastAsia="en-US"/>
        </w:rPr>
        <w:t>, ne sont pas traités comme des courriels indésirables.</w:t>
      </w:r>
    </w:p>
    <w:p w14:paraId="48DB962D" w14:textId="77777777" w:rsidR="00663EDB" w:rsidRPr="00702781" w:rsidRDefault="00663EDB" w:rsidP="00E64A1F">
      <w:pPr>
        <w:suppressAutoHyphens w:val="0"/>
        <w:spacing w:line="276" w:lineRule="auto"/>
        <w:rPr>
          <w:rFonts w:ascii="Calibri" w:eastAsia="Calibri" w:hAnsi="Calibri"/>
          <w:sz w:val="20"/>
          <w:szCs w:val="20"/>
          <w:lang w:eastAsia="en-US"/>
        </w:rPr>
      </w:pPr>
    </w:p>
    <w:p w14:paraId="2B1D0F72" w14:textId="77777777" w:rsidR="00663EDB" w:rsidRPr="00702781" w:rsidRDefault="00663EDB" w:rsidP="00E64A1F">
      <w:pPr>
        <w:suppressAutoHyphens w:val="0"/>
        <w:spacing w:line="276" w:lineRule="auto"/>
        <w:rPr>
          <w:rFonts w:ascii="Calibri" w:eastAsia="Calibri" w:hAnsi="Calibri"/>
          <w:b/>
          <w:bCs/>
          <w:color w:val="000000"/>
          <w:spacing w:val="5"/>
          <w:sz w:val="20"/>
          <w:szCs w:val="20"/>
          <w:u w:val="single"/>
          <w:lang w:eastAsia="en-US"/>
        </w:rPr>
      </w:pPr>
      <w:r w:rsidRPr="00702781">
        <w:rPr>
          <w:rFonts w:ascii="Calibri" w:eastAsia="Calibri" w:hAnsi="Calibri"/>
          <w:b/>
          <w:bCs/>
          <w:color w:val="000000"/>
          <w:spacing w:val="5"/>
          <w:sz w:val="20"/>
          <w:szCs w:val="20"/>
          <w:u w:val="single"/>
          <w:lang w:eastAsia="en-US"/>
        </w:rPr>
        <w:t>TRANSMISSION DES VIRUS</w:t>
      </w:r>
    </w:p>
    <w:p w14:paraId="14E64CC0"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Tout fichier constitutif de la candidature et de l'offre, sera traité préalablement par le candidat par un anti-virus régulièrement mis à jour.</w:t>
      </w:r>
    </w:p>
    <w:p w14:paraId="621B2E66"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 xml:space="preserve">Le </w:t>
      </w:r>
      <w:r w:rsidR="00305A39">
        <w:rPr>
          <w:rFonts w:ascii="Calibri" w:eastAsia="Calibri" w:hAnsi="Calibri"/>
          <w:bCs/>
          <w:sz w:val="20"/>
          <w:szCs w:val="20"/>
          <w:lang w:eastAsia="en-US"/>
        </w:rPr>
        <w:t>CH</w:t>
      </w:r>
      <w:r w:rsidRPr="00702781">
        <w:rPr>
          <w:rFonts w:ascii="Calibri" w:eastAsia="Calibri" w:hAnsi="Calibri"/>
          <w:bCs/>
          <w:sz w:val="20"/>
          <w:szCs w:val="20"/>
          <w:lang w:eastAsia="en-US"/>
        </w:rPr>
        <w:t xml:space="preserve"> </w:t>
      </w:r>
      <w:r w:rsidR="00B360CE" w:rsidRPr="00B360CE">
        <w:rPr>
          <w:rFonts w:ascii="Calibri" w:eastAsia="Calibri" w:hAnsi="Calibri"/>
          <w:bCs/>
          <w:sz w:val="20"/>
          <w:szCs w:val="20"/>
          <w:lang w:eastAsia="en-US"/>
        </w:rPr>
        <w:t xml:space="preserve">de l’Agglomération Montargoise </w:t>
      </w:r>
      <w:r w:rsidRPr="00702781">
        <w:rPr>
          <w:rFonts w:ascii="Calibri" w:eastAsia="Calibri" w:hAnsi="Calibri"/>
          <w:sz w:val="20"/>
          <w:szCs w:val="20"/>
          <w:lang w:eastAsia="en-US"/>
        </w:rPr>
        <w:t>utilise un antivirus avec une fréquence de mise à jour quotidienne.</w:t>
      </w:r>
    </w:p>
    <w:p w14:paraId="47CFF84A"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 xml:space="preserve">Afin d'empêcher la diffusion des virus informatique, les fichiers comportant notamment les extensions suivantes ne doivent pas être utilisés par le candidat : exe, com, bat, pif, </w:t>
      </w:r>
      <w:proofErr w:type="spellStart"/>
      <w:r w:rsidRPr="00702781">
        <w:rPr>
          <w:rFonts w:ascii="Calibri" w:eastAsia="Calibri" w:hAnsi="Calibri"/>
          <w:sz w:val="20"/>
          <w:szCs w:val="20"/>
          <w:lang w:eastAsia="en-US"/>
        </w:rPr>
        <w:t>vbs</w:t>
      </w:r>
      <w:proofErr w:type="spellEnd"/>
      <w:r w:rsidRPr="00702781">
        <w:rPr>
          <w:rFonts w:ascii="Calibri" w:eastAsia="Calibri" w:hAnsi="Calibri"/>
          <w:sz w:val="20"/>
          <w:szCs w:val="20"/>
          <w:lang w:eastAsia="en-US"/>
        </w:rPr>
        <w:t xml:space="preserve">, </w:t>
      </w:r>
      <w:proofErr w:type="spellStart"/>
      <w:r w:rsidRPr="00702781">
        <w:rPr>
          <w:rFonts w:ascii="Calibri" w:eastAsia="Calibri" w:hAnsi="Calibri"/>
          <w:sz w:val="20"/>
          <w:szCs w:val="20"/>
          <w:lang w:eastAsia="en-US"/>
        </w:rPr>
        <w:t>scr</w:t>
      </w:r>
      <w:proofErr w:type="spellEnd"/>
      <w:r w:rsidRPr="00702781">
        <w:rPr>
          <w:rFonts w:ascii="Calibri" w:eastAsia="Calibri" w:hAnsi="Calibri"/>
          <w:sz w:val="20"/>
          <w:szCs w:val="20"/>
          <w:lang w:eastAsia="en-US"/>
        </w:rPr>
        <w:t xml:space="preserve">, </w:t>
      </w:r>
      <w:proofErr w:type="spellStart"/>
      <w:r w:rsidRPr="00702781">
        <w:rPr>
          <w:rFonts w:ascii="Calibri" w:eastAsia="Calibri" w:hAnsi="Calibri"/>
          <w:sz w:val="20"/>
          <w:szCs w:val="20"/>
          <w:lang w:eastAsia="en-US"/>
        </w:rPr>
        <w:t>msi</w:t>
      </w:r>
      <w:proofErr w:type="spellEnd"/>
      <w:r w:rsidRPr="00702781">
        <w:rPr>
          <w:rFonts w:ascii="Calibri" w:eastAsia="Calibri" w:hAnsi="Calibri"/>
          <w:sz w:val="20"/>
          <w:szCs w:val="20"/>
          <w:lang w:eastAsia="en-US"/>
        </w:rPr>
        <w:t xml:space="preserve">, </w:t>
      </w:r>
      <w:proofErr w:type="spellStart"/>
      <w:r w:rsidRPr="00702781">
        <w:rPr>
          <w:rFonts w:ascii="Calibri" w:eastAsia="Calibri" w:hAnsi="Calibri"/>
          <w:sz w:val="20"/>
          <w:szCs w:val="20"/>
          <w:lang w:eastAsia="en-US"/>
        </w:rPr>
        <w:t>eml</w:t>
      </w:r>
      <w:proofErr w:type="spellEnd"/>
      <w:r w:rsidRPr="00702781">
        <w:rPr>
          <w:rFonts w:ascii="Calibri" w:eastAsia="Calibri" w:hAnsi="Calibri"/>
          <w:sz w:val="20"/>
          <w:szCs w:val="20"/>
          <w:lang w:eastAsia="en-US"/>
        </w:rPr>
        <w:t xml:space="preserve">. </w:t>
      </w:r>
    </w:p>
    <w:p w14:paraId="107504AE"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Par ailleurs les fichiers dont le format est autorisé ne doivent pas contenir de macros.</w:t>
      </w:r>
    </w:p>
    <w:p w14:paraId="744139DC" w14:textId="77777777" w:rsidR="00663EDB" w:rsidRPr="00702781" w:rsidRDefault="00663EDB" w:rsidP="00E64A1F">
      <w:pPr>
        <w:suppressAutoHyphens w:val="0"/>
        <w:spacing w:line="276" w:lineRule="auto"/>
        <w:rPr>
          <w:rFonts w:ascii="Calibri" w:eastAsia="Calibri" w:hAnsi="Calibri"/>
          <w:bCs/>
          <w:sz w:val="20"/>
          <w:szCs w:val="20"/>
          <w:lang w:eastAsia="en-US"/>
        </w:rPr>
      </w:pPr>
      <w:r w:rsidRPr="00702781">
        <w:rPr>
          <w:rFonts w:ascii="Calibri" w:eastAsia="Calibri" w:hAnsi="Calibri"/>
          <w:bCs/>
          <w:sz w:val="20"/>
          <w:szCs w:val="20"/>
          <w:lang w:eastAsia="en-US"/>
        </w:rPr>
        <w:t xml:space="preserve">Le </w:t>
      </w:r>
      <w:r w:rsidR="00305A39">
        <w:rPr>
          <w:rFonts w:ascii="Calibri" w:eastAsia="Calibri" w:hAnsi="Calibri"/>
          <w:bCs/>
          <w:sz w:val="20"/>
          <w:szCs w:val="20"/>
          <w:lang w:eastAsia="en-US"/>
        </w:rPr>
        <w:t>CH</w:t>
      </w:r>
      <w:r w:rsidRPr="00702781">
        <w:rPr>
          <w:rFonts w:ascii="Calibri" w:eastAsia="Calibri" w:hAnsi="Calibri"/>
          <w:bCs/>
          <w:sz w:val="20"/>
          <w:szCs w:val="20"/>
          <w:lang w:eastAsia="en-US"/>
        </w:rPr>
        <w:t xml:space="preserve"> </w:t>
      </w:r>
      <w:r w:rsidR="007D517A" w:rsidRPr="007D517A">
        <w:rPr>
          <w:rFonts w:ascii="Calibri" w:eastAsia="Calibri" w:hAnsi="Calibri"/>
          <w:bCs/>
          <w:sz w:val="20"/>
          <w:szCs w:val="20"/>
          <w:lang w:eastAsia="en-US"/>
        </w:rPr>
        <w:t xml:space="preserve">de l’Agglomération Montargoise </w:t>
      </w:r>
      <w:r w:rsidRPr="00702781">
        <w:rPr>
          <w:rFonts w:ascii="Calibri" w:eastAsia="Calibri" w:hAnsi="Calibri"/>
          <w:bCs/>
          <w:sz w:val="20"/>
          <w:szCs w:val="20"/>
          <w:lang w:eastAsia="en-US"/>
        </w:rPr>
        <w:t>conserve la trace de la malveillance du programme et, s'il décide de tenter une réparation, conserve également la trace des opérations de réparation réalisées.</w:t>
      </w:r>
    </w:p>
    <w:p w14:paraId="0555A509" w14:textId="77777777" w:rsidR="00663EDB" w:rsidRPr="00702781" w:rsidRDefault="00663EDB" w:rsidP="00E64A1F">
      <w:pPr>
        <w:suppressAutoHyphens w:val="0"/>
        <w:spacing w:line="276" w:lineRule="auto"/>
        <w:rPr>
          <w:rFonts w:ascii="Calibri" w:eastAsia="Calibri" w:hAnsi="Calibri"/>
          <w:bCs/>
          <w:sz w:val="20"/>
          <w:szCs w:val="20"/>
          <w:lang w:eastAsia="en-US"/>
        </w:rPr>
      </w:pPr>
      <w:r w:rsidRPr="00702781">
        <w:rPr>
          <w:rFonts w:ascii="Calibri" w:eastAsia="Calibri" w:hAnsi="Calibri"/>
          <w:bCs/>
          <w:sz w:val="20"/>
          <w:szCs w:val="20"/>
          <w:lang w:eastAsia="en-US"/>
        </w:rPr>
        <w:t>Concernant les éléments relatifs à la candidature, un fichier transmis sur support physique électronique qui n'a pas fait l'objet de réparation ou dont la réparation a échoué, est réputé n'avoir jamais été reçu et le candidat concerné en est informé dans les conditions fixées par l'article 55 du décret 2016-360 du 25 mars 2016 relatif aux marchés publics.</w:t>
      </w:r>
    </w:p>
    <w:p w14:paraId="41A90457" w14:textId="77777777" w:rsidR="00663EDB" w:rsidRPr="00702781" w:rsidRDefault="00663EDB" w:rsidP="00E64A1F">
      <w:pPr>
        <w:suppressAutoHyphens w:val="0"/>
        <w:spacing w:line="276" w:lineRule="auto"/>
        <w:rPr>
          <w:rFonts w:ascii="Calibri" w:eastAsia="Calibri" w:hAnsi="Calibri"/>
          <w:bCs/>
          <w:sz w:val="20"/>
          <w:szCs w:val="20"/>
          <w:lang w:eastAsia="en-US"/>
        </w:rPr>
      </w:pPr>
      <w:r w:rsidRPr="00702781">
        <w:rPr>
          <w:rFonts w:ascii="Calibri" w:eastAsia="Calibri" w:hAnsi="Calibri"/>
          <w:bCs/>
          <w:sz w:val="20"/>
          <w:szCs w:val="20"/>
          <w:lang w:eastAsia="en-US"/>
        </w:rPr>
        <w:t xml:space="preserve">Toutefois, le </w:t>
      </w:r>
      <w:r w:rsidR="00305A39">
        <w:rPr>
          <w:rFonts w:ascii="Calibri" w:eastAsia="Calibri" w:hAnsi="Calibri"/>
          <w:bCs/>
          <w:sz w:val="20"/>
          <w:szCs w:val="20"/>
          <w:lang w:eastAsia="en-US"/>
        </w:rPr>
        <w:t>CH</w:t>
      </w:r>
      <w:r w:rsidRPr="00702781">
        <w:rPr>
          <w:rFonts w:ascii="Calibri" w:eastAsia="Calibri" w:hAnsi="Calibri"/>
          <w:bCs/>
          <w:sz w:val="20"/>
          <w:szCs w:val="20"/>
          <w:lang w:eastAsia="en-US"/>
        </w:rPr>
        <w:t xml:space="preserve"> </w:t>
      </w:r>
      <w:r w:rsidR="007D517A" w:rsidRPr="007D517A">
        <w:rPr>
          <w:rFonts w:ascii="Calibri" w:eastAsia="Calibri" w:hAnsi="Calibri"/>
          <w:bCs/>
          <w:sz w:val="20"/>
          <w:szCs w:val="20"/>
          <w:lang w:eastAsia="en-US"/>
        </w:rPr>
        <w:t>de l’Agglomération Montargoise</w:t>
      </w:r>
      <w:r w:rsidRPr="00702781">
        <w:rPr>
          <w:rFonts w:ascii="Calibri" w:eastAsia="Calibri" w:hAnsi="Calibri"/>
          <w:bCs/>
          <w:sz w:val="20"/>
          <w:szCs w:val="20"/>
          <w:lang w:eastAsia="en-US"/>
        </w:rPr>
        <w:t xml:space="preserve"> peut décider de faire application de l'article 55 III du décret 2016-360 du 25 mars 2016 relatif aux marchés publics et demander au candidat de procéder à un nouvel envoi du document</w:t>
      </w:r>
      <w:r w:rsidRPr="00702781">
        <w:rPr>
          <w:rFonts w:ascii="Calibri" w:eastAsia="Calibri" w:hAnsi="Calibri"/>
          <w:bCs/>
          <w:i/>
          <w:sz w:val="20"/>
          <w:szCs w:val="20"/>
          <w:lang w:eastAsia="en-US"/>
        </w:rPr>
        <w:t>.</w:t>
      </w:r>
    </w:p>
    <w:p w14:paraId="0C184EAE" w14:textId="77777777" w:rsidR="00663EDB" w:rsidRPr="00702781" w:rsidRDefault="00663EDB" w:rsidP="00E64A1F">
      <w:pPr>
        <w:suppressAutoHyphens w:val="0"/>
        <w:spacing w:line="276" w:lineRule="auto"/>
        <w:rPr>
          <w:rFonts w:ascii="Calibri" w:eastAsia="Calibri" w:hAnsi="Calibri"/>
          <w:sz w:val="20"/>
          <w:szCs w:val="20"/>
          <w:lang w:eastAsia="en-US"/>
        </w:rPr>
      </w:pPr>
    </w:p>
    <w:p w14:paraId="1B8F3138" w14:textId="77777777" w:rsidR="00663EDB" w:rsidRPr="00702781" w:rsidRDefault="00663EDB" w:rsidP="00E64A1F">
      <w:pPr>
        <w:suppressAutoHyphens w:val="0"/>
        <w:spacing w:line="276" w:lineRule="auto"/>
        <w:rPr>
          <w:rFonts w:ascii="Calibri" w:eastAsia="Calibri" w:hAnsi="Calibri"/>
          <w:b/>
          <w:bCs/>
          <w:color w:val="000000"/>
          <w:spacing w:val="5"/>
          <w:sz w:val="20"/>
          <w:szCs w:val="20"/>
          <w:u w:val="single"/>
          <w:lang w:eastAsia="en-US"/>
        </w:rPr>
      </w:pPr>
      <w:r w:rsidRPr="00702781">
        <w:rPr>
          <w:rFonts w:ascii="Calibri" w:eastAsia="Calibri" w:hAnsi="Calibri"/>
          <w:b/>
          <w:bCs/>
          <w:color w:val="000000"/>
          <w:spacing w:val="5"/>
          <w:sz w:val="20"/>
          <w:szCs w:val="20"/>
          <w:u w:val="single"/>
          <w:lang w:eastAsia="en-US"/>
        </w:rPr>
        <w:t>NOMMAGE DES FICHIERS</w:t>
      </w:r>
    </w:p>
    <w:p w14:paraId="5F5FFA2C"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Il est demandé aux candidats de bien vouloir faire application des recommandations du CIP/ACL concernant la normalisation des noms des fichiers dans le cadre des réponses dématérialisées aux procédures de marchés. Les recommandations sont détaillées dans le Cahier n° 14 d'octobre 2011 du CIP/ACL.</w:t>
      </w:r>
    </w:p>
    <w:p w14:paraId="000D591B"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Les fichiers devront être nommés de la façon suivante : &lt;</w:t>
      </w:r>
      <w:proofErr w:type="spellStart"/>
      <w:r w:rsidRPr="00702781">
        <w:rPr>
          <w:rFonts w:ascii="Calibri" w:eastAsia="Calibri" w:hAnsi="Calibri"/>
          <w:sz w:val="20"/>
          <w:szCs w:val="20"/>
          <w:lang w:eastAsia="en-US"/>
        </w:rPr>
        <w:t>idoe</w:t>
      </w:r>
      <w:proofErr w:type="spellEnd"/>
      <w:r w:rsidRPr="00702781">
        <w:rPr>
          <w:rFonts w:ascii="Calibri" w:eastAsia="Calibri" w:hAnsi="Calibri"/>
          <w:sz w:val="20"/>
          <w:szCs w:val="20"/>
          <w:lang w:eastAsia="en-US"/>
        </w:rPr>
        <w:t>&gt; &lt;</w:t>
      </w:r>
      <w:proofErr w:type="spellStart"/>
      <w:r w:rsidRPr="00702781">
        <w:rPr>
          <w:rFonts w:ascii="Calibri" w:eastAsia="Calibri" w:hAnsi="Calibri"/>
          <w:sz w:val="20"/>
          <w:szCs w:val="20"/>
          <w:lang w:eastAsia="en-US"/>
        </w:rPr>
        <w:t>idconsult</w:t>
      </w:r>
      <w:proofErr w:type="spellEnd"/>
      <w:r w:rsidRPr="00702781">
        <w:rPr>
          <w:rFonts w:ascii="Calibri" w:eastAsia="Calibri" w:hAnsi="Calibri"/>
          <w:sz w:val="20"/>
          <w:szCs w:val="20"/>
          <w:lang w:eastAsia="en-US"/>
        </w:rPr>
        <w:t xml:space="preserve">&gt; &lt;nature du fichier &lt;version&gt; </w:t>
      </w:r>
    </w:p>
    <w:p w14:paraId="1B202299"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&lt;</w:t>
      </w:r>
      <w:proofErr w:type="spellStart"/>
      <w:proofErr w:type="gramStart"/>
      <w:r w:rsidRPr="00702781">
        <w:rPr>
          <w:rFonts w:ascii="Calibri" w:eastAsia="Calibri" w:hAnsi="Calibri"/>
          <w:sz w:val="20"/>
          <w:szCs w:val="20"/>
          <w:lang w:eastAsia="en-US"/>
        </w:rPr>
        <w:t>idoe</w:t>
      </w:r>
      <w:proofErr w:type="spellEnd"/>
      <w:proofErr w:type="gramEnd"/>
      <w:r w:rsidRPr="00702781">
        <w:rPr>
          <w:rFonts w:ascii="Calibri" w:eastAsia="Calibri" w:hAnsi="Calibri"/>
          <w:sz w:val="20"/>
          <w:szCs w:val="20"/>
          <w:lang w:eastAsia="en-US"/>
        </w:rPr>
        <w:t>&gt; : identifie l'opérateur économique</w:t>
      </w:r>
    </w:p>
    <w:p w14:paraId="3ADC0D7E"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&lt;</w:t>
      </w:r>
      <w:proofErr w:type="spellStart"/>
      <w:proofErr w:type="gramStart"/>
      <w:r w:rsidRPr="00702781">
        <w:rPr>
          <w:rFonts w:ascii="Calibri" w:eastAsia="Calibri" w:hAnsi="Calibri"/>
          <w:sz w:val="20"/>
          <w:szCs w:val="20"/>
          <w:lang w:eastAsia="en-US"/>
        </w:rPr>
        <w:t>idconsult</w:t>
      </w:r>
      <w:proofErr w:type="spellEnd"/>
      <w:proofErr w:type="gramEnd"/>
      <w:r w:rsidRPr="00702781">
        <w:rPr>
          <w:rFonts w:ascii="Calibri" w:eastAsia="Calibri" w:hAnsi="Calibri"/>
          <w:sz w:val="20"/>
          <w:szCs w:val="20"/>
          <w:lang w:eastAsia="en-US"/>
        </w:rPr>
        <w:t>&gt;</w:t>
      </w:r>
      <w:r w:rsidRPr="00702781">
        <w:rPr>
          <w:rFonts w:ascii="Calibri" w:eastAsia="Calibri" w:hAnsi="Calibri"/>
          <w:sz w:val="20"/>
          <w:szCs w:val="20"/>
          <w:lang w:eastAsia="en-US"/>
        </w:rPr>
        <w:tab/>
        <w:t>: est l'identifiant de la consultation (référence de la consultation)</w:t>
      </w:r>
    </w:p>
    <w:p w14:paraId="26FE6DF2"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&lt;</w:t>
      </w:r>
      <w:proofErr w:type="gramStart"/>
      <w:r w:rsidRPr="00702781">
        <w:rPr>
          <w:rFonts w:ascii="Calibri" w:eastAsia="Calibri" w:hAnsi="Calibri"/>
          <w:sz w:val="20"/>
          <w:szCs w:val="20"/>
          <w:lang w:eastAsia="en-US"/>
        </w:rPr>
        <w:t>nature</w:t>
      </w:r>
      <w:proofErr w:type="gramEnd"/>
      <w:r w:rsidRPr="00702781">
        <w:rPr>
          <w:rFonts w:ascii="Calibri" w:eastAsia="Calibri" w:hAnsi="Calibri"/>
          <w:sz w:val="20"/>
          <w:szCs w:val="20"/>
          <w:lang w:eastAsia="en-US"/>
        </w:rPr>
        <w:t xml:space="preserve"> du fichier&gt;</w:t>
      </w:r>
      <w:r w:rsidRPr="00702781">
        <w:rPr>
          <w:rFonts w:ascii="Calibri" w:eastAsia="Calibri" w:hAnsi="Calibri"/>
          <w:sz w:val="20"/>
          <w:szCs w:val="20"/>
          <w:lang w:eastAsia="en-US"/>
        </w:rPr>
        <w:tab/>
        <w:t>: est la nature du fichier</w:t>
      </w:r>
    </w:p>
    <w:p w14:paraId="09CCA838"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&lt;</w:t>
      </w:r>
      <w:proofErr w:type="gramStart"/>
      <w:r w:rsidRPr="00702781">
        <w:rPr>
          <w:rFonts w:ascii="Calibri" w:eastAsia="Calibri" w:hAnsi="Calibri"/>
          <w:sz w:val="20"/>
          <w:szCs w:val="20"/>
          <w:lang w:eastAsia="en-US"/>
        </w:rPr>
        <w:t>version</w:t>
      </w:r>
      <w:proofErr w:type="gramEnd"/>
      <w:r w:rsidRPr="00702781">
        <w:rPr>
          <w:rFonts w:ascii="Calibri" w:eastAsia="Calibri" w:hAnsi="Calibri"/>
          <w:sz w:val="20"/>
          <w:szCs w:val="20"/>
          <w:lang w:eastAsia="en-US"/>
        </w:rPr>
        <w:t>&gt;</w:t>
      </w:r>
      <w:r w:rsidRPr="00702781">
        <w:rPr>
          <w:rFonts w:ascii="Calibri" w:eastAsia="Calibri" w:hAnsi="Calibri"/>
          <w:sz w:val="20"/>
          <w:szCs w:val="20"/>
          <w:lang w:eastAsia="en-US"/>
        </w:rPr>
        <w:tab/>
        <w:t>: est le numéro séquentiel, si nécessaire</w:t>
      </w:r>
    </w:p>
    <w:p w14:paraId="0B5E34E1"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Ex : « candidat AOXXX201601 DC1 »</w:t>
      </w:r>
    </w:p>
    <w:p w14:paraId="381F489F" w14:textId="77777777" w:rsidR="00663EDB" w:rsidRPr="00702781" w:rsidRDefault="00663EDB" w:rsidP="00E64A1F">
      <w:pPr>
        <w:suppressAutoHyphens w:val="0"/>
        <w:spacing w:line="276" w:lineRule="auto"/>
        <w:rPr>
          <w:rFonts w:ascii="Calibri" w:eastAsia="Calibri" w:hAnsi="Calibri"/>
          <w:sz w:val="20"/>
          <w:szCs w:val="20"/>
          <w:lang w:eastAsia="en-US"/>
        </w:rPr>
      </w:pPr>
    </w:p>
    <w:p w14:paraId="2331CE09" w14:textId="77777777" w:rsidR="00663EDB" w:rsidRPr="00702781" w:rsidRDefault="00663EDB" w:rsidP="00E64A1F">
      <w:pPr>
        <w:suppressAutoHyphens w:val="0"/>
        <w:spacing w:line="276" w:lineRule="auto"/>
        <w:rPr>
          <w:rFonts w:ascii="Calibri" w:eastAsia="Calibri" w:hAnsi="Calibri"/>
          <w:b/>
          <w:bCs/>
          <w:color w:val="000000"/>
          <w:spacing w:val="5"/>
          <w:sz w:val="20"/>
          <w:szCs w:val="20"/>
          <w:u w:val="single"/>
          <w:lang w:eastAsia="en-US"/>
        </w:rPr>
      </w:pPr>
      <w:r w:rsidRPr="00702781">
        <w:rPr>
          <w:rFonts w:ascii="Calibri" w:eastAsia="Calibri" w:hAnsi="Calibri"/>
          <w:b/>
          <w:bCs/>
          <w:color w:val="000000"/>
          <w:spacing w:val="5"/>
          <w:sz w:val="20"/>
          <w:szCs w:val="20"/>
          <w:u w:val="single"/>
          <w:lang w:eastAsia="en-US"/>
        </w:rPr>
        <w:t>REMISE D'UNE COPIE DE SAUVEGARDE</w:t>
      </w:r>
    </w:p>
    <w:p w14:paraId="48B9F3AE"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L'envoi d'une copie de sauvegarde est autorisé et recommandé lors de la transmission des candidatures et des offres par voie électronique.</w:t>
      </w:r>
    </w:p>
    <w:p w14:paraId="20C62DD5"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La copie de sauvegarde contient la candidature et l'offre.</w:t>
      </w:r>
    </w:p>
    <w:p w14:paraId="6DD91320"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Le candidat qui effectue à la fois une transmission électronique et, à titre de copie de sauvegarde, une transmission sur support papier ou sur support physique électronique doit faire parvenir cette copie dans les délais impartis pour la remise des candidatures et des offres.</w:t>
      </w:r>
    </w:p>
    <w:p w14:paraId="3BBFAF28"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Cette copie de sauvegarde doit être placée dans un pli scellé comportant la mention lisible : « copie de sauvegarde ».</w:t>
      </w:r>
    </w:p>
    <w:p w14:paraId="43AF672D"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La copie de sauvegarde ne peut être ouverte que dans un des deux cas suivants :</w:t>
      </w:r>
    </w:p>
    <w:p w14:paraId="3B15F46D"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Lorsqu’un programme informatique malveillant est détecté par le Pouvoir adjudicateur dans les candidatures et les offres transmises par voie électronique,</w:t>
      </w:r>
    </w:p>
    <w:p w14:paraId="544ED396"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Lorsqu’une candidature et une offre ont été transmises par voie électronique, mais ne sont pas parvenues au Pouvoir adjudicateur dans les délais de dépôt des candidatures et des offres ou bien n'ont pas pu être ouvertes par le Pouvoir adjudicateur, sous réserve que la copie lui soit parvenue dans les délais de dépôt des candidatures et des offres.</w:t>
      </w:r>
    </w:p>
    <w:p w14:paraId="6F180119"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Si le pli contenant la copie de sauvegarde n'est pas ouvert, il est détruit par le Pouvoir adjudicateur.</w:t>
      </w:r>
    </w:p>
    <w:p w14:paraId="06EF1399" w14:textId="77777777" w:rsidR="00663EDB" w:rsidRPr="00702781" w:rsidRDefault="00663EDB" w:rsidP="00E64A1F">
      <w:pPr>
        <w:suppressAutoHyphens w:val="0"/>
        <w:spacing w:line="276" w:lineRule="auto"/>
        <w:rPr>
          <w:rFonts w:ascii="Calibri" w:eastAsia="Calibri" w:hAnsi="Calibri"/>
          <w:sz w:val="20"/>
          <w:szCs w:val="20"/>
          <w:lang w:eastAsia="en-US"/>
        </w:rPr>
      </w:pPr>
      <w:r w:rsidRPr="00702781">
        <w:rPr>
          <w:rFonts w:ascii="Calibri" w:eastAsia="Calibri" w:hAnsi="Calibri"/>
          <w:sz w:val="20"/>
          <w:szCs w:val="20"/>
          <w:lang w:eastAsia="en-US"/>
        </w:rPr>
        <w:t>La copie de sauvegarde est à envoyer à l’adresse suivante :</w:t>
      </w:r>
    </w:p>
    <w:p w14:paraId="1CCF7D45" w14:textId="77777777" w:rsidR="00663EDB" w:rsidRPr="00702781" w:rsidRDefault="00663EDB" w:rsidP="00E64A1F">
      <w:pPr>
        <w:suppressAutoHyphens w:val="0"/>
        <w:spacing w:line="276" w:lineRule="auto"/>
        <w:rPr>
          <w:rFonts w:ascii="Calibri" w:eastAsia="Calibri" w:hAnsi="Calibri"/>
          <w:sz w:val="20"/>
          <w:szCs w:val="20"/>
          <w:lang w:eastAsia="en-US"/>
        </w:rPr>
      </w:pPr>
    </w:p>
    <w:p w14:paraId="5F058BBE" w14:textId="77777777" w:rsidR="007D517A" w:rsidRPr="007D517A" w:rsidRDefault="007D517A" w:rsidP="00C47C90">
      <w:pPr>
        <w:suppressAutoHyphens w:val="0"/>
        <w:spacing w:line="276" w:lineRule="auto"/>
        <w:jc w:val="center"/>
        <w:rPr>
          <w:rFonts w:ascii="Calibri" w:hAnsi="Calibri" w:cs="Arial"/>
          <w:b/>
        </w:rPr>
      </w:pPr>
      <w:r w:rsidRPr="007D517A">
        <w:rPr>
          <w:rFonts w:ascii="Calibri" w:hAnsi="Calibri" w:cs="Arial"/>
          <w:b/>
        </w:rPr>
        <w:t>GHT 45 - Centre Hospitalier de l’Agglomération Montargoise</w:t>
      </w:r>
    </w:p>
    <w:p w14:paraId="72CEE365" w14:textId="77777777" w:rsidR="007D517A" w:rsidRDefault="007D517A" w:rsidP="00E64A1F">
      <w:pPr>
        <w:suppressAutoHyphens w:val="0"/>
        <w:spacing w:line="276" w:lineRule="auto"/>
        <w:jc w:val="center"/>
        <w:rPr>
          <w:rFonts w:ascii="Calibri" w:hAnsi="Calibri" w:cs="Arial"/>
          <w:b/>
        </w:rPr>
      </w:pPr>
      <w:r w:rsidRPr="007D517A">
        <w:rPr>
          <w:rFonts w:ascii="Calibri" w:hAnsi="Calibri" w:cs="Arial"/>
          <w:b/>
        </w:rPr>
        <w:t>Direction des Services Economiques</w:t>
      </w:r>
      <w:r w:rsidR="00C47C90">
        <w:rPr>
          <w:rFonts w:ascii="Calibri" w:hAnsi="Calibri" w:cs="Arial"/>
          <w:b/>
        </w:rPr>
        <w:t xml:space="preserve"> et </w:t>
      </w:r>
      <w:r w:rsidR="00C47C90" w:rsidRPr="007D517A">
        <w:rPr>
          <w:rFonts w:ascii="Calibri" w:hAnsi="Calibri" w:cs="Arial"/>
          <w:b/>
        </w:rPr>
        <w:t>Logistiques</w:t>
      </w:r>
      <w:r w:rsidRPr="007D517A">
        <w:rPr>
          <w:rFonts w:ascii="Calibri" w:hAnsi="Calibri" w:cs="Arial"/>
          <w:b/>
        </w:rPr>
        <w:t xml:space="preserve"> </w:t>
      </w:r>
    </w:p>
    <w:p w14:paraId="05F67EB3" w14:textId="77777777" w:rsidR="007D517A" w:rsidRPr="00C47C90" w:rsidRDefault="007D517A" w:rsidP="00E64A1F">
      <w:pPr>
        <w:suppressAutoHyphens w:val="0"/>
        <w:spacing w:line="276" w:lineRule="auto"/>
        <w:jc w:val="center"/>
        <w:rPr>
          <w:rFonts w:ascii="Calibri" w:hAnsi="Calibri" w:cs="Arial"/>
        </w:rPr>
      </w:pPr>
      <w:r w:rsidRPr="00C47C90">
        <w:rPr>
          <w:rFonts w:ascii="Calibri" w:hAnsi="Calibri" w:cs="Arial"/>
        </w:rPr>
        <w:t>Cellule des marches</w:t>
      </w:r>
    </w:p>
    <w:p w14:paraId="5C6746CF" w14:textId="77777777" w:rsidR="007D517A" w:rsidRPr="00C47C90" w:rsidRDefault="007D517A" w:rsidP="00E64A1F">
      <w:pPr>
        <w:suppressAutoHyphens w:val="0"/>
        <w:spacing w:line="276" w:lineRule="auto"/>
        <w:jc w:val="center"/>
        <w:rPr>
          <w:rFonts w:ascii="Calibri" w:hAnsi="Calibri" w:cs="Arial"/>
        </w:rPr>
      </w:pPr>
      <w:r w:rsidRPr="00C47C90">
        <w:rPr>
          <w:rFonts w:ascii="Calibri" w:hAnsi="Calibri" w:cs="Arial"/>
        </w:rPr>
        <w:t xml:space="preserve">658 Rue des </w:t>
      </w:r>
      <w:proofErr w:type="spellStart"/>
      <w:r w:rsidRPr="00C47C90">
        <w:rPr>
          <w:rFonts w:ascii="Calibri" w:hAnsi="Calibri" w:cs="Arial"/>
        </w:rPr>
        <w:t>Bourgoins</w:t>
      </w:r>
      <w:proofErr w:type="spellEnd"/>
    </w:p>
    <w:p w14:paraId="01144C5E" w14:textId="77777777" w:rsidR="00663EDB" w:rsidRPr="00C47C90" w:rsidRDefault="007D517A" w:rsidP="00E64A1F">
      <w:pPr>
        <w:suppressAutoHyphens w:val="0"/>
        <w:spacing w:line="276" w:lineRule="auto"/>
        <w:jc w:val="center"/>
        <w:rPr>
          <w:rFonts w:ascii="Calibri" w:hAnsi="Calibri" w:cs="Arial"/>
          <w:bCs/>
          <w:color w:val="C00000"/>
        </w:rPr>
      </w:pPr>
      <w:r w:rsidRPr="00C47C90">
        <w:rPr>
          <w:rFonts w:ascii="Calibri" w:hAnsi="Calibri" w:cs="Arial"/>
        </w:rPr>
        <w:t>45200 AMILLY</w:t>
      </w:r>
    </w:p>
    <w:p w14:paraId="02C26B79" w14:textId="77777777" w:rsidR="00663EDB" w:rsidRPr="00702781" w:rsidRDefault="00663EDB" w:rsidP="00E64A1F">
      <w:pPr>
        <w:spacing w:line="276" w:lineRule="auto"/>
        <w:rPr>
          <w:rFonts w:ascii="Calibri" w:hAnsi="Calibri" w:cs="Arial"/>
          <w:color w:val="FF0000"/>
        </w:rPr>
      </w:pPr>
    </w:p>
    <w:sectPr w:rsidR="00663EDB" w:rsidRPr="00702781" w:rsidSect="00257AC3">
      <w:headerReference w:type="default" r:id="rId25"/>
      <w:footerReference w:type="even" r:id="rId26"/>
      <w:footerReference w:type="default" r:id="rId27"/>
      <w:footnotePr>
        <w:pos w:val="beneathText"/>
      </w:footnotePr>
      <w:type w:val="continuous"/>
      <w:pgSz w:w="11905" w:h="16837" w:code="9"/>
      <w:pgMar w:top="851" w:right="990" w:bottom="993" w:left="1134" w:header="426" w:footer="16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F3FD9" w14:textId="77777777" w:rsidR="0004011C" w:rsidRDefault="0004011C">
      <w:r>
        <w:separator/>
      </w:r>
    </w:p>
    <w:p w14:paraId="30113A7B" w14:textId="77777777" w:rsidR="0004011C" w:rsidRDefault="0004011C"/>
  </w:endnote>
  <w:endnote w:type="continuationSeparator" w:id="0">
    <w:p w14:paraId="51C9636B" w14:textId="77777777" w:rsidR="0004011C" w:rsidRDefault="0004011C">
      <w:r>
        <w:continuationSeparator/>
      </w:r>
    </w:p>
    <w:p w14:paraId="35F7D07F" w14:textId="77777777" w:rsidR="0004011C" w:rsidRDefault="000401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Univers (W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786D" w14:textId="77777777" w:rsidR="0004011C" w:rsidRDefault="0004011C" w:rsidP="00547718">
    <w:pPr>
      <w:pStyle w:val="Pieddepage"/>
      <w:jc w:val="center"/>
    </w:pPr>
  </w:p>
  <w:p w14:paraId="412DCC88" w14:textId="77777777" w:rsidR="0004011C" w:rsidRDefault="000401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F461" w14:textId="77777777" w:rsidR="0004011C" w:rsidRPr="00547718" w:rsidRDefault="0004011C" w:rsidP="001B3488">
    <w:pPr>
      <w:pStyle w:val="Pieddepage"/>
      <w:jc w:val="right"/>
      <w:rPr>
        <w:rFonts w:cstheme="minorHAnsi"/>
      </w:rPr>
    </w:pPr>
    <w:r w:rsidRPr="00547718">
      <w:rPr>
        <w:rFonts w:cstheme="minorHAnsi"/>
      </w:rPr>
      <w:t xml:space="preserve">Page </w:t>
    </w:r>
    <w:r w:rsidRPr="00547718">
      <w:rPr>
        <w:rStyle w:val="Numrodepage"/>
        <w:rFonts w:cstheme="minorHAnsi"/>
      </w:rPr>
      <w:fldChar w:fldCharType="begin"/>
    </w:r>
    <w:r w:rsidRPr="00547718">
      <w:rPr>
        <w:rStyle w:val="Numrodepage"/>
        <w:rFonts w:cstheme="minorHAnsi"/>
      </w:rPr>
      <w:instrText xml:space="preserve"> PAGE </w:instrText>
    </w:r>
    <w:r w:rsidRPr="00547718">
      <w:rPr>
        <w:rStyle w:val="Numrodepage"/>
        <w:rFonts w:cstheme="minorHAnsi"/>
      </w:rPr>
      <w:fldChar w:fldCharType="separate"/>
    </w:r>
    <w:r w:rsidR="00487586">
      <w:rPr>
        <w:rStyle w:val="Numrodepage"/>
        <w:rFonts w:cstheme="minorHAnsi"/>
        <w:noProof/>
      </w:rPr>
      <w:t>14</w:t>
    </w:r>
    <w:r w:rsidRPr="00547718">
      <w:rPr>
        <w:rStyle w:val="Numrodepage"/>
        <w:rFonts w:cstheme="minorHAnsi"/>
      </w:rPr>
      <w:fldChar w:fldCharType="end"/>
    </w:r>
    <w:r w:rsidRPr="00547718">
      <w:rPr>
        <w:rStyle w:val="Numrodepage"/>
        <w:rFonts w:cstheme="minorHAnsi"/>
      </w:rPr>
      <w:t xml:space="preserve"> sur </w:t>
    </w:r>
    <w:r w:rsidRPr="00547718">
      <w:rPr>
        <w:rStyle w:val="Numrodepage"/>
        <w:rFonts w:cstheme="minorHAnsi"/>
      </w:rPr>
      <w:fldChar w:fldCharType="begin"/>
    </w:r>
    <w:r w:rsidRPr="00547718">
      <w:rPr>
        <w:rStyle w:val="Numrodepage"/>
        <w:rFonts w:cstheme="minorHAnsi"/>
      </w:rPr>
      <w:instrText xml:space="preserve"> NUMPAGES </w:instrText>
    </w:r>
    <w:r w:rsidRPr="00547718">
      <w:rPr>
        <w:rStyle w:val="Numrodepage"/>
        <w:rFonts w:cstheme="minorHAnsi"/>
      </w:rPr>
      <w:fldChar w:fldCharType="separate"/>
    </w:r>
    <w:r w:rsidR="00487586">
      <w:rPr>
        <w:rStyle w:val="Numrodepage"/>
        <w:rFonts w:cstheme="minorHAnsi"/>
        <w:noProof/>
      </w:rPr>
      <w:t>14</w:t>
    </w:r>
    <w:r w:rsidRPr="00547718">
      <w:rPr>
        <w:rStyle w:val="Numrodepage"/>
        <w:rFonts w:cstheme="minorHAnsi"/>
      </w:rPr>
      <w:fldChar w:fldCharType="end"/>
    </w:r>
  </w:p>
  <w:p w14:paraId="6176EE93" w14:textId="77777777" w:rsidR="0004011C" w:rsidRDefault="000401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69DE8" w14:textId="77777777" w:rsidR="0004011C" w:rsidRDefault="0004011C">
      <w:r>
        <w:separator/>
      </w:r>
    </w:p>
    <w:p w14:paraId="59C4D713" w14:textId="77777777" w:rsidR="0004011C" w:rsidRDefault="0004011C"/>
  </w:footnote>
  <w:footnote w:type="continuationSeparator" w:id="0">
    <w:p w14:paraId="7BCA411B" w14:textId="77777777" w:rsidR="0004011C" w:rsidRDefault="0004011C">
      <w:r>
        <w:continuationSeparator/>
      </w:r>
    </w:p>
    <w:p w14:paraId="1930A305" w14:textId="77777777" w:rsidR="0004011C" w:rsidRDefault="000401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FA39" w14:textId="77777777" w:rsidR="0004011C" w:rsidRPr="00AC5CB9" w:rsidRDefault="0004011C" w:rsidP="00AC5CB9">
    <w:pPr>
      <w:pStyle w:val="En-tte"/>
      <w:jc w:val="center"/>
      <w:rPr>
        <w:rFonts w:ascii="Calibri" w:hAnsi="Calibri" w:cs="Calibri"/>
        <w:sz w:val="14"/>
      </w:rPr>
    </w:pPr>
    <w:r w:rsidRPr="00AC5CB9">
      <w:rPr>
        <w:rFonts w:ascii="Calibri" w:hAnsi="Calibri" w:cs="Calibri"/>
        <w:sz w:val="14"/>
      </w:rPr>
      <w:t>Acquisition, recharge et maintenance d’équipements de lutte contre l’incendie</w:t>
    </w:r>
  </w:p>
  <w:p w14:paraId="6972235D" w14:textId="77777777" w:rsidR="0004011C" w:rsidRPr="00547718" w:rsidRDefault="0004011C" w:rsidP="00AC5CB9">
    <w:pPr>
      <w:pStyle w:val="En-tte"/>
      <w:jc w:val="center"/>
      <w:rPr>
        <w:rFonts w:cstheme="minorHAnsi"/>
        <w:sz w:val="14"/>
        <w:szCs w:val="16"/>
      </w:rPr>
    </w:pPr>
    <w:r w:rsidRPr="00AC5CB9">
      <w:rPr>
        <w:rFonts w:ascii="Calibri" w:hAnsi="Calibri" w:cs="Calibri"/>
        <w:sz w:val="14"/>
      </w:rPr>
      <w:t>MAPA/RC/2025-</w:t>
    </w:r>
    <w:r w:rsidR="00CD3735" w:rsidRPr="00CD3735">
      <w:rPr>
        <w:rFonts w:ascii="Calibri" w:hAnsi="Calibri" w:cs="Calibri"/>
        <w:sz w:val="14"/>
      </w:rPr>
      <w:t>37</w:t>
    </w:r>
  </w:p>
  <w:p w14:paraId="5AC38BA3" w14:textId="77777777" w:rsidR="0004011C" w:rsidRDefault="000401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8A6B91"/>
    <w:multiLevelType w:val="hybridMultilevel"/>
    <w:tmpl w:val="E35F31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C61A8644"/>
    <w:lvl w:ilvl="0">
      <w:start w:val="1"/>
      <w:numFmt w:val="decimal"/>
      <w:pStyle w:val="Titre1"/>
      <w:lvlText w:val="%1."/>
      <w:lvlJc w:val="left"/>
      <w:pPr>
        <w:ind w:left="360" w:hanging="360"/>
      </w:pPr>
    </w:lvl>
    <w:lvl w:ilvl="1">
      <w:start w:val="1"/>
      <w:numFmt w:val="decimal"/>
      <w:lvlText w:val="%2."/>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pStyle w:val="Titre5"/>
      <w:lvlText w:val=""/>
      <w:lvlJc w:val="left"/>
      <w:pPr>
        <w:tabs>
          <w:tab w:val="num" w:pos="1008"/>
        </w:tabs>
      </w:pPr>
    </w:lvl>
    <w:lvl w:ilvl="5">
      <w:start w:val="1"/>
      <w:numFmt w:val="none"/>
      <w:pStyle w:val="Titre6"/>
      <w:lvlText w:val=""/>
      <w:lvlJc w:val="left"/>
      <w:pPr>
        <w:tabs>
          <w:tab w:val="num" w:pos="1152"/>
        </w:tabs>
      </w:pPr>
    </w:lvl>
    <w:lvl w:ilvl="6">
      <w:start w:val="1"/>
      <w:numFmt w:val="none"/>
      <w:lvlText w:val=""/>
      <w:lvlJc w:val="left"/>
      <w:pPr>
        <w:tabs>
          <w:tab w:val="num" w:pos="1296"/>
        </w:tabs>
      </w:pPr>
    </w:lvl>
    <w:lvl w:ilvl="7">
      <w:start w:val="1"/>
      <w:numFmt w:val="none"/>
      <w:pStyle w:val="Titre8"/>
      <w:lvlText w:val=""/>
      <w:lvlJc w:val="left"/>
      <w:pPr>
        <w:tabs>
          <w:tab w:val="num" w:pos="1440"/>
        </w:tabs>
      </w:pPr>
    </w:lvl>
    <w:lvl w:ilvl="8">
      <w:start w:val="1"/>
      <w:numFmt w:val="none"/>
      <w:pStyle w:val="Titre9"/>
      <w:lvlText w:val=""/>
      <w:lvlJc w:val="left"/>
      <w:pPr>
        <w:tabs>
          <w:tab w:val="num" w:pos="1584"/>
        </w:tabs>
      </w:p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pPr>
      <w:rPr>
        <w:rFonts w:ascii="Times New Roman" w:hAnsi="Times New Roman"/>
      </w:rPr>
    </w:lvl>
  </w:abstractNum>
  <w:abstractNum w:abstractNumId="3" w15:restartNumberingAfterBreak="0">
    <w:nsid w:val="00000003"/>
    <w:multiLevelType w:val="singleLevel"/>
    <w:tmpl w:val="00000003"/>
    <w:name w:val="WW8Num3"/>
    <w:lvl w:ilvl="0">
      <w:start w:val="1"/>
      <w:numFmt w:val="bullet"/>
      <w:lvlText w:val=""/>
      <w:lvlJc w:val="left"/>
      <w:pPr>
        <w:tabs>
          <w:tab w:val="num" w:pos="1287"/>
        </w:tabs>
      </w:pPr>
      <w:rPr>
        <w:rFonts w:ascii="Wingdings" w:hAnsi="Wingdings"/>
        <w:sz w:val="16"/>
      </w:rPr>
    </w:lvl>
  </w:abstractNum>
  <w:abstractNum w:abstractNumId="4" w15:restartNumberingAfterBreak="0">
    <w:nsid w:val="00000004"/>
    <w:multiLevelType w:val="singleLevel"/>
    <w:tmpl w:val="00000004"/>
    <w:name w:val="WW8Num4"/>
    <w:lvl w:ilvl="0">
      <w:start w:val="8"/>
      <w:numFmt w:val="bullet"/>
      <w:pStyle w:val="Tiret3"/>
      <w:lvlText w:val="-"/>
      <w:lvlJc w:val="left"/>
      <w:pPr>
        <w:tabs>
          <w:tab w:val="num" w:pos="1215"/>
        </w:tabs>
      </w:pPr>
      <w:rPr>
        <w:rFonts w:ascii="Times New Roman" w:hAnsi="Times New Roman"/>
        <w:sz w:val="18"/>
      </w:rPr>
    </w:lvl>
  </w:abstractNum>
  <w:abstractNum w:abstractNumId="5" w15:restartNumberingAfterBreak="0">
    <w:nsid w:val="00000005"/>
    <w:multiLevelType w:val="singleLevel"/>
    <w:tmpl w:val="00000005"/>
    <w:name w:val="WW8Num5"/>
    <w:lvl w:ilvl="0">
      <w:start w:val="1"/>
      <w:numFmt w:val="bullet"/>
      <w:lvlText w:val=""/>
      <w:lvlJc w:val="left"/>
      <w:pPr>
        <w:tabs>
          <w:tab w:val="num" w:pos="720"/>
        </w:tabs>
      </w:pPr>
      <w:rPr>
        <w:rFonts w:ascii="Wingdings" w:hAnsi="Wingdings"/>
        <w:sz w:val="16"/>
      </w:rPr>
    </w:lvl>
  </w:abstractNum>
  <w:abstractNum w:abstractNumId="6" w15:restartNumberingAfterBreak="0">
    <w:nsid w:val="00000006"/>
    <w:multiLevelType w:val="singleLevel"/>
    <w:tmpl w:val="00000006"/>
    <w:name w:val="WW8Num6"/>
    <w:lvl w:ilvl="0">
      <w:start w:val="1"/>
      <w:numFmt w:val="bullet"/>
      <w:lvlText w:val="o"/>
      <w:lvlJc w:val="left"/>
      <w:pPr>
        <w:tabs>
          <w:tab w:val="num" w:pos="1080"/>
        </w:tabs>
      </w:pPr>
      <w:rPr>
        <w:rFonts w:ascii="Courier New" w:hAnsi="Courier New"/>
      </w:rPr>
    </w:lvl>
  </w:abstractNum>
  <w:abstractNum w:abstractNumId="7" w15:restartNumberingAfterBreak="0">
    <w:nsid w:val="00000007"/>
    <w:multiLevelType w:val="singleLevel"/>
    <w:tmpl w:val="00000007"/>
    <w:name w:val="WW8Num7"/>
    <w:lvl w:ilvl="0">
      <w:start w:val="1"/>
      <w:numFmt w:val="bullet"/>
      <w:lvlText w:val="-"/>
      <w:lvlJc w:val="left"/>
      <w:pPr>
        <w:tabs>
          <w:tab w:val="num" w:pos="1440"/>
        </w:tabs>
      </w:pPr>
      <w:rPr>
        <w:rFonts w:ascii="Palatino Linotype" w:hAnsi="Palatino Linotype" w:cs="Times New Roman"/>
      </w:rPr>
    </w:lvl>
  </w:abstractNum>
  <w:abstractNum w:abstractNumId="8" w15:restartNumberingAfterBreak="0">
    <w:nsid w:val="00000008"/>
    <w:multiLevelType w:val="singleLevel"/>
    <w:tmpl w:val="00000008"/>
    <w:name w:val="WW8Num8"/>
    <w:lvl w:ilvl="0">
      <w:start w:val="1"/>
      <w:numFmt w:val="lowerLetter"/>
      <w:pStyle w:val="Style2"/>
      <w:lvlText w:val="%1)"/>
      <w:lvlJc w:val="left"/>
      <w:pPr>
        <w:tabs>
          <w:tab w:val="num" w:pos="720"/>
        </w:tabs>
      </w:pPr>
    </w:lvl>
  </w:abstractNum>
  <w:abstractNum w:abstractNumId="9" w15:restartNumberingAfterBreak="0">
    <w:nsid w:val="00000009"/>
    <w:multiLevelType w:val="singleLevel"/>
    <w:tmpl w:val="00000009"/>
    <w:name w:val="WW8Num9"/>
    <w:lvl w:ilvl="0">
      <w:start w:val="1"/>
      <w:numFmt w:val="bullet"/>
      <w:lvlText w:val="-"/>
      <w:lvlJc w:val="left"/>
      <w:pPr>
        <w:tabs>
          <w:tab w:val="num" w:pos="360"/>
        </w:tabs>
      </w:pPr>
      <w:rPr>
        <w:rFonts w:ascii="Times New Roman" w:hAnsi="Times New Roman"/>
      </w:rPr>
    </w:lvl>
  </w:abstractNum>
  <w:abstractNum w:abstractNumId="10" w15:restartNumberingAfterBreak="0">
    <w:nsid w:val="0000000A"/>
    <w:multiLevelType w:val="multilevel"/>
    <w:tmpl w:val="0000000A"/>
    <w:name w:val="WW8Num10"/>
    <w:lvl w:ilvl="0">
      <w:start w:val="1"/>
      <w:numFmt w:val="none"/>
      <w:pStyle w:val="Listepuce3"/>
      <w:suff w:val="nothing"/>
      <w:lvlText w:val=""/>
      <w:lvlJc w:val="left"/>
      <w:pPr>
        <w:tabs>
          <w:tab w:val="num" w:pos="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1" w15:restartNumberingAfterBreak="0">
    <w:nsid w:val="0000000B"/>
    <w:multiLevelType w:val="singleLevel"/>
    <w:tmpl w:val="0000000B"/>
    <w:name w:val="WW8Num11"/>
    <w:lvl w:ilvl="0">
      <w:start w:val="24"/>
      <w:numFmt w:val="bullet"/>
      <w:lvlText w:val="-"/>
      <w:lvlJc w:val="left"/>
      <w:pPr>
        <w:tabs>
          <w:tab w:val="num" w:pos="618"/>
        </w:tabs>
      </w:pPr>
      <w:rPr>
        <w:rFonts w:ascii="Times New Roman" w:hAnsi="Times New Roman"/>
      </w:rPr>
    </w:lvl>
  </w:abstractNum>
  <w:abstractNum w:abstractNumId="12" w15:restartNumberingAfterBreak="0">
    <w:nsid w:val="0000000C"/>
    <w:multiLevelType w:val="multilevel"/>
    <w:tmpl w:val="0000000C"/>
    <w:name w:val="WW8Num12"/>
    <w:lvl w:ilvl="0">
      <w:start w:val="1"/>
      <w:numFmt w:val="none"/>
      <w:suff w:val="nothing"/>
      <w:lvlText w:val=""/>
      <w:lvlJc w:val="left"/>
      <w:pPr>
        <w:tabs>
          <w:tab w:val="num" w:pos="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3" w15:restartNumberingAfterBreak="0">
    <w:nsid w:val="0000000D"/>
    <w:multiLevelType w:val="multilevel"/>
    <w:tmpl w:val="8FD0A936"/>
    <w:name w:val="WW8Num13"/>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Palatino Linotype" w:hAnsi="Palatino Linotype"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0000000E"/>
    <w:multiLevelType w:val="multilevel"/>
    <w:tmpl w:val="0000000E"/>
    <w:name w:val="WW8Num14"/>
    <w:lvl w:ilvl="0">
      <w:start w:val="5"/>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5" w15:restartNumberingAfterBreak="0">
    <w:nsid w:val="0431787E"/>
    <w:multiLevelType w:val="hybridMultilevel"/>
    <w:tmpl w:val="ABDC83C8"/>
    <w:lvl w:ilvl="0" w:tplc="EB326C80">
      <w:start w:val="1"/>
      <w:numFmt w:val="low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C2E767B"/>
    <w:multiLevelType w:val="hybridMultilevel"/>
    <w:tmpl w:val="175682C6"/>
    <w:lvl w:ilvl="0" w:tplc="3514BED2">
      <w:start w:val="1"/>
      <w:numFmt w:val="bullet"/>
      <w:lvlText w:val="-"/>
      <w:lvlJc w:val="left"/>
      <w:pPr>
        <w:ind w:left="720" w:hanging="360"/>
      </w:pPr>
      <w:rPr>
        <w:rFonts w:ascii="Palatino Linotype" w:hAnsi="Palatino Linotyp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90101BD"/>
    <w:multiLevelType w:val="hybridMultilevel"/>
    <w:tmpl w:val="E29AC2FC"/>
    <w:lvl w:ilvl="0" w:tplc="3514BED2">
      <w:start w:val="1"/>
      <w:numFmt w:val="bullet"/>
      <w:lvlText w:val="-"/>
      <w:lvlJc w:val="left"/>
      <w:pPr>
        <w:ind w:left="720" w:hanging="360"/>
      </w:pPr>
      <w:rPr>
        <w:rFonts w:ascii="Palatino Linotype" w:hAnsi="Palatino Linotyp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ADD4E80"/>
    <w:multiLevelType w:val="hybridMultilevel"/>
    <w:tmpl w:val="7A86D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0C26C61"/>
    <w:multiLevelType w:val="hybridMultilevel"/>
    <w:tmpl w:val="330A59C6"/>
    <w:lvl w:ilvl="0" w:tplc="3514BED2">
      <w:start w:val="1"/>
      <w:numFmt w:val="bullet"/>
      <w:lvlText w:val="-"/>
      <w:lvlJc w:val="left"/>
      <w:pPr>
        <w:ind w:left="720" w:hanging="360"/>
      </w:pPr>
      <w:rPr>
        <w:rFonts w:ascii="Palatino Linotype" w:hAnsi="Palatino Linotyp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40D4D5D"/>
    <w:multiLevelType w:val="hybridMultilevel"/>
    <w:tmpl w:val="50EE26E2"/>
    <w:lvl w:ilvl="0" w:tplc="3514BED2">
      <w:start w:val="1"/>
      <w:numFmt w:val="bullet"/>
      <w:lvlText w:val="-"/>
      <w:lvlJc w:val="left"/>
      <w:pPr>
        <w:ind w:left="720" w:hanging="360"/>
      </w:pPr>
      <w:rPr>
        <w:rFonts w:ascii="Palatino Linotype" w:hAnsi="Palatino Linotyp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46C7726"/>
    <w:multiLevelType w:val="hybridMultilevel"/>
    <w:tmpl w:val="799E4388"/>
    <w:lvl w:ilvl="0" w:tplc="05E203EE">
      <w:numFmt w:val="bullet"/>
      <w:lvlText w:val="-"/>
      <w:lvlJc w:val="left"/>
      <w:pPr>
        <w:ind w:left="720" w:hanging="360"/>
      </w:pPr>
      <w:rPr>
        <w:rFonts w:ascii="Calibri" w:eastAsia="Calibri" w:hAnsi="Calibri" w:cs="Calibri" w:hint="default"/>
        <w:b w:val="0"/>
        <w:bCs w:val="0"/>
        <w:i w:val="0"/>
        <w:iCs w:val="0"/>
        <w:spacing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F5B4F27"/>
    <w:multiLevelType w:val="hybridMultilevel"/>
    <w:tmpl w:val="8CB0BDA6"/>
    <w:lvl w:ilvl="0" w:tplc="3514BED2">
      <w:start w:val="1"/>
      <w:numFmt w:val="bullet"/>
      <w:lvlText w:val="-"/>
      <w:lvlJc w:val="left"/>
      <w:pPr>
        <w:ind w:left="720" w:hanging="360"/>
      </w:pPr>
      <w:rPr>
        <w:rFonts w:ascii="Palatino Linotype" w:hAnsi="Palatino Linotyp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C41C3C"/>
    <w:multiLevelType w:val="hybridMultilevel"/>
    <w:tmpl w:val="ACCC90CA"/>
    <w:lvl w:ilvl="0" w:tplc="3514BED2">
      <w:start w:val="1"/>
      <w:numFmt w:val="bullet"/>
      <w:lvlText w:val="-"/>
      <w:lvlJc w:val="left"/>
      <w:pPr>
        <w:ind w:left="720" w:hanging="360"/>
      </w:pPr>
      <w:rPr>
        <w:rFonts w:ascii="Palatino Linotype" w:hAnsi="Palatino Linotyp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2EA531D"/>
    <w:multiLevelType w:val="hybridMultilevel"/>
    <w:tmpl w:val="C76891F6"/>
    <w:lvl w:ilvl="0" w:tplc="F300067A">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136DB8"/>
    <w:multiLevelType w:val="hybridMultilevel"/>
    <w:tmpl w:val="EEAE36F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4F4E225E"/>
    <w:multiLevelType w:val="hybridMultilevel"/>
    <w:tmpl w:val="B30AFC5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7" w15:restartNumberingAfterBreak="0">
    <w:nsid w:val="553815AC"/>
    <w:multiLevelType w:val="hybridMultilevel"/>
    <w:tmpl w:val="596256C8"/>
    <w:lvl w:ilvl="0" w:tplc="4A5C3A58">
      <w:start w:val="1"/>
      <w:numFmt w:val="decimal"/>
      <w:pStyle w:val="Titr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A1223AD"/>
    <w:multiLevelType w:val="hybridMultilevel"/>
    <w:tmpl w:val="C748A876"/>
    <w:lvl w:ilvl="0" w:tplc="3514BED2">
      <w:start w:val="1"/>
      <w:numFmt w:val="bullet"/>
      <w:lvlText w:val="-"/>
      <w:lvlJc w:val="left"/>
      <w:pPr>
        <w:ind w:left="720" w:hanging="360"/>
      </w:pPr>
      <w:rPr>
        <w:rFonts w:ascii="Palatino Linotype" w:hAnsi="Palatino Linotyp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D012BAC"/>
    <w:multiLevelType w:val="hybridMultilevel"/>
    <w:tmpl w:val="1AE4FF92"/>
    <w:lvl w:ilvl="0" w:tplc="811EBAFC">
      <w:start w:val="17"/>
      <w:numFmt w:val="bullet"/>
      <w:lvlText w:val="-"/>
      <w:lvlJc w:val="left"/>
      <w:pPr>
        <w:ind w:left="720" w:hanging="360"/>
      </w:pPr>
      <w:rPr>
        <w:rFonts w:ascii="Comic Sans MS" w:eastAsia="Calibri"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26365E"/>
    <w:multiLevelType w:val="hybridMultilevel"/>
    <w:tmpl w:val="00A4087E"/>
    <w:lvl w:ilvl="0" w:tplc="3514BED2">
      <w:start w:val="1"/>
      <w:numFmt w:val="bullet"/>
      <w:lvlText w:val="-"/>
      <w:lvlJc w:val="left"/>
      <w:pPr>
        <w:ind w:left="720" w:hanging="360"/>
      </w:pPr>
      <w:rPr>
        <w:rFonts w:ascii="Palatino Linotype" w:hAnsi="Palatino Linotyp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71C6D39"/>
    <w:multiLevelType w:val="hybridMultilevel"/>
    <w:tmpl w:val="D78A61AC"/>
    <w:lvl w:ilvl="0" w:tplc="3514BED2">
      <w:start w:val="1"/>
      <w:numFmt w:val="bullet"/>
      <w:lvlText w:val="-"/>
      <w:lvlJc w:val="left"/>
      <w:pPr>
        <w:ind w:left="720" w:hanging="360"/>
      </w:pPr>
      <w:rPr>
        <w:rFonts w:ascii="Palatino Linotype" w:hAnsi="Palatino Linotyp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F2F2E8E"/>
    <w:multiLevelType w:val="hybridMultilevel"/>
    <w:tmpl w:val="31BA1578"/>
    <w:lvl w:ilvl="0" w:tplc="5DA8765C">
      <w:start w:val="1"/>
      <w:numFmt w:val="decimal"/>
      <w:lvlText w:val="%1.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2B315C3"/>
    <w:multiLevelType w:val="hybridMultilevel"/>
    <w:tmpl w:val="C6425FC6"/>
    <w:lvl w:ilvl="0" w:tplc="AA227122">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F8742F"/>
    <w:multiLevelType w:val="hybridMultilevel"/>
    <w:tmpl w:val="DA160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7512E44"/>
    <w:multiLevelType w:val="hybridMultilevel"/>
    <w:tmpl w:val="28709E56"/>
    <w:lvl w:ilvl="0" w:tplc="3514BED2">
      <w:start w:val="1"/>
      <w:numFmt w:val="bullet"/>
      <w:lvlText w:val="-"/>
      <w:lvlJc w:val="left"/>
      <w:pPr>
        <w:ind w:left="720" w:hanging="360"/>
      </w:pPr>
      <w:rPr>
        <w:rFonts w:ascii="Palatino Linotype" w:hAnsi="Palatino Linotyp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A5A17F1"/>
    <w:multiLevelType w:val="hybridMultilevel"/>
    <w:tmpl w:val="02CE0764"/>
    <w:lvl w:ilvl="0" w:tplc="811EBAFC">
      <w:start w:val="17"/>
      <w:numFmt w:val="bullet"/>
      <w:lvlText w:val="-"/>
      <w:lvlJc w:val="left"/>
      <w:pPr>
        <w:ind w:left="1068" w:hanging="360"/>
      </w:pPr>
      <w:rPr>
        <w:rFonts w:ascii="Comic Sans MS" w:eastAsia="Calibri" w:hAnsi="Comic Sans M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15:restartNumberingAfterBreak="0">
    <w:nsid w:val="7E3C0770"/>
    <w:multiLevelType w:val="hybridMultilevel"/>
    <w:tmpl w:val="E2F4610C"/>
    <w:lvl w:ilvl="0" w:tplc="7242D28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534348">
    <w:abstractNumId w:val="1"/>
  </w:num>
  <w:num w:numId="2" w16cid:durableId="1441996987">
    <w:abstractNumId w:val="4"/>
  </w:num>
  <w:num w:numId="3" w16cid:durableId="706301049">
    <w:abstractNumId w:val="8"/>
  </w:num>
  <w:num w:numId="4" w16cid:durableId="1037043369">
    <w:abstractNumId w:val="10"/>
  </w:num>
  <w:num w:numId="5" w16cid:durableId="165826073">
    <w:abstractNumId w:val="26"/>
  </w:num>
  <w:num w:numId="6" w16cid:durableId="1591547193">
    <w:abstractNumId w:val="36"/>
  </w:num>
  <w:num w:numId="7" w16cid:durableId="1692880777">
    <w:abstractNumId w:val="32"/>
  </w:num>
  <w:num w:numId="8" w16cid:durableId="822889238">
    <w:abstractNumId w:val="28"/>
  </w:num>
  <w:num w:numId="9" w16cid:durableId="1256473395">
    <w:abstractNumId w:val="32"/>
    <w:lvlOverride w:ilvl="0">
      <w:startOverride w:val="1"/>
    </w:lvlOverride>
  </w:num>
  <w:num w:numId="10" w16cid:durableId="802041259">
    <w:abstractNumId w:val="22"/>
  </w:num>
  <w:num w:numId="11" w16cid:durableId="1348799174">
    <w:abstractNumId w:val="20"/>
  </w:num>
  <w:num w:numId="12" w16cid:durableId="2129005418">
    <w:abstractNumId w:val="32"/>
    <w:lvlOverride w:ilvl="0">
      <w:startOverride w:val="1"/>
    </w:lvlOverride>
  </w:num>
  <w:num w:numId="13" w16cid:durableId="1808275623">
    <w:abstractNumId w:val="15"/>
  </w:num>
  <w:num w:numId="14" w16cid:durableId="776875097">
    <w:abstractNumId w:val="19"/>
  </w:num>
  <w:num w:numId="15" w16cid:durableId="912088945">
    <w:abstractNumId w:val="31"/>
  </w:num>
  <w:num w:numId="16" w16cid:durableId="589774794">
    <w:abstractNumId w:val="17"/>
  </w:num>
  <w:num w:numId="17" w16cid:durableId="428158695">
    <w:abstractNumId w:val="35"/>
  </w:num>
  <w:num w:numId="18" w16cid:durableId="1259145478">
    <w:abstractNumId w:val="15"/>
    <w:lvlOverride w:ilvl="0">
      <w:startOverride w:val="1"/>
    </w:lvlOverride>
  </w:num>
  <w:num w:numId="19" w16cid:durableId="1450008996">
    <w:abstractNumId w:val="16"/>
  </w:num>
  <w:num w:numId="20" w16cid:durableId="55860294">
    <w:abstractNumId w:val="32"/>
    <w:lvlOverride w:ilvl="0">
      <w:startOverride w:val="1"/>
    </w:lvlOverride>
  </w:num>
  <w:num w:numId="21" w16cid:durableId="1326085175">
    <w:abstractNumId w:val="32"/>
    <w:lvlOverride w:ilvl="0">
      <w:startOverride w:val="1"/>
    </w:lvlOverride>
  </w:num>
  <w:num w:numId="22" w16cid:durableId="21131293">
    <w:abstractNumId w:val="30"/>
  </w:num>
  <w:num w:numId="23" w16cid:durableId="226262704">
    <w:abstractNumId w:val="23"/>
  </w:num>
  <w:num w:numId="24" w16cid:durableId="1682856351">
    <w:abstractNumId w:val="37"/>
  </w:num>
  <w:num w:numId="25" w16cid:durableId="1502041812">
    <w:abstractNumId w:val="25"/>
  </w:num>
  <w:num w:numId="26" w16cid:durableId="2060863960">
    <w:abstractNumId w:val="18"/>
  </w:num>
  <w:num w:numId="27" w16cid:durableId="960037940">
    <w:abstractNumId w:val="34"/>
  </w:num>
  <w:num w:numId="28" w16cid:durableId="1335450129">
    <w:abstractNumId w:val="29"/>
  </w:num>
  <w:num w:numId="29" w16cid:durableId="995694660">
    <w:abstractNumId w:val="33"/>
  </w:num>
  <w:num w:numId="30" w16cid:durableId="147091714">
    <w:abstractNumId w:val="21"/>
  </w:num>
  <w:num w:numId="31" w16cid:durableId="478039040">
    <w:abstractNumId w:val="24"/>
  </w:num>
  <w:num w:numId="32" w16cid:durableId="355813237">
    <w:abstractNumId w:val="15"/>
    <w:lvlOverride w:ilvl="0">
      <w:startOverride w:val="1"/>
    </w:lvlOverride>
  </w:num>
  <w:num w:numId="33" w16cid:durableId="755977901">
    <w:abstractNumId w:val="27"/>
  </w:num>
  <w:num w:numId="34" w16cid:durableId="953252188">
    <w:abstractNumId w:val="15"/>
    <w:lvlOverride w:ilvl="0">
      <w:startOverride w:val="1"/>
    </w:lvlOverride>
  </w:num>
  <w:num w:numId="35" w16cid:durableId="1986936052">
    <w:abstractNumId w:val="15"/>
    <w:lvlOverride w:ilvl="0">
      <w:startOverride w:val="1"/>
    </w:lvlOverride>
  </w:num>
  <w:num w:numId="36" w16cid:durableId="1000348768">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438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0EB"/>
    <w:rsid w:val="000014E9"/>
    <w:rsid w:val="00004FF0"/>
    <w:rsid w:val="00007B0B"/>
    <w:rsid w:val="000105B5"/>
    <w:rsid w:val="0001605B"/>
    <w:rsid w:val="00022669"/>
    <w:rsid w:val="0002471C"/>
    <w:rsid w:val="000271D6"/>
    <w:rsid w:val="0003388E"/>
    <w:rsid w:val="00035A8B"/>
    <w:rsid w:val="000363C0"/>
    <w:rsid w:val="0004011C"/>
    <w:rsid w:val="00040499"/>
    <w:rsid w:val="000409D8"/>
    <w:rsid w:val="00040A33"/>
    <w:rsid w:val="00041506"/>
    <w:rsid w:val="000422C0"/>
    <w:rsid w:val="000503CA"/>
    <w:rsid w:val="000528CF"/>
    <w:rsid w:val="00057068"/>
    <w:rsid w:val="00060873"/>
    <w:rsid w:val="00061111"/>
    <w:rsid w:val="00070335"/>
    <w:rsid w:val="00072F09"/>
    <w:rsid w:val="00073DAD"/>
    <w:rsid w:val="00081208"/>
    <w:rsid w:val="000821EE"/>
    <w:rsid w:val="00082BAF"/>
    <w:rsid w:val="00096512"/>
    <w:rsid w:val="000A0C26"/>
    <w:rsid w:val="000A2B48"/>
    <w:rsid w:val="000A35F5"/>
    <w:rsid w:val="000A3A31"/>
    <w:rsid w:val="000A5F47"/>
    <w:rsid w:val="000B1440"/>
    <w:rsid w:val="000B193D"/>
    <w:rsid w:val="000B1CE4"/>
    <w:rsid w:val="000B1D6E"/>
    <w:rsid w:val="000B26F3"/>
    <w:rsid w:val="000B743D"/>
    <w:rsid w:val="000C1411"/>
    <w:rsid w:val="000C1E10"/>
    <w:rsid w:val="000C50AF"/>
    <w:rsid w:val="000C5C9E"/>
    <w:rsid w:val="000D3D8A"/>
    <w:rsid w:val="000D5E5A"/>
    <w:rsid w:val="000E2A39"/>
    <w:rsid w:val="000E37AD"/>
    <w:rsid w:val="000F1BFD"/>
    <w:rsid w:val="000F55D9"/>
    <w:rsid w:val="000F7BF7"/>
    <w:rsid w:val="001018B8"/>
    <w:rsid w:val="00111035"/>
    <w:rsid w:val="00111400"/>
    <w:rsid w:val="00112015"/>
    <w:rsid w:val="00112732"/>
    <w:rsid w:val="0011550B"/>
    <w:rsid w:val="00116B94"/>
    <w:rsid w:val="001207D9"/>
    <w:rsid w:val="001246A1"/>
    <w:rsid w:val="001270C7"/>
    <w:rsid w:val="001421B0"/>
    <w:rsid w:val="00142E69"/>
    <w:rsid w:val="00147503"/>
    <w:rsid w:val="00150613"/>
    <w:rsid w:val="00155460"/>
    <w:rsid w:val="00157E70"/>
    <w:rsid w:val="00166492"/>
    <w:rsid w:val="00186E17"/>
    <w:rsid w:val="00191870"/>
    <w:rsid w:val="001938D6"/>
    <w:rsid w:val="00194C51"/>
    <w:rsid w:val="001B0CD6"/>
    <w:rsid w:val="001B3488"/>
    <w:rsid w:val="001B514C"/>
    <w:rsid w:val="001B6D60"/>
    <w:rsid w:val="001C3E8C"/>
    <w:rsid w:val="001D24E3"/>
    <w:rsid w:val="001D34D6"/>
    <w:rsid w:val="001D7268"/>
    <w:rsid w:val="001E6CDF"/>
    <w:rsid w:val="001F11BD"/>
    <w:rsid w:val="001F23EC"/>
    <w:rsid w:val="001F7490"/>
    <w:rsid w:val="00200F5B"/>
    <w:rsid w:val="002053D5"/>
    <w:rsid w:val="002073F4"/>
    <w:rsid w:val="0021393F"/>
    <w:rsid w:val="002143E5"/>
    <w:rsid w:val="00215F32"/>
    <w:rsid w:val="002174C5"/>
    <w:rsid w:val="00222895"/>
    <w:rsid w:val="00224F79"/>
    <w:rsid w:val="00225920"/>
    <w:rsid w:val="002261B9"/>
    <w:rsid w:val="00226E70"/>
    <w:rsid w:val="002337E2"/>
    <w:rsid w:val="0023445A"/>
    <w:rsid w:val="00234D49"/>
    <w:rsid w:val="00235AC3"/>
    <w:rsid w:val="00242D0B"/>
    <w:rsid w:val="00251889"/>
    <w:rsid w:val="002527BF"/>
    <w:rsid w:val="00252BC0"/>
    <w:rsid w:val="002549D7"/>
    <w:rsid w:val="00257AC3"/>
    <w:rsid w:val="002622F6"/>
    <w:rsid w:val="00263AFD"/>
    <w:rsid w:val="00265643"/>
    <w:rsid w:val="00274ECF"/>
    <w:rsid w:val="002765BD"/>
    <w:rsid w:val="0028002E"/>
    <w:rsid w:val="00283C13"/>
    <w:rsid w:val="00291512"/>
    <w:rsid w:val="00291C68"/>
    <w:rsid w:val="0029385D"/>
    <w:rsid w:val="00294DA6"/>
    <w:rsid w:val="00295044"/>
    <w:rsid w:val="00295756"/>
    <w:rsid w:val="002A0885"/>
    <w:rsid w:val="002A186B"/>
    <w:rsid w:val="002A2FB2"/>
    <w:rsid w:val="002B0BBE"/>
    <w:rsid w:val="002C1104"/>
    <w:rsid w:val="002C1594"/>
    <w:rsid w:val="002D03E2"/>
    <w:rsid w:val="002D385A"/>
    <w:rsid w:val="002D424A"/>
    <w:rsid w:val="002D5532"/>
    <w:rsid w:val="002E0D9F"/>
    <w:rsid w:val="002E23BA"/>
    <w:rsid w:val="002E3076"/>
    <w:rsid w:val="002E3709"/>
    <w:rsid w:val="002E638A"/>
    <w:rsid w:val="002E7EF6"/>
    <w:rsid w:val="002F0659"/>
    <w:rsid w:val="00301140"/>
    <w:rsid w:val="00305A39"/>
    <w:rsid w:val="0031439C"/>
    <w:rsid w:val="003152DA"/>
    <w:rsid w:val="00321E2E"/>
    <w:rsid w:val="00324D5D"/>
    <w:rsid w:val="00325D5E"/>
    <w:rsid w:val="00327E19"/>
    <w:rsid w:val="00332D2A"/>
    <w:rsid w:val="0033579D"/>
    <w:rsid w:val="0034027A"/>
    <w:rsid w:val="00344BF4"/>
    <w:rsid w:val="00351B41"/>
    <w:rsid w:val="00354F83"/>
    <w:rsid w:val="003722CB"/>
    <w:rsid w:val="00373682"/>
    <w:rsid w:val="003740A0"/>
    <w:rsid w:val="00375E1F"/>
    <w:rsid w:val="00377D8C"/>
    <w:rsid w:val="00386D5B"/>
    <w:rsid w:val="0039198D"/>
    <w:rsid w:val="003956A7"/>
    <w:rsid w:val="00395C50"/>
    <w:rsid w:val="0039669E"/>
    <w:rsid w:val="00397EE2"/>
    <w:rsid w:val="003A40E6"/>
    <w:rsid w:val="003A6A98"/>
    <w:rsid w:val="003B12BC"/>
    <w:rsid w:val="003B6C6F"/>
    <w:rsid w:val="003B7B6E"/>
    <w:rsid w:val="003B7DD1"/>
    <w:rsid w:val="003C0AF4"/>
    <w:rsid w:val="003C3DD4"/>
    <w:rsid w:val="003C42E4"/>
    <w:rsid w:val="003C55A8"/>
    <w:rsid w:val="003C5BA7"/>
    <w:rsid w:val="003C6188"/>
    <w:rsid w:val="003E0D1D"/>
    <w:rsid w:val="003E18F0"/>
    <w:rsid w:val="003E4A1F"/>
    <w:rsid w:val="003E4BD8"/>
    <w:rsid w:val="00401A7E"/>
    <w:rsid w:val="00402F2A"/>
    <w:rsid w:val="0040323C"/>
    <w:rsid w:val="00407DBC"/>
    <w:rsid w:val="00412D3C"/>
    <w:rsid w:val="00422173"/>
    <w:rsid w:val="004221F7"/>
    <w:rsid w:val="00422584"/>
    <w:rsid w:val="00422822"/>
    <w:rsid w:val="00425B35"/>
    <w:rsid w:val="0043616F"/>
    <w:rsid w:val="00443288"/>
    <w:rsid w:val="00444B71"/>
    <w:rsid w:val="00446874"/>
    <w:rsid w:val="00452D5D"/>
    <w:rsid w:val="00453D3F"/>
    <w:rsid w:val="00460E73"/>
    <w:rsid w:val="0047295C"/>
    <w:rsid w:val="00477D65"/>
    <w:rsid w:val="00480B58"/>
    <w:rsid w:val="004816FF"/>
    <w:rsid w:val="00481F6E"/>
    <w:rsid w:val="0048208A"/>
    <w:rsid w:val="00485BD0"/>
    <w:rsid w:val="00485DFE"/>
    <w:rsid w:val="00487586"/>
    <w:rsid w:val="004876DC"/>
    <w:rsid w:val="00491E6E"/>
    <w:rsid w:val="00497A7A"/>
    <w:rsid w:val="004A0A14"/>
    <w:rsid w:val="004A3BD9"/>
    <w:rsid w:val="004A7696"/>
    <w:rsid w:val="004B05EE"/>
    <w:rsid w:val="004B0F37"/>
    <w:rsid w:val="004B2BA8"/>
    <w:rsid w:val="004B2BCF"/>
    <w:rsid w:val="004C0C90"/>
    <w:rsid w:val="004C4F1D"/>
    <w:rsid w:val="004C5578"/>
    <w:rsid w:val="004C6680"/>
    <w:rsid w:val="004C6A95"/>
    <w:rsid w:val="004D7EBB"/>
    <w:rsid w:val="004E5419"/>
    <w:rsid w:val="0050150B"/>
    <w:rsid w:val="00506FBD"/>
    <w:rsid w:val="00510328"/>
    <w:rsid w:val="00511505"/>
    <w:rsid w:val="0051379B"/>
    <w:rsid w:val="005170B3"/>
    <w:rsid w:val="005237D4"/>
    <w:rsid w:val="00523F42"/>
    <w:rsid w:val="00525B4F"/>
    <w:rsid w:val="00527FD4"/>
    <w:rsid w:val="00530D3F"/>
    <w:rsid w:val="00540470"/>
    <w:rsid w:val="00547718"/>
    <w:rsid w:val="005555A4"/>
    <w:rsid w:val="00555D44"/>
    <w:rsid w:val="00566CC5"/>
    <w:rsid w:val="005714F1"/>
    <w:rsid w:val="00572339"/>
    <w:rsid w:val="00573459"/>
    <w:rsid w:val="00574BAE"/>
    <w:rsid w:val="00581804"/>
    <w:rsid w:val="00583CB7"/>
    <w:rsid w:val="005915EC"/>
    <w:rsid w:val="00591C41"/>
    <w:rsid w:val="00591F73"/>
    <w:rsid w:val="005926C6"/>
    <w:rsid w:val="00594A6E"/>
    <w:rsid w:val="005957F3"/>
    <w:rsid w:val="00597695"/>
    <w:rsid w:val="005B40FD"/>
    <w:rsid w:val="005C13F8"/>
    <w:rsid w:val="005C1AE3"/>
    <w:rsid w:val="005C1F23"/>
    <w:rsid w:val="005C7274"/>
    <w:rsid w:val="005D2104"/>
    <w:rsid w:val="005D45B5"/>
    <w:rsid w:val="005E1DDF"/>
    <w:rsid w:val="005E39BC"/>
    <w:rsid w:val="005F1089"/>
    <w:rsid w:val="005F2E3D"/>
    <w:rsid w:val="005F417E"/>
    <w:rsid w:val="005F618E"/>
    <w:rsid w:val="005F7D4B"/>
    <w:rsid w:val="006017AA"/>
    <w:rsid w:val="00602B5E"/>
    <w:rsid w:val="0060387B"/>
    <w:rsid w:val="00613158"/>
    <w:rsid w:val="0061465A"/>
    <w:rsid w:val="00622D6A"/>
    <w:rsid w:val="006248CE"/>
    <w:rsid w:val="00632FE0"/>
    <w:rsid w:val="0063560C"/>
    <w:rsid w:val="00643F6D"/>
    <w:rsid w:val="006447BE"/>
    <w:rsid w:val="00645A52"/>
    <w:rsid w:val="0065476D"/>
    <w:rsid w:val="00656EE4"/>
    <w:rsid w:val="00663EDB"/>
    <w:rsid w:val="006645DC"/>
    <w:rsid w:val="00665A8C"/>
    <w:rsid w:val="00666B80"/>
    <w:rsid w:val="00677B99"/>
    <w:rsid w:val="00683D73"/>
    <w:rsid w:val="0069374C"/>
    <w:rsid w:val="006950D3"/>
    <w:rsid w:val="00696447"/>
    <w:rsid w:val="006A0B74"/>
    <w:rsid w:val="006A3163"/>
    <w:rsid w:val="006A5008"/>
    <w:rsid w:val="006A5A98"/>
    <w:rsid w:val="006A6B78"/>
    <w:rsid w:val="006B6F26"/>
    <w:rsid w:val="006C1402"/>
    <w:rsid w:val="006C4B09"/>
    <w:rsid w:val="006C5017"/>
    <w:rsid w:val="006C60DC"/>
    <w:rsid w:val="006D150A"/>
    <w:rsid w:val="006D5CB1"/>
    <w:rsid w:val="006E10B5"/>
    <w:rsid w:val="006E6E36"/>
    <w:rsid w:val="006F2B1B"/>
    <w:rsid w:val="006F4BE9"/>
    <w:rsid w:val="00701C73"/>
    <w:rsid w:val="00702781"/>
    <w:rsid w:val="00702FDC"/>
    <w:rsid w:val="007067E4"/>
    <w:rsid w:val="00716E74"/>
    <w:rsid w:val="007208C2"/>
    <w:rsid w:val="00720A31"/>
    <w:rsid w:val="00721D0F"/>
    <w:rsid w:val="00727ADF"/>
    <w:rsid w:val="007313CC"/>
    <w:rsid w:val="007315DB"/>
    <w:rsid w:val="007338C6"/>
    <w:rsid w:val="00733F05"/>
    <w:rsid w:val="00737B1C"/>
    <w:rsid w:val="00743FF6"/>
    <w:rsid w:val="00746357"/>
    <w:rsid w:val="007465BC"/>
    <w:rsid w:val="007469AE"/>
    <w:rsid w:val="00752048"/>
    <w:rsid w:val="00754119"/>
    <w:rsid w:val="00756ED0"/>
    <w:rsid w:val="00756EE9"/>
    <w:rsid w:val="00762582"/>
    <w:rsid w:val="007649AB"/>
    <w:rsid w:val="00772E33"/>
    <w:rsid w:val="007746C8"/>
    <w:rsid w:val="00776265"/>
    <w:rsid w:val="00776900"/>
    <w:rsid w:val="007807AD"/>
    <w:rsid w:val="00780B86"/>
    <w:rsid w:val="007817BB"/>
    <w:rsid w:val="00781CB3"/>
    <w:rsid w:val="00784520"/>
    <w:rsid w:val="00786F5F"/>
    <w:rsid w:val="0079194B"/>
    <w:rsid w:val="007969A3"/>
    <w:rsid w:val="007A5F6A"/>
    <w:rsid w:val="007A60BA"/>
    <w:rsid w:val="007B02FA"/>
    <w:rsid w:val="007B45F5"/>
    <w:rsid w:val="007B5155"/>
    <w:rsid w:val="007B6B0D"/>
    <w:rsid w:val="007B6FA5"/>
    <w:rsid w:val="007B79F2"/>
    <w:rsid w:val="007C4BE7"/>
    <w:rsid w:val="007C72D0"/>
    <w:rsid w:val="007D0686"/>
    <w:rsid w:val="007D517A"/>
    <w:rsid w:val="007D6EEA"/>
    <w:rsid w:val="007E1159"/>
    <w:rsid w:val="007E198E"/>
    <w:rsid w:val="007E5405"/>
    <w:rsid w:val="007E5421"/>
    <w:rsid w:val="007E72CB"/>
    <w:rsid w:val="007F1819"/>
    <w:rsid w:val="007F4AE1"/>
    <w:rsid w:val="007F7AC4"/>
    <w:rsid w:val="0080150A"/>
    <w:rsid w:val="00801FD4"/>
    <w:rsid w:val="00805F40"/>
    <w:rsid w:val="00806322"/>
    <w:rsid w:val="00806EB0"/>
    <w:rsid w:val="00807314"/>
    <w:rsid w:val="0080751F"/>
    <w:rsid w:val="00810D14"/>
    <w:rsid w:val="0081110B"/>
    <w:rsid w:val="0081286C"/>
    <w:rsid w:val="00820FBD"/>
    <w:rsid w:val="00825863"/>
    <w:rsid w:val="008271D6"/>
    <w:rsid w:val="008273D2"/>
    <w:rsid w:val="00834928"/>
    <w:rsid w:val="00835AE7"/>
    <w:rsid w:val="00841BA2"/>
    <w:rsid w:val="00852DE1"/>
    <w:rsid w:val="0086183A"/>
    <w:rsid w:val="00864452"/>
    <w:rsid w:val="0087087A"/>
    <w:rsid w:val="00871373"/>
    <w:rsid w:val="0088279D"/>
    <w:rsid w:val="0088304F"/>
    <w:rsid w:val="00892C5F"/>
    <w:rsid w:val="008933A4"/>
    <w:rsid w:val="00897609"/>
    <w:rsid w:val="008A0684"/>
    <w:rsid w:val="008A0A5F"/>
    <w:rsid w:val="008A0FE2"/>
    <w:rsid w:val="008A5F7A"/>
    <w:rsid w:val="008B75EE"/>
    <w:rsid w:val="008C0F21"/>
    <w:rsid w:val="008C1907"/>
    <w:rsid w:val="008C1A62"/>
    <w:rsid w:val="008C6481"/>
    <w:rsid w:val="008C7CB0"/>
    <w:rsid w:val="008D0BC6"/>
    <w:rsid w:val="008D5D97"/>
    <w:rsid w:val="008D6E4F"/>
    <w:rsid w:val="008F3C33"/>
    <w:rsid w:val="008F5DB2"/>
    <w:rsid w:val="008F6800"/>
    <w:rsid w:val="00900662"/>
    <w:rsid w:val="00900B12"/>
    <w:rsid w:val="009011F3"/>
    <w:rsid w:val="00906D5E"/>
    <w:rsid w:val="00911689"/>
    <w:rsid w:val="009153E8"/>
    <w:rsid w:val="00925AE3"/>
    <w:rsid w:val="00926419"/>
    <w:rsid w:val="00926932"/>
    <w:rsid w:val="0092725A"/>
    <w:rsid w:val="00933F11"/>
    <w:rsid w:val="00934634"/>
    <w:rsid w:val="0094291F"/>
    <w:rsid w:val="00942FD0"/>
    <w:rsid w:val="0094611A"/>
    <w:rsid w:val="0094716F"/>
    <w:rsid w:val="00947B6A"/>
    <w:rsid w:val="0096041C"/>
    <w:rsid w:val="00961E6D"/>
    <w:rsid w:val="00961EE6"/>
    <w:rsid w:val="00965217"/>
    <w:rsid w:val="0097452A"/>
    <w:rsid w:val="009756FE"/>
    <w:rsid w:val="00980822"/>
    <w:rsid w:val="00983677"/>
    <w:rsid w:val="009875C3"/>
    <w:rsid w:val="00997AD8"/>
    <w:rsid w:val="009A1390"/>
    <w:rsid w:val="009A16F1"/>
    <w:rsid w:val="009A237A"/>
    <w:rsid w:val="009B11AD"/>
    <w:rsid w:val="009B3248"/>
    <w:rsid w:val="009B4B81"/>
    <w:rsid w:val="009C3CB1"/>
    <w:rsid w:val="009C7A17"/>
    <w:rsid w:val="009D0F5E"/>
    <w:rsid w:val="009D7B3D"/>
    <w:rsid w:val="009F5341"/>
    <w:rsid w:val="009F756B"/>
    <w:rsid w:val="009F7B8B"/>
    <w:rsid w:val="00A0229F"/>
    <w:rsid w:val="00A0471E"/>
    <w:rsid w:val="00A062DA"/>
    <w:rsid w:val="00A074DA"/>
    <w:rsid w:val="00A10B90"/>
    <w:rsid w:val="00A11736"/>
    <w:rsid w:val="00A14F3D"/>
    <w:rsid w:val="00A151D3"/>
    <w:rsid w:val="00A153F9"/>
    <w:rsid w:val="00A16BF9"/>
    <w:rsid w:val="00A23ECB"/>
    <w:rsid w:val="00A32EA6"/>
    <w:rsid w:val="00A35234"/>
    <w:rsid w:val="00A52D60"/>
    <w:rsid w:val="00A54416"/>
    <w:rsid w:val="00A55382"/>
    <w:rsid w:val="00A60DCF"/>
    <w:rsid w:val="00A61938"/>
    <w:rsid w:val="00A7357E"/>
    <w:rsid w:val="00A80A73"/>
    <w:rsid w:val="00A865F6"/>
    <w:rsid w:val="00A92FCA"/>
    <w:rsid w:val="00A944AC"/>
    <w:rsid w:val="00A94618"/>
    <w:rsid w:val="00A97428"/>
    <w:rsid w:val="00AA072A"/>
    <w:rsid w:val="00AB0311"/>
    <w:rsid w:val="00AB4B5F"/>
    <w:rsid w:val="00AC1F1F"/>
    <w:rsid w:val="00AC5CB9"/>
    <w:rsid w:val="00AD52E2"/>
    <w:rsid w:val="00AD6F63"/>
    <w:rsid w:val="00AE13D2"/>
    <w:rsid w:val="00AE2C6D"/>
    <w:rsid w:val="00AE374E"/>
    <w:rsid w:val="00AF53CC"/>
    <w:rsid w:val="00B01725"/>
    <w:rsid w:val="00B03DB8"/>
    <w:rsid w:val="00B11551"/>
    <w:rsid w:val="00B14C05"/>
    <w:rsid w:val="00B17732"/>
    <w:rsid w:val="00B206D0"/>
    <w:rsid w:val="00B356D1"/>
    <w:rsid w:val="00B360CE"/>
    <w:rsid w:val="00B409C3"/>
    <w:rsid w:val="00B42D96"/>
    <w:rsid w:val="00B46581"/>
    <w:rsid w:val="00B66BD3"/>
    <w:rsid w:val="00B70AB6"/>
    <w:rsid w:val="00B72D42"/>
    <w:rsid w:val="00B735B2"/>
    <w:rsid w:val="00B74831"/>
    <w:rsid w:val="00B749E6"/>
    <w:rsid w:val="00B765AA"/>
    <w:rsid w:val="00B76C66"/>
    <w:rsid w:val="00B77CDB"/>
    <w:rsid w:val="00B8103A"/>
    <w:rsid w:val="00B8196E"/>
    <w:rsid w:val="00B860FE"/>
    <w:rsid w:val="00B91F63"/>
    <w:rsid w:val="00B92964"/>
    <w:rsid w:val="00B94E11"/>
    <w:rsid w:val="00B96CA8"/>
    <w:rsid w:val="00BA41FC"/>
    <w:rsid w:val="00BA6A06"/>
    <w:rsid w:val="00BA77C0"/>
    <w:rsid w:val="00BC26EE"/>
    <w:rsid w:val="00BC3CD8"/>
    <w:rsid w:val="00BC7450"/>
    <w:rsid w:val="00BD1655"/>
    <w:rsid w:val="00BD34B5"/>
    <w:rsid w:val="00BD77E6"/>
    <w:rsid w:val="00BE2A8A"/>
    <w:rsid w:val="00BF0679"/>
    <w:rsid w:val="00BF1F3E"/>
    <w:rsid w:val="00BF6AB0"/>
    <w:rsid w:val="00BF7B3B"/>
    <w:rsid w:val="00C0451B"/>
    <w:rsid w:val="00C1027F"/>
    <w:rsid w:val="00C12376"/>
    <w:rsid w:val="00C13C4B"/>
    <w:rsid w:val="00C17921"/>
    <w:rsid w:val="00C17AE0"/>
    <w:rsid w:val="00C21F9A"/>
    <w:rsid w:val="00C308D7"/>
    <w:rsid w:val="00C43694"/>
    <w:rsid w:val="00C45CB2"/>
    <w:rsid w:val="00C47C90"/>
    <w:rsid w:val="00C520B9"/>
    <w:rsid w:val="00C52CD4"/>
    <w:rsid w:val="00C55C30"/>
    <w:rsid w:val="00C5791B"/>
    <w:rsid w:val="00C6349A"/>
    <w:rsid w:val="00C65CAF"/>
    <w:rsid w:val="00C66BE8"/>
    <w:rsid w:val="00C71289"/>
    <w:rsid w:val="00C75CA0"/>
    <w:rsid w:val="00C77760"/>
    <w:rsid w:val="00C81AB5"/>
    <w:rsid w:val="00C853D9"/>
    <w:rsid w:val="00C86040"/>
    <w:rsid w:val="00C940DE"/>
    <w:rsid w:val="00C95753"/>
    <w:rsid w:val="00C96284"/>
    <w:rsid w:val="00C96997"/>
    <w:rsid w:val="00CA1D8D"/>
    <w:rsid w:val="00CA3095"/>
    <w:rsid w:val="00CB2D25"/>
    <w:rsid w:val="00CB3F8E"/>
    <w:rsid w:val="00CB4AE8"/>
    <w:rsid w:val="00CB68D5"/>
    <w:rsid w:val="00CB69C3"/>
    <w:rsid w:val="00CC0275"/>
    <w:rsid w:val="00CC3078"/>
    <w:rsid w:val="00CC468D"/>
    <w:rsid w:val="00CC6290"/>
    <w:rsid w:val="00CD3735"/>
    <w:rsid w:val="00CD4238"/>
    <w:rsid w:val="00CD4F6F"/>
    <w:rsid w:val="00CD656B"/>
    <w:rsid w:val="00CD7066"/>
    <w:rsid w:val="00CE1A4D"/>
    <w:rsid w:val="00CE6330"/>
    <w:rsid w:val="00CF07F9"/>
    <w:rsid w:val="00CF2171"/>
    <w:rsid w:val="00CF3289"/>
    <w:rsid w:val="00CF6334"/>
    <w:rsid w:val="00CF750C"/>
    <w:rsid w:val="00D00912"/>
    <w:rsid w:val="00D00C8F"/>
    <w:rsid w:val="00D2175E"/>
    <w:rsid w:val="00D218FC"/>
    <w:rsid w:val="00D221C5"/>
    <w:rsid w:val="00D22741"/>
    <w:rsid w:val="00D24DB3"/>
    <w:rsid w:val="00D314DD"/>
    <w:rsid w:val="00D3162A"/>
    <w:rsid w:val="00D319CE"/>
    <w:rsid w:val="00D36872"/>
    <w:rsid w:val="00D36EED"/>
    <w:rsid w:val="00D40050"/>
    <w:rsid w:val="00D40928"/>
    <w:rsid w:val="00D46F8F"/>
    <w:rsid w:val="00D473C5"/>
    <w:rsid w:val="00D539A5"/>
    <w:rsid w:val="00D6279C"/>
    <w:rsid w:val="00D63459"/>
    <w:rsid w:val="00D65268"/>
    <w:rsid w:val="00D72129"/>
    <w:rsid w:val="00D73EC4"/>
    <w:rsid w:val="00D76E3D"/>
    <w:rsid w:val="00D8527E"/>
    <w:rsid w:val="00D858C9"/>
    <w:rsid w:val="00D858FF"/>
    <w:rsid w:val="00D9300C"/>
    <w:rsid w:val="00DA5029"/>
    <w:rsid w:val="00DA6FCE"/>
    <w:rsid w:val="00DA742F"/>
    <w:rsid w:val="00DB30E9"/>
    <w:rsid w:val="00DB638A"/>
    <w:rsid w:val="00DC09FC"/>
    <w:rsid w:val="00DC0B71"/>
    <w:rsid w:val="00DC26EA"/>
    <w:rsid w:val="00DC6366"/>
    <w:rsid w:val="00DD5036"/>
    <w:rsid w:val="00DD6A0A"/>
    <w:rsid w:val="00DD6D94"/>
    <w:rsid w:val="00DE14E4"/>
    <w:rsid w:val="00DE7068"/>
    <w:rsid w:val="00DF5E8A"/>
    <w:rsid w:val="00DF7943"/>
    <w:rsid w:val="00E00D3E"/>
    <w:rsid w:val="00E024AA"/>
    <w:rsid w:val="00E04473"/>
    <w:rsid w:val="00E06647"/>
    <w:rsid w:val="00E07B78"/>
    <w:rsid w:val="00E111CB"/>
    <w:rsid w:val="00E1626F"/>
    <w:rsid w:val="00E22956"/>
    <w:rsid w:val="00E244C3"/>
    <w:rsid w:val="00E26EFD"/>
    <w:rsid w:val="00E34D74"/>
    <w:rsid w:val="00E5376C"/>
    <w:rsid w:val="00E5535F"/>
    <w:rsid w:val="00E56172"/>
    <w:rsid w:val="00E56A01"/>
    <w:rsid w:val="00E57DBE"/>
    <w:rsid w:val="00E60299"/>
    <w:rsid w:val="00E61AB4"/>
    <w:rsid w:val="00E64A1F"/>
    <w:rsid w:val="00E7078A"/>
    <w:rsid w:val="00E72A95"/>
    <w:rsid w:val="00E76579"/>
    <w:rsid w:val="00E871C1"/>
    <w:rsid w:val="00E903A8"/>
    <w:rsid w:val="00E93A52"/>
    <w:rsid w:val="00E944EE"/>
    <w:rsid w:val="00E94E35"/>
    <w:rsid w:val="00E96F72"/>
    <w:rsid w:val="00EA5522"/>
    <w:rsid w:val="00EB2617"/>
    <w:rsid w:val="00EB3383"/>
    <w:rsid w:val="00EB62F8"/>
    <w:rsid w:val="00EB6556"/>
    <w:rsid w:val="00EB6C7F"/>
    <w:rsid w:val="00EC07E2"/>
    <w:rsid w:val="00EC23FF"/>
    <w:rsid w:val="00EC59F7"/>
    <w:rsid w:val="00ED0F53"/>
    <w:rsid w:val="00ED2554"/>
    <w:rsid w:val="00ED6688"/>
    <w:rsid w:val="00EE18FE"/>
    <w:rsid w:val="00EE1A7F"/>
    <w:rsid w:val="00EE3AC2"/>
    <w:rsid w:val="00EE3E92"/>
    <w:rsid w:val="00EE4B50"/>
    <w:rsid w:val="00EF23D6"/>
    <w:rsid w:val="00EF6EF6"/>
    <w:rsid w:val="00EF7888"/>
    <w:rsid w:val="00F043BE"/>
    <w:rsid w:val="00F06132"/>
    <w:rsid w:val="00F1033C"/>
    <w:rsid w:val="00F120EB"/>
    <w:rsid w:val="00F169D8"/>
    <w:rsid w:val="00F20224"/>
    <w:rsid w:val="00F25D81"/>
    <w:rsid w:val="00F261D6"/>
    <w:rsid w:val="00F26248"/>
    <w:rsid w:val="00F271CB"/>
    <w:rsid w:val="00F274F4"/>
    <w:rsid w:val="00F3065A"/>
    <w:rsid w:val="00F30B8F"/>
    <w:rsid w:val="00F342D2"/>
    <w:rsid w:val="00F405B0"/>
    <w:rsid w:val="00F503FF"/>
    <w:rsid w:val="00F521CA"/>
    <w:rsid w:val="00F63542"/>
    <w:rsid w:val="00F77233"/>
    <w:rsid w:val="00F816B0"/>
    <w:rsid w:val="00F83DD2"/>
    <w:rsid w:val="00F8462C"/>
    <w:rsid w:val="00F85BBE"/>
    <w:rsid w:val="00F95CB6"/>
    <w:rsid w:val="00FA2CD9"/>
    <w:rsid w:val="00FA38CE"/>
    <w:rsid w:val="00FA48D0"/>
    <w:rsid w:val="00FA6537"/>
    <w:rsid w:val="00FA7DD6"/>
    <w:rsid w:val="00FB01D6"/>
    <w:rsid w:val="00FB6C4C"/>
    <w:rsid w:val="00FE02EA"/>
    <w:rsid w:val="00FE6814"/>
    <w:rsid w:val="00FE7A8C"/>
    <w:rsid w:val="00FF1E05"/>
    <w:rsid w:val="00FF5264"/>
    <w:rsid w:val="00FF58B6"/>
    <w:rsid w:val="00FF64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4385"/>
    <o:shapelayout v:ext="edit">
      <o:idmap v:ext="edit" data="1"/>
    </o:shapelayout>
  </w:shapeDefaults>
  <w:decimalSymbol w:val=","/>
  <w:listSeparator w:val=";"/>
  <w14:docId w14:val="6B67085D"/>
  <w15:chartTrackingRefBased/>
  <w15:docId w15:val="{060FFB11-AF5D-45A0-B61E-BFB05231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2DA"/>
    <w:pPr>
      <w:suppressAutoHyphens/>
      <w:jc w:val="both"/>
    </w:pPr>
    <w:rPr>
      <w:rFonts w:asciiTheme="minorHAnsi" w:hAnsiTheme="minorHAnsi"/>
      <w:sz w:val="22"/>
      <w:szCs w:val="24"/>
      <w:lang w:eastAsia="ar-SA"/>
    </w:rPr>
  </w:style>
  <w:style w:type="paragraph" w:styleId="Titre1">
    <w:name w:val="heading 1"/>
    <w:basedOn w:val="Normal"/>
    <w:next w:val="Normal"/>
    <w:qFormat/>
    <w:rsid w:val="00D40050"/>
    <w:pPr>
      <w:keepNext/>
      <w:numPr>
        <w:numId w:val="1"/>
      </w:numPr>
      <w:outlineLvl w:val="0"/>
    </w:pPr>
    <w:rPr>
      <w:rFonts w:ascii="Cambria" w:hAnsi="Cambria"/>
      <w:b/>
      <w:bCs/>
      <w:color w:val="2F5496" w:themeColor="accent5" w:themeShade="BF"/>
      <w:sz w:val="28"/>
    </w:rPr>
  </w:style>
  <w:style w:type="paragraph" w:styleId="Titre2">
    <w:name w:val="heading 2"/>
    <w:basedOn w:val="Normal"/>
    <w:next w:val="Normal"/>
    <w:link w:val="Titre2Car"/>
    <w:uiPriority w:val="1"/>
    <w:qFormat/>
    <w:rsid w:val="00D40050"/>
    <w:pPr>
      <w:keepNext/>
      <w:overflowPunct w:val="0"/>
      <w:autoSpaceDE w:val="0"/>
      <w:spacing w:before="120" w:line="240" w:lineRule="atLeast"/>
      <w:textAlignment w:val="baseline"/>
      <w:outlineLvl w:val="1"/>
    </w:pPr>
    <w:rPr>
      <w:rFonts w:ascii="Cambria" w:hAnsi="Cambria"/>
      <w:b/>
      <w:color w:val="548DD4"/>
      <w:szCs w:val="20"/>
    </w:rPr>
  </w:style>
  <w:style w:type="paragraph" w:styleId="Titre3">
    <w:name w:val="heading 3"/>
    <w:basedOn w:val="Normal"/>
    <w:next w:val="Normal"/>
    <w:qFormat/>
    <w:rsid w:val="00D40050"/>
    <w:pPr>
      <w:keepNext/>
      <w:numPr>
        <w:numId w:val="13"/>
      </w:numPr>
      <w:ind w:left="714" w:hanging="357"/>
      <w:outlineLvl w:val="2"/>
    </w:pPr>
    <w:rPr>
      <w:rFonts w:ascii="Cambria" w:hAnsi="Cambria"/>
      <w:b/>
      <w:color w:val="8EAADB" w:themeColor="accent5" w:themeTint="99"/>
    </w:rPr>
  </w:style>
  <w:style w:type="paragraph" w:styleId="Titre4">
    <w:name w:val="heading 4"/>
    <w:basedOn w:val="Normal"/>
    <w:next w:val="Normal"/>
    <w:qFormat/>
    <w:rsid w:val="00841BA2"/>
    <w:pPr>
      <w:keepNext/>
      <w:numPr>
        <w:numId w:val="33"/>
      </w:numPr>
      <w:ind w:left="1776"/>
      <w:jc w:val="left"/>
      <w:outlineLvl w:val="3"/>
    </w:pPr>
    <w:rPr>
      <w:color w:val="9CC2E5" w:themeColor="accent1" w:themeTint="99"/>
      <w:sz w:val="20"/>
    </w:rPr>
  </w:style>
  <w:style w:type="paragraph" w:styleId="Titre5">
    <w:name w:val="heading 5"/>
    <w:basedOn w:val="Normal"/>
    <w:next w:val="Normal"/>
    <w:qFormat/>
    <w:pPr>
      <w:keepNext/>
      <w:numPr>
        <w:ilvl w:val="4"/>
        <w:numId w:val="1"/>
      </w:numPr>
      <w:overflowPunct w:val="0"/>
      <w:autoSpaceDE w:val="0"/>
      <w:jc w:val="center"/>
      <w:textAlignment w:val="baseline"/>
      <w:outlineLvl w:val="4"/>
    </w:pPr>
    <w:rPr>
      <w:rFonts w:ascii="Arial" w:hAnsi="Arial"/>
      <w:b/>
      <w:sz w:val="20"/>
      <w:szCs w:val="20"/>
    </w:rPr>
  </w:style>
  <w:style w:type="paragraph" w:styleId="Titre6">
    <w:name w:val="heading 6"/>
    <w:basedOn w:val="Normal"/>
    <w:next w:val="Normal"/>
    <w:qFormat/>
    <w:pPr>
      <w:keepNext/>
      <w:numPr>
        <w:ilvl w:val="5"/>
        <w:numId w:val="1"/>
      </w:numPr>
      <w:overflowPunct w:val="0"/>
      <w:autoSpaceDE w:val="0"/>
      <w:jc w:val="center"/>
      <w:textAlignment w:val="baseline"/>
      <w:outlineLvl w:val="5"/>
    </w:pPr>
    <w:rPr>
      <w:rFonts w:ascii="Arial" w:hAnsi="Arial"/>
      <w:b/>
      <w:szCs w:val="20"/>
    </w:rPr>
  </w:style>
  <w:style w:type="paragraph" w:styleId="Titre7">
    <w:name w:val="heading 7"/>
    <w:basedOn w:val="Normal"/>
    <w:next w:val="Normal"/>
    <w:qFormat/>
    <w:pPr>
      <w:keepNext/>
      <w:outlineLvl w:val="6"/>
    </w:pPr>
    <w:rPr>
      <w:rFonts w:ascii="Arial Narrow" w:hAnsi="Arial Narrow" w:cs="Arial"/>
      <w:b/>
    </w:rPr>
  </w:style>
  <w:style w:type="paragraph" w:styleId="Titre8">
    <w:name w:val="heading 8"/>
    <w:basedOn w:val="Normal"/>
    <w:next w:val="Normal"/>
    <w:qFormat/>
    <w:pPr>
      <w:keepNext/>
      <w:numPr>
        <w:ilvl w:val="7"/>
        <w:numId w:val="1"/>
      </w:numPr>
      <w:overflowPunct w:val="0"/>
      <w:autoSpaceDE w:val="0"/>
      <w:spacing w:before="120" w:line="240" w:lineRule="atLeast"/>
      <w:jc w:val="center"/>
      <w:textAlignment w:val="baseline"/>
      <w:outlineLvl w:val="7"/>
    </w:pPr>
    <w:rPr>
      <w:rFonts w:ascii="Comic Sans MS" w:hAnsi="Comic Sans MS"/>
      <w:b/>
      <w:sz w:val="32"/>
      <w:szCs w:val="20"/>
    </w:rPr>
  </w:style>
  <w:style w:type="paragraph" w:styleId="Titre9">
    <w:name w:val="heading 9"/>
    <w:basedOn w:val="Normal"/>
    <w:next w:val="Normal"/>
    <w:qFormat/>
    <w:pPr>
      <w:keepNext/>
      <w:numPr>
        <w:ilvl w:val="8"/>
        <w:numId w:val="1"/>
      </w:numPr>
      <w:overflowPunct w:val="0"/>
      <w:autoSpaceDE w:val="0"/>
      <w:jc w:val="center"/>
      <w:textAlignment w:val="baseline"/>
      <w:outlineLvl w:val="8"/>
    </w:pPr>
    <w:rP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Times New Roman" w:hAnsi="Times New Roman"/>
    </w:rPr>
  </w:style>
  <w:style w:type="character" w:customStyle="1" w:styleId="WW8Num3z0">
    <w:name w:val="WW8Num3z0"/>
    <w:rPr>
      <w:rFonts w:ascii="Wingdings" w:hAnsi="Wingdings"/>
      <w:sz w:val="16"/>
    </w:rPr>
  </w:style>
  <w:style w:type="character" w:customStyle="1" w:styleId="WW8Num4z0">
    <w:name w:val="WW8Num4z0"/>
    <w:rPr>
      <w:rFonts w:ascii="Symbol" w:hAnsi="Symbol"/>
      <w:color w:val="auto"/>
      <w:sz w:val="18"/>
    </w:rPr>
  </w:style>
  <w:style w:type="character" w:customStyle="1" w:styleId="WW8Num5z0">
    <w:name w:val="WW8Num5z0"/>
    <w:rPr>
      <w:rFonts w:ascii="Wingdings" w:hAnsi="Wingdings"/>
      <w:sz w:val="16"/>
    </w:rPr>
  </w:style>
  <w:style w:type="character" w:customStyle="1" w:styleId="WW8Num6z0">
    <w:name w:val="WW8Num6z0"/>
    <w:rPr>
      <w:rFonts w:ascii="Courier New" w:hAnsi="Courier New"/>
    </w:rPr>
  </w:style>
  <w:style w:type="character" w:customStyle="1" w:styleId="WW8Num7z0">
    <w:name w:val="WW8Num7z0"/>
    <w:rPr>
      <w:rFonts w:ascii="Times New Roman" w:eastAsia="Times New Roman" w:hAnsi="Times New Roman" w:cs="Times New Roman"/>
    </w:rPr>
  </w:style>
  <w:style w:type="character" w:customStyle="1" w:styleId="WW8Num9z0">
    <w:name w:val="WW8Num9z0"/>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10z0">
    <w:name w:val="WW8Num10z0"/>
    <w:rPr>
      <w:rFonts w:ascii="Wingdings" w:hAnsi="Wingdings"/>
    </w:rPr>
  </w:style>
  <w:style w:type="character" w:customStyle="1" w:styleId="WW8Num10z1">
    <w:name w:val="WW8Num10z1"/>
    <w:rPr>
      <w:rFonts w:ascii="Courier New" w:hAnsi="Courier New"/>
    </w:rPr>
  </w:style>
  <w:style w:type="character" w:customStyle="1" w:styleId="WW8Num10z3">
    <w:name w:val="WW8Num10z3"/>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Arial" w:eastAsia="Times New Roman" w:hAnsi="Arial" w:cs="Aria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color w:val="auto"/>
      <w:sz w:val="18"/>
    </w:rPr>
  </w:style>
  <w:style w:type="character" w:customStyle="1" w:styleId="WW8Num16z0">
    <w:name w:val="WW8Num16z0"/>
    <w:rPr>
      <w:rFonts w:ascii="Wingdings" w:hAnsi="Wingdings"/>
      <w:sz w:val="16"/>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Palatino Linotype" w:hAnsi="Palatino Linotype"/>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Symbol" w:hAnsi="Symbol"/>
      <w:color w:val="auto"/>
      <w:sz w:val="18"/>
    </w:rPr>
  </w:style>
  <w:style w:type="character" w:customStyle="1" w:styleId="WW8Num22z0">
    <w:name w:val="WW8Num22z0"/>
    <w:rPr>
      <w:rFonts w:ascii="Wingdings" w:hAnsi="Wingdings"/>
    </w:rPr>
  </w:style>
  <w:style w:type="character" w:customStyle="1" w:styleId="WW8Num23z0">
    <w:name w:val="WW8Num23z0"/>
    <w:rPr>
      <w:rFonts w:ascii="Wingdings" w:hAnsi="Wingdings"/>
      <w:sz w:val="16"/>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6z0">
    <w:name w:val="WW8Num26z0"/>
    <w:rPr>
      <w:rFonts w:ascii="Wingdings" w:hAnsi="Wingdings"/>
      <w:sz w:val="16"/>
    </w:rPr>
  </w:style>
  <w:style w:type="character" w:customStyle="1" w:styleId="WW8Num26z1">
    <w:name w:val="WW8Num26z1"/>
    <w:rPr>
      <w:rFonts w:ascii="Palatino Linotype" w:hAnsi="Palatino Linotype"/>
    </w:rPr>
  </w:style>
  <w:style w:type="character" w:customStyle="1" w:styleId="WW8Num26z3">
    <w:name w:val="WW8Num26z3"/>
    <w:rPr>
      <w:rFonts w:ascii="Symbol" w:hAnsi="Symbol"/>
    </w:rPr>
  </w:style>
  <w:style w:type="character" w:customStyle="1" w:styleId="WW8Num26z4">
    <w:name w:val="WW8Num26z4"/>
    <w:rPr>
      <w:rFonts w:ascii="Courier New" w:hAnsi="Courier New"/>
    </w:rPr>
  </w:style>
  <w:style w:type="character" w:customStyle="1" w:styleId="WW8Num26z5">
    <w:name w:val="WW8Num26z5"/>
    <w:rPr>
      <w:rFonts w:ascii="Wingdings" w:hAnsi="Wingdings"/>
    </w:rPr>
  </w:style>
  <w:style w:type="character" w:customStyle="1" w:styleId="WW8Num27z0">
    <w:name w:val="WW8Num27z0"/>
    <w:rPr>
      <w:rFonts w:ascii="Symbol" w:hAnsi="Symbol"/>
      <w:color w:val="auto"/>
      <w:sz w:val="18"/>
    </w:rPr>
  </w:style>
  <w:style w:type="character" w:customStyle="1" w:styleId="WW8Num29z0">
    <w:name w:val="WW8Num29z0"/>
    <w:rPr>
      <w:rFonts w:ascii="Wingdings" w:hAnsi="Wingdings"/>
      <w:sz w:val="16"/>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Symbol" w:hAnsi="Symbol"/>
      <w:color w:val="auto"/>
      <w:sz w:val="18"/>
    </w:rPr>
  </w:style>
  <w:style w:type="character" w:customStyle="1" w:styleId="WW8Num31z0">
    <w:name w:val="WW8Num31z0"/>
    <w:rPr>
      <w:rFonts w:ascii="Wingdings" w:hAnsi="Wingdings"/>
      <w:sz w:val="16"/>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3z0">
    <w:name w:val="WW8Num33z0"/>
    <w:rPr>
      <w:rFonts w:ascii="Palatino Linotype" w:hAnsi="Palatino Linotype"/>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Times New Roman" w:hAnsi="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rFonts w:ascii="Symbol" w:hAnsi="Symbol"/>
    </w:rPr>
  </w:style>
  <w:style w:type="character" w:customStyle="1" w:styleId="WW8Num37z0">
    <w:name w:val="WW8Num37z0"/>
    <w:rPr>
      <w:rFonts w:ascii="Symbol" w:hAnsi="Symbol"/>
      <w:color w:val="auto"/>
      <w:sz w:val="18"/>
    </w:rPr>
  </w:style>
  <w:style w:type="character" w:customStyle="1" w:styleId="WW8Num38z0">
    <w:name w:val="WW8Num38z0"/>
    <w:rPr>
      <w:rFonts w:ascii="Symbol" w:hAnsi="Symbol"/>
    </w:rPr>
  </w:style>
  <w:style w:type="character" w:customStyle="1" w:styleId="WW8Num39z0">
    <w:name w:val="WW8Num39z0"/>
    <w:rPr>
      <w:rFonts w:ascii="Symbol" w:hAnsi="Symbol"/>
      <w:color w:val="auto"/>
      <w:sz w:val="18"/>
    </w:rPr>
  </w:style>
  <w:style w:type="character" w:customStyle="1" w:styleId="WW8Num40z0">
    <w:name w:val="WW8Num40z0"/>
    <w:rPr>
      <w:rFonts w:ascii="Symbol" w:hAnsi="Symbol"/>
      <w:color w:val="auto"/>
      <w:sz w:val="18"/>
    </w:rPr>
  </w:style>
  <w:style w:type="character" w:customStyle="1" w:styleId="WW8Num41z0">
    <w:name w:val="WW8Num41z0"/>
    <w:rPr>
      <w:rFonts w:ascii="Wingdings" w:hAnsi="Wingdings"/>
      <w:sz w:val="16"/>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Symbol" w:hAnsi="Symbol"/>
      <w:color w:val="auto"/>
      <w:sz w:val="18"/>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5z0">
    <w:name w:val="WW8Num45z0"/>
    <w:rPr>
      <w:rFonts w:ascii="Wingdings" w:hAnsi="Wingdings"/>
      <w:sz w:val="16"/>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6z0">
    <w:name w:val="WW8Num46z0"/>
    <w:rPr>
      <w:rFonts w:ascii="Times New Roman" w:eastAsia="Times New Roman" w:hAnsi="Times New Roman" w:cs="Times New Roman"/>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WW8Num47z0">
    <w:name w:val="WW8Num47z0"/>
    <w:rPr>
      <w:rFonts w:ascii="Palatino Linotype" w:hAnsi="Palatino Linotype"/>
    </w:rPr>
  </w:style>
  <w:style w:type="character" w:customStyle="1" w:styleId="WW8Num47z1">
    <w:name w:val="WW8Num47z1"/>
    <w:rPr>
      <w:rFonts w:ascii="Courier New" w:hAnsi="Courier New"/>
    </w:rPr>
  </w:style>
  <w:style w:type="character" w:customStyle="1" w:styleId="WW8Num47z2">
    <w:name w:val="WW8Num47z2"/>
    <w:rPr>
      <w:rFonts w:ascii="Wingdings" w:hAnsi="Wingdings"/>
    </w:rPr>
  </w:style>
  <w:style w:type="character" w:customStyle="1" w:styleId="WW8Num47z3">
    <w:name w:val="WW8Num47z3"/>
    <w:rPr>
      <w:rFonts w:ascii="Symbol" w:hAnsi="Symbol"/>
    </w:rPr>
  </w:style>
  <w:style w:type="character" w:customStyle="1" w:styleId="WW8Num48z0">
    <w:name w:val="WW8Num48z0"/>
    <w:rPr>
      <w:rFonts w:ascii="Wingdings" w:hAnsi="Wingdings"/>
    </w:rPr>
  </w:style>
  <w:style w:type="character" w:customStyle="1" w:styleId="WW8Num48z1">
    <w:name w:val="WW8Num48z1"/>
    <w:rPr>
      <w:rFonts w:ascii="Courier New" w:hAnsi="Courier New"/>
    </w:rPr>
  </w:style>
  <w:style w:type="character" w:customStyle="1" w:styleId="WW8Num48z3">
    <w:name w:val="WW8Num48z3"/>
    <w:rPr>
      <w:rFonts w:ascii="Symbol" w:hAnsi="Symbol"/>
    </w:rPr>
  </w:style>
  <w:style w:type="character" w:customStyle="1" w:styleId="WW8Num50z0">
    <w:name w:val="WW8Num50z0"/>
    <w:rPr>
      <w:rFonts w:ascii="Wingdings" w:hAnsi="Wingdings"/>
      <w:sz w:val="16"/>
    </w:rPr>
  </w:style>
  <w:style w:type="character" w:customStyle="1" w:styleId="WW8Num50z1">
    <w:name w:val="WW8Num50z1"/>
    <w:rPr>
      <w:rFonts w:ascii="Palatino Linotype" w:hAnsi="Palatino Linotype"/>
    </w:rPr>
  </w:style>
  <w:style w:type="character" w:customStyle="1" w:styleId="WW8Num50z3">
    <w:name w:val="WW8Num50z3"/>
    <w:rPr>
      <w:rFonts w:ascii="Symbol" w:hAnsi="Symbol"/>
    </w:rPr>
  </w:style>
  <w:style w:type="character" w:customStyle="1" w:styleId="WW8Num50z4">
    <w:name w:val="WW8Num50z4"/>
    <w:rPr>
      <w:rFonts w:ascii="Courier New" w:hAnsi="Courier New"/>
    </w:rPr>
  </w:style>
  <w:style w:type="character" w:customStyle="1" w:styleId="WW8Num50z5">
    <w:name w:val="WW8Num50z5"/>
    <w:rPr>
      <w:rFonts w:ascii="Wingdings" w:hAnsi="Wingdings"/>
    </w:rPr>
  </w:style>
  <w:style w:type="character" w:customStyle="1" w:styleId="WW8Num51z0">
    <w:name w:val="WW8Num51z0"/>
    <w:rPr>
      <w:rFonts w:ascii="Palatino Linotype" w:hAnsi="Palatino Linotype"/>
    </w:rPr>
  </w:style>
  <w:style w:type="character" w:customStyle="1" w:styleId="WW8Num51z1">
    <w:name w:val="WW8Num51z1"/>
    <w:rPr>
      <w:rFonts w:ascii="Courier New" w:hAnsi="Courier New"/>
    </w:rPr>
  </w:style>
  <w:style w:type="character" w:customStyle="1" w:styleId="WW8Num51z2">
    <w:name w:val="WW8Num51z2"/>
    <w:rPr>
      <w:rFonts w:ascii="Wingdings" w:hAnsi="Wingdings"/>
    </w:rPr>
  </w:style>
  <w:style w:type="character" w:customStyle="1" w:styleId="WW8Num51z3">
    <w:name w:val="WW8Num51z3"/>
    <w:rPr>
      <w:rFonts w:ascii="Symbol" w:hAnsi="Symbol"/>
    </w:rPr>
  </w:style>
  <w:style w:type="character" w:customStyle="1" w:styleId="WW8Num52z0">
    <w:name w:val="WW8Num52z0"/>
    <w:rPr>
      <w:rFonts w:ascii="Palatino Linotype" w:hAnsi="Palatino Linotype"/>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2z3">
    <w:name w:val="WW8Num52z3"/>
    <w:rPr>
      <w:rFonts w:ascii="Symbol" w:hAnsi="Symbol"/>
    </w:rPr>
  </w:style>
  <w:style w:type="character" w:customStyle="1" w:styleId="WW8Num53z0">
    <w:name w:val="WW8Num53z0"/>
    <w:rPr>
      <w:rFonts w:ascii="Symbol" w:hAnsi="Symbol"/>
      <w:color w:val="auto"/>
      <w:sz w:val="18"/>
    </w:rPr>
  </w:style>
  <w:style w:type="character" w:customStyle="1" w:styleId="WW8Num54z0">
    <w:name w:val="WW8Num54z0"/>
    <w:rPr>
      <w:rFonts w:ascii="Symbol" w:hAnsi="Symbol"/>
      <w:color w:val="auto"/>
      <w:sz w:val="18"/>
    </w:rPr>
  </w:style>
  <w:style w:type="character" w:customStyle="1" w:styleId="WW8Num57z0">
    <w:name w:val="WW8Num57z0"/>
    <w:rPr>
      <w:rFonts w:ascii="Times New Roman" w:eastAsia="Times New Roman" w:hAnsi="Times New Roman"/>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Times New Roman"/>
    </w:rPr>
  </w:style>
  <w:style w:type="character" w:customStyle="1" w:styleId="WW8Num57z3">
    <w:name w:val="WW8Num57z3"/>
    <w:rPr>
      <w:rFonts w:ascii="Symbol" w:hAnsi="Symbol" w:cs="Times New Roman"/>
    </w:rPr>
  </w:style>
  <w:style w:type="character" w:customStyle="1" w:styleId="WW8Num58z0">
    <w:name w:val="WW8Num58z0"/>
    <w:rPr>
      <w:rFonts w:ascii="Symbol" w:hAnsi="Symbol"/>
      <w:color w:val="auto"/>
      <w:sz w:val="18"/>
    </w:rPr>
  </w:style>
  <w:style w:type="character" w:customStyle="1" w:styleId="WW8Num59z0">
    <w:name w:val="WW8Num59z0"/>
    <w:rPr>
      <w:rFonts w:ascii="Symbol" w:hAnsi="Symbol"/>
      <w:color w:val="auto"/>
      <w:sz w:val="18"/>
    </w:rPr>
  </w:style>
  <w:style w:type="character" w:customStyle="1" w:styleId="WW8Num60z0">
    <w:name w:val="WW8Num60z0"/>
    <w:rPr>
      <w:rFonts w:ascii="Symbol" w:hAnsi="Symbol"/>
    </w:rPr>
  </w:style>
  <w:style w:type="character" w:customStyle="1" w:styleId="WW8Num61z0">
    <w:name w:val="WW8Num61z0"/>
    <w:rPr>
      <w:rFonts w:ascii="Times New Roman" w:eastAsia="Times New Roman" w:hAnsi="Times New Roman" w:cs="Times New Roman"/>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1z3">
    <w:name w:val="WW8Num61z3"/>
    <w:rPr>
      <w:rFonts w:ascii="Symbol" w:hAnsi="Symbol"/>
    </w:rPr>
  </w:style>
  <w:style w:type="character" w:customStyle="1" w:styleId="WW8Num62z0">
    <w:name w:val="WW8Num62z0"/>
    <w:rPr>
      <w:rFonts w:ascii="Symbol" w:hAnsi="Symbol"/>
    </w:rPr>
  </w:style>
  <w:style w:type="character" w:customStyle="1" w:styleId="WW8Num63z0">
    <w:name w:val="WW8Num63z0"/>
    <w:rPr>
      <w:rFonts w:ascii="Palatino Linotype" w:hAnsi="Palatino Linotype"/>
    </w:rPr>
  </w:style>
  <w:style w:type="character" w:customStyle="1" w:styleId="WW8Num63z1">
    <w:name w:val="WW8Num63z1"/>
    <w:rPr>
      <w:rFonts w:ascii="Courier New" w:hAnsi="Courier New"/>
    </w:rPr>
  </w:style>
  <w:style w:type="character" w:customStyle="1" w:styleId="WW8Num63z2">
    <w:name w:val="WW8Num63z2"/>
    <w:rPr>
      <w:rFonts w:ascii="Wingdings" w:hAnsi="Wingdings"/>
    </w:rPr>
  </w:style>
  <w:style w:type="character" w:customStyle="1" w:styleId="WW8Num63z3">
    <w:name w:val="WW8Num63z3"/>
    <w:rPr>
      <w:rFonts w:ascii="Symbol" w:hAnsi="Symbol"/>
    </w:rPr>
  </w:style>
  <w:style w:type="character" w:customStyle="1" w:styleId="WW8Num64z0">
    <w:name w:val="WW8Num64z0"/>
    <w:rPr>
      <w:rFonts w:ascii="Courier New" w:hAnsi="Courier New"/>
    </w:rPr>
  </w:style>
  <w:style w:type="character" w:customStyle="1" w:styleId="WW8Num64z2">
    <w:name w:val="WW8Num64z2"/>
    <w:rPr>
      <w:rFonts w:ascii="Wingdings" w:hAnsi="Wingdings"/>
    </w:rPr>
  </w:style>
  <w:style w:type="character" w:customStyle="1" w:styleId="WW8Num64z3">
    <w:name w:val="WW8Num64z3"/>
    <w:rPr>
      <w:rFonts w:ascii="Symbol" w:hAnsi="Symbol"/>
    </w:rPr>
  </w:style>
  <w:style w:type="character" w:customStyle="1" w:styleId="WW8Num65z0">
    <w:name w:val="WW8Num65z0"/>
    <w:rPr>
      <w:rFonts w:ascii="Symbol" w:hAnsi="Symbol"/>
      <w:color w:val="auto"/>
      <w:sz w:val="18"/>
    </w:rPr>
  </w:style>
  <w:style w:type="character" w:customStyle="1" w:styleId="WW8Num67z0">
    <w:name w:val="WW8Num67z0"/>
    <w:rPr>
      <w:rFonts w:ascii="Symbol" w:hAnsi="Symbol"/>
    </w:rPr>
  </w:style>
  <w:style w:type="character" w:customStyle="1" w:styleId="WW8Num68z0">
    <w:name w:val="WW8Num68z0"/>
    <w:rPr>
      <w:rFonts w:ascii="Wingdings" w:hAnsi="Wingdings"/>
    </w:rPr>
  </w:style>
  <w:style w:type="character" w:customStyle="1" w:styleId="WW8Num69z0">
    <w:name w:val="WW8Num69z0"/>
    <w:rPr>
      <w:rFonts w:ascii="Wingdings" w:hAnsi="Wingdings"/>
    </w:rPr>
  </w:style>
  <w:style w:type="character" w:customStyle="1" w:styleId="WW8Num71z0">
    <w:name w:val="WW8Num71z0"/>
    <w:rPr>
      <w:rFonts w:ascii="Wingdings" w:hAnsi="Wingdings"/>
      <w:sz w:val="16"/>
    </w:rPr>
  </w:style>
  <w:style w:type="character" w:customStyle="1" w:styleId="WW8Num71z1">
    <w:name w:val="WW8Num71z1"/>
    <w:rPr>
      <w:rFonts w:ascii="Courier New" w:hAnsi="Courier New"/>
    </w:rPr>
  </w:style>
  <w:style w:type="character" w:customStyle="1" w:styleId="WW8Num71z2">
    <w:name w:val="WW8Num71z2"/>
    <w:rPr>
      <w:rFonts w:ascii="Wingdings" w:hAnsi="Wingdings"/>
    </w:rPr>
  </w:style>
  <w:style w:type="character" w:customStyle="1" w:styleId="WW8Num71z3">
    <w:name w:val="WW8Num71z3"/>
    <w:rPr>
      <w:rFonts w:ascii="Palatino Linotype" w:hAnsi="Palatino Linotype"/>
    </w:rPr>
  </w:style>
  <w:style w:type="character" w:customStyle="1" w:styleId="WW8Num71z6">
    <w:name w:val="WW8Num71z6"/>
    <w:rPr>
      <w:rFonts w:ascii="Symbol" w:hAnsi="Symbol"/>
    </w:rPr>
  </w:style>
  <w:style w:type="character" w:customStyle="1" w:styleId="WW8Num74z0">
    <w:name w:val="WW8Num74z0"/>
    <w:rPr>
      <w:rFonts w:ascii="Symbol" w:hAnsi="Symbol"/>
      <w:color w:val="auto"/>
      <w:sz w:val="18"/>
    </w:rPr>
  </w:style>
  <w:style w:type="character" w:customStyle="1" w:styleId="WW8Num75z0">
    <w:name w:val="WW8Num75z0"/>
    <w:rPr>
      <w:rFonts w:ascii="Symbol" w:hAnsi="Symbol"/>
    </w:rPr>
  </w:style>
  <w:style w:type="character" w:customStyle="1" w:styleId="WW8Num76z0">
    <w:name w:val="WW8Num76z0"/>
    <w:rPr>
      <w:rFonts w:ascii="Wingdings" w:hAnsi="Wingdings"/>
      <w:sz w:val="16"/>
    </w:rPr>
  </w:style>
  <w:style w:type="character" w:customStyle="1" w:styleId="WW8Num76z1">
    <w:name w:val="WW8Num76z1"/>
    <w:rPr>
      <w:rFonts w:ascii="Courier New" w:hAnsi="Courier New"/>
    </w:rPr>
  </w:style>
  <w:style w:type="character" w:customStyle="1" w:styleId="WW8Num76z2">
    <w:name w:val="WW8Num76z2"/>
    <w:rPr>
      <w:rFonts w:ascii="Wingdings" w:hAnsi="Wingdings"/>
    </w:rPr>
  </w:style>
  <w:style w:type="character" w:customStyle="1" w:styleId="WW8Num76z3">
    <w:name w:val="WW8Num76z3"/>
    <w:rPr>
      <w:rFonts w:ascii="Symbol" w:hAnsi="Symbol"/>
    </w:rPr>
  </w:style>
  <w:style w:type="character" w:customStyle="1" w:styleId="WW8Num79z0">
    <w:name w:val="WW8Num79z0"/>
    <w:rPr>
      <w:rFonts w:ascii="Wingdings" w:hAnsi="Wingdings"/>
      <w:sz w:val="16"/>
    </w:rPr>
  </w:style>
  <w:style w:type="character" w:customStyle="1" w:styleId="WW8Num79z1">
    <w:name w:val="WW8Num79z1"/>
    <w:rPr>
      <w:rFonts w:ascii="Courier New" w:hAnsi="Courier New"/>
    </w:rPr>
  </w:style>
  <w:style w:type="character" w:customStyle="1" w:styleId="WW8Num79z2">
    <w:name w:val="WW8Num79z2"/>
    <w:rPr>
      <w:rFonts w:ascii="Wingdings" w:hAnsi="Wingdings"/>
    </w:rPr>
  </w:style>
  <w:style w:type="character" w:customStyle="1" w:styleId="WW8Num79z3">
    <w:name w:val="WW8Num79z3"/>
    <w:rPr>
      <w:rFonts w:ascii="Symbol" w:hAnsi="Symbol"/>
    </w:rPr>
  </w:style>
  <w:style w:type="character" w:customStyle="1" w:styleId="WW8Num80z0">
    <w:name w:val="WW8Num80z0"/>
    <w:rPr>
      <w:rFonts w:ascii="Symbol" w:hAnsi="Symbol"/>
      <w:color w:val="auto"/>
      <w:sz w:val="18"/>
    </w:rPr>
  </w:style>
  <w:style w:type="character" w:customStyle="1" w:styleId="WW8Num81z0">
    <w:name w:val="WW8Num81z0"/>
    <w:rPr>
      <w:rFonts w:ascii="Wingdings" w:hAnsi="Wingdings"/>
      <w:sz w:val="16"/>
    </w:rPr>
  </w:style>
  <w:style w:type="character" w:customStyle="1" w:styleId="WW8Num81z1">
    <w:name w:val="WW8Num81z1"/>
    <w:rPr>
      <w:rFonts w:ascii="Courier New" w:hAnsi="Courier New"/>
    </w:rPr>
  </w:style>
  <w:style w:type="character" w:customStyle="1" w:styleId="WW8Num81z2">
    <w:name w:val="WW8Num81z2"/>
    <w:rPr>
      <w:rFonts w:ascii="Wingdings" w:hAnsi="Wingdings"/>
    </w:rPr>
  </w:style>
  <w:style w:type="character" w:customStyle="1" w:styleId="WW8Num81z3">
    <w:name w:val="WW8Num81z3"/>
    <w:rPr>
      <w:rFonts w:ascii="Symbol" w:hAnsi="Symbol"/>
    </w:rPr>
  </w:style>
  <w:style w:type="character" w:customStyle="1" w:styleId="WW8Num84z0">
    <w:name w:val="WW8Num84z0"/>
    <w:rPr>
      <w:rFonts w:ascii="Wingdings" w:hAnsi="Wingdings"/>
    </w:rPr>
  </w:style>
  <w:style w:type="character" w:customStyle="1" w:styleId="WW8Num85z0">
    <w:name w:val="WW8Num85z0"/>
    <w:rPr>
      <w:rFonts w:ascii="Wingdings" w:hAnsi="Wingdings"/>
      <w:sz w:val="16"/>
    </w:rPr>
  </w:style>
  <w:style w:type="character" w:customStyle="1" w:styleId="WW8Num85z1">
    <w:name w:val="WW8Num85z1"/>
    <w:rPr>
      <w:rFonts w:ascii="Courier New" w:hAnsi="Courier New"/>
    </w:rPr>
  </w:style>
  <w:style w:type="character" w:customStyle="1" w:styleId="WW8Num85z2">
    <w:name w:val="WW8Num85z2"/>
    <w:rPr>
      <w:rFonts w:ascii="Wingdings" w:hAnsi="Wingdings"/>
    </w:rPr>
  </w:style>
  <w:style w:type="character" w:customStyle="1" w:styleId="WW8Num85z3">
    <w:name w:val="WW8Num85z3"/>
    <w:rPr>
      <w:rFonts w:ascii="Symbol" w:hAnsi="Symbol"/>
    </w:rPr>
  </w:style>
  <w:style w:type="character" w:customStyle="1" w:styleId="WW8Num86z0">
    <w:name w:val="WW8Num86z0"/>
    <w:rPr>
      <w:rFonts w:ascii="Wingdings" w:hAnsi="Wingdings"/>
    </w:rPr>
  </w:style>
  <w:style w:type="character" w:customStyle="1" w:styleId="WW8Num86z1">
    <w:name w:val="WW8Num86z1"/>
    <w:rPr>
      <w:rFonts w:ascii="Palatino Linotype" w:hAnsi="Palatino Linotype"/>
    </w:rPr>
  </w:style>
  <w:style w:type="character" w:customStyle="1" w:styleId="WW8Num86z2">
    <w:name w:val="WW8Num86z2"/>
    <w:rPr>
      <w:rFonts w:ascii="Wingdings" w:hAnsi="Wingdings"/>
      <w:sz w:val="16"/>
    </w:rPr>
  </w:style>
  <w:style w:type="character" w:customStyle="1" w:styleId="WW8Num86z3">
    <w:name w:val="WW8Num86z3"/>
    <w:rPr>
      <w:rFonts w:ascii="Symbol" w:hAnsi="Symbol"/>
    </w:rPr>
  </w:style>
  <w:style w:type="character" w:customStyle="1" w:styleId="WW8Num86z4">
    <w:name w:val="WW8Num86z4"/>
    <w:rPr>
      <w:rFonts w:ascii="Courier New" w:hAnsi="Courier New"/>
    </w:rPr>
  </w:style>
  <w:style w:type="character" w:customStyle="1" w:styleId="WW8Num87z0">
    <w:name w:val="WW8Num87z0"/>
    <w:rPr>
      <w:rFonts w:ascii="Wingdings" w:hAnsi="Wingdings"/>
      <w:sz w:val="16"/>
    </w:rPr>
  </w:style>
  <w:style w:type="character" w:customStyle="1" w:styleId="WW8Num87z1">
    <w:name w:val="WW8Num87z1"/>
    <w:rPr>
      <w:rFonts w:ascii="Courier New" w:hAnsi="Courier New"/>
    </w:rPr>
  </w:style>
  <w:style w:type="character" w:customStyle="1" w:styleId="WW8Num87z2">
    <w:name w:val="WW8Num87z2"/>
    <w:rPr>
      <w:rFonts w:ascii="Wingdings" w:hAnsi="Wingdings"/>
    </w:rPr>
  </w:style>
  <w:style w:type="character" w:customStyle="1" w:styleId="WW8Num87z3">
    <w:name w:val="WW8Num87z3"/>
    <w:rPr>
      <w:rFonts w:ascii="Symbol" w:hAnsi="Symbol"/>
    </w:rPr>
  </w:style>
  <w:style w:type="character" w:customStyle="1" w:styleId="WW8Num88z0">
    <w:name w:val="WW8Num88z0"/>
    <w:rPr>
      <w:rFonts w:ascii="Wingdings" w:hAnsi="Wingdings"/>
    </w:rPr>
  </w:style>
  <w:style w:type="character" w:customStyle="1" w:styleId="WW8Num89z0">
    <w:name w:val="WW8Num89z0"/>
    <w:rPr>
      <w:rFonts w:ascii="Wingdings" w:hAnsi="Wingdings"/>
      <w:sz w:val="16"/>
    </w:rPr>
  </w:style>
  <w:style w:type="character" w:customStyle="1" w:styleId="WW8Num89z1">
    <w:name w:val="WW8Num89z1"/>
    <w:rPr>
      <w:rFonts w:ascii="Courier New" w:hAnsi="Courier New"/>
    </w:rPr>
  </w:style>
  <w:style w:type="character" w:customStyle="1" w:styleId="WW8Num89z2">
    <w:name w:val="WW8Num89z2"/>
    <w:rPr>
      <w:rFonts w:ascii="Wingdings" w:hAnsi="Wingdings"/>
    </w:rPr>
  </w:style>
  <w:style w:type="character" w:customStyle="1" w:styleId="WW8Num89z3">
    <w:name w:val="WW8Num89z3"/>
    <w:rPr>
      <w:rFonts w:ascii="Symbol" w:hAnsi="Symbol"/>
    </w:rPr>
  </w:style>
  <w:style w:type="character" w:customStyle="1" w:styleId="WW8Num90z0">
    <w:name w:val="WW8Num90z0"/>
    <w:rPr>
      <w:rFonts w:ascii="Symbol" w:hAnsi="Symbol"/>
      <w:color w:val="auto"/>
      <w:sz w:val="18"/>
    </w:rPr>
  </w:style>
  <w:style w:type="character" w:customStyle="1" w:styleId="WW8Num91z0">
    <w:name w:val="WW8Num91z0"/>
    <w:rPr>
      <w:rFonts w:ascii="Symbol" w:hAnsi="Symbol"/>
      <w:color w:val="auto"/>
      <w:sz w:val="18"/>
    </w:rPr>
  </w:style>
  <w:style w:type="character" w:customStyle="1" w:styleId="WW8Num92z0">
    <w:name w:val="WW8Num92z0"/>
    <w:rPr>
      <w:rFonts w:ascii="Palatino Linotype" w:hAnsi="Palatino Linotype"/>
    </w:rPr>
  </w:style>
  <w:style w:type="character" w:customStyle="1" w:styleId="WW8Num92z1">
    <w:name w:val="WW8Num92z1"/>
    <w:rPr>
      <w:rFonts w:ascii="Courier New" w:hAnsi="Courier New"/>
    </w:rPr>
  </w:style>
  <w:style w:type="character" w:customStyle="1" w:styleId="WW8Num92z2">
    <w:name w:val="WW8Num92z2"/>
    <w:rPr>
      <w:rFonts w:ascii="Wingdings" w:hAnsi="Wingdings"/>
    </w:rPr>
  </w:style>
  <w:style w:type="character" w:customStyle="1" w:styleId="WW8Num92z3">
    <w:name w:val="WW8Num92z3"/>
    <w:rPr>
      <w:rFonts w:ascii="Symbol" w:hAnsi="Symbol"/>
    </w:rPr>
  </w:style>
  <w:style w:type="character" w:customStyle="1" w:styleId="WW8Num93z0">
    <w:name w:val="WW8Num93z0"/>
    <w:rPr>
      <w:rFonts w:ascii="Symbol" w:hAnsi="Symbol"/>
      <w:color w:val="auto"/>
      <w:sz w:val="18"/>
    </w:rPr>
  </w:style>
  <w:style w:type="character" w:customStyle="1" w:styleId="WW8Num94z0">
    <w:name w:val="WW8Num94z0"/>
    <w:rPr>
      <w:rFonts w:ascii="Wingdings" w:hAnsi="Wingdings"/>
    </w:rPr>
  </w:style>
  <w:style w:type="character" w:customStyle="1" w:styleId="WW8Num95z0">
    <w:name w:val="WW8Num95z0"/>
    <w:rPr>
      <w:rFonts w:ascii="Symbol" w:hAnsi="Symbol"/>
    </w:rPr>
  </w:style>
  <w:style w:type="character" w:customStyle="1" w:styleId="WW8Num96z0">
    <w:name w:val="WW8Num96z0"/>
    <w:rPr>
      <w:rFonts w:ascii="Wingdings" w:hAnsi="Wingdings"/>
      <w:sz w:val="16"/>
    </w:rPr>
  </w:style>
  <w:style w:type="character" w:customStyle="1" w:styleId="WW8Num96z1">
    <w:name w:val="WW8Num96z1"/>
    <w:rPr>
      <w:rFonts w:ascii="Courier New" w:hAnsi="Courier New"/>
    </w:rPr>
  </w:style>
  <w:style w:type="character" w:customStyle="1" w:styleId="WW8Num96z2">
    <w:name w:val="WW8Num96z2"/>
    <w:rPr>
      <w:rFonts w:ascii="Wingdings" w:hAnsi="Wingdings"/>
    </w:rPr>
  </w:style>
  <w:style w:type="character" w:customStyle="1" w:styleId="WW8Num96z3">
    <w:name w:val="WW8Num96z3"/>
    <w:rPr>
      <w:rFonts w:ascii="Symbol" w:hAnsi="Symbol"/>
    </w:rPr>
  </w:style>
  <w:style w:type="character" w:customStyle="1" w:styleId="WW8Num98z0">
    <w:name w:val="WW8Num98z0"/>
    <w:rPr>
      <w:rFonts w:ascii="Wingdings" w:hAnsi="Wingdings"/>
    </w:rPr>
  </w:style>
  <w:style w:type="character" w:customStyle="1" w:styleId="WW8Num98z1">
    <w:name w:val="WW8Num98z1"/>
    <w:rPr>
      <w:rFonts w:ascii="Courier New" w:hAnsi="Courier New"/>
    </w:rPr>
  </w:style>
  <w:style w:type="character" w:customStyle="1" w:styleId="WW8Num98z3">
    <w:name w:val="WW8Num98z3"/>
    <w:rPr>
      <w:rFonts w:ascii="Symbol" w:hAnsi="Symbol"/>
    </w:rPr>
  </w:style>
  <w:style w:type="character" w:customStyle="1" w:styleId="WW8Num99z0">
    <w:name w:val="WW8Num99z0"/>
    <w:rPr>
      <w:rFonts w:ascii="Courier New" w:hAnsi="Courier New"/>
    </w:rPr>
  </w:style>
  <w:style w:type="character" w:customStyle="1" w:styleId="WW8Num99z2">
    <w:name w:val="WW8Num99z2"/>
    <w:rPr>
      <w:rFonts w:ascii="Wingdings" w:hAnsi="Wingdings"/>
    </w:rPr>
  </w:style>
  <w:style w:type="character" w:customStyle="1" w:styleId="WW8Num99z3">
    <w:name w:val="WW8Num99z3"/>
    <w:rPr>
      <w:rFonts w:ascii="Symbol" w:hAnsi="Symbol"/>
    </w:rPr>
  </w:style>
  <w:style w:type="character" w:customStyle="1" w:styleId="WW8Num101z0">
    <w:name w:val="WW8Num101z0"/>
    <w:rPr>
      <w:rFonts w:ascii="Symbol" w:hAnsi="Symbol"/>
      <w:color w:val="auto"/>
      <w:sz w:val="18"/>
    </w:rPr>
  </w:style>
  <w:style w:type="character" w:customStyle="1" w:styleId="WW8Num102z0">
    <w:name w:val="WW8Num102z0"/>
    <w:rPr>
      <w:rFonts w:ascii="Symbol" w:hAnsi="Symbol"/>
    </w:rPr>
  </w:style>
  <w:style w:type="character" w:customStyle="1" w:styleId="WW8Num103z0">
    <w:name w:val="WW8Num103z0"/>
    <w:rPr>
      <w:rFonts w:ascii="Symbol" w:hAnsi="Symbol"/>
      <w:color w:val="auto"/>
      <w:sz w:val="18"/>
    </w:rPr>
  </w:style>
  <w:style w:type="character" w:customStyle="1" w:styleId="WW8Num104z0">
    <w:name w:val="WW8Num104z0"/>
    <w:rPr>
      <w:rFonts w:ascii="Symbol" w:hAnsi="Symbol"/>
      <w:color w:val="auto"/>
      <w:sz w:val="18"/>
    </w:rPr>
  </w:style>
  <w:style w:type="character" w:customStyle="1" w:styleId="WW8Num105z0">
    <w:name w:val="WW8Num105z0"/>
    <w:rPr>
      <w:rFonts w:ascii="Times New Roman" w:hAnsi="Times New Roman"/>
      <w:b/>
      <w:i w:val="0"/>
      <w:sz w:val="24"/>
      <w:u w:val="none"/>
    </w:rPr>
  </w:style>
  <w:style w:type="character" w:customStyle="1" w:styleId="WW8Num106z0">
    <w:name w:val="WW8Num106z0"/>
    <w:rPr>
      <w:rFonts w:ascii="Palatino Linotype" w:hAnsi="Palatino Linotype"/>
    </w:rPr>
  </w:style>
  <w:style w:type="character" w:customStyle="1" w:styleId="WW8Num106z1">
    <w:name w:val="WW8Num106z1"/>
    <w:rPr>
      <w:rFonts w:ascii="Courier New" w:hAnsi="Courier New"/>
    </w:rPr>
  </w:style>
  <w:style w:type="character" w:customStyle="1" w:styleId="WW8Num106z2">
    <w:name w:val="WW8Num106z2"/>
    <w:rPr>
      <w:rFonts w:ascii="Wingdings" w:hAnsi="Wingdings"/>
    </w:rPr>
  </w:style>
  <w:style w:type="character" w:customStyle="1" w:styleId="WW8Num106z3">
    <w:name w:val="WW8Num106z3"/>
    <w:rPr>
      <w:rFonts w:ascii="Symbol" w:hAnsi="Symbol"/>
    </w:rPr>
  </w:style>
  <w:style w:type="character" w:customStyle="1" w:styleId="WW8Num107z0">
    <w:name w:val="WW8Num107z0"/>
    <w:rPr>
      <w:rFonts w:ascii="Symbol" w:hAnsi="Symbol"/>
    </w:rPr>
  </w:style>
  <w:style w:type="character" w:customStyle="1" w:styleId="WW8Num109z0">
    <w:name w:val="WW8Num109z0"/>
    <w:rPr>
      <w:rFonts w:ascii="Symbol" w:hAnsi="Symbol"/>
      <w:color w:val="auto"/>
      <w:sz w:val="18"/>
    </w:rPr>
  </w:style>
  <w:style w:type="character" w:customStyle="1" w:styleId="WW8Num110z0">
    <w:name w:val="WW8Num110z0"/>
    <w:rPr>
      <w:rFonts w:ascii="Wingdings" w:hAnsi="Wingdings"/>
    </w:rPr>
  </w:style>
  <w:style w:type="character" w:customStyle="1" w:styleId="WW8Num111z0">
    <w:name w:val="WW8Num111z0"/>
    <w:rPr>
      <w:rFonts w:ascii="Symbol" w:hAnsi="Symbol"/>
    </w:rPr>
  </w:style>
  <w:style w:type="character" w:customStyle="1" w:styleId="WW8Num112z0">
    <w:name w:val="WW8Num112z0"/>
    <w:rPr>
      <w:rFonts w:ascii="Times New Roman" w:hAnsi="Times New Roman"/>
    </w:rPr>
  </w:style>
  <w:style w:type="character" w:customStyle="1" w:styleId="WW8Num113z0">
    <w:name w:val="WW8Num113z0"/>
    <w:rPr>
      <w:rFonts w:ascii="Wingdings" w:hAnsi="Wingdings"/>
    </w:rPr>
  </w:style>
  <w:style w:type="character" w:customStyle="1" w:styleId="WW8Num113z1">
    <w:name w:val="WW8Num113z1"/>
    <w:rPr>
      <w:rFonts w:ascii="Palatino Linotype" w:hAnsi="Palatino Linotype"/>
    </w:rPr>
  </w:style>
  <w:style w:type="character" w:customStyle="1" w:styleId="WW8Num113z3">
    <w:name w:val="WW8Num113z3"/>
    <w:rPr>
      <w:rFonts w:ascii="Symbol" w:hAnsi="Symbol"/>
    </w:rPr>
  </w:style>
  <w:style w:type="character" w:customStyle="1" w:styleId="WW8Num114z0">
    <w:name w:val="WW8Num114z0"/>
    <w:rPr>
      <w:rFonts w:ascii="Wingdings" w:hAnsi="Wingdings"/>
    </w:rPr>
  </w:style>
  <w:style w:type="character" w:customStyle="1" w:styleId="WW8Num115z0">
    <w:name w:val="WW8Num115z0"/>
    <w:rPr>
      <w:rFonts w:ascii="Wingdings" w:hAnsi="Wingdings"/>
      <w:sz w:val="16"/>
    </w:rPr>
  </w:style>
  <w:style w:type="character" w:customStyle="1" w:styleId="WW8Num115z1">
    <w:name w:val="WW8Num115z1"/>
    <w:rPr>
      <w:rFonts w:ascii="Courier New" w:hAnsi="Courier New"/>
    </w:rPr>
  </w:style>
  <w:style w:type="character" w:customStyle="1" w:styleId="WW8Num115z2">
    <w:name w:val="WW8Num115z2"/>
    <w:rPr>
      <w:rFonts w:ascii="Wingdings" w:hAnsi="Wingdings"/>
    </w:rPr>
  </w:style>
  <w:style w:type="character" w:customStyle="1" w:styleId="WW8Num115z3">
    <w:name w:val="WW8Num115z3"/>
    <w:rPr>
      <w:rFonts w:ascii="Symbol" w:hAnsi="Symbol"/>
    </w:rPr>
  </w:style>
  <w:style w:type="character" w:customStyle="1" w:styleId="WW8Num116z0">
    <w:name w:val="WW8Num116z0"/>
    <w:rPr>
      <w:rFonts w:ascii="Wingdings" w:hAnsi="Wingdings"/>
    </w:rPr>
  </w:style>
  <w:style w:type="character" w:customStyle="1" w:styleId="WW8Num117z0">
    <w:name w:val="WW8Num117z0"/>
    <w:rPr>
      <w:rFonts w:ascii="Wingdings" w:hAnsi="Wingdings"/>
    </w:rPr>
  </w:style>
  <w:style w:type="character" w:customStyle="1" w:styleId="WW8Num117z1">
    <w:name w:val="WW8Num117z1"/>
    <w:rPr>
      <w:rFonts w:ascii="Courier New" w:hAnsi="Courier New"/>
    </w:rPr>
  </w:style>
  <w:style w:type="character" w:customStyle="1" w:styleId="WW8Num117z3">
    <w:name w:val="WW8Num117z3"/>
    <w:rPr>
      <w:rFonts w:ascii="Symbol" w:hAnsi="Symbol"/>
    </w:rPr>
  </w:style>
  <w:style w:type="character" w:customStyle="1" w:styleId="WW8Num118z0">
    <w:name w:val="WW8Num118z0"/>
    <w:rPr>
      <w:rFonts w:ascii="Symbol" w:hAnsi="Symbol"/>
    </w:rPr>
  </w:style>
  <w:style w:type="character" w:customStyle="1" w:styleId="WW8Num119z0">
    <w:name w:val="WW8Num119z0"/>
    <w:rPr>
      <w:rFonts w:ascii="Symbol" w:hAnsi="Symbol"/>
      <w:color w:val="auto"/>
      <w:sz w:val="18"/>
    </w:rPr>
  </w:style>
  <w:style w:type="character" w:customStyle="1" w:styleId="WW8Num120z0">
    <w:name w:val="WW8Num120z0"/>
    <w:rPr>
      <w:rFonts w:ascii="Symbol" w:hAnsi="Symbol"/>
    </w:rPr>
  </w:style>
  <w:style w:type="character" w:customStyle="1" w:styleId="WW8Num123z1">
    <w:name w:val="WW8Num123z1"/>
    <w:rPr>
      <w:b/>
    </w:rPr>
  </w:style>
  <w:style w:type="character" w:customStyle="1" w:styleId="WW8Num125z0">
    <w:name w:val="WW8Num125z0"/>
    <w:rPr>
      <w:rFonts w:ascii="Wingdings" w:hAnsi="Wingdings"/>
      <w:sz w:val="16"/>
    </w:rPr>
  </w:style>
  <w:style w:type="character" w:customStyle="1" w:styleId="WW8Num125z1">
    <w:name w:val="WW8Num125z1"/>
    <w:rPr>
      <w:rFonts w:ascii="Courier New" w:hAnsi="Courier New"/>
    </w:rPr>
  </w:style>
  <w:style w:type="character" w:customStyle="1" w:styleId="WW8Num125z2">
    <w:name w:val="WW8Num125z2"/>
    <w:rPr>
      <w:rFonts w:ascii="Wingdings" w:hAnsi="Wingdings"/>
    </w:rPr>
  </w:style>
  <w:style w:type="character" w:customStyle="1" w:styleId="WW8Num125z3">
    <w:name w:val="WW8Num125z3"/>
    <w:rPr>
      <w:rFonts w:ascii="Symbol" w:hAnsi="Symbol"/>
    </w:rPr>
  </w:style>
  <w:style w:type="character" w:customStyle="1" w:styleId="WW8Num126z0">
    <w:name w:val="WW8Num126z0"/>
    <w:rPr>
      <w:rFonts w:ascii="Symbol" w:hAnsi="Symbol"/>
    </w:rPr>
  </w:style>
  <w:style w:type="character" w:customStyle="1" w:styleId="WW8Num127z0">
    <w:name w:val="WW8Num127z0"/>
    <w:rPr>
      <w:rFonts w:ascii="Arial" w:eastAsia="Times New Roman" w:hAnsi="Arial" w:cs="Arial"/>
    </w:rPr>
  </w:style>
  <w:style w:type="character" w:customStyle="1" w:styleId="WW8Num127z1">
    <w:name w:val="WW8Num127z1"/>
    <w:rPr>
      <w:rFonts w:ascii="Courier New" w:hAnsi="Courier New" w:cs="Courier New"/>
    </w:rPr>
  </w:style>
  <w:style w:type="character" w:customStyle="1" w:styleId="WW8Num127z2">
    <w:name w:val="WW8Num127z2"/>
    <w:rPr>
      <w:rFonts w:ascii="Wingdings" w:hAnsi="Wingdings"/>
    </w:rPr>
  </w:style>
  <w:style w:type="character" w:customStyle="1" w:styleId="WW8Num127z3">
    <w:name w:val="WW8Num127z3"/>
    <w:rPr>
      <w:rFonts w:ascii="Symbol" w:hAnsi="Symbol"/>
    </w:rPr>
  </w:style>
  <w:style w:type="character" w:customStyle="1" w:styleId="WW8Num128z0">
    <w:name w:val="WW8Num128z0"/>
    <w:rPr>
      <w:rFonts w:ascii="Wingdings" w:hAnsi="Wingdings"/>
    </w:rPr>
  </w:style>
  <w:style w:type="character" w:customStyle="1" w:styleId="WW8Num128z1">
    <w:name w:val="WW8Num128z1"/>
    <w:rPr>
      <w:rFonts w:ascii="Palatino Linotype" w:hAnsi="Palatino Linotype"/>
    </w:rPr>
  </w:style>
  <w:style w:type="character" w:customStyle="1" w:styleId="WW8Num128z3">
    <w:name w:val="WW8Num128z3"/>
    <w:rPr>
      <w:rFonts w:ascii="Symbol" w:hAnsi="Symbol"/>
    </w:rPr>
  </w:style>
  <w:style w:type="character" w:customStyle="1" w:styleId="WW8Num128z4">
    <w:name w:val="WW8Num128z4"/>
    <w:rPr>
      <w:rFonts w:ascii="Courier New" w:hAnsi="Courier New"/>
    </w:rPr>
  </w:style>
  <w:style w:type="character" w:customStyle="1" w:styleId="WW8Num130z0">
    <w:name w:val="WW8Num130z0"/>
    <w:rPr>
      <w:rFonts w:ascii="Wingdings" w:hAnsi="Wingdings"/>
      <w:sz w:val="16"/>
    </w:rPr>
  </w:style>
  <w:style w:type="character" w:customStyle="1" w:styleId="WW8Num130z1">
    <w:name w:val="WW8Num130z1"/>
    <w:rPr>
      <w:rFonts w:ascii="Courier New" w:hAnsi="Courier New"/>
    </w:rPr>
  </w:style>
  <w:style w:type="character" w:customStyle="1" w:styleId="WW8Num130z2">
    <w:name w:val="WW8Num130z2"/>
    <w:rPr>
      <w:rFonts w:ascii="Wingdings" w:hAnsi="Wingdings"/>
    </w:rPr>
  </w:style>
  <w:style w:type="character" w:customStyle="1" w:styleId="WW8Num130z3">
    <w:name w:val="WW8Num130z3"/>
    <w:rPr>
      <w:rFonts w:ascii="Symbol" w:hAnsi="Symbol"/>
    </w:rPr>
  </w:style>
  <w:style w:type="character" w:customStyle="1" w:styleId="WW8Num131z0">
    <w:name w:val="WW8Num131z0"/>
    <w:rPr>
      <w:rFonts w:ascii="Symbol" w:hAnsi="Symbol"/>
      <w:color w:val="auto"/>
      <w:sz w:val="18"/>
    </w:rPr>
  </w:style>
  <w:style w:type="character" w:customStyle="1" w:styleId="WW8Num132z0">
    <w:name w:val="WW8Num132z0"/>
    <w:rPr>
      <w:rFonts w:ascii="Times New Roman" w:hAnsi="Times New Roman"/>
    </w:rPr>
  </w:style>
  <w:style w:type="character" w:customStyle="1" w:styleId="WW8Num133z0">
    <w:name w:val="WW8Num133z0"/>
    <w:rPr>
      <w:rFonts w:ascii="Wingdings" w:hAnsi="Wingdings"/>
    </w:rPr>
  </w:style>
  <w:style w:type="character" w:customStyle="1" w:styleId="WW8Num135z0">
    <w:name w:val="WW8Num135z0"/>
    <w:rPr>
      <w:rFonts w:ascii="Symbol" w:hAnsi="Symbol"/>
      <w:color w:val="auto"/>
      <w:sz w:val="18"/>
    </w:rPr>
  </w:style>
  <w:style w:type="character" w:customStyle="1" w:styleId="WW8Num137z0">
    <w:name w:val="WW8Num137z0"/>
    <w:rPr>
      <w:rFonts w:ascii="Symbol" w:hAnsi="Symbol"/>
      <w:color w:val="auto"/>
      <w:sz w:val="18"/>
    </w:rPr>
  </w:style>
  <w:style w:type="character" w:customStyle="1" w:styleId="WW8Num138z0">
    <w:name w:val="WW8Num138z0"/>
    <w:rPr>
      <w:rFonts w:ascii="Palatino Linotype" w:hAnsi="Palatino Linotype"/>
    </w:rPr>
  </w:style>
  <w:style w:type="character" w:customStyle="1" w:styleId="WW8Num138z1">
    <w:name w:val="WW8Num138z1"/>
    <w:rPr>
      <w:rFonts w:ascii="Courier New" w:hAnsi="Courier New"/>
    </w:rPr>
  </w:style>
  <w:style w:type="character" w:customStyle="1" w:styleId="WW8Num138z2">
    <w:name w:val="WW8Num138z2"/>
    <w:rPr>
      <w:rFonts w:ascii="Wingdings" w:hAnsi="Wingdings"/>
    </w:rPr>
  </w:style>
  <w:style w:type="character" w:customStyle="1" w:styleId="WW8Num138z3">
    <w:name w:val="WW8Num138z3"/>
    <w:rPr>
      <w:rFonts w:ascii="Symbol" w:hAnsi="Symbol"/>
    </w:rPr>
  </w:style>
  <w:style w:type="character" w:customStyle="1" w:styleId="WW8Num139z0">
    <w:name w:val="WW8Num139z0"/>
    <w:rPr>
      <w:rFonts w:ascii="Palatino Linotype" w:hAnsi="Palatino Linotype"/>
    </w:rPr>
  </w:style>
  <w:style w:type="character" w:customStyle="1" w:styleId="WW8Num139z1">
    <w:name w:val="WW8Num139z1"/>
    <w:rPr>
      <w:rFonts w:ascii="Courier New" w:hAnsi="Courier New"/>
    </w:rPr>
  </w:style>
  <w:style w:type="character" w:customStyle="1" w:styleId="WW8Num139z2">
    <w:name w:val="WW8Num139z2"/>
    <w:rPr>
      <w:rFonts w:ascii="Wingdings" w:hAnsi="Wingdings"/>
    </w:rPr>
  </w:style>
  <w:style w:type="character" w:customStyle="1" w:styleId="WW8Num139z3">
    <w:name w:val="WW8Num139z3"/>
    <w:rPr>
      <w:rFonts w:ascii="Symbol" w:hAnsi="Symbol"/>
    </w:rPr>
  </w:style>
  <w:style w:type="character" w:customStyle="1" w:styleId="WW8Num140z0">
    <w:name w:val="WW8Num140z0"/>
    <w:rPr>
      <w:rFonts w:ascii="Symbol" w:hAnsi="Symbol"/>
    </w:rPr>
  </w:style>
  <w:style w:type="character" w:customStyle="1" w:styleId="WW8Num142z0">
    <w:name w:val="WW8Num142z0"/>
    <w:rPr>
      <w:rFonts w:ascii="Times New Roman" w:eastAsia="Times New Roman" w:hAnsi="Times New Roman" w:cs="Times New Roman"/>
    </w:rPr>
  </w:style>
  <w:style w:type="character" w:customStyle="1" w:styleId="WW8Num142z1">
    <w:name w:val="WW8Num142z1"/>
    <w:rPr>
      <w:rFonts w:ascii="Courier New" w:hAnsi="Courier New"/>
    </w:rPr>
  </w:style>
  <w:style w:type="character" w:customStyle="1" w:styleId="WW8Num142z2">
    <w:name w:val="WW8Num142z2"/>
    <w:rPr>
      <w:rFonts w:ascii="Wingdings" w:hAnsi="Wingdings"/>
    </w:rPr>
  </w:style>
  <w:style w:type="character" w:customStyle="1" w:styleId="WW8Num142z3">
    <w:name w:val="WW8Num142z3"/>
    <w:rPr>
      <w:rFonts w:ascii="Symbol" w:hAnsi="Symbol"/>
    </w:rPr>
  </w:style>
  <w:style w:type="character" w:customStyle="1" w:styleId="WW8Num143z0">
    <w:name w:val="WW8Num143z0"/>
    <w:rPr>
      <w:rFonts w:ascii="Symbol" w:hAnsi="Symbol"/>
      <w:color w:val="auto"/>
      <w:sz w:val="18"/>
    </w:rPr>
  </w:style>
  <w:style w:type="character" w:customStyle="1" w:styleId="WW8Num145z0">
    <w:name w:val="WW8Num145z0"/>
    <w:rPr>
      <w:rFonts w:ascii="Wingdings" w:hAnsi="Wingdings"/>
    </w:rPr>
  </w:style>
  <w:style w:type="character" w:customStyle="1" w:styleId="WW8Num145z3">
    <w:name w:val="WW8Num145z3"/>
    <w:rPr>
      <w:rFonts w:ascii="Symbol" w:hAnsi="Symbol"/>
    </w:rPr>
  </w:style>
  <w:style w:type="character" w:customStyle="1" w:styleId="WW8Num145z4">
    <w:name w:val="WW8Num145z4"/>
    <w:rPr>
      <w:rFonts w:ascii="Courier New" w:hAnsi="Courier New"/>
    </w:rPr>
  </w:style>
  <w:style w:type="character" w:customStyle="1" w:styleId="WW8Num146z0">
    <w:name w:val="WW8Num146z0"/>
    <w:rPr>
      <w:rFonts w:ascii="Times New Roman" w:eastAsia="Times New Roman" w:hAnsi="Times New Roman" w:cs="Times New Roman"/>
    </w:rPr>
  </w:style>
  <w:style w:type="character" w:customStyle="1" w:styleId="WW8Num146z1">
    <w:name w:val="WW8Num146z1"/>
    <w:rPr>
      <w:rFonts w:ascii="Courier New" w:hAnsi="Courier New"/>
    </w:rPr>
  </w:style>
  <w:style w:type="character" w:customStyle="1" w:styleId="WW8Num146z2">
    <w:name w:val="WW8Num146z2"/>
    <w:rPr>
      <w:rFonts w:ascii="Wingdings" w:hAnsi="Wingdings"/>
    </w:rPr>
  </w:style>
  <w:style w:type="character" w:customStyle="1" w:styleId="WW8Num146z3">
    <w:name w:val="WW8Num146z3"/>
    <w:rPr>
      <w:rFonts w:ascii="Symbol" w:hAnsi="Symbol"/>
    </w:rPr>
  </w:style>
  <w:style w:type="character" w:customStyle="1" w:styleId="WW8Num148z0">
    <w:name w:val="WW8Num148z0"/>
    <w:rPr>
      <w:rFonts w:ascii="Wingdings" w:hAnsi="Wingdings"/>
    </w:rPr>
  </w:style>
  <w:style w:type="character" w:customStyle="1" w:styleId="WW8Num148z1">
    <w:name w:val="WW8Num148z1"/>
    <w:rPr>
      <w:rFonts w:ascii="Courier New" w:hAnsi="Courier New"/>
    </w:rPr>
  </w:style>
  <w:style w:type="character" w:customStyle="1" w:styleId="WW8Num148z3">
    <w:name w:val="WW8Num148z3"/>
    <w:rPr>
      <w:rFonts w:ascii="Symbol" w:hAnsi="Symbol"/>
    </w:rPr>
  </w:style>
  <w:style w:type="character" w:customStyle="1" w:styleId="WW8Num149z0">
    <w:name w:val="WW8Num149z0"/>
    <w:rPr>
      <w:rFonts w:ascii="Wingdings" w:hAnsi="Wingdings"/>
    </w:rPr>
  </w:style>
  <w:style w:type="character" w:customStyle="1" w:styleId="WW8Num150z0">
    <w:name w:val="WW8Num150z0"/>
    <w:rPr>
      <w:rFonts w:ascii="Symbol" w:hAnsi="Symbol"/>
      <w:color w:val="auto"/>
      <w:sz w:val="18"/>
    </w:rPr>
  </w:style>
  <w:style w:type="character" w:customStyle="1" w:styleId="WW8Num151z0">
    <w:name w:val="WW8Num151z0"/>
    <w:rPr>
      <w:rFonts w:ascii="Palatino Linotype" w:hAnsi="Palatino Linotype"/>
    </w:rPr>
  </w:style>
  <w:style w:type="character" w:customStyle="1" w:styleId="WW8Num151z1">
    <w:name w:val="WW8Num151z1"/>
    <w:rPr>
      <w:rFonts w:ascii="Courier New" w:hAnsi="Courier New"/>
    </w:rPr>
  </w:style>
  <w:style w:type="character" w:customStyle="1" w:styleId="WW8Num151z2">
    <w:name w:val="WW8Num151z2"/>
    <w:rPr>
      <w:rFonts w:ascii="Wingdings" w:hAnsi="Wingdings"/>
    </w:rPr>
  </w:style>
  <w:style w:type="character" w:customStyle="1" w:styleId="WW8Num151z3">
    <w:name w:val="WW8Num151z3"/>
    <w:rPr>
      <w:rFonts w:ascii="Symbol" w:hAnsi="Symbol"/>
    </w:rPr>
  </w:style>
  <w:style w:type="character" w:customStyle="1" w:styleId="WW8NumSt2z0">
    <w:name w:val="WW8NumSt2z0"/>
    <w:rPr>
      <w:rFonts w:ascii="Symbol" w:hAnsi="Symbol"/>
    </w:rPr>
  </w:style>
  <w:style w:type="character" w:customStyle="1" w:styleId="WW8NumSt3z0">
    <w:name w:val="WW8NumSt3z0"/>
    <w:rPr>
      <w:rFonts w:ascii="Symbol" w:hAnsi="Symbol"/>
    </w:rPr>
  </w:style>
  <w:style w:type="character" w:customStyle="1" w:styleId="WW8NumSt6z0">
    <w:name w:val="WW8NumSt6z0"/>
    <w:rPr>
      <w:rFonts w:ascii="Symbol" w:hAnsi="Symbol"/>
    </w:rPr>
  </w:style>
  <w:style w:type="character" w:customStyle="1" w:styleId="WW8NumSt15z0">
    <w:name w:val="WW8NumSt15z0"/>
    <w:rPr>
      <w:rFonts w:ascii="Symbol" w:hAnsi="Symbol"/>
    </w:rPr>
  </w:style>
  <w:style w:type="character" w:customStyle="1" w:styleId="WW8NumSt33z0">
    <w:name w:val="WW8NumSt33z0"/>
    <w:rPr>
      <w:rFonts w:ascii="Symbol" w:hAnsi="Symbol"/>
    </w:rPr>
  </w:style>
  <w:style w:type="character" w:customStyle="1" w:styleId="WW8NumSt42z0">
    <w:name w:val="WW8NumSt42z0"/>
    <w:rPr>
      <w:rFonts w:ascii="Wingdings" w:hAnsi="Wingdings"/>
      <w:b w:val="0"/>
      <w:i w:val="0"/>
      <w:sz w:val="24"/>
    </w:rPr>
  </w:style>
  <w:style w:type="character" w:customStyle="1" w:styleId="WW8NumSt43z0">
    <w:name w:val="WW8NumSt43z0"/>
    <w:rPr>
      <w:rFonts w:ascii="Symbol" w:hAnsi="Symbol"/>
    </w:rPr>
  </w:style>
  <w:style w:type="character" w:customStyle="1" w:styleId="WW8NumSt44z0">
    <w:name w:val="WW8NumSt44z0"/>
    <w:rPr>
      <w:rFonts w:ascii="Symbol" w:hAnsi="Symbol"/>
    </w:rPr>
  </w:style>
  <w:style w:type="character" w:customStyle="1" w:styleId="WW8NumSt45z0">
    <w:name w:val="WW8NumSt45z0"/>
    <w:rPr>
      <w:rFonts w:ascii="Symbol" w:hAnsi="Symbol"/>
    </w:rPr>
  </w:style>
  <w:style w:type="character" w:customStyle="1" w:styleId="WW8NumSt46z0">
    <w:name w:val="WW8NumSt46z0"/>
    <w:rPr>
      <w:rFonts w:ascii="Symbol" w:hAnsi="Symbol"/>
      <w:sz w:val="10"/>
    </w:rPr>
  </w:style>
  <w:style w:type="character" w:customStyle="1" w:styleId="WW8NumSt80z0">
    <w:name w:val="WW8NumSt80z0"/>
    <w:rPr>
      <w:rFonts w:ascii="Symbol" w:hAnsi="Symbol"/>
    </w:rPr>
  </w:style>
  <w:style w:type="character" w:customStyle="1" w:styleId="WW8NumSt81z0">
    <w:name w:val="WW8NumSt81z0"/>
    <w:rPr>
      <w:rFonts w:ascii="Symbol" w:hAnsi="Symbol"/>
    </w:rPr>
  </w:style>
  <w:style w:type="character" w:customStyle="1" w:styleId="WW8NumSt138z0">
    <w:name w:val="WW8NumSt138z0"/>
    <w:rPr>
      <w:rFonts w:ascii="Symbol" w:hAnsi="Symbol"/>
    </w:rPr>
  </w:style>
  <w:style w:type="character" w:customStyle="1" w:styleId="WW8NumSt139z0">
    <w:name w:val="WW8NumSt139z0"/>
    <w:rPr>
      <w:rFonts w:ascii="Symbol" w:hAnsi="Symbol"/>
    </w:rPr>
  </w:style>
  <w:style w:type="character" w:styleId="Numrodepage">
    <w:name w:val="page number"/>
    <w:basedOn w:val="Policepardfaut"/>
  </w:style>
  <w:style w:type="character" w:styleId="Lienhypertexte">
    <w:name w:val="Hyperlink"/>
    <w:uiPriority w:val="99"/>
    <w:rPr>
      <w:color w:val="0000FF"/>
      <w:u w:val="single"/>
    </w:rPr>
  </w:style>
  <w:style w:type="paragraph" w:styleId="Titre">
    <w:name w:val="Title"/>
    <w:basedOn w:val="Normal"/>
    <w:next w:val="Corpsdetexte"/>
    <w:qFormat/>
    <w:pPr>
      <w:keepNext/>
      <w:spacing w:before="240" w:after="120"/>
    </w:pPr>
    <w:rPr>
      <w:rFonts w:ascii="Arial" w:eastAsia="MS Mincho" w:hAnsi="Arial" w:cs="Tahoma"/>
      <w:sz w:val="28"/>
      <w:szCs w:val="28"/>
    </w:rPr>
  </w:style>
  <w:style w:type="paragraph" w:styleId="Corpsdetexte">
    <w:name w:val="Body Text"/>
    <w:basedOn w:val="Normal"/>
    <w:link w:val="CorpsdetexteCar"/>
    <w:qFormat/>
    <w:pPr>
      <w:overflowPunct w:val="0"/>
      <w:autoSpaceDE w:val="0"/>
      <w:textAlignment w:val="baseline"/>
    </w:pPr>
    <w:rPr>
      <w:rFonts w:ascii="Arial" w:hAnsi="Arial"/>
      <w:szCs w:val="20"/>
    </w:rPr>
  </w:style>
  <w:style w:type="paragraph" w:styleId="Liste">
    <w:name w:val="List"/>
    <w:basedOn w:val="Corpsdetexte"/>
    <w:rPr>
      <w:rFonts w:cs="Tahoma"/>
    </w:rPr>
  </w:style>
  <w:style w:type="paragraph" w:styleId="Lgende">
    <w:name w:val="caption"/>
    <w:basedOn w:val="Normal"/>
    <w:next w:val="Normal"/>
    <w:qFormat/>
    <w:pPr>
      <w:jc w:val="center"/>
    </w:pPr>
    <w:rPr>
      <w:b/>
      <w:bCs/>
      <w:sz w:val="32"/>
      <w:u w:val="single"/>
    </w:rPr>
  </w:style>
  <w:style w:type="paragraph" w:customStyle="1" w:styleId="Rpertoire">
    <w:name w:val="Répertoire"/>
    <w:basedOn w:val="Normal"/>
    <w:pPr>
      <w:suppressLineNumbers/>
    </w:pPr>
    <w:rPr>
      <w:rFonts w:cs="Tahoma"/>
    </w:rPr>
  </w:style>
  <w:style w:type="paragraph" w:styleId="Pieddepage">
    <w:name w:val="footer"/>
    <w:basedOn w:val="Normal"/>
    <w:link w:val="PieddepageCar"/>
    <w:pPr>
      <w:tabs>
        <w:tab w:val="center" w:pos="4536"/>
        <w:tab w:val="right" w:pos="9072"/>
      </w:tabs>
    </w:pPr>
    <w:rPr>
      <w:sz w:val="20"/>
      <w:szCs w:val="20"/>
    </w:rPr>
  </w:style>
  <w:style w:type="paragraph" w:styleId="En-tte">
    <w:name w:val="header"/>
    <w:basedOn w:val="Normal"/>
    <w:link w:val="En-tteCar"/>
    <w:pPr>
      <w:tabs>
        <w:tab w:val="center" w:pos="4536"/>
        <w:tab w:val="right" w:pos="9072"/>
      </w:tabs>
      <w:overflowPunct w:val="0"/>
      <w:autoSpaceDE w:val="0"/>
      <w:textAlignment w:val="baseline"/>
    </w:pPr>
    <w:rPr>
      <w:sz w:val="20"/>
      <w:szCs w:val="20"/>
    </w:rPr>
  </w:style>
  <w:style w:type="paragraph" w:customStyle="1" w:styleId="Emetteur">
    <w:name w:val="Emetteur"/>
    <w:basedOn w:val="Normal"/>
    <w:pPr>
      <w:keepNext/>
      <w:overflowPunct w:val="0"/>
      <w:autoSpaceDE w:val="0"/>
      <w:ind w:left="-68"/>
      <w:textAlignment w:val="baseline"/>
    </w:pPr>
    <w:rPr>
      <w:rFonts w:ascii="Arial Narrow" w:hAnsi="Arial Narrow"/>
      <w:sz w:val="18"/>
      <w:szCs w:val="20"/>
    </w:rPr>
  </w:style>
  <w:style w:type="paragraph" w:customStyle="1" w:styleId="Adresse">
    <w:name w:val="Adresse"/>
    <w:basedOn w:val="Normal"/>
    <w:pPr>
      <w:keepNext/>
      <w:overflowPunct w:val="0"/>
      <w:autoSpaceDE w:val="0"/>
      <w:ind w:left="567" w:right="567"/>
      <w:textAlignment w:val="baseline"/>
    </w:pPr>
    <w:rPr>
      <w:rFonts w:ascii="Arial Narrow" w:hAnsi="Arial Narrow"/>
      <w:szCs w:val="20"/>
    </w:rPr>
  </w:style>
  <w:style w:type="paragraph" w:styleId="Corpsdetexte2">
    <w:name w:val="Body Text 2"/>
    <w:basedOn w:val="Normal"/>
    <w:pPr>
      <w:overflowPunct w:val="0"/>
      <w:autoSpaceDE w:val="0"/>
      <w:spacing w:before="120" w:line="240" w:lineRule="atLeast"/>
      <w:jc w:val="center"/>
      <w:textAlignment w:val="baseline"/>
    </w:pPr>
    <w:rPr>
      <w:rFonts w:ascii="Comic Sans MS" w:hAnsi="Comic Sans MS"/>
      <w:b/>
      <w:sz w:val="40"/>
      <w:szCs w:val="20"/>
    </w:rPr>
  </w:style>
  <w:style w:type="paragraph" w:styleId="Corpsdetexte3">
    <w:name w:val="Body Text 3"/>
    <w:basedOn w:val="Normal"/>
    <w:pPr>
      <w:overflowPunct w:val="0"/>
      <w:autoSpaceDE w:val="0"/>
      <w:textAlignment w:val="baseline"/>
    </w:pPr>
    <w:rPr>
      <w:rFonts w:ascii="Arial" w:hAnsi="Arial" w:cs="Arial"/>
      <w:color w:val="FF0000"/>
    </w:rPr>
  </w:style>
  <w:style w:type="paragraph" w:customStyle="1" w:styleId="Corpsdetexte21">
    <w:name w:val="Corps de texte 21"/>
    <w:basedOn w:val="Normal"/>
    <w:pPr>
      <w:overflowPunct w:val="0"/>
      <w:autoSpaceDE w:val="0"/>
      <w:ind w:firstLine="2124"/>
      <w:textAlignment w:val="baseline"/>
    </w:pPr>
    <w:rPr>
      <w:rFonts w:ascii="Arial" w:hAnsi="Arial"/>
      <w:szCs w:val="20"/>
    </w:rPr>
  </w:style>
  <w:style w:type="paragraph" w:customStyle="1" w:styleId="Listepuce3">
    <w:name w:val="Liste à puce 3"/>
    <w:basedOn w:val="Normal"/>
    <w:pPr>
      <w:widowControl w:val="0"/>
      <w:numPr>
        <w:numId w:val="4"/>
      </w:numPr>
      <w:spacing w:before="60"/>
    </w:pPr>
    <w:rPr>
      <w:sz w:val="20"/>
      <w:szCs w:val="20"/>
    </w:rPr>
  </w:style>
  <w:style w:type="paragraph" w:customStyle="1" w:styleId="TITRED2MAT">
    <w:name w:val="TITRE D2MAT"/>
    <w:basedOn w:val="Corpsdetexte21"/>
    <w:pPr>
      <w:tabs>
        <w:tab w:val="left" w:pos="2943"/>
        <w:tab w:val="left" w:pos="3227"/>
        <w:tab w:val="left" w:pos="3510"/>
        <w:tab w:val="left" w:pos="3794"/>
        <w:tab w:val="left" w:pos="4077"/>
        <w:tab w:val="left" w:pos="4361"/>
        <w:tab w:val="left" w:pos="4928"/>
      </w:tabs>
      <w:overflowPunct/>
      <w:autoSpaceDE/>
      <w:spacing w:line="240" w:lineRule="atLeast"/>
      <w:ind w:left="207" w:firstLine="0"/>
      <w:textAlignment w:val="auto"/>
    </w:pPr>
    <w:rPr>
      <w:rFonts w:ascii="Arial Narrow" w:hAnsi="Arial Narrow"/>
      <w:b/>
      <w:bCs/>
      <w:i/>
      <w:iCs/>
      <w:sz w:val="20"/>
      <w:u w:val="single"/>
    </w:rPr>
  </w:style>
  <w:style w:type="paragraph" w:styleId="Retraitnormal">
    <w:name w:val="Normal Indent"/>
    <w:basedOn w:val="Normal"/>
    <w:pPr>
      <w:ind w:left="708"/>
    </w:pPr>
    <w:rPr>
      <w:sz w:val="20"/>
      <w:szCs w:val="20"/>
    </w:rPr>
  </w:style>
  <w:style w:type="paragraph" w:customStyle="1" w:styleId="Textetitre1">
    <w:name w:val="Texte titre 1"/>
    <w:basedOn w:val="Retraitnormal"/>
    <w:pPr>
      <w:widowControl w:val="0"/>
      <w:spacing w:before="96" w:after="72"/>
      <w:ind w:left="0" w:firstLine="1134"/>
    </w:pPr>
    <w:rPr>
      <w:sz w:val="24"/>
    </w:rPr>
  </w:style>
  <w:style w:type="paragraph" w:customStyle="1" w:styleId="CORPSLETTRES">
    <w:name w:val="CORPS LETTRES"/>
    <w:basedOn w:val="Normal"/>
    <w:pPr>
      <w:ind w:left="1134"/>
    </w:pPr>
    <w:rPr>
      <w:szCs w:val="20"/>
    </w:rPr>
  </w:style>
  <w:style w:type="paragraph" w:customStyle="1" w:styleId="Tiret3">
    <w:name w:val="Tiret3"/>
    <w:basedOn w:val="Normal"/>
    <w:pPr>
      <w:widowControl w:val="0"/>
      <w:numPr>
        <w:numId w:val="2"/>
      </w:numPr>
      <w:tabs>
        <w:tab w:val="left" w:pos="10458"/>
      </w:tabs>
      <w:spacing w:after="60"/>
      <w:ind w:left="1494"/>
    </w:pPr>
    <w:rPr>
      <w:szCs w:val="20"/>
    </w:rPr>
  </w:style>
  <w:style w:type="paragraph" w:customStyle="1" w:styleId="Style2">
    <w:name w:val="Style2"/>
    <w:basedOn w:val="Normal"/>
    <w:pPr>
      <w:numPr>
        <w:numId w:val="3"/>
      </w:numPr>
    </w:pPr>
    <w:rPr>
      <w:rFonts w:ascii="Univers (WN)" w:hAnsi="Univers (WN)"/>
      <w:sz w:val="20"/>
      <w:szCs w:val="20"/>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styleId="Normalcentr">
    <w:name w:val="Block Text"/>
    <w:basedOn w:val="Normal"/>
    <w:pPr>
      <w:pBdr>
        <w:top w:val="single" w:sz="4" w:space="1" w:color="000000"/>
        <w:left w:val="single" w:sz="4" w:space="4" w:color="000000"/>
        <w:bottom w:val="single" w:sz="4" w:space="1" w:color="000000"/>
        <w:right w:val="single" w:sz="4" w:space="4" w:color="000000"/>
      </w:pBdr>
      <w:spacing w:line="240" w:lineRule="atLeast"/>
      <w:ind w:left="540" w:right="612"/>
      <w:jc w:val="center"/>
    </w:pPr>
    <w:rPr>
      <w:rFonts w:ascii="Arial Narrow" w:hAnsi="Arial Narrow" w:cs="Arial"/>
      <w:b/>
      <w:bCs/>
    </w:rPr>
  </w:style>
  <w:style w:type="paragraph" w:customStyle="1" w:styleId="CharChar1">
    <w:name w:val="Char Char1"/>
    <w:basedOn w:val="Normal"/>
    <w:pPr>
      <w:spacing w:after="160" w:line="240" w:lineRule="exact"/>
    </w:pPr>
    <w:rPr>
      <w:rFonts w:ascii="Verdana" w:hAnsi="Verdana"/>
      <w:sz w:val="20"/>
      <w:lang w:val="en-US"/>
    </w:rPr>
  </w:style>
  <w:style w:type="paragraph" w:styleId="Retraitcorpsdetexte">
    <w:name w:val="Body Text Indent"/>
    <w:basedOn w:val="Normal"/>
    <w:pPr>
      <w:tabs>
        <w:tab w:val="left" w:pos="900"/>
        <w:tab w:val="left" w:pos="1134"/>
        <w:tab w:val="left" w:pos="1701"/>
      </w:tabs>
      <w:spacing w:line="240" w:lineRule="atLeast"/>
      <w:ind w:hanging="27"/>
    </w:pPr>
    <w:rPr>
      <w:rFonts w:ascii="Arial" w:hAnsi="Arial"/>
      <w:bCs/>
    </w:rPr>
  </w:style>
  <w:style w:type="paragraph" w:styleId="TM1">
    <w:name w:val="toc 1"/>
    <w:basedOn w:val="Normal"/>
    <w:next w:val="Normal"/>
    <w:autoRedefine/>
    <w:uiPriority w:val="39"/>
    <w:rsid w:val="00E57DBE"/>
    <w:pPr>
      <w:tabs>
        <w:tab w:val="left" w:pos="480"/>
        <w:tab w:val="right" w:leader="dot" w:pos="9059"/>
      </w:tabs>
      <w:spacing w:after="100"/>
    </w:pPr>
    <w:rPr>
      <w:rFonts w:ascii="Arial Narrow" w:hAnsi="Arial Narrow"/>
      <w:noProof/>
      <w:color w:val="0070C0"/>
    </w:rPr>
  </w:style>
  <w:style w:type="paragraph" w:styleId="TM2">
    <w:name w:val="toc 2"/>
    <w:basedOn w:val="Normal"/>
    <w:next w:val="Normal"/>
    <w:autoRedefine/>
    <w:uiPriority w:val="39"/>
    <w:pPr>
      <w:ind w:left="240"/>
    </w:pPr>
  </w:style>
  <w:style w:type="paragraph" w:styleId="TM3">
    <w:name w:val="toc 3"/>
    <w:basedOn w:val="Normal"/>
    <w:next w:val="Normal"/>
    <w:autoRedefine/>
    <w:uiPriority w:val="39"/>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RedTxt">
    <w:name w:val="RedTxt"/>
    <w:basedOn w:val="Normal"/>
    <w:pPr>
      <w:keepLines/>
      <w:widowControl w:val="0"/>
      <w:suppressAutoHyphens w:val="0"/>
      <w:autoSpaceDE w:val="0"/>
      <w:autoSpaceDN w:val="0"/>
      <w:adjustRightInd w:val="0"/>
    </w:pPr>
    <w:rPr>
      <w:rFonts w:ascii="Arial" w:hAnsi="Arial" w:cs="Arial"/>
      <w:sz w:val="18"/>
      <w:szCs w:val="18"/>
      <w:lang w:eastAsia="fr-FR"/>
    </w:rPr>
  </w:style>
  <w:style w:type="paragraph" w:customStyle="1" w:styleId="RedPara">
    <w:name w:val="RedPara"/>
    <w:basedOn w:val="Normal"/>
    <w:pPr>
      <w:keepNext/>
      <w:widowControl w:val="0"/>
      <w:suppressAutoHyphens w:val="0"/>
      <w:autoSpaceDE w:val="0"/>
      <w:autoSpaceDN w:val="0"/>
      <w:adjustRightInd w:val="0"/>
      <w:spacing w:before="120" w:after="60"/>
    </w:pPr>
    <w:rPr>
      <w:rFonts w:ascii="Arial" w:hAnsi="Arial" w:cs="Arial"/>
      <w:b/>
      <w:bCs/>
      <w:szCs w:val="22"/>
      <w:lang w:eastAsia="fr-FR"/>
    </w:rPr>
  </w:style>
  <w:style w:type="character" w:styleId="Lienhypertextesuivivisit">
    <w:name w:val="FollowedHyperlink"/>
    <w:rPr>
      <w:color w:val="800080"/>
      <w:u w:val="single"/>
    </w:rPr>
  </w:style>
  <w:style w:type="paragraph" w:customStyle="1" w:styleId="redtxt0">
    <w:name w:val="redtxt"/>
    <w:basedOn w:val="Normal"/>
    <w:pPr>
      <w:suppressAutoHyphens w:val="0"/>
      <w:spacing w:before="100" w:beforeAutospacing="1" w:after="100" w:afterAutospacing="1"/>
    </w:pPr>
    <w:rPr>
      <w:rFonts w:ascii="Arial Unicode MS" w:eastAsia="Arial Unicode MS" w:hAnsi="Arial Unicode MS" w:cs="Arial Unicode MS"/>
      <w:lang w:eastAsia="fr-FR"/>
    </w:rPr>
  </w:style>
  <w:style w:type="paragraph" w:customStyle="1" w:styleId="CharChar10">
    <w:name w:val="Char Char1"/>
    <w:basedOn w:val="Normal"/>
    <w:pPr>
      <w:spacing w:after="160" w:line="240" w:lineRule="exact"/>
    </w:pPr>
    <w:rPr>
      <w:rFonts w:ascii="Verdana" w:hAnsi="Verdana"/>
      <w:sz w:val="20"/>
      <w:lang w:val="en-US"/>
    </w:rPr>
  </w:style>
  <w:style w:type="character" w:styleId="Accentuation">
    <w:name w:val="Emphasis"/>
    <w:qFormat/>
    <w:rsid w:val="00073DAD"/>
    <w:rPr>
      <w:i/>
      <w:iCs/>
    </w:rPr>
  </w:style>
  <w:style w:type="paragraph" w:customStyle="1" w:styleId="Retraitcorpsdetexte21">
    <w:name w:val="Retrait corps de texte 21"/>
    <w:basedOn w:val="Normal"/>
    <w:rsid w:val="00A0471E"/>
    <w:pPr>
      <w:overflowPunct w:val="0"/>
      <w:autoSpaceDE w:val="0"/>
      <w:ind w:firstLine="1416"/>
      <w:textAlignment w:val="baseline"/>
    </w:pPr>
    <w:rPr>
      <w:rFonts w:ascii="Arial" w:hAnsi="Arial"/>
      <w:szCs w:val="20"/>
    </w:rPr>
  </w:style>
  <w:style w:type="character" w:customStyle="1" w:styleId="CorpsdetexteCar">
    <w:name w:val="Corps de texte Car"/>
    <w:link w:val="Corpsdetexte"/>
    <w:rsid w:val="009153E8"/>
    <w:rPr>
      <w:rFonts w:ascii="Arial" w:hAnsi="Arial"/>
      <w:sz w:val="24"/>
      <w:lang w:eastAsia="ar-SA"/>
    </w:rPr>
  </w:style>
  <w:style w:type="character" w:customStyle="1" w:styleId="PieddepageCar">
    <w:name w:val="Pied de page Car"/>
    <w:link w:val="Pieddepage"/>
    <w:rsid w:val="00F1033C"/>
    <w:rPr>
      <w:lang w:eastAsia="ar-SA"/>
    </w:rPr>
  </w:style>
  <w:style w:type="paragraph" w:customStyle="1" w:styleId="Default">
    <w:name w:val="Default"/>
    <w:rsid w:val="00443288"/>
    <w:pPr>
      <w:autoSpaceDE w:val="0"/>
      <w:autoSpaceDN w:val="0"/>
      <w:adjustRightInd w:val="0"/>
    </w:pPr>
    <w:rPr>
      <w:rFonts w:ascii="Arial" w:eastAsia="Calibri" w:hAnsi="Arial" w:cs="Arial"/>
      <w:color w:val="000000"/>
      <w:sz w:val="24"/>
      <w:szCs w:val="24"/>
      <w:lang w:eastAsia="en-US"/>
    </w:rPr>
  </w:style>
  <w:style w:type="paragraph" w:customStyle="1" w:styleId="Style1">
    <w:name w:val="Style 1"/>
    <w:uiPriority w:val="99"/>
    <w:rsid w:val="005D2104"/>
    <w:pPr>
      <w:widowControl w:val="0"/>
      <w:autoSpaceDE w:val="0"/>
      <w:autoSpaceDN w:val="0"/>
      <w:adjustRightInd w:val="0"/>
    </w:pPr>
  </w:style>
  <w:style w:type="character" w:styleId="Marquedecommentaire">
    <w:name w:val="annotation reference"/>
    <w:rsid w:val="00F20224"/>
    <w:rPr>
      <w:sz w:val="16"/>
      <w:szCs w:val="16"/>
    </w:rPr>
  </w:style>
  <w:style w:type="paragraph" w:styleId="Commentaire">
    <w:name w:val="annotation text"/>
    <w:basedOn w:val="Normal"/>
    <w:link w:val="CommentaireCar"/>
    <w:rsid w:val="00F20224"/>
    <w:rPr>
      <w:sz w:val="20"/>
      <w:szCs w:val="20"/>
    </w:rPr>
  </w:style>
  <w:style w:type="character" w:customStyle="1" w:styleId="CommentaireCar">
    <w:name w:val="Commentaire Car"/>
    <w:link w:val="Commentaire"/>
    <w:rsid w:val="00F20224"/>
    <w:rPr>
      <w:lang w:eastAsia="ar-SA"/>
    </w:rPr>
  </w:style>
  <w:style w:type="paragraph" w:styleId="Objetducommentaire">
    <w:name w:val="annotation subject"/>
    <w:basedOn w:val="Commentaire"/>
    <w:next w:val="Commentaire"/>
    <w:link w:val="ObjetducommentaireCar"/>
    <w:rsid w:val="00F20224"/>
    <w:rPr>
      <w:b/>
      <w:bCs/>
    </w:rPr>
  </w:style>
  <w:style w:type="character" w:customStyle="1" w:styleId="ObjetducommentaireCar">
    <w:name w:val="Objet du commentaire Car"/>
    <w:link w:val="Objetducommentaire"/>
    <w:rsid w:val="00F20224"/>
    <w:rPr>
      <w:b/>
      <w:bCs/>
      <w:lang w:eastAsia="ar-SA"/>
    </w:rPr>
  </w:style>
  <w:style w:type="paragraph" w:styleId="Textedebulles">
    <w:name w:val="Balloon Text"/>
    <w:basedOn w:val="Normal"/>
    <w:link w:val="TextedebullesCar"/>
    <w:rsid w:val="00F20224"/>
    <w:rPr>
      <w:rFonts w:ascii="Tahoma" w:hAnsi="Tahoma" w:cs="Tahoma"/>
      <w:sz w:val="16"/>
      <w:szCs w:val="16"/>
    </w:rPr>
  </w:style>
  <w:style w:type="character" w:customStyle="1" w:styleId="TextedebullesCar">
    <w:name w:val="Texte de bulles Car"/>
    <w:link w:val="Textedebulles"/>
    <w:rsid w:val="00F20224"/>
    <w:rPr>
      <w:rFonts w:ascii="Tahoma" w:hAnsi="Tahoma" w:cs="Tahoma"/>
      <w:sz w:val="16"/>
      <w:szCs w:val="16"/>
      <w:lang w:eastAsia="ar-SA"/>
    </w:rPr>
  </w:style>
  <w:style w:type="character" w:customStyle="1" w:styleId="Titre2Car">
    <w:name w:val="Titre 2 Car"/>
    <w:link w:val="Titre2"/>
    <w:rsid w:val="00D40050"/>
    <w:rPr>
      <w:rFonts w:ascii="Cambria" w:hAnsi="Cambria"/>
      <w:b/>
      <w:color w:val="548DD4"/>
      <w:sz w:val="24"/>
      <w:lang w:eastAsia="ar-SA"/>
    </w:rPr>
  </w:style>
  <w:style w:type="character" w:customStyle="1" w:styleId="Mentionnonrsolue1">
    <w:name w:val="Mention non résolue1"/>
    <w:uiPriority w:val="99"/>
    <w:semiHidden/>
    <w:unhideWhenUsed/>
    <w:rsid w:val="002622F6"/>
    <w:rPr>
      <w:color w:val="605E5C"/>
      <w:shd w:val="clear" w:color="auto" w:fill="E1DFDD"/>
    </w:rPr>
  </w:style>
  <w:style w:type="paragraph" w:styleId="Paragraphedeliste">
    <w:name w:val="List Paragraph"/>
    <w:basedOn w:val="Normal"/>
    <w:uiPriority w:val="34"/>
    <w:qFormat/>
    <w:rsid w:val="00325D5E"/>
    <w:pPr>
      <w:suppressAutoHyphens w:val="0"/>
      <w:spacing w:line="288" w:lineRule="auto"/>
      <w:ind w:left="720"/>
      <w:contextualSpacing/>
    </w:pPr>
    <w:rPr>
      <w:rFonts w:ascii="Calibri" w:hAnsi="Calibri"/>
      <w:sz w:val="20"/>
      <w:szCs w:val="21"/>
      <w:lang w:eastAsia="en-US"/>
    </w:rPr>
  </w:style>
  <w:style w:type="paragraph" w:styleId="En-ttedetabledesmatires">
    <w:name w:val="TOC Heading"/>
    <w:basedOn w:val="Titre1"/>
    <w:next w:val="Normal"/>
    <w:uiPriority w:val="39"/>
    <w:unhideWhenUsed/>
    <w:qFormat/>
    <w:rsid w:val="00702781"/>
    <w:pPr>
      <w:keepLines/>
      <w:numPr>
        <w:numId w:val="0"/>
      </w:numPr>
      <w:suppressAutoHyphens w:val="0"/>
      <w:spacing w:before="240" w:line="259" w:lineRule="auto"/>
      <w:outlineLvl w:val="9"/>
    </w:pPr>
    <w:rPr>
      <w:rFonts w:ascii="Calibri Light" w:hAnsi="Calibri Light"/>
      <w:b w:val="0"/>
      <w:bCs w:val="0"/>
      <w:color w:val="2E74B5"/>
      <w:szCs w:val="32"/>
      <w:lang w:eastAsia="fr-FR"/>
    </w:rPr>
  </w:style>
  <w:style w:type="paragraph" w:customStyle="1" w:styleId="xxxmsobodytext2">
    <w:name w:val="x_x_x_msobodytext2"/>
    <w:basedOn w:val="Normal"/>
    <w:rsid w:val="00446874"/>
    <w:pPr>
      <w:suppressAutoHyphens w:val="0"/>
      <w:spacing w:before="100" w:beforeAutospacing="1" w:after="100" w:afterAutospacing="1"/>
    </w:pPr>
    <w:rPr>
      <w:lang w:eastAsia="fr-FR"/>
    </w:rPr>
  </w:style>
  <w:style w:type="character" w:customStyle="1" w:styleId="xxxcontentpasted0">
    <w:name w:val="x_x_x_contentpasted0"/>
    <w:rsid w:val="00446874"/>
  </w:style>
  <w:style w:type="table" w:styleId="Grilledutableau">
    <w:name w:val="Table Grid"/>
    <w:basedOn w:val="TableauNormal"/>
    <w:uiPriority w:val="59"/>
    <w:rsid w:val="00727ADF"/>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rsid w:val="0042282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4090">
      <w:bodyDiv w:val="1"/>
      <w:marLeft w:val="0"/>
      <w:marRight w:val="0"/>
      <w:marTop w:val="0"/>
      <w:marBottom w:val="0"/>
      <w:divBdr>
        <w:top w:val="none" w:sz="0" w:space="0" w:color="auto"/>
        <w:left w:val="none" w:sz="0" w:space="0" w:color="auto"/>
        <w:bottom w:val="none" w:sz="0" w:space="0" w:color="auto"/>
        <w:right w:val="none" w:sz="0" w:space="0" w:color="auto"/>
      </w:divBdr>
    </w:div>
    <w:div w:id="198590221">
      <w:bodyDiv w:val="1"/>
      <w:marLeft w:val="0"/>
      <w:marRight w:val="0"/>
      <w:marTop w:val="0"/>
      <w:marBottom w:val="0"/>
      <w:divBdr>
        <w:top w:val="none" w:sz="0" w:space="0" w:color="auto"/>
        <w:left w:val="none" w:sz="0" w:space="0" w:color="auto"/>
        <w:bottom w:val="none" w:sz="0" w:space="0" w:color="auto"/>
        <w:right w:val="none" w:sz="0" w:space="0" w:color="auto"/>
      </w:divBdr>
    </w:div>
    <w:div w:id="337273970">
      <w:bodyDiv w:val="1"/>
      <w:marLeft w:val="0"/>
      <w:marRight w:val="0"/>
      <w:marTop w:val="0"/>
      <w:marBottom w:val="0"/>
      <w:divBdr>
        <w:top w:val="none" w:sz="0" w:space="0" w:color="auto"/>
        <w:left w:val="none" w:sz="0" w:space="0" w:color="auto"/>
        <w:bottom w:val="none" w:sz="0" w:space="0" w:color="auto"/>
        <w:right w:val="none" w:sz="0" w:space="0" w:color="auto"/>
      </w:divBdr>
    </w:div>
    <w:div w:id="430398275">
      <w:bodyDiv w:val="1"/>
      <w:marLeft w:val="0"/>
      <w:marRight w:val="0"/>
      <w:marTop w:val="0"/>
      <w:marBottom w:val="0"/>
      <w:divBdr>
        <w:top w:val="none" w:sz="0" w:space="0" w:color="auto"/>
        <w:left w:val="none" w:sz="0" w:space="0" w:color="auto"/>
        <w:bottom w:val="none" w:sz="0" w:space="0" w:color="auto"/>
        <w:right w:val="none" w:sz="0" w:space="0" w:color="auto"/>
      </w:divBdr>
      <w:divsChild>
        <w:div w:id="455875777">
          <w:marLeft w:val="0"/>
          <w:marRight w:val="0"/>
          <w:marTop w:val="0"/>
          <w:marBottom w:val="0"/>
          <w:divBdr>
            <w:top w:val="none" w:sz="0" w:space="0" w:color="auto"/>
            <w:left w:val="none" w:sz="0" w:space="0" w:color="auto"/>
            <w:bottom w:val="none" w:sz="0" w:space="0" w:color="auto"/>
            <w:right w:val="none" w:sz="0" w:space="0" w:color="auto"/>
          </w:divBdr>
          <w:divsChild>
            <w:div w:id="1517042826">
              <w:marLeft w:val="0"/>
              <w:marRight w:val="0"/>
              <w:marTop w:val="0"/>
              <w:marBottom w:val="0"/>
              <w:divBdr>
                <w:top w:val="none" w:sz="0" w:space="0" w:color="auto"/>
                <w:left w:val="none" w:sz="0" w:space="0" w:color="auto"/>
                <w:bottom w:val="none" w:sz="0" w:space="0" w:color="auto"/>
                <w:right w:val="none" w:sz="0" w:space="0" w:color="auto"/>
              </w:divBdr>
              <w:divsChild>
                <w:div w:id="935208251">
                  <w:marLeft w:val="0"/>
                  <w:marRight w:val="0"/>
                  <w:marTop w:val="0"/>
                  <w:marBottom w:val="0"/>
                  <w:divBdr>
                    <w:top w:val="none" w:sz="0" w:space="0" w:color="auto"/>
                    <w:left w:val="none" w:sz="0" w:space="0" w:color="auto"/>
                    <w:bottom w:val="none" w:sz="0" w:space="0" w:color="auto"/>
                    <w:right w:val="none" w:sz="0" w:space="0" w:color="auto"/>
                  </w:divBdr>
                  <w:divsChild>
                    <w:div w:id="1672947122">
                      <w:marLeft w:val="0"/>
                      <w:marRight w:val="0"/>
                      <w:marTop w:val="0"/>
                      <w:marBottom w:val="0"/>
                      <w:divBdr>
                        <w:top w:val="none" w:sz="0" w:space="0" w:color="auto"/>
                        <w:left w:val="none" w:sz="0" w:space="0" w:color="auto"/>
                        <w:bottom w:val="none" w:sz="0" w:space="0" w:color="auto"/>
                        <w:right w:val="none" w:sz="0" w:space="0" w:color="auto"/>
                      </w:divBdr>
                      <w:divsChild>
                        <w:div w:id="460925384">
                          <w:marLeft w:val="0"/>
                          <w:marRight w:val="0"/>
                          <w:marTop w:val="0"/>
                          <w:marBottom w:val="0"/>
                          <w:divBdr>
                            <w:top w:val="none" w:sz="0" w:space="0" w:color="auto"/>
                            <w:left w:val="none" w:sz="0" w:space="0" w:color="auto"/>
                            <w:bottom w:val="none" w:sz="0" w:space="0" w:color="auto"/>
                            <w:right w:val="none" w:sz="0" w:space="0" w:color="auto"/>
                          </w:divBdr>
                          <w:divsChild>
                            <w:div w:id="1786463768">
                              <w:marLeft w:val="0"/>
                              <w:marRight w:val="0"/>
                              <w:marTop w:val="0"/>
                              <w:marBottom w:val="0"/>
                              <w:divBdr>
                                <w:top w:val="none" w:sz="0" w:space="0" w:color="auto"/>
                                <w:left w:val="none" w:sz="0" w:space="0" w:color="auto"/>
                                <w:bottom w:val="none" w:sz="0" w:space="0" w:color="auto"/>
                                <w:right w:val="none" w:sz="0" w:space="0" w:color="auto"/>
                              </w:divBdr>
                              <w:divsChild>
                                <w:div w:id="104346570">
                                  <w:marLeft w:val="0"/>
                                  <w:marRight w:val="0"/>
                                  <w:marTop w:val="0"/>
                                  <w:marBottom w:val="0"/>
                                  <w:divBdr>
                                    <w:top w:val="none" w:sz="0" w:space="0" w:color="auto"/>
                                    <w:left w:val="none" w:sz="0" w:space="0" w:color="auto"/>
                                    <w:bottom w:val="none" w:sz="0" w:space="0" w:color="auto"/>
                                    <w:right w:val="none" w:sz="0" w:space="0" w:color="auto"/>
                                  </w:divBdr>
                                  <w:divsChild>
                                    <w:div w:id="928008637">
                                      <w:marLeft w:val="0"/>
                                      <w:marRight w:val="0"/>
                                      <w:marTop w:val="0"/>
                                      <w:marBottom w:val="0"/>
                                      <w:divBdr>
                                        <w:top w:val="none" w:sz="0" w:space="0" w:color="auto"/>
                                        <w:left w:val="none" w:sz="0" w:space="0" w:color="auto"/>
                                        <w:bottom w:val="none" w:sz="0" w:space="0" w:color="auto"/>
                                        <w:right w:val="none" w:sz="0" w:space="0" w:color="auto"/>
                                      </w:divBdr>
                                      <w:divsChild>
                                        <w:div w:id="7770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5801263">
      <w:bodyDiv w:val="1"/>
      <w:marLeft w:val="0"/>
      <w:marRight w:val="0"/>
      <w:marTop w:val="0"/>
      <w:marBottom w:val="0"/>
      <w:divBdr>
        <w:top w:val="none" w:sz="0" w:space="0" w:color="auto"/>
        <w:left w:val="none" w:sz="0" w:space="0" w:color="auto"/>
        <w:bottom w:val="none" w:sz="0" w:space="0" w:color="auto"/>
        <w:right w:val="none" w:sz="0" w:space="0" w:color="auto"/>
      </w:divBdr>
    </w:div>
    <w:div w:id="565803603">
      <w:bodyDiv w:val="1"/>
      <w:marLeft w:val="0"/>
      <w:marRight w:val="0"/>
      <w:marTop w:val="0"/>
      <w:marBottom w:val="0"/>
      <w:divBdr>
        <w:top w:val="none" w:sz="0" w:space="0" w:color="auto"/>
        <w:left w:val="none" w:sz="0" w:space="0" w:color="auto"/>
        <w:bottom w:val="none" w:sz="0" w:space="0" w:color="auto"/>
        <w:right w:val="none" w:sz="0" w:space="0" w:color="auto"/>
      </w:divBdr>
    </w:div>
    <w:div w:id="585530141">
      <w:bodyDiv w:val="1"/>
      <w:marLeft w:val="0"/>
      <w:marRight w:val="0"/>
      <w:marTop w:val="0"/>
      <w:marBottom w:val="0"/>
      <w:divBdr>
        <w:top w:val="none" w:sz="0" w:space="0" w:color="auto"/>
        <w:left w:val="none" w:sz="0" w:space="0" w:color="auto"/>
        <w:bottom w:val="none" w:sz="0" w:space="0" w:color="auto"/>
        <w:right w:val="none" w:sz="0" w:space="0" w:color="auto"/>
      </w:divBdr>
    </w:div>
    <w:div w:id="792134516">
      <w:bodyDiv w:val="1"/>
      <w:marLeft w:val="0"/>
      <w:marRight w:val="0"/>
      <w:marTop w:val="0"/>
      <w:marBottom w:val="0"/>
      <w:divBdr>
        <w:top w:val="none" w:sz="0" w:space="0" w:color="auto"/>
        <w:left w:val="none" w:sz="0" w:space="0" w:color="auto"/>
        <w:bottom w:val="none" w:sz="0" w:space="0" w:color="auto"/>
        <w:right w:val="none" w:sz="0" w:space="0" w:color="auto"/>
      </w:divBdr>
      <w:divsChild>
        <w:div w:id="1063604498">
          <w:marLeft w:val="0"/>
          <w:marRight w:val="0"/>
          <w:marTop w:val="0"/>
          <w:marBottom w:val="0"/>
          <w:divBdr>
            <w:top w:val="none" w:sz="0" w:space="0" w:color="auto"/>
            <w:left w:val="none" w:sz="0" w:space="0" w:color="auto"/>
            <w:bottom w:val="none" w:sz="0" w:space="0" w:color="auto"/>
            <w:right w:val="none" w:sz="0" w:space="0" w:color="auto"/>
          </w:divBdr>
          <w:divsChild>
            <w:div w:id="1507283525">
              <w:marLeft w:val="0"/>
              <w:marRight w:val="0"/>
              <w:marTop w:val="0"/>
              <w:marBottom w:val="0"/>
              <w:divBdr>
                <w:top w:val="none" w:sz="0" w:space="0" w:color="auto"/>
                <w:left w:val="none" w:sz="0" w:space="0" w:color="auto"/>
                <w:bottom w:val="none" w:sz="0" w:space="0" w:color="auto"/>
                <w:right w:val="none" w:sz="0" w:space="0" w:color="auto"/>
              </w:divBdr>
              <w:divsChild>
                <w:div w:id="10960707">
                  <w:marLeft w:val="0"/>
                  <w:marRight w:val="-3"/>
                  <w:marTop w:val="0"/>
                  <w:marBottom w:val="0"/>
                  <w:divBdr>
                    <w:top w:val="none" w:sz="0" w:space="0" w:color="auto"/>
                    <w:left w:val="none" w:sz="0" w:space="0" w:color="auto"/>
                    <w:bottom w:val="none" w:sz="0" w:space="0" w:color="auto"/>
                    <w:right w:val="none" w:sz="0" w:space="0" w:color="auto"/>
                  </w:divBdr>
                </w:div>
                <w:div w:id="154497802">
                  <w:marLeft w:val="0"/>
                  <w:marRight w:val="-3"/>
                  <w:marTop w:val="0"/>
                  <w:marBottom w:val="0"/>
                  <w:divBdr>
                    <w:top w:val="none" w:sz="0" w:space="0" w:color="auto"/>
                    <w:left w:val="none" w:sz="0" w:space="0" w:color="auto"/>
                    <w:bottom w:val="none" w:sz="0" w:space="0" w:color="auto"/>
                    <w:right w:val="none" w:sz="0" w:space="0" w:color="auto"/>
                  </w:divBdr>
                </w:div>
                <w:div w:id="259263415">
                  <w:marLeft w:val="0"/>
                  <w:marRight w:val="-3"/>
                  <w:marTop w:val="0"/>
                  <w:marBottom w:val="0"/>
                  <w:divBdr>
                    <w:top w:val="none" w:sz="0" w:space="0" w:color="auto"/>
                    <w:left w:val="none" w:sz="0" w:space="0" w:color="auto"/>
                    <w:bottom w:val="none" w:sz="0" w:space="0" w:color="auto"/>
                    <w:right w:val="none" w:sz="0" w:space="0" w:color="auto"/>
                  </w:divBdr>
                </w:div>
                <w:div w:id="822818141">
                  <w:marLeft w:val="0"/>
                  <w:marRight w:val="-3"/>
                  <w:marTop w:val="0"/>
                  <w:marBottom w:val="0"/>
                  <w:divBdr>
                    <w:top w:val="none" w:sz="0" w:space="0" w:color="auto"/>
                    <w:left w:val="none" w:sz="0" w:space="0" w:color="auto"/>
                    <w:bottom w:val="none" w:sz="0" w:space="0" w:color="auto"/>
                    <w:right w:val="none" w:sz="0" w:space="0" w:color="auto"/>
                  </w:divBdr>
                </w:div>
                <w:div w:id="902250523">
                  <w:marLeft w:val="0"/>
                  <w:marRight w:val="-3"/>
                  <w:marTop w:val="0"/>
                  <w:marBottom w:val="0"/>
                  <w:divBdr>
                    <w:top w:val="none" w:sz="0" w:space="0" w:color="auto"/>
                    <w:left w:val="none" w:sz="0" w:space="0" w:color="auto"/>
                    <w:bottom w:val="none" w:sz="0" w:space="0" w:color="auto"/>
                    <w:right w:val="none" w:sz="0" w:space="0" w:color="auto"/>
                  </w:divBdr>
                </w:div>
                <w:div w:id="1523205169">
                  <w:marLeft w:val="0"/>
                  <w:marRight w:val="-3"/>
                  <w:marTop w:val="0"/>
                  <w:marBottom w:val="0"/>
                  <w:divBdr>
                    <w:top w:val="none" w:sz="0" w:space="0" w:color="auto"/>
                    <w:left w:val="none" w:sz="0" w:space="0" w:color="auto"/>
                    <w:bottom w:val="none" w:sz="0" w:space="0" w:color="auto"/>
                    <w:right w:val="none" w:sz="0" w:space="0" w:color="auto"/>
                  </w:divBdr>
                </w:div>
                <w:div w:id="1743943046">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 w:id="865674068">
      <w:bodyDiv w:val="1"/>
      <w:marLeft w:val="0"/>
      <w:marRight w:val="0"/>
      <w:marTop w:val="0"/>
      <w:marBottom w:val="0"/>
      <w:divBdr>
        <w:top w:val="none" w:sz="0" w:space="0" w:color="auto"/>
        <w:left w:val="none" w:sz="0" w:space="0" w:color="auto"/>
        <w:bottom w:val="none" w:sz="0" w:space="0" w:color="auto"/>
        <w:right w:val="none" w:sz="0" w:space="0" w:color="auto"/>
      </w:divBdr>
      <w:divsChild>
        <w:div w:id="1805807361">
          <w:marLeft w:val="0"/>
          <w:marRight w:val="0"/>
          <w:marTop w:val="0"/>
          <w:marBottom w:val="0"/>
          <w:divBdr>
            <w:top w:val="none" w:sz="0" w:space="0" w:color="auto"/>
            <w:left w:val="none" w:sz="0" w:space="0" w:color="auto"/>
            <w:bottom w:val="none" w:sz="0" w:space="0" w:color="auto"/>
            <w:right w:val="none" w:sz="0" w:space="0" w:color="auto"/>
          </w:divBdr>
        </w:div>
      </w:divsChild>
    </w:div>
    <w:div w:id="945189432">
      <w:bodyDiv w:val="1"/>
      <w:marLeft w:val="0"/>
      <w:marRight w:val="0"/>
      <w:marTop w:val="0"/>
      <w:marBottom w:val="0"/>
      <w:divBdr>
        <w:top w:val="none" w:sz="0" w:space="0" w:color="auto"/>
        <w:left w:val="none" w:sz="0" w:space="0" w:color="auto"/>
        <w:bottom w:val="none" w:sz="0" w:space="0" w:color="auto"/>
        <w:right w:val="none" w:sz="0" w:space="0" w:color="auto"/>
      </w:divBdr>
    </w:div>
    <w:div w:id="954871138">
      <w:bodyDiv w:val="1"/>
      <w:marLeft w:val="0"/>
      <w:marRight w:val="0"/>
      <w:marTop w:val="0"/>
      <w:marBottom w:val="0"/>
      <w:divBdr>
        <w:top w:val="none" w:sz="0" w:space="0" w:color="auto"/>
        <w:left w:val="none" w:sz="0" w:space="0" w:color="auto"/>
        <w:bottom w:val="none" w:sz="0" w:space="0" w:color="auto"/>
        <w:right w:val="none" w:sz="0" w:space="0" w:color="auto"/>
      </w:divBdr>
    </w:div>
    <w:div w:id="1104955575">
      <w:bodyDiv w:val="1"/>
      <w:marLeft w:val="0"/>
      <w:marRight w:val="0"/>
      <w:marTop w:val="0"/>
      <w:marBottom w:val="0"/>
      <w:divBdr>
        <w:top w:val="none" w:sz="0" w:space="0" w:color="auto"/>
        <w:left w:val="none" w:sz="0" w:space="0" w:color="auto"/>
        <w:bottom w:val="none" w:sz="0" w:space="0" w:color="auto"/>
        <w:right w:val="none" w:sz="0" w:space="0" w:color="auto"/>
      </w:divBdr>
    </w:div>
    <w:div w:id="1126001591">
      <w:bodyDiv w:val="1"/>
      <w:marLeft w:val="0"/>
      <w:marRight w:val="0"/>
      <w:marTop w:val="0"/>
      <w:marBottom w:val="0"/>
      <w:divBdr>
        <w:top w:val="none" w:sz="0" w:space="0" w:color="auto"/>
        <w:left w:val="none" w:sz="0" w:space="0" w:color="auto"/>
        <w:bottom w:val="none" w:sz="0" w:space="0" w:color="auto"/>
        <w:right w:val="none" w:sz="0" w:space="0" w:color="auto"/>
      </w:divBdr>
    </w:div>
    <w:div w:id="1229533884">
      <w:bodyDiv w:val="1"/>
      <w:marLeft w:val="0"/>
      <w:marRight w:val="0"/>
      <w:marTop w:val="0"/>
      <w:marBottom w:val="0"/>
      <w:divBdr>
        <w:top w:val="none" w:sz="0" w:space="0" w:color="auto"/>
        <w:left w:val="none" w:sz="0" w:space="0" w:color="auto"/>
        <w:bottom w:val="none" w:sz="0" w:space="0" w:color="auto"/>
        <w:right w:val="none" w:sz="0" w:space="0" w:color="auto"/>
      </w:divBdr>
    </w:div>
    <w:div w:id="1404718299">
      <w:bodyDiv w:val="1"/>
      <w:marLeft w:val="0"/>
      <w:marRight w:val="0"/>
      <w:marTop w:val="0"/>
      <w:marBottom w:val="0"/>
      <w:divBdr>
        <w:top w:val="none" w:sz="0" w:space="0" w:color="auto"/>
        <w:left w:val="none" w:sz="0" w:space="0" w:color="auto"/>
        <w:bottom w:val="none" w:sz="0" w:space="0" w:color="auto"/>
        <w:right w:val="none" w:sz="0" w:space="0" w:color="auto"/>
      </w:divBdr>
    </w:div>
    <w:div w:id="1526476768">
      <w:bodyDiv w:val="1"/>
      <w:marLeft w:val="0"/>
      <w:marRight w:val="0"/>
      <w:marTop w:val="0"/>
      <w:marBottom w:val="0"/>
      <w:divBdr>
        <w:top w:val="none" w:sz="0" w:space="0" w:color="auto"/>
        <w:left w:val="none" w:sz="0" w:space="0" w:color="auto"/>
        <w:bottom w:val="none" w:sz="0" w:space="0" w:color="auto"/>
        <w:right w:val="none" w:sz="0" w:space="0" w:color="auto"/>
      </w:divBdr>
    </w:div>
    <w:div w:id="1649361567">
      <w:bodyDiv w:val="1"/>
      <w:marLeft w:val="0"/>
      <w:marRight w:val="0"/>
      <w:marTop w:val="0"/>
      <w:marBottom w:val="0"/>
      <w:divBdr>
        <w:top w:val="none" w:sz="0" w:space="0" w:color="auto"/>
        <w:left w:val="none" w:sz="0" w:space="0" w:color="auto"/>
        <w:bottom w:val="none" w:sz="0" w:space="0" w:color="auto"/>
        <w:right w:val="none" w:sz="0" w:space="0" w:color="auto"/>
      </w:divBdr>
    </w:div>
    <w:div w:id="1749111998">
      <w:bodyDiv w:val="1"/>
      <w:marLeft w:val="0"/>
      <w:marRight w:val="0"/>
      <w:marTop w:val="0"/>
      <w:marBottom w:val="0"/>
      <w:divBdr>
        <w:top w:val="none" w:sz="0" w:space="0" w:color="auto"/>
        <w:left w:val="none" w:sz="0" w:space="0" w:color="auto"/>
        <w:bottom w:val="none" w:sz="0" w:space="0" w:color="auto"/>
        <w:right w:val="none" w:sz="0" w:space="0" w:color="auto"/>
      </w:divBdr>
    </w:div>
    <w:div w:id="1914654266">
      <w:bodyDiv w:val="1"/>
      <w:marLeft w:val="0"/>
      <w:marRight w:val="0"/>
      <w:marTop w:val="0"/>
      <w:marBottom w:val="0"/>
      <w:divBdr>
        <w:top w:val="none" w:sz="0" w:space="0" w:color="auto"/>
        <w:left w:val="none" w:sz="0" w:space="0" w:color="auto"/>
        <w:bottom w:val="none" w:sz="0" w:space="0" w:color="auto"/>
        <w:right w:val="none" w:sz="0" w:space="0" w:color="auto"/>
      </w:divBdr>
    </w:div>
    <w:div w:id="1929577849">
      <w:bodyDiv w:val="1"/>
      <w:marLeft w:val="0"/>
      <w:marRight w:val="0"/>
      <w:marTop w:val="0"/>
      <w:marBottom w:val="0"/>
      <w:divBdr>
        <w:top w:val="none" w:sz="0" w:space="0" w:color="auto"/>
        <w:left w:val="none" w:sz="0" w:space="0" w:color="auto"/>
        <w:bottom w:val="none" w:sz="0" w:space="0" w:color="auto"/>
        <w:right w:val="none" w:sz="0" w:space="0" w:color="auto"/>
      </w:divBdr>
    </w:div>
    <w:div w:id="2092848709">
      <w:bodyDiv w:val="1"/>
      <w:marLeft w:val="0"/>
      <w:marRight w:val="0"/>
      <w:marTop w:val="0"/>
      <w:marBottom w:val="0"/>
      <w:divBdr>
        <w:top w:val="none" w:sz="0" w:space="0" w:color="auto"/>
        <w:left w:val="none" w:sz="0" w:space="0" w:color="auto"/>
        <w:bottom w:val="none" w:sz="0" w:space="0" w:color="auto"/>
        <w:right w:val="none" w:sz="0" w:space="0" w:color="auto"/>
      </w:divBdr>
      <w:divsChild>
        <w:div w:id="1322199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rches-publics.gouv.fr" TargetMode="External"/><Relationship Id="rId18" Type="http://schemas.openxmlformats.org/officeDocument/2006/relationships/hyperlink" Target="https://www.marches-publics.gouv.fr/index.php?page=entreprise.EntrepriseAdvancedSearch&amp;AllCons&amp;orgTes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arches-publics.gouv.fr" TargetMode="External"/><Relationship Id="rId7" Type="http://schemas.openxmlformats.org/officeDocument/2006/relationships/endnotes" Target="endnotes.xml"/><Relationship Id="rId12" Type="http://schemas.openxmlformats.org/officeDocument/2006/relationships/hyperlink" Target="https://www.marches-publics.gouv.fr" TargetMode="External"/><Relationship Id="rId17" Type="http://schemas.openxmlformats.org/officeDocument/2006/relationships/hyperlink" Target="https://www.marches-publics.gouv.f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arches-publics.gouv.fr/entreprise" TargetMode="External"/><Relationship Id="rId20" Type="http://schemas.openxmlformats.org/officeDocument/2006/relationships/hyperlink" Target="https://www.marches-publics.gouv.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lang=fr" TargetMode="External"/><Relationship Id="rId24" Type="http://schemas.openxmlformats.org/officeDocument/2006/relationships/hyperlink" Target="mailto:nepasrepondre@marches-publics.gouv.fr" TargetMode="External"/><Relationship Id="rId5" Type="http://schemas.openxmlformats.org/officeDocument/2006/relationships/webSettings" Target="webSettings.xml"/><Relationship Id="rId15" Type="http://schemas.openxmlformats.org/officeDocument/2006/relationships/hyperlink" Target="https://www.marches-publics.gouv.fr" TargetMode="External"/><Relationship Id="rId23" Type="http://schemas.openxmlformats.org/officeDocument/2006/relationships/hyperlink" Target="https://ec.europa.eu/informationsociety/policy/esignature/trusted-list/tl-hr.pd1)." TargetMode="External"/><Relationship Id="rId28" Type="http://schemas.openxmlformats.org/officeDocument/2006/relationships/fontTable" Target="fontTable.xml"/><Relationship Id="rId10" Type="http://schemas.openxmlformats.org/officeDocument/2006/relationships/hyperlink" Target="http://www.economie.gouv.fr/daj/formulaires-marches-publics%20" TargetMode="External"/><Relationship Id="rId19" Type="http://schemas.openxmlformats.org/officeDocument/2006/relationships/hyperlink" Target="https://www.marches-publics.gouv.fr/index.php?page=entreprise.EntrepriseGuide&amp;Aide"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marches-publics.gouv.fr" TargetMode="External"/><Relationship Id="rId22" Type="http://schemas.openxmlformats.org/officeDocument/2006/relationships/hyperlink" Target="http://www.references.modernisation.gouv.fr" TargetMode="External"/><Relationship Id="rId27"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DDFA6-4E0F-4C0A-B27D-9D3EF19EC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2127</TotalTime>
  <Pages>14</Pages>
  <Words>5702</Words>
  <Characters>31367</Characters>
  <Application>Microsoft Office Word</Application>
  <DocSecurity>0</DocSecurity>
  <Lines>261</Lines>
  <Paragraphs>73</Paragraphs>
  <ScaleCrop>false</ScaleCrop>
  <HeadingPairs>
    <vt:vector size="2" baseType="variant">
      <vt:variant>
        <vt:lpstr>Titre</vt:lpstr>
      </vt:variant>
      <vt:variant>
        <vt:i4>1</vt:i4>
      </vt:variant>
    </vt:vector>
  </HeadingPairs>
  <TitlesOfParts>
    <vt:vector size="1" baseType="lpstr">
      <vt:lpstr> </vt:lpstr>
    </vt:vector>
  </TitlesOfParts>
  <Company>CHR ORLEANS</Company>
  <LinksUpToDate>false</LinksUpToDate>
  <CharactersWithSpaces>36996</CharactersWithSpaces>
  <SharedDoc>false</SharedDoc>
  <HLinks>
    <vt:vector size="252" baseType="variant">
      <vt:variant>
        <vt:i4>4587633</vt:i4>
      </vt:variant>
      <vt:variant>
        <vt:i4>219</vt:i4>
      </vt:variant>
      <vt:variant>
        <vt:i4>0</vt:i4>
      </vt:variant>
      <vt:variant>
        <vt:i4>5</vt:i4>
      </vt:variant>
      <vt:variant>
        <vt:lpwstr>mailto:nepasrepondre@marches-publics.gouv.fr</vt:lpwstr>
      </vt:variant>
      <vt:variant>
        <vt:lpwstr/>
      </vt:variant>
      <vt:variant>
        <vt:i4>2883634</vt:i4>
      </vt:variant>
      <vt:variant>
        <vt:i4>216</vt:i4>
      </vt:variant>
      <vt:variant>
        <vt:i4>0</vt:i4>
      </vt:variant>
      <vt:variant>
        <vt:i4>5</vt:i4>
      </vt:variant>
      <vt:variant>
        <vt:lpwstr>https://ec.europa.eu/informationsociety/policy/esignature/trusted-list/tl-hr.pd1).</vt:lpwstr>
      </vt:variant>
      <vt:variant>
        <vt:lpwstr/>
      </vt:variant>
      <vt:variant>
        <vt:i4>1703967</vt:i4>
      </vt:variant>
      <vt:variant>
        <vt:i4>213</vt:i4>
      </vt:variant>
      <vt:variant>
        <vt:i4>0</vt:i4>
      </vt:variant>
      <vt:variant>
        <vt:i4>5</vt:i4>
      </vt:variant>
      <vt:variant>
        <vt:lpwstr>http://www.references.modernisation.gouv.fr/</vt:lpwstr>
      </vt:variant>
      <vt:variant>
        <vt:lpwstr/>
      </vt:variant>
      <vt:variant>
        <vt:i4>393218</vt:i4>
      </vt:variant>
      <vt:variant>
        <vt:i4>210</vt:i4>
      </vt:variant>
      <vt:variant>
        <vt:i4>0</vt:i4>
      </vt:variant>
      <vt:variant>
        <vt:i4>5</vt:i4>
      </vt:variant>
      <vt:variant>
        <vt:lpwstr>https://www.marches-publics.gouv.fr/</vt:lpwstr>
      </vt:variant>
      <vt:variant>
        <vt:lpwstr/>
      </vt:variant>
      <vt:variant>
        <vt:i4>393218</vt:i4>
      </vt:variant>
      <vt:variant>
        <vt:i4>207</vt:i4>
      </vt:variant>
      <vt:variant>
        <vt:i4>0</vt:i4>
      </vt:variant>
      <vt:variant>
        <vt:i4>5</vt:i4>
      </vt:variant>
      <vt:variant>
        <vt:lpwstr>https://www.marches-publics.gouv.fr/</vt:lpwstr>
      </vt:variant>
      <vt:variant>
        <vt:lpwstr/>
      </vt:variant>
      <vt:variant>
        <vt:i4>1048603</vt:i4>
      </vt:variant>
      <vt:variant>
        <vt:i4>204</vt:i4>
      </vt:variant>
      <vt:variant>
        <vt:i4>0</vt:i4>
      </vt:variant>
      <vt:variant>
        <vt:i4>5</vt:i4>
      </vt:variant>
      <vt:variant>
        <vt:lpwstr>http://www.arcep.fr/</vt:lpwstr>
      </vt:variant>
      <vt:variant>
        <vt:lpwstr/>
      </vt:variant>
      <vt:variant>
        <vt:i4>7340070</vt:i4>
      </vt:variant>
      <vt:variant>
        <vt:i4>198</vt:i4>
      </vt:variant>
      <vt:variant>
        <vt:i4>0</vt:i4>
      </vt:variant>
      <vt:variant>
        <vt:i4>5</vt:i4>
      </vt:variant>
      <vt:variant>
        <vt:lpwstr>https://www.marches-publics.gouv.fr/index.php?page=entreprise.EntrepriseGuide&amp;Aide</vt:lpwstr>
      </vt:variant>
      <vt:variant>
        <vt:lpwstr/>
      </vt:variant>
      <vt:variant>
        <vt:i4>4063281</vt:i4>
      </vt:variant>
      <vt:variant>
        <vt:i4>195</vt:i4>
      </vt:variant>
      <vt:variant>
        <vt:i4>0</vt:i4>
      </vt:variant>
      <vt:variant>
        <vt:i4>5</vt:i4>
      </vt:variant>
      <vt:variant>
        <vt:lpwstr>https://www.marches-publics.gouv.fr/index.php?page=entreprise.EntrepriseAdvancedSearch&amp;AllCons&amp;orgTest</vt:lpwstr>
      </vt:variant>
      <vt:variant>
        <vt:lpwstr/>
      </vt:variant>
      <vt:variant>
        <vt:i4>393218</vt:i4>
      </vt:variant>
      <vt:variant>
        <vt:i4>192</vt:i4>
      </vt:variant>
      <vt:variant>
        <vt:i4>0</vt:i4>
      </vt:variant>
      <vt:variant>
        <vt:i4>5</vt:i4>
      </vt:variant>
      <vt:variant>
        <vt:lpwstr>https://www.marches-publics.gouv.fr/</vt:lpwstr>
      </vt:variant>
      <vt:variant>
        <vt:lpwstr/>
      </vt:variant>
      <vt:variant>
        <vt:i4>4128781</vt:i4>
      </vt:variant>
      <vt:variant>
        <vt:i4>189</vt:i4>
      </vt:variant>
      <vt:variant>
        <vt:i4>0</vt:i4>
      </vt:variant>
      <vt:variant>
        <vt:i4>5</vt:i4>
      </vt:variant>
      <vt:variant>
        <vt:lpwstr>mailto:celine.lebert@chr-orleans.fr</vt:lpwstr>
      </vt:variant>
      <vt:variant>
        <vt:lpwstr/>
      </vt:variant>
      <vt:variant>
        <vt:i4>1507448</vt:i4>
      </vt:variant>
      <vt:variant>
        <vt:i4>186</vt:i4>
      </vt:variant>
      <vt:variant>
        <vt:i4>0</vt:i4>
      </vt:variant>
      <vt:variant>
        <vt:i4>5</vt:i4>
      </vt:variant>
      <vt:variant>
        <vt:lpwstr>mailto:cellule.marches-dal@chr-orleans.fr</vt:lpwstr>
      </vt:variant>
      <vt:variant>
        <vt:lpwstr/>
      </vt:variant>
      <vt:variant>
        <vt:i4>393218</vt:i4>
      </vt:variant>
      <vt:variant>
        <vt:i4>183</vt:i4>
      </vt:variant>
      <vt:variant>
        <vt:i4>0</vt:i4>
      </vt:variant>
      <vt:variant>
        <vt:i4>5</vt:i4>
      </vt:variant>
      <vt:variant>
        <vt:lpwstr>https://www.marches-publics.gouv.fr/</vt:lpwstr>
      </vt:variant>
      <vt:variant>
        <vt:lpwstr/>
      </vt:variant>
      <vt:variant>
        <vt:i4>393218</vt:i4>
      </vt:variant>
      <vt:variant>
        <vt:i4>180</vt:i4>
      </vt:variant>
      <vt:variant>
        <vt:i4>0</vt:i4>
      </vt:variant>
      <vt:variant>
        <vt:i4>5</vt:i4>
      </vt:variant>
      <vt:variant>
        <vt:lpwstr>https://www.marches-publics.gouv.fr/</vt:lpwstr>
      </vt:variant>
      <vt:variant>
        <vt:lpwstr/>
      </vt:variant>
      <vt:variant>
        <vt:i4>1507383</vt:i4>
      </vt:variant>
      <vt:variant>
        <vt:i4>173</vt:i4>
      </vt:variant>
      <vt:variant>
        <vt:i4>0</vt:i4>
      </vt:variant>
      <vt:variant>
        <vt:i4>5</vt:i4>
      </vt:variant>
      <vt:variant>
        <vt:lpwstr/>
      </vt:variant>
      <vt:variant>
        <vt:lpwstr>_Toc126226269</vt:lpwstr>
      </vt:variant>
      <vt:variant>
        <vt:i4>1507383</vt:i4>
      </vt:variant>
      <vt:variant>
        <vt:i4>167</vt:i4>
      </vt:variant>
      <vt:variant>
        <vt:i4>0</vt:i4>
      </vt:variant>
      <vt:variant>
        <vt:i4>5</vt:i4>
      </vt:variant>
      <vt:variant>
        <vt:lpwstr/>
      </vt:variant>
      <vt:variant>
        <vt:lpwstr>_Toc126226268</vt:lpwstr>
      </vt:variant>
      <vt:variant>
        <vt:i4>1507383</vt:i4>
      </vt:variant>
      <vt:variant>
        <vt:i4>161</vt:i4>
      </vt:variant>
      <vt:variant>
        <vt:i4>0</vt:i4>
      </vt:variant>
      <vt:variant>
        <vt:i4>5</vt:i4>
      </vt:variant>
      <vt:variant>
        <vt:lpwstr/>
      </vt:variant>
      <vt:variant>
        <vt:lpwstr>_Toc126226267</vt:lpwstr>
      </vt:variant>
      <vt:variant>
        <vt:i4>1507383</vt:i4>
      </vt:variant>
      <vt:variant>
        <vt:i4>155</vt:i4>
      </vt:variant>
      <vt:variant>
        <vt:i4>0</vt:i4>
      </vt:variant>
      <vt:variant>
        <vt:i4>5</vt:i4>
      </vt:variant>
      <vt:variant>
        <vt:lpwstr/>
      </vt:variant>
      <vt:variant>
        <vt:lpwstr>_Toc126226266</vt:lpwstr>
      </vt:variant>
      <vt:variant>
        <vt:i4>1507383</vt:i4>
      </vt:variant>
      <vt:variant>
        <vt:i4>149</vt:i4>
      </vt:variant>
      <vt:variant>
        <vt:i4>0</vt:i4>
      </vt:variant>
      <vt:variant>
        <vt:i4>5</vt:i4>
      </vt:variant>
      <vt:variant>
        <vt:lpwstr/>
      </vt:variant>
      <vt:variant>
        <vt:lpwstr>_Toc126226265</vt:lpwstr>
      </vt:variant>
      <vt:variant>
        <vt:i4>1507383</vt:i4>
      </vt:variant>
      <vt:variant>
        <vt:i4>143</vt:i4>
      </vt:variant>
      <vt:variant>
        <vt:i4>0</vt:i4>
      </vt:variant>
      <vt:variant>
        <vt:i4>5</vt:i4>
      </vt:variant>
      <vt:variant>
        <vt:lpwstr/>
      </vt:variant>
      <vt:variant>
        <vt:lpwstr>_Toc126226264</vt:lpwstr>
      </vt:variant>
      <vt:variant>
        <vt:i4>1507383</vt:i4>
      </vt:variant>
      <vt:variant>
        <vt:i4>137</vt:i4>
      </vt:variant>
      <vt:variant>
        <vt:i4>0</vt:i4>
      </vt:variant>
      <vt:variant>
        <vt:i4>5</vt:i4>
      </vt:variant>
      <vt:variant>
        <vt:lpwstr/>
      </vt:variant>
      <vt:variant>
        <vt:lpwstr>_Toc126226263</vt:lpwstr>
      </vt:variant>
      <vt:variant>
        <vt:i4>1507383</vt:i4>
      </vt:variant>
      <vt:variant>
        <vt:i4>131</vt:i4>
      </vt:variant>
      <vt:variant>
        <vt:i4>0</vt:i4>
      </vt:variant>
      <vt:variant>
        <vt:i4>5</vt:i4>
      </vt:variant>
      <vt:variant>
        <vt:lpwstr/>
      </vt:variant>
      <vt:variant>
        <vt:lpwstr>_Toc126226262</vt:lpwstr>
      </vt:variant>
      <vt:variant>
        <vt:i4>1507383</vt:i4>
      </vt:variant>
      <vt:variant>
        <vt:i4>125</vt:i4>
      </vt:variant>
      <vt:variant>
        <vt:i4>0</vt:i4>
      </vt:variant>
      <vt:variant>
        <vt:i4>5</vt:i4>
      </vt:variant>
      <vt:variant>
        <vt:lpwstr/>
      </vt:variant>
      <vt:variant>
        <vt:lpwstr>_Toc126226261</vt:lpwstr>
      </vt:variant>
      <vt:variant>
        <vt:i4>1507383</vt:i4>
      </vt:variant>
      <vt:variant>
        <vt:i4>119</vt:i4>
      </vt:variant>
      <vt:variant>
        <vt:i4>0</vt:i4>
      </vt:variant>
      <vt:variant>
        <vt:i4>5</vt:i4>
      </vt:variant>
      <vt:variant>
        <vt:lpwstr/>
      </vt:variant>
      <vt:variant>
        <vt:lpwstr>_Toc126226260</vt:lpwstr>
      </vt:variant>
      <vt:variant>
        <vt:i4>1310775</vt:i4>
      </vt:variant>
      <vt:variant>
        <vt:i4>113</vt:i4>
      </vt:variant>
      <vt:variant>
        <vt:i4>0</vt:i4>
      </vt:variant>
      <vt:variant>
        <vt:i4>5</vt:i4>
      </vt:variant>
      <vt:variant>
        <vt:lpwstr/>
      </vt:variant>
      <vt:variant>
        <vt:lpwstr>_Toc126226259</vt:lpwstr>
      </vt:variant>
      <vt:variant>
        <vt:i4>1310775</vt:i4>
      </vt:variant>
      <vt:variant>
        <vt:i4>107</vt:i4>
      </vt:variant>
      <vt:variant>
        <vt:i4>0</vt:i4>
      </vt:variant>
      <vt:variant>
        <vt:i4>5</vt:i4>
      </vt:variant>
      <vt:variant>
        <vt:lpwstr/>
      </vt:variant>
      <vt:variant>
        <vt:lpwstr>_Toc126226258</vt:lpwstr>
      </vt:variant>
      <vt:variant>
        <vt:i4>1310775</vt:i4>
      </vt:variant>
      <vt:variant>
        <vt:i4>101</vt:i4>
      </vt:variant>
      <vt:variant>
        <vt:i4>0</vt:i4>
      </vt:variant>
      <vt:variant>
        <vt:i4>5</vt:i4>
      </vt:variant>
      <vt:variant>
        <vt:lpwstr/>
      </vt:variant>
      <vt:variant>
        <vt:lpwstr>_Toc126226257</vt:lpwstr>
      </vt:variant>
      <vt:variant>
        <vt:i4>1310775</vt:i4>
      </vt:variant>
      <vt:variant>
        <vt:i4>95</vt:i4>
      </vt:variant>
      <vt:variant>
        <vt:i4>0</vt:i4>
      </vt:variant>
      <vt:variant>
        <vt:i4>5</vt:i4>
      </vt:variant>
      <vt:variant>
        <vt:lpwstr/>
      </vt:variant>
      <vt:variant>
        <vt:lpwstr>_Toc126226256</vt:lpwstr>
      </vt:variant>
      <vt:variant>
        <vt:i4>1310775</vt:i4>
      </vt:variant>
      <vt:variant>
        <vt:i4>89</vt:i4>
      </vt:variant>
      <vt:variant>
        <vt:i4>0</vt:i4>
      </vt:variant>
      <vt:variant>
        <vt:i4>5</vt:i4>
      </vt:variant>
      <vt:variant>
        <vt:lpwstr/>
      </vt:variant>
      <vt:variant>
        <vt:lpwstr>_Toc126226255</vt:lpwstr>
      </vt:variant>
      <vt:variant>
        <vt:i4>1310775</vt:i4>
      </vt:variant>
      <vt:variant>
        <vt:i4>83</vt:i4>
      </vt:variant>
      <vt:variant>
        <vt:i4>0</vt:i4>
      </vt:variant>
      <vt:variant>
        <vt:i4>5</vt:i4>
      </vt:variant>
      <vt:variant>
        <vt:lpwstr/>
      </vt:variant>
      <vt:variant>
        <vt:lpwstr>_Toc126226254</vt:lpwstr>
      </vt:variant>
      <vt:variant>
        <vt:i4>1310775</vt:i4>
      </vt:variant>
      <vt:variant>
        <vt:i4>77</vt:i4>
      </vt:variant>
      <vt:variant>
        <vt:i4>0</vt:i4>
      </vt:variant>
      <vt:variant>
        <vt:i4>5</vt:i4>
      </vt:variant>
      <vt:variant>
        <vt:lpwstr/>
      </vt:variant>
      <vt:variant>
        <vt:lpwstr>_Toc126226253</vt:lpwstr>
      </vt:variant>
      <vt:variant>
        <vt:i4>1310775</vt:i4>
      </vt:variant>
      <vt:variant>
        <vt:i4>71</vt:i4>
      </vt:variant>
      <vt:variant>
        <vt:i4>0</vt:i4>
      </vt:variant>
      <vt:variant>
        <vt:i4>5</vt:i4>
      </vt:variant>
      <vt:variant>
        <vt:lpwstr/>
      </vt:variant>
      <vt:variant>
        <vt:lpwstr>_Toc126226252</vt:lpwstr>
      </vt:variant>
      <vt:variant>
        <vt:i4>1310775</vt:i4>
      </vt:variant>
      <vt:variant>
        <vt:i4>65</vt:i4>
      </vt:variant>
      <vt:variant>
        <vt:i4>0</vt:i4>
      </vt:variant>
      <vt:variant>
        <vt:i4>5</vt:i4>
      </vt:variant>
      <vt:variant>
        <vt:lpwstr/>
      </vt:variant>
      <vt:variant>
        <vt:lpwstr>_Toc126226251</vt:lpwstr>
      </vt:variant>
      <vt:variant>
        <vt:i4>1310775</vt:i4>
      </vt:variant>
      <vt:variant>
        <vt:i4>59</vt:i4>
      </vt:variant>
      <vt:variant>
        <vt:i4>0</vt:i4>
      </vt:variant>
      <vt:variant>
        <vt:i4>5</vt:i4>
      </vt:variant>
      <vt:variant>
        <vt:lpwstr/>
      </vt:variant>
      <vt:variant>
        <vt:lpwstr>_Toc126226250</vt:lpwstr>
      </vt:variant>
      <vt:variant>
        <vt:i4>1376311</vt:i4>
      </vt:variant>
      <vt:variant>
        <vt:i4>53</vt:i4>
      </vt:variant>
      <vt:variant>
        <vt:i4>0</vt:i4>
      </vt:variant>
      <vt:variant>
        <vt:i4>5</vt:i4>
      </vt:variant>
      <vt:variant>
        <vt:lpwstr/>
      </vt:variant>
      <vt:variant>
        <vt:lpwstr>_Toc126226249</vt:lpwstr>
      </vt:variant>
      <vt:variant>
        <vt:i4>1376311</vt:i4>
      </vt:variant>
      <vt:variant>
        <vt:i4>47</vt:i4>
      </vt:variant>
      <vt:variant>
        <vt:i4>0</vt:i4>
      </vt:variant>
      <vt:variant>
        <vt:i4>5</vt:i4>
      </vt:variant>
      <vt:variant>
        <vt:lpwstr/>
      </vt:variant>
      <vt:variant>
        <vt:lpwstr>_Toc126226248</vt:lpwstr>
      </vt:variant>
      <vt:variant>
        <vt:i4>1376311</vt:i4>
      </vt:variant>
      <vt:variant>
        <vt:i4>41</vt:i4>
      </vt:variant>
      <vt:variant>
        <vt:i4>0</vt:i4>
      </vt:variant>
      <vt:variant>
        <vt:i4>5</vt:i4>
      </vt:variant>
      <vt:variant>
        <vt:lpwstr/>
      </vt:variant>
      <vt:variant>
        <vt:lpwstr>_Toc126226247</vt:lpwstr>
      </vt:variant>
      <vt:variant>
        <vt:i4>1376311</vt:i4>
      </vt:variant>
      <vt:variant>
        <vt:i4>35</vt:i4>
      </vt:variant>
      <vt:variant>
        <vt:i4>0</vt:i4>
      </vt:variant>
      <vt:variant>
        <vt:i4>5</vt:i4>
      </vt:variant>
      <vt:variant>
        <vt:lpwstr/>
      </vt:variant>
      <vt:variant>
        <vt:lpwstr>_Toc126226246</vt:lpwstr>
      </vt:variant>
      <vt:variant>
        <vt:i4>1376311</vt:i4>
      </vt:variant>
      <vt:variant>
        <vt:i4>29</vt:i4>
      </vt:variant>
      <vt:variant>
        <vt:i4>0</vt:i4>
      </vt:variant>
      <vt:variant>
        <vt:i4>5</vt:i4>
      </vt:variant>
      <vt:variant>
        <vt:lpwstr/>
      </vt:variant>
      <vt:variant>
        <vt:lpwstr>_Toc126226245</vt:lpwstr>
      </vt:variant>
      <vt:variant>
        <vt:i4>1376311</vt:i4>
      </vt:variant>
      <vt:variant>
        <vt:i4>23</vt:i4>
      </vt:variant>
      <vt:variant>
        <vt:i4>0</vt:i4>
      </vt:variant>
      <vt:variant>
        <vt:i4>5</vt:i4>
      </vt:variant>
      <vt:variant>
        <vt:lpwstr/>
      </vt:variant>
      <vt:variant>
        <vt:lpwstr>_Toc126226244</vt:lpwstr>
      </vt:variant>
      <vt:variant>
        <vt:i4>1376311</vt:i4>
      </vt:variant>
      <vt:variant>
        <vt:i4>17</vt:i4>
      </vt:variant>
      <vt:variant>
        <vt:i4>0</vt:i4>
      </vt:variant>
      <vt:variant>
        <vt:i4>5</vt:i4>
      </vt:variant>
      <vt:variant>
        <vt:lpwstr/>
      </vt:variant>
      <vt:variant>
        <vt:lpwstr>_Toc126226243</vt:lpwstr>
      </vt:variant>
      <vt:variant>
        <vt:i4>1376311</vt:i4>
      </vt:variant>
      <vt:variant>
        <vt:i4>11</vt:i4>
      </vt:variant>
      <vt:variant>
        <vt:i4>0</vt:i4>
      </vt:variant>
      <vt:variant>
        <vt:i4>5</vt:i4>
      </vt:variant>
      <vt:variant>
        <vt:lpwstr/>
      </vt:variant>
      <vt:variant>
        <vt:lpwstr>_Toc126226242</vt:lpwstr>
      </vt:variant>
      <vt:variant>
        <vt:i4>1376311</vt:i4>
      </vt:variant>
      <vt:variant>
        <vt:i4>5</vt:i4>
      </vt:variant>
      <vt:variant>
        <vt:i4>0</vt:i4>
      </vt:variant>
      <vt:variant>
        <vt:i4>5</vt:i4>
      </vt:variant>
      <vt:variant>
        <vt:lpwstr/>
      </vt:variant>
      <vt:variant>
        <vt:lpwstr>_Toc126226241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 CARVALHO Cindy</dc:creator>
  <cp:keywords/>
  <cp:lastModifiedBy>DE CARVALHO Cindy</cp:lastModifiedBy>
  <cp:revision>307</cp:revision>
  <cp:lastPrinted>2025-07-22T12:52:00Z</cp:lastPrinted>
  <dcterms:created xsi:type="dcterms:W3CDTF">2023-04-19T09:13:00Z</dcterms:created>
  <dcterms:modified xsi:type="dcterms:W3CDTF">2025-07-22T12:57:00Z</dcterms:modified>
</cp:coreProperties>
</file>