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D68688" w14:textId="321BAF82" w:rsidR="00A47F55" w:rsidRPr="00890AA5" w:rsidRDefault="00095420" w:rsidP="00890AA5">
      <w:pPr>
        <w:pBdr>
          <w:top w:val="single" w:sz="4" w:space="1" w:color="auto"/>
          <w:left w:val="single" w:sz="4" w:space="4" w:color="auto"/>
          <w:bottom w:val="single" w:sz="4" w:space="1" w:color="auto"/>
          <w:right w:val="single" w:sz="4" w:space="4" w:color="auto"/>
        </w:pBdr>
        <w:jc w:val="center"/>
        <w:rPr>
          <w:rFonts w:ascii="Marianne" w:hAnsi="Marianne" w:cs="Times New Roman"/>
          <w:b/>
          <w:color w:val="auto"/>
          <w:sz w:val="20"/>
          <w:szCs w:val="20"/>
        </w:rPr>
      </w:pPr>
      <w:r w:rsidRPr="00890AA5">
        <w:rPr>
          <w:rFonts w:ascii="Marianne" w:hAnsi="Marianne" w:cs="Times New Roman"/>
          <w:b/>
          <w:color w:val="auto"/>
          <w:sz w:val="20"/>
          <w:szCs w:val="20"/>
        </w:rPr>
        <w:t xml:space="preserve">Travaux pour </w:t>
      </w:r>
      <w:r w:rsidR="00F06A28" w:rsidRPr="00890AA5">
        <w:rPr>
          <w:rFonts w:ascii="Marianne" w:hAnsi="Marianne" w:cs="Times New Roman"/>
          <w:b/>
          <w:color w:val="auto"/>
          <w:sz w:val="20"/>
          <w:szCs w:val="20"/>
        </w:rPr>
        <w:t>l</w:t>
      </w:r>
      <w:r w:rsidR="004C741D" w:rsidRPr="00890AA5">
        <w:rPr>
          <w:rFonts w:ascii="Marianne" w:hAnsi="Marianne" w:cs="Times New Roman"/>
          <w:b/>
          <w:color w:val="auto"/>
          <w:sz w:val="20"/>
          <w:szCs w:val="20"/>
        </w:rPr>
        <w:t xml:space="preserve">e remplacement des ascenseurs des bâtiments B et C du site de Bessières </w:t>
      </w:r>
      <w:r w:rsidR="00890AA5">
        <w:rPr>
          <w:rFonts w:ascii="Marianne" w:hAnsi="Marianne" w:cs="Times New Roman"/>
          <w:b/>
          <w:color w:val="auto"/>
          <w:sz w:val="20"/>
          <w:szCs w:val="20"/>
        </w:rPr>
        <w:t xml:space="preserve">  </w:t>
      </w:r>
      <w:proofErr w:type="gramStart"/>
      <w:r w:rsidR="00890AA5">
        <w:rPr>
          <w:rFonts w:ascii="Marianne" w:hAnsi="Marianne" w:cs="Times New Roman"/>
          <w:b/>
          <w:color w:val="auto"/>
          <w:sz w:val="20"/>
          <w:szCs w:val="20"/>
        </w:rPr>
        <w:t xml:space="preserve">   (</w:t>
      </w:r>
      <w:proofErr w:type="gramEnd"/>
      <w:r w:rsidRPr="00890AA5">
        <w:rPr>
          <w:rFonts w:ascii="Marianne" w:hAnsi="Marianne" w:cs="Times New Roman"/>
          <w:b/>
          <w:color w:val="auto"/>
          <w:sz w:val="20"/>
          <w:szCs w:val="20"/>
        </w:rPr>
        <w:t>46 boulevard BESSIERES 75017 Paris)</w:t>
      </w:r>
    </w:p>
    <w:p w14:paraId="387825FE" w14:textId="72BFCE71" w:rsidR="009614FF" w:rsidRPr="00890AA5" w:rsidRDefault="009614FF" w:rsidP="001A041C">
      <w:pPr>
        <w:pBdr>
          <w:top w:val="single" w:sz="4" w:space="1" w:color="auto"/>
          <w:left w:val="single" w:sz="4" w:space="4" w:color="auto"/>
          <w:bottom w:val="single" w:sz="4" w:space="1" w:color="auto"/>
          <w:right w:val="single" w:sz="4" w:space="4" w:color="auto"/>
        </w:pBdr>
        <w:jc w:val="center"/>
        <w:rPr>
          <w:rFonts w:ascii="Marianne" w:hAnsi="Marianne" w:cs="Times New Roman"/>
          <w:b/>
          <w:color w:val="auto"/>
          <w:sz w:val="20"/>
          <w:szCs w:val="20"/>
        </w:rPr>
      </w:pPr>
      <w:r w:rsidRPr="00890AA5">
        <w:rPr>
          <w:rFonts w:ascii="Marianne" w:hAnsi="Marianne" w:cs="Times New Roman"/>
          <w:b/>
          <w:color w:val="auto"/>
          <w:sz w:val="20"/>
          <w:szCs w:val="20"/>
        </w:rPr>
        <w:t xml:space="preserve">Cadre de </w:t>
      </w:r>
      <w:r w:rsidR="00E11256">
        <w:rPr>
          <w:rFonts w:ascii="Marianne" w:hAnsi="Marianne" w:cs="Times New Roman"/>
          <w:b/>
          <w:color w:val="auto"/>
          <w:sz w:val="20"/>
          <w:szCs w:val="20"/>
        </w:rPr>
        <w:t>m</w:t>
      </w:r>
      <w:r w:rsidR="00E11256" w:rsidRPr="00890AA5">
        <w:rPr>
          <w:rFonts w:ascii="Marianne" w:hAnsi="Marianne" w:cs="Times New Roman"/>
          <w:b/>
          <w:color w:val="auto"/>
          <w:sz w:val="20"/>
          <w:szCs w:val="20"/>
        </w:rPr>
        <w:t>émoire</w:t>
      </w:r>
      <w:r w:rsidR="00EA2AEB">
        <w:rPr>
          <w:rFonts w:ascii="Marianne" w:hAnsi="Marianne" w:cs="Times New Roman"/>
          <w:b/>
          <w:color w:val="auto"/>
          <w:sz w:val="20"/>
          <w:szCs w:val="20"/>
        </w:rPr>
        <w:t xml:space="preserve"> t</w:t>
      </w:r>
      <w:r w:rsidRPr="00890AA5">
        <w:rPr>
          <w:rFonts w:ascii="Marianne" w:hAnsi="Marianne" w:cs="Times New Roman"/>
          <w:b/>
          <w:color w:val="auto"/>
          <w:sz w:val="20"/>
          <w:szCs w:val="20"/>
        </w:rPr>
        <w:t>echnique</w:t>
      </w:r>
      <w:r w:rsidR="00EA2AEB">
        <w:rPr>
          <w:rFonts w:ascii="Marianne" w:hAnsi="Marianne" w:cs="Times New Roman"/>
          <w:b/>
          <w:color w:val="auto"/>
          <w:sz w:val="20"/>
          <w:szCs w:val="20"/>
        </w:rPr>
        <w:t xml:space="preserve"> et environnemental</w:t>
      </w:r>
    </w:p>
    <w:p w14:paraId="387825FF" w14:textId="66FC6338" w:rsidR="009614FF" w:rsidRPr="00890AA5" w:rsidRDefault="009614FF" w:rsidP="009614FF">
      <w:pPr>
        <w:rPr>
          <w:rFonts w:ascii="Marianne" w:hAnsi="Marianne" w:cs="Times New Roman"/>
          <w:i/>
          <w:color w:val="auto"/>
          <w:sz w:val="20"/>
          <w:szCs w:val="20"/>
        </w:rPr>
      </w:pPr>
      <w:r w:rsidRPr="00890AA5">
        <w:rPr>
          <w:rFonts w:ascii="Marianne" w:hAnsi="Marianne" w:cs="Times New Roman"/>
          <w:i/>
          <w:color w:val="auto"/>
          <w:sz w:val="20"/>
          <w:szCs w:val="20"/>
        </w:rPr>
        <w:t xml:space="preserve">Ce cadre de </w:t>
      </w:r>
      <w:r w:rsidR="00814967" w:rsidRPr="00890AA5">
        <w:rPr>
          <w:rFonts w:ascii="Marianne" w:hAnsi="Marianne" w:cs="Times New Roman"/>
          <w:i/>
          <w:color w:val="auto"/>
          <w:sz w:val="20"/>
          <w:szCs w:val="20"/>
        </w:rPr>
        <w:t>mémoire</w:t>
      </w:r>
      <w:r w:rsidRPr="00890AA5">
        <w:rPr>
          <w:rFonts w:ascii="Marianne" w:hAnsi="Marianne" w:cs="Times New Roman"/>
          <w:i/>
          <w:color w:val="auto"/>
          <w:sz w:val="20"/>
          <w:szCs w:val="20"/>
        </w:rPr>
        <w:t xml:space="preserve"> technique doit impérativement être rempli et remis par l’entreprise avec son offre. </w:t>
      </w:r>
      <w:r w:rsidR="00EA2AEB">
        <w:rPr>
          <w:rFonts w:ascii="Marianne" w:hAnsi="Marianne" w:cs="Times New Roman"/>
          <w:i/>
          <w:color w:val="auto"/>
          <w:sz w:val="20"/>
          <w:szCs w:val="20"/>
        </w:rPr>
        <w:t>Il peut être accompagné d’un mémoire technique ad hoc</w:t>
      </w:r>
      <w:r w:rsidR="00E11256">
        <w:rPr>
          <w:rFonts w:ascii="Marianne" w:hAnsi="Marianne" w:cs="Times New Roman"/>
          <w:i/>
          <w:color w:val="auto"/>
          <w:sz w:val="20"/>
          <w:szCs w:val="20"/>
        </w:rPr>
        <w:t xml:space="preserve">, </w:t>
      </w:r>
      <w:r w:rsidR="00E11256" w:rsidRPr="00E11256">
        <w:rPr>
          <w:rFonts w:ascii="Marianne" w:hAnsi="Marianne" w:cs="Times New Roman"/>
          <w:i/>
          <w:color w:val="auto"/>
          <w:sz w:val="20"/>
          <w:szCs w:val="20"/>
        </w:rPr>
        <w:t>sous réserve que ce dernier respecte de manière stricte l’ordonnancement et les intitulés des sous critères figurant dans le Cadre de mémoire technique et environnemental.</w:t>
      </w:r>
    </w:p>
    <w:p w14:paraId="38782600" w14:textId="77777777" w:rsidR="009614FF" w:rsidRPr="00890AA5" w:rsidRDefault="009614FF" w:rsidP="009614FF">
      <w:pPr>
        <w:rPr>
          <w:rFonts w:ascii="Marianne" w:hAnsi="Marianne" w:cs="Times New Roman"/>
          <w:i/>
          <w:color w:val="auto"/>
          <w:sz w:val="20"/>
          <w:szCs w:val="20"/>
        </w:rPr>
      </w:pPr>
      <w:r w:rsidRPr="00890AA5">
        <w:rPr>
          <w:rFonts w:ascii="Marianne" w:hAnsi="Marianne" w:cs="Times New Roman"/>
          <w:i/>
          <w:color w:val="auto"/>
          <w:sz w:val="20"/>
          <w:szCs w:val="20"/>
        </w:rPr>
        <w:t>Il devra comprendre obligatoirement et de façon distincte tous les éléments requis, sur la base desquels seront jugés et notés les sous-critères de la valeur technique de l’offre.</w:t>
      </w:r>
    </w:p>
    <w:p w14:paraId="7F306B5F" w14:textId="0B6247FF" w:rsidR="00F06A28" w:rsidRPr="00890AA5" w:rsidRDefault="009614FF" w:rsidP="001A041C">
      <w:pPr>
        <w:rPr>
          <w:rFonts w:ascii="Marianne" w:hAnsi="Marianne" w:cs="Times New Roman"/>
          <w:i/>
          <w:color w:val="auto"/>
          <w:sz w:val="20"/>
          <w:szCs w:val="20"/>
        </w:rPr>
      </w:pPr>
      <w:r w:rsidRPr="00890AA5">
        <w:rPr>
          <w:rFonts w:ascii="Marianne" w:hAnsi="Marianne" w:cs="Times New Roman"/>
          <w:i/>
          <w:color w:val="auto"/>
          <w:sz w:val="20"/>
          <w:szCs w:val="20"/>
        </w:rPr>
        <w:t>La trame ci-avant doit être impérativement respectée et chaque paragraphe doit être renseigné et détaillé aux fins de l’analyse, les réponses mentionnant « voir sur le mémoire technique » sont à éviter.</w:t>
      </w:r>
    </w:p>
    <w:p w14:paraId="38782602" w14:textId="4EBCD915" w:rsidR="009614FF" w:rsidRPr="00890AA5" w:rsidRDefault="00F06A28" w:rsidP="001A041C">
      <w:pPr>
        <w:pBdr>
          <w:top w:val="single" w:sz="4" w:space="1" w:color="auto"/>
          <w:left w:val="single" w:sz="4" w:space="4" w:color="auto"/>
          <w:bottom w:val="single" w:sz="4" w:space="1" w:color="auto"/>
          <w:right w:val="single" w:sz="4" w:space="4" w:color="auto"/>
        </w:pBdr>
        <w:shd w:val="clear" w:color="auto" w:fill="D9D9D9" w:themeFill="background1" w:themeFillShade="D9"/>
        <w:jc w:val="center"/>
        <w:outlineLvl w:val="0"/>
        <w:rPr>
          <w:rFonts w:ascii="Marianne" w:hAnsi="Marianne"/>
          <w:b/>
          <w:color w:val="auto"/>
          <w:sz w:val="20"/>
          <w:szCs w:val="20"/>
        </w:rPr>
      </w:pPr>
      <w:r w:rsidRPr="00890AA5">
        <w:rPr>
          <w:rFonts w:ascii="Marianne" w:hAnsi="Marianne"/>
          <w:b/>
          <w:color w:val="auto"/>
          <w:sz w:val="20"/>
          <w:szCs w:val="20"/>
        </w:rPr>
        <w:t xml:space="preserve">CRITERE 1 – </w:t>
      </w:r>
      <w:r w:rsidR="00EA2AEB">
        <w:rPr>
          <w:rFonts w:ascii="Marianne" w:hAnsi="Marianne"/>
          <w:b/>
          <w:color w:val="auto"/>
          <w:sz w:val="20"/>
          <w:szCs w:val="20"/>
        </w:rPr>
        <w:t>PRIX DES PRESTATIONS</w:t>
      </w:r>
      <w:r w:rsidRPr="00890AA5">
        <w:rPr>
          <w:rFonts w:ascii="Marianne" w:hAnsi="Marianne"/>
          <w:b/>
          <w:color w:val="auto"/>
          <w:sz w:val="20"/>
          <w:szCs w:val="20"/>
        </w:rPr>
        <w:t xml:space="preserve"> </w:t>
      </w:r>
      <w:r w:rsidR="00EA2AEB">
        <w:rPr>
          <w:rFonts w:ascii="Marianne" w:hAnsi="Marianne"/>
          <w:b/>
          <w:color w:val="auto"/>
          <w:sz w:val="20"/>
          <w:szCs w:val="20"/>
        </w:rPr>
        <w:t>(</w:t>
      </w:r>
      <w:r w:rsidR="00E11256">
        <w:rPr>
          <w:rFonts w:ascii="Marianne" w:hAnsi="Marianne"/>
          <w:b/>
          <w:color w:val="auto"/>
          <w:sz w:val="20"/>
          <w:szCs w:val="20"/>
        </w:rPr>
        <w:t xml:space="preserve">100 points avec une pondération </w:t>
      </w:r>
      <w:r w:rsidRPr="00890AA5">
        <w:rPr>
          <w:rFonts w:ascii="Marianne" w:hAnsi="Marianne"/>
          <w:b/>
          <w:color w:val="auto"/>
          <w:sz w:val="20"/>
          <w:szCs w:val="20"/>
        </w:rPr>
        <w:t>4</w:t>
      </w:r>
      <w:r w:rsidR="00DF00E7" w:rsidRPr="00890AA5">
        <w:rPr>
          <w:rFonts w:ascii="Marianne" w:hAnsi="Marianne"/>
          <w:b/>
          <w:color w:val="auto"/>
          <w:sz w:val="20"/>
          <w:szCs w:val="20"/>
        </w:rPr>
        <w:t>5</w:t>
      </w:r>
      <w:r w:rsidRPr="00890AA5">
        <w:rPr>
          <w:rFonts w:ascii="Marianne" w:hAnsi="Marianne"/>
          <w:b/>
          <w:color w:val="auto"/>
          <w:sz w:val="20"/>
          <w:szCs w:val="20"/>
        </w:rPr>
        <w:t>%</w:t>
      </w:r>
      <w:r w:rsidR="00EA2AEB">
        <w:rPr>
          <w:rFonts w:ascii="Marianne" w:hAnsi="Marianne"/>
          <w:b/>
          <w:color w:val="auto"/>
          <w:sz w:val="20"/>
          <w:szCs w:val="20"/>
        </w:rPr>
        <w:t>)</w:t>
      </w:r>
    </w:p>
    <w:p w14:paraId="147E9B1D" w14:textId="0233FA15" w:rsidR="00F06A28" w:rsidRPr="00890AA5" w:rsidRDefault="001A041C" w:rsidP="00F06A28">
      <w:pPr>
        <w:spacing w:before="0" w:after="200" w:line="276" w:lineRule="auto"/>
        <w:jc w:val="left"/>
        <w:rPr>
          <w:rFonts w:ascii="Marianne" w:hAnsi="Marianne" w:cs="Times New Roman"/>
          <w:i/>
          <w:color w:val="auto"/>
          <w:sz w:val="20"/>
          <w:szCs w:val="20"/>
        </w:rPr>
      </w:pPr>
      <w:r w:rsidRPr="00890AA5">
        <w:rPr>
          <w:rFonts w:ascii="Marianne" w:hAnsi="Marianne" w:cs="Times New Roman"/>
          <w:i/>
          <w:color w:val="auto"/>
          <w:sz w:val="20"/>
          <w:szCs w:val="20"/>
        </w:rPr>
        <w:t>Selon les modalités indiquées au règlement de la consultation</w:t>
      </w:r>
    </w:p>
    <w:p w14:paraId="581171DD" w14:textId="7518AD4A" w:rsidR="00F06A28" w:rsidRPr="00890AA5" w:rsidRDefault="00F06A28" w:rsidP="00890AA5">
      <w:pPr>
        <w:pBdr>
          <w:top w:val="single" w:sz="4" w:space="1" w:color="auto"/>
          <w:left w:val="single" w:sz="4" w:space="4" w:color="auto"/>
          <w:bottom w:val="single" w:sz="4" w:space="0" w:color="auto"/>
          <w:right w:val="single" w:sz="4" w:space="4" w:color="auto"/>
        </w:pBdr>
        <w:shd w:val="clear" w:color="auto" w:fill="D9D9D9" w:themeFill="background1" w:themeFillShade="D9"/>
        <w:spacing w:after="0"/>
        <w:jc w:val="center"/>
        <w:outlineLvl w:val="0"/>
        <w:rPr>
          <w:rFonts w:ascii="Marianne" w:hAnsi="Marianne"/>
          <w:b/>
          <w:color w:val="auto"/>
          <w:sz w:val="20"/>
          <w:szCs w:val="20"/>
        </w:rPr>
      </w:pPr>
      <w:r w:rsidRPr="00890AA5">
        <w:rPr>
          <w:rFonts w:ascii="Marianne" w:hAnsi="Marianne"/>
          <w:b/>
          <w:color w:val="auto"/>
          <w:sz w:val="20"/>
          <w:szCs w:val="20"/>
        </w:rPr>
        <w:t xml:space="preserve">CRITERE 2 – </w:t>
      </w:r>
      <w:r w:rsidR="00EA2AEB">
        <w:rPr>
          <w:rFonts w:ascii="Marianne" w:hAnsi="Marianne"/>
          <w:b/>
          <w:color w:val="auto"/>
          <w:sz w:val="20"/>
          <w:szCs w:val="20"/>
        </w:rPr>
        <w:t>VALEUR TECHNIQUE</w:t>
      </w:r>
      <w:r w:rsidRPr="00890AA5">
        <w:rPr>
          <w:rFonts w:ascii="Marianne" w:hAnsi="Marianne"/>
          <w:b/>
          <w:color w:val="auto"/>
          <w:sz w:val="20"/>
          <w:szCs w:val="20"/>
        </w:rPr>
        <w:t xml:space="preserve"> </w:t>
      </w:r>
      <w:r w:rsidR="00EA2AEB">
        <w:rPr>
          <w:rFonts w:ascii="Marianne" w:hAnsi="Marianne"/>
          <w:b/>
          <w:color w:val="auto"/>
          <w:sz w:val="20"/>
          <w:szCs w:val="20"/>
        </w:rPr>
        <w:t>(</w:t>
      </w:r>
      <w:r w:rsidR="00E11256">
        <w:rPr>
          <w:rFonts w:ascii="Marianne" w:hAnsi="Marianne"/>
          <w:b/>
          <w:color w:val="auto"/>
          <w:sz w:val="20"/>
          <w:szCs w:val="20"/>
        </w:rPr>
        <w:t xml:space="preserve">100 points avec une pondération </w:t>
      </w:r>
      <w:r w:rsidRPr="00890AA5">
        <w:rPr>
          <w:rFonts w:ascii="Marianne" w:hAnsi="Marianne"/>
          <w:b/>
          <w:color w:val="auto"/>
          <w:sz w:val="20"/>
          <w:szCs w:val="20"/>
        </w:rPr>
        <w:t>5</w:t>
      </w:r>
      <w:r w:rsidR="00DF00E7" w:rsidRPr="00890AA5">
        <w:rPr>
          <w:rFonts w:ascii="Marianne" w:hAnsi="Marianne"/>
          <w:b/>
          <w:color w:val="auto"/>
          <w:sz w:val="20"/>
          <w:szCs w:val="20"/>
        </w:rPr>
        <w:t>0</w:t>
      </w:r>
      <w:r w:rsidRPr="00890AA5">
        <w:rPr>
          <w:rFonts w:ascii="Marianne" w:hAnsi="Marianne"/>
          <w:b/>
          <w:color w:val="auto"/>
          <w:sz w:val="20"/>
          <w:szCs w:val="20"/>
        </w:rPr>
        <w:t>%</w:t>
      </w:r>
      <w:r w:rsidR="00EA2AEB">
        <w:rPr>
          <w:rFonts w:ascii="Marianne" w:hAnsi="Marianne"/>
          <w:b/>
          <w:color w:val="auto"/>
          <w:sz w:val="20"/>
          <w:szCs w:val="20"/>
        </w:rPr>
        <w:t>)</w:t>
      </w:r>
    </w:p>
    <w:p w14:paraId="38782604" w14:textId="6ED9D9DB" w:rsidR="009614FF" w:rsidRPr="00890AA5" w:rsidRDefault="009614FF" w:rsidP="001A041C">
      <w:pPr>
        <w:spacing w:before="0" w:after="0"/>
        <w:jc w:val="left"/>
        <w:rPr>
          <w:rFonts w:ascii="Marianne" w:hAnsi="Marianne" w:cs="Times New Roman"/>
          <w:i/>
          <w:color w:val="auto"/>
          <w:sz w:val="20"/>
          <w:szCs w:val="20"/>
        </w:rPr>
      </w:pPr>
    </w:p>
    <w:p w14:paraId="38782605" w14:textId="7C62D6E3" w:rsidR="004D660A" w:rsidRPr="00890AA5" w:rsidRDefault="006617B9" w:rsidP="001A041C">
      <w:pPr>
        <w:pStyle w:val="Titre1"/>
        <w:spacing w:before="0"/>
        <w:rPr>
          <w:rFonts w:ascii="Marianne" w:hAnsi="Marianne"/>
          <w:sz w:val="20"/>
          <w:szCs w:val="20"/>
        </w:rPr>
      </w:pPr>
      <w:r w:rsidRPr="00890AA5">
        <w:rPr>
          <w:rFonts w:ascii="Marianne" w:hAnsi="Marianne"/>
          <w:sz w:val="20"/>
          <w:szCs w:val="20"/>
        </w:rPr>
        <w:t>SOUS-CRITERE 2.1</w:t>
      </w:r>
      <w:r w:rsidR="009614FF" w:rsidRPr="00890AA5">
        <w:rPr>
          <w:rFonts w:ascii="Marianne" w:hAnsi="Marianne"/>
          <w:sz w:val="20"/>
          <w:szCs w:val="20"/>
        </w:rPr>
        <w:t xml:space="preserve"> – </w:t>
      </w:r>
      <w:r w:rsidR="00095420" w:rsidRPr="00890AA5">
        <w:rPr>
          <w:rFonts w:ascii="Marianne" w:hAnsi="Marianne"/>
          <w:sz w:val="20"/>
          <w:szCs w:val="20"/>
        </w:rPr>
        <w:t>Méthodologie des travaux et planning d’exécution (70 points)</w:t>
      </w:r>
    </w:p>
    <w:p w14:paraId="3DA8EABB" w14:textId="026590A4" w:rsidR="00095420" w:rsidRPr="00890AA5" w:rsidRDefault="00DF4F5F" w:rsidP="00DF4F5F">
      <w:pPr>
        <w:pStyle w:val="Titre2"/>
        <w:ind w:firstLine="0"/>
        <w:rPr>
          <w:rFonts w:ascii="Marianne" w:hAnsi="Marianne"/>
          <w:sz w:val="20"/>
          <w:szCs w:val="20"/>
        </w:rPr>
      </w:pPr>
      <w:r>
        <w:rPr>
          <w:rFonts w:ascii="Marianne" w:hAnsi="Marianne"/>
          <w:sz w:val="20"/>
          <w:szCs w:val="20"/>
        </w:rPr>
        <w:t xml:space="preserve">2.1.1 </w:t>
      </w:r>
      <w:r w:rsidR="00095420" w:rsidRPr="00890AA5">
        <w:rPr>
          <w:rFonts w:ascii="Marianne" w:hAnsi="Marianne"/>
          <w:sz w:val="20"/>
          <w:szCs w:val="20"/>
        </w:rPr>
        <w:t>Méthodologie d’exécution des</w:t>
      </w:r>
      <w:r w:rsidR="003B4BC4">
        <w:rPr>
          <w:rFonts w:ascii="Marianne" w:hAnsi="Marianne"/>
          <w:sz w:val="20"/>
          <w:szCs w:val="20"/>
        </w:rPr>
        <w:t xml:space="preserve"> prestations en site occupé (</w:t>
      </w:r>
      <w:r w:rsidR="00457172" w:rsidRPr="00890AA5">
        <w:rPr>
          <w:rFonts w:ascii="Marianne" w:hAnsi="Marianne"/>
          <w:sz w:val="20"/>
          <w:szCs w:val="20"/>
        </w:rPr>
        <w:t>2</w:t>
      </w:r>
      <w:r w:rsidR="00AD3324" w:rsidRPr="00890AA5">
        <w:rPr>
          <w:rFonts w:ascii="Marianne" w:hAnsi="Marianne"/>
          <w:sz w:val="20"/>
          <w:szCs w:val="20"/>
        </w:rPr>
        <w:t>0</w:t>
      </w:r>
      <w:r w:rsidR="00095420" w:rsidRPr="00890AA5">
        <w:rPr>
          <w:rFonts w:ascii="Marianne" w:hAnsi="Marianne"/>
          <w:sz w:val="20"/>
          <w:szCs w:val="20"/>
        </w:rPr>
        <w:t xml:space="preserve"> points</w:t>
      </w:r>
      <w:r w:rsidR="003B4BC4">
        <w:rPr>
          <w:rFonts w:ascii="Marianne" w:hAnsi="Marianne"/>
          <w:sz w:val="20"/>
          <w:szCs w:val="20"/>
        </w:rPr>
        <w:t>)</w:t>
      </w:r>
      <w:r w:rsidR="003B4BC4">
        <w:rPr>
          <w:rFonts w:ascii="Calibri" w:hAnsi="Calibri" w:cs="Calibri"/>
          <w:sz w:val="20"/>
          <w:szCs w:val="20"/>
        </w:rPr>
        <w:t> </w:t>
      </w:r>
      <w:r w:rsidR="003B4BC4">
        <w:rPr>
          <w:rFonts w:ascii="Marianne" w:hAnsi="Marianne"/>
          <w:sz w:val="20"/>
          <w:szCs w:val="20"/>
        </w:rPr>
        <w:t>:</w:t>
      </w:r>
    </w:p>
    <w:p w14:paraId="736A06F6" w14:textId="32161F1E" w:rsidR="00DF4F5F" w:rsidRPr="00DF4F5F" w:rsidRDefault="00DF4F5F" w:rsidP="00DF4F5F">
      <w:pPr>
        <w:framePr w:hSpace="141" w:wrap="around" w:vAnchor="text" w:hAnchor="text" w:y="1"/>
        <w:ind w:right="137"/>
        <w:suppressOverlap/>
        <w:rPr>
          <w:rFonts w:ascii="Marianne" w:hAnsi="Marianne"/>
          <w:i/>
          <w:color w:val="auto"/>
          <w:sz w:val="20"/>
          <w:szCs w:val="20"/>
        </w:rPr>
      </w:pPr>
      <w:r>
        <w:rPr>
          <w:rFonts w:ascii="Marianne" w:hAnsi="Marianne"/>
          <w:i/>
          <w:color w:val="auto"/>
          <w:sz w:val="20"/>
          <w:szCs w:val="20"/>
        </w:rPr>
        <w:t>Le candidat devra fournir</w:t>
      </w:r>
      <w:r w:rsidRPr="00DF4F5F">
        <w:rPr>
          <w:rFonts w:ascii="Calibri" w:hAnsi="Calibri" w:cs="Calibri"/>
          <w:i/>
          <w:color w:val="auto"/>
          <w:sz w:val="20"/>
          <w:szCs w:val="20"/>
        </w:rPr>
        <w:t> </w:t>
      </w:r>
      <w:r w:rsidRPr="00DF4F5F">
        <w:rPr>
          <w:rFonts w:ascii="Marianne" w:hAnsi="Marianne"/>
          <w:i/>
          <w:color w:val="auto"/>
          <w:sz w:val="20"/>
          <w:szCs w:val="20"/>
        </w:rPr>
        <w:t>:</w:t>
      </w:r>
      <w:r w:rsidRPr="00DF4F5F">
        <w:rPr>
          <w:rFonts w:ascii="Calibri" w:hAnsi="Calibri" w:cs="Calibri"/>
          <w:i/>
          <w:color w:val="auto"/>
          <w:sz w:val="20"/>
          <w:szCs w:val="20"/>
        </w:rPr>
        <w:t> </w:t>
      </w:r>
    </w:p>
    <w:p w14:paraId="4599F3BE" w14:textId="77777777" w:rsidR="00DF4F5F" w:rsidRPr="00DF4F5F" w:rsidRDefault="00DF4F5F" w:rsidP="00DF4F5F">
      <w:pPr>
        <w:pStyle w:val="Paragraphedeliste"/>
        <w:framePr w:hSpace="141" w:wrap="around" w:vAnchor="text" w:hAnchor="text" w:y="1"/>
        <w:widowControl w:val="0"/>
        <w:numPr>
          <w:ilvl w:val="0"/>
          <w:numId w:val="5"/>
        </w:numPr>
        <w:autoSpaceDE w:val="0"/>
        <w:autoSpaceDN w:val="0"/>
        <w:spacing w:before="0" w:after="0" w:line="276" w:lineRule="auto"/>
        <w:ind w:right="137"/>
        <w:contextualSpacing w:val="0"/>
        <w:suppressOverlap/>
        <w:rPr>
          <w:rFonts w:ascii="Marianne" w:hAnsi="Marianne"/>
          <w:i/>
          <w:color w:val="auto"/>
          <w:sz w:val="20"/>
          <w:szCs w:val="20"/>
        </w:rPr>
      </w:pPr>
      <w:r w:rsidRPr="00DF4F5F">
        <w:rPr>
          <w:rFonts w:ascii="Marianne" w:hAnsi="Marianne"/>
          <w:i/>
          <w:color w:val="auto"/>
          <w:sz w:val="20"/>
          <w:szCs w:val="20"/>
        </w:rPr>
        <w:t>La méthodologie d’exécution des prestations pour le remplacement d'appareils de lourdes charges en site occupé et opérationnel proposée par le soumissionnaire</w:t>
      </w:r>
      <w:r w:rsidRPr="00DF4F5F">
        <w:rPr>
          <w:rFonts w:ascii="Calibri" w:hAnsi="Calibri" w:cs="Calibri"/>
          <w:i/>
          <w:color w:val="auto"/>
          <w:sz w:val="20"/>
          <w:szCs w:val="20"/>
        </w:rPr>
        <w:t> </w:t>
      </w:r>
      <w:r w:rsidRPr="00DF4F5F">
        <w:rPr>
          <w:rFonts w:ascii="Marianne" w:hAnsi="Marianne"/>
          <w:i/>
          <w:color w:val="auto"/>
          <w:sz w:val="20"/>
          <w:szCs w:val="20"/>
        </w:rPr>
        <w:t xml:space="preserve">; </w:t>
      </w:r>
    </w:p>
    <w:p w14:paraId="3E289AE9" w14:textId="32879AD5" w:rsidR="00DF4F5F" w:rsidRDefault="00DF4F5F" w:rsidP="00DF4F5F">
      <w:pPr>
        <w:pStyle w:val="Paragraphedeliste"/>
        <w:framePr w:hSpace="141" w:wrap="around" w:vAnchor="text" w:hAnchor="text" w:y="1"/>
        <w:widowControl w:val="0"/>
        <w:numPr>
          <w:ilvl w:val="0"/>
          <w:numId w:val="5"/>
        </w:numPr>
        <w:autoSpaceDE w:val="0"/>
        <w:autoSpaceDN w:val="0"/>
        <w:spacing w:before="0" w:after="0" w:line="276" w:lineRule="auto"/>
        <w:ind w:right="137"/>
        <w:contextualSpacing w:val="0"/>
        <w:suppressOverlap/>
        <w:rPr>
          <w:rFonts w:ascii="Marianne" w:hAnsi="Marianne"/>
          <w:i/>
          <w:color w:val="auto"/>
          <w:sz w:val="20"/>
          <w:szCs w:val="20"/>
        </w:rPr>
      </w:pPr>
      <w:r w:rsidRPr="00DF4F5F">
        <w:rPr>
          <w:rFonts w:ascii="Marianne" w:hAnsi="Marianne"/>
          <w:i/>
          <w:color w:val="auto"/>
          <w:sz w:val="20"/>
          <w:szCs w:val="20"/>
        </w:rPr>
        <w:t>Les moyens de communication avec le maître d’œuvre et le maître d’ouvrage mis en place durant l’exécution des travaux</w:t>
      </w:r>
      <w:r w:rsidRPr="00DF4F5F">
        <w:rPr>
          <w:rFonts w:ascii="Calibri" w:hAnsi="Calibri" w:cs="Calibri"/>
          <w:i/>
          <w:color w:val="auto"/>
          <w:sz w:val="20"/>
          <w:szCs w:val="20"/>
        </w:rPr>
        <w:t> </w:t>
      </w:r>
      <w:r w:rsidRPr="00DF4F5F">
        <w:rPr>
          <w:rFonts w:ascii="Marianne" w:hAnsi="Marianne"/>
          <w:i/>
          <w:color w:val="auto"/>
          <w:sz w:val="20"/>
          <w:szCs w:val="20"/>
        </w:rPr>
        <w:t>(les moyens de communication entre le maître d’œuvre, maître d’ouvrage et le titulaire, le processus d’information et d’alerte du maître d’œuvre et du maître d’ouvrage en cas de difficultés, les moyens d’alerte utilisés ainsi que le circuit d’alerte envisagé et les délais de mise en œuvre)</w:t>
      </w:r>
      <w:r w:rsidRPr="00DF4F5F">
        <w:rPr>
          <w:rFonts w:ascii="Calibri" w:hAnsi="Calibri" w:cs="Calibri"/>
          <w:i/>
          <w:color w:val="auto"/>
          <w:sz w:val="20"/>
          <w:szCs w:val="20"/>
        </w:rPr>
        <w:t> </w:t>
      </w:r>
      <w:r w:rsidRPr="00DF4F5F">
        <w:rPr>
          <w:rFonts w:ascii="Marianne" w:hAnsi="Marianne"/>
          <w:i/>
          <w:color w:val="auto"/>
          <w:sz w:val="20"/>
          <w:szCs w:val="20"/>
        </w:rPr>
        <w:t>;</w:t>
      </w:r>
    </w:p>
    <w:p w14:paraId="7F5AEB39" w14:textId="138F3425" w:rsidR="00095420" w:rsidRPr="003B4BC4" w:rsidRDefault="00DF4F5F" w:rsidP="00095420">
      <w:pPr>
        <w:pStyle w:val="Paragraphedeliste"/>
        <w:framePr w:hSpace="141" w:wrap="around" w:vAnchor="text" w:hAnchor="text" w:y="1"/>
        <w:numPr>
          <w:ilvl w:val="0"/>
          <w:numId w:val="6"/>
        </w:numPr>
        <w:suppressOverlap/>
        <w:rPr>
          <w:rFonts w:ascii="Marianne" w:hAnsi="Marianne"/>
          <w:i/>
          <w:color w:val="auto"/>
          <w:sz w:val="20"/>
          <w:szCs w:val="20"/>
        </w:rPr>
      </w:pPr>
      <w:r w:rsidRPr="00DF4F5F">
        <w:rPr>
          <w:rFonts w:ascii="Marianne" w:hAnsi="Marianne"/>
          <w:i/>
          <w:color w:val="auto"/>
          <w:sz w:val="20"/>
          <w:szCs w:val="20"/>
        </w:rPr>
        <w:t>Le mode opératoire de chaque phase et sous-phase avec intégration des tâches à effectuer.</w:t>
      </w:r>
    </w:p>
    <w:p w14:paraId="6B2B5253" w14:textId="135A3162" w:rsidR="003B4BC4" w:rsidRDefault="00C438FC" w:rsidP="00C438FC">
      <w:pPr>
        <w:rPr>
          <w:rFonts w:ascii="Marianne" w:hAnsi="Marianne"/>
          <w:i/>
          <w:color w:val="auto"/>
          <w:sz w:val="20"/>
          <w:szCs w:val="20"/>
        </w:rPr>
      </w:pPr>
      <w:r w:rsidRPr="00C438FC">
        <w:rPr>
          <w:rFonts w:ascii="Marianne" w:hAnsi="Marianne"/>
          <w:i/>
          <w:color w:val="auto"/>
          <w:sz w:val="20"/>
          <w:szCs w:val="20"/>
        </w:rPr>
        <w:t>Le soumissionnaire devra fournir en appui des exemples de chantiers similaires en site occupé et opérationnel pendant les travaux ainsi que les attestations de bonne exécution accompagnées des fiches techniques des appareils installés.</w:t>
      </w:r>
    </w:p>
    <w:p w14:paraId="009AED47" w14:textId="192CA0D1" w:rsidR="00C438FC" w:rsidRPr="00C438FC" w:rsidRDefault="00C438FC" w:rsidP="00C438FC">
      <w:pPr>
        <w:rPr>
          <w:rFonts w:ascii="Marianne" w:hAnsi="Marianne"/>
          <w:i/>
          <w:color w:val="auto"/>
          <w:sz w:val="20"/>
          <w:szCs w:val="20"/>
        </w:rPr>
      </w:pPr>
    </w:p>
    <w:p w14:paraId="69DB736E" w14:textId="0A76269A" w:rsidR="003B4BC4" w:rsidRPr="003B4BC4" w:rsidRDefault="003B4BC4" w:rsidP="003B4BC4">
      <w:pPr>
        <w:pStyle w:val="Titre2"/>
        <w:ind w:firstLine="0"/>
        <w:rPr>
          <w:rFonts w:ascii="Marianne" w:hAnsi="Marianne"/>
          <w:sz w:val="20"/>
          <w:szCs w:val="20"/>
        </w:rPr>
      </w:pPr>
      <w:r>
        <w:rPr>
          <w:rFonts w:ascii="Marianne" w:hAnsi="Marianne"/>
          <w:sz w:val="20"/>
          <w:szCs w:val="20"/>
        </w:rPr>
        <w:t xml:space="preserve">2.1.2 </w:t>
      </w:r>
      <w:r w:rsidRPr="00890AA5">
        <w:rPr>
          <w:rFonts w:ascii="Marianne" w:hAnsi="Marianne"/>
          <w:sz w:val="20"/>
          <w:szCs w:val="20"/>
        </w:rPr>
        <w:t xml:space="preserve">Délai </w:t>
      </w:r>
      <w:r>
        <w:rPr>
          <w:rFonts w:ascii="Marianne" w:hAnsi="Marianne"/>
          <w:sz w:val="20"/>
          <w:szCs w:val="20"/>
        </w:rPr>
        <w:t xml:space="preserve">global </w:t>
      </w:r>
      <w:r w:rsidRPr="003B4BC4">
        <w:rPr>
          <w:rFonts w:ascii="Marianne" w:hAnsi="Marianne"/>
          <w:sz w:val="20"/>
          <w:szCs w:val="20"/>
        </w:rPr>
        <w:t>d'exécution (20 points)</w:t>
      </w:r>
      <w:r>
        <w:rPr>
          <w:rFonts w:ascii="Calibri" w:hAnsi="Calibri" w:cs="Calibri"/>
          <w:sz w:val="20"/>
          <w:szCs w:val="20"/>
        </w:rPr>
        <w:t> </w:t>
      </w:r>
      <w:r>
        <w:rPr>
          <w:rFonts w:ascii="Marianne" w:hAnsi="Marianne"/>
          <w:sz w:val="20"/>
          <w:szCs w:val="20"/>
        </w:rPr>
        <w:t>:</w:t>
      </w:r>
    </w:p>
    <w:p w14:paraId="68000FD2" w14:textId="77777777" w:rsidR="003B4BC4" w:rsidRPr="00890AA5" w:rsidRDefault="003B4BC4" w:rsidP="003B4BC4">
      <w:pPr>
        <w:rPr>
          <w:rFonts w:ascii="Marianne" w:hAnsi="Marianne"/>
          <w:i/>
          <w:color w:val="auto"/>
          <w:sz w:val="20"/>
          <w:szCs w:val="20"/>
        </w:rPr>
      </w:pPr>
      <w:r w:rsidRPr="00890AA5">
        <w:rPr>
          <w:rFonts w:ascii="Marianne" w:hAnsi="Marianne"/>
          <w:i/>
          <w:color w:val="auto"/>
          <w:sz w:val="20"/>
          <w:szCs w:val="20"/>
        </w:rPr>
        <w:t>Le candidat devra transmettre un planning détaillé (faisant apparaitre les différentes tâches) établi en adéquation avec le délai global de l’opération explicitant l’enchaînement des différentes interventions dans le temps et l’espace afin de réaliser les travaux décrits dans les règles de l’art et les délais impartis en respectant la continuité du service public.</w:t>
      </w:r>
    </w:p>
    <w:p w14:paraId="765EA7A7" w14:textId="1133E164" w:rsidR="003B4BC4" w:rsidRPr="00890AA5" w:rsidRDefault="003B4BC4" w:rsidP="003B4BC4">
      <w:pPr>
        <w:rPr>
          <w:rFonts w:ascii="Marianne" w:hAnsi="Marianne"/>
          <w:i/>
          <w:color w:val="auto"/>
          <w:sz w:val="20"/>
          <w:szCs w:val="20"/>
        </w:rPr>
      </w:pPr>
      <w:r w:rsidRPr="00890AA5">
        <w:rPr>
          <w:rFonts w:ascii="Marianne" w:hAnsi="Marianne"/>
          <w:i/>
          <w:color w:val="auto"/>
          <w:sz w:val="20"/>
          <w:szCs w:val="20"/>
        </w:rPr>
        <w:t>Pour mémoire</w:t>
      </w:r>
      <w:r w:rsidRPr="00890AA5">
        <w:rPr>
          <w:rFonts w:ascii="Calibri" w:hAnsi="Calibri" w:cs="Calibri"/>
          <w:i/>
          <w:color w:val="auto"/>
          <w:sz w:val="20"/>
          <w:szCs w:val="20"/>
        </w:rPr>
        <w:t> </w:t>
      </w:r>
      <w:r w:rsidRPr="00890AA5">
        <w:rPr>
          <w:rFonts w:ascii="Marianne" w:hAnsi="Marianne"/>
          <w:i/>
          <w:color w:val="auto"/>
          <w:sz w:val="20"/>
          <w:szCs w:val="20"/>
        </w:rPr>
        <w:t xml:space="preserve">: Délai d’exécution des travaux 9 mois.  </w:t>
      </w:r>
    </w:p>
    <w:p w14:paraId="3775552B" w14:textId="77777777" w:rsidR="003B4BC4" w:rsidRPr="00890AA5" w:rsidRDefault="003B4BC4" w:rsidP="00095420">
      <w:pPr>
        <w:rPr>
          <w:rFonts w:ascii="Marianne" w:hAnsi="Marianne"/>
          <w:i/>
          <w:color w:val="auto"/>
          <w:sz w:val="20"/>
          <w:szCs w:val="20"/>
        </w:rPr>
      </w:pPr>
    </w:p>
    <w:p w14:paraId="04B9EDFF" w14:textId="626BD2E9" w:rsidR="003B4BC4" w:rsidRPr="003B4BC4" w:rsidRDefault="003B4BC4" w:rsidP="003B4BC4">
      <w:pPr>
        <w:pStyle w:val="Titre2"/>
        <w:ind w:firstLine="0"/>
        <w:rPr>
          <w:rFonts w:ascii="Marianne" w:hAnsi="Marianne"/>
          <w:sz w:val="20"/>
          <w:szCs w:val="20"/>
        </w:rPr>
      </w:pPr>
      <w:r>
        <w:rPr>
          <w:rFonts w:ascii="Marianne" w:hAnsi="Marianne"/>
          <w:sz w:val="20"/>
          <w:szCs w:val="20"/>
        </w:rPr>
        <w:t>2.1.3</w:t>
      </w:r>
      <w:r w:rsidR="00DF4F5F">
        <w:rPr>
          <w:rFonts w:ascii="Marianne" w:hAnsi="Marianne"/>
          <w:sz w:val="20"/>
          <w:szCs w:val="20"/>
        </w:rPr>
        <w:t xml:space="preserve"> </w:t>
      </w:r>
      <w:r w:rsidR="00AD3324" w:rsidRPr="00890AA5">
        <w:rPr>
          <w:rFonts w:ascii="Marianne" w:hAnsi="Marianne"/>
          <w:sz w:val="20"/>
          <w:szCs w:val="20"/>
        </w:rPr>
        <w:t>Planning d’exécution (</w:t>
      </w:r>
      <w:r w:rsidR="001D7234" w:rsidRPr="00890AA5">
        <w:rPr>
          <w:rFonts w:ascii="Marianne" w:hAnsi="Marianne"/>
          <w:sz w:val="20"/>
          <w:szCs w:val="20"/>
        </w:rPr>
        <w:t>1</w:t>
      </w:r>
      <w:r w:rsidR="00457172" w:rsidRPr="00890AA5">
        <w:rPr>
          <w:rFonts w:ascii="Marianne" w:hAnsi="Marianne"/>
          <w:sz w:val="20"/>
          <w:szCs w:val="20"/>
        </w:rPr>
        <w:t>5</w:t>
      </w:r>
      <w:r w:rsidR="00AD3324" w:rsidRPr="00890AA5">
        <w:rPr>
          <w:rFonts w:ascii="Marianne" w:hAnsi="Marianne"/>
          <w:sz w:val="20"/>
          <w:szCs w:val="20"/>
        </w:rPr>
        <w:t xml:space="preserve"> points)</w:t>
      </w:r>
      <w:r>
        <w:rPr>
          <w:rFonts w:ascii="Calibri" w:hAnsi="Calibri" w:cs="Calibri"/>
          <w:sz w:val="20"/>
          <w:szCs w:val="20"/>
        </w:rPr>
        <w:t> </w:t>
      </w:r>
      <w:r>
        <w:rPr>
          <w:rFonts w:ascii="Marianne" w:hAnsi="Marianne"/>
          <w:sz w:val="20"/>
          <w:szCs w:val="20"/>
        </w:rPr>
        <w:t>:</w:t>
      </w:r>
    </w:p>
    <w:p w14:paraId="6DC701EB" w14:textId="5ED3A303" w:rsidR="00E11256" w:rsidRDefault="0046732E" w:rsidP="00457172">
      <w:pPr>
        <w:rPr>
          <w:rFonts w:ascii="Marianne" w:hAnsi="Marianne" w:cs="Times New Roman"/>
          <w:i/>
          <w:iCs/>
          <w:color w:val="auto"/>
          <w:sz w:val="20"/>
          <w:szCs w:val="20"/>
        </w:rPr>
      </w:pPr>
      <w:r w:rsidRPr="0046732E">
        <w:rPr>
          <w:rFonts w:ascii="Marianne" w:hAnsi="Marianne" w:cs="Times New Roman"/>
          <w:i/>
          <w:iCs/>
          <w:color w:val="auto"/>
          <w:sz w:val="20"/>
          <w:szCs w:val="20"/>
        </w:rPr>
        <w:t xml:space="preserve">Le </w:t>
      </w:r>
      <w:r>
        <w:rPr>
          <w:rFonts w:ascii="Marianne" w:hAnsi="Marianne" w:cs="Times New Roman"/>
          <w:i/>
          <w:iCs/>
          <w:color w:val="auto"/>
          <w:sz w:val="20"/>
          <w:szCs w:val="20"/>
        </w:rPr>
        <w:t>candidat devra</w:t>
      </w:r>
      <w:r w:rsidRPr="0046732E">
        <w:rPr>
          <w:rFonts w:ascii="Marianne" w:hAnsi="Marianne" w:cs="Times New Roman"/>
          <w:i/>
          <w:iCs/>
          <w:color w:val="auto"/>
          <w:sz w:val="20"/>
          <w:szCs w:val="20"/>
        </w:rPr>
        <w:t xml:space="preserve"> </w:t>
      </w:r>
      <w:r>
        <w:rPr>
          <w:rFonts w:ascii="Marianne" w:hAnsi="Marianne" w:cs="Times New Roman"/>
          <w:i/>
          <w:iCs/>
          <w:color w:val="auto"/>
          <w:sz w:val="20"/>
          <w:szCs w:val="20"/>
        </w:rPr>
        <w:t>fournir</w:t>
      </w:r>
      <w:r w:rsidRPr="0046732E">
        <w:rPr>
          <w:rFonts w:ascii="Marianne" w:hAnsi="Marianne" w:cs="Times New Roman"/>
          <w:i/>
          <w:iCs/>
          <w:color w:val="auto"/>
          <w:sz w:val="20"/>
          <w:szCs w:val="20"/>
        </w:rPr>
        <w:t xml:space="preserve"> le planning détaillé par</w:t>
      </w:r>
      <w:r>
        <w:rPr>
          <w:rFonts w:ascii="Marianne" w:hAnsi="Marianne" w:cs="Times New Roman"/>
          <w:i/>
          <w:iCs/>
          <w:color w:val="auto"/>
          <w:sz w:val="20"/>
          <w:szCs w:val="20"/>
        </w:rPr>
        <w:t xml:space="preserve"> phase et sous-phase du projet (de la commande à la réception). Il devra faire </w:t>
      </w:r>
      <w:r w:rsidRPr="0046732E">
        <w:rPr>
          <w:rFonts w:ascii="Marianne" w:hAnsi="Marianne" w:cs="Times New Roman"/>
          <w:i/>
          <w:iCs/>
          <w:color w:val="auto"/>
          <w:sz w:val="20"/>
          <w:szCs w:val="20"/>
        </w:rPr>
        <w:t>figurer les étapes de réalisation du chantier avec l’indication des différents corps de métier intervenant</w:t>
      </w:r>
      <w:r>
        <w:rPr>
          <w:rFonts w:ascii="Marianne" w:hAnsi="Marianne" w:cs="Times New Roman"/>
          <w:i/>
          <w:iCs/>
          <w:color w:val="auto"/>
          <w:sz w:val="20"/>
          <w:szCs w:val="20"/>
        </w:rPr>
        <w:t>.</w:t>
      </w:r>
    </w:p>
    <w:p w14:paraId="7821A186" w14:textId="77777777" w:rsidR="00C438FC" w:rsidRPr="00E11256" w:rsidRDefault="00C438FC" w:rsidP="00457172">
      <w:pPr>
        <w:rPr>
          <w:rFonts w:ascii="Marianne" w:hAnsi="Marianne" w:cs="Times New Roman"/>
          <w:i/>
          <w:iCs/>
          <w:color w:val="auto"/>
          <w:sz w:val="20"/>
          <w:szCs w:val="20"/>
        </w:rPr>
      </w:pPr>
      <w:bookmarkStart w:id="0" w:name="_GoBack"/>
      <w:bookmarkEnd w:id="0"/>
    </w:p>
    <w:p w14:paraId="2DC79889" w14:textId="07111380" w:rsidR="00457172" w:rsidRPr="0046732E" w:rsidRDefault="0046732E" w:rsidP="0046732E">
      <w:pPr>
        <w:rPr>
          <w:rFonts w:ascii="Marianne" w:hAnsi="Marianne"/>
          <w:b/>
          <w:color w:val="auto"/>
          <w:sz w:val="20"/>
          <w:szCs w:val="20"/>
        </w:rPr>
      </w:pPr>
      <w:r w:rsidRPr="0046732E">
        <w:rPr>
          <w:rFonts w:ascii="Marianne" w:hAnsi="Marianne"/>
          <w:b/>
          <w:color w:val="auto"/>
          <w:sz w:val="20"/>
          <w:szCs w:val="20"/>
        </w:rPr>
        <w:lastRenderedPageBreak/>
        <w:t xml:space="preserve">2.1.4 </w:t>
      </w:r>
      <w:r w:rsidR="00457172" w:rsidRPr="0046732E">
        <w:rPr>
          <w:rFonts w:ascii="Marianne" w:hAnsi="Marianne"/>
          <w:b/>
          <w:color w:val="auto"/>
          <w:sz w:val="20"/>
          <w:szCs w:val="20"/>
        </w:rPr>
        <w:t>Mode opératoire de chaque phase et sous-phase (</w:t>
      </w:r>
      <w:r w:rsidR="00DF00E7" w:rsidRPr="0046732E">
        <w:rPr>
          <w:rFonts w:ascii="Marianne" w:hAnsi="Marianne"/>
          <w:b/>
          <w:color w:val="auto"/>
          <w:sz w:val="20"/>
          <w:szCs w:val="20"/>
        </w:rPr>
        <w:t>15</w:t>
      </w:r>
      <w:r w:rsidR="00457172" w:rsidRPr="0046732E">
        <w:rPr>
          <w:rFonts w:ascii="Marianne" w:hAnsi="Marianne"/>
          <w:b/>
          <w:color w:val="auto"/>
          <w:sz w:val="20"/>
          <w:szCs w:val="20"/>
        </w:rPr>
        <w:t xml:space="preserve"> points) </w:t>
      </w:r>
    </w:p>
    <w:p w14:paraId="4D8B45C3" w14:textId="627DA206" w:rsidR="00AD3324" w:rsidRPr="0046732E" w:rsidRDefault="0046732E" w:rsidP="006617B9">
      <w:pPr>
        <w:rPr>
          <w:rFonts w:ascii="Marianne" w:hAnsi="Marianne" w:cs="Times New Roman"/>
          <w:i/>
          <w:iCs/>
          <w:color w:val="auto"/>
          <w:sz w:val="20"/>
          <w:szCs w:val="20"/>
        </w:rPr>
      </w:pPr>
      <w:r>
        <w:rPr>
          <w:rFonts w:ascii="Marianne" w:hAnsi="Marianne" w:cs="Times New Roman"/>
          <w:i/>
          <w:iCs/>
          <w:color w:val="auto"/>
          <w:sz w:val="20"/>
          <w:szCs w:val="20"/>
        </w:rPr>
        <w:t>Le candidat devra décrire le mode opératoire de</w:t>
      </w:r>
      <w:r w:rsidRPr="0046732E">
        <w:rPr>
          <w:rFonts w:ascii="Marianne" w:hAnsi="Marianne" w:cs="Times New Roman"/>
          <w:i/>
          <w:iCs/>
          <w:color w:val="auto"/>
          <w:sz w:val="20"/>
          <w:szCs w:val="20"/>
        </w:rPr>
        <w:t xml:space="preserve"> chaque phase et </w:t>
      </w:r>
      <w:r>
        <w:rPr>
          <w:rFonts w:ascii="Marianne" w:hAnsi="Marianne" w:cs="Times New Roman"/>
          <w:i/>
          <w:iCs/>
          <w:color w:val="auto"/>
          <w:sz w:val="20"/>
          <w:szCs w:val="20"/>
        </w:rPr>
        <w:t xml:space="preserve">de chaque </w:t>
      </w:r>
      <w:r w:rsidRPr="0046732E">
        <w:rPr>
          <w:rFonts w:ascii="Marianne" w:hAnsi="Marianne" w:cs="Times New Roman"/>
          <w:i/>
          <w:iCs/>
          <w:color w:val="auto"/>
          <w:sz w:val="20"/>
          <w:szCs w:val="20"/>
        </w:rPr>
        <w:t>sous-phase avec intégration des tâches qui seront effectuées et l’indication des corps de métiers intervenants dans ces phases en lien avec le planning transmis</w:t>
      </w:r>
      <w:r>
        <w:rPr>
          <w:rFonts w:ascii="Marianne" w:hAnsi="Marianne" w:cs="Times New Roman"/>
          <w:i/>
          <w:iCs/>
          <w:color w:val="auto"/>
          <w:sz w:val="20"/>
          <w:szCs w:val="20"/>
        </w:rPr>
        <w:t>.</w:t>
      </w:r>
    </w:p>
    <w:p w14:paraId="61B44B1F" w14:textId="77777777" w:rsidR="00AD3324" w:rsidRPr="00890AA5" w:rsidRDefault="00AD3324" w:rsidP="006617B9">
      <w:pPr>
        <w:rPr>
          <w:rFonts w:ascii="Marianne" w:hAnsi="Marianne"/>
          <w:color w:val="auto"/>
          <w:sz w:val="20"/>
          <w:szCs w:val="20"/>
        </w:rPr>
      </w:pPr>
    </w:p>
    <w:p w14:paraId="042DDC24" w14:textId="6E6A3A60" w:rsidR="006821B1" w:rsidRPr="00890AA5" w:rsidRDefault="006821B1" w:rsidP="006821B1">
      <w:pPr>
        <w:pStyle w:val="Titre1"/>
        <w:rPr>
          <w:rFonts w:ascii="Marianne" w:hAnsi="Marianne"/>
          <w:sz w:val="20"/>
          <w:szCs w:val="20"/>
        </w:rPr>
      </w:pPr>
      <w:r w:rsidRPr="00890AA5">
        <w:rPr>
          <w:rFonts w:ascii="Marianne" w:hAnsi="Marianne"/>
          <w:sz w:val="20"/>
          <w:szCs w:val="20"/>
        </w:rPr>
        <w:t xml:space="preserve">SOUS-CRITERE 2.2 – </w:t>
      </w:r>
      <w:r w:rsidR="00095420" w:rsidRPr="00890AA5">
        <w:rPr>
          <w:rFonts w:ascii="Marianne" w:hAnsi="Marianne"/>
          <w:sz w:val="20"/>
          <w:szCs w:val="20"/>
        </w:rPr>
        <w:t>Moyens humains dédiés au marché (30 points)</w:t>
      </w:r>
    </w:p>
    <w:p w14:paraId="12C0B0D5" w14:textId="14368980" w:rsidR="00095420" w:rsidRPr="00890AA5" w:rsidRDefault="0046732E" w:rsidP="006821B1">
      <w:pPr>
        <w:pStyle w:val="Titre2"/>
        <w:ind w:firstLine="0"/>
        <w:rPr>
          <w:rFonts w:ascii="Marianne" w:hAnsi="Marianne"/>
          <w:sz w:val="20"/>
          <w:szCs w:val="20"/>
        </w:rPr>
      </w:pPr>
      <w:r>
        <w:rPr>
          <w:rFonts w:ascii="Marianne" w:hAnsi="Marianne"/>
          <w:sz w:val="20"/>
          <w:szCs w:val="20"/>
        </w:rPr>
        <w:t>Encadrement technique (é</w:t>
      </w:r>
      <w:r w:rsidRPr="00890AA5">
        <w:rPr>
          <w:rFonts w:ascii="Marianne" w:hAnsi="Marianne"/>
          <w:sz w:val="20"/>
          <w:szCs w:val="20"/>
        </w:rPr>
        <w:t>tudes</w:t>
      </w:r>
      <w:r w:rsidR="00095420" w:rsidRPr="00890AA5">
        <w:rPr>
          <w:rFonts w:ascii="Marianne" w:hAnsi="Marianne"/>
          <w:sz w:val="20"/>
          <w:szCs w:val="20"/>
        </w:rPr>
        <w:t xml:space="preserve"> et chantier</w:t>
      </w:r>
      <w:r>
        <w:rPr>
          <w:rFonts w:ascii="Marianne" w:hAnsi="Marianne"/>
          <w:sz w:val="20"/>
          <w:szCs w:val="20"/>
        </w:rPr>
        <w:t>)</w:t>
      </w:r>
      <w:r w:rsidR="00095420" w:rsidRPr="00890AA5">
        <w:rPr>
          <w:rFonts w:ascii="Marianne" w:hAnsi="Marianne"/>
          <w:sz w:val="20"/>
          <w:szCs w:val="20"/>
        </w:rPr>
        <w:t xml:space="preserve"> (20 points)</w:t>
      </w:r>
    </w:p>
    <w:p w14:paraId="6CA46742" w14:textId="1500CAFE" w:rsidR="00F06A28" w:rsidRDefault="0046732E" w:rsidP="00F06A28">
      <w:pPr>
        <w:rPr>
          <w:rFonts w:ascii="Marianne" w:hAnsi="Marianne" w:cs="Times New Roman"/>
          <w:i/>
          <w:iCs/>
          <w:color w:val="auto"/>
          <w:sz w:val="20"/>
          <w:szCs w:val="20"/>
        </w:rPr>
      </w:pPr>
      <w:r w:rsidRPr="0046732E">
        <w:rPr>
          <w:rFonts w:ascii="Marianne" w:hAnsi="Marianne" w:cs="Times New Roman"/>
          <w:i/>
          <w:iCs/>
          <w:color w:val="auto"/>
          <w:sz w:val="20"/>
          <w:szCs w:val="20"/>
        </w:rPr>
        <w:t>Seront pris en compte lors de l’analyse de ce sous-critère</w:t>
      </w:r>
      <w:r w:rsidRPr="0046732E">
        <w:rPr>
          <w:rFonts w:ascii="Calibri" w:hAnsi="Calibri" w:cs="Calibri"/>
          <w:i/>
          <w:iCs/>
          <w:color w:val="auto"/>
          <w:sz w:val="20"/>
          <w:szCs w:val="20"/>
        </w:rPr>
        <w:t> </w:t>
      </w:r>
      <w:r w:rsidRPr="0046732E">
        <w:rPr>
          <w:rFonts w:ascii="Marianne" w:hAnsi="Marianne" w:cs="Times New Roman"/>
          <w:i/>
          <w:iCs/>
          <w:color w:val="auto"/>
          <w:sz w:val="20"/>
          <w:szCs w:val="20"/>
        </w:rPr>
        <w:t>la qualité de l’encadrement technique pour les études et le chantier (nombre, compétence/qualification et expérience) ainsi que l’organisation mise en place et de la capacité globale de l’équipe projet.</w:t>
      </w:r>
    </w:p>
    <w:p w14:paraId="5A782BE4" w14:textId="3627E704" w:rsidR="0046732E" w:rsidRDefault="0046732E" w:rsidP="00F06A28">
      <w:pPr>
        <w:rPr>
          <w:rFonts w:ascii="Marianne" w:hAnsi="Marianne" w:cs="Times New Roman"/>
          <w:i/>
          <w:iCs/>
          <w:color w:val="auto"/>
          <w:sz w:val="20"/>
          <w:szCs w:val="20"/>
        </w:rPr>
      </w:pPr>
      <w:r>
        <w:rPr>
          <w:rFonts w:ascii="Marianne" w:hAnsi="Marianne" w:cs="Times New Roman"/>
          <w:i/>
          <w:iCs/>
          <w:color w:val="auto"/>
          <w:sz w:val="20"/>
          <w:szCs w:val="20"/>
        </w:rPr>
        <w:t>Le candidat devra transmettre</w:t>
      </w:r>
      <w:r>
        <w:rPr>
          <w:rFonts w:ascii="Calibri" w:hAnsi="Calibri" w:cs="Calibri"/>
          <w:i/>
          <w:iCs/>
          <w:color w:val="auto"/>
          <w:sz w:val="20"/>
          <w:szCs w:val="20"/>
        </w:rPr>
        <w:t> </w:t>
      </w:r>
      <w:r>
        <w:rPr>
          <w:rFonts w:ascii="Marianne" w:hAnsi="Marianne" w:cs="Times New Roman"/>
          <w:i/>
          <w:iCs/>
          <w:color w:val="auto"/>
          <w:sz w:val="20"/>
          <w:szCs w:val="20"/>
        </w:rPr>
        <w:t xml:space="preserve">: </w:t>
      </w:r>
    </w:p>
    <w:p w14:paraId="047E86F2" w14:textId="3B20AE7A" w:rsidR="0046732E" w:rsidRPr="0046732E" w:rsidRDefault="0046732E" w:rsidP="0046732E">
      <w:pPr>
        <w:pStyle w:val="Paragraphedeliste"/>
        <w:numPr>
          <w:ilvl w:val="0"/>
          <w:numId w:val="7"/>
        </w:numPr>
        <w:rPr>
          <w:rFonts w:ascii="Marianne" w:hAnsi="Marianne"/>
        </w:rPr>
      </w:pPr>
      <w:r w:rsidRPr="0046732E">
        <w:rPr>
          <w:rFonts w:ascii="Marianne" w:hAnsi="Marianne" w:cs="Times New Roman"/>
          <w:i/>
          <w:iCs/>
          <w:color w:val="auto"/>
          <w:sz w:val="20"/>
          <w:szCs w:val="20"/>
        </w:rPr>
        <w:t>L’organigramme de l’équipe projet et chantier affectée à l’exécution des prestations, incluant l’encadrement</w:t>
      </w:r>
      <w:r w:rsidRPr="0046732E">
        <w:rPr>
          <w:rFonts w:ascii="Calibri" w:hAnsi="Calibri" w:cs="Calibri"/>
        </w:rPr>
        <w:t> </w:t>
      </w:r>
      <w:r w:rsidRPr="0046732E">
        <w:rPr>
          <w:rFonts w:ascii="Marianne" w:hAnsi="Marianne"/>
        </w:rPr>
        <w:t>;</w:t>
      </w:r>
    </w:p>
    <w:p w14:paraId="41F38F3F" w14:textId="31483FC7" w:rsidR="0046732E" w:rsidRPr="0046732E" w:rsidRDefault="0046732E" w:rsidP="0046732E">
      <w:pPr>
        <w:pStyle w:val="Paragraphedeliste"/>
        <w:numPr>
          <w:ilvl w:val="0"/>
          <w:numId w:val="7"/>
        </w:numPr>
        <w:rPr>
          <w:rFonts w:ascii="Marianne" w:hAnsi="Marianne"/>
        </w:rPr>
      </w:pPr>
      <w:r w:rsidRPr="0046732E">
        <w:rPr>
          <w:rFonts w:ascii="Marianne" w:hAnsi="Marianne" w:cs="Times New Roman"/>
          <w:i/>
          <w:iCs/>
          <w:color w:val="auto"/>
          <w:sz w:val="20"/>
          <w:szCs w:val="20"/>
        </w:rPr>
        <w:t>L’organigramme indique le rôle de chacun d’entre eux avec, de façon optimale, l’estimation du temps de présence et du temps de travail hebdomadaire</w:t>
      </w:r>
      <w:r w:rsidRPr="0046732E">
        <w:rPr>
          <w:rFonts w:ascii="Calibri" w:hAnsi="Calibri" w:cs="Calibri"/>
        </w:rPr>
        <w:t> </w:t>
      </w:r>
      <w:r w:rsidRPr="0046732E">
        <w:rPr>
          <w:rFonts w:ascii="Marianne" w:hAnsi="Marianne"/>
        </w:rPr>
        <w:t>;</w:t>
      </w:r>
    </w:p>
    <w:p w14:paraId="33D663FD" w14:textId="3BC386BE" w:rsidR="0046732E" w:rsidRPr="0046732E" w:rsidRDefault="0046732E" w:rsidP="0046732E">
      <w:pPr>
        <w:pStyle w:val="Paragraphedeliste"/>
        <w:numPr>
          <w:ilvl w:val="0"/>
          <w:numId w:val="7"/>
        </w:numPr>
        <w:rPr>
          <w:rFonts w:ascii="Marianne" w:hAnsi="Marianne" w:cs="Times New Roman"/>
          <w:i/>
          <w:iCs/>
          <w:color w:val="auto"/>
          <w:sz w:val="20"/>
          <w:szCs w:val="20"/>
        </w:rPr>
      </w:pPr>
      <w:r w:rsidRPr="0046732E">
        <w:rPr>
          <w:rFonts w:ascii="Marianne" w:hAnsi="Marianne" w:cs="Times New Roman"/>
          <w:i/>
          <w:iCs/>
          <w:color w:val="auto"/>
          <w:sz w:val="20"/>
          <w:szCs w:val="20"/>
        </w:rPr>
        <w:t>Toute information nécessaire à l’analyse de l’organisation mise en place et de la capacité globale de l’équipe projet.</w:t>
      </w:r>
    </w:p>
    <w:p w14:paraId="380B218F" w14:textId="77777777" w:rsidR="00095420" w:rsidRPr="00890AA5" w:rsidRDefault="00095420" w:rsidP="006821B1">
      <w:pPr>
        <w:pStyle w:val="Titre2"/>
        <w:ind w:firstLine="0"/>
        <w:rPr>
          <w:rFonts w:ascii="Marianne" w:hAnsi="Marianne"/>
          <w:sz w:val="20"/>
          <w:szCs w:val="20"/>
        </w:rPr>
      </w:pPr>
    </w:p>
    <w:p w14:paraId="56F6DFF4" w14:textId="3E0C5A51" w:rsidR="00EB719C" w:rsidRDefault="00EB719C" w:rsidP="006821B1">
      <w:pPr>
        <w:pStyle w:val="Titre2"/>
        <w:ind w:firstLine="0"/>
        <w:rPr>
          <w:rFonts w:ascii="Marianne" w:hAnsi="Marianne"/>
          <w:sz w:val="20"/>
          <w:szCs w:val="20"/>
        </w:rPr>
      </w:pPr>
      <w:r w:rsidRPr="00890AA5">
        <w:rPr>
          <w:rFonts w:ascii="Marianne" w:hAnsi="Marianne"/>
          <w:sz w:val="20"/>
          <w:szCs w:val="20"/>
        </w:rPr>
        <w:t>Equipe d’intervention sur le chantier (q</w:t>
      </w:r>
      <w:r w:rsidR="00095420" w:rsidRPr="00890AA5">
        <w:rPr>
          <w:rFonts w:ascii="Marianne" w:hAnsi="Marianne"/>
          <w:sz w:val="20"/>
          <w:szCs w:val="20"/>
        </w:rPr>
        <w:t>ualification et expérience)</w:t>
      </w:r>
      <w:r w:rsidR="00095420" w:rsidRPr="00890AA5">
        <w:rPr>
          <w:rFonts w:ascii="Calibri" w:hAnsi="Calibri" w:cs="Calibri"/>
          <w:sz w:val="20"/>
          <w:szCs w:val="20"/>
        </w:rPr>
        <w:t> </w:t>
      </w:r>
      <w:r w:rsidR="0046732E">
        <w:rPr>
          <w:rFonts w:ascii="Marianne" w:hAnsi="Marianne" w:cs="Marianne"/>
          <w:sz w:val="20"/>
          <w:szCs w:val="20"/>
        </w:rPr>
        <w:t>(</w:t>
      </w:r>
      <w:r w:rsidR="00095420" w:rsidRPr="00890AA5">
        <w:rPr>
          <w:rFonts w:ascii="Marianne" w:hAnsi="Marianne"/>
          <w:sz w:val="20"/>
          <w:szCs w:val="20"/>
        </w:rPr>
        <w:t>10</w:t>
      </w:r>
      <w:r w:rsidR="0046732E">
        <w:rPr>
          <w:rFonts w:ascii="Marianne" w:hAnsi="Marianne"/>
          <w:sz w:val="20"/>
          <w:szCs w:val="20"/>
        </w:rPr>
        <w:t xml:space="preserve"> points)</w:t>
      </w:r>
    </w:p>
    <w:p w14:paraId="7AF19BEE" w14:textId="21F7F6BE" w:rsidR="00EA2AEB" w:rsidRPr="00EA2AEB" w:rsidRDefault="00EA2AEB" w:rsidP="00EA2AEB">
      <w:pPr>
        <w:rPr>
          <w:rFonts w:ascii="Marianne" w:hAnsi="Marianne" w:cs="Times New Roman"/>
          <w:i/>
          <w:iCs/>
          <w:color w:val="auto"/>
          <w:sz w:val="20"/>
          <w:szCs w:val="20"/>
        </w:rPr>
      </w:pPr>
      <w:r w:rsidRPr="00EA2AEB">
        <w:rPr>
          <w:rFonts w:ascii="Marianne" w:hAnsi="Marianne" w:cs="Times New Roman"/>
          <w:i/>
          <w:iCs/>
          <w:color w:val="auto"/>
          <w:sz w:val="20"/>
          <w:szCs w:val="20"/>
        </w:rPr>
        <w:t>Seront pris en compte lors de l’analyse de ce sous-critère la qualité de l’organisation mise en place concernant les techniciens/ouvriers affectés au marché (nombre, répartition des tâches, qualifications, expériences) en lien avec les travaux à effectuer.</w:t>
      </w:r>
    </w:p>
    <w:p w14:paraId="3A9874BF" w14:textId="77777777" w:rsidR="00EA2AEB" w:rsidRDefault="00EA2AEB" w:rsidP="00EA2AEB">
      <w:pPr>
        <w:rPr>
          <w:rFonts w:ascii="Marianne" w:hAnsi="Marianne" w:cs="Times New Roman"/>
          <w:i/>
          <w:iCs/>
          <w:color w:val="auto"/>
          <w:sz w:val="20"/>
          <w:szCs w:val="20"/>
        </w:rPr>
      </w:pPr>
      <w:r>
        <w:rPr>
          <w:rFonts w:ascii="Marianne" w:hAnsi="Marianne" w:cs="Times New Roman"/>
          <w:i/>
          <w:iCs/>
          <w:color w:val="auto"/>
          <w:sz w:val="20"/>
          <w:szCs w:val="20"/>
        </w:rPr>
        <w:t>Le candidat devra transmettre</w:t>
      </w:r>
      <w:r>
        <w:rPr>
          <w:rFonts w:ascii="Calibri" w:hAnsi="Calibri" w:cs="Calibri"/>
          <w:i/>
          <w:iCs/>
          <w:color w:val="auto"/>
          <w:sz w:val="20"/>
          <w:szCs w:val="20"/>
        </w:rPr>
        <w:t> </w:t>
      </w:r>
      <w:r>
        <w:rPr>
          <w:rFonts w:ascii="Marianne" w:hAnsi="Marianne" w:cs="Times New Roman"/>
          <w:i/>
          <w:iCs/>
          <w:color w:val="auto"/>
          <w:sz w:val="20"/>
          <w:szCs w:val="20"/>
        </w:rPr>
        <w:t xml:space="preserve">: </w:t>
      </w:r>
    </w:p>
    <w:p w14:paraId="05C38B66" w14:textId="56FADA3E" w:rsidR="00EA2AEB" w:rsidRPr="0046732E" w:rsidRDefault="00EA2AEB" w:rsidP="00EA2AEB">
      <w:pPr>
        <w:pStyle w:val="Paragraphedeliste"/>
        <w:numPr>
          <w:ilvl w:val="0"/>
          <w:numId w:val="7"/>
        </w:numPr>
        <w:rPr>
          <w:rFonts w:ascii="Marianne" w:hAnsi="Marianne"/>
        </w:rPr>
      </w:pPr>
      <w:r>
        <w:rPr>
          <w:rFonts w:ascii="Marianne" w:hAnsi="Marianne" w:cs="Times New Roman"/>
          <w:i/>
          <w:iCs/>
          <w:color w:val="auto"/>
          <w:sz w:val="20"/>
          <w:szCs w:val="20"/>
        </w:rPr>
        <w:t>L</w:t>
      </w:r>
      <w:r w:rsidRPr="00EA2AEB">
        <w:rPr>
          <w:rFonts w:ascii="Marianne" w:hAnsi="Marianne" w:cs="Times New Roman"/>
          <w:i/>
          <w:iCs/>
          <w:color w:val="auto"/>
          <w:sz w:val="20"/>
          <w:szCs w:val="20"/>
        </w:rPr>
        <w:t>a liste des technic</w:t>
      </w:r>
      <w:r>
        <w:rPr>
          <w:rFonts w:ascii="Marianne" w:hAnsi="Marianne" w:cs="Times New Roman"/>
          <w:i/>
          <w:iCs/>
          <w:color w:val="auto"/>
          <w:sz w:val="20"/>
          <w:szCs w:val="20"/>
        </w:rPr>
        <w:t>iens/ouvriers affectés au marché (annexe n° 3 au règlement de la consultation)</w:t>
      </w:r>
    </w:p>
    <w:p w14:paraId="37EF2139" w14:textId="0C78EAE3" w:rsidR="00EA2AEB" w:rsidRDefault="00EA2AEB" w:rsidP="00EA2AEB">
      <w:pPr>
        <w:pStyle w:val="Paragraphedeliste"/>
        <w:numPr>
          <w:ilvl w:val="0"/>
          <w:numId w:val="7"/>
        </w:numPr>
        <w:rPr>
          <w:rFonts w:ascii="Marianne" w:hAnsi="Marianne"/>
        </w:rPr>
      </w:pPr>
      <w:r>
        <w:rPr>
          <w:rFonts w:ascii="Marianne" w:hAnsi="Marianne" w:cs="Times New Roman"/>
          <w:i/>
          <w:iCs/>
          <w:color w:val="auto"/>
          <w:sz w:val="20"/>
          <w:szCs w:val="20"/>
        </w:rPr>
        <w:t>Les qualifications et les expériences des</w:t>
      </w:r>
      <w:r w:rsidRPr="00EA2AEB">
        <w:rPr>
          <w:rFonts w:ascii="Marianne" w:hAnsi="Marianne" w:cs="Times New Roman"/>
          <w:i/>
          <w:iCs/>
          <w:color w:val="auto"/>
          <w:sz w:val="20"/>
          <w:szCs w:val="20"/>
        </w:rPr>
        <w:t xml:space="preserve"> technic</w:t>
      </w:r>
      <w:r>
        <w:rPr>
          <w:rFonts w:ascii="Marianne" w:hAnsi="Marianne" w:cs="Times New Roman"/>
          <w:i/>
          <w:iCs/>
          <w:color w:val="auto"/>
          <w:sz w:val="20"/>
          <w:szCs w:val="20"/>
        </w:rPr>
        <w:t>iens/ouvriers affectés au marché</w:t>
      </w:r>
      <w:r>
        <w:rPr>
          <w:rFonts w:ascii="Calibri" w:hAnsi="Calibri" w:cs="Calibri"/>
          <w:i/>
          <w:iCs/>
          <w:color w:val="auto"/>
          <w:sz w:val="20"/>
          <w:szCs w:val="20"/>
        </w:rPr>
        <w:t> </w:t>
      </w:r>
      <w:r>
        <w:rPr>
          <w:rFonts w:ascii="Marianne" w:hAnsi="Marianne" w:cs="Times New Roman"/>
          <w:i/>
          <w:iCs/>
          <w:color w:val="auto"/>
          <w:sz w:val="20"/>
          <w:szCs w:val="20"/>
        </w:rPr>
        <w:t>;</w:t>
      </w:r>
    </w:p>
    <w:p w14:paraId="6D559891" w14:textId="52EB6883" w:rsidR="00F06A28" w:rsidRPr="00EA2AEB" w:rsidRDefault="00EA2AEB" w:rsidP="00EA2AEB">
      <w:pPr>
        <w:pStyle w:val="Paragraphedeliste"/>
        <w:numPr>
          <w:ilvl w:val="0"/>
          <w:numId w:val="7"/>
        </w:numPr>
        <w:rPr>
          <w:rFonts w:ascii="Marianne" w:hAnsi="Marianne"/>
        </w:rPr>
      </w:pPr>
      <w:r>
        <w:rPr>
          <w:rFonts w:ascii="Marianne" w:hAnsi="Marianne" w:cs="Times New Roman"/>
          <w:i/>
          <w:iCs/>
          <w:color w:val="auto"/>
          <w:sz w:val="20"/>
          <w:szCs w:val="20"/>
        </w:rPr>
        <w:t>Le</w:t>
      </w:r>
      <w:r w:rsidRPr="00EA2AEB">
        <w:rPr>
          <w:rFonts w:ascii="Marianne" w:hAnsi="Marianne" w:cs="Times New Roman"/>
          <w:i/>
          <w:iCs/>
          <w:color w:val="auto"/>
          <w:sz w:val="20"/>
          <w:szCs w:val="20"/>
        </w:rPr>
        <w:t xml:space="preserve"> volume horaire prévisionnel par intervenant pour l’exécution du marché</w:t>
      </w:r>
      <w:r>
        <w:rPr>
          <w:rFonts w:ascii="Marianne" w:hAnsi="Marianne" w:cs="Times New Roman"/>
          <w:i/>
          <w:iCs/>
          <w:color w:val="auto"/>
          <w:sz w:val="20"/>
          <w:szCs w:val="20"/>
        </w:rPr>
        <w:t>.</w:t>
      </w:r>
    </w:p>
    <w:p w14:paraId="02A516FB" w14:textId="5CFEF093" w:rsidR="00EA2AEB" w:rsidRPr="00EA2AEB" w:rsidRDefault="00EA2AEB" w:rsidP="00EA2AEB">
      <w:pPr>
        <w:rPr>
          <w:rFonts w:ascii="Marianne" w:hAnsi="Marianne"/>
        </w:rPr>
      </w:pPr>
    </w:p>
    <w:p w14:paraId="07CAD50F" w14:textId="59461577" w:rsidR="00F06A28" w:rsidRPr="00890AA5" w:rsidRDefault="00F06A28" w:rsidP="00F06A28">
      <w:pPr>
        <w:pBdr>
          <w:top w:val="single" w:sz="4" w:space="1" w:color="auto"/>
          <w:left w:val="single" w:sz="4" w:space="4" w:color="auto"/>
          <w:bottom w:val="single" w:sz="4" w:space="1" w:color="auto"/>
          <w:right w:val="single" w:sz="4" w:space="4" w:color="auto"/>
        </w:pBdr>
        <w:shd w:val="clear" w:color="auto" w:fill="D9D9D9" w:themeFill="background1" w:themeFillShade="D9"/>
        <w:jc w:val="center"/>
        <w:outlineLvl w:val="0"/>
        <w:rPr>
          <w:rFonts w:ascii="Marianne" w:hAnsi="Marianne"/>
          <w:b/>
          <w:color w:val="auto"/>
          <w:sz w:val="20"/>
          <w:szCs w:val="20"/>
        </w:rPr>
      </w:pPr>
      <w:r w:rsidRPr="00890AA5">
        <w:rPr>
          <w:rFonts w:ascii="Marianne" w:hAnsi="Marianne"/>
          <w:b/>
          <w:color w:val="auto"/>
          <w:sz w:val="20"/>
          <w:szCs w:val="20"/>
        </w:rPr>
        <w:t xml:space="preserve">CRITERE 3 – </w:t>
      </w:r>
      <w:r w:rsidR="00EA2AEB">
        <w:rPr>
          <w:rFonts w:ascii="Marianne" w:hAnsi="Marianne"/>
          <w:b/>
          <w:color w:val="auto"/>
          <w:sz w:val="20"/>
          <w:szCs w:val="20"/>
        </w:rPr>
        <w:t>VALEUR ENVIRONNEMENTALE</w:t>
      </w:r>
      <w:r w:rsidRPr="00890AA5">
        <w:rPr>
          <w:rFonts w:ascii="Marianne" w:hAnsi="Marianne"/>
          <w:b/>
          <w:color w:val="auto"/>
          <w:sz w:val="20"/>
          <w:szCs w:val="20"/>
        </w:rPr>
        <w:t xml:space="preserve"> (</w:t>
      </w:r>
      <w:r w:rsidR="00E11256">
        <w:rPr>
          <w:rFonts w:ascii="Marianne" w:hAnsi="Marianne"/>
          <w:b/>
          <w:color w:val="auto"/>
          <w:sz w:val="20"/>
          <w:szCs w:val="20"/>
        </w:rPr>
        <w:t xml:space="preserve">100 points avec une pondération à </w:t>
      </w:r>
      <w:r w:rsidRPr="00890AA5">
        <w:rPr>
          <w:rFonts w:ascii="Marianne" w:hAnsi="Marianne"/>
          <w:b/>
          <w:color w:val="auto"/>
          <w:sz w:val="20"/>
          <w:szCs w:val="20"/>
        </w:rPr>
        <w:t>5%)</w:t>
      </w:r>
    </w:p>
    <w:p w14:paraId="11F4ABA9" w14:textId="582CD0DC" w:rsidR="00EA2AEB" w:rsidRDefault="00EA2AEB" w:rsidP="00EA2AEB">
      <w:pPr>
        <w:rPr>
          <w:rFonts w:ascii="Marianne" w:hAnsi="Marianne" w:cs="Times New Roman"/>
          <w:i/>
          <w:iCs/>
          <w:color w:val="auto"/>
          <w:sz w:val="20"/>
          <w:szCs w:val="20"/>
        </w:rPr>
      </w:pPr>
      <w:r>
        <w:rPr>
          <w:rFonts w:ascii="Marianne" w:hAnsi="Marianne" w:cs="Times New Roman"/>
          <w:i/>
          <w:iCs/>
          <w:color w:val="auto"/>
          <w:sz w:val="20"/>
          <w:szCs w:val="20"/>
        </w:rPr>
        <w:t>Le candidat devra indiquer</w:t>
      </w:r>
      <w:r>
        <w:rPr>
          <w:rFonts w:ascii="Calibri" w:hAnsi="Calibri" w:cs="Calibri"/>
          <w:i/>
          <w:iCs/>
          <w:color w:val="auto"/>
          <w:sz w:val="20"/>
          <w:szCs w:val="20"/>
        </w:rPr>
        <w:t> </w:t>
      </w:r>
      <w:r>
        <w:rPr>
          <w:rFonts w:ascii="Marianne" w:hAnsi="Marianne" w:cs="Times New Roman"/>
          <w:i/>
          <w:iCs/>
          <w:color w:val="auto"/>
          <w:sz w:val="20"/>
          <w:szCs w:val="20"/>
        </w:rPr>
        <w:t xml:space="preserve">: </w:t>
      </w:r>
    </w:p>
    <w:p w14:paraId="5919CB3E" w14:textId="77777777" w:rsidR="00EA2AEB" w:rsidRPr="00EA2AEB" w:rsidRDefault="00EA2AEB" w:rsidP="00EA2AEB">
      <w:pPr>
        <w:pStyle w:val="Paragraphedeliste"/>
        <w:framePr w:hSpace="141" w:wrap="around" w:vAnchor="text" w:hAnchor="text" w:y="1"/>
        <w:widowControl w:val="0"/>
        <w:numPr>
          <w:ilvl w:val="0"/>
          <w:numId w:val="8"/>
        </w:numPr>
        <w:autoSpaceDE w:val="0"/>
        <w:autoSpaceDN w:val="0"/>
        <w:spacing w:before="0" w:after="0" w:line="276" w:lineRule="auto"/>
        <w:ind w:right="137"/>
        <w:contextualSpacing w:val="0"/>
        <w:suppressOverlap/>
        <w:rPr>
          <w:rFonts w:ascii="Marianne" w:hAnsi="Marianne" w:cs="Times New Roman"/>
          <w:i/>
          <w:iCs/>
          <w:color w:val="auto"/>
          <w:sz w:val="20"/>
          <w:szCs w:val="20"/>
        </w:rPr>
      </w:pPr>
      <w:r w:rsidRPr="00EA2AEB">
        <w:rPr>
          <w:rFonts w:ascii="Marianne" w:hAnsi="Marianne" w:cs="Times New Roman"/>
          <w:i/>
          <w:iCs/>
          <w:color w:val="auto"/>
          <w:sz w:val="20"/>
          <w:szCs w:val="20"/>
        </w:rPr>
        <w:t>Les modalités de tri sur chantier</w:t>
      </w:r>
      <w:r w:rsidRPr="00EA2AEB">
        <w:rPr>
          <w:rFonts w:ascii="Calibri" w:hAnsi="Calibri" w:cs="Calibri"/>
          <w:i/>
          <w:iCs/>
          <w:color w:val="auto"/>
          <w:sz w:val="20"/>
          <w:szCs w:val="20"/>
        </w:rPr>
        <w:t> </w:t>
      </w:r>
      <w:r w:rsidRPr="00EA2AEB">
        <w:rPr>
          <w:rFonts w:ascii="Marianne" w:hAnsi="Marianne" w:cs="Times New Roman"/>
          <w:i/>
          <w:iCs/>
          <w:color w:val="auto"/>
          <w:sz w:val="20"/>
          <w:szCs w:val="20"/>
        </w:rPr>
        <w:t>;</w:t>
      </w:r>
    </w:p>
    <w:p w14:paraId="4D96EF33" w14:textId="77777777" w:rsidR="00EA2AEB" w:rsidRPr="00EA2AEB" w:rsidRDefault="00EA2AEB" w:rsidP="00EA2AEB">
      <w:pPr>
        <w:pStyle w:val="Paragraphedeliste"/>
        <w:framePr w:hSpace="141" w:wrap="around" w:vAnchor="text" w:hAnchor="text" w:y="1"/>
        <w:widowControl w:val="0"/>
        <w:numPr>
          <w:ilvl w:val="0"/>
          <w:numId w:val="8"/>
        </w:numPr>
        <w:autoSpaceDE w:val="0"/>
        <w:autoSpaceDN w:val="0"/>
        <w:spacing w:before="0" w:after="0" w:line="276" w:lineRule="auto"/>
        <w:ind w:right="137"/>
        <w:contextualSpacing w:val="0"/>
        <w:suppressOverlap/>
        <w:rPr>
          <w:rFonts w:ascii="Marianne" w:hAnsi="Marianne" w:cs="Times New Roman"/>
          <w:i/>
          <w:iCs/>
          <w:color w:val="auto"/>
          <w:sz w:val="20"/>
          <w:szCs w:val="20"/>
        </w:rPr>
      </w:pPr>
      <w:r w:rsidRPr="00EA2AEB">
        <w:rPr>
          <w:rFonts w:ascii="Marianne" w:hAnsi="Marianne" w:cs="Times New Roman"/>
          <w:i/>
          <w:iCs/>
          <w:color w:val="auto"/>
          <w:sz w:val="20"/>
          <w:szCs w:val="20"/>
        </w:rPr>
        <w:t>Les modalités de stockage</w:t>
      </w:r>
      <w:r w:rsidRPr="00EA2AEB">
        <w:rPr>
          <w:rFonts w:ascii="Calibri" w:hAnsi="Calibri" w:cs="Calibri"/>
          <w:i/>
          <w:iCs/>
          <w:color w:val="auto"/>
          <w:sz w:val="20"/>
          <w:szCs w:val="20"/>
        </w:rPr>
        <w:t> </w:t>
      </w:r>
      <w:r w:rsidRPr="00EA2AEB">
        <w:rPr>
          <w:rFonts w:ascii="Marianne" w:hAnsi="Marianne" w:cs="Times New Roman"/>
          <w:i/>
          <w:iCs/>
          <w:color w:val="auto"/>
          <w:sz w:val="20"/>
          <w:szCs w:val="20"/>
        </w:rPr>
        <w:t>;</w:t>
      </w:r>
    </w:p>
    <w:p w14:paraId="32636406" w14:textId="77777777" w:rsidR="00EA2AEB" w:rsidRPr="00EA2AEB" w:rsidRDefault="00EA2AEB" w:rsidP="00EA2AEB">
      <w:pPr>
        <w:pStyle w:val="Paragraphedeliste"/>
        <w:framePr w:hSpace="141" w:wrap="around" w:vAnchor="text" w:hAnchor="text" w:y="1"/>
        <w:widowControl w:val="0"/>
        <w:numPr>
          <w:ilvl w:val="0"/>
          <w:numId w:val="8"/>
        </w:numPr>
        <w:autoSpaceDE w:val="0"/>
        <w:autoSpaceDN w:val="0"/>
        <w:spacing w:before="0" w:after="0" w:line="276" w:lineRule="auto"/>
        <w:ind w:right="137"/>
        <w:contextualSpacing w:val="0"/>
        <w:suppressOverlap/>
        <w:rPr>
          <w:rFonts w:ascii="Marianne" w:hAnsi="Marianne" w:cs="Times New Roman"/>
          <w:i/>
          <w:iCs/>
          <w:color w:val="auto"/>
          <w:sz w:val="20"/>
          <w:szCs w:val="20"/>
        </w:rPr>
      </w:pPr>
      <w:r w:rsidRPr="00EA2AEB">
        <w:rPr>
          <w:rFonts w:ascii="Marianne" w:hAnsi="Marianne" w:cs="Times New Roman"/>
          <w:i/>
          <w:iCs/>
          <w:color w:val="auto"/>
          <w:sz w:val="20"/>
          <w:szCs w:val="20"/>
        </w:rPr>
        <w:t>Les moyens et fréquences d’évacuation envisagés en décharge</w:t>
      </w:r>
      <w:r w:rsidRPr="00EA2AEB">
        <w:rPr>
          <w:rFonts w:ascii="Calibri" w:hAnsi="Calibri" w:cs="Calibri"/>
          <w:i/>
          <w:iCs/>
          <w:color w:val="auto"/>
          <w:sz w:val="20"/>
          <w:szCs w:val="20"/>
        </w:rPr>
        <w:t> </w:t>
      </w:r>
      <w:r w:rsidRPr="00EA2AEB">
        <w:rPr>
          <w:rFonts w:ascii="Marianne" w:hAnsi="Marianne" w:cs="Times New Roman"/>
          <w:i/>
          <w:iCs/>
          <w:color w:val="auto"/>
          <w:sz w:val="20"/>
          <w:szCs w:val="20"/>
        </w:rPr>
        <w:t>;</w:t>
      </w:r>
    </w:p>
    <w:p w14:paraId="5AC93A65" w14:textId="77777777" w:rsidR="00EA2AEB" w:rsidRDefault="00EA2AEB" w:rsidP="00EA2AEB">
      <w:pPr>
        <w:pStyle w:val="Paragraphedeliste"/>
        <w:framePr w:hSpace="141" w:wrap="around" w:vAnchor="text" w:hAnchor="text" w:y="1"/>
        <w:widowControl w:val="0"/>
        <w:numPr>
          <w:ilvl w:val="0"/>
          <w:numId w:val="8"/>
        </w:numPr>
        <w:autoSpaceDE w:val="0"/>
        <w:autoSpaceDN w:val="0"/>
        <w:spacing w:before="0" w:after="0" w:line="276" w:lineRule="auto"/>
        <w:ind w:right="137"/>
        <w:contextualSpacing w:val="0"/>
        <w:suppressOverlap/>
        <w:rPr>
          <w:rFonts w:ascii="Marianne" w:hAnsi="Marianne" w:cs="Times New Roman"/>
          <w:i/>
          <w:iCs/>
          <w:color w:val="auto"/>
          <w:sz w:val="20"/>
          <w:szCs w:val="20"/>
        </w:rPr>
      </w:pPr>
      <w:r w:rsidRPr="00EA2AEB">
        <w:rPr>
          <w:rFonts w:ascii="Marianne" w:hAnsi="Marianne" w:cs="Times New Roman"/>
          <w:i/>
          <w:iCs/>
          <w:color w:val="auto"/>
          <w:sz w:val="20"/>
          <w:szCs w:val="20"/>
        </w:rPr>
        <w:t>Les éléments permettant d’assurer une traçabilité des circuits de mise en décharge</w:t>
      </w:r>
      <w:r w:rsidRPr="00EA2AEB">
        <w:rPr>
          <w:rFonts w:ascii="Calibri" w:hAnsi="Calibri" w:cs="Calibri"/>
          <w:i/>
          <w:iCs/>
          <w:color w:val="auto"/>
          <w:sz w:val="20"/>
          <w:szCs w:val="20"/>
        </w:rPr>
        <w:t> </w:t>
      </w:r>
      <w:r w:rsidRPr="00EA2AEB">
        <w:rPr>
          <w:rFonts w:ascii="Marianne" w:hAnsi="Marianne" w:cs="Times New Roman"/>
          <w:i/>
          <w:iCs/>
          <w:color w:val="auto"/>
          <w:sz w:val="20"/>
          <w:szCs w:val="20"/>
        </w:rPr>
        <w:t>;</w:t>
      </w:r>
    </w:p>
    <w:p w14:paraId="3FF5D6D6" w14:textId="114EA7CA" w:rsidR="00F06A28" w:rsidRDefault="00EA2AEB" w:rsidP="00EA2AEB">
      <w:pPr>
        <w:pStyle w:val="Paragraphedeliste"/>
        <w:framePr w:hSpace="141" w:wrap="around" w:vAnchor="text" w:hAnchor="text" w:y="1"/>
        <w:widowControl w:val="0"/>
        <w:numPr>
          <w:ilvl w:val="0"/>
          <w:numId w:val="8"/>
        </w:numPr>
        <w:autoSpaceDE w:val="0"/>
        <w:autoSpaceDN w:val="0"/>
        <w:spacing w:before="0" w:after="0" w:line="276" w:lineRule="auto"/>
        <w:ind w:right="137"/>
        <w:contextualSpacing w:val="0"/>
        <w:suppressOverlap/>
        <w:rPr>
          <w:rFonts w:ascii="Marianne" w:hAnsi="Marianne" w:cs="Times New Roman"/>
          <w:i/>
          <w:iCs/>
          <w:color w:val="auto"/>
          <w:sz w:val="20"/>
          <w:szCs w:val="20"/>
        </w:rPr>
      </w:pPr>
      <w:r w:rsidRPr="00EA2AEB">
        <w:rPr>
          <w:rFonts w:ascii="Marianne" w:hAnsi="Marianne" w:cs="Times New Roman"/>
          <w:i/>
          <w:iCs/>
          <w:color w:val="auto"/>
          <w:sz w:val="20"/>
          <w:szCs w:val="20"/>
        </w:rPr>
        <w:t>La méthodologie et l’organisation relatives à l’élimination, au retraitement et à la valorisation des déchets ainsi que les sites et prestataires d’élimination, de retraitement et de valorisation des déchets.</w:t>
      </w:r>
    </w:p>
    <w:p w14:paraId="1187B818" w14:textId="77777777" w:rsidR="00DC3D00" w:rsidRDefault="00DC3D00" w:rsidP="00DC3D00">
      <w:pPr>
        <w:pStyle w:val="Paragraphedeliste"/>
        <w:framePr w:hSpace="141" w:wrap="around" w:vAnchor="text" w:hAnchor="text" w:y="1"/>
        <w:widowControl w:val="0"/>
        <w:autoSpaceDE w:val="0"/>
        <w:autoSpaceDN w:val="0"/>
        <w:spacing w:before="0" w:after="0" w:line="276" w:lineRule="auto"/>
        <w:ind w:left="829" w:right="137"/>
        <w:contextualSpacing w:val="0"/>
        <w:suppressOverlap/>
        <w:rPr>
          <w:rFonts w:ascii="Marianne" w:hAnsi="Marianne" w:cs="Times New Roman"/>
          <w:i/>
          <w:iCs/>
          <w:color w:val="auto"/>
          <w:sz w:val="20"/>
          <w:szCs w:val="20"/>
        </w:rPr>
      </w:pPr>
    </w:p>
    <w:p w14:paraId="430F2788" w14:textId="7D17AB63" w:rsidR="00DC3D00" w:rsidRPr="00DC3D00" w:rsidRDefault="00DC3D00" w:rsidP="00DC3D00">
      <w:pPr>
        <w:framePr w:hSpace="141" w:wrap="around" w:vAnchor="text" w:hAnchor="text" w:y="1"/>
        <w:widowControl w:val="0"/>
        <w:autoSpaceDE w:val="0"/>
        <w:autoSpaceDN w:val="0"/>
        <w:spacing w:before="0" w:after="0" w:line="276" w:lineRule="auto"/>
        <w:ind w:right="137"/>
        <w:suppressOverlap/>
        <w:rPr>
          <w:rFonts w:ascii="Marianne" w:hAnsi="Marianne" w:cs="Times New Roman"/>
          <w:i/>
          <w:iCs/>
          <w:color w:val="auto"/>
          <w:sz w:val="20"/>
          <w:szCs w:val="20"/>
        </w:rPr>
      </w:pPr>
      <w:r>
        <w:rPr>
          <w:rFonts w:ascii="Marianne" w:hAnsi="Marianne" w:cs="Times New Roman"/>
          <w:i/>
          <w:iCs/>
          <w:color w:val="auto"/>
          <w:sz w:val="20"/>
          <w:szCs w:val="20"/>
        </w:rPr>
        <w:t xml:space="preserve">Le candidat devra également fournir tout document permettant de justifier les réponses apportées. </w:t>
      </w:r>
    </w:p>
    <w:sectPr w:rsidR="00DC3D00" w:rsidRPr="00DC3D00">
      <w:footerReference w:type="default" r:id="rId8"/>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9301177" w16cex:dateUtc="2023-12-22T12: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2757278" w16cid:durableId="29301140"/>
  <w16cid:commentId w16cid:paraId="0E380C48" w16cid:durableId="29301177"/>
  <w16cid:commentId w16cid:paraId="7D31A6AC" w16cid:durableId="29637C5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BE732A" w14:textId="77777777" w:rsidR="00F67DA4" w:rsidRDefault="00F67DA4" w:rsidP="009614FF">
      <w:pPr>
        <w:spacing w:before="0" w:after="0"/>
      </w:pPr>
      <w:r>
        <w:separator/>
      </w:r>
    </w:p>
  </w:endnote>
  <w:endnote w:type="continuationSeparator" w:id="0">
    <w:p w14:paraId="727686CD" w14:textId="77777777" w:rsidR="00F67DA4" w:rsidRDefault="00F67DA4" w:rsidP="009614F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78263E" w14:textId="16EE1041" w:rsidR="009614FF" w:rsidRPr="00872B6A" w:rsidRDefault="009614FF" w:rsidP="003B4BC4">
    <w:pPr>
      <w:pStyle w:val="Pieddepage"/>
      <w:jc w:val="left"/>
      <w:rPr>
        <w:rFonts w:ascii="Times New Roman" w:hAnsi="Times New Roman" w:cs="Times New Roman"/>
        <w:color w:val="auto"/>
      </w:rPr>
    </w:pPr>
  </w:p>
  <w:p w14:paraId="3878263F" w14:textId="77777777" w:rsidR="009614FF" w:rsidRPr="009614FF" w:rsidRDefault="009614FF">
    <w:pPr>
      <w:pStyle w:val="Pieddepage"/>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34A0E8" w14:textId="77777777" w:rsidR="00F67DA4" w:rsidRDefault="00F67DA4" w:rsidP="009614FF">
      <w:pPr>
        <w:spacing w:before="0" w:after="0"/>
      </w:pPr>
      <w:r>
        <w:separator/>
      </w:r>
    </w:p>
  </w:footnote>
  <w:footnote w:type="continuationSeparator" w:id="0">
    <w:p w14:paraId="648822CF" w14:textId="77777777" w:rsidR="00F67DA4" w:rsidRDefault="00F67DA4" w:rsidP="009614FF">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BF48C9"/>
    <w:multiLevelType w:val="hybridMultilevel"/>
    <w:tmpl w:val="6A1C1308"/>
    <w:lvl w:ilvl="0" w:tplc="FEC427FC">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6420A40"/>
    <w:multiLevelType w:val="hybridMultilevel"/>
    <w:tmpl w:val="F33A930C"/>
    <w:lvl w:ilvl="0" w:tplc="C3A8B2B0">
      <w:numFmt w:val="bullet"/>
      <w:lvlText w:val="-"/>
      <w:lvlJc w:val="left"/>
      <w:pPr>
        <w:ind w:left="829" w:hanging="360"/>
      </w:pPr>
      <w:rPr>
        <w:rFonts w:ascii="Times New Roman" w:eastAsia="Times New Roman" w:hAnsi="Times New Roman" w:cs="Times New Roman" w:hint="default"/>
      </w:rPr>
    </w:lvl>
    <w:lvl w:ilvl="1" w:tplc="040C0003" w:tentative="1">
      <w:start w:val="1"/>
      <w:numFmt w:val="bullet"/>
      <w:lvlText w:val="o"/>
      <w:lvlJc w:val="left"/>
      <w:pPr>
        <w:ind w:left="1549" w:hanging="360"/>
      </w:pPr>
      <w:rPr>
        <w:rFonts w:ascii="Courier New" w:hAnsi="Courier New" w:cs="Courier New" w:hint="default"/>
      </w:rPr>
    </w:lvl>
    <w:lvl w:ilvl="2" w:tplc="040C0005" w:tentative="1">
      <w:start w:val="1"/>
      <w:numFmt w:val="bullet"/>
      <w:lvlText w:val=""/>
      <w:lvlJc w:val="left"/>
      <w:pPr>
        <w:ind w:left="2269" w:hanging="360"/>
      </w:pPr>
      <w:rPr>
        <w:rFonts w:ascii="Wingdings" w:hAnsi="Wingdings" w:hint="default"/>
      </w:rPr>
    </w:lvl>
    <w:lvl w:ilvl="3" w:tplc="040C0001" w:tentative="1">
      <w:start w:val="1"/>
      <w:numFmt w:val="bullet"/>
      <w:lvlText w:val=""/>
      <w:lvlJc w:val="left"/>
      <w:pPr>
        <w:ind w:left="2989" w:hanging="360"/>
      </w:pPr>
      <w:rPr>
        <w:rFonts w:ascii="Symbol" w:hAnsi="Symbol" w:hint="default"/>
      </w:rPr>
    </w:lvl>
    <w:lvl w:ilvl="4" w:tplc="040C0003" w:tentative="1">
      <w:start w:val="1"/>
      <w:numFmt w:val="bullet"/>
      <w:lvlText w:val="o"/>
      <w:lvlJc w:val="left"/>
      <w:pPr>
        <w:ind w:left="3709" w:hanging="360"/>
      </w:pPr>
      <w:rPr>
        <w:rFonts w:ascii="Courier New" w:hAnsi="Courier New" w:cs="Courier New" w:hint="default"/>
      </w:rPr>
    </w:lvl>
    <w:lvl w:ilvl="5" w:tplc="040C0005" w:tentative="1">
      <w:start w:val="1"/>
      <w:numFmt w:val="bullet"/>
      <w:lvlText w:val=""/>
      <w:lvlJc w:val="left"/>
      <w:pPr>
        <w:ind w:left="4429" w:hanging="360"/>
      </w:pPr>
      <w:rPr>
        <w:rFonts w:ascii="Wingdings" w:hAnsi="Wingdings" w:hint="default"/>
      </w:rPr>
    </w:lvl>
    <w:lvl w:ilvl="6" w:tplc="040C0001" w:tentative="1">
      <w:start w:val="1"/>
      <w:numFmt w:val="bullet"/>
      <w:lvlText w:val=""/>
      <w:lvlJc w:val="left"/>
      <w:pPr>
        <w:ind w:left="5149" w:hanging="360"/>
      </w:pPr>
      <w:rPr>
        <w:rFonts w:ascii="Symbol" w:hAnsi="Symbol" w:hint="default"/>
      </w:rPr>
    </w:lvl>
    <w:lvl w:ilvl="7" w:tplc="040C0003" w:tentative="1">
      <w:start w:val="1"/>
      <w:numFmt w:val="bullet"/>
      <w:lvlText w:val="o"/>
      <w:lvlJc w:val="left"/>
      <w:pPr>
        <w:ind w:left="5869" w:hanging="360"/>
      </w:pPr>
      <w:rPr>
        <w:rFonts w:ascii="Courier New" w:hAnsi="Courier New" w:cs="Courier New" w:hint="default"/>
      </w:rPr>
    </w:lvl>
    <w:lvl w:ilvl="8" w:tplc="040C0005" w:tentative="1">
      <w:start w:val="1"/>
      <w:numFmt w:val="bullet"/>
      <w:lvlText w:val=""/>
      <w:lvlJc w:val="left"/>
      <w:pPr>
        <w:ind w:left="6589" w:hanging="360"/>
      </w:pPr>
      <w:rPr>
        <w:rFonts w:ascii="Wingdings" w:hAnsi="Wingdings" w:hint="default"/>
      </w:rPr>
    </w:lvl>
  </w:abstractNum>
  <w:abstractNum w:abstractNumId="2" w15:restartNumberingAfterBreak="0">
    <w:nsid w:val="36C27440"/>
    <w:multiLevelType w:val="hybridMultilevel"/>
    <w:tmpl w:val="00B81350"/>
    <w:lvl w:ilvl="0" w:tplc="C3A8B2B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A5B391C"/>
    <w:multiLevelType w:val="hybridMultilevel"/>
    <w:tmpl w:val="CCF090DA"/>
    <w:lvl w:ilvl="0" w:tplc="93FA5908">
      <w:start w:val="1"/>
      <w:numFmt w:val="bullet"/>
      <w:lvlText w:val="-"/>
      <w:lvlJc w:val="left"/>
      <w:pPr>
        <w:ind w:left="829" w:hanging="360"/>
      </w:pPr>
      <w:rPr>
        <w:rFonts w:ascii="Lucida Sans" w:eastAsia="Times New Roman" w:hAnsi="Lucida Sans" w:hint="default"/>
      </w:rPr>
    </w:lvl>
    <w:lvl w:ilvl="1" w:tplc="040C0003" w:tentative="1">
      <w:start w:val="1"/>
      <w:numFmt w:val="bullet"/>
      <w:lvlText w:val="o"/>
      <w:lvlJc w:val="left"/>
      <w:pPr>
        <w:ind w:left="1549" w:hanging="360"/>
      </w:pPr>
      <w:rPr>
        <w:rFonts w:ascii="Courier New" w:hAnsi="Courier New" w:cs="Courier New" w:hint="default"/>
      </w:rPr>
    </w:lvl>
    <w:lvl w:ilvl="2" w:tplc="040C0005" w:tentative="1">
      <w:start w:val="1"/>
      <w:numFmt w:val="bullet"/>
      <w:lvlText w:val=""/>
      <w:lvlJc w:val="left"/>
      <w:pPr>
        <w:ind w:left="2269" w:hanging="360"/>
      </w:pPr>
      <w:rPr>
        <w:rFonts w:ascii="Wingdings" w:hAnsi="Wingdings" w:hint="default"/>
      </w:rPr>
    </w:lvl>
    <w:lvl w:ilvl="3" w:tplc="040C0001" w:tentative="1">
      <w:start w:val="1"/>
      <w:numFmt w:val="bullet"/>
      <w:lvlText w:val=""/>
      <w:lvlJc w:val="left"/>
      <w:pPr>
        <w:ind w:left="2989" w:hanging="360"/>
      </w:pPr>
      <w:rPr>
        <w:rFonts w:ascii="Symbol" w:hAnsi="Symbol" w:hint="default"/>
      </w:rPr>
    </w:lvl>
    <w:lvl w:ilvl="4" w:tplc="040C0003" w:tentative="1">
      <w:start w:val="1"/>
      <w:numFmt w:val="bullet"/>
      <w:lvlText w:val="o"/>
      <w:lvlJc w:val="left"/>
      <w:pPr>
        <w:ind w:left="3709" w:hanging="360"/>
      </w:pPr>
      <w:rPr>
        <w:rFonts w:ascii="Courier New" w:hAnsi="Courier New" w:cs="Courier New" w:hint="default"/>
      </w:rPr>
    </w:lvl>
    <w:lvl w:ilvl="5" w:tplc="040C0005" w:tentative="1">
      <w:start w:val="1"/>
      <w:numFmt w:val="bullet"/>
      <w:lvlText w:val=""/>
      <w:lvlJc w:val="left"/>
      <w:pPr>
        <w:ind w:left="4429" w:hanging="360"/>
      </w:pPr>
      <w:rPr>
        <w:rFonts w:ascii="Wingdings" w:hAnsi="Wingdings" w:hint="default"/>
      </w:rPr>
    </w:lvl>
    <w:lvl w:ilvl="6" w:tplc="040C0001" w:tentative="1">
      <w:start w:val="1"/>
      <w:numFmt w:val="bullet"/>
      <w:lvlText w:val=""/>
      <w:lvlJc w:val="left"/>
      <w:pPr>
        <w:ind w:left="5149" w:hanging="360"/>
      </w:pPr>
      <w:rPr>
        <w:rFonts w:ascii="Symbol" w:hAnsi="Symbol" w:hint="default"/>
      </w:rPr>
    </w:lvl>
    <w:lvl w:ilvl="7" w:tplc="040C0003" w:tentative="1">
      <w:start w:val="1"/>
      <w:numFmt w:val="bullet"/>
      <w:lvlText w:val="o"/>
      <w:lvlJc w:val="left"/>
      <w:pPr>
        <w:ind w:left="5869" w:hanging="360"/>
      </w:pPr>
      <w:rPr>
        <w:rFonts w:ascii="Courier New" w:hAnsi="Courier New" w:cs="Courier New" w:hint="default"/>
      </w:rPr>
    </w:lvl>
    <w:lvl w:ilvl="8" w:tplc="040C0005" w:tentative="1">
      <w:start w:val="1"/>
      <w:numFmt w:val="bullet"/>
      <w:lvlText w:val=""/>
      <w:lvlJc w:val="left"/>
      <w:pPr>
        <w:ind w:left="6589" w:hanging="360"/>
      </w:pPr>
      <w:rPr>
        <w:rFonts w:ascii="Wingdings" w:hAnsi="Wingdings" w:hint="default"/>
      </w:rPr>
    </w:lvl>
  </w:abstractNum>
  <w:abstractNum w:abstractNumId="4" w15:restartNumberingAfterBreak="0">
    <w:nsid w:val="53F52301"/>
    <w:multiLevelType w:val="hybridMultilevel"/>
    <w:tmpl w:val="44DE7288"/>
    <w:lvl w:ilvl="0" w:tplc="FEC427F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54E2F55"/>
    <w:multiLevelType w:val="hybridMultilevel"/>
    <w:tmpl w:val="3E0EF8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A2A2091"/>
    <w:multiLevelType w:val="hybridMultilevel"/>
    <w:tmpl w:val="3000BC10"/>
    <w:lvl w:ilvl="0" w:tplc="FEC427F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E1F7626"/>
    <w:multiLevelType w:val="hybridMultilevel"/>
    <w:tmpl w:val="D3363D88"/>
    <w:lvl w:ilvl="0" w:tplc="5D9EF514">
      <w:start w:val="2"/>
      <w:numFmt w:val="bullet"/>
      <w:lvlText w:val="-"/>
      <w:lvlJc w:val="left"/>
      <w:pPr>
        <w:ind w:left="829" w:hanging="360"/>
      </w:pPr>
      <w:rPr>
        <w:rFonts w:ascii="Calibri" w:eastAsia="Times New Roman" w:hAnsi="Calibri" w:cs="Times New Roman" w:hint="default"/>
      </w:rPr>
    </w:lvl>
    <w:lvl w:ilvl="1" w:tplc="040C0003" w:tentative="1">
      <w:start w:val="1"/>
      <w:numFmt w:val="bullet"/>
      <w:lvlText w:val="o"/>
      <w:lvlJc w:val="left"/>
      <w:pPr>
        <w:ind w:left="1549" w:hanging="360"/>
      </w:pPr>
      <w:rPr>
        <w:rFonts w:ascii="Courier New" w:hAnsi="Courier New" w:cs="Courier New" w:hint="default"/>
      </w:rPr>
    </w:lvl>
    <w:lvl w:ilvl="2" w:tplc="040C0005" w:tentative="1">
      <w:start w:val="1"/>
      <w:numFmt w:val="bullet"/>
      <w:lvlText w:val=""/>
      <w:lvlJc w:val="left"/>
      <w:pPr>
        <w:ind w:left="2269" w:hanging="360"/>
      </w:pPr>
      <w:rPr>
        <w:rFonts w:ascii="Wingdings" w:hAnsi="Wingdings" w:hint="default"/>
      </w:rPr>
    </w:lvl>
    <w:lvl w:ilvl="3" w:tplc="040C0001" w:tentative="1">
      <w:start w:val="1"/>
      <w:numFmt w:val="bullet"/>
      <w:lvlText w:val=""/>
      <w:lvlJc w:val="left"/>
      <w:pPr>
        <w:ind w:left="2989" w:hanging="360"/>
      </w:pPr>
      <w:rPr>
        <w:rFonts w:ascii="Symbol" w:hAnsi="Symbol" w:hint="default"/>
      </w:rPr>
    </w:lvl>
    <w:lvl w:ilvl="4" w:tplc="040C0003" w:tentative="1">
      <w:start w:val="1"/>
      <w:numFmt w:val="bullet"/>
      <w:lvlText w:val="o"/>
      <w:lvlJc w:val="left"/>
      <w:pPr>
        <w:ind w:left="3709" w:hanging="360"/>
      </w:pPr>
      <w:rPr>
        <w:rFonts w:ascii="Courier New" w:hAnsi="Courier New" w:cs="Courier New" w:hint="default"/>
      </w:rPr>
    </w:lvl>
    <w:lvl w:ilvl="5" w:tplc="040C0005" w:tentative="1">
      <w:start w:val="1"/>
      <w:numFmt w:val="bullet"/>
      <w:lvlText w:val=""/>
      <w:lvlJc w:val="left"/>
      <w:pPr>
        <w:ind w:left="4429" w:hanging="360"/>
      </w:pPr>
      <w:rPr>
        <w:rFonts w:ascii="Wingdings" w:hAnsi="Wingdings" w:hint="default"/>
      </w:rPr>
    </w:lvl>
    <w:lvl w:ilvl="6" w:tplc="040C0001" w:tentative="1">
      <w:start w:val="1"/>
      <w:numFmt w:val="bullet"/>
      <w:lvlText w:val=""/>
      <w:lvlJc w:val="left"/>
      <w:pPr>
        <w:ind w:left="5149" w:hanging="360"/>
      </w:pPr>
      <w:rPr>
        <w:rFonts w:ascii="Symbol" w:hAnsi="Symbol" w:hint="default"/>
      </w:rPr>
    </w:lvl>
    <w:lvl w:ilvl="7" w:tplc="040C0003" w:tentative="1">
      <w:start w:val="1"/>
      <w:numFmt w:val="bullet"/>
      <w:lvlText w:val="o"/>
      <w:lvlJc w:val="left"/>
      <w:pPr>
        <w:ind w:left="5869" w:hanging="360"/>
      </w:pPr>
      <w:rPr>
        <w:rFonts w:ascii="Courier New" w:hAnsi="Courier New" w:cs="Courier New" w:hint="default"/>
      </w:rPr>
    </w:lvl>
    <w:lvl w:ilvl="8" w:tplc="040C0005" w:tentative="1">
      <w:start w:val="1"/>
      <w:numFmt w:val="bullet"/>
      <w:lvlText w:val=""/>
      <w:lvlJc w:val="left"/>
      <w:pPr>
        <w:ind w:left="6589" w:hanging="360"/>
      </w:pPr>
      <w:rPr>
        <w:rFonts w:ascii="Wingdings" w:hAnsi="Wingdings" w:hint="default"/>
      </w:rPr>
    </w:lvl>
  </w:abstractNum>
  <w:num w:numId="1">
    <w:abstractNumId w:val="5"/>
  </w:num>
  <w:num w:numId="2">
    <w:abstractNumId w:val="0"/>
  </w:num>
  <w:num w:numId="3">
    <w:abstractNumId w:val="4"/>
  </w:num>
  <w:num w:numId="4">
    <w:abstractNumId w:val="6"/>
  </w:num>
  <w:num w:numId="5">
    <w:abstractNumId w:val="3"/>
  </w:num>
  <w:num w:numId="6">
    <w:abstractNumId w:val="1"/>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020E"/>
    <w:rsid w:val="00095420"/>
    <w:rsid w:val="001A041C"/>
    <w:rsid w:val="001C26A5"/>
    <w:rsid w:val="001D3141"/>
    <w:rsid w:val="001D7234"/>
    <w:rsid w:val="00293EC3"/>
    <w:rsid w:val="002D0EEB"/>
    <w:rsid w:val="00330848"/>
    <w:rsid w:val="00363CD5"/>
    <w:rsid w:val="00367207"/>
    <w:rsid w:val="003B4BC4"/>
    <w:rsid w:val="003B7FE0"/>
    <w:rsid w:val="00413F35"/>
    <w:rsid w:val="00421734"/>
    <w:rsid w:val="00457172"/>
    <w:rsid w:val="0046732E"/>
    <w:rsid w:val="004C741D"/>
    <w:rsid w:val="004D660A"/>
    <w:rsid w:val="004E71BD"/>
    <w:rsid w:val="0051134C"/>
    <w:rsid w:val="005506B7"/>
    <w:rsid w:val="005F6326"/>
    <w:rsid w:val="006417A6"/>
    <w:rsid w:val="006617B9"/>
    <w:rsid w:val="0067041C"/>
    <w:rsid w:val="006821B1"/>
    <w:rsid w:val="007A0351"/>
    <w:rsid w:val="007C1556"/>
    <w:rsid w:val="00814967"/>
    <w:rsid w:val="00872B6A"/>
    <w:rsid w:val="00890AA5"/>
    <w:rsid w:val="008F255D"/>
    <w:rsid w:val="00945EBE"/>
    <w:rsid w:val="00954E0B"/>
    <w:rsid w:val="009614FF"/>
    <w:rsid w:val="00A47F55"/>
    <w:rsid w:val="00A7020E"/>
    <w:rsid w:val="00AC7860"/>
    <w:rsid w:val="00AD3324"/>
    <w:rsid w:val="00AE5C6D"/>
    <w:rsid w:val="00C438FC"/>
    <w:rsid w:val="00C953B3"/>
    <w:rsid w:val="00CA3D66"/>
    <w:rsid w:val="00D24FDE"/>
    <w:rsid w:val="00DC3D00"/>
    <w:rsid w:val="00DF00E7"/>
    <w:rsid w:val="00DF4F5F"/>
    <w:rsid w:val="00E11256"/>
    <w:rsid w:val="00EA2AEB"/>
    <w:rsid w:val="00EB719C"/>
    <w:rsid w:val="00F06A28"/>
    <w:rsid w:val="00F67DA4"/>
    <w:rsid w:val="00FF47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7825F9"/>
  <w15:docId w15:val="{3AEB8E4F-12BF-44E2-9DAD-D57B3E328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2AEB"/>
    <w:pPr>
      <w:spacing w:before="120" w:after="120" w:line="240" w:lineRule="auto"/>
      <w:jc w:val="both"/>
    </w:pPr>
    <w:rPr>
      <w:rFonts w:ascii="Arial" w:hAnsi="Arial"/>
      <w:color w:val="4F81BD" w:themeColor="accent1"/>
      <w:sz w:val="24"/>
    </w:rPr>
  </w:style>
  <w:style w:type="paragraph" w:styleId="Titre1">
    <w:name w:val="heading 1"/>
    <w:basedOn w:val="Normal"/>
    <w:next w:val="Normal"/>
    <w:link w:val="Titre1Car"/>
    <w:uiPriority w:val="9"/>
    <w:qFormat/>
    <w:rsid w:val="00872B6A"/>
    <w:pPr>
      <w:pBdr>
        <w:top w:val="single" w:sz="4" w:space="1" w:color="auto"/>
        <w:left w:val="single" w:sz="4" w:space="4" w:color="auto"/>
        <w:bottom w:val="single" w:sz="4" w:space="1" w:color="auto"/>
        <w:right w:val="single" w:sz="4" w:space="4" w:color="auto"/>
      </w:pBdr>
      <w:shd w:val="clear" w:color="auto" w:fill="D9D9D9" w:themeFill="background1" w:themeFillShade="D9"/>
      <w:jc w:val="center"/>
      <w:outlineLvl w:val="0"/>
    </w:pPr>
    <w:rPr>
      <w:rFonts w:ascii="Times New Roman" w:hAnsi="Times New Roman"/>
      <w:b/>
      <w:color w:val="auto"/>
    </w:rPr>
  </w:style>
  <w:style w:type="paragraph" w:styleId="Titre2">
    <w:name w:val="heading 2"/>
    <w:basedOn w:val="Normal"/>
    <w:next w:val="Normal"/>
    <w:link w:val="Titre2Car"/>
    <w:uiPriority w:val="9"/>
    <w:unhideWhenUsed/>
    <w:qFormat/>
    <w:rsid w:val="00872B6A"/>
    <w:pPr>
      <w:ind w:firstLine="708"/>
      <w:outlineLvl w:val="1"/>
    </w:pPr>
    <w:rPr>
      <w:rFonts w:ascii="Times New Roman" w:hAnsi="Times New Roman"/>
      <w:b/>
      <w:color w:val="auto"/>
    </w:rPr>
  </w:style>
  <w:style w:type="paragraph" w:styleId="Titre3">
    <w:name w:val="heading 3"/>
    <w:basedOn w:val="Normal"/>
    <w:next w:val="Normal"/>
    <w:link w:val="Titre3Car"/>
    <w:uiPriority w:val="9"/>
    <w:unhideWhenUsed/>
    <w:qFormat/>
    <w:rsid w:val="00872B6A"/>
    <w:pPr>
      <w:outlineLvl w:val="2"/>
    </w:pPr>
    <w:rPr>
      <w:rFonts w:ascii="Times New Roman" w:hAnsi="Times New Roman"/>
      <w:color w:val="auto"/>
      <w:u w:val="single"/>
    </w:rPr>
  </w:style>
  <w:style w:type="paragraph" w:styleId="Titre4">
    <w:name w:val="heading 4"/>
    <w:basedOn w:val="Normal"/>
    <w:next w:val="Normal"/>
    <w:link w:val="Titre4Car"/>
    <w:uiPriority w:val="9"/>
    <w:semiHidden/>
    <w:unhideWhenUsed/>
    <w:qFormat/>
    <w:rsid w:val="00872B6A"/>
    <w:pPr>
      <w:keepNext/>
      <w:keepLines/>
      <w:spacing w:before="200" w:after="0"/>
      <w:outlineLvl w:val="3"/>
    </w:pPr>
    <w:rPr>
      <w:rFonts w:asciiTheme="majorHAnsi" w:eastAsiaTheme="majorEastAsia" w:hAnsiTheme="majorHAnsi" w:cstheme="majorBidi"/>
      <w:b/>
      <w:bCs/>
      <w:i/>
      <w:iCs/>
      <w:color w:val="auto"/>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link w:val="ParagraphedelisteCar"/>
    <w:uiPriority w:val="34"/>
    <w:qFormat/>
    <w:rsid w:val="00A7020E"/>
    <w:pPr>
      <w:ind w:left="720"/>
      <w:contextualSpacing/>
    </w:pPr>
  </w:style>
  <w:style w:type="character" w:customStyle="1" w:styleId="Titre1Car">
    <w:name w:val="Titre 1 Car"/>
    <w:basedOn w:val="Policepardfaut"/>
    <w:link w:val="Titre1"/>
    <w:uiPriority w:val="9"/>
    <w:rsid w:val="00872B6A"/>
    <w:rPr>
      <w:rFonts w:ascii="Times New Roman" w:hAnsi="Times New Roman"/>
      <w:b/>
      <w:sz w:val="24"/>
      <w:shd w:val="clear" w:color="auto" w:fill="D9D9D9" w:themeFill="background1" w:themeFillShade="D9"/>
    </w:rPr>
  </w:style>
  <w:style w:type="character" w:customStyle="1" w:styleId="Titre2Car">
    <w:name w:val="Titre 2 Car"/>
    <w:basedOn w:val="Policepardfaut"/>
    <w:link w:val="Titre2"/>
    <w:uiPriority w:val="9"/>
    <w:rsid w:val="00872B6A"/>
    <w:rPr>
      <w:rFonts w:ascii="Times New Roman" w:hAnsi="Times New Roman"/>
      <w:b/>
      <w:sz w:val="24"/>
    </w:rPr>
  </w:style>
  <w:style w:type="character" w:customStyle="1" w:styleId="Titre3Car">
    <w:name w:val="Titre 3 Car"/>
    <w:basedOn w:val="Policepardfaut"/>
    <w:link w:val="Titre3"/>
    <w:uiPriority w:val="9"/>
    <w:rsid w:val="00872B6A"/>
    <w:rPr>
      <w:rFonts w:ascii="Times New Roman" w:hAnsi="Times New Roman"/>
      <w:sz w:val="24"/>
      <w:u w:val="single"/>
    </w:rPr>
  </w:style>
  <w:style w:type="character" w:styleId="Textedelespacerserv">
    <w:name w:val="Placeholder Text"/>
    <w:basedOn w:val="Policepardfaut"/>
    <w:uiPriority w:val="99"/>
    <w:semiHidden/>
    <w:rsid w:val="009614FF"/>
    <w:rPr>
      <w:color w:val="808080"/>
    </w:rPr>
  </w:style>
  <w:style w:type="paragraph" w:styleId="Textedebulles">
    <w:name w:val="Balloon Text"/>
    <w:basedOn w:val="Normal"/>
    <w:link w:val="TextedebullesCar"/>
    <w:uiPriority w:val="99"/>
    <w:semiHidden/>
    <w:unhideWhenUsed/>
    <w:rsid w:val="009614FF"/>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9614FF"/>
    <w:rPr>
      <w:rFonts w:ascii="Tahoma" w:hAnsi="Tahoma" w:cs="Tahoma"/>
      <w:sz w:val="16"/>
      <w:szCs w:val="16"/>
    </w:rPr>
  </w:style>
  <w:style w:type="paragraph" w:styleId="En-tte">
    <w:name w:val="header"/>
    <w:basedOn w:val="Normal"/>
    <w:link w:val="En-tteCar"/>
    <w:uiPriority w:val="99"/>
    <w:unhideWhenUsed/>
    <w:rsid w:val="009614FF"/>
    <w:pPr>
      <w:tabs>
        <w:tab w:val="center" w:pos="4536"/>
        <w:tab w:val="right" w:pos="9072"/>
      </w:tabs>
      <w:spacing w:before="0" w:after="0"/>
    </w:pPr>
  </w:style>
  <w:style w:type="character" w:customStyle="1" w:styleId="En-tteCar">
    <w:name w:val="En-tête Car"/>
    <w:basedOn w:val="Policepardfaut"/>
    <w:link w:val="En-tte"/>
    <w:uiPriority w:val="99"/>
    <w:rsid w:val="009614FF"/>
    <w:rPr>
      <w:rFonts w:ascii="Arial" w:hAnsi="Arial"/>
      <w:sz w:val="24"/>
    </w:rPr>
  </w:style>
  <w:style w:type="paragraph" w:styleId="Pieddepage">
    <w:name w:val="footer"/>
    <w:basedOn w:val="Normal"/>
    <w:link w:val="PieddepageCar"/>
    <w:uiPriority w:val="99"/>
    <w:unhideWhenUsed/>
    <w:rsid w:val="009614FF"/>
    <w:pPr>
      <w:tabs>
        <w:tab w:val="center" w:pos="4536"/>
        <w:tab w:val="right" w:pos="9072"/>
      </w:tabs>
      <w:spacing w:before="0" w:after="0"/>
    </w:pPr>
  </w:style>
  <w:style w:type="character" w:customStyle="1" w:styleId="PieddepageCar">
    <w:name w:val="Pied de page Car"/>
    <w:basedOn w:val="Policepardfaut"/>
    <w:link w:val="Pieddepage"/>
    <w:uiPriority w:val="99"/>
    <w:rsid w:val="009614FF"/>
    <w:rPr>
      <w:rFonts w:ascii="Arial" w:hAnsi="Arial"/>
      <w:sz w:val="24"/>
    </w:rPr>
  </w:style>
  <w:style w:type="paragraph" w:styleId="TM1">
    <w:name w:val="toc 1"/>
    <w:basedOn w:val="Normal"/>
    <w:next w:val="Normal"/>
    <w:autoRedefine/>
    <w:uiPriority w:val="39"/>
    <w:unhideWhenUsed/>
    <w:rsid w:val="009614FF"/>
    <w:pPr>
      <w:spacing w:after="100"/>
    </w:pPr>
    <w:rPr>
      <w:rFonts w:ascii="Times New Roman" w:hAnsi="Times New Roman"/>
    </w:rPr>
  </w:style>
  <w:style w:type="paragraph" w:styleId="TM2">
    <w:name w:val="toc 2"/>
    <w:basedOn w:val="Normal"/>
    <w:next w:val="Normal"/>
    <w:autoRedefine/>
    <w:uiPriority w:val="39"/>
    <w:unhideWhenUsed/>
    <w:rsid w:val="009614FF"/>
    <w:pPr>
      <w:spacing w:after="100"/>
      <w:ind w:left="240"/>
    </w:pPr>
    <w:rPr>
      <w:rFonts w:ascii="Times New Roman" w:hAnsi="Times New Roman"/>
    </w:rPr>
  </w:style>
  <w:style w:type="paragraph" w:styleId="TM3">
    <w:name w:val="toc 3"/>
    <w:basedOn w:val="Normal"/>
    <w:next w:val="Normal"/>
    <w:autoRedefine/>
    <w:uiPriority w:val="39"/>
    <w:unhideWhenUsed/>
    <w:rsid w:val="009614FF"/>
    <w:pPr>
      <w:spacing w:after="100"/>
      <w:ind w:left="480"/>
    </w:pPr>
    <w:rPr>
      <w:rFonts w:ascii="Times New Roman" w:hAnsi="Times New Roman"/>
    </w:rPr>
  </w:style>
  <w:style w:type="character" w:styleId="Lienhypertexte">
    <w:name w:val="Hyperlink"/>
    <w:basedOn w:val="Policepardfaut"/>
    <w:uiPriority w:val="99"/>
    <w:unhideWhenUsed/>
    <w:rsid w:val="009614FF"/>
    <w:rPr>
      <w:color w:val="0000FF" w:themeColor="hyperlink"/>
      <w:u w:val="single"/>
    </w:rPr>
  </w:style>
  <w:style w:type="paragraph" w:styleId="En-ttedetabledesmatires">
    <w:name w:val="TOC Heading"/>
    <w:basedOn w:val="Titre1"/>
    <w:next w:val="Normal"/>
    <w:uiPriority w:val="39"/>
    <w:semiHidden/>
    <w:unhideWhenUsed/>
    <w:qFormat/>
    <w:rsid w:val="009614FF"/>
    <w:pPr>
      <w:keepNext/>
      <w:keepLines/>
      <w:pBdr>
        <w:top w:val="none" w:sz="0" w:space="0" w:color="auto"/>
        <w:left w:val="none" w:sz="0" w:space="0" w:color="auto"/>
        <w:bottom w:val="none" w:sz="0" w:space="0" w:color="auto"/>
        <w:right w:val="none" w:sz="0" w:space="0" w:color="auto"/>
      </w:pBdr>
      <w:shd w:val="clear" w:color="auto" w:fill="auto"/>
      <w:spacing w:before="480" w:after="0" w:line="276" w:lineRule="auto"/>
      <w:jc w:val="left"/>
      <w:outlineLvl w:val="9"/>
    </w:pPr>
    <w:rPr>
      <w:rFonts w:asciiTheme="majorHAnsi" w:eastAsiaTheme="majorEastAsia" w:hAnsiTheme="majorHAnsi" w:cstheme="majorBidi"/>
      <w:bCs/>
      <w:color w:val="365F91" w:themeColor="accent1" w:themeShade="BF"/>
      <w:sz w:val="28"/>
      <w:szCs w:val="28"/>
      <w:lang w:eastAsia="fr-FR"/>
    </w:rPr>
  </w:style>
  <w:style w:type="paragraph" w:styleId="Sansinterligne">
    <w:name w:val="No Spacing"/>
    <w:basedOn w:val="Normal"/>
    <w:uiPriority w:val="1"/>
    <w:qFormat/>
    <w:rsid w:val="006617B9"/>
    <w:pPr>
      <w:ind w:left="284"/>
    </w:pPr>
    <w:rPr>
      <w:rFonts w:ascii="Times New Roman" w:hAnsi="Times New Roman" w:cs="Times New Roman"/>
      <w:i/>
      <w:color w:val="808080" w:themeColor="background1" w:themeShade="80"/>
    </w:rPr>
  </w:style>
  <w:style w:type="paragraph" w:styleId="NormalWeb">
    <w:name w:val="Normal (Web)"/>
    <w:basedOn w:val="Normal"/>
    <w:rsid w:val="00872B6A"/>
    <w:pPr>
      <w:spacing w:before="100" w:beforeAutospacing="1" w:after="119"/>
      <w:jc w:val="left"/>
    </w:pPr>
    <w:rPr>
      <w:rFonts w:ascii="Times New Roman" w:eastAsia="Times New Roman" w:hAnsi="Times New Roman" w:cs="Times New Roman"/>
      <w:szCs w:val="24"/>
      <w:lang w:eastAsia="fr-FR"/>
    </w:rPr>
  </w:style>
  <w:style w:type="character" w:customStyle="1" w:styleId="Titre4Car">
    <w:name w:val="Titre 4 Car"/>
    <w:basedOn w:val="Policepardfaut"/>
    <w:link w:val="Titre4"/>
    <w:uiPriority w:val="9"/>
    <w:semiHidden/>
    <w:rsid w:val="00872B6A"/>
    <w:rPr>
      <w:rFonts w:asciiTheme="majorHAnsi" w:eastAsiaTheme="majorEastAsia" w:hAnsiTheme="majorHAnsi" w:cstheme="majorBidi"/>
      <w:b/>
      <w:bCs/>
      <w:i/>
      <w:iCs/>
      <w:sz w:val="24"/>
    </w:rPr>
  </w:style>
  <w:style w:type="paragraph" w:styleId="Sous-titre">
    <w:name w:val="Subtitle"/>
    <w:basedOn w:val="Normal"/>
    <w:next w:val="Normal"/>
    <w:link w:val="Sous-titreCar"/>
    <w:uiPriority w:val="11"/>
    <w:qFormat/>
    <w:rsid w:val="00872B6A"/>
    <w:pPr>
      <w:numPr>
        <w:ilvl w:val="1"/>
      </w:numPr>
    </w:pPr>
    <w:rPr>
      <w:rFonts w:asciiTheme="majorHAnsi" w:eastAsiaTheme="majorEastAsia" w:hAnsiTheme="majorHAnsi" w:cstheme="majorBidi"/>
      <w:i/>
      <w:iCs/>
      <w:color w:val="auto"/>
      <w:spacing w:val="15"/>
      <w:szCs w:val="24"/>
    </w:rPr>
  </w:style>
  <w:style w:type="character" w:customStyle="1" w:styleId="Sous-titreCar">
    <w:name w:val="Sous-titre Car"/>
    <w:basedOn w:val="Policepardfaut"/>
    <w:link w:val="Sous-titre"/>
    <w:uiPriority w:val="11"/>
    <w:rsid w:val="00872B6A"/>
    <w:rPr>
      <w:rFonts w:asciiTheme="majorHAnsi" w:eastAsiaTheme="majorEastAsia" w:hAnsiTheme="majorHAnsi" w:cstheme="majorBidi"/>
      <w:i/>
      <w:iCs/>
      <w:spacing w:val="15"/>
      <w:sz w:val="24"/>
      <w:szCs w:val="24"/>
    </w:rPr>
  </w:style>
  <w:style w:type="character" w:styleId="Marquedecommentaire">
    <w:name w:val="annotation reference"/>
    <w:basedOn w:val="Policepardfaut"/>
    <w:uiPriority w:val="99"/>
    <w:semiHidden/>
    <w:unhideWhenUsed/>
    <w:rsid w:val="00AC7860"/>
    <w:rPr>
      <w:sz w:val="16"/>
      <w:szCs w:val="16"/>
    </w:rPr>
  </w:style>
  <w:style w:type="paragraph" w:styleId="Commentaire">
    <w:name w:val="annotation text"/>
    <w:basedOn w:val="Normal"/>
    <w:link w:val="CommentaireCar"/>
    <w:uiPriority w:val="99"/>
    <w:unhideWhenUsed/>
    <w:rsid w:val="00AC7860"/>
    <w:rPr>
      <w:sz w:val="20"/>
      <w:szCs w:val="20"/>
    </w:rPr>
  </w:style>
  <w:style w:type="character" w:customStyle="1" w:styleId="CommentaireCar">
    <w:name w:val="Commentaire Car"/>
    <w:basedOn w:val="Policepardfaut"/>
    <w:link w:val="Commentaire"/>
    <w:uiPriority w:val="99"/>
    <w:rsid w:val="00AC7860"/>
    <w:rPr>
      <w:rFonts w:ascii="Arial" w:hAnsi="Arial"/>
      <w:color w:val="4F81BD" w:themeColor="accent1"/>
      <w:sz w:val="20"/>
      <w:szCs w:val="20"/>
    </w:rPr>
  </w:style>
  <w:style w:type="paragraph" w:styleId="Objetducommentaire">
    <w:name w:val="annotation subject"/>
    <w:basedOn w:val="Commentaire"/>
    <w:next w:val="Commentaire"/>
    <w:link w:val="ObjetducommentaireCar"/>
    <w:uiPriority w:val="99"/>
    <w:semiHidden/>
    <w:unhideWhenUsed/>
    <w:rsid w:val="00AC7860"/>
    <w:rPr>
      <w:b/>
      <w:bCs/>
    </w:rPr>
  </w:style>
  <w:style w:type="character" w:customStyle="1" w:styleId="ObjetducommentaireCar">
    <w:name w:val="Objet du commentaire Car"/>
    <w:basedOn w:val="CommentaireCar"/>
    <w:link w:val="Objetducommentaire"/>
    <w:uiPriority w:val="99"/>
    <w:semiHidden/>
    <w:rsid w:val="00AC7860"/>
    <w:rPr>
      <w:rFonts w:ascii="Arial" w:hAnsi="Arial"/>
      <w:b/>
      <w:bCs/>
      <w:color w:val="4F81BD" w:themeColor="accent1"/>
      <w:sz w:val="20"/>
      <w:szCs w:val="20"/>
    </w:rPr>
  </w:style>
  <w:style w:type="character" w:customStyle="1" w:styleId="ParagraphedelisteCar">
    <w:name w:val="Paragraphe de liste Car"/>
    <w:basedOn w:val="Policepardfaut"/>
    <w:link w:val="Paragraphedeliste"/>
    <w:uiPriority w:val="34"/>
    <w:rsid w:val="00DF4F5F"/>
    <w:rPr>
      <w:rFonts w:ascii="Arial" w:hAnsi="Arial"/>
      <w:color w:val="4F81BD" w:themeColor="accent1"/>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33D2DB-CD78-4B94-88F0-9D6BDBA039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2</Pages>
  <Words>810</Words>
  <Characters>4461</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PP SAI</Company>
  <LinksUpToDate>false</LinksUpToDate>
  <CharactersWithSpaces>5261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ROWARCH Guillaume</dc:creator>
  <cp:lastModifiedBy>COSTA TEIXEIRA Gabriel</cp:lastModifiedBy>
  <cp:revision>5</cp:revision>
  <cp:lastPrinted>2021-02-24T09:49:00Z</cp:lastPrinted>
  <dcterms:created xsi:type="dcterms:W3CDTF">2024-02-14T16:44:00Z</dcterms:created>
  <dcterms:modified xsi:type="dcterms:W3CDTF">2024-03-14T09:14:00Z</dcterms:modified>
</cp:coreProperties>
</file>