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8424BA" w14:textId="77777777" w:rsidR="00FC43D1" w:rsidRPr="00CD252B" w:rsidRDefault="00FC43D1" w:rsidP="00FC43D1">
      <w:pPr>
        <w:tabs>
          <w:tab w:val="left" w:pos="5040"/>
        </w:tabs>
        <w:jc w:val="both"/>
        <w:rPr>
          <w:rFonts w:ascii="Corbel" w:hAnsi="Corbel" w:cs="Arial"/>
          <w:sz w:val="24"/>
        </w:rPr>
      </w:pPr>
    </w:p>
    <w:p w14:paraId="3B81E310" w14:textId="77777777" w:rsidR="00986D5F" w:rsidRDefault="00986D5F" w:rsidP="00FC43D1">
      <w:pPr>
        <w:jc w:val="center"/>
        <w:rPr>
          <w:rFonts w:ascii="Corbel" w:hAnsi="Corbel" w:cs="Arial"/>
          <w:b/>
          <w:bCs/>
        </w:rPr>
      </w:pPr>
    </w:p>
    <w:p w14:paraId="00F0C172" w14:textId="63C5C4F4" w:rsidR="00FC43D1" w:rsidRPr="00986D5F" w:rsidRDefault="00FC43D1" w:rsidP="00FC43D1">
      <w:pPr>
        <w:jc w:val="center"/>
        <w:rPr>
          <w:rFonts w:ascii="Corbel" w:hAnsi="Corbel" w:cs="Arial"/>
          <w:b/>
          <w:bCs/>
        </w:rPr>
      </w:pPr>
      <w:r w:rsidRPr="00986D5F">
        <w:rPr>
          <w:rFonts w:ascii="Corbel" w:hAnsi="Corbel" w:cs="Arial"/>
          <w:b/>
          <w:bCs/>
        </w:rPr>
        <w:t xml:space="preserve">ANNEXE </w:t>
      </w:r>
      <w:r w:rsidR="005F60A0">
        <w:rPr>
          <w:rFonts w:ascii="Corbel" w:hAnsi="Corbel" w:cs="Arial"/>
          <w:b/>
          <w:bCs/>
        </w:rPr>
        <w:t xml:space="preserve">2 </w:t>
      </w:r>
      <w:r w:rsidRPr="00986D5F">
        <w:rPr>
          <w:rFonts w:ascii="Corbel" w:hAnsi="Corbel" w:cs="Arial"/>
          <w:b/>
          <w:bCs/>
        </w:rPr>
        <w:t xml:space="preserve"> A L'ACTE D'ENGAGEMENT</w:t>
      </w:r>
    </w:p>
    <w:p w14:paraId="2F39E3B8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5AE1D140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24256D90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4AE8FF49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6796626B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Personne publique : LE CHU DE MONTPELLIER</w:t>
      </w:r>
    </w:p>
    <w:p w14:paraId="0F4A86FB" w14:textId="77777777" w:rsidR="00FC43D1" w:rsidRPr="00CD252B" w:rsidRDefault="00FC43D1" w:rsidP="00986D5F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986D5F">
        <w:rPr>
          <w:rFonts w:ascii="Corbel" w:hAnsi="Corbel" w:cs="Arial"/>
          <w:b/>
          <w:bCs/>
        </w:rPr>
        <w:t>ETABLISSEMENT SUPPORT DU GHT EST HERAULT SUD AVEYRON</w:t>
      </w:r>
    </w:p>
    <w:p w14:paraId="3928F212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72DB80CA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69E8C6EE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CENTRE HOSPITALIER UNIVERSITAIRE</w:t>
      </w:r>
    </w:p>
    <w:p w14:paraId="22249AEA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CENTRE ADMINISTRATIF A. BENECH</w:t>
      </w:r>
    </w:p>
    <w:p w14:paraId="7157BF8C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191, av. du Doyen Gaston Giraud</w:t>
      </w:r>
    </w:p>
    <w:p w14:paraId="4E5C5512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47386D14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34295 MONTPELLIER CEDEX 5</w:t>
      </w:r>
    </w:p>
    <w:p w14:paraId="5ABD746D" w14:textId="77777777" w:rsidR="00FC43D1" w:rsidRPr="00CD252B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31286379" w14:textId="77777777" w:rsidR="00FC43D1" w:rsidRDefault="00FC43D1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Objet de la consultation : Affaire N°</w:t>
      </w:r>
      <w:r w:rsidR="00986D5F" w:rsidRPr="00986D5F">
        <w:rPr>
          <w:rFonts w:ascii="Corbel" w:hAnsi="Corbel" w:cs="Arial"/>
          <w:b/>
          <w:bCs/>
        </w:rPr>
        <w:t>25A0120</w:t>
      </w:r>
    </w:p>
    <w:p w14:paraId="757CE5AE" w14:textId="77777777" w:rsidR="00986D5F" w:rsidRDefault="00986D5F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5384446A" w14:textId="77777777" w:rsidR="00986D5F" w:rsidRDefault="00986D5F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  <w:r w:rsidRPr="00986D5F">
        <w:rPr>
          <w:rFonts w:ascii="Corbel" w:hAnsi="Corbel" w:cs="Arial"/>
          <w:b/>
          <w:bCs/>
        </w:rPr>
        <w:t>Fourniture de produits d’hygiène et d’entretien spécifiques à la restauration avec mise à disposition, installation et maintenance des appareils de dosage pour le GHT Est Hérault et Sud Aveyron</w:t>
      </w:r>
    </w:p>
    <w:p w14:paraId="14416842" w14:textId="77777777" w:rsidR="00986D5F" w:rsidRDefault="00986D5F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2C4965F9" w14:textId="77777777" w:rsidR="00986D5F" w:rsidRPr="00CD252B" w:rsidRDefault="00986D5F" w:rsidP="00FC43D1">
      <w:pPr>
        <w:shd w:val="clear" w:color="auto" w:fill="E6E6E6"/>
        <w:jc w:val="center"/>
        <w:rPr>
          <w:rFonts w:ascii="Corbel" w:hAnsi="Corbel" w:cs="Arial"/>
          <w:b/>
          <w:bCs/>
        </w:rPr>
      </w:pPr>
    </w:p>
    <w:p w14:paraId="16D9CB90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3C631F71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41B9FA82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16CC1982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2EFB4042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Remise applicable aux achats réalisés à titre accessoire, </w:t>
      </w:r>
    </w:p>
    <w:p w14:paraId="77DCE802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dans le cadre du marché public, de produits de même nature, similaires </w:t>
      </w:r>
    </w:p>
    <w:p w14:paraId="70BD923B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  <w:bookmarkStart w:id="0" w:name="_GoBack"/>
      <w:r w:rsidRPr="00CD252B">
        <w:rPr>
          <w:rFonts w:ascii="Corbel" w:hAnsi="Corbel" w:cs="Arial"/>
          <w:b/>
          <w:bCs/>
        </w:rPr>
        <w:t xml:space="preserve">ou associés (Article </w:t>
      </w:r>
      <w:r w:rsidR="00986D5F" w:rsidRPr="00D16F9F">
        <w:rPr>
          <w:rFonts w:ascii="Corbel" w:hAnsi="Corbel" w:cs="Arial"/>
          <w:b/>
          <w:bCs/>
        </w:rPr>
        <w:t xml:space="preserve">1.1 </w:t>
      </w:r>
      <w:r w:rsidRPr="00CD252B">
        <w:rPr>
          <w:rFonts w:ascii="Corbel" w:hAnsi="Corbel" w:cs="Arial"/>
          <w:b/>
          <w:bCs/>
        </w:rPr>
        <w:t xml:space="preserve">du </w:t>
      </w:r>
      <w:r w:rsidR="00986D5F">
        <w:rPr>
          <w:rFonts w:ascii="Corbel" w:hAnsi="Corbel" w:cs="Arial"/>
          <w:b/>
          <w:bCs/>
        </w:rPr>
        <w:t>CCAP</w:t>
      </w:r>
      <w:r w:rsidRPr="00CD252B">
        <w:rPr>
          <w:rFonts w:ascii="Corbel" w:hAnsi="Corbel" w:cs="Arial"/>
          <w:b/>
          <w:bCs/>
        </w:rPr>
        <w:t>)</w:t>
      </w:r>
    </w:p>
    <w:bookmarkEnd w:id="0"/>
    <w:p w14:paraId="339FC4DD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13502DA0" w14:textId="77777777" w:rsidR="00FC43D1" w:rsidRPr="00CD252B" w:rsidRDefault="00FC43D1" w:rsidP="00FC43D1">
      <w:pPr>
        <w:jc w:val="center"/>
        <w:rPr>
          <w:rFonts w:ascii="Corbel" w:hAnsi="Corbel" w:cs="Arial"/>
          <w:b/>
          <w:bCs/>
        </w:rPr>
      </w:pPr>
    </w:p>
    <w:p w14:paraId="05F316B7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59BB17D0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Indiquer le pourcentage de remise consentie applicable sur le tarif public : ………..   %</w:t>
      </w:r>
    </w:p>
    <w:p w14:paraId="798D5C47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3F1A0834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64B988D5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3CC33A55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28A19863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5A5FC8B5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27A3B12E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 xml:space="preserve">Fait </w:t>
      </w:r>
    </w:p>
    <w:p w14:paraId="4DD0FAFE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6539AE79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>A …………...., le ……….20..</w:t>
      </w:r>
    </w:p>
    <w:p w14:paraId="70E74DBE" w14:textId="77777777" w:rsidR="00FC43D1" w:rsidRPr="00CD252B" w:rsidRDefault="00FC43D1" w:rsidP="00FC43D1">
      <w:pPr>
        <w:rPr>
          <w:rFonts w:ascii="Corbel" w:hAnsi="Corbel" w:cs="Arial"/>
          <w:b/>
          <w:bCs/>
        </w:rPr>
      </w:pPr>
    </w:p>
    <w:p w14:paraId="749E608A" w14:textId="77777777" w:rsidR="00FC43D1" w:rsidRPr="00CD252B" w:rsidRDefault="00FC43D1" w:rsidP="00FC43D1">
      <w:pPr>
        <w:tabs>
          <w:tab w:val="left" w:pos="6237"/>
        </w:tabs>
        <w:jc w:val="both"/>
        <w:rPr>
          <w:rFonts w:ascii="Corbel" w:hAnsi="Corbel" w:cs="Arial"/>
        </w:rPr>
      </w:pPr>
    </w:p>
    <w:p w14:paraId="7AEA8B56" w14:textId="77777777" w:rsidR="00FC43D1" w:rsidRPr="00CD252B" w:rsidRDefault="00FC43D1" w:rsidP="00FC43D1">
      <w:pPr>
        <w:tabs>
          <w:tab w:val="left" w:pos="6237"/>
        </w:tabs>
        <w:jc w:val="both"/>
        <w:rPr>
          <w:rFonts w:ascii="Corbel" w:hAnsi="Corbel" w:cs="Arial"/>
        </w:rPr>
      </w:pPr>
    </w:p>
    <w:p w14:paraId="12F0502A" w14:textId="77777777" w:rsidR="00FC43D1" w:rsidRPr="00CD252B" w:rsidRDefault="00FC43D1" w:rsidP="00FC43D1">
      <w:pPr>
        <w:tabs>
          <w:tab w:val="left" w:pos="6237"/>
        </w:tabs>
        <w:jc w:val="both"/>
        <w:rPr>
          <w:rFonts w:ascii="Corbel" w:hAnsi="Corbel" w:cs="Arial"/>
        </w:rPr>
      </w:pPr>
    </w:p>
    <w:p w14:paraId="284020B8" w14:textId="77777777" w:rsidR="00FC43D1" w:rsidRPr="00CD252B" w:rsidRDefault="00FC43D1" w:rsidP="00FC43D1">
      <w:pPr>
        <w:tabs>
          <w:tab w:val="left" w:pos="6237"/>
        </w:tabs>
        <w:jc w:val="both"/>
        <w:rPr>
          <w:rFonts w:ascii="Corbel" w:hAnsi="Corbel" w:cs="Arial"/>
        </w:rPr>
      </w:pPr>
    </w:p>
    <w:p w14:paraId="3F33F4EE" w14:textId="77777777" w:rsidR="00FC43D1" w:rsidRPr="00CD252B" w:rsidRDefault="00FC43D1" w:rsidP="00FC43D1">
      <w:pPr>
        <w:tabs>
          <w:tab w:val="left" w:pos="3075"/>
        </w:tabs>
        <w:rPr>
          <w:rFonts w:ascii="Corbel" w:hAnsi="Corbel" w:cs="Arial"/>
          <w:b/>
          <w:bCs/>
        </w:rPr>
      </w:pPr>
      <w:r w:rsidRPr="00CD252B">
        <w:rPr>
          <w:rFonts w:ascii="Corbel" w:hAnsi="Corbel" w:cs="Arial"/>
          <w:b/>
          <w:bCs/>
        </w:rPr>
        <w:tab/>
      </w:r>
    </w:p>
    <w:p w14:paraId="4748303E" w14:textId="77777777" w:rsidR="00FC43D1" w:rsidRPr="00CD252B" w:rsidRDefault="00FC43D1" w:rsidP="00FC43D1">
      <w:pPr>
        <w:tabs>
          <w:tab w:val="left" w:pos="5040"/>
        </w:tabs>
        <w:jc w:val="both"/>
        <w:rPr>
          <w:rFonts w:ascii="Corbel" w:hAnsi="Corbel" w:cs="Arial"/>
          <w:sz w:val="24"/>
        </w:rPr>
      </w:pPr>
    </w:p>
    <w:p w14:paraId="376F95F0" w14:textId="77777777" w:rsidR="00032315" w:rsidRDefault="00032315"/>
    <w:sectPr w:rsidR="00032315">
      <w:footerReference w:type="default" r:id="rId6"/>
      <w:footnotePr>
        <w:numRestart w:val="eachPage"/>
      </w:footnotePr>
      <w:pgSz w:w="11907" w:h="16840" w:code="9"/>
      <w:pgMar w:top="0" w:right="851" w:bottom="0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161333" w14:textId="77777777" w:rsidR="00DD35E4" w:rsidRDefault="00986D5F">
      <w:r>
        <w:separator/>
      </w:r>
    </w:p>
  </w:endnote>
  <w:endnote w:type="continuationSeparator" w:id="0">
    <w:p w14:paraId="6D2A778A" w14:textId="77777777" w:rsidR="00DD35E4" w:rsidRDefault="00986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19" w:type="dxa"/>
      <w:tblBorders>
        <w:top w:val="single" w:sz="18" w:space="0" w:color="FFFF00"/>
        <w:left w:val="single" w:sz="18" w:space="0" w:color="FFFF00"/>
        <w:bottom w:val="single" w:sz="18" w:space="0" w:color="FFFF00"/>
      </w:tblBorders>
      <w:shd w:val="clear" w:color="auto" w:fill="00CCFF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339"/>
      <w:gridCol w:w="3119"/>
      <w:gridCol w:w="2875"/>
      <w:gridCol w:w="873"/>
      <w:gridCol w:w="437"/>
      <w:gridCol w:w="873"/>
      <w:gridCol w:w="403"/>
    </w:tblGrid>
    <w:tr w:rsidR="003E13B9" w14:paraId="18F0787D" w14:textId="77777777" w:rsidTr="00986D5F">
      <w:trPr>
        <w:tblHeader/>
      </w:trPr>
      <w:tc>
        <w:tcPr>
          <w:tcW w:w="2339" w:type="dxa"/>
          <w:shd w:val="clear" w:color="auto" w:fill="00CCFF"/>
          <w:vAlign w:val="center"/>
        </w:tcPr>
        <w:p w14:paraId="4FDDB418" w14:textId="3A1B03E5" w:rsidR="003E13B9" w:rsidRDefault="00BD4E9F" w:rsidP="00BD4E9F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Annexe à l’</w:t>
          </w:r>
          <w:r w:rsidR="00FC43D1">
            <w:rPr>
              <w:rFonts w:ascii="Arial" w:hAnsi="Arial"/>
              <w:b/>
            </w:rPr>
            <w:t>AE de l’accord-cadre à bons de commande n°</w:t>
          </w:r>
        </w:p>
      </w:tc>
      <w:tc>
        <w:tcPr>
          <w:tcW w:w="3119" w:type="dxa"/>
          <w:tcBorders>
            <w:top w:val="single" w:sz="18" w:space="0" w:color="FFFF00"/>
            <w:bottom w:val="single" w:sz="18" w:space="0" w:color="FFFF00"/>
          </w:tcBorders>
          <w:shd w:val="clear" w:color="auto" w:fill="FFFFFF"/>
          <w:vAlign w:val="center"/>
        </w:tcPr>
        <w:p w14:paraId="0752DC7B" w14:textId="77777777" w:rsidR="003E13B9" w:rsidRDefault="00FC43D1" w:rsidP="00986D5F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25A0120</w:t>
          </w:r>
        </w:p>
      </w:tc>
      <w:tc>
        <w:tcPr>
          <w:tcW w:w="2875" w:type="dxa"/>
          <w:shd w:val="clear" w:color="auto" w:fill="00CCFF"/>
          <w:vAlign w:val="center"/>
        </w:tcPr>
        <w:p w14:paraId="10E11368" w14:textId="5828A3F8" w:rsidR="003E13B9" w:rsidRDefault="00FC43D1" w:rsidP="00986D5F">
          <w:pPr>
            <w:jc w:val="center"/>
            <w:rPr>
              <w:rFonts w:ascii="Arial" w:hAnsi="Arial"/>
              <w:b/>
            </w:rPr>
          </w:pPr>
          <w:r w:rsidRPr="00623357">
            <w:rPr>
              <w:rStyle w:val="Numrodepage"/>
              <w:sz w:val="16"/>
              <w:szCs w:val="16"/>
            </w:rPr>
            <w:t xml:space="preserve">Page </w:t>
          </w:r>
          <w:r w:rsidRPr="00623357">
            <w:rPr>
              <w:rStyle w:val="Numrodepage"/>
              <w:sz w:val="16"/>
              <w:szCs w:val="16"/>
            </w:rPr>
            <w:fldChar w:fldCharType="begin"/>
          </w:r>
          <w:r w:rsidRPr="00623357">
            <w:rPr>
              <w:rStyle w:val="Numrodepage"/>
              <w:sz w:val="16"/>
              <w:szCs w:val="16"/>
            </w:rPr>
            <w:instrText xml:space="preserve"> PAGE </w:instrText>
          </w:r>
          <w:r w:rsidRPr="00623357">
            <w:rPr>
              <w:rStyle w:val="Numrodepage"/>
              <w:sz w:val="16"/>
              <w:szCs w:val="16"/>
            </w:rPr>
            <w:fldChar w:fldCharType="separate"/>
          </w:r>
          <w:r w:rsidR="00D16F9F">
            <w:rPr>
              <w:rStyle w:val="Numrodepage"/>
              <w:noProof/>
              <w:sz w:val="16"/>
              <w:szCs w:val="16"/>
            </w:rPr>
            <w:t>1</w:t>
          </w:r>
          <w:r w:rsidRPr="00623357">
            <w:rPr>
              <w:rStyle w:val="Numrodepage"/>
              <w:sz w:val="16"/>
              <w:szCs w:val="16"/>
            </w:rPr>
            <w:fldChar w:fldCharType="end"/>
          </w:r>
          <w:r w:rsidRPr="00623357">
            <w:rPr>
              <w:rStyle w:val="Numrodepage"/>
              <w:sz w:val="16"/>
              <w:szCs w:val="16"/>
            </w:rPr>
            <w:t>/</w:t>
          </w:r>
          <w:r w:rsidRPr="00623357">
            <w:rPr>
              <w:rStyle w:val="Numrodepage"/>
              <w:sz w:val="16"/>
              <w:szCs w:val="16"/>
            </w:rPr>
            <w:fldChar w:fldCharType="begin"/>
          </w:r>
          <w:r w:rsidRPr="00623357">
            <w:rPr>
              <w:rStyle w:val="Numrodepage"/>
              <w:sz w:val="16"/>
              <w:szCs w:val="16"/>
            </w:rPr>
            <w:instrText xml:space="preserve"> NUMPAGES </w:instrText>
          </w:r>
          <w:r w:rsidRPr="00623357">
            <w:rPr>
              <w:rStyle w:val="Numrodepage"/>
              <w:sz w:val="16"/>
              <w:szCs w:val="16"/>
            </w:rPr>
            <w:fldChar w:fldCharType="separate"/>
          </w:r>
          <w:r w:rsidR="00D16F9F">
            <w:rPr>
              <w:rStyle w:val="Numrodepage"/>
              <w:noProof/>
              <w:sz w:val="16"/>
              <w:szCs w:val="16"/>
            </w:rPr>
            <w:t>1</w:t>
          </w:r>
          <w:r w:rsidRPr="00623357">
            <w:rPr>
              <w:rStyle w:val="Numrodepage"/>
              <w:sz w:val="16"/>
              <w:szCs w:val="16"/>
            </w:rPr>
            <w:fldChar w:fldCharType="end"/>
          </w:r>
        </w:p>
      </w:tc>
      <w:tc>
        <w:tcPr>
          <w:tcW w:w="873" w:type="dxa"/>
          <w:tcBorders>
            <w:top w:val="single" w:sz="18" w:space="0" w:color="FFFF00"/>
            <w:bottom w:val="single" w:sz="18" w:space="0" w:color="FFFF00"/>
          </w:tcBorders>
          <w:shd w:val="clear" w:color="auto" w:fill="FFFFFF"/>
          <w:vAlign w:val="center"/>
        </w:tcPr>
        <w:p w14:paraId="25B24384" w14:textId="77777777" w:rsidR="003E13B9" w:rsidRDefault="00D16F9F" w:rsidP="00986D5F">
          <w:pPr>
            <w:jc w:val="center"/>
            <w:rPr>
              <w:rFonts w:ascii="Arial" w:hAnsi="Arial"/>
            </w:rPr>
          </w:pPr>
        </w:p>
      </w:tc>
      <w:tc>
        <w:tcPr>
          <w:tcW w:w="437" w:type="dxa"/>
          <w:tcBorders>
            <w:top w:val="single" w:sz="18" w:space="0" w:color="FFFF00"/>
            <w:bottom w:val="single" w:sz="18" w:space="0" w:color="FFFF00"/>
          </w:tcBorders>
          <w:shd w:val="clear" w:color="auto" w:fill="FFFFFF"/>
          <w:vAlign w:val="center"/>
        </w:tcPr>
        <w:p w14:paraId="42D4E469" w14:textId="77777777" w:rsidR="003E13B9" w:rsidRDefault="00D16F9F" w:rsidP="00986D5F">
          <w:pPr>
            <w:jc w:val="center"/>
            <w:rPr>
              <w:rFonts w:ascii="Arial" w:hAnsi="Arial"/>
              <w:b/>
            </w:rPr>
          </w:pPr>
        </w:p>
      </w:tc>
      <w:tc>
        <w:tcPr>
          <w:tcW w:w="873" w:type="dxa"/>
          <w:tcBorders>
            <w:top w:val="single" w:sz="18" w:space="0" w:color="FFFF00"/>
            <w:bottom w:val="single" w:sz="18" w:space="0" w:color="FFFF00"/>
          </w:tcBorders>
          <w:shd w:val="clear" w:color="auto" w:fill="FFFFFF"/>
          <w:vAlign w:val="center"/>
        </w:tcPr>
        <w:p w14:paraId="7C4B7897" w14:textId="77777777" w:rsidR="003E13B9" w:rsidRDefault="00D16F9F" w:rsidP="00986D5F">
          <w:pPr>
            <w:jc w:val="center"/>
            <w:rPr>
              <w:rFonts w:ascii="Arial" w:hAnsi="Arial"/>
            </w:rPr>
          </w:pPr>
        </w:p>
      </w:tc>
      <w:tc>
        <w:tcPr>
          <w:tcW w:w="403" w:type="dxa"/>
          <w:shd w:val="clear" w:color="auto" w:fill="00CCFF"/>
          <w:vAlign w:val="center"/>
        </w:tcPr>
        <w:p w14:paraId="765E40FF" w14:textId="77777777" w:rsidR="003E13B9" w:rsidRDefault="00D16F9F" w:rsidP="00986D5F">
          <w:pPr>
            <w:jc w:val="center"/>
            <w:rPr>
              <w:rFonts w:ascii="Arial" w:hAnsi="Arial"/>
              <w:b/>
            </w:rPr>
          </w:pPr>
        </w:p>
      </w:tc>
    </w:tr>
  </w:tbl>
  <w:p w14:paraId="5C4B2501" w14:textId="77777777" w:rsidR="009D3E4F" w:rsidRPr="00CD252B" w:rsidRDefault="00FC43D1" w:rsidP="009D3E4F">
    <w:pPr>
      <w:rPr>
        <w:rFonts w:ascii="Corbel" w:hAnsi="Corbel"/>
        <w:i/>
        <w:sz w:val="16"/>
        <w:szCs w:val="16"/>
      </w:rPr>
    </w:pPr>
    <w:r w:rsidRPr="00CD252B">
      <w:rPr>
        <w:rFonts w:ascii="Corbel" w:hAnsi="Corbel"/>
        <w:i/>
        <w:sz w:val="16"/>
        <w:szCs w:val="16"/>
      </w:rPr>
      <w:t xml:space="preserve">Secteur juridique version du </w:t>
    </w:r>
    <w:r>
      <w:rPr>
        <w:rFonts w:ascii="Corbel" w:hAnsi="Corbel"/>
        <w:i/>
        <w:sz w:val="16"/>
        <w:szCs w:val="16"/>
      </w:rPr>
      <w:t>05/02/2025</w:t>
    </w:r>
  </w:p>
  <w:p w14:paraId="49D79026" w14:textId="77777777" w:rsidR="009D3E4F" w:rsidRDefault="00D16F9F" w:rsidP="009D3E4F">
    <w:pPr>
      <w:jc w:val="both"/>
    </w:pPr>
  </w:p>
  <w:p w14:paraId="6DC1D426" w14:textId="77777777" w:rsidR="003E13B9" w:rsidRDefault="00D16F9F" w:rsidP="009D3E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62DA4" w14:textId="77777777" w:rsidR="00DD35E4" w:rsidRDefault="00986D5F">
      <w:r>
        <w:separator/>
      </w:r>
    </w:p>
  </w:footnote>
  <w:footnote w:type="continuationSeparator" w:id="0">
    <w:p w14:paraId="12186D8D" w14:textId="77777777" w:rsidR="00DD35E4" w:rsidRDefault="00986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425"/>
  <w:characterSpacingControl w:val="doNotCompress"/>
  <w:hdrShapeDefaults>
    <o:shapedefaults v:ext="edit" spidmax="81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D1"/>
    <w:rsid w:val="00032315"/>
    <w:rsid w:val="0008103F"/>
    <w:rsid w:val="005F60A0"/>
    <w:rsid w:val="00986D5F"/>
    <w:rsid w:val="00BD4E9F"/>
    <w:rsid w:val="00D16F9F"/>
    <w:rsid w:val="00DD35E4"/>
    <w:rsid w:val="00FC4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D0B649"/>
  <w15:chartTrackingRefBased/>
  <w15:docId w15:val="{AC7845AA-CBE4-4A9C-92BA-D0732CC1A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43D1"/>
    <w:pPr>
      <w:spacing w:after="0" w:line="240" w:lineRule="auto"/>
    </w:pPr>
    <w:rPr>
      <w:rFonts w:ascii="Univers (WN)" w:eastAsia="Times New Roman" w:hAnsi="Univers (WN)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  <w:rsid w:val="00FC43D1"/>
  </w:style>
  <w:style w:type="character" w:styleId="Marquedecommentaire">
    <w:name w:val="annotation reference"/>
    <w:basedOn w:val="Policepardfaut"/>
    <w:uiPriority w:val="99"/>
    <w:semiHidden/>
    <w:unhideWhenUsed/>
    <w:rsid w:val="00986D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6D5F"/>
  </w:style>
  <w:style w:type="character" w:customStyle="1" w:styleId="CommentaireCar">
    <w:name w:val="Commentaire Car"/>
    <w:basedOn w:val="Policepardfaut"/>
    <w:link w:val="Commentaire"/>
    <w:uiPriority w:val="99"/>
    <w:semiHidden/>
    <w:rsid w:val="00986D5F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D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D5F"/>
    <w:rPr>
      <w:rFonts w:ascii="Univers (WN)" w:eastAsia="Times New Roman" w:hAnsi="Univers (WN)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6D5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D5F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86D5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86D5F"/>
    <w:rPr>
      <w:rFonts w:ascii="Univers (WN)" w:eastAsia="Times New Roman" w:hAnsi="Univers (WN)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86D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86D5F"/>
    <w:rPr>
      <w:rFonts w:ascii="Univers (WN)" w:eastAsia="Times New Roman" w:hAnsi="Univers (WN)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Montpellier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BOUAFFAR LISA</dc:creator>
  <cp:keywords/>
  <dc:description/>
  <cp:lastModifiedBy>OUALI ANOUK</cp:lastModifiedBy>
  <cp:revision>6</cp:revision>
  <dcterms:created xsi:type="dcterms:W3CDTF">2025-05-13T15:09:00Z</dcterms:created>
  <dcterms:modified xsi:type="dcterms:W3CDTF">2025-09-01T07:30:00Z</dcterms:modified>
</cp:coreProperties>
</file>