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77345" w14:textId="4E077FE8" w:rsidR="001D2AEA" w:rsidRDefault="0078784C" w:rsidP="00315255">
      <w:pPr>
        <w:spacing w:after="0" w:line="240" w:lineRule="auto"/>
        <w:jc w:val="center"/>
        <w:rPr>
          <w:rFonts w:ascii="Times New Roman" w:hAnsi="Times New Roman" w:cs="Times New Roman"/>
          <w:b/>
          <w:sz w:val="24"/>
        </w:rPr>
      </w:pPr>
      <w:r w:rsidRPr="0078784C">
        <w:rPr>
          <w:rFonts w:ascii="Times New Roman" w:hAnsi="Times New Roman" w:cs="Times New Roman"/>
          <w:b/>
          <w:sz w:val="24"/>
        </w:rPr>
        <w:t>BORDEREAU DES PRIX UNITAIRES BPU</w:t>
      </w:r>
      <w:r w:rsidR="00315255">
        <w:rPr>
          <w:rFonts w:ascii="Times New Roman" w:hAnsi="Times New Roman" w:cs="Times New Roman"/>
          <w:b/>
          <w:sz w:val="24"/>
        </w:rPr>
        <w:t xml:space="preserve"> : </w:t>
      </w:r>
      <w:r w:rsidR="001D2AEA" w:rsidRPr="001D2AEA">
        <w:rPr>
          <w:rFonts w:ascii="Times New Roman" w:hAnsi="Times New Roman" w:cs="Times New Roman"/>
          <w:b/>
          <w:sz w:val="24"/>
        </w:rPr>
        <w:t xml:space="preserve">Lot n° </w:t>
      </w:r>
      <w:r w:rsidR="003E7EC0">
        <w:rPr>
          <w:rFonts w:ascii="Times New Roman" w:hAnsi="Times New Roman" w:cs="Times New Roman"/>
          <w:b/>
          <w:sz w:val="24"/>
        </w:rPr>
        <w:t>6</w:t>
      </w:r>
      <w:r w:rsidR="001D2AEA">
        <w:rPr>
          <w:rFonts w:ascii="Times New Roman" w:hAnsi="Times New Roman" w:cs="Times New Roman"/>
          <w:b/>
          <w:sz w:val="24"/>
        </w:rPr>
        <w:t xml:space="preserve"> </w:t>
      </w:r>
      <w:r w:rsidR="001D2AEA" w:rsidRPr="001D2AEA">
        <w:rPr>
          <w:rFonts w:ascii="Times New Roman" w:hAnsi="Times New Roman" w:cs="Times New Roman"/>
          <w:b/>
          <w:sz w:val="24"/>
        </w:rPr>
        <w:t xml:space="preserve">: </w:t>
      </w:r>
      <w:r w:rsidR="002D50AF" w:rsidRPr="002D50AF">
        <w:rPr>
          <w:rFonts w:ascii="Times New Roman" w:hAnsi="Times New Roman" w:cs="Times New Roman"/>
          <w:b/>
          <w:sz w:val="24"/>
        </w:rPr>
        <w:t>Services de nettoyage des vitres de la CAF du Pas-de-Calais</w:t>
      </w:r>
    </w:p>
    <w:p w14:paraId="474576FD" w14:textId="4EF2B41B" w:rsidR="00A4661E" w:rsidRDefault="00A4661E" w:rsidP="00FA1567">
      <w:pPr>
        <w:spacing w:after="0" w:line="240" w:lineRule="auto"/>
        <w:jc w:val="center"/>
        <w:rPr>
          <w:rFonts w:ascii="Times New Roman" w:hAnsi="Times New Roman" w:cs="Times New Roman"/>
          <w:bCs/>
          <w:sz w:val="18"/>
          <w:szCs w:val="16"/>
        </w:rPr>
      </w:pPr>
    </w:p>
    <w:p w14:paraId="256A4D34" w14:textId="5F8F94EA" w:rsidR="00957937" w:rsidRPr="00A4661E" w:rsidRDefault="00A4661E" w:rsidP="00A4661E">
      <w:pPr>
        <w:spacing w:after="0" w:line="240" w:lineRule="auto"/>
        <w:jc w:val="both"/>
        <w:rPr>
          <w:rFonts w:ascii="Times New Roman" w:hAnsi="Times New Roman" w:cs="Times New Roman"/>
          <w:bCs/>
          <w:szCs w:val="20"/>
        </w:rPr>
      </w:pPr>
      <w:r w:rsidRPr="00A4661E">
        <w:rPr>
          <w:rFonts w:ascii="Times New Roman" w:hAnsi="Times New Roman" w:cs="Times New Roman"/>
          <w:bCs/>
          <w:szCs w:val="20"/>
        </w:rPr>
        <w:t>Toutes les prestations s'exécutent par bons de commande, dans les conditions définies dans le Cahier des clauses administratives particulières (CCAP)</w:t>
      </w:r>
      <w:r w:rsidR="009C1EC0">
        <w:rPr>
          <w:rFonts w:ascii="Times New Roman" w:hAnsi="Times New Roman" w:cs="Times New Roman"/>
          <w:bCs/>
          <w:szCs w:val="20"/>
        </w:rPr>
        <w:t>.</w:t>
      </w:r>
      <w:r w:rsidR="00315255">
        <w:rPr>
          <w:rFonts w:ascii="Times New Roman" w:hAnsi="Times New Roman" w:cs="Times New Roman"/>
          <w:bCs/>
          <w:szCs w:val="20"/>
        </w:rPr>
        <w:t xml:space="preserve"> </w:t>
      </w:r>
      <w:r w:rsidR="00957937" w:rsidRPr="00957937">
        <w:rPr>
          <w:rFonts w:ascii="Times New Roman" w:hAnsi="Times New Roman" w:cs="Times New Roman"/>
          <w:bCs/>
          <w:szCs w:val="20"/>
        </w:rPr>
        <w:t>Tous les prix unitaires définis ci-après sont des prix unitaires complets couvrant toutes les dépenses nécessitées par l’exécution des prestations et incluent notamment la main d'œuvre, les déplacements, les moyens matériels et équipements, les moyens d’élévation nécessaires, les produits d’entretien, le contrôle et le suivi de la prestation etc.</w:t>
      </w:r>
    </w:p>
    <w:p w14:paraId="0277FDE1" w14:textId="77777777" w:rsidR="00C66549" w:rsidRPr="00C66549" w:rsidRDefault="00C66549" w:rsidP="00C66549">
      <w:pPr>
        <w:tabs>
          <w:tab w:val="left" w:pos="1110"/>
        </w:tabs>
        <w:spacing w:after="0" w:line="240" w:lineRule="auto"/>
        <w:rPr>
          <w:rFonts w:ascii="Times New Roman" w:eastAsia="Calibri" w:hAnsi="Times New Roman" w:cs="Times New Roman"/>
          <w:sz w:val="16"/>
        </w:rPr>
      </w:pPr>
    </w:p>
    <w:p w14:paraId="505358C9" w14:textId="5114DD6A" w:rsidR="00C66549" w:rsidRPr="00C66549" w:rsidRDefault="00FA1567" w:rsidP="00FA1567">
      <w:pPr>
        <w:numPr>
          <w:ilvl w:val="0"/>
          <w:numId w:val="1"/>
        </w:numPr>
        <w:spacing w:after="0" w:line="240" w:lineRule="auto"/>
        <w:contextualSpacing/>
        <w:jc w:val="both"/>
        <w:rPr>
          <w:rFonts w:ascii="Times New Roman" w:eastAsia="Calibri" w:hAnsi="Times New Roman" w:cs="Times New Roman"/>
          <w:sz w:val="24"/>
        </w:rPr>
      </w:pPr>
      <w:r w:rsidRPr="00FA1567">
        <w:rPr>
          <w:rFonts w:ascii="Times New Roman" w:eastAsia="Calibri" w:hAnsi="Times New Roman" w:cs="Times New Roman"/>
          <w:b/>
          <w:sz w:val="24"/>
          <w:u w:val="single"/>
        </w:rPr>
        <w:t>Prestations de nettoyage des vitres</w:t>
      </w:r>
    </w:p>
    <w:p w14:paraId="46A48D83" w14:textId="77777777" w:rsidR="004C450A" w:rsidRPr="00C66549" w:rsidRDefault="004C450A" w:rsidP="004C450A">
      <w:pPr>
        <w:spacing w:after="0" w:line="240" w:lineRule="auto"/>
        <w:rPr>
          <w:rFonts w:ascii="Times New Roman" w:eastAsia="Calibri" w:hAnsi="Times New Roman" w:cs="Times New Roman"/>
        </w:rPr>
      </w:pPr>
      <w:bookmarkStart w:id="0" w:name="_Hlk26175110"/>
    </w:p>
    <w:tbl>
      <w:tblPr>
        <w:tblStyle w:val="Grilledutableau"/>
        <w:tblW w:w="0" w:type="auto"/>
        <w:jc w:val="center"/>
        <w:tblLook w:val="04A0" w:firstRow="1" w:lastRow="0" w:firstColumn="1" w:lastColumn="0" w:noHBand="0" w:noVBand="1"/>
      </w:tblPr>
      <w:tblGrid>
        <w:gridCol w:w="3397"/>
        <w:gridCol w:w="4678"/>
        <w:gridCol w:w="2552"/>
        <w:gridCol w:w="2409"/>
        <w:gridCol w:w="1864"/>
      </w:tblGrid>
      <w:tr w:rsidR="00A953F3" w14:paraId="58A27054" w14:textId="77777777" w:rsidTr="00315255">
        <w:trPr>
          <w:trHeight w:val="567"/>
          <w:jc w:val="center"/>
        </w:trPr>
        <w:tc>
          <w:tcPr>
            <w:tcW w:w="3397" w:type="dxa"/>
            <w:shd w:val="clear" w:color="auto" w:fill="B4C6E7" w:themeFill="accent1" w:themeFillTint="66"/>
            <w:vAlign w:val="center"/>
          </w:tcPr>
          <w:p w14:paraId="31D5ABAA" w14:textId="4254591C" w:rsidR="00A953F3" w:rsidRPr="00240C3A" w:rsidRDefault="00A953F3" w:rsidP="00732577">
            <w:pPr>
              <w:jc w:val="center"/>
              <w:rPr>
                <w:rFonts w:ascii="Times New Roman" w:hAnsi="Times New Roman" w:cs="Times New Roman"/>
                <w:b/>
              </w:rPr>
            </w:pPr>
            <w:bookmarkStart w:id="1" w:name="_Hlk30081388"/>
            <w:r w:rsidRPr="007060C8">
              <w:rPr>
                <w:rFonts w:ascii="Times New Roman" w:hAnsi="Times New Roman" w:cs="Times New Roman"/>
                <w:b/>
              </w:rPr>
              <w:t>Prestation</w:t>
            </w:r>
          </w:p>
        </w:tc>
        <w:tc>
          <w:tcPr>
            <w:tcW w:w="4678" w:type="dxa"/>
            <w:shd w:val="clear" w:color="auto" w:fill="B4C6E7" w:themeFill="accent1" w:themeFillTint="66"/>
            <w:vAlign w:val="center"/>
          </w:tcPr>
          <w:p w14:paraId="6D2760C3" w14:textId="766B0692" w:rsidR="00A953F3" w:rsidRPr="00240C3A" w:rsidRDefault="00A953F3" w:rsidP="00732577">
            <w:pPr>
              <w:jc w:val="center"/>
              <w:rPr>
                <w:rFonts w:ascii="Times New Roman" w:hAnsi="Times New Roman" w:cs="Times New Roman"/>
                <w:b/>
              </w:rPr>
            </w:pPr>
            <w:r w:rsidRPr="007060C8">
              <w:rPr>
                <w:rFonts w:ascii="Times New Roman" w:hAnsi="Times New Roman" w:cs="Times New Roman"/>
                <w:b/>
              </w:rPr>
              <w:t>Site</w:t>
            </w:r>
          </w:p>
        </w:tc>
        <w:tc>
          <w:tcPr>
            <w:tcW w:w="2552" w:type="dxa"/>
            <w:shd w:val="clear" w:color="auto" w:fill="B4C6E7" w:themeFill="accent1" w:themeFillTint="66"/>
            <w:vAlign w:val="center"/>
          </w:tcPr>
          <w:p w14:paraId="1AB80809" w14:textId="4294D3C8" w:rsidR="00A953F3" w:rsidRPr="00240C3A" w:rsidRDefault="00A953F3" w:rsidP="00DB23B0">
            <w:pPr>
              <w:jc w:val="center"/>
              <w:rPr>
                <w:rFonts w:ascii="Times New Roman" w:hAnsi="Times New Roman" w:cs="Times New Roman"/>
                <w:b/>
              </w:rPr>
            </w:pPr>
            <w:r w:rsidRPr="0027738C">
              <w:rPr>
                <w:rFonts w:ascii="Times New Roman" w:hAnsi="Times New Roman" w:cs="Times New Roman"/>
                <w:b/>
              </w:rPr>
              <w:t>Unité</w:t>
            </w:r>
          </w:p>
        </w:tc>
        <w:tc>
          <w:tcPr>
            <w:tcW w:w="2409" w:type="dxa"/>
            <w:shd w:val="clear" w:color="auto" w:fill="B4C6E7" w:themeFill="accent1" w:themeFillTint="66"/>
            <w:vAlign w:val="center"/>
          </w:tcPr>
          <w:p w14:paraId="2084EA94" w14:textId="1A143ACE" w:rsidR="00A953F3" w:rsidRPr="00240C3A" w:rsidRDefault="00A953F3" w:rsidP="0040744C">
            <w:pPr>
              <w:jc w:val="center"/>
              <w:rPr>
                <w:rFonts w:ascii="Times New Roman" w:hAnsi="Times New Roman" w:cs="Times New Roman"/>
                <w:b/>
              </w:rPr>
            </w:pPr>
            <w:r w:rsidRPr="00A953F3">
              <w:rPr>
                <w:rFonts w:ascii="Times New Roman" w:hAnsi="Times New Roman" w:cs="Times New Roman"/>
                <w:b/>
              </w:rPr>
              <w:t>Prix unitaire € HT</w:t>
            </w:r>
          </w:p>
        </w:tc>
        <w:tc>
          <w:tcPr>
            <w:tcW w:w="1864" w:type="dxa"/>
            <w:shd w:val="clear" w:color="auto" w:fill="B4C6E7" w:themeFill="accent1" w:themeFillTint="66"/>
            <w:vAlign w:val="center"/>
          </w:tcPr>
          <w:p w14:paraId="21190A07" w14:textId="3C23B16D" w:rsidR="00A953F3" w:rsidRPr="00240C3A" w:rsidRDefault="00A953F3" w:rsidP="0040744C">
            <w:pPr>
              <w:jc w:val="center"/>
              <w:rPr>
                <w:rFonts w:ascii="Times New Roman" w:hAnsi="Times New Roman" w:cs="Times New Roman"/>
                <w:b/>
              </w:rPr>
            </w:pPr>
            <w:r w:rsidRPr="00A953F3">
              <w:rPr>
                <w:rFonts w:ascii="Times New Roman" w:hAnsi="Times New Roman" w:cs="Times New Roman"/>
                <w:b/>
              </w:rPr>
              <w:t>Taux de TVA applicable</w:t>
            </w:r>
          </w:p>
        </w:tc>
      </w:tr>
      <w:tr w:rsidR="00315255" w14:paraId="46978F8E" w14:textId="77777777" w:rsidTr="00315255">
        <w:trPr>
          <w:trHeight w:val="680"/>
          <w:jc w:val="center"/>
        </w:trPr>
        <w:tc>
          <w:tcPr>
            <w:tcW w:w="3397" w:type="dxa"/>
            <w:vMerge w:val="restart"/>
            <w:tcBorders>
              <w:top w:val="dashed" w:sz="4" w:space="0" w:color="auto"/>
            </w:tcBorders>
            <w:vAlign w:val="center"/>
          </w:tcPr>
          <w:p w14:paraId="752D026D" w14:textId="1DC78DC9" w:rsidR="00315255" w:rsidRPr="00240C3A" w:rsidRDefault="00315255" w:rsidP="0027738C">
            <w:pPr>
              <w:jc w:val="both"/>
              <w:rPr>
                <w:rFonts w:ascii="Times New Roman" w:hAnsi="Times New Roman" w:cs="Times New Roman"/>
              </w:rPr>
            </w:pPr>
            <w:r>
              <w:rPr>
                <w:rFonts w:ascii="Times New Roman" w:hAnsi="Times New Roman" w:cs="Times New Roman"/>
              </w:rPr>
              <w:t>N</w:t>
            </w:r>
            <w:r w:rsidRPr="0027738C">
              <w:rPr>
                <w:rFonts w:ascii="Times New Roman" w:hAnsi="Times New Roman" w:cs="Times New Roman"/>
              </w:rPr>
              <w:t xml:space="preserve">ettoyage double face de la totalité des surfaces vitrées </w:t>
            </w:r>
            <w:r>
              <w:rPr>
                <w:rFonts w:ascii="Times New Roman" w:hAnsi="Times New Roman" w:cs="Times New Roman"/>
              </w:rPr>
              <w:t>(</w:t>
            </w:r>
            <w:proofErr w:type="gramStart"/>
            <w:r w:rsidRPr="0027738C">
              <w:rPr>
                <w:rFonts w:ascii="Times New Roman" w:hAnsi="Times New Roman" w:cs="Times New Roman"/>
              </w:rPr>
              <w:t xml:space="preserve">intérieures </w:t>
            </w:r>
            <w:r>
              <w:rPr>
                <w:rFonts w:ascii="Times New Roman" w:hAnsi="Times New Roman" w:cs="Times New Roman"/>
              </w:rPr>
              <w:t xml:space="preserve"> et</w:t>
            </w:r>
            <w:proofErr w:type="gramEnd"/>
            <w:r>
              <w:rPr>
                <w:rFonts w:ascii="Times New Roman" w:hAnsi="Times New Roman" w:cs="Times New Roman"/>
              </w:rPr>
              <w:t xml:space="preserve"> </w:t>
            </w:r>
            <w:r w:rsidRPr="0027738C">
              <w:rPr>
                <w:rFonts w:ascii="Times New Roman" w:hAnsi="Times New Roman" w:cs="Times New Roman"/>
              </w:rPr>
              <w:t>extérieures</w:t>
            </w:r>
            <w:r>
              <w:rPr>
                <w:rFonts w:ascii="Times New Roman" w:hAnsi="Times New Roman" w:cs="Times New Roman"/>
              </w:rPr>
              <w:t xml:space="preserve">) </w:t>
            </w:r>
            <w:r w:rsidRPr="0027738C">
              <w:rPr>
                <w:rFonts w:ascii="Times New Roman" w:hAnsi="Times New Roman" w:cs="Times New Roman"/>
              </w:rPr>
              <w:t>présentes dans les locaux à entretenir</w:t>
            </w:r>
            <w:r>
              <w:rPr>
                <w:rFonts w:ascii="Times New Roman" w:hAnsi="Times New Roman" w:cs="Times New Roman"/>
              </w:rPr>
              <w:t xml:space="preserve">, </w:t>
            </w:r>
            <w:r w:rsidRPr="0027738C">
              <w:rPr>
                <w:rFonts w:ascii="Times New Roman" w:hAnsi="Times New Roman" w:cs="Times New Roman"/>
              </w:rPr>
              <w:t>conformément au</w:t>
            </w:r>
            <w:r>
              <w:rPr>
                <w:rFonts w:ascii="Times New Roman" w:hAnsi="Times New Roman" w:cs="Times New Roman"/>
              </w:rPr>
              <w:t xml:space="preserve"> </w:t>
            </w:r>
            <w:r w:rsidRPr="0027738C">
              <w:rPr>
                <w:rFonts w:ascii="Times New Roman" w:hAnsi="Times New Roman" w:cs="Times New Roman"/>
              </w:rPr>
              <w:t xml:space="preserve">Cahier des clauses techniques particulières (CCTP) du lot n° </w:t>
            </w:r>
            <w:r w:rsidR="003E7EC0">
              <w:rPr>
                <w:rFonts w:ascii="Times New Roman" w:hAnsi="Times New Roman" w:cs="Times New Roman"/>
              </w:rPr>
              <w:t>6</w:t>
            </w:r>
          </w:p>
        </w:tc>
        <w:tc>
          <w:tcPr>
            <w:tcW w:w="4678" w:type="dxa"/>
            <w:tcBorders>
              <w:top w:val="dashed" w:sz="4" w:space="0" w:color="auto"/>
            </w:tcBorders>
            <w:vAlign w:val="center"/>
          </w:tcPr>
          <w:p w14:paraId="2ED6D7D8" w14:textId="77777777" w:rsidR="00315255" w:rsidRPr="00315255" w:rsidRDefault="00315255" w:rsidP="00732577">
            <w:pPr>
              <w:jc w:val="center"/>
              <w:rPr>
                <w:rFonts w:ascii="Times New Roman" w:hAnsi="Times New Roman" w:cs="Times New Roman"/>
                <w:b/>
                <w:bCs/>
              </w:rPr>
            </w:pPr>
            <w:r w:rsidRPr="00315255">
              <w:rPr>
                <w:rFonts w:ascii="Times New Roman" w:hAnsi="Times New Roman" w:cs="Times New Roman"/>
                <w:b/>
                <w:bCs/>
              </w:rPr>
              <w:t>Siège Arras</w:t>
            </w:r>
          </w:p>
          <w:p w14:paraId="5AC316D8" w14:textId="59E03184" w:rsidR="00315255" w:rsidRDefault="00315255" w:rsidP="00732577">
            <w:pPr>
              <w:jc w:val="center"/>
              <w:rPr>
                <w:rFonts w:ascii="Times New Roman" w:hAnsi="Times New Roman" w:cs="Times New Roman"/>
              </w:rPr>
            </w:pPr>
            <w:proofErr w:type="gramStart"/>
            <w:r w:rsidRPr="00315255">
              <w:rPr>
                <w:rFonts w:ascii="Times New Roman" w:hAnsi="Times New Roman" w:cs="Times New Roman"/>
              </w:rPr>
              <w:t>rue</w:t>
            </w:r>
            <w:proofErr w:type="gramEnd"/>
            <w:r w:rsidRPr="00315255">
              <w:rPr>
                <w:rFonts w:ascii="Times New Roman" w:hAnsi="Times New Roman" w:cs="Times New Roman"/>
              </w:rPr>
              <w:t xml:space="preserve"> de </w:t>
            </w:r>
            <w:proofErr w:type="spellStart"/>
            <w:r w:rsidRPr="00315255">
              <w:rPr>
                <w:rFonts w:ascii="Times New Roman" w:hAnsi="Times New Roman" w:cs="Times New Roman"/>
              </w:rPr>
              <w:t>Beauffort</w:t>
            </w:r>
            <w:proofErr w:type="spellEnd"/>
            <w:r w:rsidRPr="00315255">
              <w:rPr>
                <w:rFonts w:ascii="Times New Roman" w:hAnsi="Times New Roman" w:cs="Times New Roman"/>
              </w:rPr>
              <w:t>, 62015 Arras Cedex</w:t>
            </w:r>
          </w:p>
        </w:tc>
        <w:tc>
          <w:tcPr>
            <w:tcW w:w="2552" w:type="dxa"/>
            <w:tcBorders>
              <w:top w:val="dashed" w:sz="4" w:space="0" w:color="auto"/>
            </w:tcBorders>
            <w:vAlign w:val="center"/>
          </w:tcPr>
          <w:p w14:paraId="09503111" w14:textId="1447CFB1" w:rsidR="00315255" w:rsidRDefault="00315255" w:rsidP="00732577">
            <w:pPr>
              <w:jc w:val="center"/>
              <w:rPr>
                <w:rFonts w:ascii="Times New Roman" w:hAnsi="Times New Roman" w:cs="Times New Roman"/>
              </w:rPr>
            </w:pPr>
            <w:r>
              <w:rPr>
                <w:rFonts w:ascii="Times New Roman" w:hAnsi="Times New Roman" w:cs="Times New Roman"/>
              </w:rPr>
              <w:t>Une prestation</w:t>
            </w:r>
          </w:p>
        </w:tc>
        <w:tc>
          <w:tcPr>
            <w:tcW w:w="2409" w:type="dxa"/>
            <w:shd w:val="clear" w:color="auto" w:fill="auto"/>
            <w:vAlign w:val="center"/>
          </w:tcPr>
          <w:p w14:paraId="0278DF38" w14:textId="77777777" w:rsidR="00315255" w:rsidRDefault="00315255" w:rsidP="00732577">
            <w:pPr>
              <w:jc w:val="center"/>
              <w:rPr>
                <w:rFonts w:ascii="Times New Roman" w:hAnsi="Times New Roman" w:cs="Times New Roman"/>
              </w:rPr>
            </w:pPr>
          </w:p>
        </w:tc>
        <w:tc>
          <w:tcPr>
            <w:tcW w:w="1864" w:type="dxa"/>
            <w:shd w:val="clear" w:color="auto" w:fill="auto"/>
            <w:vAlign w:val="center"/>
          </w:tcPr>
          <w:p w14:paraId="64770F6C" w14:textId="07BD4125" w:rsidR="00315255" w:rsidRDefault="00315255" w:rsidP="00732577">
            <w:pPr>
              <w:jc w:val="center"/>
              <w:rPr>
                <w:rFonts w:ascii="Times New Roman" w:hAnsi="Times New Roman" w:cs="Times New Roman"/>
              </w:rPr>
            </w:pPr>
          </w:p>
        </w:tc>
      </w:tr>
      <w:tr w:rsidR="00315255" w14:paraId="685808BC" w14:textId="77777777" w:rsidTr="00315255">
        <w:trPr>
          <w:trHeight w:val="850"/>
          <w:jc w:val="center"/>
        </w:trPr>
        <w:tc>
          <w:tcPr>
            <w:tcW w:w="3397" w:type="dxa"/>
            <w:vMerge/>
            <w:vAlign w:val="center"/>
          </w:tcPr>
          <w:p w14:paraId="00670850" w14:textId="5B1C4724" w:rsidR="00315255" w:rsidRDefault="00315255" w:rsidP="004B1996">
            <w:pPr>
              <w:jc w:val="center"/>
              <w:rPr>
                <w:rFonts w:ascii="Times New Roman" w:hAnsi="Times New Roman" w:cs="Times New Roman"/>
              </w:rPr>
            </w:pPr>
          </w:p>
        </w:tc>
        <w:tc>
          <w:tcPr>
            <w:tcW w:w="4678" w:type="dxa"/>
            <w:shd w:val="clear" w:color="auto" w:fill="auto"/>
            <w:vAlign w:val="center"/>
          </w:tcPr>
          <w:p w14:paraId="2898112E" w14:textId="77777777" w:rsidR="00315255" w:rsidRPr="00315255" w:rsidRDefault="00315255" w:rsidP="004B1996">
            <w:pPr>
              <w:jc w:val="center"/>
              <w:rPr>
                <w:rFonts w:ascii="Times New Roman" w:eastAsia="Calibri" w:hAnsi="Times New Roman"/>
                <w:b/>
                <w:bCs/>
              </w:rPr>
            </w:pPr>
            <w:r w:rsidRPr="00315255">
              <w:rPr>
                <w:rFonts w:ascii="Times New Roman" w:eastAsia="Calibri" w:hAnsi="Times New Roman"/>
                <w:b/>
                <w:bCs/>
              </w:rPr>
              <w:t>Annexe Arras</w:t>
            </w:r>
          </w:p>
          <w:p w14:paraId="1DDC6176" w14:textId="77777777" w:rsidR="00315255" w:rsidRDefault="00315255" w:rsidP="004B1996">
            <w:pPr>
              <w:jc w:val="center"/>
              <w:rPr>
                <w:rFonts w:ascii="Times New Roman" w:hAnsi="Times New Roman" w:cs="Times New Roman"/>
              </w:rPr>
            </w:pPr>
            <w:r w:rsidRPr="00315255">
              <w:rPr>
                <w:rFonts w:ascii="Times New Roman" w:hAnsi="Times New Roman" w:cs="Times New Roman"/>
              </w:rPr>
              <w:t>Parc des Bonnettes</w:t>
            </w:r>
          </w:p>
          <w:p w14:paraId="0BB6A701" w14:textId="744889D3" w:rsidR="00315255" w:rsidRDefault="00315255" w:rsidP="004B1996">
            <w:pPr>
              <w:jc w:val="center"/>
              <w:rPr>
                <w:rFonts w:ascii="Times New Roman" w:hAnsi="Times New Roman" w:cs="Times New Roman"/>
              </w:rPr>
            </w:pPr>
            <w:r w:rsidRPr="00315255">
              <w:rPr>
                <w:rFonts w:ascii="Times New Roman" w:hAnsi="Times New Roman" w:cs="Times New Roman"/>
              </w:rPr>
              <w:t>5 rue de la Symphorine, 62000 Arras</w:t>
            </w:r>
          </w:p>
        </w:tc>
        <w:tc>
          <w:tcPr>
            <w:tcW w:w="2552" w:type="dxa"/>
            <w:vAlign w:val="center"/>
          </w:tcPr>
          <w:p w14:paraId="79317ED8" w14:textId="72177D9F" w:rsidR="00315255" w:rsidRDefault="00315255" w:rsidP="004B1996">
            <w:pPr>
              <w:jc w:val="center"/>
              <w:rPr>
                <w:rFonts w:ascii="Times New Roman" w:hAnsi="Times New Roman" w:cs="Times New Roman"/>
              </w:rPr>
            </w:pPr>
            <w:r w:rsidRPr="00E41101">
              <w:rPr>
                <w:rFonts w:ascii="Times New Roman" w:hAnsi="Times New Roman" w:cs="Times New Roman"/>
              </w:rPr>
              <w:t>Une prestation</w:t>
            </w:r>
          </w:p>
        </w:tc>
        <w:tc>
          <w:tcPr>
            <w:tcW w:w="2409" w:type="dxa"/>
            <w:shd w:val="clear" w:color="auto" w:fill="auto"/>
            <w:vAlign w:val="center"/>
          </w:tcPr>
          <w:p w14:paraId="13BE5485" w14:textId="77777777" w:rsidR="00315255" w:rsidRDefault="00315255" w:rsidP="004B1996">
            <w:pPr>
              <w:jc w:val="center"/>
              <w:rPr>
                <w:rFonts w:ascii="Times New Roman" w:hAnsi="Times New Roman" w:cs="Times New Roman"/>
              </w:rPr>
            </w:pPr>
          </w:p>
        </w:tc>
        <w:tc>
          <w:tcPr>
            <w:tcW w:w="1864" w:type="dxa"/>
            <w:shd w:val="clear" w:color="auto" w:fill="auto"/>
            <w:vAlign w:val="center"/>
          </w:tcPr>
          <w:p w14:paraId="7ADC167F" w14:textId="3965DC39" w:rsidR="00315255" w:rsidRDefault="00315255" w:rsidP="004B1996">
            <w:pPr>
              <w:jc w:val="center"/>
              <w:rPr>
                <w:rFonts w:ascii="Times New Roman" w:hAnsi="Times New Roman" w:cs="Times New Roman"/>
              </w:rPr>
            </w:pPr>
          </w:p>
        </w:tc>
      </w:tr>
      <w:tr w:rsidR="00315255" w14:paraId="150FCBCC" w14:textId="77777777" w:rsidTr="00315255">
        <w:trPr>
          <w:trHeight w:val="850"/>
          <w:jc w:val="center"/>
        </w:trPr>
        <w:tc>
          <w:tcPr>
            <w:tcW w:w="3397" w:type="dxa"/>
            <w:vMerge/>
            <w:vAlign w:val="center"/>
          </w:tcPr>
          <w:p w14:paraId="14540538" w14:textId="3B1FCA52" w:rsidR="00315255" w:rsidRDefault="00315255" w:rsidP="000215EC">
            <w:pPr>
              <w:jc w:val="center"/>
              <w:rPr>
                <w:rFonts w:ascii="Times New Roman" w:hAnsi="Times New Roman" w:cs="Times New Roman"/>
              </w:rPr>
            </w:pPr>
          </w:p>
        </w:tc>
        <w:tc>
          <w:tcPr>
            <w:tcW w:w="4678" w:type="dxa"/>
            <w:vAlign w:val="center"/>
          </w:tcPr>
          <w:p w14:paraId="7E254942" w14:textId="77777777" w:rsidR="00315255" w:rsidRPr="00315255" w:rsidRDefault="00315255" w:rsidP="00732577">
            <w:pPr>
              <w:jc w:val="center"/>
              <w:rPr>
                <w:rFonts w:ascii="Times New Roman" w:hAnsi="Times New Roman" w:cs="Times New Roman"/>
                <w:b/>
                <w:bCs/>
              </w:rPr>
            </w:pPr>
            <w:r w:rsidRPr="00315255">
              <w:rPr>
                <w:rFonts w:ascii="Times New Roman" w:hAnsi="Times New Roman" w:cs="Times New Roman"/>
                <w:b/>
                <w:bCs/>
              </w:rPr>
              <w:t xml:space="preserve">Antenne </w:t>
            </w:r>
            <w:proofErr w:type="spellStart"/>
            <w:r w:rsidRPr="00315255">
              <w:rPr>
                <w:rFonts w:ascii="Times New Roman" w:hAnsi="Times New Roman" w:cs="Times New Roman"/>
                <w:b/>
                <w:bCs/>
              </w:rPr>
              <w:t>Caf@Arras</w:t>
            </w:r>
            <w:proofErr w:type="spellEnd"/>
          </w:p>
          <w:p w14:paraId="73BA972C" w14:textId="77777777" w:rsidR="00315255" w:rsidRDefault="00315255" w:rsidP="00732577">
            <w:pPr>
              <w:jc w:val="center"/>
              <w:rPr>
                <w:rFonts w:ascii="Times New Roman" w:hAnsi="Times New Roman" w:cs="Times New Roman"/>
              </w:rPr>
            </w:pPr>
            <w:r w:rsidRPr="00315255">
              <w:rPr>
                <w:rFonts w:ascii="Times New Roman" w:hAnsi="Times New Roman" w:cs="Times New Roman"/>
              </w:rPr>
              <w:t>Parc des Bonnettes</w:t>
            </w:r>
          </w:p>
          <w:p w14:paraId="7658DE8D" w14:textId="710F519B" w:rsidR="00315255" w:rsidRDefault="00315255" w:rsidP="00732577">
            <w:pPr>
              <w:jc w:val="center"/>
              <w:rPr>
                <w:rFonts w:ascii="Times New Roman" w:hAnsi="Times New Roman" w:cs="Times New Roman"/>
              </w:rPr>
            </w:pPr>
            <w:r w:rsidRPr="00315255">
              <w:rPr>
                <w:rFonts w:ascii="Times New Roman" w:hAnsi="Times New Roman" w:cs="Times New Roman"/>
              </w:rPr>
              <w:t>1 bis rue de l’Origan, 62000 Arras</w:t>
            </w:r>
          </w:p>
        </w:tc>
        <w:tc>
          <w:tcPr>
            <w:tcW w:w="2552" w:type="dxa"/>
            <w:vAlign w:val="center"/>
          </w:tcPr>
          <w:p w14:paraId="4A5EC3AE" w14:textId="6491F504" w:rsidR="00315255" w:rsidRDefault="00315255" w:rsidP="00732577">
            <w:pPr>
              <w:jc w:val="center"/>
              <w:rPr>
                <w:rFonts w:ascii="Times New Roman" w:hAnsi="Times New Roman" w:cs="Times New Roman"/>
              </w:rPr>
            </w:pPr>
            <w:r w:rsidRPr="00E41101">
              <w:rPr>
                <w:rFonts w:ascii="Times New Roman" w:hAnsi="Times New Roman" w:cs="Times New Roman"/>
              </w:rPr>
              <w:t>Une prestation</w:t>
            </w:r>
          </w:p>
        </w:tc>
        <w:tc>
          <w:tcPr>
            <w:tcW w:w="2409" w:type="dxa"/>
            <w:shd w:val="clear" w:color="auto" w:fill="auto"/>
            <w:vAlign w:val="center"/>
          </w:tcPr>
          <w:p w14:paraId="00EA5906" w14:textId="77777777" w:rsidR="00315255" w:rsidRDefault="00315255" w:rsidP="00732577">
            <w:pPr>
              <w:jc w:val="center"/>
              <w:rPr>
                <w:rFonts w:ascii="Times New Roman" w:hAnsi="Times New Roman" w:cs="Times New Roman"/>
              </w:rPr>
            </w:pPr>
          </w:p>
        </w:tc>
        <w:tc>
          <w:tcPr>
            <w:tcW w:w="1864" w:type="dxa"/>
            <w:shd w:val="clear" w:color="auto" w:fill="auto"/>
            <w:vAlign w:val="center"/>
          </w:tcPr>
          <w:p w14:paraId="3085B8D0" w14:textId="70978C32" w:rsidR="00315255" w:rsidRDefault="00315255" w:rsidP="00732577">
            <w:pPr>
              <w:jc w:val="center"/>
              <w:rPr>
                <w:rFonts w:ascii="Times New Roman" w:hAnsi="Times New Roman" w:cs="Times New Roman"/>
              </w:rPr>
            </w:pPr>
          </w:p>
        </w:tc>
      </w:tr>
      <w:tr w:rsidR="00315255" w14:paraId="77081924" w14:textId="77777777" w:rsidTr="00315255">
        <w:trPr>
          <w:trHeight w:val="680"/>
          <w:jc w:val="center"/>
        </w:trPr>
        <w:tc>
          <w:tcPr>
            <w:tcW w:w="3397" w:type="dxa"/>
            <w:vMerge/>
            <w:vAlign w:val="center"/>
          </w:tcPr>
          <w:p w14:paraId="626CDA9C" w14:textId="07D74CEC" w:rsidR="00315255" w:rsidRDefault="00315255" w:rsidP="000215EC">
            <w:pPr>
              <w:jc w:val="center"/>
              <w:rPr>
                <w:rFonts w:ascii="Times New Roman" w:hAnsi="Times New Roman" w:cs="Times New Roman"/>
              </w:rPr>
            </w:pPr>
          </w:p>
        </w:tc>
        <w:tc>
          <w:tcPr>
            <w:tcW w:w="4678" w:type="dxa"/>
            <w:vAlign w:val="center"/>
          </w:tcPr>
          <w:p w14:paraId="769183B1" w14:textId="77777777" w:rsidR="00315255" w:rsidRPr="00315255" w:rsidRDefault="00315255" w:rsidP="000215EC">
            <w:pPr>
              <w:jc w:val="center"/>
              <w:rPr>
                <w:rFonts w:ascii="Times New Roman" w:hAnsi="Times New Roman" w:cs="Times New Roman"/>
                <w:b/>
                <w:bCs/>
              </w:rPr>
            </w:pPr>
            <w:r w:rsidRPr="00315255">
              <w:rPr>
                <w:rFonts w:ascii="Times New Roman" w:hAnsi="Times New Roman" w:cs="Times New Roman"/>
                <w:b/>
                <w:bCs/>
              </w:rPr>
              <w:t xml:space="preserve">Antenne </w:t>
            </w:r>
            <w:proofErr w:type="spellStart"/>
            <w:r w:rsidRPr="00315255">
              <w:rPr>
                <w:rFonts w:ascii="Times New Roman" w:hAnsi="Times New Roman" w:cs="Times New Roman"/>
                <w:b/>
                <w:bCs/>
              </w:rPr>
              <w:t>Caf@Béthune</w:t>
            </w:r>
            <w:proofErr w:type="spellEnd"/>
          </w:p>
          <w:p w14:paraId="050B8CA9" w14:textId="2B9732B1" w:rsidR="00315255" w:rsidRDefault="00315255" w:rsidP="000215EC">
            <w:pPr>
              <w:jc w:val="center"/>
              <w:rPr>
                <w:rFonts w:ascii="Times New Roman" w:hAnsi="Times New Roman" w:cs="Times New Roman"/>
              </w:rPr>
            </w:pPr>
            <w:r w:rsidRPr="00315255">
              <w:rPr>
                <w:rFonts w:ascii="Times New Roman" w:hAnsi="Times New Roman" w:cs="Times New Roman"/>
              </w:rPr>
              <w:t>127 rue Gaston Deferre, 62400 Béthune</w:t>
            </w:r>
          </w:p>
        </w:tc>
        <w:tc>
          <w:tcPr>
            <w:tcW w:w="2552" w:type="dxa"/>
            <w:vAlign w:val="center"/>
          </w:tcPr>
          <w:p w14:paraId="271FD7C8" w14:textId="4D14990B" w:rsidR="00315255" w:rsidRDefault="00315255" w:rsidP="000215EC">
            <w:pPr>
              <w:jc w:val="center"/>
              <w:rPr>
                <w:rFonts w:ascii="Times New Roman" w:hAnsi="Times New Roman" w:cs="Times New Roman"/>
              </w:rPr>
            </w:pPr>
            <w:r w:rsidRPr="00E41101">
              <w:rPr>
                <w:rFonts w:ascii="Times New Roman" w:hAnsi="Times New Roman" w:cs="Times New Roman"/>
              </w:rPr>
              <w:t>Une prestation</w:t>
            </w:r>
          </w:p>
        </w:tc>
        <w:tc>
          <w:tcPr>
            <w:tcW w:w="2409" w:type="dxa"/>
            <w:shd w:val="clear" w:color="auto" w:fill="auto"/>
            <w:vAlign w:val="center"/>
          </w:tcPr>
          <w:p w14:paraId="307AC2FF" w14:textId="77777777" w:rsidR="00315255" w:rsidRDefault="00315255" w:rsidP="000215EC">
            <w:pPr>
              <w:jc w:val="center"/>
              <w:rPr>
                <w:rFonts w:ascii="Times New Roman" w:hAnsi="Times New Roman" w:cs="Times New Roman"/>
              </w:rPr>
            </w:pPr>
          </w:p>
        </w:tc>
        <w:tc>
          <w:tcPr>
            <w:tcW w:w="1864" w:type="dxa"/>
            <w:shd w:val="clear" w:color="auto" w:fill="auto"/>
            <w:vAlign w:val="center"/>
          </w:tcPr>
          <w:p w14:paraId="0BA5E9D4" w14:textId="6A3FE681" w:rsidR="00315255" w:rsidRDefault="00315255" w:rsidP="000215EC">
            <w:pPr>
              <w:jc w:val="center"/>
              <w:rPr>
                <w:rFonts w:ascii="Times New Roman" w:hAnsi="Times New Roman" w:cs="Times New Roman"/>
              </w:rPr>
            </w:pPr>
          </w:p>
        </w:tc>
      </w:tr>
      <w:tr w:rsidR="00315255" w14:paraId="764266EF" w14:textId="77777777" w:rsidTr="00315255">
        <w:trPr>
          <w:trHeight w:val="680"/>
          <w:jc w:val="center"/>
        </w:trPr>
        <w:tc>
          <w:tcPr>
            <w:tcW w:w="3397" w:type="dxa"/>
            <w:vMerge/>
            <w:vAlign w:val="center"/>
          </w:tcPr>
          <w:p w14:paraId="4C3BECD1" w14:textId="77777777" w:rsidR="00315255" w:rsidRDefault="00315255" w:rsidP="000215EC">
            <w:pPr>
              <w:jc w:val="center"/>
              <w:rPr>
                <w:rFonts w:ascii="Times New Roman" w:hAnsi="Times New Roman" w:cs="Times New Roman"/>
              </w:rPr>
            </w:pPr>
          </w:p>
        </w:tc>
        <w:tc>
          <w:tcPr>
            <w:tcW w:w="4678" w:type="dxa"/>
            <w:vAlign w:val="center"/>
          </w:tcPr>
          <w:p w14:paraId="079C3E3F" w14:textId="77777777" w:rsidR="00315255" w:rsidRDefault="00315255" w:rsidP="000215EC">
            <w:pPr>
              <w:jc w:val="center"/>
              <w:rPr>
                <w:rFonts w:ascii="Times New Roman" w:hAnsi="Times New Roman" w:cs="Times New Roman"/>
                <w:b/>
                <w:bCs/>
              </w:rPr>
            </w:pPr>
            <w:r w:rsidRPr="00315255">
              <w:rPr>
                <w:rFonts w:ascii="Times New Roman" w:hAnsi="Times New Roman" w:cs="Times New Roman"/>
                <w:b/>
                <w:bCs/>
              </w:rPr>
              <w:t>Site de Calais</w:t>
            </w:r>
          </w:p>
          <w:p w14:paraId="31F8FDF2" w14:textId="35C79C36" w:rsidR="00315255" w:rsidRPr="00315255" w:rsidRDefault="00315255" w:rsidP="000215EC">
            <w:pPr>
              <w:jc w:val="center"/>
              <w:rPr>
                <w:rFonts w:ascii="Times New Roman" w:hAnsi="Times New Roman" w:cs="Times New Roman"/>
              </w:rPr>
            </w:pPr>
            <w:r w:rsidRPr="00315255">
              <w:rPr>
                <w:rFonts w:ascii="Times New Roman" w:hAnsi="Times New Roman" w:cs="Times New Roman"/>
              </w:rPr>
              <w:t>6D quai de la Gendarmerie, 62100 Calais</w:t>
            </w:r>
          </w:p>
        </w:tc>
        <w:tc>
          <w:tcPr>
            <w:tcW w:w="2552" w:type="dxa"/>
            <w:vAlign w:val="center"/>
          </w:tcPr>
          <w:p w14:paraId="3832F598" w14:textId="24CF314D" w:rsidR="00315255" w:rsidRPr="00E41101" w:rsidRDefault="00557E83" w:rsidP="000215EC">
            <w:pPr>
              <w:jc w:val="center"/>
              <w:rPr>
                <w:rFonts w:ascii="Times New Roman" w:hAnsi="Times New Roman" w:cs="Times New Roman"/>
              </w:rPr>
            </w:pPr>
            <w:r w:rsidRPr="00557E83">
              <w:rPr>
                <w:rFonts w:ascii="Times New Roman" w:hAnsi="Times New Roman" w:cs="Times New Roman"/>
              </w:rPr>
              <w:t>Une prestation</w:t>
            </w:r>
          </w:p>
        </w:tc>
        <w:tc>
          <w:tcPr>
            <w:tcW w:w="2409" w:type="dxa"/>
            <w:shd w:val="clear" w:color="auto" w:fill="auto"/>
            <w:vAlign w:val="center"/>
          </w:tcPr>
          <w:p w14:paraId="1604A967" w14:textId="77777777" w:rsidR="00315255" w:rsidRDefault="00315255" w:rsidP="000215EC">
            <w:pPr>
              <w:jc w:val="center"/>
              <w:rPr>
                <w:rFonts w:ascii="Times New Roman" w:hAnsi="Times New Roman" w:cs="Times New Roman"/>
              </w:rPr>
            </w:pPr>
          </w:p>
        </w:tc>
        <w:tc>
          <w:tcPr>
            <w:tcW w:w="1864" w:type="dxa"/>
            <w:shd w:val="clear" w:color="auto" w:fill="auto"/>
            <w:vAlign w:val="center"/>
          </w:tcPr>
          <w:p w14:paraId="4BE39E72" w14:textId="77777777" w:rsidR="00315255" w:rsidRDefault="00315255" w:rsidP="000215EC">
            <w:pPr>
              <w:jc w:val="center"/>
              <w:rPr>
                <w:rFonts w:ascii="Times New Roman" w:hAnsi="Times New Roman" w:cs="Times New Roman"/>
              </w:rPr>
            </w:pPr>
          </w:p>
        </w:tc>
      </w:tr>
      <w:tr w:rsidR="00315255" w14:paraId="5B3ED57F" w14:textId="77777777" w:rsidTr="00315255">
        <w:trPr>
          <w:trHeight w:val="680"/>
          <w:jc w:val="center"/>
        </w:trPr>
        <w:tc>
          <w:tcPr>
            <w:tcW w:w="3397" w:type="dxa"/>
            <w:vMerge/>
            <w:vAlign w:val="center"/>
          </w:tcPr>
          <w:p w14:paraId="088D3289" w14:textId="77777777" w:rsidR="00315255" w:rsidRDefault="00315255" w:rsidP="000215EC">
            <w:pPr>
              <w:jc w:val="center"/>
              <w:rPr>
                <w:rFonts w:ascii="Times New Roman" w:hAnsi="Times New Roman" w:cs="Times New Roman"/>
              </w:rPr>
            </w:pPr>
          </w:p>
        </w:tc>
        <w:tc>
          <w:tcPr>
            <w:tcW w:w="4678" w:type="dxa"/>
            <w:vAlign w:val="center"/>
          </w:tcPr>
          <w:p w14:paraId="1A63007C" w14:textId="77777777" w:rsidR="00315255" w:rsidRDefault="00315255" w:rsidP="000215EC">
            <w:pPr>
              <w:jc w:val="center"/>
              <w:rPr>
                <w:rFonts w:ascii="Times New Roman" w:hAnsi="Times New Roman" w:cs="Times New Roman"/>
                <w:b/>
                <w:bCs/>
              </w:rPr>
            </w:pPr>
            <w:r w:rsidRPr="00315255">
              <w:rPr>
                <w:rFonts w:ascii="Times New Roman" w:hAnsi="Times New Roman" w:cs="Times New Roman"/>
                <w:b/>
                <w:bCs/>
              </w:rPr>
              <w:t xml:space="preserve">Antenne </w:t>
            </w:r>
            <w:proofErr w:type="spellStart"/>
            <w:r w:rsidRPr="00315255">
              <w:rPr>
                <w:rFonts w:ascii="Times New Roman" w:hAnsi="Times New Roman" w:cs="Times New Roman"/>
                <w:b/>
                <w:bCs/>
              </w:rPr>
              <w:t>Caf@Calais</w:t>
            </w:r>
            <w:proofErr w:type="spellEnd"/>
          </w:p>
          <w:p w14:paraId="2BD8574F" w14:textId="5F3A5177" w:rsidR="00315255" w:rsidRPr="00315255" w:rsidRDefault="00315255" w:rsidP="000215EC">
            <w:pPr>
              <w:jc w:val="center"/>
              <w:rPr>
                <w:rFonts w:ascii="Times New Roman" w:hAnsi="Times New Roman" w:cs="Times New Roman"/>
              </w:rPr>
            </w:pPr>
            <w:r w:rsidRPr="00315255">
              <w:rPr>
                <w:rFonts w:ascii="Times New Roman" w:hAnsi="Times New Roman" w:cs="Times New Roman"/>
              </w:rPr>
              <w:t>2 bis avenue Guynemer, 62100 Calais</w:t>
            </w:r>
          </w:p>
        </w:tc>
        <w:tc>
          <w:tcPr>
            <w:tcW w:w="2552" w:type="dxa"/>
            <w:vAlign w:val="center"/>
          </w:tcPr>
          <w:p w14:paraId="259A4B9D" w14:textId="7152C54D" w:rsidR="00315255" w:rsidRPr="00E41101" w:rsidRDefault="00557E83" w:rsidP="000215EC">
            <w:pPr>
              <w:jc w:val="center"/>
              <w:rPr>
                <w:rFonts w:ascii="Times New Roman" w:hAnsi="Times New Roman" w:cs="Times New Roman"/>
              </w:rPr>
            </w:pPr>
            <w:r w:rsidRPr="00557E83">
              <w:rPr>
                <w:rFonts w:ascii="Times New Roman" w:hAnsi="Times New Roman" w:cs="Times New Roman"/>
              </w:rPr>
              <w:t>Une prestation</w:t>
            </w:r>
          </w:p>
        </w:tc>
        <w:tc>
          <w:tcPr>
            <w:tcW w:w="2409" w:type="dxa"/>
            <w:shd w:val="clear" w:color="auto" w:fill="auto"/>
            <w:vAlign w:val="center"/>
          </w:tcPr>
          <w:p w14:paraId="2B539EAD" w14:textId="77777777" w:rsidR="00315255" w:rsidRDefault="00315255" w:rsidP="000215EC">
            <w:pPr>
              <w:jc w:val="center"/>
              <w:rPr>
                <w:rFonts w:ascii="Times New Roman" w:hAnsi="Times New Roman" w:cs="Times New Roman"/>
              </w:rPr>
            </w:pPr>
          </w:p>
        </w:tc>
        <w:tc>
          <w:tcPr>
            <w:tcW w:w="1864" w:type="dxa"/>
            <w:shd w:val="clear" w:color="auto" w:fill="auto"/>
            <w:vAlign w:val="center"/>
          </w:tcPr>
          <w:p w14:paraId="41FB281E" w14:textId="77777777" w:rsidR="00315255" w:rsidRDefault="00315255" w:rsidP="000215EC">
            <w:pPr>
              <w:jc w:val="center"/>
              <w:rPr>
                <w:rFonts w:ascii="Times New Roman" w:hAnsi="Times New Roman" w:cs="Times New Roman"/>
              </w:rPr>
            </w:pPr>
          </w:p>
        </w:tc>
      </w:tr>
      <w:tr w:rsidR="00315255" w14:paraId="3B2170E2" w14:textId="77777777" w:rsidTr="00315255">
        <w:trPr>
          <w:trHeight w:val="680"/>
          <w:jc w:val="center"/>
        </w:trPr>
        <w:tc>
          <w:tcPr>
            <w:tcW w:w="3397" w:type="dxa"/>
            <w:vMerge/>
            <w:vAlign w:val="center"/>
          </w:tcPr>
          <w:p w14:paraId="60376390" w14:textId="77777777" w:rsidR="00315255" w:rsidRDefault="00315255" w:rsidP="000215EC">
            <w:pPr>
              <w:jc w:val="center"/>
              <w:rPr>
                <w:rFonts w:ascii="Times New Roman" w:hAnsi="Times New Roman" w:cs="Times New Roman"/>
              </w:rPr>
            </w:pPr>
          </w:p>
        </w:tc>
        <w:tc>
          <w:tcPr>
            <w:tcW w:w="4678" w:type="dxa"/>
            <w:vAlign w:val="center"/>
          </w:tcPr>
          <w:p w14:paraId="725CDACB" w14:textId="77777777" w:rsidR="00315255" w:rsidRDefault="00315255" w:rsidP="00315255">
            <w:pPr>
              <w:jc w:val="center"/>
              <w:rPr>
                <w:rFonts w:ascii="Times New Roman" w:hAnsi="Times New Roman" w:cs="Times New Roman"/>
                <w:b/>
                <w:bCs/>
              </w:rPr>
            </w:pPr>
            <w:r w:rsidRPr="00315255">
              <w:rPr>
                <w:rFonts w:ascii="Times New Roman" w:hAnsi="Times New Roman" w:cs="Times New Roman"/>
                <w:b/>
                <w:bCs/>
              </w:rPr>
              <w:t>Site d’Étaples-sur-Mer</w:t>
            </w:r>
            <w:r>
              <w:rPr>
                <w:rFonts w:ascii="Times New Roman" w:hAnsi="Times New Roman" w:cs="Times New Roman"/>
                <w:b/>
                <w:bCs/>
              </w:rPr>
              <w:t xml:space="preserve"> </w:t>
            </w:r>
            <w:r w:rsidRPr="00315255">
              <w:rPr>
                <w:rFonts w:ascii="Times New Roman" w:hAnsi="Times New Roman" w:cs="Times New Roman"/>
                <w:b/>
                <w:bCs/>
              </w:rPr>
              <w:t>Structure Mixte</w:t>
            </w:r>
          </w:p>
          <w:p w14:paraId="47F376AF" w14:textId="5953D749" w:rsidR="00315255" w:rsidRPr="00315255" w:rsidRDefault="00315255" w:rsidP="00315255">
            <w:pPr>
              <w:jc w:val="center"/>
              <w:rPr>
                <w:rFonts w:ascii="Times New Roman" w:hAnsi="Times New Roman" w:cs="Times New Roman"/>
              </w:rPr>
            </w:pPr>
            <w:r w:rsidRPr="00315255">
              <w:rPr>
                <w:rFonts w:ascii="Times New Roman" w:hAnsi="Times New Roman" w:cs="Times New Roman"/>
              </w:rPr>
              <w:t>2A route de Boulogne, 62630 Etaples</w:t>
            </w:r>
          </w:p>
        </w:tc>
        <w:tc>
          <w:tcPr>
            <w:tcW w:w="2552" w:type="dxa"/>
            <w:vAlign w:val="center"/>
          </w:tcPr>
          <w:p w14:paraId="621CFC93" w14:textId="18ACCB8B" w:rsidR="00315255" w:rsidRPr="00E41101" w:rsidRDefault="00557E83" w:rsidP="000215EC">
            <w:pPr>
              <w:jc w:val="center"/>
              <w:rPr>
                <w:rFonts w:ascii="Times New Roman" w:hAnsi="Times New Roman" w:cs="Times New Roman"/>
              </w:rPr>
            </w:pPr>
            <w:r w:rsidRPr="00557E83">
              <w:rPr>
                <w:rFonts w:ascii="Times New Roman" w:hAnsi="Times New Roman" w:cs="Times New Roman"/>
              </w:rPr>
              <w:t>Une prestation</w:t>
            </w:r>
          </w:p>
        </w:tc>
        <w:tc>
          <w:tcPr>
            <w:tcW w:w="2409" w:type="dxa"/>
            <w:shd w:val="clear" w:color="auto" w:fill="auto"/>
            <w:vAlign w:val="center"/>
          </w:tcPr>
          <w:p w14:paraId="0D128DEA" w14:textId="77777777" w:rsidR="00315255" w:rsidRDefault="00315255" w:rsidP="000215EC">
            <w:pPr>
              <w:jc w:val="center"/>
              <w:rPr>
                <w:rFonts w:ascii="Times New Roman" w:hAnsi="Times New Roman" w:cs="Times New Roman"/>
              </w:rPr>
            </w:pPr>
          </w:p>
        </w:tc>
        <w:tc>
          <w:tcPr>
            <w:tcW w:w="1864" w:type="dxa"/>
            <w:shd w:val="clear" w:color="auto" w:fill="auto"/>
            <w:vAlign w:val="center"/>
          </w:tcPr>
          <w:p w14:paraId="1BDAFCD0" w14:textId="77777777" w:rsidR="00315255" w:rsidRDefault="00315255" w:rsidP="000215EC">
            <w:pPr>
              <w:jc w:val="center"/>
              <w:rPr>
                <w:rFonts w:ascii="Times New Roman" w:hAnsi="Times New Roman" w:cs="Times New Roman"/>
              </w:rPr>
            </w:pPr>
          </w:p>
        </w:tc>
      </w:tr>
      <w:tr w:rsidR="00315255" w14:paraId="2F3FA78F" w14:textId="77777777" w:rsidTr="00315255">
        <w:trPr>
          <w:trHeight w:val="850"/>
          <w:jc w:val="center"/>
        </w:trPr>
        <w:tc>
          <w:tcPr>
            <w:tcW w:w="3397" w:type="dxa"/>
            <w:vMerge/>
            <w:vAlign w:val="center"/>
          </w:tcPr>
          <w:p w14:paraId="60AED6B5" w14:textId="77777777" w:rsidR="00315255" w:rsidRDefault="00315255" w:rsidP="000215EC">
            <w:pPr>
              <w:jc w:val="center"/>
              <w:rPr>
                <w:rFonts w:ascii="Times New Roman" w:hAnsi="Times New Roman" w:cs="Times New Roman"/>
              </w:rPr>
            </w:pPr>
          </w:p>
        </w:tc>
        <w:tc>
          <w:tcPr>
            <w:tcW w:w="4678" w:type="dxa"/>
            <w:vAlign w:val="center"/>
          </w:tcPr>
          <w:p w14:paraId="1F664718" w14:textId="77777777" w:rsidR="00315255" w:rsidRDefault="00315255" w:rsidP="00315255">
            <w:pPr>
              <w:jc w:val="center"/>
              <w:rPr>
                <w:rFonts w:ascii="Times New Roman" w:hAnsi="Times New Roman" w:cs="Times New Roman"/>
                <w:b/>
                <w:bCs/>
              </w:rPr>
            </w:pPr>
            <w:r w:rsidRPr="00315255">
              <w:rPr>
                <w:rFonts w:ascii="Times New Roman" w:hAnsi="Times New Roman" w:cs="Times New Roman"/>
                <w:b/>
                <w:bCs/>
              </w:rPr>
              <w:t xml:space="preserve">Antenne </w:t>
            </w:r>
            <w:proofErr w:type="spellStart"/>
            <w:r w:rsidRPr="00315255">
              <w:rPr>
                <w:rFonts w:ascii="Times New Roman" w:hAnsi="Times New Roman" w:cs="Times New Roman"/>
                <w:b/>
                <w:bCs/>
              </w:rPr>
              <w:t>Caf@Boulogne-sur-Mer</w:t>
            </w:r>
            <w:proofErr w:type="spellEnd"/>
          </w:p>
          <w:p w14:paraId="2E6FC24F" w14:textId="32BB924A" w:rsidR="00315255" w:rsidRPr="00315255" w:rsidRDefault="00315255" w:rsidP="00315255">
            <w:pPr>
              <w:jc w:val="center"/>
              <w:rPr>
                <w:rFonts w:ascii="Times New Roman" w:hAnsi="Times New Roman" w:cs="Times New Roman"/>
              </w:rPr>
            </w:pPr>
            <w:r w:rsidRPr="00315255">
              <w:rPr>
                <w:rFonts w:ascii="Times New Roman" w:hAnsi="Times New Roman" w:cs="Times New Roman"/>
              </w:rPr>
              <w:t>Parc des Rives de la Liane, 84 boulevard Chanzy, bâtiment A</w:t>
            </w:r>
            <w:r>
              <w:rPr>
                <w:rFonts w:ascii="Times New Roman" w:hAnsi="Times New Roman" w:cs="Times New Roman"/>
              </w:rPr>
              <w:t xml:space="preserve">, </w:t>
            </w:r>
            <w:r w:rsidRPr="00315255">
              <w:rPr>
                <w:rFonts w:ascii="Times New Roman" w:hAnsi="Times New Roman" w:cs="Times New Roman"/>
              </w:rPr>
              <w:t>62200 Boulogne-sur-Mer</w:t>
            </w:r>
          </w:p>
        </w:tc>
        <w:tc>
          <w:tcPr>
            <w:tcW w:w="2552" w:type="dxa"/>
            <w:vAlign w:val="center"/>
          </w:tcPr>
          <w:p w14:paraId="107E2166" w14:textId="587CAE61" w:rsidR="00315255" w:rsidRPr="00E41101" w:rsidRDefault="00557E83" w:rsidP="000215EC">
            <w:pPr>
              <w:jc w:val="center"/>
              <w:rPr>
                <w:rFonts w:ascii="Times New Roman" w:hAnsi="Times New Roman" w:cs="Times New Roman"/>
              </w:rPr>
            </w:pPr>
            <w:r w:rsidRPr="00557E83">
              <w:rPr>
                <w:rFonts w:ascii="Times New Roman" w:hAnsi="Times New Roman" w:cs="Times New Roman"/>
              </w:rPr>
              <w:t>Une prestation</w:t>
            </w:r>
          </w:p>
        </w:tc>
        <w:tc>
          <w:tcPr>
            <w:tcW w:w="2409" w:type="dxa"/>
            <w:shd w:val="clear" w:color="auto" w:fill="auto"/>
            <w:vAlign w:val="center"/>
          </w:tcPr>
          <w:p w14:paraId="51D41195" w14:textId="77777777" w:rsidR="00315255" w:rsidRDefault="00315255" w:rsidP="000215EC">
            <w:pPr>
              <w:jc w:val="center"/>
              <w:rPr>
                <w:rFonts w:ascii="Times New Roman" w:hAnsi="Times New Roman" w:cs="Times New Roman"/>
              </w:rPr>
            </w:pPr>
          </w:p>
        </w:tc>
        <w:tc>
          <w:tcPr>
            <w:tcW w:w="1864" w:type="dxa"/>
            <w:shd w:val="clear" w:color="auto" w:fill="auto"/>
            <w:vAlign w:val="center"/>
          </w:tcPr>
          <w:p w14:paraId="4FB35E90" w14:textId="77777777" w:rsidR="00315255" w:rsidRDefault="00315255" w:rsidP="000215EC">
            <w:pPr>
              <w:jc w:val="center"/>
              <w:rPr>
                <w:rFonts w:ascii="Times New Roman" w:hAnsi="Times New Roman" w:cs="Times New Roman"/>
              </w:rPr>
            </w:pPr>
          </w:p>
        </w:tc>
      </w:tr>
      <w:tr w:rsidR="00315255" w14:paraId="17EE3873" w14:textId="77777777" w:rsidTr="00315255">
        <w:trPr>
          <w:trHeight w:val="850"/>
          <w:jc w:val="center"/>
        </w:trPr>
        <w:tc>
          <w:tcPr>
            <w:tcW w:w="3397" w:type="dxa"/>
            <w:vMerge/>
            <w:vAlign w:val="center"/>
          </w:tcPr>
          <w:p w14:paraId="58DFF53B" w14:textId="77777777" w:rsidR="00315255" w:rsidRDefault="00315255" w:rsidP="000215EC">
            <w:pPr>
              <w:jc w:val="center"/>
              <w:rPr>
                <w:rFonts w:ascii="Times New Roman" w:hAnsi="Times New Roman" w:cs="Times New Roman"/>
              </w:rPr>
            </w:pPr>
          </w:p>
        </w:tc>
        <w:tc>
          <w:tcPr>
            <w:tcW w:w="4678" w:type="dxa"/>
            <w:vAlign w:val="center"/>
          </w:tcPr>
          <w:p w14:paraId="31DE9913" w14:textId="77777777" w:rsidR="00315255" w:rsidRDefault="00315255" w:rsidP="00315255">
            <w:pPr>
              <w:jc w:val="center"/>
              <w:rPr>
                <w:rFonts w:ascii="Times New Roman" w:hAnsi="Times New Roman" w:cs="Times New Roman"/>
                <w:b/>
                <w:bCs/>
              </w:rPr>
            </w:pPr>
            <w:r w:rsidRPr="00315255">
              <w:rPr>
                <w:rFonts w:ascii="Times New Roman" w:hAnsi="Times New Roman" w:cs="Times New Roman"/>
                <w:b/>
                <w:bCs/>
              </w:rPr>
              <w:t xml:space="preserve">Antenne </w:t>
            </w:r>
            <w:proofErr w:type="spellStart"/>
            <w:r w:rsidRPr="00315255">
              <w:rPr>
                <w:rFonts w:ascii="Times New Roman" w:hAnsi="Times New Roman" w:cs="Times New Roman"/>
                <w:b/>
                <w:bCs/>
              </w:rPr>
              <w:t>Caf@Saint-Omer</w:t>
            </w:r>
            <w:proofErr w:type="spellEnd"/>
          </w:p>
          <w:p w14:paraId="19F1E972" w14:textId="77777777" w:rsidR="00315255" w:rsidRPr="00315255" w:rsidRDefault="00315255" w:rsidP="00315255">
            <w:pPr>
              <w:jc w:val="center"/>
              <w:rPr>
                <w:rFonts w:ascii="Times New Roman" w:hAnsi="Times New Roman" w:cs="Times New Roman"/>
              </w:rPr>
            </w:pPr>
            <w:r w:rsidRPr="00315255">
              <w:rPr>
                <w:rFonts w:ascii="Times New Roman" w:hAnsi="Times New Roman" w:cs="Times New Roman"/>
              </w:rPr>
              <w:t>Cité administrative, 3 rue St Sépulcre</w:t>
            </w:r>
          </w:p>
          <w:p w14:paraId="22CFADEE" w14:textId="70957707" w:rsidR="00315255" w:rsidRPr="00315255" w:rsidRDefault="00315255" w:rsidP="00315255">
            <w:pPr>
              <w:jc w:val="center"/>
              <w:rPr>
                <w:rFonts w:ascii="Times New Roman" w:hAnsi="Times New Roman" w:cs="Times New Roman"/>
              </w:rPr>
            </w:pPr>
            <w:r w:rsidRPr="00315255">
              <w:rPr>
                <w:rFonts w:ascii="Times New Roman" w:hAnsi="Times New Roman" w:cs="Times New Roman"/>
              </w:rPr>
              <w:t>Site Saint Louis, 62500 Saint-Omer</w:t>
            </w:r>
          </w:p>
        </w:tc>
        <w:tc>
          <w:tcPr>
            <w:tcW w:w="2552" w:type="dxa"/>
            <w:vAlign w:val="center"/>
          </w:tcPr>
          <w:p w14:paraId="1450409B" w14:textId="42BFF60C" w:rsidR="00315255" w:rsidRPr="00E41101" w:rsidRDefault="00557E83" w:rsidP="000215EC">
            <w:pPr>
              <w:jc w:val="center"/>
              <w:rPr>
                <w:rFonts w:ascii="Times New Roman" w:hAnsi="Times New Roman" w:cs="Times New Roman"/>
              </w:rPr>
            </w:pPr>
            <w:r w:rsidRPr="00557E83">
              <w:rPr>
                <w:rFonts w:ascii="Times New Roman" w:hAnsi="Times New Roman" w:cs="Times New Roman"/>
              </w:rPr>
              <w:t>Une prestation</w:t>
            </w:r>
          </w:p>
        </w:tc>
        <w:tc>
          <w:tcPr>
            <w:tcW w:w="2409" w:type="dxa"/>
            <w:shd w:val="clear" w:color="auto" w:fill="auto"/>
            <w:vAlign w:val="center"/>
          </w:tcPr>
          <w:p w14:paraId="65CB362D" w14:textId="77777777" w:rsidR="00315255" w:rsidRDefault="00315255" w:rsidP="000215EC">
            <w:pPr>
              <w:jc w:val="center"/>
              <w:rPr>
                <w:rFonts w:ascii="Times New Roman" w:hAnsi="Times New Roman" w:cs="Times New Roman"/>
              </w:rPr>
            </w:pPr>
          </w:p>
        </w:tc>
        <w:tc>
          <w:tcPr>
            <w:tcW w:w="1864" w:type="dxa"/>
            <w:shd w:val="clear" w:color="auto" w:fill="auto"/>
            <w:vAlign w:val="center"/>
          </w:tcPr>
          <w:p w14:paraId="3FEA3B35" w14:textId="77777777" w:rsidR="00315255" w:rsidRDefault="00315255" w:rsidP="000215EC">
            <w:pPr>
              <w:jc w:val="center"/>
              <w:rPr>
                <w:rFonts w:ascii="Times New Roman" w:hAnsi="Times New Roman" w:cs="Times New Roman"/>
              </w:rPr>
            </w:pPr>
          </w:p>
        </w:tc>
      </w:tr>
      <w:bookmarkEnd w:id="0"/>
      <w:bookmarkEnd w:id="1"/>
    </w:tbl>
    <w:p w14:paraId="3B59A077" w14:textId="79E4C340" w:rsidR="004C450A" w:rsidRDefault="004C450A" w:rsidP="004C450A">
      <w:pPr>
        <w:spacing w:after="0" w:line="240" w:lineRule="auto"/>
        <w:rPr>
          <w:rFonts w:ascii="Times New Roman" w:hAnsi="Times New Roman" w:cs="Times New Roman"/>
        </w:rPr>
      </w:pPr>
    </w:p>
    <w:p w14:paraId="394A7C4E" w14:textId="788B0C65" w:rsidR="007060C8" w:rsidRDefault="001D367E" w:rsidP="00E41101">
      <w:pPr>
        <w:spacing w:after="0" w:line="240" w:lineRule="auto"/>
        <w:jc w:val="both"/>
        <w:rPr>
          <w:rFonts w:ascii="Times New Roman" w:hAnsi="Times New Roman" w:cs="Times New Roman"/>
        </w:rPr>
      </w:pPr>
      <w:r w:rsidRPr="001D367E">
        <w:rPr>
          <w:rFonts w:ascii="Times New Roman" w:hAnsi="Times New Roman" w:cs="Times New Roman"/>
        </w:rPr>
        <w:t xml:space="preserve">Les prix unitaires définis ci-dessus couvrent l'intégralité des prestations définies dans le Cahier des clauses techniques particulières (CCTP) du lot n° </w:t>
      </w:r>
      <w:r w:rsidR="003E7EC0">
        <w:rPr>
          <w:rFonts w:ascii="Times New Roman" w:hAnsi="Times New Roman" w:cs="Times New Roman"/>
        </w:rPr>
        <w:t>6</w:t>
      </w:r>
      <w:r w:rsidR="00072E23">
        <w:rPr>
          <w:rFonts w:ascii="Times New Roman" w:hAnsi="Times New Roman" w:cs="Times New Roman"/>
        </w:rPr>
        <w:t xml:space="preserve">, </w:t>
      </w:r>
      <w:r w:rsidR="00E41101" w:rsidRPr="00E41101">
        <w:rPr>
          <w:rFonts w:ascii="Times New Roman" w:hAnsi="Times New Roman" w:cs="Times New Roman"/>
        </w:rPr>
        <w:t>notamment</w:t>
      </w:r>
      <w:r w:rsidR="00E41101">
        <w:rPr>
          <w:rFonts w:ascii="Times New Roman" w:hAnsi="Times New Roman" w:cs="Times New Roman"/>
        </w:rPr>
        <w:t xml:space="preserve"> </w:t>
      </w:r>
      <w:r w:rsidR="00E41101" w:rsidRPr="00E41101">
        <w:rPr>
          <w:rFonts w:ascii="Times New Roman" w:hAnsi="Times New Roman" w:cs="Times New Roman"/>
        </w:rPr>
        <w:t>les moyens d’élévation nécessaires à l’exécution des prestations de nettoyage des vitres</w:t>
      </w:r>
      <w:r w:rsidR="00E41101">
        <w:rPr>
          <w:rFonts w:ascii="Times New Roman" w:hAnsi="Times New Roman" w:cs="Times New Roman"/>
        </w:rPr>
        <w:t>.</w:t>
      </w:r>
    </w:p>
    <w:p w14:paraId="65467C89" w14:textId="07A198C7" w:rsidR="002D50AF" w:rsidRPr="002D50AF" w:rsidRDefault="002D50AF" w:rsidP="002D50AF">
      <w:pPr>
        <w:spacing w:after="0" w:line="240" w:lineRule="auto"/>
        <w:jc w:val="both"/>
        <w:rPr>
          <w:rFonts w:ascii="Times New Roman" w:hAnsi="Times New Roman" w:cs="Times New Roman"/>
        </w:rPr>
      </w:pPr>
      <w:r w:rsidRPr="002D50AF">
        <w:rPr>
          <w:rFonts w:ascii="Times New Roman" w:hAnsi="Times New Roman" w:cs="Times New Roman"/>
        </w:rPr>
        <w:lastRenderedPageBreak/>
        <w:t>Aucune fréquence d'intervention n'est définie au marché pour le nettoyage des vitres des sites concernés</w:t>
      </w:r>
      <w:r w:rsidR="00D3761D">
        <w:rPr>
          <w:rFonts w:ascii="Times New Roman" w:hAnsi="Times New Roman" w:cs="Times New Roman"/>
        </w:rPr>
        <w:t xml:space="preserve"> listés ci-dessus</w:t>
      </w:r>
      <w:r w:rsidRPr="002D50AF">
        <w:rPr>
          <w:rFonts w:ascii="Times New Roman" w:hAnsi="Times New Roman" w:cs="Times New Roman"/>
        </w:rPr>
        <w:t>. Conformément aux dispositions du marché, les prestations de nettoyage des vitres s'exécutent par bons de commande, au fur et à mesure de la survenance des besoins.</w:t>
      </w:r>
    </w:p>
    <w:p w14:paraId="72B2A32F" w14:textId="5C24934C" w:rsidR="002D50AF" w:rsidRDefault="002D50AF" w:rsidP="002D50AF">
      <w:pPr>
        <w:spacing w:after="0" w:line="240" w:lineRule="auto"/>
        <w:jc w:val="both"/>
        <w:rPr>
          <w:rFonts w:ascii="Times New Roman" w:hAnsi="Times New Roman" w:cs="Times New Roman"/>
        </w:rPr>
      </w:pPr>
      <w:r w:rsidRPr="002D50AF">
        <w:rPr>
          <w:rFonts w:ascii="Times New Roman" w:hAnsi="Times New Roman" w:cs="Times New Roman"/>
        </w:rPr>
        <w:t>A titre indicatif, le nettoyage des vitres des sites de la CAF du Pas-de-Calais est réalisé environ 2 fois par an. Ces quantités sont données à titre indicatif et n'engagent en aucun cas l’organisme comme l'accord-cadre est conclu sans minimum.</w:t>
      </w:r>
    </w:p>
    <w:p w14:paraId="0BD1523B" w14:textId="77777777" w:rsidR="00CD3243" w:rsidRPr="00C66549" w:rsidRDefault="00CD3243" w:rsidP="00CD3243">
      <w:pPr>
        <w:tabs>
          <w:tab w:val="left" w:pos="1110"/>
        </w:tabs>
        <w:spacing w:after="0" w:line="240" w:lineRule="auto"/>
        <w:rPr>
          <w:rFonts w:ascii="Times New Roman" w:eastAsia="Calibri" w:hAnsi="Times New Roman" w:cs="Times New Roman"/>
          <w:sz w:val="16"/>
        </w:rPr>
      </w:pPr>
      <w:bookmarkStart w:id="2" w:name="_Hlk30086226"/>
    </w:p>
    <w:p w14:paraId="784C64F1" w14:textId="1E97AAE6" w:rsidR="00CD3243" w:rsidRPr="00C66549" w:rsidRDefault="00CD3243" w:rsidP="00CD3243">
      <w:pPr>
        <w:numPr>
          <w:ilvl w:val="0"/>
          <w:numId w:val="1"/>
        </w:numPr>
        <w:spacing w:after="0" w:line="240" w:lineRule="auto"/>
        <w:contextualSpacing/>
        <w:jc w:val="both"/>
        <w:rPr>
          <w:rFonts w:ascii="Times New Roman" w:eastAsia="Calibri" w:hAnsi="Times New Roman" w:cs="Times New Roman"/>
          <w:sz w:val="24"/>
        </w:rPr>
      </w:pPr>
      <w:r w:rsidRPr="00FA1567">
        <w:rPr>
          <w:rFonts w:ascii="Times New Roman" w:eastAsia="Calibri" w:hAnsi="Times New Roman" w:cs="Times New Roman"/>
          <w:b/>
          <w:sz w:val="24"/>
          <w:u w:val="single"/>
        </w:rPr>
        <w:t xml:space="preserve">Prestations de nettoyage des </w:t>
      </w:r>
      <w:r w:rsidRPr="0061247D">
        <w:rPr>
          <w:rFonts w:ascii="Times New Roman" w:eastAsia="Calibri" w:hAnsi="Times New Roman" w:cs="Times New Roman"/>
          <w:b/>
          <w:sz w:val="24"/>
          <w:u w:val="single"/>
        </w:rPr>
        <w:t>vitres</w:t>
      </w:r>
      <w:r w:rsidR="0061247D" w:rsidRPr="0061247D">
        <w:rPr>
          <w:u w:val="single"/>
        </w:rPr>
        <w:t xml:space="preserve"> </w:t>
      </w:r>
      <w:r w:rsidR="0061247D">
        <w:rPr>
          <w:rFonts w:ascii="Times New Roman" w:eastAsia="Calibri" w:hAnsi="Times New Roman" w:cs="Times New Roman"/>
          <w:b/>
          <w:sz w:val="24"/>
          <w:u w:val="single"/>
        </w:rPr>
        <w:t>de</w:t>
      </w:r>
      <w:r w:rsidR="0061247D" w:rsidRPr="0061247D">
        <w:rPr>
          <w:rFonts w:ascii="Times New Roman" w:eastAsia="Calibri" w:hAnsi="Times New Roman" w:cs="Times New Roman"/>
          <w:b/>
          <w:sz w:val="24"/>
          <w:u w:val="single"/>
        </w:rPr>
        <w:t xml:space="preserve"> site non listé à l’article 1</w:t>
      </w:r>
      <w:r w:rsidR="0061247D">
        <w:rPr>
          <w:rFonts w:ascii="Times New Roman" w:eastAsia="Calibri" w:hAnsi="Times New Roman" w:cs="Times New Roman"/>
          <w:b/>
          <w:sz w:val="24"/>
          <w:u w:val="single"/>
        </w:rPr>
        <w:t xml:space="preserve"> du BPU</w:t>
      </w:r>
    </w:p>
    <w:p w14:paraId="734DD3A2" w14:textId="72CAFBB4" w:rsidR="003F205E" w:rsidRDefault="003F205E" w:rsidP="004C450A">
      <w:pPr>
        <w:spacing w:after="0" w:line="240" w:lineRule="auto"/>
        <w:rPr>
          <w:rFonts w:ascii="Times New Roman" w:hAnsi="Times New Roman" w:cs="Times New Roman"/>
        </w:rPr>
      </w:pPr>
    </w:p>
    <w:bookmarkEnd w:id="2"/>
    <w:p w14:paraId="7027219F" w14:textId="4291B45C" w:rsidR="003F205E" w:rsidRDefault="003F205E" w:rsidP="0061247D">
      <w:pPr>
        <w:spacing w:after="0" w:line="240" w:lineRule="auto"/>
        <w:jc w:val="both"/>
        <w:rPr>
          <w:rFonts w:ascii="Times New Roman" w:hAnsi="Times New Roman" w:cs="Times New Roman"/>
        </w:rPr>
      </w:pPr>
      <w:r w:rsidRPr="003F205E">
        <w:rPr>
          <w:rFonts w:ascii="Times New Roman" w:hAnsi="Times New Roman" w:cs="Times New Roman"/>
        </w:rPr>
        <w:t xml:space="preserve">En cours d'exécution du marché, l'organisme peut demander au titulaire de réaliser les prestations de nettoyage </w:t>
      </w:r>
      <w:r w:rsidR="00EE33A7">
        <w:rPr>
          <w:rFonts w:ascii="Times New Roman" w:hAnsi="Times New Roman" w:cs="Times New Roman"/>
        </w:rPr>
        <w:t xml:space="preserve">des </w:t>
      </w:r>
      <w:r w:rsidR="00EE33A7" w:rsidRPr="00EE33A7">
        <w:rPr>
          <w:rFonts w:ascii="Times New Roman" w:hAnsi="Times New Roman" w:cs="Times New Roman"/>
        </w:rPr>
        <w:t xml:space="preserve">vitres </w:t>
      </w:r>
      <w:r w:rsidRPr="003F205E">
        <w:rPr>
          <w:rFonts w:ascii="Times New Roman" w:hAnsi="Times New Roman" w:cs="Times New Roman"/>
        </w:rPr>
        <w:t xml:space="preserve">d'un nouveau site </w:t>
      </w:r>
      <w:r w:rsidR="0061247D" w:rsidRPr="0061247D">
        <w:rPr>
          <w:rFonts w:ascii="Times New Roman" w:hAnsi="Times New Roman" w:cs="Times New Roman"/>
        </w:rPr>
        <w:t>non listé</w:t>
      </w:r>
      <w:r w:rsidR="0061247D">
        <w:rPr>
          <w:rFonts w:ascii="Times New Roman" w:hAnsi="Times New Roman" w:cs="Times New Roman"/>
        </w:rPr>
        <w:t xml:space="preserve"> à l’article 1 du présent </w:t>
      </w:r>
      <w:r w:rsidR="0061247D" w:rsidRPr="0061247D">
        <w:rPr>
          <w:rFonts w:ascii="Times New Roman" w:hAnsi="Times New Roman" w:cs="Times New Roman"/>
        </w:rPr>
        <w:t>Bordereau des prix unitaires BPU</w:t>
      </w:r>
      <w:r w:rsidR="0061247D">
        <w:rPr>
          <w:rFonts w:ascii="Times New Roman" w:hAnsi="Times New Roman" w:cs="Times New Roman"/>
        </w:rPr>
        <w:t xml:space="preserve">, aux </w:t>
      </w:r>
      <w:r w:rsidR="0061247D" w:rsidRPr="0061247D">
        <w:rPr>
          <w:rFonts w:ascii="Times New Roman" w:hAnsi="Times New Roman" w:cs="Times New Roman"/>
        </w:rPr>
        <w:t>conditions financières définies ci-dessous</w:t>
      </w:r>
      <w:r w:rsidR="0061247D">
        <w:rPr>
          <w:rFonts w:ascii="Times New Roman" w:hAnsi="Times New Roman" w:cs="Times New Roman"/>
        </w:rPr>
        <w:t> :</w:t>
      </w:r>
    </w:p>
    <w:p w14:paraId="25A819DD" w14:textId="3CF4E975" w:rsidR="006C49A4" w:rsidRDefault="006C49A4" w:rsidP="004C450A">
      <w:pPr>
        <w:spacing w:after="0" w:line="240" w:lineRule="auto"/>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2972"/>
        <w:gridCol w:w="8080"/>
        <w:gridCol w:w="1701"/>
        <w:gridCol w:w="2147"/>
      </w:tblGrid>
      <w:tr w:rsidR="006C49A4" w14:paraId="4BB6BD0C" w14:textId="77777777" w:rsidTr="00EE33A7">
        <w:trPr>
          <w:trHeight w:val="567"/>
          <w:jc w:val="center"/>
        </w:trPr>
        <w:tc>
          <w:tcPr>
            <w:tcW w:w="11052" w:type="dxa"/>
            <w:gridSpan w:val="2"/>
            <w:shd w:val="clear" w:color="auto" w:fill="D9E2F3" w:themeFill="accent1" w:themeFillTint="33"/>
            <w:vAlign w:val="center"/>
          </w:tcPr>
          <w:p w14:paraId="79B98B8D" w14:textId="57ABDA50" w:rsidR="006C49A4" w:rsidRPr="006C49A4" w:rsidRDefault="006C49A4" w:rsidP="006C49A4">
            <w:pPr>
              <w:jc w:val="center"/>
              <w:rPr>
                <w:rFonts w:ascii="Times New Roman" w:hAnsi="Times New Roman" w:cs="Times New Roman"/>
                <w:b/>
              </w:rPr>
            </w:pPr>
            <w:r w:rsidRPr="006C49A4">
              <w:rPr>
                <w:rFonts w:ascii="Times New Roman" w:hAnsi="Times New Roman" w:cs="Times New Roman"/>
                <w:b/>
              </w:rPr>
              <w:t>Prestation</w:t>
            </w:r>
            <w:r w:rsidR="00EE33A7">
              <w:t xml:space="preserve"> </w:t>
            </w:r>
            <w:r w:rsidR="00EE33A7" w:rsidRPr="00EE33A7">
              <w:rPr>
                <w:rFonts w:ascii="Times New Roman" w:hAnsi="Times New Roman" w:cs="Times New Roman"/>
                <w:b/>
              </w:rPr>
              <w:t>de nettoyage des vitres</w:t>
            </w:r>
          </w:p>
        </w:tc>
        <w:tc>
          <w:tcPr>
            <w:tcW w:w="1701" w:type="dxa"/>
            <w:shd w:val="clear" w:color="auto" w:fill="D9E2F3" w:themeFill="accent1" w:themeFillTint="33"/>
            <w:vAlign w:val="center"/>
          </w:tcPr>
          <w:p w14:paraId="5E2BA777" w14:textId="27111BFE" w:rsidR="006C49A4" w:rsidRPr="006C49A4" w:rsidRDefault="006C49A4" w:rsidP="006C49A4">
            <w:pPr>
              <w:jc w:val="center"/>
              <w:rPr>
                <w:rFonts w:ascii="Times New Roman" w:hAnsi="Times New Roman" w:cs="Times New Roman"/>
                <w:b/>
              </w:rPr>
            </w:pPr>
            <w:r w:rsidRPr="006C49A4">
              <w:rPr>
                <w:rFonts w:ascii="Times New Roman" w:hAnsi="Times New Roman" w:cs="Times New Roman"/>
                <w:b/>
              </w:rPr>
              <w:t>Unité</w:t>
            </w:r>
          </w:p>
        </w:tc>
        <w:tc>
          <w:tcPr>
            <w:tcW w:w="2147" w:type="dxa"/>
            <w:shd w:val="clear" w:color="auto" w:fill="D9E2F3" w:themeFill="accent1" w:themeFillTint="33"/>
            <w:vAlign w:val="center"/>
          </w:tcPr>
          <w:p w14:paraId="4BC47B30" w14:textId="6D2564ED" w:rsidR="006C49A4" w:rsidRPr="006C49A4" w:rsidRDefault="006C49A4" w:rsidP="006C49A4">
            <w:pPr>
              <w:jc w:val="center"/>
              <w:rPr>
                <w:rFonts w:ascii="Times New Roman" w:hAnsi="Times New Roman" w:cs="Times New Roman"/>
                <w:b/>
              </w:rPr>
            </w:pPr>
            <w:r w:rsidRPr="006C49A4">
              <w:rPr>
                <w:rFonts w:ascii="Times New Roman" w:hAnsi="Times New Roman" w:cs="Times New Roman"/>
                <w:b/>
              </w:rPr>
              <w:t>Prix unitaire € HT</w:t>
            </w:r>
          </w:p>
        </w:tc>
      </w:tr>
      <w:tr w:rsidR="00EE33A7" w14:paraId="405F1825" w14:textId="77777777" w:rsidTr="00EE33A7">
        <w:trPr>
          <w:trHeight w:val="567"/>
          <w:jc w:val="center"/>
        </w:trPr>
        <w:tc>
          <w:tcPr>
            <w:tcW w:w="2972" w:type="dxa"/>
            <w:vMerge w:val="restart"/>
            <w:vAlign w:val="center"/>
          </w:tcPr>
          <w:p w14:paraId="3C7F62AE" w14:textId="5CF055BE" w:rsidR="00EE33A7" w:rsidRDefault="00EE33A7" w:rsidP="006C49A4">
            <w:pPr>
              <w:jc w:val="center"/>
              <w:rPr>
                <w:rFonts w:ascii="Times New Roman" w:hAnsi="Times New Roman" w:cs="Times New Roman"/>
              </w:rPr>
            </w:pPr>
            <w:r w:rsidRPr="00EE33A7">
              <w:rPr>
                <w:rFonts w:ascii="Times New Roman" w:hAnsi="Times New Roman" w:cs="Times New Roman"/>
              </w:rPr>
              <w:t>Surfaces vitrées périphériques donnant sur l'extérieur</w:t>
            </w:r>
          </w:p>
        </w:tc>
        <w:tc>
          <w:tcPr>
            <w:tcW w:w="8080" w:type="dxa"/>
            <w:vAlign w:val="center"/>
          </w:tcPr>
          <w:p w14:paraId="7DF98792" w14:textId="53470B99" w:rsidR="00EE33A7" w:rsidRDefault="00EE33A7" w:rsidP="00EE33A7">
            <w:pPr>
              <w:jc w:val="both"/>
              <w:rPr>
                <w:rFonts w:ascii="Times New Roman" w:hAnsi="Times New Roman" w:cs="Times New Roman"/>
              </w:rPr>
            </w:pPr>
            <w:r w:rsidRPr="00EE33A7">
              <w:rPr>
                <w:rFonts w:ascii="Times New Roman" w:hAnsi="Times New Roman" w:cs="Times New Roman"/>
              </w:rPr>
              <w:t>Nettoyage des vitres accessibles sans moyen d’élévation spécifique dont les faces extérieures sont accessibles depuis l’intérieur des locaux de plain-pied à hauteur d'homme ou perche</w:t>
            </w:r>
          </w:p>
        </w:tc>
        <w:tc>
          <w:tcPr>
            <w:tcW w:w="1701" w:type="dxa"/>
            <w:vAlign w:val="center"/>
          </w:tcPr>
          <w:p w14:paraId="68D2EE7D" w14:textId="25DAC5B3" w:rsidR="00EE33A7" w:rsidRDefault="00EE33A7" w:rsidP="006C49A4">
            <w:pPr>
              <w:jc w:val="center"/>
              <w:rPr>
                <w:rFonts w:ascii="Times New Roman" w:hAnsi="Times New Roman" w:cs="Times New Roman"/>
              </w:rPr>
            </w:pPr>
            <w:proofErr w:type="gramStart"/>
            <w:r w:rsidRPr="006C49A4">
              <w:rPr>
                <w:rFonts w:ascii="Times New Roman" w:hAnsi="Times New Roman" w:cs="Times New Roman"/>
              </w:rPr>
              <w:t>m</w:t>
            </w:r>
            <w:proofErr w:type="gramEnd"/>
            <w:r w:rsidRPr="006C49A4">
              <w:rPr>
                <w:rFonts w:ascii="Times New Roman" w:hAnsi="Times New Roman" w:cs="Times New Roman"/>
              </w:rPr>
              <w:t>² double face</w:t>
            </w:r>
          </w:p>
        </w:tc>
        <w:tc>
          <w:tcPr>
            <w:tcW w:w="2147" w:type="dxa"/>
            <w:vAlign w:val="center"/>
          </w:tcPr>
          <w:p w14:paraId="7F141463" w14:textId="77777777" w:rsidR="00EE33A7" w:rsidRDefault="00EE33A7" w:rsidP="006C49A4">
            <w:pPr>
              <w:jc w:val="center"/>
              <w:rPr>
                <w:rFonts w:ascii="Times New Roman" w:hAnsi="Times New Roman" w:cs="Times New Roman"/>
              </w:rPr>
            </w:pPr>
          </w:p>
        </w:tc>
      </w:tr>
      <w:tr w:rsidR="00EE33A7" w14:paraId="5E0FB456" w14:textId="77777777" w:rsidTr="00EE33A7">
        <w:trPr>
          <w:trHeight w:val="567"/>
          <w:jc w:val="center"/>
        </w:trPr>
        <w:tc>
          <w:tcPr>
            <w:tcW w:w="2972" w:type="dxa"/>
            <w:vMerge/>
            <w:vAlign w:val="center"/>
          </w:tcPr>
          <w:p w14:paraId="1B2E18CA" w14:textId="77777777" w:rsidR="00EE33A7" w:rsidRDefault="00EE33A7" w:rsidP="006C49A4">
            <w:pPr>
              <w:jc w:val="center"/>
              <w:rPr>
                <w:rFonts w:ascii="Times New Roman" w:hAnsi="Times New Roman" w:cs="Times New Roman"/>
              </w:rPr>
            </w:pPr>
          </w:p>
        </w:tc>
        <w:tc>
          <w:tcPr>
            <w:tcW w:w="8080" w:type="dxa"/>
            <w:vAlign w:val="center"/>
          </w:tcPr>
          <w:p w14:paraId="5279AC96" w14:textId="3ED0A60B" w:rsidR="00EE33A7" w:rsidRDefault="00EE33A7" w:rsidP="00EE33A7">
            <w:pPr>
              <w:jc w:val="both"/>
              <w:rPr>
                <w:rFonts w:ascii="Times New Roman" w:hAnsi="Times New Roman" w:cs="Times New Roman"/>
              </w:rPr>
            </w:pPr>
            <w:r w:rsidRPr="00EE33A7">
              <w:rPr>
                <w:rFonts w:ascii="Times New Roman" w:hAnsi="Times New Roman" w:cs="Times New Roman"/>
              </w:rPr>
              <w:t>Nettoyage des vitres présentant des contraintes d'accès ou de nettoyage spécifiques et difficiles d'accès sans moyen d’élévation spécifique (nacelle ou échafaudage)</w:t>
            </w:r>
          </w:p>
        </w:tc>
        <w:tc>
          <w:tcPr>
            <w:tcW w:w="1701" w:type="dxa"/>
            <w:vAlign w:val="center"/>
          </w:tcPr>
          <w:p w14:paraId="20DEE0F8" w14:textId="1B9C5305" w:rsidR="00EE33A7" w:rsidRDefault="00EE33A7" w:rsidP="006C49A4">
            <w:pPr>
              <w:jc w:val="center"/>
              <w:rPr>
                <w:rFonts w:ascii="Times New Roman" w:hAnsi="Times New Roman" w:cs="Times New Roman"/>
              </w:rPr>
            </w:pPr>
            <w:proofErr w:type="gramStart"/>
            <w:r w:rsidRPr="006C49A4">
              <w:rPr>
                <w:rFonts w:ascii="Times New Roman" w:hAnsi="Times New Roman" w:cs="Times New Roman"/>
              </w:rPr>
              <w:t>m</w:t>
            </w:r>
            <w:proofErr w:type="gramEnd"/>
            <w:r w:rsidRPr="006C49A4">
              <w:rPr>
                <w:rFonts w:ascii="Times New Roman" w:hAnsi="Times New Roman" w:cs="Times New Roman"/>
              </w:rPr>
              <w:t>² double face</w:t>
            </w:r>
          </w:p>
        </w:tc>
        <w:tc>
          <w:tcPr>
            <w:tcW w:w="2147" w:type="dxa"/>
            <w:vAlign w:val="center"/>
          </w:tcPr>
          <w:p w14:paraId="216941D8" w14:textId="77777777" w:rsidR="00EE33A7" w:rsidRDefault="00EE33A7" w:rsidP="006C49A4">
            <w:pPr>
              <w:jc w:val="center"/>
              <w:rPr>
                <w:rFonts w:ascii="Times New Roman" w:hAnsi="Times New Roman" w:cs="Times New Roman"/>
              </w:rPr>
            </w:pPr>
          </w:p>
        </w:tc>
      </w:tr>
      <w:tr w:rsidR="006C49A4" w14:paraId="2D99744F" w14:textId="77777777" w:rsidTr="00EE33A7">
        <w:trPr>
          <w:trHeight w:val="567"/>
          <w:jc w:val="center"/>
        </w:trPr>
        <w:tc>
          <w:tcPr>
            <w:tcW w:w="2972" w:type="dxa"/>
            <w:vAlign w:val="center"/>
          </w:tcPr>
          <w:p w14:paraId="1B864247" w14:textId="320B9CEB" w:rsidR="006C49A4" w:rsidRDefault="00EE33A7" w:rsidP="006C49A4">
            <w:pPr>
              <w:jc w:val="center"/>
              <w:rPr>
                <w:rFonts w:ascii="Times New Roman" w:hAnsi="Times New Roman" w:cs="Times New Roman"/>
              </w:rPr>
            </w:pPr>
            <w:r w:rsidRPr="00EE33A7">
              <w:rPr>
                <w:rFonts w:ascii="Times New Roman" w:hAnsi="Times New Roman" w:cs="Times New Roman"/>
              </w:rPr>
              <w:t>Vitrerie intérieure</w:t>
            </w:r>
          </w:p>
        </w:tc>
        <w:tc>
          <w:tcPr>
            <w:tcW w:w="8080" w:type="dxa"/>
            <w:vAlign w:val="center"/>
          </w:tcPr>
          <w:p w14:paraId="08A95B03" w14:textId="364E2885" w:rsidR="006C49A4" w:rsidRDefault="00EE33A7" w:rsidP="00EE33A7">
            <w:pPr>
              <w:jc w:val="both"/>
              <w:rPr>
                <w:rFonts w:ascii="Times New Roman" w:hAnsi="Times New Roman" w:cs="Times New Roman"/>
              </w:rPr>
            </w:pPr>
            <w:r w:rsidRPr="00EE33A7">
              <w:rPr>
                <w:rFonts w:ascii="Times New Roman" w:hAnsi="Times New Roman" w:cs="Times New Roman"/>
              </w:rPr>
              <w:t>Cloisons vitrées et portes vitrées intérieures accessibles de plain-pied et présentes dans les espaces intérieurs d’un site</w:t>
            </w:r>
          </w:p>
        </w:tc>
        <w:tc>
          <w:tcPr>
            <w:tcW w:w="1701" w:type="dxa"/>
            <w:vAlign w:val="center"/>
          </w:tcPr>
          <w:p w14:paraId="641544ED" w14:textId="24B3C4E6" w:rsidR="006C49A4" w:rsidRDefault="006C49A4" w:rsidP="006C49A4">
            <w:pPr>
              <w:jc w:val="center"/>
              <w:rPr>
                <w:rFonts w:ascii="Times New Roman" w:hAnsi="Times New Roman" w:cs="Times New Roman"/>
              </w:rPr>
            </w:pPr>
            <w:proofErr w:type="gramStart"/>
            <w:r w:rsidRPr="006C49A4">
              <w:rPr>
                <w:rFonts w:ascii="Times New Roman" w:hAnsi="Times New Roman" w:cs="Times New Roman"/>
              </w:rPr>
              <w:t>m</w:t>
            </w:r>
            <w:proofErr w:type="gramEnd"/>
            <w:r w:rsidRPr="006C49A4">
              <w:rPr>
                <w:rFonts w:ascii="Times New Roman" w:hAnsi="Times New Roman" w:cs="Times New Roman"/>
              </w:rPr>
              <w:t>² double face</w:t>
            </w:r>
          </w:p>
        </w:tc>
        <w:tc>
          <w:tcPr>
            <w:tcW w:w="2147" w:type="dxa"/>
            <w:vAlign w:val="center"/>
          </w:tcPr>
          <w:p w14:paraId="1F0212D7" w14:textId="77777777" w:rsidR="006C49A4" w:rsidRDefault="006C49A4" w:rsidP="006C49A4">
            <w:pPr>
              <w:jc w:val="center"/>
              <w:rPr>
                <w:rFonts w:ascii="Times New Roman" w:hAnsi="Times New Roman" w:cs="Times New Roman"/>
              </w:rPr>
            </w:pPr>
          </w:p>
        </w:tc>
      </w:tr>
    </w:tbl>
    <w:p w14:paraId="73BE00E7" w14:textId="77777777" w:rsidR="004B1996" w:rsidRDefault="004B1996" w:rsidP="0061247D">
      <w:pPr>
        <w:tabs>
          <w:tab w:val="left" w:pos="1110"/>
        </w:tabs>
        <w:spacing w:after="0" w:line="240" w:lineRule="auto"/>
        <w:rPr>
          <w:rFonts w:ascii="Times New Roman" w:eastAsia="Calibri" w:hAnsi="Times New Roman" w:cs="Times New Roman"/>
          <w:sz w:val="20"/>
        </w:rPr>
      </w:pPr>
    </w:p>
    <w:p w14:paraId="7592D20D" w14:textId="77777777" w:rsidR="002D50AF" w:rsidRPr="0061247D" w:rsidRDefault="002D50AF" w:rsidP="0061247D">
      <w:pPr>
        <w:tabs>
          <w:tab w:val="left" w:pos="1110"/>
        </w:tabs>
        <w:spacing w:after="0" w:line="240" w:lineRule="auto"/>
        <w:rPr>
          <w:rFonts w:ascii="Times New Roman" w:eastAsia="Calibri" w:hAnsi="Times New Roman" w:cs="Times New Roman"/>
          <w:sz w:val="20"/>
        </w:rPr>
      </w:pPr>
    </w:p>
    <w:p w14:paraId="2D0AECE1" w14:textId="4391BC01" w:rsidR="0061247D" w:rsidRPr="00C66549" w:rsidRDefault="0061247D" w:rsidP="0061247D">
      <w:pPr>
        <w:numPr>
          <w:ilvl w:val="0"/>
          <w:numId w:val="1"/>
        </w:numPr>
        <w:spacing w:after="0" w:line="240" w:lineRule="auto"/>
        <w:contextualSpacing/>
        <w:jc w:val="both"/>
        <w:rPr>
          <w:rFonts w:ascii="Times New Roman" w:eastAsia="Calibri" w:hAnsi="Times New Roman" w:cs="Times New Roman"/>
          <w:sz w:val="24"/>
        </w:rPr>
      </w:pPr>
      <w:r w:rsidRPr="00FA1567">
        <w:rPr>
          <w:rFonts w:ascii="Times New Roman" w:eastAsia="Calibri" w:hAnsi="Times New Roman" w:cs="Times New Roman"/>
          <w:b/>
          <w:sz w:val="24"/>
          <w:u w:val="single"/>
        </w:rPr>
        <w:t xml:space="preserve">Prestation </w:t>
      </w:r>
      <w:r w:rsidR="00755055" w:rsidRPr="00755055">
        <w:rPr>
          <w:rFonts w:ascii="Times New Roman" w:eastAsia="Calibri" w:hAnsi="Times New Roman" w:cs="Times New Roman"/>
          <w:b/>
          <w:sz w:val="24"/>
          <w:u w:val="single"/>
        </w:rPr>
        <w:t xml:space="preserve">spécifique de remise en </w:t>
      </w:r>
      <w:r w:rsidR="00755055" w:rsidRPr="00746A37">
        <w:rPr>
          <w:rFonts w:ascii="Times New Roman" w:eastAsia="Calibri" w:hAnsi="Times New Roman" w:cs="Times New Roman"/>
          <w:b/>
          <w:sz w:val="24"/>
          <w:u w:val="single"/>
        </w:rPr>
        <w:t>état</w:t>
      </w:r>
      <w:r w:rsidR="00746A37" w:rsidRPr="00746A37">
        <w:rPr>
          <w:u w:val="single"/>
        </w:rPr>
        <w:t xml:space="preserve"> </w:t>
      </w:r>
      <w:r w:rsidR="00746A37" w:rsidRPr="00746A37">
        <w:rPr>
          <w:rFonts w:ascii="Times New Roman" w:eastAsia="Calibri" w:hAnsi="Times New Roman" w:cs="Times New Roman"/>
          <w:b/>
          <w:sz w:val="24"/>
          <w:u w:val="single"/>
        </w:rPr>
        <w:t>des encadrements intérieurs</w:t>
      </w:r>
    </w:p>
    <w:p w14:paraId="076FE2CE" w14:textId="77777777" w:rsidR="00055FBD" w:rsidRDefault="00055FBD" w:rsidP="0061247D">
      <w:pPr>
        <w:spacing w:after="0" w:line="240" w:lineRule="auto"/>
        <w:rPr>
          <w:rFonts w:ascii="Times New Roman" w:hAnsi="Times New Roman" w:cs="Times New Roman"/>
        </w:rPr>
      </w:pPr>
    </w:p>
    <w:p w14:paraId="017EDCE7" w14:textId="068C7791" w:rsidR="00055FBD" w:rsidRDefault="00055FBD" w:rsidP="002D50AF">
      <w:pPr>
        <w:spacing w:after="0" w:line="240" w:lineRule="auto"/>
        <w:jc w:val="both"/>
        <w:rPr>
          <w:rFonts w:ascii="Times New Roman" w:hAnsi="Times New Roman" w:cs="Times New Roman"/>
        </w:rPr>
      </w:pPr>
      <w:r w:rsidRPr="00055FBD">
        <w:rPr>
          <w:rFonts w:ascii="Times New Roman" w:hAnsi="Times New Roman" w:cs="Times New Roman"/>
        </w:rPr>
        <w:t xml:space="preserve">Les </w:t>
      </w:r>
      <w:r w:rsidR="00D06146" w:rsidRPr="00D06146">
        <w:rPr>
          <w:rFonts w:ascii="Times New Roman" w:hAnsi="Times New Roman" w:cs="Times New Roman"/>
        </w:rPr>
        <w:t>prestation</w:t>
      </w:r>
      <w:r w:rsidR="00D06146">
        <w:rPr>
          <w:rFonts w:ascii="Times New Roman" w:hAnsi="Times New Roman" w:cs="Times New Roman"/>
        </w:rPr>
        <w:t>s</w:t>
      </w:r>
      <w:r w:rsidR="00D06146" w:rsidRPr="00D06146">
        <w:rPr>
          <w:rFonts w:ascii="Times New Roman" w:hAnsi="Times New Roman" w:cs="Times New Roman"/>
        </w:rPr>
        <w:t xml:space="preserve"> spécifique</w:t>
      </w:r>
      <w:r w:rsidR="00D06146">
        <w:rPr>
          <w:rFonts w:ascii="Times New Roman" w:hAnsi="Times New Roman" w:cs="Times New Roman"/>
        </w:rPr>
        <w:t>s</w:t>
      </w:r>
      <w:r w:rsidR="00D06146" w:rsidRPr="00D06146">
        <w:rPr>
          <w:rFonts w:ascii="Times New Roman" w:hAnsi="Times New Roman" w:cs="Times New Roman"/>
        </w:rPr>
        <w:t xml:space="preserve"> de remise en état des encadrements </w:t>
      </w:r>
      <w:r w:rsidR="003138C0">
        <w:rPr>
          <w:rFonts w:ascii="Times New Roman" w:hAnsi="Times New Roman" w:cs="Times New Roman"/>
        </w:rPr>
        <w:t xml:space="preserve">des </w:t>
      </w:r>
      <w:r w:rsidR="003138C0" w:rsidRPr="003138C0">
        <w:rPr>
          <w:rFonts w:ascii="Times New Roman" w:hAnsi="Times New Roman" w:cs="Times New Roman"/>
        </w:rPr>
        <w:t xml:space="preserve">fenêtres </w:t>
      </w:r>
      <w:r w:rsidRPr="00055FBD">
        <w:rPr>
          <w:rFonts w:ascii="Times New Roman" w:hAnsi="Times New Roman" w:cs="Times New Roman"/>
        </w:rPr>
        <w:t>feront l’objet de commandes individuelles</w:t>
      </w:r>
      <w:r w:rsidR="00D06146">
        <w:rPr>
          <w:rFonts w:ascii="Times New Roman" w:hAnsi="Times New Roman" w:cs="Times New Roman"/>
        </w:rPr>
        <w:t xml:space="preserve">, </w:t>
      </w:r>
      <w:r w:rsidRPr="00055FBD">
        <w:rPr>
          <w:rFonts w:ascii="Times New Roman" w:hAnsi="Times New Roman" w:cs="Times New Roman"/>
        </w:rPr>
        <w:t>à partir de devis détaillés fournis par le titulaire. Les devis et facturations de ces interventions respecteront les conditions financières définies ci-dessous</w:t>
      </w:r>
      <w:r w:rsidR="00D06146">
        <w:rPr>
          <w:rFonts w:ascii="Times New Roman" w:hAnsi="Times New Roman" w:cs="Times New Roman"/>
        </w:rPr>
        <w:t>.</w:t>
      </w:r>
    </w:p>
    <w:p w14:paraId="0E1E0A27" w14:textId="1952C2AE" w:rsidR="00FE5AD3" w:rsidRDefault="00D06146" w:rsidP="002D50AF">
      <w:pPr>
        <w:spacing w:after="0" w:line="240" w:lineRule="auto"/>
        <w:jc w:val="both"/>
        <w:rPr>
          <w:rFonts w:ascii="Times New Roman" w:hAnsi="Times New Roman" w:cs="Times New Roman"/>
        </w:rPr>
      </w:pPr>
      <w:r>
        <w:rPr>
          <w:rFonts w:ascii="Times New Roman" w:hAnsi="Times New Roman" w:cs="Times New Roman"/>
        </w:rPr>
        <w:t xml:space="preserve">Cette prestation </w:t>
      </w:r>
      <w:r w:rsidRPr="00D06146">
        <w:rPr>
          <w:rFonts w:ascii="Times New Roman" w:hAnsi="Times New Roman" w:cs="Times New Roman"/>
        </w:rPr>
        <w:t>pourra être réalisée</w:t>
      </w:r>
      <w:r>
        <w:rPr>
          <w:rFonts w:ascii="Times New Roman" w:hAnsi="Times New Roman" w:cs="Times New Roman"/>
        </w:rPr>
        <w:t xml:space="preserve"> sur tous les sites </w:t>
      </w:r>
      <w:r w:rsidR="00375294" w:rsidRPr="00375294">
        <w:rPr>
          <w:rFonts w:ascii="Times New Roman" w:hAnsi="Times New Roman" w:cs="Times New Roman"/>
        </w:rPr>
        <w:t xml:space="preserve">de la CAF </w:t>
      </w:r>
      <w:r w:rsidR="002D50AF">
        <w:rPr>
          <w:rFonts w:ascii="Times New Roman" w:hAnsi="Times New Roman" w:cs="Times New Roman"/>
        </w:rPr>
        <w:t>du Pas-de-Calais</w:t>
      </w:r>
      <w:r w:rsidR="00375294" w:rsidRPr="00375294">
        <w:rPr>
          <w:rFonts w:ascii="Times New Roman" w:hAnsi="Times New Roman" w:cs="Times New Roman"/>
        </w:rPr>
        <w:t xml:space="preserve"> (</w:t>
      </w:r>
      <w:r w:rsidR="00375294">
        <w:rPr>
          <w:rFonts w:ascii="Times New Roman" w:hAnsi="Times New Roman" w:cs="Times New Roman"/>
        </w:rPr>
        <w:t xml:space="preserve">les sites listés à </w:t>
      </w:r>
      <w:r w:rsidR="00375294" w:rsidRPr="00375294">
        <w:rPr>
          <w:rFonts w:ascii="Times New Roman" w:hAnsi="Times New Roman" w:cs="Times New Roman"/>
        </w:rPr>
        <w:t>l’article 1</w:t>
      </w:r>
      <w:r w:rsidR="00375294">
        <w:rPr>
          <w:rFonts w:ascii="Times New Roman" w:hAnsi="Times New Roman" w:cs="Times New Roman"/>
        </w:rPr>
        <w:t xml:space="preserve"> du présent BPU et </w:t>
      </w:r>
      <w:r w:rsidR="006E28DD">
        <w:rPr>
          <w:rFonts w:ascii="Times New Roman" w:hAnsi="Times New Roman" w:cs="Times New Roman"/>
        </w:rPr>
        <w:t xml:space="preserve">également ceux </w:t>
      </w:r>
      <w:r w:rsidR="006E28DD" w:rsidRPr="006E28DD">
        <w:rPr>
          <w:rFonts w:ascii="Times New Roman" w:hAnsi="Times New Roman" w:cs="Times New Roman"/>
        </w:rPr>
        <w:t>non listés</w:t>
      </w:r>
      <w:r w:rsidR="00375294" w:rsidRPr="00375294">
        <w:rPr>
          <w:rFonts w:ascii="Times New Roman" w:hAnsi="Times New Roman" w:cs="Times New Roman"/>
        </w:rPr>
        <w:t>)</w:t>
      </w:r>
      <w:r>
        <w:rPr>
          <w:rFonts w:ascii="Times New Roman" w:hAnsi="Times New Roman" w:cs="Times New Roman"/>
        </w:rPr>
        <w:t>.</w:t>
      </w:r>
    </w:p>
    <w:p w14:paraId="69C73D64" w14:textId="77777777" w:rsidR="00FE5AD3" w:rsidRDefault="00FE5AD3" w:rsidP="0061247D">
      <w:pPr>
        <w:spacing w:after="0" w:line="240" w:lineRule="auto"/>
        <w:rPr>
          <w:rFonts w:ascii="Times New Roman" w:hAnsi="Times New Roman" w:cs="Times New Roman"/>
        </w:rPr>
      </w:pPr>
    </w:p>
    <w:tbl>
      <w:tblPr>
        <w:tblStyle w:val="Grilledutableau"/>
        <w:tblW w:w="0" w:type="auto"/>
        <w:jc w:val="center"/>
        <w:tblLook w:val="04A0" w:firstRow="1" w:lastRow="0" w:firstColumn="1" w:lastColumn="0" w:noHBand="0" w:noVBand="1"/>
      </w:tblPr>
      <w:tblGrid>
        <w:gridCol w:w="2972"/>
        <w:gridCol w:w="8080"/>
        <w:gridCol w:w="1701"/>
        <w:gridCol w:w="2147"/>
      </w:tblGrid>
      <w:tr w:rsidR="0061247D" w14:paraId="2A1030BF" w14:textId="77777777" w:rsidTr="00BC3213">
        <w:trPr>
          <w:trHeight w:val="567"/>
          <w:jc w:val="center"/>
        </w:trPr>
        <w:tc>
          <w:tcPr>
            <w:tcW w:w="11052" w:type="dxa"/>
            <w:gridSpan w:val="2"/>
            <w:shd w:val="clear" w:color="auto" w:fill="D9E2F3" w:themeFill="accent1" w:themeFillTint="33"/>
            <w:vAlign w:val="center"/>
          </w:tcPr>
          <w:p w14:paraId="264AF00F" w14:textId="16AE78DC" w:rsidR="0061247D" w:rsidRPr="006C49A4" w:rsidRDefault="0061247D" w:rsidP="00BC3213">
            <w:pPr>
              <w:jc w:val="center"/>
              <w:rPr>
                <w:rFonts w:ascii="Times New Roman" w:hAnsi="Times New Roman" w:cs="Times New Roman"/>
                <w:b/>
              </w:rPr>
            </w:pPr>
            <w:r w:rsidRPr="006C49A4">
              <w:rPr>
                <w:rFonts w:ascii="Times New Roman" w:hAnsi="Times New Roman" w:cs="Times New Roman"/>
                <w:b/>
              </w:rPr>
              <w:t>Prestation</w:t>
            </w:r>
            <w:r>
              <w:t xml:space="preserve"> </w:t>
            </w:r>
            <w:r w:rsidRPr="00EE33A7">
              <w:rPr>
                <w:rFonts w:ascii="Times New Roman" w:hAnsi="Times New Roman" w:cs="Times New Roman"/>
                <w:b/>
              </w:rPr>
              <w:t xml:space="preserve">de </w:t>
            </w:r>
            <w:r>
              <w:rPr>
                <w:rFonts w:ascii="Times New Roman" w:hAnsi="Times New Roman" w:cs="Times New Roman"/>
                <w:b/>
              </w:rPr>
              <w:t>r</w:t>
            </w:r>
            <w:r w:rsidRPr="0061247D">
              <w:rPr>
                <w:rFonts w:ascii="Times New Roman" w:hAnsi="Times New Roman" w:cs="Times New Roman"/>
                <w:b/>
              </w:rPr>
              <w:t>emise en état</w:t>
            </w:r>
          </w:p>
        </w:tc>
        <w:tc>
          <w:tcPr>
            <w:tcW w:w="1701" w:type="dxa"/>
            <w:shd w:val="clear" w:color="auto" w:fill="D9E2F3" w:themeFill="accent1" w:themeFillTint="33"/>
            <w:vAlign w:val="center"/>
          </w:tcPr>
          <w:p w14:paraId="23E83177" w14:textId="77777777" w:rsidR="0061247D" w:rsidRPr="006C49A4" w:rsidRDefault="0061247D" w:rsidP="00BC3213">
            <w:pPr>
              <w:jc w:val="center"/>
              <w:rPr>
                <w:rFonts w:ascii="Times New Roman" w:hAnsi="Times New Roman" w:cs="Times New Roman"/>
                <w:b/>
              </w:rPr>
            </w:pPr>
            <w:r w:rsidRPr="006C49A4">
              <w:rPr>
                <w:rFonts w:ascii="Times New Roman" w:hAnsi="Times New Roman" w:cs="Times New Roman"/>
                <w:b/>
              </w:rPr>
              <w:t>Unité</w:t>
            </w:r>
          </w:p>
        </w:tc>
        <w:tc>
          <w:tcPr>
            <w:tcW w:w="2147" w:type="dxa"/>
            <w:shd w:val="clear" w:color="auto" w:fill="D9E2F3" w:themeFill="accent1" w:themeFillTint="33"/>
            <w:vAlign w:val="center"/>
          </w:tcPr>
          <w:p w14:paraId="1DBE56AF" w14:textId="77777777" w:rsidR="0061247D" w:rsidRPr="006C49A4" w:rsidRDefault="0061247D" w:rsidP="00BC3213">
            <w:pPr>
              <w:jc w:val="center"/>
              <w:rPr>
                <w:rFonts w:ascii="Times New Roman" w:hAnsi="Times New Roman" w:cs="Times New Roman"/>
                <w:b/>
              </w:rPr>
            </w:pPr>
            <w:r w:rsidRPr="006C49A4">
              <w:rPr>
                <w:rFonts w:ascii="Times New Roman" w:hAnsi="Times New Roman" w:cs="Times New Roman"/>
                <w:b/>
              </w:rPr>
              <w:t>Prix unitaire € HT</w:t>
            </w:r>
          </w:p>
        </w:tc>
      </w:tr>
      <w:tr w:rsidR="0061247D" w14:paraId="11DC0E11" w14:textId="77777777" w:rsidTr="00A309D9">
        <w:trPr>
          <w:trHeight w:val="850"/>
          <w:jc w:val="center"/>
        </w:trPr>
        <w:tc>
          <w:tcPr>
            <w:tcW w:w="2972" w:type="dxa"/>
            <w:vAlign w:val="center"/>
          </w:tcPr>
          <w:p w14:paraId="7323576A" w14:textId="3EF52F2D" w:rsidR="0061247D" w:rsidRDefault="0061247D" w:rsidP="00BC3213">
            <w:pPr>
              <w:jc w:val="center"/>
              <w:rPr>
                <w:rFonts w:ascii="Times New Roman" w:hAnsi="Times New Roman" w:cs="Times New Roman"/>
              </w:rPr>
            </w:pPr>
            <w:r>
              <w:rPr>
                <w:rFonts w:ascii="Times New Roman" w:hAnsi="Times New Roman" w:cs="Times New Roman"/>
              </w:rPr>
              <w:t>R</w:t>
            </w:r>
            <w:r w:rsidRPr="0061247D">
              <w:rPr>
                <w:rFonts w:ascii="Times New Roman" w:hAnsi="Times New Roman" w:cs="Times New Roman"/>
              </w:rPr>
              <w:t>emise en état</w:t>
            </w:r>
            <w:r>
              <w:rPr>
                <w:rFonts w:ascii="Times New Roman" w:hAnsi="Times New Roman" w:cs="Times New Roman"/>
              </w:rPr>
              <w:t xml:space="preserve"> </w:t>
            </w:r>
            <w:r w:rsidRPr="0061247D">
              <w:rPr>
                <w:rFonts w:ascii="Times New Roman" w:hAnsi="Times New Roman" w:cs="Times New Roman"/>
              </w:rPr>
              <w:t>des encadrements intérieurs</w:t>
            </w:r>
          </w:p>
        </w:tc>
        <w:tc>
          <w:tcPr>
            <w:tcW w:w="8080" w:type="dxa"/>
            <w:vAlign w:val="center"/>
          </w:tcPr>
          <w:p w14:paraId="2DDD735F" w14:textId="617DB29F" w:rsidR="0061247D" w:rsidRDefault="0061247D" w:rsidP="00BC3213">
            <w:pPr>
              <w:jc w:val="both"/>
              <w:rPr>
                <w:rFonts w:ascii="Times New Roman" w:hAnsi="Times New Roman" w:cs="Times New Roman"/>
              </w:rPr>
            </w:pPr>
            <w:r w:rsidRPr="0061247D">
              <w:rPr>
                <w:rFonts w:ascii="Times New Roman" w:hAnsi="Times New Roman" w:cs="Times New Roman"/>
              </w:rPr>
              <w:t>Nettoyage complet / remise en état des encadrements intérieurs (châssis, bâtis, poignées, appuis, huisseries) des fenêtres d’un site</w:t>
            </w:r>
          </w:p>
        </w:tc>
        <w:tc>
          <w:tcPr>
            <w:tcW w:w="1701" w:type="dxa"/>
            <w:vAlign w:val="center"/>
          </w:tcPr>
          <w:p w14:paraId="239FD2B7" w14:textId="4DAFD6FC" w:rsidR="0061247D" w:rsidRDefault="0061247D" w:rsidP="00BC3213">
            <w:pPr>
              <w:jc w:val="center"/>
              <w:rPr>
                <w:rFonts w:ascii="Times New Roman" w:hAnsi="Times New Roman" w:cs="Times New Roman"/>
              </w:rPr>
            </w:pPr>
            <w:proofErr w:type="gramStart"/>
            <w:r w:rsidRPr="0061247D">
              <w:rPr>
                <w:rFonts w:ascii="Times New Roman" w:hAnsi="Times New Roman" w:cs="Times New Roman"/>
              </w:rPr>
              <w:t>m</w:t>
            </w:r>
            <w:proofErr w:type="gramEnd"/>
            <w:r w:rsidRPr="0061247D">
              <w:rPr>
                <w:rFonts w:ascii="Times New Roman" w:hAnsi="Times New Roman" w:cs="Times New Roman"/>
              </w:rPr>
              <w:t>²</w:t>
            </w:r>
          </w:p>
        </w:tc>
        <w:tc>
          <w:tcPr>
            <w:tcW w:w="2147" w:type="dxa"/>
            <w:vAlign w:val="center"/>
          </w:tcPr>
          <w:p w14:paraId="456369BB" w14:textId="77777777" w:rsidR="0061247D" w:rsidRDefault="0061247D" w:rsidP="00BC3213">
            <w:pPr>
              <w:jc w:val="center"/>
              <w:rPr>
                <w:rFonts w:ascii="Times New Roman" w:hAnsi="Times New Roman" w:cs="Times New Roman"/>
              </w:rPr>
            </w:pPr>
          </w:p>
        </w:tc>
      </w:tr>
      <w:tr w:rsidR="003138C0" w14:paraId="2AFC23B8" w14:textId="77777777" w:rsidTr="00A309D9">
        <w:trPr>
          <w:trHeight w:val="850"/>
          <w:jc w:val="center"/>
        </w:trPr>
        <w:tc>
          <w:tcPr>
            <w:tcW w:w="2972" w:type="dxa"/>
            <w:vAlign w:val="center"/>
          </w:tcPr>
          <w:p w14:paraId="0D36817E" w14:textId="002BE82C" w:rsidR="003138C0" w:rsidRDefault="00A309D9" w:rsidP="00BC3213">
            <w:pPr>
              <w:jc w:val="center"/>
              <w:rPr>
                <w:rFonts w:ascii="Times New Roman" w:hAnsi="Times New Roman" w:cs="Times New Roman"/>
              </w:rPr>
            </w:pPr>
            <w:r w:rsidRPr="00A309D9">
              <w:rPr>
                <w:rFonts w:ascii="Times New Roman" w:hAnsi="Times New Roman" w:cs="Times New Roman"/>
              </w:rPr>
              <w:t>Remise en état des encadrements extérieurs</w:t>
            </w:r>
          </w:p>
        </w:tc>
        <w:tc>
          <w:tcPr>
            <w:tcW w:w="8080" w:type="dxa"/>
            <w:vAlign w:val="center"/>
          </w:tcPr>
          <w:p w14:paraId="7F126548" w14:textId="11D6B1F9" w:rsidR="003138C0" w:rsidRPr="0061247D" w:rsidRDefault="00A309D9" w:rsidP="00BC3213">
            <w:pPr>
              <w:jc w:val="both"/>
              <w:rPr>
                <w:rFonts w:ascii="Times New Roman" w:hAnsi="Times New Roman" w:cs="Times New Roman"/>
              </w:rPr>
            </w:pPr>
            <w:r w:rsidRPr="00A309D9">
              <w:rPr>
                <w:rFonts w:ascii="Times New Roman" w:hAnsi="Times New Roman" w:cs="Times New Roman"/>
              </w:rPr>
              <w:t>Nettoyage complet / remise en état des encadrements extérieurs (châssis, bâtis, poignées, appuis, huisseries) des fenêtres d’un site</w:t>
            </w:r>
          </w:p>
        </w:tc>
        <w:tc>
          <w:tcPr>
            <w:tcW w:w="1701" w:type="dxa"/>
            <w:vAlign w:val="center"/>
          </w:tcPr>
          <w:p w14:paraId="7FC4894B" w14:textId="303054EC" w:rsidR="003138C0" w:rsidRPr="0061247D" w:rsidRDefault="00A309D9" w:rsidP="00BC3213">
            <w:pPr>
              <w:jc w:val="center"/>
              <w:rPr>
                <w:rFonts w:ascii="Times New Roman" w:hAnsi="Times New Roman" w:cs="Times New Roman"/>
              </w:rPr>
            </w:pPr>
            <w:proofErr w:type="gramStart"/>
            <w:r w:rsidRPr="00A309D9">
              <w:rPr>
                <w:rFonts w:ascii="Times New Roman" w:hAnsi="Times New Roman" w:cs="Times New Roman"/>
              </w:rPr>
              <w:t>m</w:t>
            </w:r>
            <w:proofErr w:type="gramEnd"/>
            <w:r w:rsidRPr="00A309D9">
              <w:rPr>
                <w:rFonts w:ascii="Times New Roman" w:hAnsi="Times New Roman" w:cs="Times New Roman"/>
              </w:rPr>
              <w:t>²</w:t>
            </w:r>
          </w:p>
        </w:tc>
        <w:tc>
          <w:tcPr>
            <w:tcW w:w="2147" w:type="dxa"/>
            <w:vAlign w:val="center"/>
          </w:tcPr>
          <w:p w14:paraId="31D3F21D" w14:textId="77777777" w:rsidR="003138C0" w:rsidRDefault="003138C0" w:rsidP="00BC3213">
            <w:pPr>
              <w:jc w:val="center"/>
              <w:rPr>
                <w:rFonts w:ascii="Times New Roman" w:hAnsi="Times New Roman" w:cs="Times New Roman"/>
              </w:rPr>
            </w:pPr>
          </w:p>
        </w:tc>
      </w:tr>
    </w:tbl>
    <w:p w14:paraId="42146191" w14:textId="77777777" w:rsidR="0061247D" w:rsidRDefault="0061247D" w:rsidP="0061247D">
      <w:pPr>
        <w:spacing w:after="0" w:line="240" w:lineRule="auto"/>
        <w:rPr>
          <w:rFonts w:ascii="Times New Roman" w:hAnsi="Times New Roman" w:cs="Times New Roman"/>
        </w:rPr>
      </w:pPr>
    </w:p>
    <w:p w14:paraId="5A2E1100" w14:textId="77777777" w:rsidR="0061247D" w:rsidRDefault="0061247D" w:rsidP="004C450A">
      <w:pPr>
        <w:spacing w:after="0" w:line="240" w:lineRule="auto"/>
        <w:rPr>
          <w:rFonts w:ascii="Times New Roman" w:hAnsi="Times New Roman" w:cs="Times New Roman"/>
        </w:rPr>
      </w:pPr>
    </w:p>
    <w:sectPr w:rsidR="0061247D" w:rsidSect="00C7562A">
      <w:footerReference w:type="default" r:id="rId7"/>
      <w:pgSz w:w="16838" w:h="11906" w:orient="landscape"/>
      <w:pgMar w:top="737" w:right="964" w:bottom="737" w:left="96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B702A8" w14:textId="77777777" w:rsidR="00204B10" w:rsidRDefault="00204B10" w:rsidP="00C7562A">
      <w:pPr>
        <w:spacing w:after="0" w:line="240" w:lineRule="auto"/>
      </w:pPr>
      <w:r>
        <w:separator/>
      </w:r>
    </w:p>
  </w:endnote>
  <w:endnote w:type="continuationSeparator" w:id="0">
    <w:p w14:paraId="19F88692" w14:textId="77777777" w:rsidR="00204B10" w:rsidRDefault="00204B10" w:rsidP="00C75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186A7" w14:textId="5B920FD4" w:rsidR="001C191D" w:rsidRPr="001C191D" w:rsidRDefault="0078784C" w:rsidP="001C191D">
    <w:pPr>
      <w:tabs>
        <w:tab w:val="center" w:pos="4536"/>
        <w:tab w:val="right" w:pos="9072"/>
      </w:tabs>
      <w:spacing w:after="0" w:line="240" w:lineRule="auto"/>
      <w:rPr>
        <w:rFonts w:ascii="Verdana" w:eastAsia="Times New Roman" w:hAnsi="Verdana" w:cs="Times New Roman"/>
        <w:sz w:val="14"/>
        <w:szCs w:val="20"/>
        <w:lang w:eastAsia="fr-FR"/>
      </w:rPr>
    </w:pPr>
    <w:r w:rsidRPr="0078784C">
      <w:rPr>
        <w:rFonts w:ascii="Verdana" w:eastAsia="Times New Roman" w:hAnsi="Verdana" w:cs="Times New Roman"/>
        <w:i/>
        <w:sz w:val="14"/>
        <w:szCs w:val="20"/>
        <w:lang w:eastAsia="fr-FR"/>
      </w:rPr>
      <w:t>Bordereau des prix unitaires BPU</w:t>
    </w:r>
    <w:r>
      <w:rPr>
        <w:rFonts w:ascii="Verdana" w:eastAsia="Times New Roman" w:hAnsi="Verdana" w:cs="Times New Roman"/>
        <w:i/>
        <w:sz w:val="14"/>
        <w:szCs w:val="20"/>
        <w:lang w:eastAsia="fr-FR"/>
      </w:rPr>
      <w:t xml:space="preserve"> </w:t>
    </w:r>
    <w:r w:rsidR="001C191D">
      <w:rPr>
        <w:rFonts w:ascii="Verdana" w:eastAsia="Times New Roman" w:hAnsi="Verdana" w:cs="Times New Roman"/>
        <w:i/>
        <w:sz w:val="14"/>
        <w:szCs w:val="20"/>
        <w:lang w:eastAsia="fr-FR"/>
      </w:rPr>
      <w:t xml:space="preserve">du lot n° </w:t>
    </w:r>
    <w:r w:rsidR="003E7EC0">
      <w:rPr>
        <w:rFonts w:ascii="Verdana" w:eastAsia="Times New Roman" w:hAnsi="Verdana" w:cs="Times New Roman"/>
        <w:i/>
        <w:sz w:val="14"/>
        <w:szCs w:val="20"/>
        <w:lang w:eastAsia="fr-FR"/>
      </w:rPr>
      <w:t>6</w:t>
    </w:r>
    <w:r w:rsidR="002D50AF">
      <w:rPr>
        <w:rFonts w:ascii="Verdana" w:eastAsia="Times New Roman" w:hAnsi="Verdana" w:cs="Times New Roman"/>
        <w:i/>
        <w:sz w:val="14"/>
        <w:szCs w:val="20"/>
        <w:lang w:eastAsia="fr-FR"/>
      </w:rPr>
      <w:t xml:space="preserve">                                                                                   </w:t>
    </w:r>
    <w:r w:rsidR="007D4180">
      <w:rPr>
        <w:rFonts w:ascii="Verdana" w:eastAsia="Times New Roman" w:hAnsi="Verdana" w:cs="Times New Roman"/>
        <w:sz w:val="14"/>
        <w:szCs w:val="20"/>
        <w:lang w:eastAsia="fr-FR"/>
      </w:rPr>
      <w:t xml:space="preserve">    </w:t>
    </w:r>
    <w:r w:rsidR="001C191D" w:rsidRPr="001C191D">
      <w:rPr>
        <w:rFonts w:ascii="Verdana" w:eastAsia="Times New Roman" w:hAnsi="Verdana" w:cs="Times New Roman"/>
        <w:sz w:val="14"/>
        <w:szCs w:val="20"/>
        <w:lang w:eastAsia="fr-FR"/>
      </w:rPr>
      <w:t xml:space="preserve">                                                                                                           </w:t>
    </w:r>
    <w:r>
      <w:rPr>
        <w:rFonts w:ascii="Verdana" w:eastAsia="Times New Roman" w:hAnsi="Verdana" w:cs="Times New Roman"/>
        <w:sz w:val="14"/>
        <w:szCs w:val="20"/>
        <w:lang w:eastAsia="fr-FR"/>
      </w:rPr>
      <w:t xml:space="preserve">                         </w:t>
    </w:r>
    <w:r w:rsidR="001C191D" w:rsidRPr="001C191D">
      <w:rPr>
        <w:rFonts w:ascii="Verdana" w:eastAsia="Times New Roman" w:hAnsi="Verdana" w:cs="Times New Roman"/>
        <w:sz w:val="14"/>
        <w:szCs w:val="20"/>
        <w:lang w:eastAsia="fr-FR"/>
      </w:rPr>
      <w:t xml:space="preserve">Page </w:t>
    </w:r>
    <w:r w:rsidR="001C191D" w:rsidRPr="001C191D">
      <w:rPr>
        <w:rFonts w:ascii="Verdana" w:eastAsia="Times New Roman" w:hAnsi="Verdana" w:cs="Times New Roman"/>
        <w:bCs/>
        <w:sz w:val="14"/>
        <w:szCs w:val="20"/>
        <w:lang w:eastAsia="fr-FR"/>
      </w:rPr>
      <w:fldChar w:fldCharType="begin"/>
    </w:r>
    <w:r w:rsidR="001C191D" w:rsidRPr="001C191D">
      <w:rPr>
        <w:rFonts w:ascii="Verdana" w:eastAsia="Times New Roman" w:hAnsi="Verdana" w:cs="Times New Roman"/>
        <w:bCs/>
        <w:sz w:val="14"/>
        <w:szCs w:val="20"/>
        <w:lang w:eastAsia="fr-FR"/>
      </w:rPr>
      <w:instrText>PAGE</w:instrText>
    </w:r>
    <w:r w:rsidR="001C191D" w:rsidRPr="001C191D">
      <w:rPr>
        <w:rFonts w:ascii="Verdana" w:eastAsia="Times New Roman" w:hAnsi="Verdana" w:cs="Times New Roman"/>
        <w:bCs/>
        <w:sz w:val="14"/>
        <w:szCs w:val="20"/>
        <w:lang w:eastAsia="fr-FR"/>
      </w:rPr>
      <w:fldChar w:fldCharType="separate"/>
    </w:r>
    <w:r w:rsidR="001C191D" w:rsidRPr="001C191D">
      <w:rPr>
        <w:rFonts w:ascii="Verdana" w:eastAsia="Times New Roman" w:hAnsi="Verdana" w:cs="Times New Roman"/>
        <w:bCs/>
        <w:sz w:val="14"/>
        <w:szCs w:val="20"/>
        <w:lang w:eastAsia="fr-FR"/>
      </w:rPr>
      <w:t>1</w:t>
    </w:r>
    <w:r w:rsidR="001C191D" w:rsidRPr="001C191D">
      <w:rPr>
        <w:rFonts w:ascii="Verdana" w:eastAsia="Times New Roman" w:hAnsi="Verdana" w:cs="Times New Roman"/>
        <w:sz w:val="14"/>
        <w:szCs w:val="20"/>
        <w:lang w:eastAsia="fr-FR"/>
      </w:rPr>
      <w:fldChar w:fldCharType="end"/>
    </w:r>
    <w:r w:rsidR="001C191D" w:rsidRPr="001C191D">
      <w:rPr>
        <w:rFonts w:ascii="Verdana" w:eastAsia="Times New Roman" w:hAnsi="Verdana" w:cs="Times New Roman"/>
        <w:sz w:val="14"/>
        <w:szCs w:val="20"/>
        <w:lang w:eastAsia="fr-FR"/>
      </w:rPr>
      <w:t xml:space="preserve"> sur </w:t>
    </w:r>
    <w:r w:rsidR="001C191D" w:rsidRPr="001C191D">
      <w:rPr>
        <w:rFonts w:ascii="Verdana" w:eastAsia="Times New Roman" w:hAnsi="Verdana" w:cs="Times New Roman"/>
        <w:bCs/>
        <w:sz w:val="14"/>
        <w:szCs w:val="20"/>
        <w:lang w:eastAsia="fr-FR"/>
      </w:rPr>
      <w:fldChar w:fldCharType="begin"/>
    </w:r>
    <w:r w:rsidR="001C191D" w:rsidRPr="001C191D">
      <w:rPr>
        <w:rFonts w:ascii="Verdana" w:eastAsia="Times New Roman" w:hAnsi="Verdana" w:cs="Times New Roman"/>
        <w:bCs/>
        <w:sz w:val="14"/>
        <w:szCs w:val="20"/>
        <w:lang w:eastAsia="fr-FR"/>
      </w:rPr>
      <w:instrText>NUMPAGES</w:instrText>
    </w:r>
    <w:r w:rsidR="001C191D" w:rsidRPr="001C191D">
      <w:rPr>
        <w:rFonts w:ascii="Verdana" w:eastAsia="Times New Roman" w:hAnsi="Verdana" w:cs="Times New Roman"/>
        <w:bCs/>
        <w:sz w:val="14"/>
        <w:szCs w:val="20"/>
        <w:lang w:eastAsia="fr-FR"/>
      </w:rPr>
      <w:fldChar w:fldCharType="separate"/>
    </w:r>
    <w:r w:rsidR="001C191D" w:rsidRPr="001C191D">
      <w:rPr>
        <w:rFonts w:ascii="Verdana" w:eastAsia="Times New Roman" w:hAnsi="Verdana" w:cs="Times New Roman"/>
        <w:bCs/>
        <w:sz w:val="14"/>
        <w:szCs w:val="20"/>
        <w:lang w:eastAsia="fr-FR"/>
      </w:rPr>
      <w:t>5</w:t>
    </w:r>
    <w:r w:rsidR="001C191D" w:rsidRPr="001C191D">
      <w:rPr>
        <w:rFonts w:ascii="Verdana" w:eastAsia="Times New Roman" w:hAnsi="Verdana" w:cs="Times New Roman"/>
        <w:sz w:val="14"/>
        <w:szCs w:val="20"/>
        <w:lang w:eastAsia="fr-FR"/>
      </w:rPr>
      <w:fldChar w:fldCharType="end"/>
    </w:r>
  </w:p>
  <w:p w14:paraId="577E7F73" w14:textId="4A623375" w:rsidR="00C7562A" w:rsidRPr="001C191D" w:rsidRDefault="002D50AF" w:rsidP="001C191D">
    <w:pPr>
      <w:tabs>
        <w:tab w:val="center" w:pos="4536"/>
        <w:tab w:val="right" w:pos="9072"/>
      </w:tabs>
      <w:spacing w:after="0" w:line="240" w:lineRule="auto"/>
      <w:rPr>
        <w:rFonts w:ascii="Verdana" w:eastAsia="Times New Roman" w:hAnsi="Verdana" w:cs="Times New Roman"/>
        <w:sz w:val="14"/>
        <w:szCs w:val="20"/>
        <w:lang w:eastAsia="fr-FR"/>
      </w:rPr>
    </w:pPr>
    <w:r w:rsidRPr="002D50AF">
      <w:rPr>
        <w:rFonts w:ascii="Verdana" w:eastAsia="Times New Roman" w:hAnsi="Verdana" w:cs="Times New Roman"/>
        <w:sz w:val="14"/>
        <w:szCs w:val="20"/>
        <w:lang w:eastAsia="fr-FR"/>
      </w:rPr>
      <w:t xml:space="preserve">Accord-cadre n° </w:t>
    </w:r>
    <w:r w:rsidR="00AF331F" w:rsidRPr="00AF331F">
      <w:rPr>
        <w:rFonts w:ascii="Verdana" w:eastAsia="Times New Roman" w:hAnsi="Verdana" w:cs="Times New Roman"/>
        <w:sz w:val="14"/>
        <w:szCs w:val="20"/>
        <w:lang w:eastAsia="fr-FR"/>
      </w:rPr>
      <w:t>AO/2024/NETTOYAGE</w:t>
    </w:r>
    <w:r w:rsidRPr="002D50AF">
      <w:rPr>
        <w:rFonts w:ascii="Verdana" w:eastAsia="Times New Roman" w:hAnsi="Verdana" w:cs="Times New Roman"/>
        <w:sz w:val="14"/>
        <w:szCs w:val="20"/>
        <w:lang w:eastAsia="fr-FR"/>
      </w:rPr>
      <w:t xml:space="preserve"> - Services de nettoyage des vitres de la CAF du Pas-de-Calais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E5469" w14:textId="77777777" w:rsidR="00204B10" w:rsidRDefault="00204B10" w:rsidP="00C7562A">
      <w:pPr>
        <w:spacing w:after="0" w:line="240" w:lineRule="auto"/>
      </w:pPr>
      <w:r>
        <w:separator/>
      </w:r>
    </w:p>
  </w:footnote>
  <w:footnote w:type="continuationSeparator" w:id="0">
    <w:p w14:paraId="07B4301A" w14:textId="77777777" w:rsidR="00204B10" w:rsidRDefault="00204B10" w:rsidP="00C756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4F4C"/>
    <w:multiLevelType w:val="hybridMultilevel"/>
    <w:tmpl w:val="1C6CB660"/>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EEE4584"/>
    <w:multiLevelType w:val="hybridMultilevel"/>
    <w:tmpl w:val="F32A4DCE"/>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F31597"/>
    <w:multiLevelType w:val="hybridMultilevel"/>
    <w:tmpl w:val="D6284B5C"/>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B12CEE"/>
    <w:multiLevelType w:val="hybridMultilevel"/>
    <w:tmpl w:val="17F8D900"/>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A267BD5"/>
    <w:multiLevelType w:val="hybridMultilevel"/>
    <w:tmpl w:val="CC52EAC2"/>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3F20431"/>
    <w:multiLevelType w:val="hybridMultilevel"/>
    <w:tmpl w:val="01C65E76"/>
    <w:lvl w:ilvl="0" w:tplc="8342FC3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85793706">
    <w:abstractNumId w:val="3"/>
  </w:num>
  <w:num w:numId="2" w16cid:durableId="799542993">
    <w:abstractNumId w:val="1"/>
  </w:num>
  <w:num w:numId="3" w16cid:durableId="1958873647">
    <w:abstractNumId w:val="0"/>
  </w:num>
  <w:num w:numId="4" w16cid:durableId="872184473">
    <w:abstractNumId w:val="2"/>
  </w:num>
  <w:num w:numId="5" w16cid:durableId="495146722">
    <w:abstractNumId w:val="4"/>
  </w:num>
  <w:num w:numId="6" w16cid:durableId="117993088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4C2"/>
    <w:rsid w:val="00011F16"/>
    <w:rsid w:val="000215EC"/>
    <w:rsid w:val="00055FBD"/>
    <w:rsid w:val="00060BB0"/>
    <w:rsid w:val="00072E23"/>
    <w:rsid w:val="000808AB"/>
    <w:rsid w:val="000934E8"/>
    <w:rsid w:val="000B108A"/>
    <w:rsid w:val="000D2B62"/>
    <w:rsid w:val="000F2B7D"/>
    <w:rsid w:val="001B1E28"/>
    <w:rsid w:val="001C191D"/>
    <w:rsid w:val="001D2AEA"/>
    <w:rsid w:val="001D367E"/>
    <w:rsid w:val="001F170C"/>
    <w:rsid w:val="00204B10"/>
    <w:rsid w:val="00231BF0"/>
    <w:rsid w:val="00240C3A"/>
    <w:rsid w:val="00243CBF"/>
    <w:rsid w:val="0027738C"/>
    <w:rsid w:val="0028242A"/>
    <w:rsid w:val="002A1E80"/>
    <w:rsid w:val="002D3CF3"/>
    <w:rsid w:val="002D50AF"/>
    <w:rsid w:val="003002D4"/>
    <w:rsid w:val="0031153E"/>
    <w:rsid w:val="003138C0"/>
    <w:rsid w:val="00315255"/>
    <w:rsid w:val="003167EF"/>
    <w:rsid w:val="00327090"/>
    <w:rsid w:val="00366AA9"/>
    <w:rsid w:val="00375294"/>
    <w:rsid w:val="00380264"/>
    <w:rsid w:val="003E7EC0"/>
    <w:rsid w:val="003F205E"/>
    <w:rsid w:val="0040744C"/>
    <w:rsid w:val="00413A23"/>
    <w:rsid w:val="00434A26"/>
    <w:rsid w:val="004634D3"/>
    <w:rsid w:val="00467C40"/>
    <w:rsid w:val="004A467A"/>
    <w:rsid w:val="004B1996"/>
    <w:rsid w:val="004C450A"/>
    <w:rsid w:val="0052411F"/>
    <w:rsid w:val="00546612"/>
    <w:rsid w:val="00552B5E"/>
    <w:rsid w:val="00557E83"/>
    <w:rsid w:val="00565BFD"/>
    <w:rsid w:val="00585800"/>
    <w:rsid w:val="00587863"/>
    <w:rsid w:val="0061247D"/>
    <w:rsid w:val="006564C2"/>
    <w:rsid w:val="006958B8"/>
    <w:rsid w:val="006C49A4"/>
    <w:rsid w:val="006E28DD"/>
    <w:rsid w:val="007060C8"/>
    <w:rsid w:val="0072609C"/>
    <w:rsid w:val="00746A37"/>
    <w:rsid w:val="00755055"/>
    <w:rsid w:val="0078784C"/>
    <w:rsid w:val="0079347D"/>
    <w:rsid w:val="007A37FA"/>
    <w:rsid w:val="007C4D3F"/>
    <w:rsid w:val="007C7274"/>
    <w:rsid w:val="007D4180"/>
    <w:rsid w:val="007D4A5E"/>
    <w:rsid w:val="007F34D7"/>
    <w:rsid w:val="008A71A4"/>
    <w:rsid w:val="008F4181"/>
    <w:rsid w:val="00920A5B"/>
    <w:rsid w:val="00942313"/>
    <w:rsid w:val="00957937"/>
    <w:rsid w:val="00975F07"/>
    <w:rsid w:val="00976DB2"/>
    <w:rsid w:val="009A6126"/>
    <w:rsid w:val="009C1EC0"/>
    <w:rsid w:val="009F3F08"/>
    <w:rsid w:val="00A02D9A"/>
    <w:rsid w:val="00A309D9"/>
    <w:rsid w:val="00A456B1"/>
    <w:rsid w:val="00A4661E"/>
    <w:rsid w:val="00A83B05"/>
    <w:rsid w:val="00A953F3"/>
    <w:rsid w:val="00AA3C49"/>
    <w:rsid w:val="00AB23B3"/>
    <w:rsid w:val="00AB5C15"/>
    <w:rsid w:val="00AC326D"/>
    <w:rsid w:val="00AF331F"/>
    <w:rsid w:val="00B23284"/>
    <w:rsid w:val="00B3337A"/>
    <w:rsid w:val="00B410E5"/>
    <w:rsid w:val="00B61358"/>
    <w:rsid w:val="00B81887"/>
    <w:rsid w:val="00BA2D34"/>
    <w:rsid w:val="00BD662E"/>
    <w:rsid w:val="00C104C2"/>
    <w:rsid w:val="00C66549"/>
    <w:rsid w:val="00C66E1D"/>
    <w:rsid w:val="00C730B8"/>
    <w:rsid w:val="00C7562A"/>
    <w:rsid w:val="00CD3243"/>
    <w:rsid w:val="00CE45F2"/>
    <w:rsid w:val="00D06146"/>
    <w:rsid w:val="00D3761D"/>
    <w:rsid w:val="00D76141"/>
    <w:rsid w:val="00DB23B0"/>
    <w:rsid w:val="00E15BC9"/>
    <w:rsid w:val="00E30426"/>
    <w:rsid w:val="00E41101"/>
    <w:rsid w:val="00EC2AF9"/>
    <w:rsid w:val="00EE33A7"/>
    <w:rsid w:val="00F0055D"/>
    <w:rsid w:val="00F13A08"/>
    <w:rsid w:val="00F13E39"/>
    <w:rsid w:val="00F44C6C"/>
    <w:rsid w:val="00FA1567"/>
    <w:rsid w:val="00FB22B4"/>
    <w:rsid w:val="00FE536B"/>
    <w:rsid w:val="00FE5A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C616E"/>
  <w15:chartTrackingRefBased/>
  <w15:docId w15:val="{B7DBC53B-E208-4F1B-B846-B7421DFE5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7562A"/>
    <w:pPr>
      <w:tabs>
        <w:tab w:val="center" w:pos="4536"/>
        <w:tab w:val="right" w:pos="9072"/>
      </w:tabs>
      <w:spacing w:after="0" w:line="240" w:lineRule="auto"/>
    </w:pPr>
  </w:style>
  <w:style w:type="character" w:customStyle="1" w:styleId="En-tteCar">
    <w:name w:val="En-tête Car"/>
    <w:basedOn w:val="Policepardfaut"/>
    <w:link w:val="En-tte"/>
    <w:uiPriority w:val="99"/>
    <w:rsid w:val="00C7562A"/>
  </w:style>
  <w:style w:type="paragraph" w:styleId="Pieddepage">
    <w:name w:val="footer"/>
    <w:basedOn w:val="Normal"/>
    <w:link w:val="PieddepageCar"/>
    <w:uiPriority w:val="99"/>
    <w:unhideWhenUsed/>
    <w:rsid w:val="00C7562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7562A"/>
  </w:style>
  <w:style w:type="table" w:styleId="Grilledutableau">
    <w:name w:val="Table Grid"/>
    <w:basedOn w:val="TableauNormal"/>
    <w:uiPriority w:val="39"/>
    <w:rsid w:val="00240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D0C8DD89416840A74B61AE29B11196" ma:contentTypeVersion="15" ma:contentTypeDescription="Crée un document." ma:contentTypeScope="" ma:versionID="23ec010257e8783e1d7856d32d45f31c">
  <xsd:schema xmlns:xsd="http://www.w3.org/2001/XMLSchema" xmlns:xs="http://www.w3.org/2001/XMLSchema" xmlns:p="http://schemas.microsoft.com/office/2006/metadata/properties" xmlns:ns2="9e24a22b-342a-4203-a8f5-a8c25cc5e279" xmlns:ns3="7f485142-dc64-4dca-8fd1-499f072e4dba" targetNamespace="http://schemas.microsoft.com/office/2006/metadata/properties" ma:root="true" ma:fieldsID="e17c2af8b44475937f0377928cfb7739" ns2:_="" ns3:_="">
    <xsd:import namespace="9e24a22b-342a-4203-a8f5-a8c25cc5e279"/>
    <xsd:import namespace="7f485142-dc64-4dca-8fd1-499f072e4db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4a22b-342a-4203-a8f5-a8c25cc5e2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d3a89c3-dfa8-4892-b639-3079eaac7cb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f485142-dc64-4dca-8fd1-499f072e4dba"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758e4951-09b1-4b20-ba0f-835c04b21a9e}" ma:internalName="TaxCatchAll" ma:showField="CatchAllData" ma:web="7f485142-dc64-4dca-8fd1-499f072e4d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24a22b-342a-4203-a8f5-a8c25cc5e279">
      <Terms xmlns="http://schemas.microsoft.com/office/infopath/2007/PartnerControls"/>
    </lcf76f155ced4ddcb4097134ff3c332f>
    <TaxCatchAll xmlns="7f485142-dc64-4dca-8fd1-499f072e4dba" xsi:nil="true"/>
  </documentManagement>
</p:properties>
</file>

<file path=customXml/itemProps1.xml><?xml version="1.0" encoding="utf-8"?>
<ds:datastoreItem xmlns:ds="http://schemas.openxmlformats.org/officeDocument/2006/customXml" ds:itemID="{DB049AF1-9E3C-4FEB-BDDF-56A6440B370C}"/>
</file>

<file path=customXml/itemProps2.xml><?xml version="1.0" encoding="utf-8"?>
<ds:datastoreItem xmlns:ds="http://schemas.openxmlformats.org/officeDocument/2006/customXml" ds:itemID="{3D1F89B3-539A-4409-8192-B12C296F8DA3}"/>
</file>

<file path=customXml/itemProps3.xml><?xml version="1.0" encoding="utf-8"?>
<ds:datastoreItem xmlns:ds="http://schemas.openxmlformats.org/officeDocument/2006/customXml" ds:itemID="{253CD2FE-4B93-4A7F-AB8C-372682BA2DF2}"/>
</file>

<file path=docProps/app.xml><?xml version="1.0" encoding="utf-8"?>
<Properties xmlns="http://schemas.openxmlformats.org/officeDocument/2006/extended-properties" xmlns:vt="http://schemas.openxmlformats.org/officeDocument/2006/docPropsVTypes">
  <Template>Normal</Template>
  <TotalTime>202</TotalTime>
  <Pages>2</Pages>
  <Words>684</Words>
  <Characters>3765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DHEZ 623</dc:creator>
  <cp:keywords/>
  <dc:description/>
  <cp:lastModifiedBy>Thomas DHEZ 623</cp:lastModifiedBy>
  <cp:revision>327</cp:revision>
  <dcterms:created xsi:type="dcterms:W3CDTF">2019-12-02T08:48:00Z</dcterms:created>
  <dcterms:modified xsi:type="dcterms:W3CDTF">2025-07-16T10:23:00Z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0x01010094D0C8DD89416840A74B61AE29B11196</vt:lpwstr>
  </property>
</Properties>
</file>