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2AF94" w14:textId="71E26B7B" w:rsidR="00C226D5" w:rsidRDefault="00C226D5" w:rsidP="008931BC">
      <w:pPr>
        <w:spacing w:after="0"/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3485"/>
        <w:gridCol w:w="3881"/>
        <w:gridCol w:w="3119"/>
      </w:tblGrid>
      <w:tr w:rsidR="00B50D5E" w14:paraId="14888821" w14:textId="77777777" w:rsidTr="00613399">
        <w:tc>
          <w:tcPr>
            <w:tcW w:w="3485" w:type="dxa"/>
          </w:tcPr>
          <w:p w14:paraId="0400EA76" w14:textId="3EE08499" w:rsidR="00B50D5E" w:rsidRDefault="007E28E9" w:rsidP="00CD064C">
            <w:pPr>
              <w:jc w:val="center"/>
            </w:pPr>
            <w:r w:rsidRPr="00E20949">
              <w:rPr>
                <w:rFonts w:ascii="Calibri Light" w:hAnsi="Calibri Light"/>
                <w:noProof/>
              </w:rPr>
              <w:drawing>
                <wp:inline distT="0" distB="0" distL="0" distR="0" wp14:anchorId="0844068E" wp14:editId="582F2B5A">
                  <wp:extent cx="736882" cy="416730"/>
                  <wp:effectExtent l="0" t="0" r="6350" b="2540"/>
                  <wp:docPr id="17528080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043" cy="426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1" w:type="dxa"/>
          </w:tcPr>
          <w:p w14:paraId="54AD36C6" w14:textId="77777777" w:rsidR="00B50D5E" w:rsidRPr="00A95108" w:rsidRDefault="00B50D5E" w:rsidP="00B50D5E">
            <w:pPr>
              <w:jc w:val="center"/>
              <w:rPr>
                <w:b/>
                <w:bCs/>
              </w:rPr>
            </w:pPr>
            <w:r w:rsidRPr="00A95108">
              <w:rPr>
                <w:b/>
                <w:bCs/>
              </w:rPr>
              <w:t>Fiche technique :</w:t>
            </w:r>
          </w:p>
          <w:p w14:paraId="322F6B16" w14:textId="22375915" w:rsidR="00B50D5E" w:rsidRDefault="003F1E2D" w:rsidP="00B50D5E">
            <w:pPr>
              <w:jc w:val="center"/>
            </w:pPr>
            <w:r>
              <w:t>Electricité courant fort (CFO)</w:t>
            </w:r>
          </w:p>
        </w:tc>
        <w:tc>
          <w:tcPr>
            <w:tcW w:w="3119" w:type="dxa"/>
            <w:vAlign w:val="center"/>
          </w:tcPr>
          <w:p w14:paraId="602C0A00" w14:textId="5D6BD0BC" w:rsidR="00B50D5E" w:rsidRDefault="00B50D5E" w:rsidP="00B50D5E">
            <w:pPr>
              <w:jc w:val="center"/>
            </w:pPr>
            <w:r w:rsidRPr="00A95108">
              <w:rPr>
                <w:b/>
                <w:bCs/>
              </w:rPr>
              <w:t>FT</w:t>
            </w:r>
            <w:r w:rsidR="00026BFE">
              <w:rPr>
                <w:b/>
                <w:bCs/>
              </w:rPr>
              <w:t>0</w:t>
            </w:r>
            <w:r w:rsidR="00956013">
              <w:rPr>
                <w:b/>
                <w:bCs/>
              </w:rPr>
              <w:t>1</w:t>
            </w:r>
          </w:p>
        </w:tc>
      </w:tr>
    </w:tbl>
    <w:p w14:paraId="5EDB3652" w14:textId="77777777" w:rsidR="00B50D5E" w:rsidRDefault="00B50D5E" w:rsidP="00CD064C">
      <w:pPr>
        <w:jc w:val="center"/>
      </w:pPr>
    </w:p>
    <w:p w14:paraId="40AEC95F" w14:textId="77DCBD4E" w:rsidR="000315DB" w:rsidRPr="00DD1D1F" w:rsidRDefault="00CD064C" w:rsidP="2E47B9CF">
      <w:pPr>
        <w:pStyle w:val="Paragraphedeliste"/>
        <w:numPr>
          <w:ilvl w:val="0"/>
          <w:numId w:val="1"/>
        </w:numPr>
        <w:rPr>
          <w:b/>
          <w:bCs/>
          <w:color w:val="45425C"/>
          <w:u w:val="single"/>
        </w:rPr>
      </w:pPr>
      <w:r w:rsidRPr="2E47B9CF">
        <w:rPr>
          <w:b/>
          <w:bCs/>
          <w:color w:val="45425C"/>
          <w:u w:val="single"/>
        </w:rPr>
        <w:t>Détail des opérations</w:t>
      </w:r>
    </w:p>
    <w:p w14:paraId="2423AE8B" w14:textId="1568B80C" w:rsidR="00050048" w:rsidRDefault="38844C89" w:rsidP="00D20E93">
      <w:r>
        <w:t xml:space="preserve">Le prestataire doit assurer la </w:t>
      </w:r>
      <w:r w:rsidR="78C0AE0C">
        <w:t>conduite, l</w:t>
      </w:r>
      <w:r w:rsidR="479A20E9">
        <w:t>a</w:t>
      </w:r>
      <w:r w:rsidR="78C0AE0C">
        <w:t xml:space="preserve"> </w:t>
      </w:r>
      <w:r>
        <w:t>maintenance</w:t>
      </w:r>
      <w:r w:rsidR="6DE34176">
        <w:t>s</w:t>
      </w:r>
      <w:r>
        <w:t xml:space="preserve"> préventive et corrective des installations</w:t>
      </w:r>
      <w:r w:rsidR="456F8D77">
        <w:t xml:space="preserve"> selon le référentiel ci-dessous</w:t>
      </w:r>
      <w:r w:rsidR="0D0A3742">
        <w:t>.</w:t>
      </w:r>
      <w:r w:rsidR="5DF2FA22">
        <w:t xml:space="preserve"> Les niveaux de maint</w:t>
      </w:r>
      <w:r w:rsidR="28634CB1">
        <w:t>en</w:t>
      </w:r>
      <w:r w:rsidR="5DF2FA22">
        <w:t>ance du référentiel sont basé</w:t>
      </w:r>
      <w:r w:rsidR="28634CB1">
        <w:t>s</w:t>
      </w:r>
      <w:r w:rsidR="5DF2FA22">
        <w:t xml:space="preserve"> </w:t>
      </w:r>
      <w:r w:rsidR="764DA4F1">
        <w:t xml:space="preserve">sur </w:t>
      </w:r>
      <w:r w:rsidR="5DF2FA22">
        <w:t>la norme NFX 60</w:t>
      </w:r>
      <w:r w:rsidR="28634CB1">
        <w:t>-000</w:t>
      </w:r>
      <w:r w:rsidR="7BABC1C8">
        <w:t xml:space="preserve"> et </w:t>
      </w:r>
      <w:r w:rsidR="4AD83368">
        <w:t xml:space="preserve">sur </w:t>
      </w:r>
      <w:r w:rsidR="7BABC1C8">
        <w:t>la réglementation en vigueur.</w:t>
      </w:r>
    </w:p>
    <w:p w14:paraId="6EDEAAF1" w14:textId="34BF71CF" w:rsidR="00EF0155" w:rsidRDefault="00EF0155" w:rsidP="00EF0155">
      <w:r>
        <w:t>La prestation concerne les familles d’équipements suivants :</w:t>
      </w:r>
    </w:p>
    <w:p w14:paraId="79362D03" w14:textId="4F30FE54" w:rsidR="003F1E2D" w:rsidRDefault="003F1E2D" w:rsidP="003F1E2D">
      <w:pPr>
        <w:pStyle w:val="Paragraphedeliste"/>
        <w:numPr>
          <w:ilvl w:val="0"/>
          <w:numId w:val="11"/>
        </w:numPr>
      </w:pPr>
      <w:r>
        <w:t>Installations HT et BT : production, distribution jusqu’au terminaux (exclus)</w:t>
      </w:r>
    </w:p>
    <w:p w14:paraId="2E69C39A" w14:textId="77777777" w:rsidR="003F1E2D" w:rsidRDefault="003F1E2D" w:rsidP="003F1E2D">
      <w:pPr>
        <w:pStyle w:val="Paragraphedeliste"/>
        <w:numPr>
          <w:ilvl w:val="0"/>
          <w:numId w:val="11"/>
        </w:numPr>
      </w:pPr>
      <w:r>
        <w:t>Groupe électrogène, compris automatisme, stockage et réseaux d’alimentation en combustible,</w:t>
      </w:r>
    </w:p>
    <w:p w14:paraId="2A81B9FF" w14:textId="77777777" w:rsidR="003F1E2D" w:rsidRDefault="003F1E2D" w:rsidP="003F1E2D">
      <w:pPr>
        <w:pStyle w:val="Paragraphedeliste"/>
        <w:numPr>
          <w:ilvl w:val="0"/>
          <w:numId w:val="11"/>
        </w:numPr>
      </w:pPr>
      <w:r>
        <w:t xml:space="preserve">Onduleur </w:t>
      </w:r>
    </w:p>
    <w:p w14:paraId="4DC93750" w14:textId="77777777" w:rsidR="003F1E2D" w:rsidRDefault="003F1E2D" w:rsidP="003F1E2D">
      <w:pPr>
        <w:pStyle w:val="Paragraphedeliste"/>
        <w:numPr>
          <w:ilvl w:val="0"/>
          <w:numId w:val="11"/>
        </w:numPr>
      </w:pPr>
      <w:r>
        <w:t>Source centrale d’éclairage de sécurité</w:t>
      </w:r>
    </w:p>
    <w:p w14:paraId="6ED5D800" w14:textId="05B468BB" w:rsidR="003F1E2D" w:rsidRDefault="003F1E2D" w:rsidP="003F1E2D">
      <w:pPr>
        <w:pStyle w:val="Paragraphedeliste"/>
        <w:numPr>
          <w:ilvl w:val="0"/>
          <w:numId w:val="11"/>
        </w:numPr>
      </w:pPr>
      <w:r>
        <w:t xml:space="preserve">Parafoudre et paratonnerre </w:t>
      </w:r>
    </w:p>
    <w:p w14:paraId="54A5A8B3" w14:textId="77777777" w:rsidR="003F1E2D" w:rsidRDefault="003F1E2D" w:rsidP="003F1E2D">
      <w:pPr>
        <w:pStyle w:val="Paragraphedeliste"/>
      </w:pPr>
    </w:p>
    <w:p w14:paraId="3BAACBED" w14:textId="77777777" w:rsidR="00D16260" w:rsidRDefault="00D16260" w:rsidP="00D16260">
      <w:pPr>
        <w:pStyle w:val="Paragraphedeliste"/>
      </w:pPr>
    </w:p>
    <w:p w14:paraId="01916DEC" w14:textId="20A78C75" w:rsidR="00D16260" w:rsidRDefault="00136E0A" w:rsidP="00D20E93">
      <w:bookmarkStart w:id="0" w:name="_Hlk187070698"/>
      <w:r>
        <w:t>Description des n</w:t>
      </w:r>
      <w:r w:rsidR="00050048">
        <w:t>iveau</w:t>
      </w:r>
      <w:r>
        <w:t>x</w:t>
      </w:r>
      <w:r w:rsidR="00050048">
        <w:t xml:space="preserve"> de service</w:t>
      </w:r>
      <w:r>
        <w:t xml:space="preserve"> minimum à </w:t>
      </w:r>
      <w:r w:rsidR="00DA77DC">
        <w:t>prendre</w:t>
      </w:r>
      <w:r w:rsidR="00132C67">
        <w:t xml:space="preserve"> en compte</w:t>
      </w:r>
      <w:r>
        <w:t xml:space="preserve"> :</w:t>
      </w:r>
    </w:p>
    <w:p w14:paraId="0DD9C843" w14:textId="77777777" w:rsidR="00D16260" w:rsidRDefault="00D16260" w:rsidP="00D20E93"/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2972"/>
        <w:gridCol w:w="2256"/>
        <w:gridCol w:w="2564"/>
        <w:gridCol w:w="2693"/>
      </w:tblGrid>
      <w:tr w:rsidR="00933EF6" w14:paraId="462F5F2D" w14:textId="77777777" w:rsidTr="004B56AE">
        <w:tc>
          <w:tcPr>
            <w:tcW w:w="2972" w:type="dxa"/>
            <w:shd w:val="clear" w:color="auto" w:fill="D5E8EA"/>
          </w:tcPr>
          <w:bookmarkEnd w:id="0"/>
          <w:p w14:paraId="0CB53223" w14:textId="75E1845D" w:rsidR="00933EF6" w:rsidRPr="00DD1D1F" w:rsidRDefault="00933EF6" w:rsidP="00933EF6">
            <w:pPr>
              <w:jc w:val="center"/>
              <w:rPr>
                <w:rFonts w:ascii="Aptos Narrow" w:hAnsi="Aptos Narrow"/>
                <w:b/>
                <w:bCs/>
              </w:rPr>
            </w:pPr>
            <w:r w:rsidRPr="00DD1D1F">
              <w:rPr>
                <w:rFonts w:ascii="Aptos Narrow" w:hAnsi="Aptos Narrow"/>
                <w:b/>
                <w:bCs/>
              </w:rPr>
              <w:t>Opérations</w:t>
            </w:r>
          </w:p>
        </w:tc>
        <w:tc>
          <w:tcPr>
            <w:tcW w:w="2256" w:type="dxa"/>
            <w:shd w:val="clear" w:color="auto" w:fill="D5E8EA"/>
          </w:tcPr>
          <w:p w14:paraId="1E512782" w14:textId="6E958A68" w:rsidR="00933EF6" w:rsidRPr="00DD1D1F" w:rsidRDefault="000C1D39" w:rsidP="00933EF6">
            <w:pPr>
              <w:jc w:val="center"/>
              <w:rPr>
                <w:rFonts w:ascii="Aptos Narrow" w:hAnsi="Aptos Narrow"/>
                <w:b/>
                <w:bCs/>
              </w:rPr>
            </w:pPr>
            <w:r>
              <w:rPr>
                <w:rFonts w:ascii="Aptos Narrow" w:hAnsi="Aptos Narrow"/>
                <w:b/>
                <w:bCs/>
              </w:rPr>
              <w:t>Localisation</w:t>
            </w:r>
          </w:p>
        </w:tc>
        <w:tc>
          <w:tcPr>
            <w:tcW w:w="2564" w:type="dxa"/>
            <w:shd w:val="clear" w:color="auto" w:fill="D5E8EA"/>
          </w:tcPr>
          <w:p w14:paraId="2A6561F2" w14:textId="4777E7A8" w:rsidR="00933EF6" w:rsidRPr="00DD1D1F" w:rsidRDefault="00576835" w:rsidP="00933EF6">
            <w:pPr>
              <w:ind w:right="-198"/>
              <w:jc w:val="center"/>
              <w:rPr>
                <w:rFonts w:ascii="Aptos Narrow" w:hAnsi="Aptos Narrow"/>
                <w:b/>
                <w:bCs/>
              </w:rPr>
            </w:pPr>
            <w:r>
              <w:rPr>
                <w:rFonts w:ascii="Aptos Narrow" w:hAnsi="Aptos Narrow"/>
                <w:b/>
                <w:bCs/>
              </w:rPr>
              <w:t xml:space="preserve">Spécificité / </w:t>
            </w:r>
            <w:proofErr w:type="spellStart"/>
            <w:r>
              <w:rPr>
                <w:rFonts w:ascii="Aptos Narrow" w:hAnsi="Aptos Narrow"/>
                <w:b/>
                <w:bCs/>
              </w:rPr>
              <w:t>Specified</w:t>
            </w:r>
            <w:proofErr w:type="spellEnd"/>
          </w:p>
        </w:tc>
        <w:tc>
          <w:tcPr>
            <w:tcW w:w="2693" w:type="dxa"/>
            <w:shd w:val="clear" w:color="auto" w:fill="D5E8EA"/>
          </w:tcPr>
          <w:p w14:paraId="0E6B51D7" w14:textId="644D68F4" w:rsidR="00933EF6" w:rsidRPr="00DD1D1F" w:rsidRDefault="006F03CA" w:rsidP="00933EF6">
            <w:pPr>
              <w:jc w:val="center"/>
              <w:rPr>
                <w:rFonts w:ascii="Aptos Narrow" w:hAnsi="Aptos Narrow"/>
                <w:b/>
                <w:bCs/>
              </w:rPr>
            </w:pPr>
            <w:r>
              <w:rPr>
                <w:rFonts w:ascii="Aptos Narrow" w:hAnsi="Aptos Narrow"/>
                <w:b/>
                <w:bCs/>
              </w:rPr>
              <w:t xml:space="preserve">Prestations / </w:t>
            </w:r>
            <w:proofErr w:type="spellStart"/>
            <w:r>
              <w:rPr>
                <w:rFonts w:ascii="Aptos Narrow" w:hAnsi="Aptos Narrow"/>
                <w:b/>
                <w:bCs/>
              </w:rPr>
              <w:t>benefits</w:t>
            </w:r>
            <w:proofErr w:type="spellEnd"/>
            <w:r>
              <w:rPr>
                <w:rFonts w:ascii="Aptos Narrow" w:hAnsi="Aptos Narrow"/>
                <w:b/>
                <w:bCs/>
              </w:rPr>
              <w:t xml:space="preserve"> </w:t>
            </w:r>
            <w:proofErr w:type="spellStart"/>
            <w:r>
              <w:rPr>
                <w:rFonts w:ascii="Aptos Narrow" w:hAnsi="Aptos Narrow"/>
                <w:b/>
                <w:bCs/>
              </w:rPr>
              <w:t>requested</w:t>
            </w:r>
            <w:proofErr w:type="spellEnd"/>
          </w:p>
        </w:tc>
      </w:tr>
      <w:tr w:rsidR="00B932BC" w14:paraId="09AB62B7" w14:textId="77777777" w:rsidTr="004B56AE">
        <w:tc>
          <w:tcPr>
            <w:tcW w:w="2972" w:type="dxa"/>
          </w:tcPr>
          <w:p w14:paraId="2263126C" w14:textId="3ECD609E" w:rsidR="00B932BC" w:rsidRDefault="00B932BC" w:rsidP="00B932BC">
            <w:pPr>
              <w:jc w:val="center"/>
            </w:pPr>
            <w:r w:rsidRPr="00820DE2">
              <w:t xml:space="preserve">Maintenance de niveau 1 à </w:t>
            </w:r>
            <w:r w:rsidR="00DC4572">
              <w:t>4</w:t>
            </w:r>
          </w:p>
        </w:tc>
        <w:tc>
          <w:tcPr>
            <w:tcW w:w="2256" w:type="dxa"/>
          </w:tcPr>
          <w:p w14:paraId="5E22D843" w14:textId="77777777" w:rsidR="00B932BC" w:rsidRDefault="00B932BC" w:rsidP="00B932BC">
            <w:pPr>
              <w:jc w:val="center"/>
            </w:pPr>
          </w:p>
          <w:p w14:paraId="46BA0481" w14:textId="4323C5EF" w:rsidR="000C1D39" w:rsidRDefault="00AA6303" w:rsidP="00B932BC">
            <w:pPr>
              <w:jc w:val="center"/>
            </w:pPr>
            <w:r>
              <w:t>Tous les sites : Route d’Espagne et structures déportée</w:t>
            </w:r>
            <w:r w:rsidR="003856DC">
              <w:t>s</w:t>
            </w:r>
          </w:p>
          <w:p w14:paraId="4DC6813D" w14:textId="795F7E32" w:rsidR="00AA6303" w:rsidRDefault="00AA6303" w:rsidP="00B932BC">
            <w:pPr>
              <w:jc w:val="center"/>
            </w:pPr>
          </w:p>
        </w:tc>
        <w:tc>
          <w:tcPr>
            <w:tcW w:w="2564" w:type="dxa"/>
          </w:tcPr>
          <w:p w14:paraId="43037176" w14:textId="77777777" w:rsidR="006F03CA" w:rsidRDefault="006F03CA" w:rsidP="00B932BC"/>
          <w:p w14:paraId="7492F24B" w14:textId="151B0BA9" w:rsidR="006F03CA" w:rsidRDefault="006F03CA" w:rsidP="00B932BC">
            <w:r>
              <w:t xml:space="preserve">Tous les équipements : </w:t>
            </w:r>
          </w:p>
          <w:p w14:paraId="5DEC0EC6" w14:textId="77777777" w:rsidR="00AA6303" w:rsidRDefault="00AA6303" w:rsidP="00B932BC"/>
          <w:p w14:paraId="5358F05A" w14:textId="762495C7" w:rsidR="00B932BC" w:rsidRDefault="00B932BC" w:rsidP="00B932BC">
            <w:r>
              <w:t>Cf liste des équipements</w:t>
            </w:r>
          </w:p>
        </w:tc>
        <w:tc>
          <w:tcPr>
            <w:tcW w:w="2693" w:type="dxa"/>
          </w:tcPr>
          <w:p w14:paraId="326047AB" w14:textId="77777777" w:rsidR="00B932BC" w:rsidRDefault="00B932BC" w:rsidP="00B932BC">
            <w:pPr>
              <w:ind w:left="35"/>
            </w:pPr>
            <w:r>
              <w:t xml:space="preserve">Préventif systématique : à proposer par le prestataire </w:t>
            </w:r>
          </w:p>
          <w:p w14:paraId="02292131" w14:textId="62840BF4" w:rsidR="00B932BC" w:rsidRDefault="0063755E" w:rsidP="0063755E">
            <w:pPr>
              <w:ind w:left="35"/>
            </w:pPr>
            <w:r>
              <w:t xml:space="preserve">Préventif et conduite règlementaire : selon la règlementation </w:t>
            </w:r>
          </w:p>
          <w:p w14:paraId="16099BD1" w14:textId="01EBB114" w:rsidR="00B932BC" w:rsidRDefault="00B932BC" w:rsidP="00B932BC">
            <w:pPr>
              <w:ind w:left="35"/>
            </w:pPr>
            <w:r>
              <w:t xml:space="preserve">Correctif : Autant que nécessaire </w:t>
            </w:r>
          </w:p>
        </w:tc>
      </w:tr>
      <w:tr w:rsidR="0063755E" w14:paraId="2C42A77E" w14:textId="77777777" w:rsidTr="004B56AE">
        <w:tc>
          <w:tcPr>
            <w:tcW w:w="2972" w:type="dxa"/>
          </w:tcPr>
          <w:p w14:paraId="0EF6CC64" w14:textId="43FFA7D5" w:rsidR="0063755E" w:rsidRDefault="0063755E" w:rsidP="0063755E">
            <w:pPr>
              <w:jc w:val="center"/>
            </w:pPr>
            <w:r w:rsidRPr="00820DE2">
              <w:t xml:space="preserve">Maintenance niveau 1 à </w:t>
            </w:r>
            <w:r>
              <w:t>4</w:t>
            </w:r>
          </w:p>
        </w:tc>
        <w:tc>
          <w:tcPr>
            <w:tcW w:w="2256" w:type="dxa"/>
          </w:tcPr>
          <w:p w14:paraId="2D0BDDDD" w14:textId="7CFBB5E9" w:rsidR="0063755E" w:rsidRDefault="0063755E" w:rsidP="0063755E">
            <w:pPr>
              <w:jc w:val="center"/>
            </w:pPr>
            <w:r>
              <w:t>Site Route d’Espagne</w:t>
            </w:r>
          </w:p>
        </w:tc>
        <w:tc>
          <w:tcPr>
            <w:tcW w:w="2564" w:type="dxa"/>
          </w:tcPr>
          <w:p w14:paraId="3B4B3057" w14:textId="3A364BA6" w:rsidR="0063755E" w:rsidRDefault="0063755E" w:rsidP="0063755E">
            <w:r>
              <w:t>Poste HT, cellules et auxiliaires</w:t>
            </w:r>
          </w:p>
        </w:tc>
        <w:tc>
          <w:tcPr>
            <w:tcW w:w="2693" w:type="dxa"/>
          </w:tcPr>
          <w:p w14:paraId="1E64592E" w14:textId="2EC04AEE" w:rsidR="0063755E" w:rsidRDefault="0063755E" w:rsidP="0063755E">
            <w:pPr>
              <w:ind w:left="35"/>
            </w:pPr>
            <w:r>
              <w:t xml:space="preserve">Préventif systématique triennale de niveaux 4 : à proposer par le prestataire </w:t>
            </w:r>
          </w:p>
          <w:p w14:paraId="0ABE0731" w14:textId="393411E0" w:rsidR="0063755E" w:rsidRDefault="0063755E" w:rsidP="0063755E">
            <w:pPr>
              <w:ind w:left="35"/>
            </w:pPr>
            <w:r>
              <w:t>Préventif constructeur</w:t>
            </w:r>
          </w:p>
          <w:p w14:paraId="4E8A5744" w14:textId="20F63F3F" w:rsidR="0063755E" w:rsidRDefault="0063755E" w:rsidP="0063755E">
            <w:pPr>
              <w:ind w:left="35"/>
            </w:pPr>
          </w:p>
        </w:tc>
      </w:tr>
      <w:tr w:rsidR="0063755E" w14:paraId="0818967D" w14:textId="77777777" w:rsidTr="004B56AE">
        <w:tc>
          <w:tcPr>
            <w:tcW w:w="2972" w:type="dxa"/>
          </w:tcPr>
          <w:p w14:paraId="7E93BBC8" w14:textId="41D6716B" w:rsidR="0063755E" w:rsidRPr="00820DE2" w:rsidRDefault="0063755E" w:rsidP="0063755E">
            <w:pPr>
              <w:jc w:val="center"/>
            </w:pPr>
            <w:r w:rsidRPr="00820DE2">
              <w:t xml:space="preserve">Maintenance niveau 1 à </w:t>
            </w:r>
            <w:r>
              <w:t>4</w:t>
            </w:r>
          </w:p>
        </w:tc>
        <w:tc>
          <w:tcPr>
            <w:tcW w:w="2256" w:type="dxa"/>
          </w:tcPr>
          <w:p w14:paraId="0497DF9F" w14:textId="364E790B" w:rsidR="0063755E" w:rsidRDefault="0063755E" w:rsidP="0063755E">
            <w:pPr>
              <w:jc w:val="center"/>
            </w:pPr>
            <w:r>
              <w:t>Site Route d’Espagne</w:t>
            </w:r>
          </w:p>
        </w:tc>
        <w:tc>
          <w:tcPr>
            <w:tcW w:w="2564" w:type="dxa"/>
          </w:tcPr>
          <w:p w14:paraId="1F484B40" w14:textId="77777777" w:rsidR="0063755E" w:rsidRDefault="0063755E" w:rsidP="0063755E">
            <w:r>
              <w:t>Onduleur</w:t>
            </w:r>
          </w:p>
          <w:p w14:paraId="516A82E5" w14:textId="337BA7EC" w:rsidR="0063755E" w:rsidRDefault="0063755E" w:rsidP="0063755E">
            <w:pPr>
              <w:pStyle w:val="Rvision"/>
            </w:pPr>
            <w:r>
              <w:t>Source centrale d’éclairage de sécurité</w:t>
            </w:r>
          </w:p>
        </w:tc>
        <w:tc>
          <w:tcPr>
            <w:tcW w:w="2693" w:type="dxa"/>
          </w:tcPr>
          <w:p w14:paraId="7EDB401E" w14:textId="6F008264" w:rsidR="0063755E" w:rsidRDefault="0063755E" w:rsidP="0063755E">
            <w:pPr>
              <w:ind w:left="35"/>
            </w:pPr>
            <w:r>
              <w:t xml:space="preserve">Préventif systématique annuel de niveau 4 : à proposer par le prestataire </w:t>
            </w:r>
          </w:p>
          <w:p w14:paraId="4E824519" w14:textId="77777777" w:rsidR="0063755E" w:rsidRDefault="0063755E" w:rsidP="0063755E">
            <w:pPr>
              <w:ind w:left="35"/>
            </w:pPr>
            <w:r>
              <w:t>Préventif constructeur</w:t>
            </w:r>
          </w:p>
          <w:p w14:paraId="7E2C6481" w14:textId="761DC46F" w:rsidR="0063755E" w:rsidRDefault="0063755E" w:rsidP="0063755E">
            <w:pPr>
              <w:ind w:left="35"/>
            </w:pPr>
          </w:p>
        </w:tc>
      </w:tr>
      <w:tr w:rsidR="0063755E" w14:paraId="2D730CD5" w14:textId="77777777" w:rsidTr="004B56AE">
        <w:tc>
          <w:tcPr>
            <w:tcW w:w="2972" w:type="dxa"/>
          </w:tcPr>
          <w:p w14:paraId="1601DD3E" w14:textId="592F3EB8" w:rsidR="0063755E" w:rsidRPr="00820DE2" w:rsidRDefault="0063755E" w:rsidP="0063755E">
            <w:pPr>
              <w:jc w:val="center"/>
            </w:pPr>
            <w:r w:rsidRPr="00820DE2">
              <w:t xml:space="preserve">Maintenance niveau 1 à </w:t>
            </w:r>
            <w:r>
              <w:t>4</w:t>
            </w:r>
          </w:p>
        </w:tc>
        <w:tc>
          <w:tcPr>
            <w:tcW w:w="2256" w:type="dxa"/>
          </w:tcPr>
          <w:p w14:paraId="60915815" w14:textId="04860738" w:rsidR="0063755E" w:rsidRDefault="0063755E" w:rsidP="0063755E">
            <w:pPr>
              <w:jc w:val="center"/>
            </w:pPr>
            <w:r>
              <w:t>Site Route d’Espagne</w:t>
            </w:r>
          </w:p>
        </w:tc>
        <w:tc>
          <w:tcPr>
            <w:tcW w:w="2564" w:type="dxa"/>
          </w:tcPr>
          <w:p w14:paraId="42ECFF30" w14:textId="321F75D2" w:rsidR="0063755E" w:rsidRDefault="00E92382" w:rsidP="00E92382">
            <w:pPr>
              <w:pStyle w:val="Rvision"/>
            </w:pPr>
            <w:r>
              <w:t>Groupe électrogène, compris automatisme, stockage et réseaux d’alimentation en combustible</w:t>
            </w:r>
          </w:p>
        </w:tc>
        <w:tc>
          <w:tcPr>
            <w:tcW w:w="2693" w:type="dxa"/>
          </w:tcPr>
          <w:p w14:paraId="4C9C1406" w14:textId="77777777" w:rsidR="0063755E" w:rsidRDefault="0063755E" w:rsidP="0063755E">
            <w:pPr>
              <w:ind w:left="35"/>
            </w:pPr>
            <w:r>
              <w:t>Préventif systématique semestriel : à proposer par le prestataire</w:t>
            </w:r>
          </w:p>
          <w:p w14:paraId="1AB91268" w14:textId="369AD0CF" w:rsidR="0063755E" w:rsidRDefault="0063755E" w:rsidP="00E92382">
            <w:r>
              <w:t>Préventif constructeur</w:t>
            </w:r>
          </w:p>
          <w:p w14:paraId="544E8893" w14:textId="1B63F92C" w:rsidR="0063755E" w:rsidRDefault="0063755E" w:rsidP="0063755E">
            <w:r>
              <w:t>Essai mensuel : conforme à la réglementation</w:t>
            </w:r>
          </w:p>
          <w:p w14:paraId="19069AF3" w14:textId="55D04C84" w:rsidR="0063755E" w:rsidRDefault="0063755E" w:rsidP="0063755E">
            <w:pPr>
              <w:ind w:left="35"/>
            </w:pPr>
          </w:p>
        </w:tc>
      </w:tr>
    </w:tbl>
    <w:p w14:paraId="15DB2361" w14:textId="77777777" w:rsidR="007352BF" w:rsidRDefault="007352BF">
      <w:pPr>
        <w:rPr>
          <w:b/>
          <w:bCs/>
        </w:rPr>
      </w:pPr>
    </w:p>
    <w:p w14:paraId="4AE79A83" w14:textId="514C89CD" w:rsidR="00B50D5E" w:rsidRDefault="50080F80">
      <w:r w:rsidRPr="73519397">
        <w:rPr>
          <w:b/>
          <w:bCs/>
        </w:rPr>
        <w:lastRenderedPageBreak/>
        <w:t xml:space="preserve">Contrôle </w:t>
      </w:r>
      <w:r w:rsidR="3F76A5E9" w:rsidRPr="73519397">
        <w:rPr>
          <w:b/>
          <w:bCs/>
        </w:rPr>
        <w:t>réglementaire</w:t>
      </w:r>
      <w:r w:rsidRPr="73519397">
        <w:rPr>
          <w:b/>
          <w:bCs/>
        </w:rPr>
        <w:t> </w:t>
      </w:r>
      <w:r>
        <w:t xml:space="preserve">: le prestataire doit </w:t>
      </w:r>
      <w:r w:rsidR="1CED20F4">
        <w:t>tenir à disposition la documentation liée à son activité</w:t>
      </w:r>
      <w:r w:rsidR="00C1307D">
        <w:t>.</w:t>
      </w:r>
    </w:p>
    <w:p w14:paraId="64F54A0D" w14:textId="77777777" w:rsidR="00542A65" w:rsidRDefault="00542A65"/>
    <w:p w14:paraId="1E74BBC9" w14:textId="3FCE24E4" w:rsidR="00933EF6" w:rsidRPr="00DD1D1F" w:rsidRDefault="7CF8CEEE" w:rsidP="001B73B1">
      <w:pPr>
        <w:numPr>
          <w:ilvl w:val="0"/>
          <w:numId w:val="1"/>
        </w:numPr>
        <w:rPr>
          <w:b/>
          <w:bCs/>
          <w:color w:val="45425C"/>
          <w:u w:val="single"/>
        </w:rPr>
      </w:pPr>
      <w:r w:rsidRPr="45DE5D2C">
        <w:rPr>
          <w:b/>
          <w:bCs/>
          <w:color w:val="45425C"/>
          <w:u w:val="single"/>
        </w:rPr>
        <w:t xml:space="preserve">Conditions de services </w:t>
      </w:r>
    </w:p>
    <w:p w14:paraId="2BB12604" w14:textId="566D71BC" w:rsidR="00CD064C" w:rsidRDefault="00CD064C" w:rsidP="00CD064C">
      <w:pPr>
        <w:rPr>
          <w:b/>
          <w:bCs/>
          <w:u w:val="single"/>
        </w:rPr>
      </w:pPr>
      <w:r w:rsidRPr="00CD064C">
        <w:rPr>
          <w:b/>
          <w:bCs/>
          <w:u w:val="single"/>
        </w:rPr>
        <w:t xml:space="preserve">Horaire de services 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1327"/>
        <w:gridCol w:w="1362"/>
        <w:gridCol w:w="1275"/>
        <w:gridCol w:w="1418"/>
        <w:gridCol w:w="1276"/>
        <w:gridCol w:w="1275"/>
        <w:gridCol w:w="1361"/>
        <w:gridCol w:w="1191"/>
      </w:tblGrid>
      <w:tr w:rsidR="00CD064C" w14:paraId="05CF0D4D" w14:textId="77777777" w:rsidTr="00AC1A4B">
        <w:trPr>
          <w:trHeight w:val="283"/>
        </w:trPr>
        <w:tc>
          <w:tcPr>
            <w:tcW w:w="1327" w:type="dxa"/>
            <w:shd w:val="clear" w:color="auto" w:fill="D5E8EA"/>
          </w:tcPr>
          <w:p w14:paraId="664A73CE" w14:textId="5F6449E4" w:rsidR="00CD064C" w:rsidRPr="00DD1D1F" w:rsidRDefault="00CD064C" w:rsidP="00CD064C">
            <w:pPr>
              <w:rPr>
                <w:rFonts w:ascii="Aptos Narrow" w:hAnsi="Aptos Narrow"/>
                <w:b/>
                <w:bCs/>
              </w:rPr>
            </w:pPr>
            <w:r w:rsidRPr="00DD1D1F">
              <w:rPr>
                <w:rFonts w:ascii="Aptos Narrow" w:hAnsi="Aptos Narrow"/>
                <w:b/>
                <w:bCs/>
              </w:rPr>
              <w:t>Jours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D5E8EA"/>
          </w:tcPr>
          <w:p w14:paraId="5149994D" w14:textId="2EBE0BD7" w:rsidR="00CD064C" w:rsidRPr="00DD1D1F" w:rsidRDefault="00CD064C" w:rsidP="00CD064C">
            <w:pPr>
              <w:rPr>
                <w:rFonts w:ascii="Aptos Narrow" w:hAnsi="Aptos Narrow"/>
                <w:b/>
                <w:bCs/>
                <w:u w:val="single"/>
              </w:rPr>
            </w:pPr>
            <w:r w:rsidRPr="00DD1D1F">
              <w:rPr>
                <w:rFonts w:ascii="Aptos Narrow" w:hAnsi="Aptos Narrow"/>
                <w:b/>
                <w:bCs/>
                <w:u w:val="single"/>
              </w:rPr>
              <w:t>Lundi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5E8EA"/>
          </w:tcPr>
          <w:p w14:paraId="0F8AF54B" w14:textId="0EF52FC7" w:rsidR="00CD064C" w:rsidRPr="00DD1D1F" w:rsidRDefault="00CD064C" w:rsidP="00CD064C">
            <w:pPr>
              <w:rPr>
                <w:rFonts w:ascii="Aptos Narrow" w:hAnsi="Aptos Narrow"/>
                <w:b/>
                <w:bCs/>
                <w:u w:val="single"/>
              </w:rPr>
            </w:pPr>
            <w:r w:rsidRPr="00DD1D1F">
              <w:rPr>
                <w:rFonts w:ascii="Aptos Narrow" w:hAnsi="Aptos Narrow"/>
                <w:b/>
                <w:bCs/>
                <w:u w:val="single"/>
              </w:rPr>
              <w:t>Mardi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5E8EA"/>
          </w:tcPr>
          <w:p w14:paraId="60F0FB50" w14:textId="50586441" w:rsidR="00CD064C" w:rsidRPr="00DD1D1F" w:rsidRDefault="00CD064C" w:rsidP="00CD064C">
            <w:pPr>
              <w:rPr>
                <w:rFonts w:ascii="Aptos Narrow" w:hAnsi="Aptos Narrow"/>
                <w:b/>
                <w:bCs/>
                <w:u w:val="single"/>
              </w:rPr>
            </w:pPr>
            <w:r w:rsidRPr="00DD1D1F">
              <w:rPr>
                <w:rFonts w:ascii="Aptos Narrow" w:hAnsi="Aptos Narrow"/>
                <w:b/>
                <w:bCs/>
                <w:u w:val="single"/>
              </w:rPr>
              <w:t>Mercredi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5E8EA"/>
          </w:tcPr>
          <w:p w14:paraId="17E60754" w14:textId="332E4D53" w:rsidR="00CD064C" w:rsidRPr="00DD1D1F" w:rsidRDefault="00CD064C" w:rsidP="00CD064C">
            <w:pPr>
              <w:rPr>
                <w:rFonts w:ascii="Aptos Narrow" w:hAnsi="Aptos Narrow"/>
                <w:b/>
                <w:bCs/>
                <w:u w:val="single"/>
              </w:rPr>
            </w:pPr>
            <w:r w:rsidRPr="00DD1D1F">
              <w:rPr>
                <w:rFonts w:ascii="Aptos Narrow" w:hAnsi="Aptos Narrow"/>
                <w:b/>
                <w:bCs/>
                <w:u w:val="single"/>
              </w:rPr>
              <w:t>Jeudi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5E8EA"/>
          </w:tcPr>
          <w:p w14:paraId="6EB3DE21" w14:textId="1C53647D" w:rsidR="00CD064C" w:rsidRPr="00DD1D1F" w:rsidRDefault="00CD064C" w:rsidP="00CD064C">
            <w:pPr>
              <w:rPr>
                <w:rFonts w:ascii="Aptos Narrow" w:hAnsi="Aptos Narrow"/>
                <w:b/>
                <w:bCs/>
                <w:u w:val="single"/>
              </w:rPr>
            </w:pPr>
            <w:r w:rsidRPr="00DD1D1F">
              <w:rPr>
                <w:rFonts w:ascii="Aptos Narrow" w:hAnsi="Aptos Narrow"/>
                <w:b/>
                <w:bCs/>
                <w:u w:val="single"/>
              </w:rPr>
              <w:t>Vendredi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D5E8EA"/>
          </w:tcPr>
          <w:p w14:paraId="055D962C" w14:textId="31904F49" w:rsidR="00CD064C" w:rsidRPr="00DD1D1F" w:rsidRDefault="00CD064C" w:rsidP="00CD064C">
            <w:pPr>
              <w:rPr>
                <w:rFonts w:ascii="Aptos Narrow" w:hAnsi="Aptos Narrow"/>
                <w:b/>
                <w:bCs/>
                <w:u w:val="single"/>
              </w:rPr>
            </w:pPr>
            <w:r w:rsidRPr="00DD1D1F">
              <w:rPr>
                <w:rFonts w:ascii="Aptos Narrow" w:hAnsi="Aptos Narrow"/>
                <w:b/>
                <w:bCs/>
                <w:u w:val="single"/>
              </w:rPr>
              <w:t>Samedi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D5E8EA"/>
          </w:tcPr>
          <w:p w14:paraId="7256C4F6" w14:textId="5AE4977E" w:rsidR="00CD064C" w:rsidRPr="00DD1D1F" w:rsidRDefault="00CD064C" w:rsidP="00CD064C">
            <w:pPr>
              <w:rPr>
                <w:rFonts w:ascii="Aptos Narrow" w:hAnsi="Aptos Narrow"/>
                <w:b/>
                <w:bCs/>
                <w:u w:val="single"/>
              </w:rPr>
            </w:pPr>
            <w:r w:rsidRPr="00DD1D1F">
              <w:rPr>
                <w:rFonts w:ascii="Aptos Narrow" w:hAnsi="Aptos Narrow"/>
                <w:b/>
                <w:bCs/>
                <w:u w:val="single"/>
              </w:rPr>
              <w:t>Dimanche</w:t>
            </w:r>
          </w:p>
        </w:tc>
      </w:tr>
      <w:tr w:rsidR="00AC1A4B" w14:paraId="12615DC6" w14:textId="77777777" w:rsidTr="00AE61F8">
        <w:trPr>
          <w:trHeight w:val="317"/>
        </w:trPr>
        <w:tc>
          <w:tcPr>
            <w:tcW w:w="1327" w:type="dxa"/>
            <w:shd w:val="clear" w:color="auto" w:fill="D5E8EA"/>
          </w:tcPr>
          <w:p w14:paraId="733E073B" w14:textId="6F12D33C" w:rsidR="00AC1A4B" w:rsidRPr="00DD1D1F" w:rsidRDefault="00AC1A4B" w:rsidP="00CD064C">
            <w:pPr>
              <w:rPr>
                <w:rFonts w:ascii="Aptos Narrow" w:hAnsi="Aptos Narrow"/>
                <w:b/>
                <w:bCs/>
              </w:rPr>
            </w:pPr>
            <w:r w:rsidRPr="00DD1D1F">
              <w:rPr>
                <w:rFonts w:ascii="Aptos Narrow" w:hAnsi="Aptos Narrow"/>
                <w:b/>
                <w:bCs/>
              </w:rPr>
              <w:t>Horaires</w:t>
            </w:r>
          </w:p>
        </w:tc>
        <w:tc>
          <w:tcPr>
            <w:tcW w:w="6606" w:type="dxa"/>
            <w:gridSpan w:val="5"/>
            <w:tcBorders>
              <w:bottom w:val="single" w:sz="4" w:space="0" w:color="auto"/>
            </w:tcBorders>
            <w:vAlign w:val="center"/>
          </w:tcPr>
          <w:p w14:paraId="148C6573" w14:textId="23F40295" w:rsidR="00AC1A4B" w:rsidRPr="00AC1A4B" w:rsidRDefault="00AC1A4B" w:rsidP="00B50D5E">
            <w:pPr>
              <w:jc w:val="center"/>
              <w:rPr>
                <w:sz w:val="20"/>
                <w:szCs w:val="20"/>
              </w:rPr>
            </w:pPr>
            <w:r w:rsidRPr="00AC1A4B">
              <w:rPr>
                <w:sz w:val="20"/>
                <w:szCs w:val="20"/>
              </w:rPr>
              <w:t xml:space="preserve">De </w:t>
            </w:r>
            <w:r w:rsidR="001B63A4">
              <w:rPr>
                <w:sz w:val="20"/>
                <w:szCs w:val="20"/>
              </w:rPr>
              <w:t>8</w:t>
            </w:r>
            <w:r w:rsidRPr="00AC1A4B">
              <w:rPr>
                <w:sz w:val="20"/>
                <w:szCs w:val="20"/>
              </w:rPr>
              <w:t>h à 1</w:t>
            </w:r>
            <w:r w:rsidR="001B63A4">
              <w:rPr>
                <w:sz w:val="20"/>
                <w:szCs w:val="20"/>
              </w:rPr>
              <w:t>7</w:t>
            </w:r>
            <w:r w:rsidRPr="00AC1A4B">
              <w:rPr>
                <w:sz w:val="20"/>
                <w:szCs w:val="20"/>
              </w:rPr>
              <w:t>h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14:paraId="5016B66D" w14:textId="36E8F800" w:rsidR="00AC1A4B" w:rsidRPr="00FC1FF4" w:rsidRDefault="00AC1A4B" w:rsidP="00B50D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Sans objet</w:t>
            </w:r>
          </w:p>
        </w:tc>
      </w:tr>
      <w:tr w:rsidR="00AC1A4B" w14:paraId="278487A0" w14:textId="77777777" w:rsidTr="0056311A">
        <w:trPr>
          <w:trHeight w:val="283"/>
        </w:trPr>
        <w:tc>
          <w:tcPr>
            <w:tcW w:w="1327" w:type="dxa"/>
            <w:shd w:val="clear" w:color="auto" w:fill="D5E8EA"/>
          </w:tcPr>
          <w:p w14:paraId="5C122036" w14:textId="5F76671B" w:rsidR="00AC1A4B" w:rsidRPr="00DD1D1F" w:rsidRDefault="00AC1A4B" w:rsidP="00CD064C">
            <w:pPr>
              <w:rPr>
                <w:rFonts w:ascii="Aptos Narrow" w:hAnsi="Aptos Narrow"/>
                <w:b/>
                <w:bCs/>
              </w:rPr>
            </w:pPr>
            <w:r w:rsidRPr="122EB5EE">
              <w:rPr>
                <w:rFonts w:ascii="Aptos Narrow" w:hAnsi="Aptos Narrow"/>
                <w:b/>
                <w:bCs/>
              </w:rPr>
              <w:t>Astreinte</w:t>
            </w:r>
          </w:p>
        </w:tc>
        <w:tc>
          <w:tcPr>
            <w:tcW w:w="9158" w:type="dxa"/>
            <w:gridSpan w:val="7"/>
            <w:tcBorders>
              <w:bottom w:val="single" w:sz="4" w:space="0" w:color="auto"/>
            </w:tcBorders>
          </w:tcPr>
          <w:p w14:paraId="105BA98F" w14:textId="32D45E52" w:rsidR="00AC1A4B" w:rsidRPr="00B47697" w:rsidRDefault="001B63A4" w:rsidP="00FC1FF4">
            <w:pPr>
              <w:jc w:val="center"/>
            </w:pPr>
            <w:r>
              <w:t>24/24h -365J</w:t>
            </w:r>
          </w:p>
        </w:tc>
      </w:tr>
    </w:tbl>
    <w:p w14:paraId="525A966C" w14:textId="77777777" w:rsidR="003B3AC1" w:rsidRDefault="003B3AC1" w:rsidP="00CD064C"/>
    <w:p w14:paraId="1B440F30" w14:textId="569DC337" w:rsidR="006F1D7D" w:rsidRPr="00DD1D1F" w:rsidRDefault="006F1D7D" w:rsidP="006F1D7D">
      <w:pPr>
        <w:pStyle w:val="Paragraphedeliste"/>
        <w:numPr>
          <w:ilvl w:val="0"/>
          <w:numId w:val="1"/>
        </w:numPr>
        <w:rPr>
          <w:b/>
          <w:bCs/>
          <w:color w:val="45425C"/>
          <w:u w:val="single"/>
        </w:rPr>
      </w:pPr>
      <w:r w:rsidRPr="00DD1D1F">
        <w:rPr>
          <w:b/>
          <w:bCs/>
          <w:color w:val="45425C"/>
          <w:u w:val="single"/>
        </w:rPr>
        <w:t xml:space="preserve">Limite de prestation </w:t>
      </w:r>
      <w:r w:rsidR="00C71F77">
        <w:rPr>
          <w:b/>
          <w:bCs/>
          <w:color w:val="45425C"/>
          <w:u w:val="single"/>
        </w:rPr>
        <w:t>(</w:t>
      </w:r>
      <w:r w:rsidR="00375417">
        <w:rPr>
          <w:b/>
          <w:bCs/>
          <w:color w:val="45425C"/>
          <w:u w:val="single"/>
        </w:rPr>
        <w:t>hors forfait</w:t>
      </w:r>
      <w:r w:rsidR="00C71F77">
        <w:rPr>
          <w:b/>
          <w:bCs/>
          <w:color w:val="45425C"/>
          <w:u w:val="single"/>
        </w:rPr>
        <w:t>)</w:t>
      </w:r>
    </w:p>
    <w:p w14:paraId="5C6B85BA" w14:textId="0CA4F646" w:rsidR="00835480" w:rsidRPr="00AE0F3C" w:rsidRDefault="00E92382" w:rsidP="00835480">
      <w:pPr>
        <w:pStyle w:val="Paragraphedeliste"/>
        <w:numPr>
          <w:ilvl w:val="0"/>
          <w:numId w:val="8"/>
        </w:numPr>
      </w:pPr>
      <w:r w:rsidRPr="00AE0F3C">
        <w:t>Remplacement des batteries des onduleurs et source centrales</w:t>
      </w:r>
    </w:p>
    <w:p w14:paraId="07831B35" w14:textId="068B3F86" w:rsidR="002F2075" w:rsidRDefault="002F2075" w:rsidP="002F2075">
      <w:pPr>
        <w:pStyle w:val="Paragraphedeliste"/>
        <w:numPr>
          <w:ilvl w:val="0"/>
          <w:numId w:val="8"/>
        </w:numPr>
      </w:pPr>
      <w:r>
        <w:t>Travaux de rénovation</w:t>
      </w:r>
    </w:p>
    <w:p w14:paraId="0A8FC208" w14:textId="72FBB4CF" w:rsidR="0031698F" w:rsidRDefault="002F2075" w:rsidP="002F2075">
      <w:pPr>
        <w:pStyle w:val="Paragraphedeliste"/>
        <w:numPr>
          <w:ilvl w:val="0"/>
          <w:numId w:val="8"/>
        </w:numPr>
      </w:pPr>
      <w:r>
        <w:t>Vandalisme et dégradations (prestation sur devis)</w:t>
      </w:r>
    </w:p>
    <w:p w14:paraId="69C9E3C3" w14:textId="77777777" w:rsidR="002F2075" w:rsidRDefault="002F2075" w:rsidP="00613399"/>
    <w:p w14:paraId="7B0B4C57" w14:textId="261E7C01" w:rsidR="006F1D7D" w:rsidRPr="00DD1D1F" w:rsidRDefault="006F1D7D" w:rsidP="006F1D7D">
      <w:pPr>
        <w:pStyle w:val="Paragraphedeliste"/>
        <w:numPr>
          <w:ilvl w:val="0"/>
          <w:numId w:val="1"/>
        </w:numPr>
        <w:rPr>
          <w:b/>
          <w:bCs/>
          <w:color w:val="45425C"/>
          <w:u w:val="single"/>
        </w:rPr>
      </w:pPr>
      <w:r w:rsidRPr="00DD1D1F">
        <w:rPr>
          <w:b/>
          <w:bCs/>
          <w:color w:val="45425C"/>
          <w:u w:val="single"/>
        </w:rPr>
        <w:t>Eléments fournis par le client</w:t>
      </w:r>
      <w:r w:rsidR="00CD76F8">
        <w:rPr>
          <w:b/>
          <w:bCs/>
          <w:color w:val="45425C"/>
          <w:u w:val="single"/>
        </w:rPr>
        <w:t xml:space="preserve"> (si disponible)  </w:t>
      </w:r>
    </w:p>
    <w:p w14:paraId="6DFDB43C" w14:textId="6DFE30EE" w:rsidR="006F1D7D" w:rsidRDefault="001D40C7" w:rsidP="002F2075">
      <w:pPr>
        <w:pStyle w:val="Paragraphedeliste"/>
        <w:numPr>
          <w:ilvl w:val="0"/>
          <w:numId w:val="8"/>
        </w:numPr>
      </w:pPr>
      <w:r>
        <w:t>DOE</w:t>
      </w:r>
    </w:p>
    <w:p w14:paraId="164D759F" w14:textId="7A520270" w:rsidR="00933EF6" w:rsidRDefault="0058071E" w:rsidP="002F2075">
      <w:pPr>
        <w:pStyle w:val="Paragraphedeliste"/>
        <w:numPr>
          <w:ilvl w:val="0"/>
          <w:numId w:val="8"/>
        </w:numPr>
      </w:pPr>
      <w:r>
        <w:t>Plan des locaux et a</w:t>
      </w:r>
      <w:r w:rsidR="001D40C7">
        <w:t>ccès aux locaux</w:t>
      </w:r>
      <w:r w:rsidR="002F2BC9">
        <w:t>, énergie et fluides nécessaires à la prestation</w:t>
      </w:r>
    </w:p>
    <w:p w14:paraId="1FB3094E" w14:textId="17AEBC4E" w:rsidR="002F2075" w:rsidRDefault="00E90660" w:rsidP="002F2075">
      <w:pPr>
        <w:pStyle w:val="Paragraphedeliste"/>
        <w:numPr>
          <w:ilvl w:val="0"/>
          <w:numId w:val="8"/>
        </w:numPr>
      </w:pPr>
      <w:r>
        <w:t xml:space="preserve">Analyse fonctionnelle régulation, </w:t>
      </w:r>
      <w:r w:rsidR="002F2075">
        <w:t>GTC</w:t>
      </w:r>
      <w:r w:rsidR="002F2BC9">
        <w:t xml:space="preserve"> / GTB</w:t>
      </w:r>
    </w:p>
    <w:p w14:paraId="1FB1035B" w14:textId="77777777" w:rsidR="00435375" w:rsidRDefault="00435375" w:rsidP="00613399"/>
    <w:p w14:paraId="46FEB2DB" w14:textId="3ABB7CD5" w:rsidR="00054AF3" w:rsidRPr="00DD1D1F" w:rsidRDefault="006F1D7D" w:rsidP="004F1FDA">
      <w:pPr>
        <w:pStyle w:val="Paragraphedeliste"/>
        <w:numPr>
          <w:ilvl w:val="0"/>
          <w:numId w:val="1"/>
        </w:numPr>
        <w:rPr>
          <w:b/>
          <w:bCs/>
          <w:color w:val="45425C"/>
          <w:u w:val="single"/>
        </w:rPr>
      </w:pPr>
      <w:r w:rsidRPr="00DD1D1F">
        <w:rPr>
          <w:b/>
          <w:bCs/>
          <w:color w:val="45425C"/>
          <w:u w:val="single"/>
        </w:rPr>
        <w:t>A la charge du prestataire</w:t>
      </w:r>
    </w:p>
    <w:p w14:paraId="36AB1CA9" w14:textId="75C40D58" w:rsidR="001B63A4" w:rsidRDefault="002F2075" w:rsidP="001B63A4">
      <w:pPr>
        <w:pStyle w:val="Paragraphedeliste"/>
        <w:numPr>
          <w:ilvl w:val="0"/>
          <w:numId w:val="8"/>
        </w:numPr>
      </w:pPr>
      <w:r>
        <w:t>C</w:t>
      </w:r>
      <w:r w:rsidR="00054AF3">
        <w:t>onsommables</w:t>
      </w:r>
      <w:r w:rsidR="000E217F">
        <w:rPr>
          <w:rStyle w:val="Appelnotedebasdep"/>
        </w:rPr>
        <w:footnoteReference w:id="1"/>
      </w:r>
      <w:r w:rsidR="001B73B1">
        <w:t> : t</w:t>
      </w:r>
      <w:r w:rsidR="51CC73F2">
        <w:t>ous les consommables sont à intégrer dans le forfait</w:t>
      </w:r>
    </w:p>
    <w:p w14:paraId="2CFA829B" w14:textId="5CE2305A" w:rsidR="001B63A4" w:rsidRDefault="001B63A4" w:rsidP="001B63A4">
      <w:pPr>
        <w:pStyle w:val="Paragraphedeliste"/>
        <w:numPr>
          <w:ilvl w:val="0"/>
          <w:numId w:val="8"/>
        </w:numPr>
      </w:pPr>
      <w:r>
        <w:t xml:space="preserve">Pièces de rechanges, bien ou équipement &lt; 500€ HT (inférieur à cinq cents euros hors taxes) à l’unité. (Montant annuel à renseigner dans les DPGF) </w:t>
      </w:r>
    </w:p>
    <w:p w14:paraId="217147EE" w14:textId="77777777" w:rsidR="001B63A4" w:rsidRDefault="001B63A4" w:rsidP="001B63A4"/>
    <w:tbl>
      <w:tblPr>
        <w:tblW w:w="1049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35"/>
        <w:gridCol w:w="719"/>
        <w:gridCol w:w="1498"/>
        <w:gridCol w:w="1597"/>
        <w:gridCol w:w="1396"/>
        <w:gridCol w:w="1399"/>
        <w:gridCol w:w="1746"/>
      </w:tblGrid>
      <w:tr w:rsidR="001B63A4" w:rsidRPr="008D2CBE" w14:paraId="45E09218" w14:textId="77777777" w:rsidTr="00AE3C21">
        <w:trPr>
          <w:trHeight w:val="391"/>
        </w:trPr>
        <w:tc>
          <w:tcPr>
            <w:tcW w:w="2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1E14437" w14:textId="77777777" w:rsidR="001B63A4" w:rsidRPr="008D2CBE" w:rsidRDefault="001B63A4" w:rsidP="00AE3C21">
            <w:pPr>
              <w:rPr>
                <w:rFonts w:ascii="Aptos Narrow" w:hAnsi="Aptos Narrow"/>
                <w:sz w:val="20"/>
                <w:szCs w:val="20"/>
              </w:rPr>
            </w:pPr>
          </w:p>
        </w:tc>
        <w:tc>
          <w:tcPr>
            <w:tcW w:w="38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shd w:val="clear" w:color="auto" w:fill="D5E8E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02A1CA" w14:textId="77777777" w:rsidR="001B63A4" w:rsidRPr="008D2CBE" w:rsidRDefault="001B63A4" w:rsidP="00AE3C21">
            <w:pPr>
              <w:jc w:val="center"/>
              <w:rPr>
                <w:rFonts w:ascii="Aptos Narrow" w:hAnsi="Aptos Narrow"/>
              </w:rPr>
            </w:pPr>
            <w:r w:rsidRPr="008D2CBE">
              <w:rPr>
                <w:rFonts w:ascii="Aptos Narrow" w:hAnsi="Aptos Narrow"/>
                <w:b/>
                <w:bCs/>
              </w:rPr>
              <w:t>Cas n° 1 : &lt;= 500 € HT</w:t>
            </w:r>
          </w:p>
        </w:tc>
        <w:tc>
          <w:tcPr>
            <w:tcW w:w="454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shd w:val="clear" w:color="auto" w:fill="D5E8E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2057184" w14:textId="77777777" w:rsidR="001B63A4" w:rsidRPr="008D2CBE" w:rsidRDefault="001B63A4" w:rsidP="00AE3C21">
            <w:pPr>
              <w:jc w:val="center"/>
              <w:rPr>
                <w:rFonts w:ascii="Aptos Narrow" w:hAnsi="Aptos Narrow"/>
              </w:rPr>
            </w:pPr>
            <w:r w:rsidRPr="008D2CBE">
              <w:rPr>
                <w:rFonts w:ascii="Aptos Narrow" w:hAnsi="Aptos Narrow"/>
                <w:b/>
                <w:bCs/>
              </w:rPr>
              <w:t>Cas n° 2 : &gt; 500 € HT</w:t>
            </w:r>
          </w:p>
        </w:tc>
      </w:tr>
      <w:tr w:rsidR="001B63A4" w:rsidRPr="008D2CBE" w14:paraId="610C04E4" w14:textId="77777777" w:rsidTr="00AE3C21">
        <w:trPr>
          <w:trHeight w:val="652"/>
        </w:trPr>
        <w:tc>
          <w:tcPr>
            <w:tcW w:w="2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535184F3" w14:textId="77777777" w:rsidR="001B63A4" w:rsidRPr="008D2CBE" w:rsidRDefault="001B63A4" w:rsidP="00AE3C21">
            <w:pPr>
              <w:rPr>
                <w:rFonts w:ascii="Aptos Narrow" w:hAnsi="Aptos Narrow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9663D22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13170191">
              <w:rPr>
                <w:rFonts w:ascii="Aptos Narrow" w:hAnsi="Aptos Narrow"/>
                <w:sz w:val="20"/>
                <w:szCs w:val="20"/>
              </w:rPr>
              <w:t>Pièces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443FE7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8D2CBE">
              <w:rPr>
                <w:rFonts w:ascii="Aptos Narrow" w:hAnsi="Aptos Narrow"/>
                <w:sz w:val="20"/>
                <w:szCs w:val="20"/>
              </w:rPr>
              <w:t xml:space="preserve">Main d'œuvre </w:t>
            </w:r>
            <w:r w:rsidRPr="008D2CBE">
              <w:rPr>
                <w:rFonts w:ascii="Aptos Narrow" w:hAnsi="Aptos Narrow"/>
                <w:b/>
                <w:bCs/>
                <w:sz w:val="20"/>
                <w:szCs w:val="20"/>
              </w:rPr>
              <w:t>PRESTATAIRE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54792D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7704D425">
              <w:rPr>
                <w:rFonts w:ascii="Aptos Narrow" w:hAnsi="Aptos Narrow"/>
                <w:sz w:val="20"/>
                <w:szCs w:val="20"/>
              </w:rPr>
              <w:t>Main d'œuvre sous-traitant ou constructeur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6B9A1A5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11E1B18D">
              <w:rPr>
                <w:rFonts w:ascii="Aptos Narrow" w:hAnsi="Aptos Narrow"/>
                <w:sz w:val="20"/>
                <w:szCs w:val="20"/>
              </w:rPr>
              <w:t xml:space="preserve">Pièces </w:t>
            </w:r>
          </w:p>
        </w:tc>
        <w:tc>
          <w:tcPr>
            <w:tcW w:w="1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7AF8CD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8D2CBE">
              <w:rPr>
                <w:rFonts w:ascii="Aptos Narrow" w:hAnsi="Aptos Narrow"/>
                <w:sz w:val="20"/>
                <w:szCs w:val="20"/>
              </w:rPr>
              <w:t xml:space="preserve">Main d'œuvre </w:t>
            </w:r>
            <w:r w:rsidRPr="008D2CBE">
              <w:rPr>
                <w:rFonts w:ascii="Aptos Narrow" w:hAnsi="Aptos Narrow"/>
                <w:b/>
                <w:bCs/>
                <w:sz w:val="20"/>
                <w:szCs w:val="20"/>
              </w:rPr>
              <w:t>PRESTATAIRE</w:t>
            </w: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A7C3B7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7704D425">
              <w:rPr>
                <w:rFonts w:ascii="Aptos Narrow" w:hAnsi="Aptos Narrow"/>
                <w:sz w:val="20"/>
                <w:szCs w:val="20"/>
              </w:rPr>
              <w:t xml:space="preserve">Main d'œuvre sous-traitant ou </w:t>
            </w:r>
            <w:r w:rsidRPr="7704D425">
              <w:rPr>
                <w:rFonts w:ascii="Aptos Narrow" w:hAnsi="Aptos Narrow"/>
                <w:b/>
                <w:bCs/>
                <w:sz w:val="20"/>
                <w:szCs w:val="20"/>
              </w:rPr>
              <w:t>constructeur</w:t>
            </w:r>
          </w:p>
        </w:tc>
      </w:tr>
      <w:tr w:rsidR="001B63A4" w:rsidRPr="008D2CBE" w14:paraId="070CBF57" w14:textId="77777777" w:rsidTr="00AE3C21">
        <w:trPr>
          <w:trHeight w:val="522"/>
        </w:trPr>
        <w:tc>
          <w:tcPr>
            <w:tcW w:w="2135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5248EA0" w14:textId="77777777" w:rsidR="001B63A4" w:rsidRPr="008D2CBE" w:rsidRDefault="001B63A4" w:rsidP="00AE3C21">
            <w:pPr>
              <w:rPr>
                <w:rFonts w:ascii="Aptos Narrow" w:hAnsi="Aptos Narrow"/>
                <w:sz w:val="18"/>
                <w:szCs w:val="18"/>
              </w:rPr>
            </w:pPr>
            <w:r w:rsidRPr="008D2CBE">
              <w:rPr>
                <w:rFonts w:ascii="Aptos Narrow" w:hAnsi="Aptos Narrow"/>
                <w:b/>
                <w:bCs/>
                <w:sz w:val="18"/>
                <w:szCs w:val="18"/>
              </w:rPr>
              <w:t>Prestations forfaitaires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8043E7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  <w:r w:rsidRPr="008D2CBE">
              <w:rPr>
                <w:rFonts w:ascii="Aptos Narrow" w:hAnsi="Aptos Narrow"/>
                <w:sz w:val="18"/>
                <w:szCs w:val="18"/>
              </w:rPr>
              <w:t>X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1B9BC1B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  <w:r w:rsidRPr="008D2CBE">
              <w:rPr>
                <w:rFonts w:ascii="Aptos Narrow" w:hAnsi="Aptos Narrow"/>
                <w:sz w:val="18"/>
                <w:szCs w:val="18"/>
              </w:rPr>
              <w:t>X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D71FA5A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  <w:r w:rsidRPr="008D2CBE">
              <w:rPr>
                <w:rFonts w:ascii="Aptos Narrow" w:hAnsi="Aptos Narrow"/>
                <w:sz w:val="18"/>
                <w:szCs w:val="18"/>
              </w:rPr>
              <w:t>X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289E1E6C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501E9E7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  <w:r w:rsidRPr="008D2CBE">
              <w:rPr>
                <w:rFonts w:ascii="Aptos Narrow" w:hAnsi="Aptos Narrow"/>
                <w:sz w:val="18"/>
                <w:szCs w:val="18"/>
              </w:rPr>
              <w:t>X</w:t>
            </w: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577267F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  <w:r w:rsidRPr="008D2CBE">
              <w:rPr>
                <w:rFonts w:ascii="Aptos Narrow" w:hAnsi="Aptos Narrow"/>
                <w:sz w:val="18"/>
                <w:szCs w:val="18"/>
              </w:rPr>
              <w:t>X</w:t>
            </w:r>
          </w:p>
        </w:tc>
      </w:tr>
      <w:tr w:rsidR="001B63A4" w:rsidRPr="008D2CBE" w14:paraId="07CE6536" w14:textId="77777777" w:rsidTr="00AE3C21">
        <w:trPr>
          <w:trHeight w:val="429"/>
        </w:trPr>
        <w:tc>
          <w:tcPr>
            <w:tcW w:w="2135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1520FC" w14:textId="77777777" w:rsidR="001B63A4" w:rsidRPr="008D2CBE" w:rsidRDefault="001B63A4" w:rsidP="00AE3C21">
            <w:pPr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8D2CBE">
              <w:rPr>
                <w:rFonts w:ascii="Aptos Narrow" w:hAnsi="Aptos Narrow"/>
                <w:b/>
                <w:bCs/>
                <w:sz w:val="18"/>
                <w:szCs w:val="18"/>
              </w:rPr>
              <w:t>Prestations hors forfait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389F15C0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A12350D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378A0672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5260B45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  <w:r w:rsidRPr="008D2CBE">
              <w:rPr>
                <w:rFonts w:ascii="Aptos Narrow" w:hAnsi="Aptos Narrow"/>
                <w:sz w:val="18"/>
                <w:szCs w:val="18"/>
              </w:rPr>
              <w:t>X</w:t>
            </w:r>
          </w:p>
        </w:tc>
        <w:tc>
          <w:tcPr>
            <w:tcW w:w="1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8B3752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AD63C26" w14:textId="77777777" w:rsidR="001B63A4" w:rsidRPr="008D2CBE" w:rsidRDefault="001B63A4" w:rsidP="00AE3C21">
            <w:pPr>
              <w:jc w:val="center"/>
              <w:rPr>
                <w:rFonts w:ascii="Aptos Narrow" w:hAnsi="Aptos Narrow"/>
                <w:sz w:val="18"/>
                <w:szCs w:val="18"/>
              </w:rPr>
            </w:pPr>
          </w:p>
        </w:tc>
      </w:tr>
    </w:tbl>
    <w:p w14:paraId="140D6F35" w14:textId="77777777" w:rsidR="001B63A4" w:rsidRDefault="001B63A4" w:rsidP="001B63A4"/>
    <w:p w14:paraId="41280095" w14:textId="77777777" w:rsidR="001B63A4" w:rsidRDefault="001B63A4" w:rsidP="00C1307D">
      <w:pPr>
        <w:pStyle w:val="Paragraphedeliste"/>
      </w:pPr>
    </w:p>
    <w:p w14:paraId="353332CC" w14:textId="447348F2" w:rsidR="00054AF3" w:rsidRDefault="619C63C4" w:rsidP="004E12C3">
      <w:pPr>
        <w:pStyle w:val="Paragraphedeliste"/>
        <w:numPr>
          <w:ilvl w:val="0"/>
          <w:numId w:val="8"/>
        </w:numPr>
        <w:spacing w:after="120"/>
        <w:ind w:left="714" w:hanging="357"/>
        <w:contextualSpacing w:val="0"/>
      </w:pPr>
      <w:r>
        <w:t>Matériels, équipements, outillages</w:t>
      </w:r>
      <w:r w:rsidR="5450BACD">
        <w:t>, appareil</w:t>
      </w:r>
      <w:r w:rsidR="1A3508AD">
        <w:t>s</w:t>
      </w:r>
      <w:r w:rsidR="5450BACD">
        <w:t xml:space="preserve"> de mesures </w:t>
      </w:r>
      <w:r>
        <w:t>nécessaires à la prestation. Leur maintien en bon état de fonctionnement ainsi que le suivi métrologique des appareils de mesures.</w:t>
      </w:r>
    </w:p>
    <w:p w14:paraId="08309BF2" w14:textId="459C914C" w:rsidR="00054AF3" w:rsidRDefault="619C63C4" w:rsidP="004E12C3">
      <w:pPr>
        <w:pStyle w:val="Paragraphedeliste"/>
        <w:numPr>
          <w:ilvl w:val="0"/>
          <w:numId w:val="8"/>
        </w:numPr>
        <w:spacing w:after="120"/>
        <w:ind w:left="714" w:hanging="357"/>
        <w:contextualSpacing w:val="0"/>
      </w:pPr>
      <w:r>
        <w:t>Gestion du stock de pièces détachées</w:t>
      </w:r>
      <w:r w:rsidR="71E4B10D">
        <w:t xml:space="preserve"> / Inventaire annuel </w:t>
      </w:r>
      <w:r w:rsidR="1B902617">
        <w:t xml:space="preserve">du stock de 1ère urgence </w:t>
      </w:r>
      <w:r w:rsidR="71E4B10D">
        <w:t>à communiqu</w:t>
      </w:r>
      <w:r w:rsidR="00422867">
        <w:t>er</w:t>
      </w:r>
      <w:r w:rsidR="71E4B10D">
        <w:t xml:space="preserve"> </w:t>
      </w:r>
      <w:r w:rsidR="00C1307D">
        <w:t>au CHGM</w:t>
      </w:r>
      <w:r w:rsidR="00136E0A">
        <w:t xml:space="preserve"> </w:t>
      </w:r>
      <w:r w:rsidR="4AF649A9">
        <w:t>la 1ère semaine de l’année.</w:t>
      </w:r>
    </w:p>
    <w:p w14:paraId="3A373DD4" w14:textId="025CDB64" w:rsidR="008D2CBE" w:rsidRDefault="008D2CBE" w:rsidP="004E12C3">
      <w:pPr>
        <w:pStyle w:val="Paragraphedeliste"/>
        <w:numPr>
          <w:ilvl w:val="0"/>
          <w:numId w:val="8"/>
        </w:numPr>
        <w:spacing w:after="120"/>
        <w:ind w:left="714" w:hanging="357"/>
        <w:contextualSpacing w:val="0"/>
      </w:pPr>
      <w:r>
        <w:t xml:space="preserve">Gestion du stock des consommables </w:t>
      </w:r>
    </w:p>
    <w:p w14:paraId="5BB5FFCC" w14:textId="77777777" w:rsidR="00FB7873" w:rsidRPr="00FB7873" w:rsidRDefault="00FB7873" w:rsidP="00293592">
      <w:pPr>
        <w:pStyle w:val="Paragraphedeliste"/>
        <w:numPr>
          <w:ilvl w:val="0"/>
          <w:numId w:val="8"/>
        </w:numPr>
        <w:spacing w:after="120"/>
        <w:contextualSpacing w:val="0"/>
      </w:pPr>
      <w:r w:rsidRPr="00FB7873">
        <w:t>Assurer le remplacement des éléments fonctionnels à l’identique</w:t>
      </w:r>
    </w:p>
    <w:p w14:paraId="7C52AEB5" w14:textId="62A50BFC" w:rsidR="00A07527" w:rsidRDefault="00A07527" w:rsidP="00F85A2F">
      <w:pPr>
        <w:pStyle w:val="Paragraphedeliste"/>
        <w:numPr>
          <w:ilvl w:val="0"/>
          <w:numId w:val="8"/>
        </w:numPr>
        <w:spacing w:after="120"/>
        <w:ind w:left="714" w:hanging="357"/>
        <w:contextualSpacing w:val="0"/>
      </w:pPr>
      <w:r>
        <w:lastRenderedPageBreak/>
        <w:t>L</w:t>
      </w:r>
      <w:r w:rsidR="00E92382">
        <w:t>a conduite des essais mensuel des groupes électrogène conforme à la réglementation des ERP</w:t>
      </w:r>
    </w:p>
    <w:p w14:paraId="371F65BC" w14:textId="5AEC0E31" w:rsidR="00A07527" w:rsidRPr="000352A0" w:rsidRDefault="00A07527" w:rsidP="00F85A2F">
      <w:pPr>
        <w:pStyle w:val="Paragraphedeliste"/>
        <w:numPr>
          <w:ilvl w:val="0"/>
          <w:numId w:val="8"/>
        </w:numPr>
        <w:spacing w:after="120"/>
        <w:ind w:left="714" w:hanging="357"/>
        <w:contextualSpacing w:val="0"/>
        <w:rPr>
          <w:b/>
          <w:bCs/>
        </w:rPr>
      </w:pPr>
      <w:r w:rsidRPr="000352A0">
        <w:rPr>
          <w:b/>
          <w:bCs/>
        </w:rPr>
        <w:t>L</w:t>
      </w:r>
      <w:r w:rsidR="00E92382" w:rsidRPr="000352A0">
        <w:rPr>
          <w:b/>
          <w:bCs/>
        </w:rPr>
        <w:t>a maintenance triennale de niveau 4 des postes HT en respectant le planning des précédents entretiens : voir article 7</w:t>
      </w:r>
      <w:r w:rsidR="000352A0">
        <w:rPr>
          <w:b/>
          <w:bCs/>
        </w:rPr>
        <w:t xml:space="preserve"> de la fiche </w:t>
      </w:r>
      <w:proofErr w:type="spellStart"/>
      <w:r w:rsidR="000352A0">
        <w:rPr>
          <w:b/>
          <w:bCs/>
        </w:rPr>
        <w:t>tecnique</w:t>
      </w:r>
      <w:proofErr w:type="spellEnd"/>
    </w:p>
    <w:p w14:paraId="7A2485F5" w14:textId="61C95D31" w:rsidR="00A07527" w:rsidRDefault="00A07527" w:rsidP="00F85A2F">
      <w:pPr>
        <w:pStyle w:val="Paragraphedeliste"/>
        <w:numPr>
          <w:ilvl w:val="0"/>
          <w:numId w:val="8"/>
        </w:numPr>
        <w:spacing w:after="120"/>
        <w:ind w:left="714" w:hanging="357"/>
        <w:contextualSpacing w:val="0"/>
      </w:pPr>
      <w:r>
        <w:t>Le maintien permanant de l’équilibrage et les réglages si nécessaire des réseaux aérauliques.</w:t>
      </w:r>
    </w:p>
    <w:p w14:paraId="53F8B2DD" w14:textId="37636D16" w:rsidR="00AE0F3C" w:rsidRDefault="00AE0F3C" w:rsidP="00F85A2F">
      <w:pPr>
        <w:pStyle w:val="Paragraphedeliste"/>
        <w:numPr>
          <w:ilvl w:val="0"/>
          <w:numId w:val="8"/>
        </w:numPr>
        <w:spacing w:after="120"/>
        <w:ind w:left="714" w:hanging="357"/>
        <w:contextualSpacing w:val="0"/>
      </w:pPr>
      <w:r>
        <w:t>Paramétrage et mise à jour de la GMAO du TITULAIRE pour les demandes d’interventions et l’astreinte TCE, le paramétrage et mise à jour de la GMAO du CHGM COSWIN 8I pour la liste des équipements et le suivi de la maintenance préventive, interventions des sous-traitants comprises, ainsi que la mise à jour de l’ensemble des documents d’exploitation</w:t>
      </w:r>
      <w:r w:rsidR="000352A0">
        <w:t> :</w:t>
      </w:r>
    </w:p>
    <w:p w14:paraId="77681191" w14:textId="477D8777" w:rsidR="00054AF3" w:rsidRDefault="00054AF3" w:rsidP="00B54FA6">
      <w:pPr>
        <w:pStyle w:val="Paragraphedeliste"/>
        <w:numPr>
          <w:ilvl w:val="1"/>
          <w:numId w:val="8"/>
        </w:numPr>
        <w:spacing w:after="120"/>
        <w:ind w:left="1434" w:hanging="357"/>
        <w:contextualSpacing w:val="0"/>
      </w:pPr>
      <w:r>
        <w:t>Liste des équipements</w:t>
      </w:r>
      <w:r w:rsidR="00A13A6C">
        <w:t xml:space="preserve"> </w:t>
      </w:r>
      <w:r w:rsidR="00B54FA6" w:rsidRPr="00B54FA6">
        <w:t>(marque, date de mise en service, etc.)</w:t>
      </w:r>
      <w:r>
        <w:t xml:space="preserve">, </w:t>
      </w:r>
    </w:p>
    <w:p w14:paraId="6E76CC9A" w14:textId="180F0E62" w:rsidR="00054AF3" w:rsidRDefault="00A07527" w:rsidP="00B54FA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 w:after="120" w:line="240" w:lineRule="auto"/>
        <w:ind w:left="1434" w:hanging="357"/>
      </w:pPr>
      <w:r>
        <w:t>Les rapports et attestations des maintenances</w:t>
      </w:r>
    </w:p>
    <w:p w14:paraId="447E7782" w14:textId="64F65625" w:rsidR="00A07527" w:rsidRDefault="00E92382" w:rsidP="00E9238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 w:after="120" w:line="240" w:lineRule="auto"/>
        <w:ind w:left="1434" w:hanging="357"/>
      </w:pPr>
      <w:r>
        <w:t>La mise en place et la tenue à jours de tous les carnets de suivi des installations de courant fort</w:t>
      </w:r>
    </w:p>
    <w:p w14:paraId="5E94238F" w14:textId="3EFDBCA0" w:rsidR="00054AF3" w:rsidRDefault="00054AF3" w:rsidP="00B54FA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 w:after="120" w:line="240" w:lineRule="auto"/>
        <w:ind w:left="1434" w:hanging="357"/>
      </w:pPr>
      <w:r>
        <w:t>Comptes rendus détaillés et précis : anomalies constatées, détails des opérations effectué</w:t>
      </w:r>
      <w:r w:rsidR="00813266">
        <w:t>e</w:t>
      </w:r>
      <w:r>
        <w:t>s, plan d’action éventuel, numéro de demande d’intervention associé si intervention complémentaire, etc.</w:t>
      </w:r>
    </w:p>
    <w:p w14:paraId="74250946" w14:textId="77777777" w:rsidR="00054AF3" w:rsidRPr="00AA1C98" w:rsidRDefault="00054AF3" w:rsidP="00054AF3">
      <w:pPr>
        <w:pStyle w:val="Paragraphedeliste"/>
        <w:numPr>
          <w:ilvl w:val="1"/>
          <w:numId w:val="5"/>
        </w:numPr>
        <w:spacing w:before="80" w:after="80" w:line="240" w:lineRule="auto"/>
      </w:pPr>
      <w:r w:rsidRPr="00AA1C98">
        <w:t>Mise à jour des gammes de maintenance (évolutions réglementaires, demande Client, modification de planning d’intervention, etc.)</w:t>
      </w:r>
    </w:p>
    <w:p w14:paraId="4BE1CAF3" w14:textId="77777777" w:rsidR="00054AF3" w:rsidRPr="00750A5F" w:rsidRDefault="00054AF3" w:rsidP="00054AF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 w:after="80" w:line="240" w:lineRule="auto"/>
      </w:pPr>
      <w:r>
        <w:t>Etc.</w:t>
      </w:r>
    </w:p>
    <w:p w14:paraId="71312526" w14:textId="2E60B8B0" w:rsidR="33A9377D" w:rsidRDefault="33A9377D" w:rsidP="00F85A2F">
      <w:pPr>
        <w:pStyle w:val="Paragraphedeliste"/>
        <w:numPr>
          <w:ilvl w:val="0"/>
          <w:numId w:val="8"/>
        </w:numPr>
        <w:spacing w:after="120"/>
        <w:ind w:left="714" w:hanging="357"/>
        <w:contextualSpacing w:val="0"/>
      </w:pPr>
      <w:r>
        <w:t>Participation et préparation au</w:t>
      </w:r>
      <w:r w:rsidR="6C5C24F1">
        <w:t>x</w:t>
      </w:r>
      <w:r>
        <w:t xml:space="preserve"> divers audit</w:t>
      </w:r>
      <w:r w:rsidR="250D8B02">
        <w:t>s</w:t>
      </w:r>
      <w:r>
        <w:t xml:space="preserve"> : mise en place et tenue à jour des modes opératoires et procédures d'exploitation, afin de respecter les réglementations et </w:t>
      </w:r>
      <w:r w:rsidR="3E681A38">
        <w:t xml:space="preserve">le </w:t>
      </w:r>
      <w:r>
        <w:t xml:space="preserve">système qualité </w:t>
      </w:r>
      <w:r w:rsidR="00C1307D">
        <w:t>CHGM</w:t>
      </w:r>
    </w:p>
    <w:p w14:paraId="4833A1AD" w14:textId="1D34B4E3" w:rsidR="00054AF3" w:rsidRPr="00750A5F" w:rsidRDefault="619C63C4" w:rsidP="00F85A2F">
      <w:pPr>
        <w:pStyle w:val="Paragraphedeliste"/>
        <w:numPr>
          <w:ilvl w:val="0"/>
          <w:numId w:val="8"/>
        </w:numPr>
        <w:spacing w:after="120"/>
        <w:ind w:left="714" w:hanging="357"/>
        <w:contextualSpacing w:val="0"/>
      </w:pPr>
      <w:r>
        <w:t>Devoir de conseil :</w:t>
      </w:r>
    </w:p>
    <w:p w14:paraId="7550C5DF" w14:textId="77777777" w:rsidR="007F2467" w:rsidRDefault="007F2467" w:rsidP="007F246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 w:after="80" w:line="240" w:lineRule="auto"/>
      </w:pPr>
      <w:r w:rsidRPr="00750A5F">
        <w:t xml:space="preserve">Assurer une veille </w:t>
      </w:r>
      <w:r>
        <w:t>des</w:t>
      </w:r>
      <w:r w:rsidRPr="00750A5F">
        <w:t xml:space="preserve"> évolutions réglementaires</w:t>
      </w:r>
      <w:r>
        <w:t>,</w:t>
      </w:r>
      <w:r w:rsidRPr="00750A5F">
        <w:t xml:space="preserve"> </w:t>
      </w:r>
      <w:r>
        <w:t>des</w:t>
      </w:r>
      <w:r w:rsidRPr="00750A5F">
        <w:t xml:space="preserve"> normes</w:t>
      </w:r>
      <w:r w:rsidRPr="00F20924">
        <w:t xml:space="preserve"> </w:t>
      </w:r>
      <w:r>
        <w:t>et la veille technologique</w:t>
      </w:r>
    </w:p>
    <w:p w14:paraId="0EBC9297" w14:textId="686075ED" w:rsidR="008D2CBE" w:rsidRDefault="008D2CBE" w:rsidP="00054AF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 w:after="80" w:line="240" w:lineRule="auto"/>
      </w:pPr>
      <w:r>
        <w:t xml:space="preserve">Evaluation et recommandation sur la fréquence des gammes de maintenance </w:t>
      </w:r>
    </w:p>
    <w:p w14:paraId="20345D46" w14:textId="2DC6B944" w:rsidR="008D2CBE" w:rsidRPr="00750A5F" w:rsidRDefault="00E02F89" w:rsidP="00054AF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 w:after="80" w:line="240" w:lineRule="auto"/>
      </w:pPr>
      <w:r>
        <w:t xml:space="preserve">Evaluation et recommandation sur le dimensionnement des équipements </w:t>
      </w:r>
    </w:p>
    <w:p w14:paraId="24896552" w14:textId="1393E89F" w:rsidR="00054AF3" w:rsidRPr="00750A5F" w:rsidRDefault="00054AF3" w:rsidP="00054AF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80" w:after="80" w:line="240" w:lineRule="auto"/>
      </w:pPr>
      <w:r w:rsidRPr="00750A5F">
        <w:t>Proposition chiffrée sur la base d’un devis pour les travaux permettant la mise en conformité des équipements</w:t>
      </w:r>
      <w:r w:rsidR="008D2CBE">
        <w:t xml:space="preserve">, ou d’améliorer la sécurité et ou le confort </w:t>
      </w:r>
    </w:p>
    <w:p w14:paraId="1CC2C289" w14:textId="769B22B4" w:rsidR="00E02F89" w:rsidRDefault="00054AF3" w:rsidP="00613399">
      <w:pPr>
        <w:pStyle w:val="Paragraphedeliste"/>
        <w:numPr>
          <w:ilvl w:val="0"/>
          <w:numId w:val="8"/>
        </w:numPr>
      </w:pPr>
      <w:proofErr w:type="spellStart"/>
      <w:r w:rsidRPr="00043DDB">
        <w:t>Reporting</w:t>
      </w:r>
      <w:proofErr w:type="spellEnd"/>
      <w:r w:rsidRPr="00043DDB">
        <w:t xml:space="preserve"> : Se reporter aux exigences </w:t>
      </w:r>
      <w:r w:rsidR="003856DC">
        <w:t>du CCTP</w:t>
      </w:r>
    </w:p>
    <w:p w14:paraId="6C954AD4" w14:textId="77777777" w:rsidR="00AE0F3C" w:rsidRDefault="00AE0F3C" w:rsidP="00AE0F3C">
      <w:pPr>
        <w:pStyle w:val="Paragraphedeliste"/>
      </w:pPr>
    </w:p>
    <w:p w14:paraId="7F47621B" w14:textId="32C4A64F" w:rsidR="00E5125E" w:rsidRPr="00DD1D1F" w:rsidRDefault="006F1D7D" w:rsidP="00E5125E">
      <w:pPr>
        <w:pStyle w:val="Paragraphedeliste"/>
        <w:numPr>
          <w:ilvl w:val="0"/>
          <w:numId w:val="1"/>
        </w:numPr>
        <w:rPr>
          <w:b/>
          <w:bCs/>
          <w:color w:val="45425C"/>
          <w:u w:val="single"/>
        </w:rPr>
      </w:pPr>
      <w:r w:rsidRPr="00DD1D1F">
        <w:rPr>
          <w:b/>
          <w:bCs/>
          <w:color w:val="45425C"/>
          <w:u w:val="single"/>
        </w:rPr>
        <w:t xml:space="preserve">Volumétrie </w:t>
      </w:r>
    </w:p>
    <w:p w14:paraId="7B26F2B6" w14:textId="16BE3AB7" w:rsidR="002F2075" w:rsidRDefault="001823C1" w:rsidP="00AE0F3C">
      <w:pPr>
        <w:ind w:left="360"/>
      </w:pPr>
      <w:r>
        <w:t xml:space="preserve">Voir </w:t>
      </w:r>
      <w:r w:rsidR="00E90660">
        <w:t>liste des équipements</w:t>
      </w:r>
    </w:p>
    <w:p w14:paraId="5A20DF87" w14:textId="3A7E9CAF" w:rsidR="006F1D7D" w:rsidRPr="00DD1D1F" w:rsidRDefault="006F1D7D" w:rsidP="006F1D7D">
      <w:pPr>
        <w:pStyle w:val="Paragraphedeliste"/>
        <w:numPr>
          <w:ilvl w:val="0"/>
          <w:numId w:val="1"/>
        </w:numPr>
        <w:rPr>
          <w:b/>
          <w:bCs/>
          <w:color w:val="45425C"/>
          <w:u w:val="single"/>
        </w:rPr>
      </w:pPr>
      <w:r w:rsidRPr="00DD1D1F">
        <w:rPr>
          <w:b/>
          <w:bCs/>
          <w:color w:val="45425C"/>
          <w:u w:val="single"/>
        </w:rPr>
        <w:t xml:space="preserve">Conditions d’adaptation du service </w:t>
      </w:r>
    </w:p>
    <w:p w14:paraId="51996091" w14:textId="5C057B4F" w:rsidR="00375417" w:rsidRDefault="00375417" w:rsidP="00375417">
      <w:pPr>
        <w:pStyle w:val="Paragraphedeliste"/>
        <w:numPr>
          <w:ilvl w:val="0"/>
          <w:numId w:val="8"/>
        </w:numPr>
      </w:pPr>
      <w:r w:rsidRPr="00A56EF8">
        <w:t xml:space="preserve">+/- </w:t>
      </w:r>
      <w:r w:rsidR="003856DC">
        <w:t>3</w:t>
      </w:r>
      <w:r w:rsidRPr="00A56EF8">
        <w:t>% sur le volume d’équipement et le chiffre d’affaires du lot concerné</w:t>
      </w:r>
    </w:p>
    <w:p w14:paraId="49481FC6" w14:textId="0E2DA3F8" w:rsidR="00C34859" w:rsidRDefault="00C34859" w:rsidP="002F2075">
      <w:pPr>
        <w:pStyle w:val="Paragraphedeliste"/>
        <w:numPr>
          <w:ilvl w:val="0"/>
          <w:numId w:val="8"/>
        </w:numPr>
      </w:pPr>
      <w:r>
        <w:t xml:space="preserve">Modification du </w:t>
      </w:r>
      <w:r w:rsidR="00E02F89">
        <w:t>référentiel de services</w:t>
      </w:r>
    </w:p>
    <w:p w14:paraId="79026A07" w14:textId="3BB5AEAA" w:rsidR="0063755E" w:rsidRPr="00F8250F" w:rsidRDefault="00603F14" w:rsidP="00F8250F">
      <w:pPr>
        <w:pStyle w:val="Paragraphedeliste"/>
        <w:numPr>
          <w:ilvl w:val="0"/>
          <w:numId w:val="8"/>
        </w:numPr>
      </w:pPr>
      <w:r>
        <w:t>Modification de la réglementation</w:t>
      </w:r>
    </w:p>
    <w:p w14:paraId="6CAA7EDC" w14:textId="3005772D" w:rsidR="0063755E" w:rsidRPr="0063755E" w:rsidRDefault="0063755E" w:rsidP="0063755E">
      <w:pPr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fr-FR"/>
          <w14:ligatures w14:val="none"/>
        </w:rPr>
      </w:pPr>
      <w:r w:rsidRPr="0063755E"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fr-FR"/>
          <w14:ligatures w14:val="none"/>
        </w:rPr>
        <w:t>PLANNING DE</w:t>
      </w:r>
      <w:r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fr-FR"/>
          <w14:ligatures w14:val="none"/>
        </w:rPr>
        <w:t xml:space="preserve">S </w:t>
      </w:r>
      <w:proofErr w:type="gramStart"/>
      <w:r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fr-FR"/>
          <w14:ligatures w14:val="none"/>
        </w:rPr>
        <w:t xml:space="preserve">PRECEDENTES </w:t>
      </w:r>
      <w:r w:rsidRPr="0063755E"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fr-FR"/>
          <w14:ligatures w14:val="none"/>
        </w:rPr>
        <w:t xml:space="preserve"> MAINTENANCE</w:t>
      </w:r>
      <w:proofErr w:type="gramEnd"/>
    </w:p>
    <w:p w14:paraId="63D1A28C" w14:textId="77777777" w:rsidR="0063755E" w:rsidRPr="0063755E" w:rsidRDefault="0063755E" w:rsidP="0063755E">
      <w:pPr>
        <w:spacing w:after="0" w:line="240" w:lineRule="auto"/>
        <w:ind w:left="2124" w:hanging="2124"/>
        <w:jc w:val="left"/>
        <w:rPr>
          <w:rFonts w:ascii="Arial Narrow" w:eastAsia="Times New Roman" w:hAnsi="Arial Narrow" w:cs="Times New Roman"/>
          <w:kern w:val="0"/>
          <w:sz w:val="24"/>
          <w:szCs w:val="24"/>
          <w:highlight w:val="yellow"/>
          <w:lang w:eastAsia="fr-FR"/>
          <w14:ligatures w14:val="none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041"/>
        <w:gridCol w:w="1980"/>
        <w:gridCol w:w="1980"/>
        <w:gridCol w:w="2036"/>
      </w:tblGrid>
      <w:tr w:rsidR="0063755E" w:rsidRPr="0063755E" w14:paraId="7D9343D7" w14:textId="77777777" w:rsidTr="00473610">
        <w:tc>
          <w:tcPr>
            <w:tcW w:w="1728" w:type="dxa"/>
            <w:shd w:val="clear" w:color="auto" w:fill="C0C0C0"/>
          </w:tcPr>
          <w:p w14:paraId="7C55D2F6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b/>
                <w:kern w:val="0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b/>
                <w:kern w:val="0"/>
                <w:lang w:eastAsia="fr-FR"/>
                <w14:ligatures w14:val="none"/>
              </w:rPr>
              <w:t>Nom du poste</w:t>
            </w:r>
          </w:p>
        </w:tc>
        <w:tc>
          <w:tcPr>
            <w:tcW w:w="2041" w:type="dxa"/>
            <w:shd w:val="clear" w:color="auto" w:fill="C0C0C0"/>
          </w:tcPr>
          <w:p w14:paraId="038B1C1C" w14:textId="77777777" w:rsidR="0063755E" w:rsidRPr="0063755E" w:rsidRDefault="0063755E" w:rsidP="006375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b/>
                <w:kern w:val="0"/>
                <w:lang w:eastAsia="fr-FR"/>
                <w14:ligatures w14:val="none"/>
              </w:rPr>
              <w:t>2022</w:t>
            </w:r>
          </w:p>
        </w:tc>
        <w:tc>
          <w:tcPr>
            <w:tcW w:w="1980" w:type="dxa"/>
            <w:shd w:val="clear" w:color="auto" w:fill="C0C0C0"/>
          </w:tcPr>
          <w:p w14:paraId="0AC211A7" w14:textId="77777777" w:rsidR="0063755E" w:rsidRPr="0063755E" w:rsidRDefault="0063755E" w:rsidP="006375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b/>
                <w:kern w:val="0"/>
                <w:lang w:eastAsia="fr-FR"/>
                <w14:ligatures w14:val="none"/>
              </w:rPr>
              <w:t>2023</w:t>
            </w:r>
          </w:p>
        </w:tc>
        <w:tc>
          <w:tcPr>
            <w:tcW w:w="1980" w:type="dxa"/>
            <w:shd w:val="clear" w:color="auto" w:fill="C0C0C0"/>
          </w:tcPr>
          <w:p w14:paraId="522BDEFA" w14:textId="77777777" w:rsidR="0063755E" w:rsidRPr="0063755E" w:rsidRDefault="0063755E" w:rsidP="006375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b/>
                <w:kern w:val="0"/>
                <w:lang w:eastAsia="fr-FR"/>
                <w14:ligatures w14:val="none"/>
              </w:rPr>
              <w:t>2024</w:t>
            </w:r>
          </w:p>
        </w:tc>
        <w:tc>
          <w:tcPr>
            <w:tcW w:w="2036" w:type="dxa"/>
            <w:shd w:val="clear" w:color="auto" w:fill="C0C0C0"/>
          </w:tcPr>
          <w:p w14:paraId="7815F635" w14:textId="77777777" w:rsidR="0063755E" w:rsidRPr="0063755E" w:rsidRDefault="0063755E" w:rsidP="006375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b/>
                <w:kern w:val="0"/>
                <w:lang w:eastAsia="fr-FR"/>
                <w14:ligatures w14:val="none"/>
              </w:rPr>
              <w:t>2025</w:t>
            </w:r>
          </w:p>
        </w:tc>
      </w:tr>
      <w:tr w:rsidR="0063755E" w:rsidRPr="0063755E" w14:paraId="012B2E09" w14:textId="77777777" w:rsidTr="00473610">
        <w:tc>
          <w:tcPr>
            <w:tcW w:w="1728" w:type="dxa"/>
          </w:tcPr>
          <w:p w14:paraId="159E8139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Poste de livraison</w:t>
            </w:r>
          </w:p>
        </w:tc>
        <w:tc>
          <w:tcPr>
            <w:tcW w:w="2041" w:type="dxa"/>
          </w:tcPr>
          <w:p w14:paraId="7CD033C2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highlight w:val="yellow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5A5E8153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  <w:tc>
          <w:tcPr>
            <w:tcW w:w="1980" w:type="dxa"/>
          </w:tcPr>
          <w:p w14:paraId="7694440F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036" w:type="dxa"/>
          </w:tcPr>
          <w:p w14:paraId="3103FDC5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highlight w:val="yellow"/>
                <w:lang w:eastAsia="fr-FR"/>
                <w14:ligatures w14:val="none"/>
              </w:rPr>
            </w:pPr>
          </w:p>
        </w:tc>
      </w:tr>
      <w:tr w:rsidR="0063755E" w:rsidRPr="0063755E" w14:paraId="3495F376" w14:textId="77777777" w:rsidTr="00473610">
        <w:tc>
          <w:tcPr>
            <w:tcW w:w="1728" w:type="dxa"/>
          </w:tcPr>
          <w:p w14:paraId="7091BCF9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Poste GE</w:t>
            </w:r>
          </w:p>
        </w:tc>
        <w:tc>
          <w:tcPr>
            <w:tcW w:w="2041" w:type="dxa"/>
          </w:tcPr>
          <w:p w14:paraId="220B9505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highlight w:val="yellow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3160A9DF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  <w:tc>
          <w:tcPr>
            <w:tcW w:w="1980" w:type="dxa"/>
          </w:tcPr>
          <w:p w14:paraId="6461ADAC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036" w:type="dxa"/>
          </w:tcPr>
          <w:p w14:paraId="12507B46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highlight w:val="yellow"/>
                <w:lang w:eastAsia="fr-FR"/>
                <w14:ligatures w14:val="none"/>
              </w:rPr>
            </w:pPr>
          </w:p>
        </w:tc>
      </w:tr>
      <w:tr w:rsidR="0063755E" w:rsidRPr="0063755E" w14:paraId="4AAAEE9F" w14:textId="77777777" w:rsidTr="00473610">
        <w:tc>
          <w:tcPr>
            <w:tcW w:w="1728" w:type="dxa"/>
          </w:tcPr>
          <w:p w14:paraId="77A9D732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Poste P8</w:t>
            </w:r>
          </w:p>
        </w:tc>
        <w:tc>
          <w:tcPr>
            <w:tcW w:w="2041" w:type="dxa"/>
          </w:tcPr>
          <w:p w14:paraId="49B1977E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  <w:tc>
          <w:tcPr>
            <w:tcW w:w="1980" w:type="dxa"/>
          </w:tcPr>
          <w:p w14:paraId="3D0DA034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4EC7C627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036" w:type="dxa"/>
          </w:tcPr>
          <w:p w14:paraId="6109A926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</w:tr>
      <w:tr w:rsidR="0063755E" w:rsidRPr="0063755E" w14:paraId="60935430" w14:textId="77777777" w:rsidTr="00473610">
        <w:tc>
          <w:tcPr>
            <w:tcW w:w="1728" w:type="dxa"/>
          </w:tcPr>
          <w:p w14:paraId="1A911F1C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Poste P2</w:t>
            </w:r>
          </w:p>
        </w:tc>
        <w:tc>
          <w:tcPr>
            <w:tcW w:w="2041" w:type="dxa"/>
          </w:tcPr>
          <w:p w14:paraId="4C632460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  <w:tc>
          <w:tcPr>
            <w:tcW w:w="1980" w:type="dxa"/>
          </w:tcPr>
          <w:p w14:paraId="1277615A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08DE7172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036" w:type="dxa"/>
          </w:tcPr>
          <w:p w14:paraId="58B2DB49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</w:tr>
      <w:tr w:rsidR="0063755E" w:rsidRPr="0063755E" w14:paraId="6305B7A5" w14:textId="77777777" w:rsidTr="00473610">
        <w:tc>
          <w:tcPr>
            <w:tcW w:w="1728" w:type="dxa"/>
          </w:tcPr>
          <w:p w14:paraId="0F119905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Poste P5</w:t>
            </w:r>
          </w:p>
        </w:tc>
        <w:tc>
          <w:tcPr>
            <w:tcW w:w="2041" w:type="dxa"/>
          </w:tcPr>
          <w:p w14:paraId="312817A7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highlight w:val="yellow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6A203C67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highlight w:val="yellow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71BA3A58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  <w:tc>
          <w:tcPr>
            <w:tcW w:w="2036" w:type="dxa"/>
          </w:tcPr>
          <w:p w14:paraId="105D36A3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highlight w:val="yellow"/>
                <w:lang w:eastAsia="fr-FR"/>
                <w14:ligatures w14:val="none"/>
              </w:rPr>
            </w:pPr>
          </w:p>
        </w:tc>
      </w:tr>
      <w:tr w:rsidR="0063755E" w:rsidRPr="0063755E" w14:paraId="71F53936" w14:textId="77777777" w:rsidTr="00473610">
        <w:tc>
          <w:tcPr>
            <w:tcW w:w="1728" w:type="dxa"/>
          </w:tcPr>
          <w:p w14:paraId="6D632A20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Poste P7</w:t>
            </w:r>
          </w:p>
        </w:tc>
        <w:tc>
          <w:tcPr>
            <w:tcW w:w="2041" w:type="dxa"/>
          </w:tcPr>
          <w:p w14:paraId="10541121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0421CA13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1F51FF64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  <w:tc>
          <w:tcPr>
            <w:tcW w:w="2036" w:type="dxa"/>
          </w:tcPr>
          <w:p w14:paraId="27BF538E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  <w:tr w:rsidR="0063755E" w:rsidRPr="0063755E" w14:paraId="016D22E9" w14:textId="77777777" w:rsidTr="00473610">
        <w:tc>
          <w:tcPr>
            <w:tcW w:w="1728" w:type="dxa"/>
          </w:tcPr>
          <w:p w14:paraId="67A0C985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Poste P3</w:t>
            </w:r>
          </w:p>
        </w:tc>
        <w:tc>
          <w:tcPr>
            <w:tcW w:w="2041" w:type="dxa"/>
          </w:tcPr>
          <w:p w14:paraId="1E5FEBBB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60E31470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0293ECAD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  <w:tc>
          <w:tcPr>
            <w:tcW w:w="2036" w:type="dxa"/>
          </w:tcPr>
          <w:p w14:paraId="7FEB501B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  <w:tr w:rsidR="0063755E" w:rsidRPr="0063755E" w14:paraId="6E7F6E0C" w14:textId="77777777" w:rsidTr="00473610">
        <w:tc>
          <w:tcPr>
            <w:tcW w:w="1728" w:type="dxa"/>
          </w:tcPr>
          <w:p w14:paraId="52E0FBDE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Poste P9</w:t>
            </w:r>
          </w:p>
        </w:tc>
        <w:tc>
          <w:tcPr>
            <w:tcW w:w="2041" w:type="dxa"/>
          </w:tcPr>
          <w:p w14:paraId="1C2B4879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  <w:tc>
          <w:tcPr>
            <w:tcW w:w="1980" w:type="dxa"/>
          </w:tcPr>
          <w:p w14:paraId="4387FA36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1980" w:type="dxa"/>
          </w:tcPr>
          <w:p w14:paraId="5296C28E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highlight w:val="yellow"/>
                <w:lang w:eastAsia="fr-FR"/>
                <w14:ligatures w14:val="none"/>
              </w:rPr>
            </w:pPr>
          </w:p>
        </w:tc>
        <w:tc>
          <w:tcPr>
            <w:tcW w:w="2036" w:type="dxa"/>
          </w:tcPr>
          <w:p w14:paraId="7CB2B2B9" w14:textId="77777777" w:rsidR="0063755E" w:rsidRPr="0063755E" w:rsidRDefault="0063755E" w:rsidP="0063755E">
            <w:pPr>
              <w:spacing w:after="0" w:line="240" w:lineRule="auto"/>
              <w:jc w:val="lef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</w:pPr>
            <w:r w:rsidRPr="0063755E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fr-FR"/>
                <w14:ligatures w14:val="none"/>
              </w:rPr>
              <w:t>Maintenance préventive</w:t>
            </w:r>
          </w:p>
        </w:tc>
      </w:tr>
    </w:tbl>
    <w:p w14:paraId="1CFAA06F" w14:textId="77777777" w:rsidR="0063755E" w:rsidRPr="00CD064C" w:rsidRDefault="0063755E" w:rsidP="0063755E"/>
    <w:sectPr w:rsidR="0063755E" w:rsidRPr="00CD064C" w:rsidSect="006C0C0B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CC3B8" w14:textId="77777777" w:rsidR="008F083F" w:rsidRDefault="008F083F" w:rsidP="006F7745">
      <w:pPr>
        <w:spacing w:after="0" w:line="240" w:lineRule="auto"/>
      </w:pPr>
      <w:r>
        <w:separator/>
      </w:r>
    </w:p>
  </w:endnote>
  <w:endnote w:type="continuationSeparator" w:id="0">
    <w:p w14:paraId="2FC5103B" w14:textId="77777777" w:rsidR="008F083F" w:rsidRDefault="008F083F" w:rsidP="006F7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8235819"/>
      <w:docPartObj>
        <w:docPartGallery w:val="Page Numbers (Bottom of Page)"/>
        <w:docPartUnique/>
      </w:docPartObj>
    </w:sdtPr>
    <w:sdtContent>
      <w:p w14:paraId="20B908A1" w14:textId="70997035" w:rsidR="00B7659E" w:rsidRDefault="00B765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B0A69C" w14:textId="77777777" w:rsidR="00B7659E" w:rsidRDefault="00B765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E9754" w14:textId="77777777" w:rsidR="008F083F" w:rsidRDefault="008F083F" w:rsidP="006F7745">
      <w:pPr>
        <w:spacing w:after="0" w:line="240" w:lineRule="auto"/>
      </w:pPr>
      <w:r>
        <w:separator/>
      </w:r>
    </w:p>
  </w:footnote>
  <w:footnote w:type="continuationSeparator" w:id="0">
    <w:p w14:paraId="6B5F8C3E" w14:textId="77777777" w:rsidR="008F083F" w:rsidRDefault="008F083F" w:rsidP="006F7745">
      <w:pPr>
        <w:spacing w:after="0" w:line="240" w:lineRule="auto"/>
      </w:pPr>
      <w:r>
        <w:continuationSeparator/>
      </w:r>
    </w:p>
  </w:footnote>
  <w:footnote w:id="1">
    <w:p w14:paraId="36B1D637" w14:textId="77777777" w:rsidR="000E217F" w:rsidRPr="00B7659E" w:rsidRDefault="000E217F" w:rsidP="000E217F">
      <w:pPr>
        <w:pStyle w:val="Pieddepage"/>
        <w:rPr>
          <w:sz w:val="18"/>
          <w:szCs w:val="18"/>
        </w:rPr>
      </w:pPr>
      <w:r w:rsidRPr="00B7659E">
        <w:rPr>
          <w:rStyle w:val="Appelnotedebasdep"/>
          <w:sz w:val="18"/>
          <w:szCs w:val="18"/>
        </w:rPr>
        <w:footnoteRef/>
      </w:r>
      <w:r w:rsidRPr="00B7659E">
        <w:rPr>
          <w:sz w:val="18"/>
          <w:szCs w:val="18"/>
        </w:rPr>
        <w:t xml:space="preserve"> </w:t>
      </w:r>
      <w:r w:rsidRPr="00B7659E">
        <w:rPr>
          <w:rFonts w:ascii="Aptos" w:eastAsia="Aptos" w:hAnsi="Aptos" w:cs="Aptos"/>
          <w:color w:val="000000" w:themeColor="text1"/>
          <w:sz w:val="18"/>
          <w:szCs w:val="18"/>
        </w:rPr>
        <w:t xml:space="preserve">Consommables : </w:t>
      </w:r>
      <w:r w:rsidRPr="00B7659E">
        <w:rPr>
          <w:rFonts w:ascii="Aptos" w:eastAsia="Aptos" w:hAnsi="Aptos" w:cs="Aptos"/>
          <w:sz w:val="18"/>
          <w:szCs w:val="18"/>
        </w:rPr>
        <w:t xml:space="preserve">Fournitures </w:t>
      </w:r>
      <w:r w:rsidRPr="00B7659E">
        <w:rPr>
          <w:rFonts w:ascii="Aptos" w:eastAsia="Aptos" w:hAnsi="Aptos" w:cs="Aptos"/>
          <w:b/>
          <w:bCs/>
          <w:sz w:val="18"/>
          <w:szCs w:val="18"/>
        </w:rPr>
        <w:t>(standards, techniques et spécifiques)</w:t>
      </w:r>
      <w:r w:rsidRPr="00B7659E">
        <w:rPr>
          <w:rFonts w:ascii="Aptos" w:eastAsia="Aptos" w:hAnsi="Aptos" w:cs="Aptos"/>
          <w:sz w:val="18"/>
          <w:szCs w:val="18"/>
        </w:rPr>
        <w:t xml:space="preserve"> associées à la maintenance </w:t>
      </w:r>
      <w:r w:rsidRPr="00B7659E">
        <w:rPr>
          <w:rFonts w:ascii="Aptos" w:eastAsia="Aptos" w:hAnsi="Aptos" w:cs="Aptos"/>
          <w:b/>
          <w:bCs/>
          <w:sz w:val="18"/>
          <w:szCs w:val="18"/>
        </w:rPr>
        <w:t>préventive et corrective</w:t>
      </w:r>
      <w:r w:rsidRPr="00B7659E">
        <w:rPr>
          <w:rFonts w:ascii="Aptos" w:eastAsia="Aptos" w:hAnsi="Aptos" w:cs="Aptos"/>
          <w:sz w:val="18"/>
          <w:szCs w:val="18"/>
        </w:rPr>
        <w:t xml:space="preserve"> des équipements dans le périmètre contractuel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E59A7"/>
    <w:multiLevelType w:val="hybridMultilevel"/>
    <w:tmpl w:val="24F89294"/>
    <w:lvl w:ilvl="0" w:tplc="B5424C0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731A52"/>
    <w:multiLevelType w:val="hybridMultilevel"/>
    <w:tmpl w:val="D618FA88"/>
    <w:lvl w:ilvl="0" w:tplc="B5424C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510E1"/>
    <w:multiLevelType w:val="hybridMultilevel"/>
    <w:tmpl w:val="5366CD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B4587"/>
    <w:multiLevelType w:val="hybridMultilevel"/>
    <w:tmpl w:val="B016F0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C7ABA"/>
    <w:multiLevelType w:val="hybridMultilevel"/>
    <w:tmpl w:val="BCBE37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A03B7"/>
    <w:multiLevelType w:val="hybridMultilevel"/>
    <w:tmpl w:val="155007B6"/>
    <w:lvl w:ilvl="0" w:tplc="B5424C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A65F2"/>
    <w:multiLevelType w:val="hybridMultilevel"/>
    <w:tmpl w:val="933AA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774F0"/>
    <w:multiLevelType w:val="hybridMultilevel"/>
    <w:tmpl w:val="F008F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877D1"/>
    <w:multiLevelType w:val="multilevel"/>
    <w:tmpl w:val="446C4A4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F4C2BAD"/>
    <w:multiLevelType w:val="hybridMultilevel"/>
    <w:tmpl w:val="80FA72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8720D"/>
    <w:multiLevelType w:val="hybridMultilevel"/>
    <w:tmpl w:val="47A61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916465">
    <w:abstractNumId w:val="10"/>
  </w:num>
  <w:num w:numId="2" w16cid:durableId="2046321622">
    <w:abstractNumId w:val="5"/>
  </w:num>
  <w:num w:numId="3" w16cid:durableId="1451893591">
    <w:abstractNumId w:val="0"/>
  </w:num>
  <w:num w:numId="4" w16cid:durableId="2055108536">
    <w:abstractNumId w:val="1"/>
  </w:num>
  <w:num w:numId="5" w16cid:durableId="143589984">
    <w:abstractNumId w:val="8"/>
  </w:num>
  <w:num w:numId="6" w16cid:durableId="181627352">
    <w:abstractNumId w:val="9"/>
  </w:num>
  <w:num w:numId="7" w16cid:durableId="187378796">
    <w:abstractNumId w:val="4"/>
  </w:num>
  <w:num w:numId="8" w16cid:durableId="2116174450">
    <w:abstractNumId w:val="6"/>
  </w:num>
  <w:num w:numId="9" w16cid:durableId="1310553037">
    <w:abstractNumId w:val="7"/>
  </w:num>
  <w:num w:numId="10" w16cid:durableId="99450316">
    <w:abstractNumId w:val="3"/>
  </w:num>
  <w:num w:numId="11" w16cid:durableId="379674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4C"/>
    <w:rsid w:val="00007714"/>
    <w:rsid w:val="00016B19"/>
    <w:rsid w:val="00017BF2"/>
    <w:rsid w:val="00026BFE"/>
    <w:rsid w:val="000315DB"/>
    <w:rsid w:val="00033B65"/>
    <w:rsid w:val="000352A0"/>
    <w:rsid w:val="00043DDB"/>
    <w:rsid w:val="00050048"/>
    <w:rsid w:val="00054AF3"/>
    <w:rsid w:val="00064167"/>
    <w:rsid w:val="0007333D"/>
    <w:rsid w:val="000C1D39"/>
    <w:rsid w:val="000D5E1A"/>
    <w:rsid w:val="000D67D5"/>
    <w:rsid w:val="000E217F"/>
    <w:rsid w:val="000E23D5"/>
    <w:rsid w:val="000E3049"/>
    <w:rsid w:val="000F1F48"/>
    <w:rsid w:val="00104C41"/>
    <w:rsid w:val="00110873"/>
    <w:rsid w:val="00113FD1"/>
    <w:rsid w:val="00132C67"/>
    <w:rsid w:val="00136E0A"/>
    <w:rsid w:val="001546AB"/>
    <w:rsid w:val="00155E9D"/>
    <w:rsid w:val="00171190"/>
    <w:rsid w:val="001823C1"/>
    <w:rsid w:val="001B63A4"/>
    <w:rsid w:val="001B73B1"/>
    <w:rsid w:val="001C770C"/>
    <w:rsid w:val="001D2B97"/>
    <w:rsid w:val="001D40C7"/>
    <w:rsid w:val="001F27BF"/>
    <w:rsid w:val="001F2BE6"/>
    <w:rsid w:val="00200E1E"/>
    <w:rsid w:val="00202114"/>
    <w:rsid w:val="00226E48"/>
    <w:rsid w:val="00235DA5"/>
    <w:rsid w:val="00236E0C"/>
    <w:rsid w:val="002419B0"/>
    <w:rsid w:val="0025563B"/>
    <w:rsid w:val="00255EF0"/>
    <w:rsid w:val="0027064A"/>
    <w:rsid w:val="0028136C"/>
    <w:rsid w:val="002934C0"/>
    <w:rsid w:val="00293592"/>
    <w:rsid w:val="002B0E54"/>
    <w:rsid w:val="002D3A0E"/>
    <w:rsid w:val="002D4046"/>
    <w:rsid w:val="002E36F3"/>
    <w:rsid w:val="002F2075"/>
    <w:rsid w:val="002F2BC9"/>
    <w:rsid w:val="002F7B17"/>
    <w:rsid w:val="0030383D"/>
    <w:rsid w:val="0031698F"/>
    <w:rsid w:val="003406DB"/>
    <w:rsid w:val="003422B8"/>
    <w:rsid w:val="0035261C"/>
    <w:rsid w:val="003575DA"/>
    <w:rsid w:val="00374539"/>
    <w:rsid w:val="00375417"/>
    <w:rsid w:val="00375543"/>
    <w:rsid w:val="00380119"/>
    <w:rsid w:val="003856DC"/>
    <w:rsid w:val="00390687"/>
    <w:rsid w:val="003935A0"/>
    <w:rsid w:val="003B3AC1"/>
    <w:rsid w:val="003E20B1"/>
    <w:rsid w:val="003F1E2D"/>
    <w:rsid w:val="003F2422"/>
    <w:rsid w:val="0041137F"/>
    <w:rsid w:val="00421E70"/>
    <w:rsid w:val="00422867"/>
    <w:rsid w:val="00435375"/>
    <w:rsid w:val="00447C5A"/>
    <w:rsid w:val="004554D1"/>
    <w:rsid w:val="0046118A"/>
    <w:rsid w:val="00461DE6"/>
    <w:rsid w:val="00491F72"/>
    <w:rsid w:val="004A4BC7"/>
    <w:rsid w:val="004A6EE7"/>
    <w:rsid w:val="004B1EA7"/>
    <w:rsid w:val="004B56AE"/>
    <w:rsid w:val="004C0275"/>
    <w:rsid w:val="004D319C"/>
    <w:rsid w:val="004D58BC"/>
    <w:rsid w:val="004E12C3"/>
    <w:rsid w:val="004E4602"/>
    <w:rsid w:val="004F1FDA"/>
    <w:rsid w:val="00513B17"/>
    <w:rsid w:val="005220CE"/>
    <w:rsid w:val="00542A65"/>
    <w:rsid w:val="005457BA"/>
    <w:rsid w:val="0054647E"/>
    <w:rsid w:val="00564AAD"/>
    <w:rsid w:val="005674A8"/>
    <w:rsid w:val="00570612"/>
    <w:rsid w:val="00576835"/>
    <w:rsid w:val="0058071E"/>
    <w:rsid w:val="005865A1"/>
    <w:rsid w:val="00591FFB"/>
    <w:rsid w:val="005963F1"/>
    <w:rsid w:val="005A403F"/>
    <w:rsid w:val="005A7307"/>
    <w:rsid w:val="005B1095"/>
    <w:rsid w:val="005B2BB5"/>
    <w:rsid w:val="005B427D"/>
    <w:rsid w:val="005D06B0"/>
    <w:rsid w:val="005D78B2"/>
    <w:rsid w:val="00602FD4"/>
    <w:rsid w:val="00603F14"/>
    <w:rsid w:val="00605B73"/>
    <w:rsid w:val="00613399"/>
    <w:rsid w:val="0062089D"/>
    <w:rsid w:val="00622673"/>
    <w:rsid w:val="0063755E"/>
    <w:rsid w:val="00642E74"/>
    <w:rsid w:val="00653026"/>
    <w:rsid w:val="00663F71"/>
    <w:rsid w:val="00664623"/>
    <w:rsid w:val="00664F3E"/>
    <w:rsid w:val="00682FCA"/>
    <w:rsid w:val="00683329"/>
    <w:rsid w:val="0069755F"/>
    <w:rsid w:val="006C0C0B"/>
    <w:rsid w:val="006C5D00"/>
    <w:rsid w:val="006D013B"/>
    <w:rsid w:val="006D0F46"/>
    <w:rsid w:val="006F03CA"/>
    <w:rsid w:val="006F1D7D"/>
    <w:rsid w:val="006F2DDF"/>
    <w:rsid w:val="006F57F9"/>
    <w:rsid w:val="006F7745"/>
    <w:rsid w:val="007031C4"/>
    <w:rsid w:val="00711E65"/>
    <w:rsid w:val="007352BF"/>
    <w:rsid w:val="007420F3"/>
    <w:rsid w:val="00771411"/>
    <w:rsid w:val="0077787E"/>
    <w:rsid w:val="00783125"/>
    <w:rsid w:val="00794C47"/>
    <w:rsid w:val="007A71E1"/>
    <w:rsid w:val="007E28E9"/>
    <w:rsid w:val="007F0747"/>
    <w:rsid w:val="007F2467"/>
    <w:rsid w:val="007F2C90"/>
    <w:rsid w:val="007F7D28"/>
    <w:rsid w:val="00813266"/>
    <w:rsid w:val="00820DE2"/>
    <w:rsid w:val="0082628B"/>
    <w:rsid w:val="00835480"/>
    <w:rsid w:val="00840438"/>
    <w:rsid w:val="00867621"/>
    <w:rsid w:val="008823E6"/>
    <w:rsid w:val="008931BC"/>
    <w:rsid w:val="00893C09"/>
    <w:rsid w:val="00897FEB"/>
    <w:rsid w:val="008A49CA"/>
    <w:rsid w:val="008B1238"/>
    <w:rsid w:val="008C15B3"/>
    <w:rsid w:val="008D2CBE"/>
    <w:rsid w:val="008E4F75"/>
    <w:rsid w:val="008F083F"/>
    <w:rsid w:val="008F4A7B"/>
    <w:rsid w:val="00915574"/>
    <w:rsid w:val="00920267"/>
    <w:rsid w:val="00933EF6"/>
    <w:rsid w:val="00935DDC"/>
    <w:rsid w:val="009368BD"/>
    <w:rsid w:val="00945F5E"/>
    <w:rsid w:val="00947366"/>
    <w:rsid w:val="00956013"/>
    <w:rsid w:val="00961F42"/>
    <w:rsid w:val="009620B6"/>
    <w:rsid w:val="00982BD0"/>
    <w:rsid w:val="009863D5"/>
    <w:rsid w:val="009A113E"/>
    <w:rsid w:val="009B69E0"/>
    <w:rsid w:val="009C3834"/>
    <w:rsid w:val="009C52DB"/>
    <w:rsid w:val="009D4753"/>
    <w:rsid w:val="009E2997"/>
    <w:rsid w:val="009F0881"/>
    <w:rsid w:val="00A00FFB"/>
    <w:rsid w:val="00A04EB7"/>
    <w:rsid w:val="00A07527"/>
    <w:rsid w:val="00A13A6C"/>
    <w:rsid w:val="00A13CBE"/>
    <w:rsid w:val="00A27C88"/>
    <w:rsid w:val="00A30AF1"/>
    <w:rsid w:val="00A3721C"/>
    <w:rsid w:val="00A5570F"/>
    <w:rsid w:val="00A5743B"/>
    <w:rsid w:val="00A67D2F"/>
    <w:rsid w:val="00A77E75"/>
    <w:rsid w:val="00A847F8"/>
    <w:rsid w:val="00A878EA"/>
    <w:rsid w:val="00A9100C"/>
    <w:rsid w:val="00A95108"/>
    <w:rsid w:val="00AA6303"/>
    <w:rsid w:val="00AA6725"/>
    <w:rsid w:val="00AA74D7"/>
    <w:rsid w:val="00AC1A4B"/>
    <w:rsid w:val="00AE0F3C"/>
    <w:rsid w:val="00B07913"/>
    <w:rsid w:val="00B3537B"/>
    <w:rsid w:val="00B47697"/>
    <w:rsid w:val="00B50D5E"/>
    <w:rsid w:val="00B54FA6"/>
    <w:rsid w:val="00B55751"/>
    <w:rsid w:val="00B74770"/>
    <w:rsid w:val="00B7659E"/>
    <w:rsid w:val="00B81EC5"/>
    <w:rsid w:val="00B82470"/>
    <w:rsid w:val="00B90620"/>
    <w:rsid w:val="00B932BC"/>
    <w:rsid w:val="00BA7631"/>
    <w:rsid w:val="00BC162D"/>
    <w:rsid w:val="00BE2232"/>
    <w:rsid w:val="00BE59D1"/>
    <w:rsid w:val="00C1265F"/>
    <w:rsid w:val="00C1307D"/>
    <w:rsid w:val="00C226D5"/>
    <w:rsid w:val="00C34859"/>
    <w:rsid w:val="00C35DA9"/>
    <w:rsid w:val="00C54E95"/>
    <w:rsid w:val="00C71F77"/>
    <w:rsid w:val="00CA6448"/>
    <w:rsid w:val="00CB3AF2"/>
    <w:rsid w:val="00CD064C"/>
    <w:rsid w:val="00CD0CF8"/>
    <w:rsid w:val="00CD76F8"/>
    <w:rsid w:val="00CE462B"/>
    <w:rsid w:val="00CF7A9A"/>
    <w:rsid w:val="00D014E4"/>
    <w:rsid w:val="00D126E0"/>
    <w:rsid w:val="00D138EF"/>
    <w:rsid w:val="00D1477C"/>
    <w:rsid w:val="00D14E93"/>
    <w:rsid w:val="00D16260"/>
    <w:rsid w:val="00D20E93"/>
    <w:rsid w:val="00D25048"/>
    <w:rsid w:val="00D259E1"/>
    <w:rsid w:val="00D366E1"/>
    <w:rsid w:val="00D36A91"/>
    <w:rsid w:val="00D51A2D"/>
    <w:rsid w:val="00D74823"/>
    <w:rsid w:val="00D75545"/>
    <w:rsid w:val="00D829E6"/>
    <w:rsid w:val="00DA77DC"/>
    <w:rsid w:val="00DB0140"/>
    <w:rsid w:val="00DB0D38"/>
    <w:rsid w:val="00DB3ED8"/>
    <w:rsid w:val="00DC4572"/>
    <w:rsid w:val="00DD1D1F"/>
    <w:rsid w:val="00DD4484"/>
    <w:rsid w:val="00DD50C3"/>
    <w:rsid w:val="00DE3E4B"/>
    <w:rsid w:val="00DF7BF4"/>
    <w:rsid w:val="00E022DA"/>
    <w:rsid w:val="00E02F89"/>
    <w:rsid w:val="00E16A11"/>
    <w:rsid w:val="00E16B9F"/>
    <w:rsid w:val="00E379A7"/>
    <w:rsid w:val="00E4445A"/>
    <w:rsid w:val="00E5096F"/>
    <w:rsid w:val="00E5125E"/>
    <w:rsid w:val="00E5711B"/>
    <w:rsid w:val="00E90660"/>
    <w:rsid w:val="00E92382"/>
    <w:rsid w:val="00E94AAE"/>
    <w:rsid w:val="00EA097B"/>
    <w:rsid w:val="00EA6933"/>
    <w:rsid w:val="00EB7397"/>
    <w:rsid w:val="00ED0D74"/>
    <w:rsid w:val="00EE125D"/>
    <w:rsid w:val="00EE131B"/>
    <w:rsid w:val="00EF0155"/>
    <w:rsid w:val="00EF386E"/>
    <w:rsid w:val="00F07F66"/>
    <w:rsid w:val="00F11E78"/>
    <w:rsid w:val="00F13003"/>
    <w:rsid w:val="00F363E6"/>
    <w:rsid w:val="00F779F3"/>
    <w:rsid w:val="00F8250F"/>
    <w:rsid w:val="00F8294F"/>
    <w:rsid w:val="00F85A2F"/>
    <w:rsid w:val="00F91E48"/>
    <w:rsid w:val="00FA2E48"/>
    <w:rsid w:val="00FA564C"/>
    <w:rsid w:val="00FB15C7"/>
    <w:rsid w:val="00FB4256"/>
    <w:rsid w:val="00FB6D87"/>
    <w:rsid w:val="00FB7873"/>
    <w:rsid w:val="00FC1FF4"/>
    <w:rsid w:val="00FD0E91"/>
    <w:rsid w:val="00FD423F"/>
    <w:rsid w:val="00FE14F7"/>
    <w:rsid w:val="00FF2F59"/>
    <w:rsid w:val="012929DD"/>
    <w:rsid w:val="0193712B"/>
    <w:rsid w:val="026008E1"/>
    <w:rsid w:val="02FA5D45"/>
    <w:rsid w:val="033157E8"/>
    <w:rsid w:val="039F548A"/>
    <w:rsid w:val="03F068F7"/>
    <w:rsid w:val="046578DA"/>
    <w:rsid w:val="04FDAAFE"/>
    <w:rsid w:val="073B2EE9"/>
    <w:rsid w:val="07794039"/>
    <w:rsid w:val="07A18C94"/>
    <w:rsid w:val="0837BE71"/>
    <w:rsid w:val="084F6BAE"/>
    <w:rsid w:val="089CE89A"/>
    <w:rsid w:val="08B38079"/>
    <w:rsid w:val="08FF0AE0"/>
    <w:rsid w:val="099430EF"/>
    <w:rsid w:val="0A13C0B3"/>
    <w:rsid w:val="0A7188FC"/>
    <w:rsid w:val="0B0D1BD0"/>
    <w:rsid w:val="0BBF906E"/>
    <w:rsid w:val="0BED8AEE"/>
    <w:rsid w:val="0CA69F65"/>
    <w:rsid w:val="0CAD18D7"/>
    <w:rsid w:val="0D0A3742"/>
    <w:rsid w:val="0E9351B4"/>
    <w:rsid w:val="0EB8DC69"/>
    <w:rsid w:val="0F19A684"/>
    <w:rsid w:val="0F325BAE"/>
    <w:rsid w:val="10094FF2"/>
    <w:rsid w:val="10E68047"/>
    <w:rsid w:val="1126BE22"/>
    <w:rsid w:val="1167D17F"/>
    <w:rsid w:val="122EB5EE"/>
    <w:rsid w:val="1363083D"/>
    <w:rsid w:val="1412C8BD"/>
    <w:rsid w:val="1437020F"/>
    <w:rsid w:val="143FC9C5"/>
    <w:rsid w:val="1697777E"/>
    <w:rsid w:val="16DDDC40"/>
    <w:rsid w:val="1775D0C8"/>
    <w:rsid w:val="17DD8B90"/>
    <w:rsid w:val="182BE62E"/>
    <w:rsid w:val="186903AC"/>
    <w:rsid w:val="18EFAFAF"/>
    <w:rsid w:val="1982F047"/>
    <w:rsid w:val="19E79F25"/>
    <w:rsid w:val="1A24F4FF"/>
    <w:rsid w:val="1A3508AD"/>
    <w:rsid w:val="1B902617"/>
    <w:rsid w:val="1CED20F4"/>
    <w:rsid w:val="1D58C995"/>
    <w:rsid w:val="1D795BED"/>
    <w:rsid w:val="1E6DE35C"/>
    <w:rsid w:val="1E72C275"/>
    <w:rsid w:val="1E9C29BC"/>
    <w:rsid w:val="1ED5AAFB"/>
    <w:rsid w:val="1EE4CB93"/>
    <w:rsid w:val="1F348589"/>
    <w:rsid w:val="20B1C4DE"/>
    <w:rsid w:val="23479E2C"/>
    <w:rsid w:val="2365F129"/>
    <w:rsid w:val="23A33B6C"/>
    <w:rsid w:val="23C80D78"/>
    <w:rsid w:val="23D1D2DA"/>
    <w:rsid w:val="24F6BDC7"/>
    <w:rsid w:val="250D8B02"/>
    <w:rsid w:val="2542DD32"/>
    <w:rsid w:val="254E6EC1"/>
    <w:rsid w:val="262BB96D"/>
    <w:rsid w:val="26B01C4A"/>
    <w:rsid w:val="27047CEF"/>
    <w:rsid w:val="2759DF2E"/>
    <w:rsid w:val="277B7EC2"/>
    <w:rsid w:val="28034193"/>
    <w:rsid w:val="28634CB1"/>
    <w:rsid w:val="28FC616B"/>
    <w:rsid w:val="29396A1D"/>
    <w:rsid w:val="294F2D52"/>
    <w:rsid w:val="2A0696D0"/>
    <w:rsid w:val="2A99FD77"/>
    <w:rsid w:val="2AB38F4A"/>
    <w:rsid w:val="2B3AB000"/>
    <w:rsid w:val="2B7D3646"/>
    <w:rsid w:val="2C7A1B16"/>
    <w:rsid w:val="2E47B9CF"/>
    <w:rsid w:val="304753BA"/>
    <w:rsid w:val="305CAA37"/>
    <w:rsid w:val="3110F562"/>
    <w:rsid w:val="32311913"/>
    <w:rsid w:val="326BC353"/>
    <w:rsid w:val="3333E4D9"/>
    <w:rsid w:val="33A9377D"/>
    <w:rsid w:val="35288CA1"/>
    <w:rsid w:val="3661DC65"/>
    <w:rsid w:val="37C9072A"/>
    <w:rsid w:val="37FCAD1F"/>
    <w:rsid w:val="38844C89"/>
    <w:rsid w:val="38ACFE8B"/>
    <w:rsid w:val="391DF823"/>
    <w:rsid w:val="39B1C405"/>
    <w:rsid w:val="3A65B676"/>
    <w:rsid w:val="3A7A9D49"/>
    <w:rsid w:val="3C19A429"/>
    <w:rsid w:val="3CB28CA2"/>
    <w:rsid w:val="3CB6077D"/>
    <w:rsid w:val="3D292142"/>
    <w:rsid w:val="3E39D67A"/>
    <w:rsid w:val="3E681A38"/>
    <w:rsid w:val="3F76A5E9"/>
    <w:rsid w:val="413D3EF4"/>
    <w:rsid w:val="4152F601"/>
    <w:rsid w:val="42357C1E"/>
    <w:rsid w:val="42540FC0"/>
    <w:rsid w:val="42E97296"/>
    <w:rsid w:val="4369E3E0"/>
    <w:rsid w:val="43897906"/>
    <w:rsid w:val="43E60422"/>
    <w:rsid w:val="43E66304"/>
    <w:rsid w:val="441D4D38"/>
    <w:rsid w:val="456F8D77"/>
    <w:rsid w:val="45DE5D2C"/>
    <w:rsid w:val="46316B81"/>
    <w:rsid w:val="4668E56E"/>
    <w:rsid w:val="469487F5"/>
    <w:rsid w:val="46B51B6A"/>
    <w:rsid w:val="474080E5"/>
    <w:rsid w:val="479A20E9"/>
    <w:rsid w:val="479BD3E4"/>
    <w:rsid w:val="47BAD644"/>
    <w:rsid w:val="48004F89"/>
    <w:rsid w:val="48B28046"/>
    <w:rsid w:val="4937B79F"/>
    <w:rsid w:val="4AD83368"/>
    <w:rsid w:val="4AF649A9"/>
    <w:rsid w:val="4D18CAC3"/>
    <w:rsid w:val="4DD14CDE"/>
    <w:rsid w:val="4E3E7897"/>
    <w:rsid w:val="4E5BADE3"/>
    <w:rsid w:val="50080F80"/>
    <w:rsid w:val="50620937"/>
    <w:rsid w:val="50AE78A0"/>
    <w:rsid w:val="51CC73F2"/>
    <w:rsid w:val="51DBCC56"/>
    <w:rsid w:val="52F9661E"/>
    <w:rsid w:val="5450BACD"/>
    <w:rsid w:val="54CD7962"/>
    <w:rsid w:val="550A3058"/>
    <w:rsid w:val="556FF8BC"/>
    <w:rsid w:val="55B31C5B"/>
    <w:rsid w:val="55FADF19"/>
    <w:rsid w:val="5606FBC6"/>
    <w:rsid w:val="57CCC04F"/>
    <w:rsid w:val="5839844A"/>
    <w:rsid w:val="58AC48B2"/>
    <w:rsid w:val="58D1DA31"/>
    <w:rsid w:val="59C117C4"/>
    <w:rsid w:val="59DFBEAA"/>
    <w:rsid w:val="59F2AB1E"/>
    <w:rsid w:val="5C250077"/>
    <w:rsid w:val="5C4D986A"/>
    <w:rsid w:val="5C539672"/>
    <w:rsid w:val="5D5A1E50"/>
    <w:rsid w:val="5D9F1CDF"/>
    <w:rsid w:val="5DF2FA22"/>
    <w:rsid w:val="5E9F56C6"/>
    <w:rsid w:val="5F2A1849"/>
    <w:rsid w:val="619C63C4"/>
    <w:rsid w:val="61B3B13F"/>
    <w:rsid w:val="6243F422"/>
    <w:rsid w:val="633F7553"/>
    <w:rsid w:val="6701FED0"/>
    <w:rsid w:val="6776FEBA"/>
    <w:rsid w:val="677C1642"/>
    <w:rsid w:val="6803568E"/>
    <w:rsid w:val="68433022"/>
    <w:rsid w:val="68FF533B"/>
    <w:rsid w:val="69285077"/>
    <w:rsid w:val="697E9AD7"/>
    <w:rsid w:val="6BC343C1"/>
    <w:rsid w:val="6C5C24F1"/>
    <w:rsid w:val="6CF5EE3E"/>
    <w:rsid w:val="6DAC4D64"/>
    <w:rsid w:val="6DC763F4"/>
    <w:rsid w:val="6DD088C5"/>
    <w:rsid w:val="6DE34176"/>
    <w:rsid w:val="6EE3476B"/>
    <w:rsid w:val="6F9E1305"/>
    <w:rsid w:val="7034852E"/>
    <w:rsid w:val="7126AEC9"/>
    <w:rsid w:val="71E4B10D"/>
    <w:rsid w:val="71FD42B1"/>
    <w:rsid w:val="73519397"/>
    <w:rsid w:val="73D427AE"/>
    <w:rsid w:val="74D24DD6"/>
    <w:rsid w:val="75337BF7"/>
    <w:rsid w:val="7574061C"/>
    <w:rsid w:val="75BD503B"/>
    <w:rsid w:val="75C91783"/>
    <w:rsid w:val="75FBE492"/>
    <w:rsid w:val="764DA4F1"/>
    <w:rsid w:val="7798A68D"/>
    <w:rsid w:val="77C20AFD"/>
    <w:rsid w:val="77E203D6"/>
    <w:rsid w:val="7802C91D"/>
    <w:rsid w:val="78AADEB2"/>
    <w:rsid w:val="78C0AE0C"/>
    <w:rsid w:val="79432161"/>
    <w:rsid w:val="794F2A2E"/>
    <w:rsid w:val="79959361"/>
    <w:rsid w:val="7A422614"/>
    <w:rsid w:val="7AF8D9D0"/>
    <w:rsid w:val="7B071B74"/>
    <w:rsid w:val="7B9E1117"/>
    <w:rsid w:val="7BABC1C8"/>
    <w:rsid w:val="7C2E9FB1"/>
    <w:rsid w:val="7CF8CEEE"/>
    <w:rsid w:val="7D4100EA"/>
    <w:rsid w:val="7DD45E8A"/>
    <w:rsid w:val="7DDEBB5B"/>
    <w:rsid w:val="7ED885B7"/>
    <w:rsid w:val="7FD53169"/>
    <w:rsid w:val="7FF6D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5039F"/>
  <w15:chartTrackingRefBased/>
  <w15:docId w15:val="{6E5AD0D4-723B-4D76-B76B-C06336A0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E93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CD06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D0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D06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06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06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D06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D06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D06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D06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06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D06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D06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D064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D064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D064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D064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D064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D064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D06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D0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D06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D06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D06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D064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D064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D064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06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D064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D064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59"/>
    <w:rsid w:val="00CD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F7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745"/>
  </w:style>
  <w:style w:type="paragraph" w:styleId="Pieddepage">
    <w:name w:val="footer"/>
    <w:basedOn w:val="Normal"/>
    <w:link w:val="PieddepageCar"/>
    <w:uiPriority w:val="99"/>
    <w:unhideWhenUsed/>
    <w:rsid w:val="006F7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745"/>
  </w:style>
  <w:style w:type="paragraph" w:styleId="Notedefin">
    <w:name w:val="endnote text"/>
    <w:basedOn w:val="Normal"/>
    <w:link w:val="NotedefinCar"/>
    <w:uiPriority w:val="99"/>
    <w:semiHidden/>
    <w:unhideWhenUsed/>
    <w:rsid w:val="001C770C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C770C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C770C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770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770C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C770C"/>
    <w:rPr>
      <w:vertAlign w:val="superscript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Rvision">
    <w:name w:val="Revision"/>
    <w:hidden/>
    <w:uiPriority w:val="99"/>
    <w:semiHidden/>
    <w:rsid w:val="0028136C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02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02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A3F666DACD824882FBEB19EFA3EC9B" ma:contentTypeVersion="4" ma:contentTypeDescription="Create a new document." ma:contentTypeScope="" ma:versionID="5a054606c5b630940b2f6e4e15189fb9">
  <xsd:schema xmlns:xsd="http://www.w3.org/2001/XMLSchema" xmlns:xs="http://www.w3.org/2001/XMLSchema" xmlns:p="http://schemas.microsoft.com/office/2006/metadata/properties" xmlns:ns2="cd679267-4e2f-4667-b935-268c0debac59" targetNamespace="http://schemas.microsoft.com/office/2006/metadata/properties" ma:root="true" ma:fieldsID="25189c508f74f31a9767110951d5226f" ns2:_="">
    <xsd:import namespace="cd679267-4e2f-4667-b935-268c0debac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79267-4e2f-4667-b935-268c0deb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E03C9E-E9C2-466B-9176-74870398D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679267-4e2f-4667-b935-268c0deb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72E7A2-83F6-49DA-AECA-BA9ED17F9A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BCBEF2-5684-4409-9E60-4B719DE3A3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A17EAD-3CE0-4E6C-B72C-2A23A117BA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894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DUSSAIX</dc:creator>
  <cp:keywords/>
  <dc:description/>
  <cp:lastModifiedBy>Christophe leglise</cp:lastModifiedBy>
  <cp:revision>6</cp:revision>
  <cp:lastPrinted>2025-02-20T14:06:00Z</cp:lastPrinted>
  <dcterms:created xsi:type="dcterms:W3CDTF">2025-03-19T13:33:00Z</dcterms:created>
  <dcterms:modified xsi:type="dcterms:W3CDTF">2025-03-23T09:29:00Z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0x01010039A3F666DACD824882FBEB19EFA3EC9B</vt:lpwstr>
  </property>
</Properties>
</file>