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ind w:left="2124"/>
        <w:jc w:val="center"/>
        <w:rPr>
          <w:rFonts w:ascii="Arial" w:hAnsi="Arial" w:cs="Arial"/>
          <w:b/>
        </w:rPr>
      </w:pPr>
      <w:r>
        <w:rPr>
          <w:rFonts w:eastAsia="Times New Roman" w:cs="Calibri"/>
          <w:b/>
          <w:noProof/>
          <w:sz w:val="24"/>
          <w:szCs w:val="24"/>
          <w:lang w:eastAsia="fr-FR"/>
        </w:rPr>
        <w:drawing>
          <wp:anchor distT="0" distB="0" distL="114300" distR="114300" simplePos="0" relativeHeight="251664384" behindDoc="0" locked="0" layoutInCell="1" allowOverlap="1">
            <wp:simplePos x="0" y="0"/>
            <wp:positionH relativeFrom="margin">
              <wp:posOffset>-118782</wp:posOffset>
            </wp:positionH>
            <wp:positionV relativeFrom="margin">
              <wp:posOffset>106193</wp:posOffset>
            </wp:positionV>
            <wp:extent cx="1378585" cy="495300"/>
            <wp:effectExtent l="0" t="0" r="0" b="0"/>
            <wp:wrapTopAndBottom/>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HUBesancon-CMJN.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8585" cy="495300"/>
                    </a:xfrm>
                    <a:prstGeom prst="rect">
                      <a:avLst/>
                    </a:prstGeom>
                  </pic:spPr>
                </pic:pic>
              </a:graphicData>
            </a:graphic>
            <wp14:sizeRelH relativeFrom="margin">
              <wp14:pctWidth>0</wp14:pctWidth>
            </wp14:sizeRelH>
            <wp14:sizeRelV relativeFrom="margin">
              <wp14:pctHeight>0</wp14:pctHeight>
            </wp14:sizeRelV>
          </wp:anchor>
        </w:drawing>
      </w:r>
      <w:r>
        <w:rPr>
          <w:rFonts w:eastAsia="Times New Roman" w:cs="Calibri"/>
          <w:b/>
          <w:noProof/>
          <w:sz w:val="24"/>
          <w:szCs w:val="24"/>
          <w:lang w:eastAsia="fr-FR"/>
        </w:rPr>
        <w:drawing>
          <wp:anchor distT="0" distB="0" distL="114300" distR="114300" simplePos="0" relativeHeight="251663360" behindDoc="0" locked="0" layoutInCell="1" allowOverlap="1">
            <wp:simplePos x="0" y="0"/>
            <wp:positionH relativeFrom="margin">
              <wp:posOffset>-111760</wp:posOffset>
            </wp:positionH>
            <wp:positionV relativeFrom="margin">
              <wp:posOffset>424180</wp:posOffset>
            </wp:positionV>
            <wp:extent cx="1290320" cy="1609090"/>
            <wp:effectExtent l="0" t="6985" r="0" b="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ght-cfc.jpg"/>
                    <pic:cNvPicPr/>
                  </pic:nvPicPr>
                  <pic:blipFill>
                    <a:blip r:embed="rId8" cstate="print">
                      <a:extLst>
                        <a:ext uri="{28A0092B-C50C-407E-A947-70E740481C1C}">
                          <a14:useLocalDpi xmlns:a14="http://schemas.microsoft.com/office/drawing/2010/main" val="0"/>
                        </a:ext>
                      </a:extLst>
                    </a:blip>
                    <a:stretch>
                      <a:fillRect/>
                    </a:stretch>
                  </pic:blipFill>
                  <pic:spPr>
                    <a:xfrm rot="5400000">
                      <a:off x="0" y="0"/>
                      <a:ext cx="1290320" cy="1609090"/>
                    </a:xfrm>
                    <a:prstGeom prst="rect">
                      <a:avLst/>
                    </a:prstGeom>
                  </pic:spPr>
                </pic:pic>
              </a:graphicData>
            </a:graphic>
            <wp14:sizeRelH relativeFrom="margin">
              <wp14:pctWidth>0</wp14:pctWidth>
            </wp14:sizeRelH>
            <wp14:sizeRelV relativeFrom="margin">
              <wp14:pctHeight>0</wp14:pctHeight>
            </wp14:sizeRelV>
          </wp:anchor>
        </w:drawing>
      </w:r>
    </w:p>
    <w:p>
      <w:pPr>
        <w:spacing w:after="0"/>
        <w:ind w:left="2124"/>
        <w:jc w:val="center"/>
        <w:rPr>
          <w:rFonts w:ascii="Arial" w:hAnsi="Arial" w:cs="Arial"/>
          <w:b/>
        </w:rPr>
      </w:pPr>
      <w:r>
        <w:rPr>
          <w:rFonts w:ascii="Arial" w:hAnsi="Arial" w:cs="Arial"/>
          <w:b/>
        </w:rPr>
        <w:t>CENTRE HOSPITALIER REGIONAL ET UNIVERSITAIRE DE BESANÇON</w:t>
      </w:r>
    </w:p>
    <w:p>
      <w:pPr>
        <w:spacing w:after="0"/>
        <w:jc w:val="center"/>
        <w:rPr>
          <w:rFonts w:ascii="Arial" w:hAnsi="Arial" w:cs="Arial"/>
          <w:b/>
        </w:rPr>
      </w:pPr>
      <w:r>
        <w:rPr>
          <w:rFonts w:ascii="Arial" w:hAnsi="Arial" w:cs="Arial"/>
          <w:b/>
        </w:rPr>
        <w:t>Direction des Services Hôteliers et des Achats</w:t>
      </w:r>
    </w:p>
    <w:p>
      <w:pPr>
        <w:spacing w:after="0"/>
        <w:jc w:val="center"/>
        <w:rPr>
          <w:rFonts w:ascii="Arial" w:hAnsi="Arial" w:cs="Arial"/>
          <w:b/>
        </w:rPr>
      </w:pPr>
      <w:r>
        <w:rPr>
          <w:rFonts w:ascii="Arial" w:hAnsi="Arial" w:cs="Arial"/>
          <w:b/>
        </w:rPr>
        <w:t>3 bd Alexandre Fleming</w:t>
      </w:r>
    </w:p>
    <w:p>
      <w:pPr>
        <w:spacing w:after="0"/>
        <w:ind w:left="2124"/>
        <w:jc w:val="center"/>
        <w:rPr>
          <w:rFonts w:ascii="Arial" w:hAnsi="Arial" w:cs="Arial"/>
          <w:b/>
          <w:noProof/>
        </w:rPr>
      </w:pPr>
      <w:r>
        <w:rPr>
          <w:rFonts w:ascii="Arial" w:hAnsi="Arial" w:cs="Arial"/>
          <w:b/>
          <w:noProof/>
        </w:rPr>
        <w:t>25 030 BESANCON CEDEX</w:t>
      </w:r>
    </w:p>
    <w:p>
      <w:pPr>
        <w:spacing w:after="0"/>
        <w:rPr>
          <w:rFonts w:ascii="Arial" w:hAnsi="Arial" w:cs="Arial"/>
          <w:b/>
          <w:noProof/>
        </w:rPr>
      </w:pPr>
    </w:p>
    <w:p>
      <w:pPr>
        <w:spacing w:after="0"/>
        <w:rPr>
          <w:rFonts w:ascii="Arial" w:hAnsi="Arial" w:cs="Arial"/>
          <w:sz w:val="20"/>
          <w:szCs w:val="20"/>
        </w:rPr>
      </w:pPr>
      <w:r>
        <w:rPr>
          <w:rFonts w:ascii="Arial" w:hAnsi="Arial" w:cs="Arial"/>
          <w:sz w:val="20"/>
          <w:szCs w:val="20"/>
        </w:rPr>
        <w:t xml:space="preserve"> </w:t>
      </w:r>
    </w:p>
    <w:p>
      <w:pPr>
        <w:tabs>
          <w:tab w:val="left" w:pos="5670"/>
        </w:tabs>
        <w:spacing w:after="0"/>
      </w:pPr>
    </w:p>
    <w:p>
      <w:pPr>
        <w:spacing w:after="0"/>
        <w:rPr>
          <w:b/>
          <w:noProof/>
          <w:sz w:val="28"/>
          <w:szCs w:val="28"/>
        </w:rPr>
      </w:pPr>
    </w:p>
    <w:p>
      <w:pPr>
        <w:spacing w:after="0"/>
        <w:rPr>
          <w:b/>
          <w:noProof/>
          <w:sz w:val="28"/>
          <w:szCs w:val="28"/>
        </w:rPr>
      </w:pPr>
    </w:p>
    <w:p>
      <w:pPr>
        <w:spacing w:after="0"/>
        <w:jc w:val="center"/>
        <w:rPr>
          <w:rFonts w:ascii="Arial" w:hAnsi="Arial" w:cs="Arial"/>
          <w:b/>
          <w:sz w:val="32"/>
          <w:szCs w:val="32"/>
        </w:rPr>
      </w:pPr>
      <w:r>
        <w:rPr>
          <w:rFonts w:ascii="Arial" w:hAnsi="Arial" w:cs="Arial"/>
          <w:b/>
          <w:sz w:val="32"/>
          <w:szCs w:val="32"/>
        </w:rPr>
        <w:t>CAHIER DES CLAUSES TECHNIQUES PARTICULIÈRES</w:t>
      </w:r>
    </w:p>
    <w:p>
      <w:pPr>
        <w:spacing w:after="0"/>
        <w:jc w:val="center"/>
        <w:rPr>
          <w:rFonts w:ascii="Arial" w:hAnsi="Arial" w:cs="Arial"/>
          <w:b/>
          <w:sz w:val="32"/>
          <w:szCs w:val="32"/>
        </w:rPr>
      </w:pPr>
      <w:r>
        <w:rPr>
          <w:rFonts w:ascii="Arial" w:hAnsi="Arial" w:cs="Arial"/>
          <w:b/>
          <w:sz w:val="32"/>
          <w:szCs w:val="32"/>
        </w:rPr>
        <w:t>(C.C.T.P.)</w:t>
      </w:r>
    </w:p>
    <w:p>
      <w:pPr>
        <w:spacing w:after="0"/>
        <w:jc w:val="center"/>
        <w:rPr>
          <w:rFonts w:ascii="Arial" w:hAnsi="Arial" w:cs="Arial"/>
          <w:b/>
          <w:sz w:val="32"/>
          <w:szCs w:val="32"/>
        </w:rPr>
      </w:pPr>
    </w:p>
    <w:p>
      <w:pPr>
        <w:spacing w:after="0"/>
        <w:jc w:val="center"/>
        <w:rPr>
          <w:b/>
          <w:noProof/>
          <w:sz w:val="28"/>
          <w:szCs w:val="28"/>
        </w:rPr>
      </w:pPr>
      <w:r>
        <w:rPr>
          <w:b/>
          <w:noProof/>
          <w:sz w:val="28"/>
          <w:szCs w:val="28"/>
        </w:rPr>
        <w:t>AO N° 2025-05</w:t>
      </w:r>
    </w:p>
    <w:p>
      <w:pPr>
        <w:spacing w:after="0"/>
        <w:jc w:val="center"/>
        <w:rPr>
          <w:b/>
          <w:noProof/>
          <w:sz w:val="28"/>
          <w:szCs w:val="28"/>
        </w:rPr>
      </w:pPr>
    </w:p>
    <w:p>
      <w:pPr>
        <w:spacing w:after="0"/>
      </w:pPr>
    </w:p>
    <w:p>
      <w:pPr>
        <w:pBdr>
          <w:top w:val="single" w:sz="4" w:space="1" w:color="auto"/>
          <w:left w:val="single" w:sz="4" w:space="4" w:color="auto"/>
          <w:bottom w:val="single" w:sz="4" w:space="1" w:color="auto"/>
          <w:right w:val="single" w:sz="4" w:space="4" w:color="auto"/>
        </w:pBdr>
        <w:spacing w:after="0"/>
        <w:jc w:val="center"/>
        <w:rPr>
          <w:rFonts w:eastAsia="Times New Roman" w:cs="Calibri"/>
          <w:b/>
          <w:color w:val="000000"/>
          <w:sz w:val="32"/>
          <w:szCs w:val="20"/>
          <w:lang w:eastAsia="fr-FR"/>
        </w:rPr>
      </w:pPr>
    </w:p>
    <w:p>
      <w:pPr>
        <w:pBdr>
          <w:top w:val="single" w:sz="4" w:space="1" w:color="auto"/>
          <w:left w:val="single" w:sz="4" w:space="4" w:color="auto"/>
          <w:bottom w:val="single" w:sz="4" w:space="1" w:color="auto"/>
          <w:right w:val="single" w:sz="4" w:space="4" w:color="auto"/>
        </w:pBdr>
        <w:spacing w:after="0"/>
        <w:jc w:val="center"/>
        <w:rPr>
          <w:rFonts w:ascii="Times New Roman" w:eastAsia="Times New Roman" w:hAnsi="Times New Roman"/>
          <w:b/>
          <w:color w:val="000000"/>
          <w:sz w:val="32"/>
          <w:szCs w:val="20"/>
          <w:lang w:eastAsia="fr-FR"/>
        </w:rPr>
      </w:pPr>
      <w:r>
        <w:rPr>
          <w:rFonts w:ascii="Times New Roman" w:eastAsia="Times New Roman" w:hAnsi="Times New Roman"/>
          <w:b/>
          <w:color w:val="000000"/>
          <w:sz w:val="32"/>
          <w:szCs w:val="20"/>
          <w:lang w:eastAsia="fr-FR"/>
        </w:rPr>
        <w:t xml:space="preserve">Fourniture d’équipements de protection individuelle pour le GHT Centre Franche Comté </w:t>
      </w:r>
    </w:p>
    <w:p>
      <w:pPr>
        <w:pBdr>
          <w:top w:val="single" w:sz="4" w:space="1" w:color="auto"/>
          <w:left w:val="single" w:sz="4" w:space="4" w:color="auto"/>
          <w:bottom w:val="single" w:sz="4" w:space="1" w:color="auto"/>
          <w:right w:val="single" w:sz="4" w:space="4" w:color="auto"/>
        </w:pBdr>
        <w:spacing w:after="0"/>
        <w:jc w:val="center"/>
      </w:pPr>
    </w:p>
    <w:p>
      <w:pPr>
        <w:spacing w:after="0"/>
      </w:pPr>
    </w:p>
    <w:p>
      <w:pPr>
        <w:spacing w:after="0"/>
      </w:pPr>
    </w:p>
    <w:p>
      <w:pPr>
        <w:spacing w:after="0" w:line="240" w:lineRule="auto"/>
        <w:jc w:val="center"/>
        <w:rPr>
          <w:rFonts w:ascii="Arial" w:eastAsia="Times New Roman" w:hAnsi="Arial" w:cs="Arial"/>
          <w:b/>
          <w:color w:val="000000"/>
          <w:sz w:val="24"/>
          <w:szCs w:val="20"/>
          <w:lang w:eastAsia="fr-FR"/>
        </w:rPr>
      </w:pPr>
      <w:r>
        <w:rPr>
          <w:rFonts w:ascii="Arial" w:eastAsia="Times New Roman" w:hAnsi="Arial" w:cs="Arial"/>
          <w:b/>
          <w:color w:val="000000"/>
          <w:sz w:val="24"/>
          <w:szCs w:val="20"/>
          <w:lang w:eastAsia="fr-FR"/>
        </w:rPr>
        <w:t>DATE ET HEURE LIMITES DE RÉCEPTION DES OFFRES :</w:t>
      </w:r>
    </w:p>
    <w:p>
      <w:pPr>
        <w:spacing w:after="0" w:line="240" w:lineRule="auto"/>
        <w:jc w:val="both"/>
        <w:rPr>
          <w:rFonts w:ascii="Arial" w:eastAsia="Times New Roman" w:hAnsi="Arial" w:cs="Arial"/>
          <w:b/>
          <w:color w:val="000000"/>
          <w:szCs w:val="20"/>
          <w:u w:val="single"/>
          <w:lang w:eastAsia="fr-FR"/>
        </w:rPr>
      </w:pPr>
    </w:p>
    <w:p>
      <w:pPr>
        <w:spacing w:after="0" w:line="240" w:lineRule="auto"/>
        <w:jc w:val="center"/>
        <w:rPr>
          <w:rFonts w:ascii="Arial" w:eastAsia="Times New Roman" w:hAnsi="Arial" w:cs="Arial"/>
          <w:b/>
          <w:color w:val="000000"/>
          <w:szCs w:val="20"/>
          <w:lang w:eastAsia="fr-FR"/>
        </w:rPr>
      </w:pPr>
      <w:r>
        <w:rPr>
          <w:rFonts w:ascii="Arial" w:eastAsia="Times New Roman" w:hAnsi="Arial" w:cs="Arial"/>
          <w:b/>
          <w:color w:val="000000"/>
          <w:szCs w:val="20"/>
          <w:lang w:eastAsia="fr-FR"/>
        </w:rPr>
        <w:t>Le 12/09/2025 à 12h00</w:t>
      </w:r>
    </w:p>
    <w:p>
      <w:pPr>
        <w:spacing w:after="0"/>
        <w:jc w:val="center"/>
        <w:rPr>
          <w:rFonts w:ascii="Arial" w:hAnsi="Arial" w:cs="Arial"/>
          <w:b/>
          <w:bCs/>
          <w:sz w:val="32"/>
          <w:szCs w:val="32"/>
        </w:rPr>
      </w:pPr>
    </w:p>
    <w:p>
      <w:pPr>
        <w:spacing w:after="0"/>
        <w:jc w:val="center"/>
        <w:rPr>
          <w:rFonts w:ascii="Arial" w:hAnsi="Arial" w:cs="Arial"/>
          <w:b/>
          <w:bCs/>
          <w:sz w:val="32"/>
          <w:szCs w:val="32"/>
        </w:rPr>
      </w:pPr>
    </w:p>
    <w:p>
      <w:pPr>
        <w:spacing w:after="0" w:line="240" w:lineRule="auto"/>
        <w:jc w:val="center"/>
        <w:rPr>
          <w:rFonts w:ascii="Arial" w:eastAsia="Times New Roman" w:hAnsi="Arial" w:cs="Arial"/>
          <w:b/>
          <w:color w:val="000000"/>
          <w:szCs w:val="20"/>
          <w:lang w:eastAsia="fr-FR"/>
        </w:rPr>
      </w:pPr>
      <w:r>
        <w:rPr>
          <w:rFonts w:ascii="Arial" w:eastAsia="Times New Roman" w:hAnsi="Arial" w:cs="Arial"/>
          <w:b/>
          <w:color w:val="000000"/>
          <w:szCs w:val="20"/>
          <w:lang w:eastAsia="fr-FR"/>
        </w:rPr>
        <w:t>En application de l’Ordonnance n°2018-1074 du 26 novembre 2018 et du Décret n°2018-1075 du 3 décembre 2018 portant partie législative et règlementaire du Code de la commande publique du 1</w:t>
      </w:r>
      <w:r>
        <w:rPr>
          <w:rFonts w:ascii="Arial" w:eastAsia="Times New Roman" w:hAnsi="Arial" w:cs="Arial"/>
          <w:b/>
          <w:color w:val="000000"/>
          <w:szCs w:val="20"/>
          <w:vertAlign w:val="superscript"/>
          <w:lang w:eastAsia="fr-FR"/>
        </w:rPr>
        <w:t>er</w:t>
      </w:r>
      <w:r>
        <w:rPr>
          <w:rFonts w:ascii="Arial" w:eastAsia="Times New Roman" w:hAnsi="Arial" w:cs="Arial"/>
          <w:b/>
          <w:color w:val="000000"/>
          <w:szCs w:val="20"/>
          <w:lang w:eastAsia="fr-FR"/>
        </w:rPr>
        <w:t xml:space="preserve"> avril 2019.</w:t>
      </w:r>
    </w:p>
    <w:p>
      <w:pPr>
        <w:spacing w:after="0" w:line="240" w:lineRule="auto"/>
        <w:jc w:val="both"/>
        <w:rPr>
          <w:rFonts w:ascii="Arial" w:eastAsia="Times New Roman" w:hAnsi="Arial" w:cs="Arial"/>
          <w:b/>
          <w:color w:val="000000"/>
          <w:szCs w:val="20"/>
          <w:lang w:eastAsia="fr-FR"/>
        </w:rPr>
      </w:pPr>
    </w:p>
    <w:p>
      <w:pPr>
        <w:spacing w:after="0"/>
        <w:rPr>
          <w:rFonts w:ascii="Arial" w:hAnsi="Arial" w:cs="Arial"/>
          <w:b/>
          <w:sz w:val="26"/>
          <w:szCs w:val="26"/>
        </w:rPr>
      </w:pPr>
    </w:p>
    <w:p>
      <w:pPr>
        <w:rPr>
          <w:rFonts w:ascii="Arial" w:hAnsi="Arial" w:cs="Arial"/>
        </w:rPr>
      </w:pPr>
    </w:p>
    <w:p>
      <w:pPr>
        <w:jc w:val="center"/>
        <w:rPr>
          <w:rFonts w:ascii="Arial" w:hAnsi="Arial" w:cs="Arial"/>
          <w:b/>
        </w:rPr>
      </w:pPr>
    </w:p>
    <w:p>
      <w:pPr>
        <w:jc w:val="center"/>
        <w:rPr>
          <w:rFonts w:ascii="Arial" w:hAnsi="Arial" w:cs="Arial"/>
          <w:b/>
          <w:sz w:val="24"/>
          <w:szCs w:val="24"/>
        </w:rPr>
      </w:pPr>
      <w:r>
        <w:rPr>
          <w:rFonts w:ascii="Arial" w:hAnsi="Arial" w:cs="Arial"/>
          <w:b/>
        </w:rPr>
        <w:t>Le présent document comporte 23 pages numérotées de 1 à 30</w:t>
      </w:r>
      <w:r>
        <w:rPr>
          <w:rFonts w:ascii="Arial" w:hAnsi="Arial" w:cs="Arial"/>
          <w:b/>
          <w:sz w:val="24"/>
          <w:szCs w:val="24"/>
        </w:rPr>
        <w:t>.</w:t>
      </w:r>
    </w:p>
    <w:p>
      <w:pPr>
        <w:spacing w:after="0"/>
        <w:jc w:val="both"/>
        <w:rPr>
          <w:b/>
          <w:sz w:val="24"/>
          <w:szCs w:val="24"/>
        </w:rPr>
      </w:pPr>
      <w:r>
        <w:rPr>
          <w:sz w:val="24"/>
          <w:szCs w:val="24"/>
        </w:rPr>
        <w:br w:type="page"/>
      </w:r>
      <w:r>
        <w:rPr>
          <w:b/>
          <w:sz w:val="24"/>
          <w:szCs w:val="24"/>
        </w:rPr>
        <w:lastRenderedPageBreak/>
        <w:t>PRÉAMBULE</w:t>
      </w:r>
    </w:p>
    <w:p>
      <w:pPr>
        <w:spacing w:after="0"/>
        <w:jc w:val="both"/>
        <w:rPr>
          <w:sz w:val="24"/>
          <w:szCs w:val="24"/>
        </w:rPr>
      </w:pPr>
      <w:r>
        <w:rPr>
          <w:sz w:val="24"/>
          <w:szCs w:val="24"/>
        </w:rPr>
        <w:t>Dans le cadre de la réglementation relative aux Groupements Hospitaliers de Territoire (GHT) et notamment le décret 2016-524 section 4 fixant les modalités de mutualisation de la fonction achat, le GHT centre Franche-Comté a mis en œuvre sa démarche de convergence des marchés publics d’une part, et de construction d’un plan d’action achat territorial d’autre part.</w:t>
      </w:r>
    </w:p>
    <w:p>
      <w:pPr>
        <w:spacing w:after="0"/>
        <w:jc w:val="both"/>
        <w:rPr>
          <w:sz w:val="24"/>
          <w:szCs w:val="24"/>
        </w:rPr>
      </w:pPr>
      <w:r>
        <w:rPr>
          <w:sz w:val="24"/>
          <w:szCs w:val="24"/>
        </w:rPr>
        <w:t xml:space="preserve">La fonction achats est désormais centralisée auprès de l’établissement support qui est le CHU de Besançon, chargé de s’occuper de la passation des marchés. </w:t>
      </w:r>
    </w:p>
    <w:p>
      <w:pPr>
        <w:spacing w:after="0"/>
        <w:jc w:val="both"/>
        <w:rPr>
          <w:sz w:val="24"/>
          <w:szCs w:val="24"/>
        </w:rPr>
      </w:pPr>
      <w:r>
        <w:rPr>
          <w:sz w:val="24"/>
          <w:szCs w:val="24"/>
        </w:rPr>
        <w:t>Les établissements partis au GHT sont : CHU de Besançon, Centre Hospitalier de Haute-Comté (Pontarlier), Centre Hospitalier Louis Pasteur (Dole), Centre Hospitalier Paul Nappez (Morteau), Centre Hospitalier St Louis (Ornans), Centre Hospitalier de Baume les Dames, Centre de Soins Jacques Weinman (Avanne), Centre de soins les Tilleroyes (Besançon), Centre de long séjour de Bellevaux (Besançon), Etablissement de santé de Quingey, Centre Hospitalier Spécialisé Saint-Ylie (Dole), Centre Hospitalier de Novillars.</w:t>
      </w:r>
    </w:p>
    <w:p>
      <w:pPr>
        <w:spacing w:after="0"/>
        <w:jc w:val="both"/>
        <w:rPr>
          <w:sz w:val="24"/>
          <w:szCs w:val="24"/>
        </w:rPr>
      </w:pPr>
    </w:p>
    <w:p>
      <w:pPr>
        <w:spacing w:after="0" w:line="20" w:lineRule="atLeast"/>
        <w:jc w:val="both"/>
        <w:rPr>
          <w:rFonts w:eastAsia="MS Mincho" w:cs="Calibri"/>
          <w:b/>
          <w:sz w:val="24"/>
          <w:szCs w:val="24"/>
          <w:lang w:eastAsia="fr-FR"/>
        </w:rPr>
      </w:pPr>
      <w:r>
        <w:rPr>
          <w:rFonts w:eastAsia="MS Mincho" w:cs="Calibri"/>
          <w:b/>
          <w:sz w:val="24"/>
          <w:szCs w:val="24"/>
          <w:lang w:eastAsia="fr-FR"/>
        </w:rPr>
        <w:t xml:space="preserve">Les établissements concernés par cette consultation sont : </w:t>
      </w:r>
    </w:p>
    <w:p>
      <w:pPr>
        <w:numPr>
          <w:ilvl w:val="0"/>
          <w:numId w:val="1"/>
        </w:numPr>
        <w:spacing w:after="0" w:line="20" w:lineRule="atLeast"/>
        <w:jc w:val="both"/>
        <w:rPr>
          <w:rFonts w:eastAsia="MS Mincho" w:cs="Calibri"/>
          <w:b/>
          <w:sz w:val="24"/>
          <w:szCs w:val="24"/>
          <w:lang w:eastAsia="fr-FR"/>
        </w:rPr>
      </w:pPr>
      <w:r>
        <w:rPr>
          <w:rFonts w:eastAsia="MS Mincho" w:cs="Calibri"/>
          <w:b/>
          <w:sz w:val="24"/>
          <w:szCs w:val="24"/>
          <w:lang w:eastAsia="fr-FR"/>
        </w:rPr>
        <w:t>CHU de Besançon,</w:t>
      </w:r>
    </w:p>
    <w:p>
      <w:pPr>
        <w:numPr>
          <w:ilvl w:val="0"/>
          <w:numId w:val="1"/>
        </w:numPr>
        <w:spacing w:after="0" w:line="20" w:lineRule="atLeast"/>
        <w:jc w:val="both"/>
        <w:rPr>
          <w:rFonts w:eastAsia="MS Mincho" w:cs="Calibri"/>
          <w:b/>
          <w:color w:val="0070C0"/>
          <w:sz w:val="24"/>
          <w:szCs w:val="24"/>
          <w:lang w:eastAsia="fr-FR"/>
        </w:rPr>
      </w:pPr>
      <w:r>
        <w:rPr>
          <w:rFonts w:eastAsia="MS Mincho" w:cs="Calibri"/>
          <w:b/>
          <w:sz w:val="24"/>
          <w:szCs w:val="24"/>
          <w:lang w:eastAsia="fr-FR"/>
        </w:rPr>
        <w:t>Centre Hospitalier de Haute-Comté (Pontarlier),</w:t>
      </w:r>
    </w:p>
    <w:p>
      <w:pPr>
        <w:numPr>
          <w:ilvl w:val="0"/>
          <w:numId w:val="1"/>
        </w:numPr>
        <w:spacing w:after="0" w:line="20" w:lineRule="atLeast"/>
        <w:jc w:val="both"/>
        <w:rPr>
          <w:rFonts w:eastAsia="MS Mincho" w:cs="Calibri"/>
          <w:b/>
          <w:color w:val="0070C0"/>
          <w:sz w:val="24"/>
          <w:szCs w:val="24"/>
          <w:lang w:eastAsia="fr-FR"/>
        </w:rPr>
      </w:pPr>
      <w:r>
        <w:rPr>
          <w:rFonts w:eastAsia="MS Mincho" w:cs="Calibri"/>
          <w:b/>
          <w:sz w:val="24"/>
          <w:szCs w:val="24"/>
          <w:lang w:eastAsia="fr-FR"/>
        </w:rPr>
        <w:t>Centre Hospitalier Louis Pasteur (Dole),</w:t>
      </w:r>
    </w:p>
    <w:p>
      <w:pPr>
        <w:numPr>
          <w:ilvl w:val="0"/>
          <w:numId w:val="1"/>
        </w:numPr>
        <w:spacing w:after="0" w:line="20" w:lineRule="atLeast"/>
        <w:jc w:val="both"/>
        <w:rPr>
          <w:rFonts w:eastAsia="MS Mincho" w:cs="Calibri"/>
          <w:b/>
          <w:color w:val="0070C0"/>
          <w:sz w:val="24"/>
          <w:szCs w:val="24"/>
          <w:lang w:eastAsia="fr-FR"/>
        </w:rPr>
      </w:pPr>
      <w:r>
        <w:rPr>
          <w:rFonts w:eastAsia="MS Mincho" w:cs="Calibri"/>
          <w:b/>
          <w:sz w:val="24"/>
          <w:szCs w:val="24"/>
          <w:lang w:eastAsia="fr-FR"/>
        </w:rPr>
        <w:t>Centre Hospitalier de Baume les Dames,</w:t>
      </w:r>
    </w:p>
    <w:p>
      <w:pPr>
        <w:numPr>
          <w:ilvl w:val="0"/>
          <w:numId w:val="1"/>
        </w:numPr>
        <w:spacing w:after="0" w:line="20" w:lineRule="atLeast"/>
        <w:jc w:val="both"/>
        <w:rPr>
          <w:rFonts w:eastAsia="MS Mincho" w:cs="Calibri"/>
          <w:b/>
          <w:color w:val="0070C0"/>
          <w:sz w:val="24"/>
          <w:szCs w:val="24"/>
          <w:lang w:eastAsia="fr-FR"/>
        </w:rPr>
      </w:pPr>
      <w:r>
        <w:rPr>
          <w:rFonts w:eastAsia="MS Mincho" w:cs="Calibri"/>
          <w:b/>
          <w:sz w:val="24"/>
          <w:szCs w:val="24"/>
          <w:lang w:eastAsia="fr-FR"/>
        </w:rPr>
        <w:t>Centre de Soins Jacques Weinman (Avanne),</w:t>
      </w:r>
    </w:p>
    <w:p>
      <w:pPr>
        <w:numPr>
          <w:ilvl w:val="0"/>
          <w:numId w:val="1"/>
        </w:numPr>
        <w:spacing w:after="0" w:line="20" w:lineRule="atLeast"/>
        <w:jc w:val="both"/>
        <w:rPr>
          <w:rFonts w:eastAsia="MS Mincho" w:cs="Calibri"/>
          <w:b/>
          <w:color w:val="0070C0"/>
          <w:sz w:val="24"/>
          <w:szCs w:val="24"/>
          <w:lang w:eastAsia="fr-FR"/>
        </w:rPr>
      </w:pPr>
      <w:r>
        <w:rPr>
          <w:rFonts w:eastAsia="MS Mincho" w:cs="Calibri"/>
          <w:b/>
          <w:sz w:val="24"/>
          <w:szCs w:val="24"/>
          <w:lang w:eastAsia="fr-FR"/>
        </w:rPr>
        <w:t>Etablissement de santé de Quingey,</w:t>
      </w:r>
    </w:p>
    <w:p>
      <w:pPr>
        <w:numPr>
          <w:ilvl w:val="0"/>
          <w:numId w:val="1"/>
        </w:numPr>
        <w:spacing w:after="0" w:line="20" w:lineRule="atLeast"/>
        <w:jc w:val="both"/>
        <w:rPr>
          <w:rFonts w:eastAsia="MS Mincho" w:cs="Calibri"/>
          <w:b/>
          <w:color w:val="0070C0"/>
          <w:sz w:val="24"/>
          <w:szCs w:val="24"/>
          <w:lang w:eastAsia="fr-FR"/>
        </w:rPr>
      </w:pPr>
      <w:r>
        <w:rPr>
          <w:rFonts w:eastAsia="MS Mincho" w:cs="Calibri"/>
          <w:b/>
          <w:sz w:val="24"/>
          <w:szCs w:val="24"/>
          <w:lang w:eastAsia="fr-FR"/>
        </w:rPr>
        <w:t xml:space="preserve">Centre Hospitalier Spécialisé Saint-Ylie (Dole), </w:t>
      </w:r>
    </w:p>
    <w:p>
      <w:pPr>
        <w:numPr>
          <w:ilvl w:val="0"/>
          <w:numId w:val="1"/>
        </w:numPr>
        <w:spacing w:after="0" w:line="20" w:lineRule="atLeast"/>
        <w:jc w:val="both"/>
        <w:rPr>
          <w:rFonts w:eastAsia="MS Mincho" w:cs="Calibri"/>
          <w:b/>
          <w:color w:val="0070C0"/>
          <w:sz w:val="24"/>
          <w:szCs w:val="24"/>
          <w:lang w:eastAsia="fr-FR"/>
        </w:rPr>
      </w:pPr>
      <w:r>
        <w:rPr>
          <w:rFonts w:eastAsia="MS Mincho" w:cs="Calibri"/>
          <w:b/>
          <w:sz w:val="24"/>
          <w:szCs w:val="24"/>
          <w:lang w:eastAsia="fr-FR"/>
        </w:rPr>
        <w:t>Centre Hospitalier de Novillars,</w:t>
      </w:r>
    </w:p>
    <w:p>
      <w:pPr>
        <w:numPr>
          <w:ilvl w:val="0"/>
          <w:numId w:val="1"/>
        </w:numPr>
        <w:spacing w:after="0" w:line="20" w:lineRule="atLeast"/>
        <w:jc w:val="both"/>
        <w:rPr>
          <w:rFonts w:eastAsia="MS Mincho" w:cs="Calibri"/>
          <w:b/>
          <w:bCs/>
          <w:color w:val="0070C0"/>
          <w:sz w:val="24"/>
          <w:szCs w:val="24"/>
          <w:lang w:eastAsia="fr-FR"/>
        </w:rPr>
      </w:pPr>
      <w:r>
        <w:rPr>
          <w:b/>
          <w:bCs/>
          <w:sz w:val="24"/>
          <w:szCs w:val="24"/>
        </w:rPr>
        <w:t>Centre Hospitalier St Louis (Ornans),</w:t>
      </w:r>
    </w:p>
    <w:p>
      <w:pPr>
        <w:numPr>
          <w:ilvl w:val="0"/>
          <w:numId w:val="1"/>
        </w:numPr>
        <w:spacing w:after="0" w:line="20" w:lineRule="atLeast"/>
        <w:jc w:val="both"/>
        <w:rPr>
          <w:rFonts w:eastAsia="MS Mincho" w:cs="Calibri"/>
          <w:b/>
          <w:bCs/>
          <w:color w:val="0070C0"/>
          <w:sz w:val="24"/>
          <w:szCs w:val="24"/>
          <w:lang w:eastAsia="fr-FR"/>
        </w:rPr>
      </w:pPr>
      <w:r>
        <w:rPr>
          <w:b/>
          <w:bCs/>
          <w:sz w:val="24"/>
          <w:szCs w:val="24"/>
        </w:rPr>
        <w:t>Centre Hospitalier de Morteau,</w:t>
      </w:r>
    </w:p>
    <w:p>
      <w:pPr>
        <w:numPr>
          <w:ilvl w:val="0"/>
          <w:numId w:val="1"/>
        </w:numPr>
        <w:spacing w:after="0" w:line="20" w:lineRule="atLeast"/>
        <w:jc w:val="both"/>
        <w:rPr>
          <w:b/>
          <w:bCs/>
          <w:sz w:val="24"/>
          <w:szCs w:val="24"/>
        </w:rPr>
      </w:pPr>
      <w:r>
        <w:rPr>
          <w:b/>
          <w:bCs/>
          <w:sz w:val="24"/>
          <w:szCs w:val="24"/>
        </w:rPr>
        <w:t>CH Saint Louis (Ornans),</w:t>
      </w:r>
    </w:p>
    <w:p>
      <w:pPr>
        <w:numPr>
          <w:ilvl w:val="0"/>
          <w:numId w:val="1"/>
        </w:numPr>
        <w:spacing w:after="0" w:line="20" w:lineRule="atLeast"/>
        <w:jc w:val="both"/>
        <w:rPr>
          <w:b/>
          <w:bCs/>
          <w:sz w:val="24"/>
          <w:szCs w:val="24"/>
        </w:rPr>
      </w:pPr>
      <w:r>
        <w:rPr>
          <w:b/>
          <w:bCs/>
          <w:sz w:val="24"/>
          <w:szCs w:val="24"/>
        </w:rPr>
        <w:t>CLS Bellevaux (Besançon)</w:t>
      </w:r>
    </w:p>
    <w:p>
      <w:pPr>
        <w:spacing w:after="0" w:line="20" w:lineRule="atLeast"/>
        <w:jc w:val="both"/>
        <w:rPr>
          <w:rFonts w:eastAsia="MS Mincho" w:cs="Calibri"/>
          <w:b/>
          <w:sz w:val="24"/>
          <w:szCs w:val="24"/>
          <w:lang w:eastAsia="fr-FR"/>
        </w:rPr>
      </w:pPr>
    </w:p>
    <w:p>
      <w:pPr>
        <w:spacing w:after="0"/>
        <w:jc w:val="both"/>
        <w:rPr>
          <w:rFonts w:ascii="Arial" w:hAnsi="Arial" w:cs="Arial"/>
          <w:b/>
          <w:bCs/>
          <w:sz w:val="24"/>
          <w:szCs w:val="24"/>
        </w:rPr>
      </w:pPr>
      <w:r>
        <w:rPr>
          <w:rFonts w:ascii="Arial" w:hAnsi="Arial" w:cs="Arial"/>
          <w:b/>
          <w:bCs/>
          <w:sz w:val="24"/>
          <w:szCs w:val="24"/>
        </w:rPr>
        <w:t>ARTICLE 1 – OBJET</w:t>
      </w:r>
    </w:p>
    <w:p>
      <w:pPr>
        <w:spacing w:after="0" w:line="20" w:lineRule="atLeast"/>
        <w:jc w:val="both"/>
        <w:rPr>
          <w:rFonts w:eastAsia="MS Mincho" w:cs="Calibri"/>
          <w:b/>
          <w:sz w:val="24"/>
          <w:szCs w:val="24"/>
          <w:lang w:eastAsia="fr-FR"/>
        </w:rPr>
      </w:pPr>
    </w:p>
    <w:p>
      <w:pPr>
        <w:spacing w:after="0" w:line="20" w:lineRule="atLeast"/>
        <w:jc w:val="both"/>
        <w:rPr>
          <w:sz w:val="24"/>
          <w:szCs w:val="24"/>
        </w:rPr>
      </w:pPr>
      <w:r>
        <w:rPr>
          <w:sz w:val="24"/>
          <w:szCs w:val="24"/>
        </w:rPr>
        <w:t>L’objet de ce marché est la mise à disposition d’Equipements de Protection Individuelle (EPI) pour le CHU de Besançon et les établissements parties du GHT Centre Franche-Comté.</w:t>
      </w:r>
    </w:p>
    <w:p>
      <w:pPr>
        <w:spacing w:after="0" w:line="20" w:lineRule="atLeast"/>
        <w:jc w:val="both"/>
        <w:rPr>
          <w:sz w:val="24"/>
          <w:szCs w:val="24"/>
        </w:rPr>
      </w:pPr>
    </w:p>
    <w:p>
      <w:pPr>
        <w:spacing w:after="0"/>
        <w:jc w:val="both"/>
        <w:rPr>
          <w:rFonts w:ascii="Arial" w:hAnsi="Arial" w:cs="Arial"/>
          <w:b/>
          <w:bCs/>
          <w:sz w:val="24"/>
          <w:szCs w:val="24"/>
        </w:rPr>
      </w:pPr>
      <w:r>
        <w:rPr>
          <w:rFonts w:ascii="Arial" w:hAnsi="Arial" w:cs="Arial"/>
          <w:b/>
          <w:bCs/>
          <w:sz w:val="24"/>
          <w:szCs w:val="24"/>
        </w:rPr>
        <w:t>ARTICLE 2 – CONFORMITES LEGISLATIVES ET REGLEMENTAIRES</w:t>
      </w:r>
    </w:p>
    <w:p>
      <w:pPr>
        <w:spacing w:after="0"/>
        <w:jc w:val="both"/>
        <w:rPr>
          <w:rFonts w:ascii="Arial" w:hAnsi="Arial" w:cs="Arial"/>
          <w:bCs/>
        </w:rPr>
      </w:pPr>
    </w:p>
    <w:p>
      <w:pPr>
        <w:spacing w:after="0" w:line="20" w:lineRule="atLeast"/>
        <w:ind w:firstLine="708"/>
        <w:jc w:val="both"/>
        <w:rPr>
          <w:sz w:val="24"/>
          <w:szCs w:val="24"/>
        </w:rPr>
      </w:pPr>
      <w:r>
        <w:rPr>
          <w:sz w:val="24"/>
          <w:szCs w:val="24"/>
          <w:u w:val="single"/>
        </w:rPr>
        <w:t>2.1. Cadre réglementaire</w:t>
      </w:r>
      <w:r>
        <w:rPr>
          <w:sz w:val="24"/>
          <w:szCs w:val="24"/>
        </w:rPr>
        <w:t> </w:t>
      </w:r>
    </w:p>
    <w:p>
      <w:pPr>
        <w:spacing w:after="0" w:line="20" w:lineRule="atLeast"/>
        <w:jc w:val="both"/>
        <w:rPr>
          <w:sz w:val="24"/>
          <w:szCs w:val="24"/>
        </w:rPr>
      </w:pPr>
    </w:p>
    <w:p>
      <w:pPr>
        <w:spacing w:after="0" w:line="20" w:lineRule="atLeast"/>
        <w:jc w:val="both"/>
        <w:rPr>
          <w:sz w:val="24"/>
          <w:szCs w:val="24"/>
        </w:rPr>
      </w:pPr>
      <w:r>
        <w:rPr>
          <w:sz w:val="24"/>
          <w:szCs w:val="24"/>
        </w:rPr>
        <w:t xml:space="preserve">Le présent marché devra notamment être conforme aux normes et à la réglementation en vigueur, notamment le règlement (UE) 2016/425 du Parlement européen et du conseil du 9 mars 2016 relatif aux équipements de protection individuelle (EPI) et abrogeant la directive 89/686/CEE du Conseil. </w:t>
      </w:r>
    </w:p>
    <w:p>
      <w:pPr>
        <w:spacing w:after="0" w:line="20" w:lineRule="atLeast"/>
        <w:jc w:val="both"/>
        <w:rPr>
          <w:sz w:val="24"/>
          <w:szCs w:val="24"/>
        </w:rPr>
      </w:pPr>
      <w:r>
        <w:rPr>
          <w:sz w:val="24"/>
          <w:szCs w:val="24"/>
        </w:rPr>
        <w:t>Tous les EPI proposés doivent répondre aux exigences essentielles de santé et de sécurité définies par ce règlement.</w:t>
      </w:r>
    </w:p>
    <w:p>
      <w:pPr>
        <w:spacing w:after="0" w:line="20" w:lineRule="atLeast"/>
        <w:jc w:val="both"/>
        <w:rPr>
          <w:sz w:val="24"/>
          <w:szCs w:val="24"/>
        </w:rPr>
      </w:pPr>
    </w:p>
    <w:p>
      <w:pPr>
        <w:spacing w:after="0" w:line="20" w:lineRule="atLeast"/>
        <w:jc w:val="both"/>
        <w:rPr>
          <w:sz w:val="24"/>
          <w:szCs w:val="24"/>
        </w:rPr>
      </w:pPr>
      <w:r>
        <w:rPr>
          <w:sz w:val="24"/>
          <w:szCs w:val="24"/>
        </w:rPr>
        <w:lastRenderedPageBreak/>
        <w:t>Les EPI proposés devront être conformes aux autres réglementations applicables.</w:t>
      </w:r>
    </w:p>
    <w:p>
      <w:pPr>
        <w:spacing w:after="0" w:line="20" w:lineRule="atLeast"/>
        <w:jc w:val="both"/>
        <w:rPr>
          <w:sz w:val="24"/>
          <w:szCs w:val="24"/>
        </w:rPr>
      </w:pPr>
    </w:p>
    <w:p>
      <w:pPr>
        <w:spacing w:after="0" w:line="20" w:lineRule="atLeast"/>
        <w:jc w:val="both"/>
        <w:rPr>
          <w:sz w:val="24"/>
          <w:szCs w:val="24"/>
        </w:rPr>
      </w:pPr>
      <w:r>
        <w:rPr>
          <w:sz w:val="24"/>
          <w:szCs w:val="24"/>
        </w:rPr>
        <w:t>En cas de modification de la réglementation portant sur un ou des produits figurant sur le marché, le titulaire devra se mettre en conformité avec la nouvelle réglementation sous peine de voir les marchés portant sur ces fournitures résiliés.</w:t>
      </w:r>
    </w:p>
    <w:p>
      <w:pPr>
        <w:spacing w:after="0" w:line="20" w:lineRule="atLeast"/>
        <w:jc w:val="both"/>
        <w:rPr>
          <w:sz w:val="24"/>
          <w:szCs w:val="24"/>
        </w:rPr>
      </w:pPr>
    </w:p>
    <w:p>
      <w:pPr>
        <w:spacing w:after="0" w:line="20" w:lineRule="atLeast"/>
        <w:ind w:firstLine="708"/>
        <w:jc w:val="both"/>
        <w:rPr>
          <w:sz w:val="24"/>
          <w:szCs w:val="24"/>
        </w:rPr>
      </w:pPr>
      <w:r>
        <w:rPr>
          <w:sz w:val="24"/>
          <w:szCs w:val="24"/>
          <w:u w:val="single"/>
        </w:rPr>
        <w:t>2.2. Déclaration UE de conformité</w:t>
      </w:r>
      <w:r>
        <w:rPr>
          <w:sz w:val="24"/>
          <w:szCs w:val="24"/>
        </w:rPr>
        <w:t> </w:t>
      </w:r>
    </w:p>
    <w:p>
      <w:pPr>
        <w:spacing w:after="0" w:line="20" w:lineRule="atLeast"/>
        <w:ind w:firstLine="708"/>
        <w:jc w:val="both"/>
        <w:rPr>
          <w:sz w:val="24"/>
          <w:szCs w:val="24"/>
        </w:rPr>
      </w:pPr>
    </w:p>
    <w:p>
      <w:pPr>
        <w:spacing w:after="0" w:line="20" w:lineRule="atLeast"/>
        <w:jc w:val="both"/>
        <w:rPr>
          <w:sz w:val="24"/>
          <w:szCs w:val="24"/>
        </w:rPr>
      </w:pPr>
      <w:r>
        <w:rPr>
          <w:sz w:val="24"/>
          <w:szCs w:val="24"/>
        </w:rPr>
        <w:t>Le fabricant devra établir et remettre à l’utilisateur une déclaration UE de conformité (en Français) ou inclure dans la notice d’instructions et d’informations l’adresse internet où cette déclaration est accessible.</w:t>
      </w:r>
    </w:p>
    <w:p>
      <w:pPr>
        <w:spacing w:after="0" w:line="20" w:lineRule="atLeast"/>
        <w:jc w:val="both"/>
        <w:rPr>
          <w:sz w:val="24"/>
          <w:szCs w:val="24"/>
        </w:rPr>
      </w:pPr>
      <w:r>
        <w:rPr>
          <w:sz w:val="24"/>
          <w:szCs w:val="24"/>
        </w:rPr>
        <w:t>Cette déclaration atteste que le produit est conforme aux exigences du règlement (UE) 2016/425.</w:t>
      </w:r>
    </w:p>
    <w:p>
      <w:pPr>
        <w:spacing w:after="0" w:line="20" w:lineRule="atLeast"/>
        <w:jc w:val="both"/>
        <w:rPr>
          <w:sz w:val="24"/>
          <w:szCs w:val="24"/>
        </w:rPr>
      </w:pPr>
    </w:p>
    <w:p>
      <w:pPr>
        <w:spacing w:after="0" w:line="20" w:lineRule="atLeast"/>
        <w:ind w:firstLine="708"/>
        <w:jc w:val="both"/>
        <w:rPr>
          <w:sz w:val="24"/>
          <w:szCs w:val="24"/>
        </w:rPr>
      </w:pPr>
      <w:r>
        <w:rPr>
          <w:sz w:val="24"/>
          <w:szCs w:val="24"/>
          <w:u w:val="single"/>
        </w:rPr>
        <w:t>2.3. Marquage de conformité CE</w:t>
      </w:r>
      <w:r>
        <w:rPr>
          <w:sz w:val="24"/>
          <w:szCs w:val="24"/>
        </w:rPr>
        <w:t> </w:t>
      </w:r>
    </w:p>
    <w:p>
      <w:pPr>
        <w:spacing w:after="0" w:line="20" w:lineRule="atLeast"/>
        <w:ind w:firstLine="708"/>
        <w:jc w:val="both"/>
        <w:rPr>
          <w:sz w:val="24"/>
          <w:szCs w:val="24"/>
        </w:rPr>
      </w:pPr>
    </w:p>
    <w:p>
      <w:pPr>
        <w:spacing w:after="0" w:line="20" w:lineRule="atLeast"/>
        <w:jc w:val="both"/>
        <w:rPr>
          <w:sz w:val="24"/>
          <w:szCs w:val="24"/>
        </w:rPr>
      </w:pPr>
      <w:r>
        <w:rPr>
          <w:sz w:val="24"/>
          <w:szCs w:val="24"/>
        </w:rPr>
        <w:t xml:space="preserve">Chaque EPI devra porter le marquage CE. Il appartient au fabricant d’apposer le marquage CE indiquant la conformité de l’EPI. Chaque marquage CE doit être apposé de manière lisible, visible et indélébile à proximité du nom du fabricant. </w:t>
      </w:r>
    </w:p>
    <w:p>
      <w:pPr>
        <w:spacing w:after="0" w:line="20" w:lineRule="atLeast"/>
        <w:jc w:val="both"/>
        <w:rPr>
          <w:sz w:val="24"/>
          <w:szCs w:val="24"/>
        </w:rPr>
      </w:pPr>
    </w:p>
    <w:p>
      <w:pPr>
        <w:spacing w:after="0" w:line="20" w:lineRule="atLeast"/>
        <w:jc w:val="both"/>
        <w:rPr>
          <w:sz w:val="24"/>
          <w:szCs w:val="24"/>
        </w:rPr>
      </w:pPr>
      <w:r>
        <w:rPr>
          <w:sz w:val="24"/>
          <w:szCs w:val="24"/>
        </w:rPr>
        <w:t>Tout EPI doit être conforme aux exigences de sécurité. La conformité est attestée par le marquage CE et une déclaration UE de conformité</w:t>
      </w:r>
    </w:p>
    <w:p>
      <w:pPr>
        <w:spacing w:after="0" w:line="20" w:lineRule="atLeast"/>
        <w:jc w:val="both"/>
        <w:rPr>
          <w:sz w:val="24"/>
          <w:szCs w:val="24"/>
        </w:rPr>
      </w:pPr>
    </w:p>
    <w:p>
      <w:pPr>
        <w:spacing w:after="0" w:line="20" w:lineRule="atLeast"/>
        <w:ind w:firstLine="708"/>
        <w:jc w:val="both"/>
        <w:rPr>
          <w:sz w:val="24"/>
          <w:szCs w:val="24"/>
        </w:rPr>
      </w:pPr>
      <w:r>
        <w:rPr>
          <w:sz w:val="24"/>
          <w:szCs w:val="24"/>
          <w:u w:val="single"/>
        </w:rPr>
        <w:t>2.4. Normes</w:t>
      </w:r>
      <w:r>
        <w:rPr>
          <w:sz w:val="24"/>
          <w:szCs w:val="24"/>
        </w:rPr>
        <w:t> </w:t>
      </w:r>
    </w:p>
    <w:p>
      <w:pPr>
        <w:spacing w:after="0" w:line="20" w:lineRule="atLeast"/>
        <w:ind w:firstLine="708"/>
        <w:jc w:val="both"/>
        <w:rPr>
          <w:sz w:val="24"/>
          <w:szCs w:val="24"/>
        </w:rPr>
      </w:pPr>
    </w:p>
    <w:p>
      <w:pPr>
        <w:spacing w:after="0" w:line="20" w:lineRule="atLeast"/>
        <w:jc w:val="both"/>
        <w:rPr>
          <w:sz w:val="24"/>
          <w:szCs w:val="24"/>
        </w:rPr>
      </w:pPr>
      <w:r>
        <w:rPr>
          <w:sz w:val="24"/>
          <w:szCs w:val="24"/>
        </w:rPr>
        <w:t>Les produits proposés devront être conformes aux normes imposées dans le présent CCTP ainsi que toutes normes supplémentaires applicables et non mentionnées dans le CCTP.</w:t>
      </w:r>
    </w:p>
    <w:p>
      <w:pPr>
        <w:spacing w:after="0" w:line="20" w:lineRule="atLeast"/>
        <w:jc w:val="both"/>
        <w:rPr>
          <w:sz w:val="24"/>
          <w:szCs w:val="24"/>
        </w:rPr>
      </w:pPr>
      <w:r>
        <w:rPr>
          <w:sz w:val="24"/>
          <w:szCs w:val="24"/>
        </w:rPr>
        <w:t>Le candidat pourra proposer des articles répondant à des normes complémentaires ou plus exigeantes, qu’il devra préciser dans son offre.</w:t>
      </w:r>
    </w:p>
    <w:p>
      <w:pPr>
        <w:spacing w:after="0" w:line="20" w:lineRule="atLeast"/>
        <w:jc w:val="both"/>
        <w:rPr>
          <w:sz w:val="24"/>
          <w:szCs w:val="24"/>
        </w:rPr>
      </w:pPr>
    </w:p>
    <w:p>
      <w:pPr>
        <w:pStyle w:val="Paragraphedeliste"/>
        <w:spacing w:after="0"/>
        <w:rPr>
          <w:rFonts w:ascii="Arial" w:hAnsi="Arial" w:cs="Arial"/>
          <w:bCs/>
        </w:rPr>
      </w:pPr>
      <w:r>
        <w:rPr>
          <w:rFonts w:ascii="Arial" w:hAnsi="Arial" w:cs="Arial"/>
          <w:bCs/>
          <w:noProof/>
        </w:rPr>
        <mc:AlternateContent>
          <mc:Choice Requires="wps">
            <w:drawing>
              <wp:anchor distT="0" distB="0" distL="114300" distR="114300" simplePos="0" relativeHeight="251661312" behindDoc="0" locked="0" layoutInCell="1" allowOverlap="1">
                <wp:simplePos x="0" y="0"/>
                <wp:positionH relativeFrom="column">
                  <wp:posOffset>3419764</wp:posOffset>
                </wp:positionH>
                <wp:positionV relativeFrom="paragraph">
                  <wp:posOffset>78707</wp:posOffset>
                </wp:positionV>
                <wp:extent cx="662140" cy="546265"/>
                <wp:effectExtent l="38100" t="0" r="24130" b="63500"/>
                <wp:wrapNone/>
                <wp:docPr id="18" name="Connecteur droit avec flèche 18"/>
                <wp:cNvGraphicFramePr/>
                <a:graphic xmlns:a="http://schemas.openxmlformats.org/drawingml/2006/main">
                  <a:graphicData uri="http://schemas.microsoft.com/office/word/2010/wordprocessingShape">
                    <wps:wsp>
                      <wps:cNvCnPr/>
                      <wps:spPr>
                        <a:xfrm flipH="1">
                          <a:off x="0" y="0"/>
                          <a:ext cx="662140" cy="5462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Connecteur droit avec flèche 18" o:spid="_x0000_s1026" type="#_x0000_t32" style="position:absolute;margin-left:269.25pt;margin-top:6.2pt;width:52.15pt;height:43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aaN/AEAAEgEAAAOAAAAZHJzL2Uyb0RvYy54bWysVEuO2zAM3RfoHQTvGyfBTFAEcWaR6bSL&#10;og36OYBGpmIB+oHiJM6Neo9erJTsOP2hQItuCFHieyQfaW/uemfFETCZ4JtqMZtXArwKrfGHpvr8&#10;6eHFy0okkr6VNnhoqjOk6m77/NnmFNewDF2wLaBgEp/Wp9hUHVFc13VSHTiZZiGC50cd0EliFw91&#10;i/LE7M7Wy/l8VZ8CthGDgpT49n54rLaFX2tQ9F7rBCRsU3FtVCwW+5htvd3I9QFl7Iway5D/UIWT&#10;xnPSiepekhRPaH6hckZhSEHTTAVXB62NgtIDd7OY/9TNx05GKL2wOClOMqX/R6veHfcoTMuz40l5&#10;6XhGu+A9CwdPKFoMhoQ8ghLafv3CUxEcx6KdYlozduf3OHop7jEr0Gt0HGziG+YsmnCXoi+SnyfJ&#10;oSeh+HK1Wi5ueDCKn25vVsvVbWavB5pMFzHRawhO5ENTJUJpDh2NNQYcUsjj20QD8ALIYOuzTcGa&#10;9sFYW5y8WbCzKI6Sd4L6xZjwhyiSxr7yraBzZEEIjfQHC2NkZq2zAEPL5URnC0PGD6BZT25tqKxs&#10;8jWfVAo8XXJaz9EZprm6CTgvqv0ROMZnKJQt/xvwhCiZg6cJ7IwP+LvsV5n0EH9RYOg7S/AY2nNZ&#10;hiINr2sZ4/hp5e/he7/Arz+A7TcAAAD//wMAUEsDBBQABgAIAAAAIQCzNr7X4AAAAAkBAAAPAAAA&#10;ZHJzL2Rvd25yZXYueG1sTI/NTsMwEITvSLyDtUjcqEOaljTEqfhRe0Di0ECkHt3YiSPidRQ7bXh7&#10;lhMcRzOa+SbfzrZnZz36zqGA+0UETGPtVIetgM+P3V0KzAeJSvYOtYBv7WFbXF/lMlPuggd9LkPL&#10;qAR9JgWYEIaMc18bbaVfuEEjeY0brQwkx5arUV6o3PY8jqI1t7JDWjBy0C9G11/lZGnk7b18aI67&#10;JU6v6b5qque9qQ5C3N7MT4/Agp7DXxh+8QkdCmI6uQmVZ72A1TJdUZSMOAFGgXUS05eTgE2aAC9y&#10;/v9B8QMAAP//AwBQSwECLQAUAAYACAAAACEAtoM4kv4AAADhAQAAEwAAAAAAAAAAAAAAAAAAAAAA&#10;W0NvbnRlbnRfVHlwZXNdLnhtbFBLAQItABQABgAIAAAAIQA4/SH/1gAAAJQBAAALAAAAAAAAAAAA&#10;AAAAAC8BAABfcmVscy8ucmVsc1BLAQItABQABgAIAAAAIQA3FaaN/AEAAEgEAAAOAAAAAAAAAAAA&#10;AAAAAC4CAABkcnMvZTJvRG9jLnhtbFBLAQItABQABgAIAAAAIQCzNr7X4AAAAAkBAAAPAAAAAAAA&#10;AAAAAAAAAFYEAABkcnMvZG93bnJldi54bWxQSwUGAAAAAAQABADzAAAAYwUAAAAA&#10;" strokecolor="black [3213]" strokeweight=".5pt">
                <v:stroke endarrow="block" joinstyle="miter"/>
              </v:shape>
            </w:pict>
          </mc:Fallback>
        </mc:AlternateContent>
      </w:r>
      <w:r>
        <w:rPr>
          <w:rFonts w:ascii="Arial" w:hAnsi="Arial" w:cs="Arial"/>
          <w:bCs/>
          <w:noProof/>
        </w:rPr>
        <mc:AlternateContent>
          <mc:Choice Requires="wps">
            <w:drawing>
              <wp:anchor distT="0" distB="0" distL="114300" distR="114300" simplePos="0" relativeHeight="251660288" behindDoc="0" locked="0" layoutInCell="1" allowOverlap="1">
                <wp:simplePos x="0" y="0"/>
                <wp:positionH relativeFrom="column">
                  <wp:posOffset>1795904</wp:posOffset>
                </wp:positionH>
                <wp:positionV relativeFrom="paragraph">
                  <wp:posOffset>102458</wp:posOffset>
                </wp:positionV>
                <wp:extent cx="1092530" cy="207818"/>
                <wp:effectExtent l="0" t="0" r="69850" b="78105"/>
                <wp:wrapNone/>
                <wp:docPr id="17" name="Connecteur droit avec flèche 17"/>
                <wp:cNvGraphicFramePr/>
                <a:graphic xmlns:a="http://schemas.openxmlformats.org/drawingml/2006/main">
                  <a:graphicData uri="http://schemas.microsoft.com/office/word/2010/wordprocessingShape">
                    <wps:wsp>
                      <wps:cNvCnPr/>
                      <wps:spPr>
                        <a:xfrm>
                          <a:off x="0" y="0"/>
                          <a:ext cx="1092530" cy="20781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Connecteur droit avec flèche 17" o:spid="_x0000_s1026" type="#_x0000_t32" style="position:absolute;margin-left:141.4pt;margin-top:8.05pt;width:86.05pt;height:16.3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2ZX9AEAAD8EAAAOAAAAZHJzL2Uyb0RvYy54bWysU0uO2zAM3RfoHQTtG9sp2kmDOLPIdLop&#10;2qCfA2hkKhagHyhNnNyo9+jFSsmO0x9QtOiGNiU+ku+R2tyerGFHwKi9a3mzqDkDJ32n3aHlnz/d&#10;P1txFpNwnTDeQcvPEPnt9umTzRDWsPS9Nx0goyQurofQ8j6lsK6qKHuwIi58AEeXyqMViVw8VB2K&#10;gbJbUy3r+mU1eOwCegkx0undeMm3Jb9SINN7pSIkZlpOvaVisdiHbKvtRqwPKEKv5dSG+IcurNCO&#10;is6p7kQS7BH1L6msluijV2khva28UlpC4UBsmvonNh97EaBwIXFimGWK/y+tfHfcI9Mdze6GMycs&#10;zWjnnSPh4BFZh14nJo4gmTJfv9BUGMWRaEOIa8Lu3B4nL4Y9ZgVOCm3+Ejd2KkKfZ6HhlJikw6Z+&#10;tXzxnOYh6W5Z36yaVU5aXdEBY3oD3rL80/KYUOhDn6bWPDZFbXF8G9MIvAByaeOyjd7o7l4bU5y8&#10;ULAzyI6CViGdmqngD1FJaPPadSydA+mQUAt3MDBF5qxV5j0yLX/pbGCs+AEUyZi5lc7KAl/rCSnB&#10;pUtN4yg6wxR1NwPrPwOn+AyFstx/A54RpbJ3aQZb7Tz+rvpVJjXGXxQYeWcJHnx3LjtQpKEtLWOc&#10;XlR+Bt/7BX5999tvAAAA//8DAFBLAwQUAAYACAAAACEAKZHdXd8AAAAJAQAADwAAAGRycy9kb3du&#10;cmV2LnhtbEyPUUvDQBCE3wX/w7GCb/aSUEsacylFKBRFqNUfcMmtSfBuL+aubfLvXZ/s2ywzzHxb&#10;biZnxRnH0HtSkC4SEEiNNz21Cj4/dg85iBA1GW09oYIZA2yq25tSF8Zf6B3Px9gKLqFQaAVdjEMh&#10;ZWg6dDos/IDE3pcfnY58jq00o75wubMyS5KVdLonXuj0gM8dNt/Hk1Ow3g9tbQ+vL+lPMu72/WF+&#10;m7azUvd30/YJRMQp/ofhD5/RoWKm2p/IBGEVZHnG6JGNVQqCA8vH5RpEzSLPQValvP6g+gUAAP//&#10;AwBQSwECLQAUAAYACAAAACEAtoM4kv4AAADhAQAAEwAAAAAAAAAAAAAAAAAAAAAAW0NvbnRlbnRf&#10;VHlwZXNdLnhtbFBLAQItABQABgAIAAAAIQA4/SH/1gAAAJQBAAALAAAAAAAAAAAAAAAAAC8BAABf&#10;cmVscy8ucmVsc1BLAQItABQABgAIAAAAIQD1J2ZX9AEAAD8EAAAOAAAAAAAAAAAAAAAAAC4CAABk&#10;cnMvZTJvRG9jLnhtbFBLAQItABQABgAIAAAAIQApkd1d3wAAAAkBAAAPAAAAAAAAAAAAAAAAAE4E&#10;AABkcnMvZG93bnJldi54bWxQSwUGAAAAAAQABADzAAAAWgUAAAAA&#10;" strokecolor="black [3213]" strokeweight=".5pt">
                <v:stroke endarrow="block" joinstyle="miter"/>
              </v:shape>
            </w:pict>
          </mc:Fallback>
        </mc:AlternateContent>
      </w:r>
      <w:r>
        <w:rPr>
          <w:rFonts w:ascii="Arial" w:hAnsi="Arial" w:cs="Arial"/>
          <w:bCs/>
        </w:rPr>
        <w:t xml:space="preserve">                      Norme                                                              Pictogramme de la norme</w:t>
      </w:r>
    </w:p>
    <w:p>
      <w:pPr>
        <w:pStyle w:val="Paragraphedeliste"/>
        <w:spacing w:after="0"/>
        <w:jc w:val="center"/>
        <w:rPr>
          <w:rFonts w:ascii="Arial" w:hAnsi="Arial" w:cs="Arial"/>
          <w:bCs/>
        </w:rPr>
      </w:pPr>
      <w:r>
        <w:rPr>
          <w:noProof/>
        </w:rPr>
        <mc:AlternateContent>
          <mc:Choice Requires="wps">
            <w:drawing>
              <wp:anchor distT="0" distB="0" distL="114300" distR="114300" simplePos="0" relativeHeight="251662336" behindDoc="0" locked="0" layoutInCell="1" allowOverlap="1">
                <wp:simplePos x="0" y="0"/>
                <wp:positionH relativeFrom="column">
                  <wp:posOffset>3120002</wp:posOffset>
                </wp:positionH>
                <wp:positionV relativeFrom="paragraph">
                  <wp:posOffset>986007</wp:posOffset>
                </wp:positionV>
                <wp:extent cx="0" cy="231568"/>
                <wp:effectExtent l="76200" t="38100" r="57150" b="16510"/>
                <wp:wrapNone/>
                <wp:docPr id="21" name="Connecteur droit avec flèche 21"/>
                <wp:cNvGraphicFramePr/>
                <a:graphic xmlns:a="http://schemas.openxmlformats.org/drawingml/2006/main">
                  <a:graphicData uri="http://schemas.microsoft.com/office/word/2010/wordprocessingShape">
                    <wps:wsp>
                      <wps:cNvCnPr/>
                      <wps:spPr>
                        <a:xfrm flipV="1">
                          <a:off x="0" y="0"/>
                          <a:ext cx="0" cy="23156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Connecteur droit avec flèche 21" o:spid="_x0000_s1026" type="#_x0000_t32" style="position:absolute;margin-left:245.65pt;margin-top:77.65pt;width:0;height:18.2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uF69QEAAEMEAAAOAAAAZHJzL2Uyb0RvYy54bWysU8mOEzEQvSPxD5bvpJMgRqMonTlkGC4I&#10;RsBw97jLaUveVK7J8kf8Bz9G2d3psAkJxKXkpd6res/l9c3RO7EHzDaGVi5mcykg6NjZsGvlw6e7&#10;F9dSZFKhUy4GaOUJsrzZPH+2PqQVLGMfXQcomCTk1SG1sidKq6bJugev8iwmCHxpInpFvMVd06E6&#10;MLt3zXI+v2oOEbuEUUPOfHo7XMpN5TcGNL03JgMJ10rujWrEGh9LbDZrtdqhSr3VYxvqH7rwygYu&#10;OlHdKlLiCe0vVN5qjDkamunom2iM1VA1sJrF/Cc1H3uVoGphc3KabMr/j1a/29+jsF0rlwspgvL8&#10;RtsYAhsHTyg6jJaE2oMWxn39wq8iOI9NO6S8Yuw23OO4y+keiwNHg56TbfrM81A9YZXiWC0/TZbD&#10;kYQeDjWfLl8uXl1dF+JmYChMCTO9gehFWbQyEyq762lsL+LArvZvMw3AM6CAXSgxR2e7O+tc3ZSh&#10;gq1DsVc8DnSsSrjgD1mkrHsdOkGnxF4QWhV2DsbWCmtTtA9q64pODoaKH8Cwlaxq6KwO8aWe0hoC&#10;nWu6wNkFZri7CTivhv0ROOYXKNQB/xvwhKiVY6AJ7G2I+LvqF5vMkH92YNBdLHiM3anOQbWGJ7U+&#10;4/irylf4fl/hl7+/+QYAAP//AwBQSwMEFAAGAAgAAAAhAGXI8z3eAAAACwEAAA8AAABkcnMvZG93&#10;bnJldi54bWxMT8tOwzAQvCPxD9YicaNOKIU0xKl4qD0gcWggEkc33jxEvI5ipw1/zyIOcNudGc0j&#10;28y2F0ccfedIQbyIQCBVznTUKHh/214lIHzQZHTvCBV8oYdNfn6W6dS4E+3xWIRGsAn5VCtoQxhS&#10;KX3VotV+4QYk5mo3Wh34HRtpRn1ic9vL6yi6lVZ3xAmtHvCpxeqzmCyHvLwWd/XHdknTc7Ir6/Jx&#10;15Z7pS4v5od7EAHn8CeGn/pcHXLudHATGS96BTfreMlSJlYrPljxixwYWccJyDyT/zfk3wAAAP//&#10;AwBQSwECLQAUAAYACAAAACEAtoM4kv4AAADhAQAAEwAAAAAAAAAAAAAAAAAAAAAAW0NvbnRlbnRf&#10;VHlwZXNdLnhtbFBLAQItABQABgAIAAAAIQA4/SH/1gAAAJQBAAALAAAAAAAAAAAAAAAAAC8BAABf&#10;cmVscy8ucmVsc1BLAQItABQABgAIAAAAIQDoQuF69QEAAEMEAAAOAAAAAAAAAAAAAAAAAC4CAABk&#10;cnMvZTJvRG9jLnhtbFBLAQItABQABgAIAAAAIQBlyPM93gAAAAsBAAAPAAAAAAAAAAAAAAAAAE8E&#10;AABkcnMvZG93bnJldi54bWxQSwUGAAAAAAQABADzAAAAWgUAAAAA&#10;" strokecolor="black [3213]" strokeweight=".5pt">
                <v:stroke endarrow="block" joinstyle="miter"/>
              </v:shape>
            </w:pict>
          </mc:Fallback>
        </mc:AlternateContent>
      </w:r>
      <w:r>
        <w:rPr>
          <w:noProof/>
        </w:rPr>
        <w:drawing>
          <wp:inline distT="0" distB="0" distL="0" distR="0">
            <wp:extent cx="620395" cy="1073150"/>
            <wp:effectExtent l="0" t="0" r="0" b="0"/>
            <wp:docPr id="1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395" cy="1073150"/>
                    </a:xfrm>
                    <a:prstGeom prst="rect">
                      <a:avLst/>
                    </a:prstGeom>
                    <a:noFill/>
                    <a:ln>
                      <a:noFill/>
                    </a:ln>
                  </pic:spPr>
                </pic:pic>
              </a:graphicData>
            </a:graphic>
          </wp:inline>
        </w:drawing>
      </w:r>
    </w:p>
    <w:p>
      <w:pPr>
        <w:pStyle w:val="Paragraphedeliste"/>
        <w:spacing w:after="0"/>
        <w:jc w:val="center"/>
        <w:rPr>
          <w:rFonts w:ascii="Arial" w:hAnsi="Arial" w:cs="Arial"/>
          <w:bCs/>
        </w:rPr>
      </w:pPr>
    </w:p>
    <w:p>
      <w:pPr>
        <w:spacing w:after="0"/>
        <w:jc w:val="center"/>
        <w:rPr>
          <w:b/>
          <w:bCs/>
          <w:noProof/>
        </w:rPr>
      </w:pPr>
      <w:r>
        <w:rPr>
          <w:b/>
          <w:bCs/>
          <w:noProof/>
        </w:rPr>
        <w:t xml:space="preserve">             Niveaux de performance de la norme</w:t>
      </w:r>
      <w:r>
        <w:rPr>
          <w:noProof/>
        </w:rPr>
        <w:t xml:space="preserve"> </w:t>
      </w:r>
      <w:r>
        <w:rPr>
          <w:b/>
          <w:bCs/>
          <w:noProof/>
        </w:rPr>
        <w:t>(code)</w:t>
      </w:r>
    </w:p>
    <w:p>
      <w:pPr>
        <w:spacing w:after="0"/>
        <w:jc w:val="center"/>
        <w:rPr>
          <w:noProof/>
        </w:rPr>
      </w:pPr>
    </w:p>
    <w:p>
      <w:pPr>
        <w:spacing w:after="0"/>
        <w:jc w:val="both"/>
        <w:rPr>
          <w:b/>
          <w:bCs/>
          <w:sz w:val="24"/>
          <w:szCs w:val="24"/>
        </w:rPr>
      </w:pPr>
      <w:r>
        <w:rPr>
          <w:b/>
          <w:bCs/>
          <w:sz w:val="24"/>
          <w:szCs w:val="24"/>
          <w:u w:val="single"/>
        </w:rPr>
        <w:t>Remarques</w:t>
      </w:r>
      <w:r>
        <w:rPr>
          <w:sz w:val="24"/>
          <w:szCs w:val="24"/>
        </w:rPr>
        <w:t xml:space="preserve"> : </w:t>
      </w:r>
      <w:r>
        <w:rPr>
          <w:b/>
          <w:bCs/>
          <w:sz w:val="24"/>
          <w:szCs w:val="24"/>
        </w:rPr>
        <w:t>Le niveau de performance des normes (ex. : résistance mécanique, thermique, chimique) devra être adapté à l’usage décrit.</w:t>
      </w:r>
    </w:p>
    <w:p>
      <w:pPr>
        <w:spacing w:after="0"/>
        <w:jc w:val="both"/>
        <w:rPr>
          <w:b/>
          <w:bCs/>
          <w:sz w:val="24"/>
          <w:szCs w:val="24"/>
        </w:rPr>
      </w:pPr>
      <w:r>
        <w:rPr>
          <w:b/>
          <w:bCs/>
          <w:sz w:val="24"/>
          <w:szCs w:val="24"/>
        </w:rPr>
        <w:t>À défaut d’indication explicite dans le CCTP, il appartient au candidat de proposer le niveau le plus pertinent. Il pourra solliciter des précisions via le profil acheteur.</w:t>
      </w:r>
    </w:p>
    <w:p>
      <w:pPr>
        <w:spacing w:after="0"/>
        <w:jc w:val="both"/>
        <w:rPr>
          <w:b/>
          <w:bCs/>
          <w:sz w:val="24"/>
          <w:szCs w:val="24"/>
        </w:rPr>
      </w:pPr>
    </w:p>
    <w:p>
      <w:pPr>
        <w:spacing w:after="0"/>
        <w:jc w:val="both"/>
        <w:rPr>
          <w:sz w:val="24"/>
          <w:szCs w:val="24"/>
        </w:rPr>
      </w:pPr>
      <w:r>
        <w:rPr>
          <w:sz w:val="24"/>
          <w:szCs w:val="24"/>
        </w:rPr>
        <w:t>Les normes citées sont données à titre indicatif, sous réserve de leur évolution.</w:t>
      </w:r>
    </w:p>
    <w:p>
      <w:pPr>
        <w:spacing w:after="0"/>
        <w:jc w:val="both"/>
        <w:rPr>
          <w:sz w:val="24"/>
          <w:szCs w:val="24"/>
        </w:rPr>
      </w:pPr>
      <w:r>
        <w:rPr>
          <w:sz w:val="24"/>
          <w:szCs w:val="24"/>
        </w:rPr>
        <w:lastRenderedPageBreak/>
        <w:t>En cas de publication d’une nouvelle norme, celle-ci s’appliquera automatiquement aux produits livrés à compter de sa date d’entrée en vigueur. Il appartient au titulaire de fournir aux utilisateurs des EPI mis à jour suivant l’évolution des normes, en cours de marché.</w:t>
      </w:r>
    </w:p>
    <w:p>
      <w:pPr>
        <w:spacing w:after="0"/>
        <w:jc w:val="both"/>
        <w:rPr>
          <w:sz w:val="24"/>
          <w:szCs w:val="24"/>
        </w:rPr>
      </w:pPr>
      <w:r>
        <w:rPr>
          <w:sz w:val="24"/>
          <w:szCs w:val="24"/>
        </w:rPr>
        <w:t>En cas d’apparition d’une nouvelle norme, celle-ci s’appliquera automatiquement aux produits livrés à compter de sa date d’effet.</w:t>
      </w:r>
    </w:p>
    <w:p>
      <w:pPr>
        <w:spacing w:after="0"/>
        <w:rPr>
          <w:rFonts w:ascii="Arial" w:hAnsi="Arial" w:cs="Arial"/>
          <w:bCs/>
          <w:highlight w:val="yellow"/>
        </w:rPr>
      </w:pPr>
    </w:p>
    <w:p>
      <w:pPr>
        <w:spacing w:after="0"/>
        <w:rPr>
          <w:noProof/>
        </w:rPr>
      </w:pPr>
    </w:p>
    <w:p>
      <w:pPr>
        <w:spacing w:after="0"/>
        <w:jc w:val="both"/>
        <w:rPr>
          <w:rFonts w:ascii="Arial" w:hAnsi="Arial" w:cs="Arial"/>
          <w:b/>
          <w:bCs/>
          <w:sz w:val="24"/>
          <w:szCs w:val="24"/>
        </w:rPr>
      </w:pPr>
      <w:r>
        <w:rPr>
          <w:rFonts w:ascii="Arial" w:hAnsi="Arial" w:cs="Arial"/>
          <w:b/>
          <w:bCs/>
          <w:sz w:val="24"/>
          <w:szCs w:val="24"/>
        </w:rPr>
        <w:t>ARTICLE 3 – FICHE TECHNIQUE, NOTICE D’UTILISATION ET TRAÇABILITE DES EPI</w:t>
      </w:r>
    </w:p>
    <w:p>
      <w:pPr>
        <w:spacing w:after="0"/>
        <w:jc w:val="both"/>
        <w:rPr>
          <w:rFonts w:ascii="Arial" w:hAnsi="Arial" w:cs="Arial"/>
          <w:b/>
          <w:bCs/>
          <w:sz w:val="24"/>
          <w:szCs w:val="24"/>
        </w:rPr>
      </w:pPr>
    </w:p>
    <w:p>
      <w:pPr>
        <w:spacing w:after="0"/>
        <w:jc w:val="both"/>
        <w:rPr>
          <w:sz w:val="24"/>
          <w:szCs w:val="24"/>
        </w:rPr>
      </w:pPr>
      <w:r>
        <w:rPr>
          <w:sz w:val="24"/>
          <w:szCs w:val="24"/>
        </w:rPr>
        <w:t xml:space="preserve">Pour tous les matériels listés ci-après, le candidat accompagnera son offre de prix d’une fiche technique propre au matériel du lot pour lequel il soumissionne. </w:t>
      </w:r>
    </w:p>
    <w:p>
      <w:pPr>
        <w:spacing w:after="0"/>
        <w:jc w:val="both"/>
        <w:rPr>
          <w:sz w:val="24"/>
          <w:szCs w:val="24"/>
        </w:rPr>
      </w:pPr>
    </w:p>
    <w:p>
      <w:pPr>
        <w:spacing w:after="0"/>
        <w:jc w:val="both"/>
        <w:rPr>
          <w:sz w:val="24"/>
          <w:szCs w:val="24"/>
        </w:rPr>
      </w:pPr>
      <w:r>
        <w:rPr>
          <w:sz w:val="24"/>
          <w:szCs w:val="24"/>
        </w:rPr>
        <w:t>Une notice d’utilisation en français doit être fournie avec la plus petite unité de vente (annexe II du règlement (UE) 2016/425)</w:t>
      </w:r>
    </w:p>
    <w:p>
      <w:pPr>
        <w:spacing w:after="0"/>
        <w:jc w:val="both"/>
        <w:rPr>
          <w:sz w:val="24"/>
          <w:szCs w:val="24"/>
        </w:rPr>
      </w:pPr>
    </w:p>
    <w:p>
      <w:pPr>
        <w:spacing w:after="0"/>
        <w:jc w:val="both"/>
        <w:rPr>
          <w:sz w:val="24"/>
          <w:szCs w:val="24"/>
        </w:rPr>
      </w:pPr>
      <w:r>
        <w:rPr>
          <w:sz w:val="24"/>
          <w:szCs w:val="24"/>
        </w:rPr>
        <w:t xml:space="preserve">Le candidat indiquera le conditionnement de ses matériels. </w:t>
      </w:r>
    </w:p>
    <w:p>
      <w:pPr>
        <w:spacing w:after="0"/>
        <w:jc w:val="both"/>
        <w:rPr>
          <w:sz w:val="24"/>
          <w:szCs w:val="24"/>
        </w:rPr>
      </w:pPr>
    </w:p>
    <w:p>
      <w:pPr>
        <w:spacing w:after="0"/>
        <w:jc w:val="both"/>
        <w:rPr>
          <w:rFonts w:ascii="Arial" w:hAnsi="Arial" w:cs="Arial"/>
          <w:bCs/>
        </w:rPr>
      </w:pPr>
      <w:r>
        <w:rPr>
          <w:sz w:val="24"/>
          <w:szCs w:val="24"/>
        </w:rPr>
        <w:t>Les EPI sujets à vieillissement doivent indiquer leur date de fabrication ou une date de péremption.</w:t>
      </w:r>
    </w:p>
    <w:p>
      <w:pPr>
        <w:spacing w:after="0"/>
        <w:jc w:val="both"/>
        <w:rPr>
          <w:sz w:val="24"/>
          <w:szCs w:val="24"/>
        </w:rPr>
      </w:pPr>
    </w:p>
    <w:p>
      <w:pPr>
        <w:spacing w:after="0"/>
        <w:jc w:val="both"/>
        <w:rPr>
          <w:rFonts w:ascii="Arial" w:hAnsi="Arial" w:cs="Arial"/>
          <w:b/>
          <w:bCs/>
          <w:sz w:val="24"/>
          <w:szCs w:val="24"/>
        </w:rPr>
      </w:pPr>
      <w:r>
        <w:rPr>
          <w:rFonts w:ascii="Arial" w:hAnsi="Arial" w:cs="Arial"/>
          <w:b/>
          <w:bCs/>
          <w:sz w:val="24"/>
          <w:szCs w:val="24"/>
        </w:rPr>
        <w:t xml:space="preserve">ARTICLE 4 – ALLOTISSEMENT - DESIGNATION DES LOTS </w:t>
      </w:r>
    </w:p>
    <w:p>
      <w:pPr>
        <w:spacing w:after="0"/>
        <w:jc w:val="both"/>
        <w:rPr>
          <w:rFonts w:ascii="Arial" w:hAnsi="Arial" w:cs="Arial"/>
          <w:b/>
          <w:bCs/>
          <w:sz w:val="24"/>
          <w:szCs w:val="24"/>
        </w:rPr>
      </w:pPr>
    </w:p>
    <w:p>
      <w:pPr>
        <w:spacing w:after="0"/>
        <w:jc w:val="both"/>
        <w:rPr>
          <w:rFonts w:ascii="Arial" w:hAnsi="Arial" w:cs="Arial"/>
          <w:sz w:val="24"/>
          <w:szCs w:val="24"/>
        </w:rPr>
      </w:pPr>
      <w:r>
        <w:rPr>
          <w:rFonts w:ascii="Arial" w:hAnsi="Arial" w:cs="Arial"/>
          <w:sz w:val="24"/>
          <w:szCs w:val="24"/>
        </w:rPr>
        <w:t>Le présent marché est composé de 9 lots distincts, correspondant chacun à une catégorie spécifique d’Équipements de Protection Individuelle (EPI) :</w:t>
      </w:r>
    </w:p>
    <w:p>
      <w:pPr>
        <w:spacing w:after="0"/>
        <w:rPr>
          <w:rFonts w:ascii="Arial" w:hAnsi="Arial" w:cs="Arial"/>
          <w:b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815"/>
      </w:tblGrid>
      <w:tr>
        <w:trPr>
          <w:jc w:val="center"/>
        </w:trPr>
        <w:tc>
          <w:tcPr>
            <w:tcW w:w="961" w:type="dxa"/>
            <w:shd w:val="clear" w:color="auto" w:fill="8DB3E2"/>
            <w:vAlign w:val="center"/>
          </w:tcPr>
          <w:p>
            <w:pPr>
              <w:spacing w:after="0" w:line="240" w:lineRule="auto"/>
              <w:ind w:right="-567"/>
              <w:jc w:val="both"/>
              <w:rPr>
                <w:rFonts w:eastAsia="Times New Roman" w:cs="Calibri"/>
                <w:b/>
                <w:sz w:val="24"/>
                <w:szCs w:val="24"/>
                <w:lang w:eastAsia="fr-FR"/>
              </w:rPr>
            </w:pPr>
            <w:r>
              <w:rPr>
                <w:rFonts w:eastAsia="Times New Roman" w:cs="Calibri"/>
                <w:b/>
                <w:sz w:val="24"/>
                <w:szCs w:val="24"/>
                <w:lang w:eastAsia="fr-FR"/>
              </w:rPr>
              <w:t xml:space="preserve">   Lot</w:t>
            </w:r>
          </w:p>
        </w:tc>
        <w:tc>
          <w:tcPr>
            <w:tcW w:w="8815" w:type="dxa"/>
            <w:shd w:val="clear" w:color="auto" w:fill="8DB3E2"/>
          </w:tcPr>
          <w:p>
            <w:pPr>
              <w:spacing w:after="0" w:line="240" w:lineRule="auto"/>
              <w:ind w:right="-567"/>
              <w:jc w:val="both"/>
              <w:rPr>
                <w:rFonts w:eastAsia="Times New Roman" w:cs="Calibri"/>
                <w:b/>
                <w:sz w:val="24"/>
                <w:szCs w:val="24"/>
                <w:lang w:eastAsia="fr-FR"/>
              </w:rPr>
            </w:pPr>
            <w:r>
              <w:rPr>
                <w:rFonts w:eastAsia="Times New Roman" w:cs="Calibri"/>
                <w:b/>
                <w:sz w:val="24"/>
                <w:szCs w:val="24"/>
                <w:lang w:eastAsia="fr-FR"/>
              </w:rPr>
              <w:t>Désignation</w:t>
            </w:r>
          </w:p>
        </w:tc>
      </w:tr>
      <w:tr>
        <w:trPr>
          <w:jc w:val="center"/>
        </w:trPr>
        <w:tc>
          <w:tcPr>
            <w:tcW w:w="961" w:type="dxa"/>
            <w:shd w:val="clear" w:color="auto" w:fill="auto"/>
            <w:vAlign w:val="center"/>
          </w:tcPr>
          <w:p>
            <w:pPr>
              <w:spacing w:after="0" w:line="240" w:lineRule="auto"/>
              <w:ind w:right="-567"/>
              <w:rPr>
                <w:rFonts w:eastAsia="Times New Roman" w:cs="Calibri"/>
                <w:sz w:val="24"/>
                <w:szCs w:val="24"/>
                <w:lang w:eastAsia="fr-FR"/>
              </w:rPr>
            </w:pPr>
            <w:r>
              <w:rPr>
                <w:rFonts w:eastAsia="Times New Roman" w:cs="Calibri"/>
                <w:sz w:val="24"/>
                <w:szCs w:val="24"/>
                <w:lang w:eastAsia="fr-FR"/>
              </w:rPr>
              <w:t>1</w:t>
            </w:r>
          </w:p>
        </w:tc>
        <w:tc>
          <w:tcPr>
            <w:tcW w:w="8815" w:type="dxa"/>
            <w:shd w:val="clear" w:color="auto" w:fill="auto"/>
          </w:tcPr>
          <w:p>
            <w:pPr>
              <w:spacing w:after="0" w:line="240" w:lineRule="auto"/>
              <w:ind w:right="-567"/>
              <w:rPr>
                <w:rFonts w:eastAsia="Times New Roman" w:cs="Calibri"/>
                <w:sz w:val="24"/>
                <w:szCs w:val="24"/>
                <w:lang w:eastAsia="fr-FR"/>
              </w:rPr>
            </w:pPr>
            <w:r>
              <w:rPr>
                <w:rFonts w:eastAsia="Times New Roman" w:cs="Calibri"/>
                <w:sz w:val="24"/>
                <w:szCs w:val="24"/>
                <w:lang w:eastAsia="fr-FR"/>
              </w:rPr>
              <w:t>Protection des mains</w:t>
            </w:r>
          </w:p>
        </w:tc>
      </w:tr>
      <w:tr>
        <w:trPr>
          <w:jc w:val="center"/>
        </w:trPr>
        <w:tc>
          <w:tcPr>
            <w:tcW w:w="961" w:type="dxa"/>
            <w:shd w:val="clear" w:color="auto" w:fill="auto"/>
            <w:vAlign w:val="center"/>
          </w:tcPr>
          <w:p>
            <w:pPr>
              <w:spacing w:after="0" w:line="240" w:lineRule="auto"/>
              <w:ind w:right="-567"/>
              <w:rPr>
                <w:rFonts w:eastAsia="Times New Roman" w:cs="Calibri"/>
                <w:sz w:val="24"/>
                <w:szCs w:val="24"/>
                <w:lang w:eastAsia="fr-FR"/>
              </w:rPr>
            </w:pPr>
            <w:r>
              <w:rPr>
                <w:rFonts w:eastAsia="Times New Roman" w:cs="Calibri"/>
                <w:sz w:val="24"/>
                <w:szCs w:val="24"/>
                <w:lang w:eastAsia="fr-FR"/>
              </w:rPr>
              <w:t>2</w:t>
            </w:r>
          </w:p>
        </w:tc>
        <w:tc>
          <w:tcPr>
            <w:tcW w:w="8815" w:type="dxa"/>
            <w:shd w:val="clear" w:color="auto" w:fill="auto"/>
          </w:tcPr>
          <w:p>
            <w:pPr>
              <w:spacing w:after="0" w:line="240" w:lineRule="auto"/>
              <w:ind w:right="-567"/>
              <w:rPr>
                <w:rFonts w:eastAsia="Times New Roman" w:cs="Calibri"/>
                <w:sz w:val="24"/>
                <w:szCs w:val="24"/>
                <w:lang w:eastAsia="fr-FR"/>
              </w:rPr>
            </w:pPr>
            <w:r>
              <w:rPr>
                <w:rFonts w:eastAsia="Times New Roman" w:cs="Calibri"/>
                <w:sz w:val="24"/>
                <w:szCs w:val="24"/>
                <w:lang w:eastAsia="fr-FR"/>
              </w:rPr>
              <w:t>Protection des yeux</w:t>
            </w:r>
          </w:p>
        </w:tc>
      </w:tr>
      <w:tr>
        <w:trPr>
          <w:jc w:val="center"/>
        </w:trPr>
        <w:tc>
          <w:tcPr>
            <w:tcW w:w="961" w:type="dxa"/>
            <w:shd w:val="clear" w:color="auto" w:fill="auto"/>
            <w:vAlign w:val="center"/>
          </w:tcPr>
          <w:p>
            <w:pPr>
              <w:spacing w:after="0" w:line="240" w:lineRule="auto"/>
              <w:ind w:right="-567"/>
              <w:rPr>
                <w:rFonts w:eastAsia="Times New Roman" w:cs="Calibri"/>
                <w:sz w:val="24"/>
                <w:szCs w:val="24"/>
                <w:lang w:eastAsia="fr-FR"/>
              </w:rPr>
            </w:pPr>
            <w:r>
              <w:rPr>
                <w:rFonts w:eastAsia="Times New Roman" w:cs="Calibri"/>
                <w:sz w:val="24"/>
                <w:szCs w:val="24"/>
                <w:lang w:eastAsia="fr-FR"/>
              </w:rPr>
              <w:t>3</w:t>
            </w:r>
          </w:p>
        </w:tc>
        <w:tc>
          <w:tcPr>
            <w:tcW w:w="8815" w:type="dxa"/>
            <w:shd w:val="clear" w:color="auto" w:fill="auto"/>
          </w:tcPr>
          <w:p>
            <w:pPr>
              <w:spacing w:after="0" w:line="240" w:lineRule="auto"/>
              <w:ind w:right="-567"/>
              <w:rPr>
                <w:rFonts w:eastAsia="Times New Roman" w:cs="Calibri"/>
                <w:sz w:val="24"/>
                <w:szCs w:val="24"/>
                <w:lang w:eastAsia="fr-FR"/>
              </w:rPr>
            </w:pPr>
            <w:r>
              <w:rPr>
                <w:rFonts w:eastAsia="Times New Roman" w:cs="Calibri"/>
                <w:sz w:val="24"/>
                <w:szCs w:val="24"/>
                <w:lang w:eastAsia="fr-FR"/>
              </w:rPr>
              <w:t xml:space="preserve">Protection auditive </w:t>
            </w:r>
          </w:p>
        </w:tc>
      </w:tr>
      <w:tr>
        <w:trPr>
          <w:trHeight w:val="296"/>
          <w:jc w:val="center"/>
        </w:trPr>
        <w:tc>
          <w:tcPr>
            <w:tcW w:w="961" w:type="dxa"/>
            <w:shd w:val="clear" w:color="auto" w:fill="auto"/>
            <w:vAlign w:val="center"/>
          </w:tcPr>
          <w:p>
            <w:pPr>
              <w:spacing w:after="0" w:line="240" w:lineRule="auto"/>
              <w:ind w:right="-567"/>
              <w:rPr>
                <w:rFonts w:eastAsia="Times New Roman" w:cs="Calibri"/>
                <w:sz w:val="24"/>
                <w:szCs w:val="24"/>
                <w:lang w:eastAsia="fr-FR"/>
              </w:rPr>
            </w:pPr>
            <w:r>
              <w:rPr>
                <w:rFonts w:eastAsia="Times New Roman" w:cs="Calibri"/>
                <w:sz w:val="24"/>
                <w:szCs w:val="24"/>
                <w:lang w:eastAsia="fr-FR"/>
              </w:rPr>
              <w:t>4</w:t>
            </w:r>
          </w:p>
        </w:tc>
        <w:tc>
          <w:tcPr>
            <w:tcW w:w="8815" w:type="dxa"/>
            <w:shd w:val="clear" w:color="auto" w:fill="auto"/>
          </w:tcPr>
          <w:p>
            <w:pPr>
              <w:tabs>
                <w:tab w:val="left" w:pos="1560"/>
              </w:tabs>
              <w:spacing w:after="0" w:line="240" w:lineRule="auto"/>
              <w:ind w:right="-567"/>
              <w:rPr>
                <w:rFonts w:eastAsia="Times New Roman" w:cs="Calibri"/>
                <w:sz w:val="24"/>
                <w:szCs w:val="24"/>
                <w:lang w:eastAsia="fr-FR"/>
              </w:rPr>
            </w:pPr>
            <w:r>
              <w:rPr>
                <w:rFonts w:eastAsia="Times New Roman" w:cs="Calibri"/>
                <w:sz w:val="24"/>
                <w:szCs w:val="24"/>
                <w:lang w:eastAsia="fr-FR"/>
              </w:rPr>
              <w:t>Protection auditive sur mesure</w:t>
            </w:r>
          </w:p>
        </w:tc>
      </w:tr>
      <w:tr>
        <w:trPr>
          <w:trHeight w:val="272"/>
          <w:jc w:val="center"/>
        </w:trPr>
        <w:tc>
          <w:tcPr>
            <w:tcW w:w="961" w:type="dxa"/>
            <w:shd w:val="clear" w:color="auto" w:fill="auto"/>
            <w:vAlign w:val="center"/>
          </w:tcPr>
          <w:p>
            <w:pPr>
              <w:spacing w:after="0" w:line="240" w:lineRule="auto"/>
              <w:ind w:right="-567"/>
              <w:rPr>
                <w:rFonts w:eastAsia="Times New Roman" w:cs="Calibri"/>
                <w:sz w:val="24"/>
                <w:szCs w:val="24"/>
                <w:lang w:eastAsia="fr-FR"/>
              </w:rPr>
            </w:pPr>
            <w:r>
              <w:rPr>
                <w:rFonts w:eastAsia="Times New Roman" w:cs="Calibri"/>
                <w:sz w:val="24"/>
                <w:szCs w:val="24"/>
                <w:lang w:eastAsia="fr-FR"/>
              </w:rPr>
              <w:t>5</w:t>
            </w:r>
          </w:p>
        </w:tc>
        <w:tc>
          <w:tcPr>
            <w:tcW w:w="8815" w:type="dxa"/>
            <w:shd w:val="clear" w:color="auto" w:fill="auto"/>
          </w:tcPr>
          <w:p>
            <w:pPr>
              <w:tabs>
                <w:tab w:val="left" w:pos="1560"/>
              </w:tabs>
              <w:spacing w:after="0" w:line="240" w:lineRule="auto"/>
              <w:ind w:right="-567"/>
              <w:rPr>
                <w:rFonts w:eastAsia="Times New Roman" w:cs="Calibri"/>
                <w:sz w:val="24"/>
                <w:szCs w:val="24"/>
                <w:lang w:eastAsia="fr-FR"/>
              </w:rPr>
            </w:pPr>
            <w:r>
              <w:rPr>
                <w:rFonts w:eastAsia="Times New Roman" w:cs="Calibri"/>
                <w:sz w:val="24"/>
                <w:szCs w:val="24"/>
                <w:lang w:eastAsia="fr-FR"/>
              </w:rPr>
              <w:t>Protection du corps sans marquage</w:t>
            </w:r>
          </w:p>
        </w:tc>
      </w:tr>
      <w:tr>
        <w:trPr>
          <w:trHeight w:val="272"/>
          <w:jc w:val="center"/>
        </w:trPr>
        <w:tc>
          <w:tcPr>
            <w:tcW w:w="961" w:type="dxa"/>
            <w:shd w:val="clear" w:color="auto" w:fill="auto"/>
            <w:vAlign w:val="center"/>
          </w:tcPr>
          <w:p>
            <w:pPr>
              <w:spacing w:after="0" w:line="240" w:lineRule="auto"/>
              <w:ind w:right="-567"/>
              <w:rPr>
                <w:rFonts w:eastAsia="Times New Roman" w:cs="Calibri"/>
                <w:sz w:val="24"/>
                <w:szCs w:val="24"/>
                <w:lang w:eastAsia="fr-FR"/>
              </w:rPr>
            </w:pPr>
            <w:r>
              <w:rPr>
                <w:rFonts w:eastAsia="Times New Roman" w:cs="Calibri"/>
                <w:sz w:val="24"/>
                <w:szCs w:val="24"/>
                <w:lang w:eastAsia="fr-FR"/>
              </w:rPr>
              <w:t>6</w:t>
            </w:r>
          </w:p>
        </w:tc>
        <w:tc>
          <w:tcPr>
            <w:tcW w:w="8815" w:type="dxa"/>
            <w:shd w:val="clear" w:color="auto" w:fill="auto"/>
          </w:tcPr>
          <w:p>
            <w:pPr>
              <w:tabs>
                <w:tab w:val="left" w:pos="1560"/>
              </w:tabs>
              <w:spacing w:after="0" w:line="240" w:lineRule="auto"/>
              <w:ind w:right="-567"/>
              <w:rPr>
                <w:rFonts w:eastAsia="Times New Roman" w:cs="Calibri"/>
                <w:sz w:val="24"/>
                <w:szCs w:val="24"/>
                <w:lang w:eastAsia="fr-FR"/>
              </w:rPr>
            </w:pPr>
            <w:r>
              <w:rPr>
                <w:rFonts w:eastAsia="Times New Roman" w:cs="Calibri"/>
                <w:sz w:val="24"/>
                <w:szCs w:val="24"/>
                <w:lang w:eastAsia="fr-FR"/>
              </w:rPr>
              <w:t>Protection du corps avec marquage</w:t>
            </w:r>
          </w:p>
        </w:tc>
      </w:tr>
      <w:tr>
        <w:trPr>
          <w:trHeight w:val="272"/>
          <w:jc w:val="center"/>
        </w:trPr>
        <w:tc>
          <w:tcPr>
            <w:tcW w:w="961" w:type="dxa"/>
            <w:shd w:val="clear" w:color="auto" w:fill="auto"/>
            <w:vAlign w:val="center"/>
          </w:tcPr>
          <w:p>
            <w:pPr>
              <w:spacing w:after="0" w:line="240" w:lineRule="auto"/>
              <w:ind w:right="-567"/>
              <w:rPr>
                <w:rFonts w:eastAsia="Times New Roman" w:cs="Calibri"/>
                <w:sz w:val="24"/>
                <w:szCs w:val="24"/>
                <w:lang w:eastAsia="fr-FR"/>
              </w:rPr>
            </w:pPr>
            <w:r>
              <w:rPr>
                <w:rFonts w:eastAsia="Times New Roman" w:cs="Calibri"/>
                <w:sz w:val="24"/>
                <w:szCs w:val="24"/>
                <w:lang w:eastAsia="fr-FR"/>
              </w:rPr>
              <w:t>7</w:t>
            </w:r>
          </w:p>
        </w:tc>
        <w:tc>
          <w:tcPr>
            <w:tcW w:w="8815" w:type="dxa"/>
            <w:shd w:val="clear" w:color="auto" w:fill="auto"/>
          </w:tcPr>
          <w:p>
            <w:pPr>
              <w:tabs>
                <w:tab w:val="left" w:pos="1560"/>
              </w:tabs>
              <w:spacing w:after="0" w:line="240" w:lineRule="auto"/>
              <w:ind w:right="-567"/>
              <w:rPr>
                <w:rFonts w:eastAsia="Times New Roman" w:cs="Calibri"/>
                <w:sz w:val="24"/>
                <w:szCs w:val="24"/>
                <w:lang w:eastAsia="fr-FR"/>
              </w:rPr>
            </w:pPr>
            <w:r>
              <w:rPr>
                <w:rFonts w:eastAsia="Times New Roman" w:cs="Calibri"/>
                <w:sz w:val="24"/>
                <w:szCs w:val="24"/>
                <w:lang w:eastAsia="fr-FR"/>
              </w:rPr>
              <w:t>Protection respiratoire</w:t>
            </w:r>
          </w:p>
        </w:tc>
      </w:tr>
      <w:tr>
        <w:trPr>
          <w:trHeight w:val="272"/>
          <w:jc w:val="center"/>
        </w:trPr>
        <w:tc>
          <w:tcPr>
            <w:tcW w:w="961" w:type="dxa"/>
            <w:shd w:val="clear" w:color="auto" w:fill="auto"/>
            <w:vAlign w:val="center"/>
          </w:tcPr>
          <w:p>
            <w:pPr>
              <w:spacing w:after="0" w:line="240" w:lineRule="auto"/>
              <w:ind w:right="-567"/>
              <w:rPr>
                <w:rFonts w:eastAsia="Times New Roman" w:cs="Calibri"/>
                <w:sz w:val="24"/>
                <w:szCs w:val="24"/>
                <w:lang w:eastAsia="fr-FR"/>
              </w:rPr>
            </w:pPr>
            <w:r>
              <w:rPr>
                <w:rFonts w:eastAsia="Times New Roman" w:cs="Calibri"/>
                <w:sz w:val="24"/>
                <w:szCs w:val="24"/>
                <w:lang w:eastAsia="fr-FR"/>
              </w:rPr>
              <w:t>8</w:t>
            </w:r>
          </w:p>
        </w:tc>
        <w:tc>
          <w:tcPr>
            <w:tcW w:w="8815" w:type="dxa"/>
            <w:shd w:val="clear" w:color="auto" w:fill="auto"/>
          </w:tcPr>
          <w:p>
            <w:pPr>
              <w:tabs>
                <w:tab w:val="left" w:pos="1560"/>
              </w:tabs>
              <w:spacing w:after="0" w:line="240" w:lineRule="auto"/>
              <w:ind w:right="-567"/>
              <w:rPr>
                <w:rFonts w:eastAsia="Times New Roman" w:cs="Calibri"/>
                <w:sz w:val="24"/>
                <w:szCs w:val="24"/>
                <w:lang w:eastAsia="fr-FR"/>
              </w:rPr>
            </w:pPr>
            <w:r>
              <w:rPr>
                <w:rFonts w:eastAsia="Times New Roman" w:cs="Calibri"/>
                <w:sz w:val="24"/>
                <w:szCs w:val="24"/>
                <w:lang w:eastAsia="fr-FR"/>
              </w:rPr>
              <w:t>Protection des pieds</w:t>
            </w:r>
          </w:p>
        </w:tc>
      </w:tr>
      <w:tr>
        <w:trPr>
          <w:trHeight w:val="272"/>
          <w:jc w:val="center"/>
        </w:trPr>
        <w:tc>
          <w:tcPr>
            <w:tcW w:w="961" w:type="dxa"/>
            <w:shd w:val="clear" w:color="auto" w:fill="auto"/>
            <w:vAlign w:val="center"/>
          </w:tcPr>
          <w:p>
            <w:pPr>
              <w:spacing w:after="0" w:line="240" w:lineRule="auto"/>
              <w:ind w:right="-567"/>
              <w:rPr>
                <w:rFonts w:eastAsia="Times New Roman" w:cs="Calibri"/>
                <w:sz w:val="24"/>
                <w:szCs w:val="24"/>
                <w:lang w:eastAsia="fr-FR"/>
              </w:rPr>
            </w:pPr>
            <w:r>
              <w:rPr>
                <w:rFonts w:eastAsia="Times New Roman" w:cs="Calibri"/>
                <w:sz w:val="24"/>
                <w:szCs w:val="24"/>
                <w:lang w:eastAsia="fr-FR"/>
              </w:rPr>
              <w:t>9</w:t>
            </w:r>
          </w:p>
        </w:tc>
        <w:tc>
          <w:tcPr>
            <w:tcW w:w="8815" w:type="dxa"/>
            <w:shd w:val="clear" w:color="auto" w:fill="auto"/>
          </w:tcPr>
          <w:p>
            <w:pPr>
              <w:tabs>
                <w:tab w:val="left" w:pos="1560"/>
              </w:tabs>
              <w:spacing w:after="0" w:line="240" w:lineRule="auto"/>
              <w:ind w:right="-567"/>
              <w:rPr>
                <w:rFonts w:eastAsia="Times New Roman" w:cs="Calibri"/>
                <w:sz w:val="24"/>
                <w:szCs w:val="24"/>
                <w:lang w:eastAsia="fr-FR"/>
              </w:rPr>
            </w:pPr>
            <w:r>
              <w:rPr>
                <w:rFonts w:eastAsia="Times New Roman" w:cs="Calibri"/>
                <w:sz w:val="24"/>
                <w:szCs w:val="24"/>
                <w:lang w:eastAsia="fr-FR"/>
              </w:rPr>
              <w:t>Protection de la tête</w:t>
            </w:r>
          </w:p>
        </w:tc>
      </w:tr>
    </w:tbl>
    <w:p>
      <w:pPr>
        <w:tabs>
          <w:tab w:val="left" w:pos="1830"/>
        </w:tabs>
        <w:rPr>
          <w:rFonts w:ascii="Arial" w:hAnsi="Arial" w:cs="Arial"/>
        </w:rPr>
      </w:pPr>
      <w:r>
        <w:rPr>
          <w:rFonts w:ascii="Arial" w:hAnsi="Arial" w:cs="Arial"/>
        </w:rPr>
        <w:tab/>
      </w:r>
    </w:p>
    <w:p>
      <w:pPr>
        <w:spacing w:after="0"/>
        <w:jc w:val="both"/>
        <w:rPr>
          <w:rFonts w:ascii="Arial" w:hAnsi="Arial" w:cs="Arial"/>
          <w:b/>
          <w:bCs/>
          <w:sz w:val="24"/>
          <w:szCs w:val="24"/>
          <w:u w:val="single"/>
        </w:rPr>
      </w:pPr>
      <w:r>
        <w:rPr>
          <w:rFonts w:ascii="Arial" w:hAnsi="Arial" w:cs="Arial"/>
          <w:b/>
          <w:bCs/>
          <w:sz w:val="24"/>
          <w:szCs w:val="24"/>
          <w:u w:val="single"/>
        </w:rPr>
        <w:t>LOT 1 : PROTECTION DES MAINS (OFFRE DE BASE)</w:t>
      </w:r>
    </w:p>
    <w:p>
      <w:pPr>
        <w:spacing w:after="0"/>
        <w:jc w:val="both"/>
        <w:rPr>
          <w:rFonts w:ascii="Arial" w:hAnsi="Arial" w:cs="Arial"/>
          <w:bCs/>
          <w:sz w:val="20"/>
          <w:szCs w:val="20"/>
        </w:rPr>
      </w:pPr>
    </w:p>
    <w:p>
      <w:pPr>
        <w:spacing w:after="0"/>
        <w:jc w:val="both"/>
        <w:rPr>
          <w:sz w:val="24"/>
          <w:szCs w:val="24"/>
        </w:rPr>
      </w:pPr>
      <w:r>
        <w:rPr>
          <w:sz w:val="24"/>
          <w:szCs w:val="24"/>
        </w:rPr>
        <w:t>Ce chapitre regroupe tous les équipements de protection individuelle visant à protéger les mains des risques liés à l’activité professionnelle.</w:t>
      </w:r>
    </w:p>
    <w:p>
      <w:pPr>
        <w:spacing w:after="0"/>
        <w:jc w:val="both"/>
        <w:rPr>
          <w:sz w:val="24"/>
          <w:szCs w:val="24"/>
        </w:rPr>
      </w:pPr>
    </w:p>
    <w:p>
      <w:pPr>
        <w:spacing w:after="0"/>
        <w:jc w:val="both"/>
        <w:rPr>
          <w:sz w:val="24"/>
          <w:szCs w:val="24"/>
        </w:rPr>
      </w:pPr>
      <w:r>
        <w:rPr>
          <w:sz w:val="24"/>
          <w:szCs w:val="24"/>
        </w:rPr>
        <w:t xml:space="preserve">Les besoins des établissements sont listés ci-après. </w:t>
      </w:r>
    </w:p>
    <w:p>
      <w:pPr>
        <w:spacing w:after="0"/>
        <w:jc w:val="both"/>
        <w:rPr>
          <w:sz w:val="24"/>
          <w:szCs w:val="24"/>
        </w:rPr>
      </w:pPr>
    </w:p>
    <w:p>
      <w:pPr>
        <w:spacing w:after="0"/>
        <w:jc w:val="both"/>
        <w:rPr>
          <w:sz w:val="24"/>
          <w:szCs w:val="24"/>
        </w:rPr>
      </w:pPr>
      <w:r>
        <w:rPr>
          <w:sz w:val="24"/>
          <w:szCs w:val="24"/>
        </w:rPr>
        <w:t xml:space="preserve">Cette liste est non exhaustive et divers besoins en EPI qui ne seraient pas listés sont susceptibles d’apparaitre en cours de marché. </w:t>
      </w:r>
    </w:p>
    <w:p>
      <w:pPr>
        <w:spacing w:after="0"/>
        <w:jc w:val="both"/>
        <w:rPr>
          <w:b/>
          <w:bCs/>
          <w:sz w:val="24"/>
          <w:szCs w:val="24"/>
        </w:rPr>
      </w:pPr>
      <w:r>
        <w:rPr>
          <w:b/>
          <w:bCs/>
          <w:sz w:val="24"/>
          <w:szCs w:val="24"/>
        </w:rPr>
        <w:t>Le candidat devra compléter le BPU en ajoutant une ligne distincte pour chaque taille d’article qu’il propose.</w:t>
      </w:r>
    </w:p>
    <w:p>
      <w:pPr>
        <w:spacing w:after="0"/>
        <w:jc w:val="both"/>
        <w:rPr>
          <w:sz w:val="24"/>
          <w:szCs w:val="24"/>
        </w:rPr>
      </w:pPr>
      <w:r>
        <w:rPr>
          <w:sz w:val="24"/>
          <w:szCs w:val="24"/>
        </w:rPr>
        <w:t xml:space="preserve">À ce titre, le candidat fournira son catalogue et renseignera sur le bordereau de prix unitaire (BPU) </w:t>
      </w:r>
      <w:r>
        <w:rPr>
          <w:b/>
          <w:bCs/>
          <w:sz w:val="24"/>
          <w:szCs w:val="24"/>
        </w:rPr>
        <w:t>la remise catalogue</w:t>
      </w:r>
      <w:r>
        <w:rPr>
          <w:sz w:val="24"/>
          <w:szCs w:val="24"/>
        </w:rPr>
        <w:t xml:space="preserve"> proposée.</w:t>
      </w:r>
    </w:p>
    <w:p>
      <w:pPr>
        <w:spacing w:after="0"/>
        <w:jc w:val="both"/>
        <w:rPr>
          <w:sz w:val="24"/>
          <w:szCs w:val="24"/>
        </w:rPr>
      </w:pPr>
      <w:r>
        <w:rPr>
          <w:sz w:val="24"/>
          <w:szCs w:val="24"/>
        </w:rPr>
        <w:t>Le candidat fournira gratuitement et aussi souvent que nécessaire le catalogue mis à jour au RPA (version papier ou dématérialisée).</w:t>
      </w:r>
    </w:p>
    <w:p>
      <w:pPr>
        <w:spacing w:after="0"/>
        <w:jc w:val="both"/>
        <w:rPr>
          <w:rFonts w:ascii="Arial" w:hAnsi="Arial" w:cs="Arial"/>
          <w:bCs/>
        </w:rPr>
      </w:pPr>
    </w:p>
    <w:p>
      <w:pPr>
        <w:spacing w:after="0"/>
        <w:rPr>
          <w:rFonts w:ascii="Arial" w:hAnsi="Arial" w:cs="Arial"/>
          <w:bCs/>
          <w:i/>
        </w:rPr>
      </w:pPr>
      <w:r>
        <w:rPr>
          <w:rFonts w:ascii="Arial" w:hAnsi="Arial" w:cs="Arial"/>
          <w:b/>
          <w:bCs/>
          <w:i/>
          <w:u w:val="single"/>
        </w:rPr>
        <w:t xml:space="preserve">1.1. Gants de protection soudure </w:t>
      </w:r>
    </w:p>
    <w:p>
      <w:pPr>
        <w:spacing w:after="0"/>
        <w:rPr>
          <w:rFonts w:ascii="Arial" w:hAnsi="Arial" w:cs="Arial"/>
          <w:bCs/>
          <w:i/>
        </w:rPr>
      </w:pPr>
    </w:p>
    <w:p>
      <w:pPr>
        <w:spacing w:after="0"/>
        <w:rPr>
          <w:rFonts w:ascii="Arial" w:hAnsi="Arial" w:cs="Arial"/>
          <w:bCs/>
          <w:i/>
        </w:rPr>
      </w:pPr>
      <w:r>
        <w:rPr>
          <w:rFonts w:ascii="Arial" w:hAnsi="Arial" w:cs="Arial"/>
          <w:bCs/>
          <w:i/>
        </w:rPr>
        <w:t xml:space="preserve">Normes à respecter : </w:t>
      </w:r>
    </w:p>
    <w:p>
      <w:pPr>
        <w:pStyle w:val="Paragraphedeliste"/>
        <w:numPr>
          <w:ilvl w:val="0"/>
          <w:numId w:val="42"/>
        </w:numPr>
        <w:spacing w:after="0"/>
        <w:rPr>
          <w:rFonts w:ascii="Arial" w:hAnsi="Arial" w:cs="Arial"/>
          <w:bCs/>
          <w:iCs/>
        </w:rPr>
      </w:pPr>
      <w:r>
        <w:rPr>
          <w:rFonts w:ascii="Arial" w:hAnsi="Arial" w:cs="Arial"/>
          <w:bCs/>
          <w:iCs/>
        </w:rPr>
        <w:t>EN ISO 21420</w:t>
      </w:r>
    </w:p>
    <w:p>
      <w:pPr>
        <w:pStyle w:val="Paragraphedeliste"/>
        <w:numPr>
          <w:ilvl w:val="0"/>
          <w:numId w:val="42"/>
        </w:numPr>
        <w:spacing w:after="0"/>
        <w:rPr>
          <w:rFonts w:ascii="Arial" w:hAnsi="Arial" w:cs="Arial"/>
          <w:bCs/>
          <w:iCs/>
          <w:strike/>
        </w:rPr>
      </w:pPr>
      <w:r>
        <w:rPr>
          <w:rFonts w:ascii="Arial" w:hAnsi="Arial" w:cs="Arial"/>
          <w:bCs/>
          <w:iCs/>
        </w:rPr>
        <w:t>EN 12477 (type B)</w:t>
      </w:r>
    </w:p>
    <w:p>
      <w:pPr>
        <w:pStyle w:val="Paragraphedeliste"/>
        <w:numPr>
          <w:ilvl w:val="0"/>
          <w:numId w:val="42"/>
        </w:numPr>
        <w:spacing w:after="0"/>
        <w:rPr>
          <w:rFonts w:ascii="Arial" w:hAnsi="Arial" w:cs="Arial"/>
          <w:bCs/>
          <w:iCs/>
        </w:rPr>
      </w:pPr>
      <w:r>
        <w:rPr>
          <w:rFonts w:ascii="Arial" w:hAnsi="Arial" w:cs="Arial"/>
          <w:bCs/>
          <w:iCs/>
        </w:rPr>
        <w:t xml:space="preserve">EN 338 +A1 </w:t>
      </w:r>
    </w:p>
    <w:p>
      <w:pPr>
        <w:pStyle w:val="Paragraphedeliste"/>
        <w:numPr>
          <w:ilvl w:val="0"/>
          <w:numId w:val="42"/>
        </w:numPr>
        <w:spacing w:after="0"/>
        <w:rPr>
          <w:rFonts w:ascii="Arial" w:hAnsi="Arial" w:cs="Arial"/>
          <w:bCs/>
          <w:i/>
          <w:strike/>
        </w:rPr>
      </w:pPr>
      <w:r>
        <w:rPr>
          <w:rFonts w:ascii="Arial" w:hAnsi="Arial" w:cs="Arial"/>
          <w:bCs/>
          <w:iCs/>
        </w:rPr>
        <w:t xml:space="preserve">EN 407 </w:t>
      </w:r>
    </w:p>
    <w:p>
      <w:pPr>
        <w:spacing w:after="0"/>
        <w:rPr>
          <w:rFonts w:ascii="Arial" w:hAnsi="Arial" w:cs="Arial"/>
          <w:bCs/>
          <w:i/>
        </w:rPr>
      </w:pPr>
    </w:p>
    <w:p>
      <w:pPr>
        <w:spacing w:after="0"/>
        <w:rPr>
          <w:rFonts w:ascii="Arial" w:hAnsi="Arial" w:cs="Arial"/>
          <w:bCs/>
          <w:i/>
        </w:rPr>
      </w:pPr>
      <w:r>
        <w:rPr>
          <w:rFonts w:ascii="Arial" w:hAnsi="Arial" w:cs="Arial"/>
          <w:bCs/>
          <w:i/>
        </w:rPr>
        <w:t>Description :</w:t>
      </w:r>
    </w:p>
    <w:p>
      <w:pPr>
        <w:numPr>
          <w:ilvl w:val="0"/>
          <w:numId w:val="2"/>
        </w:numPr>
        <w:spacing w:after="0"/>
        <w:rPr>
          <w:rFonts w:ascii="Arial" w:hAnsi="Arial" w:cs="Arial"/>
          <w:bCs/>
        </w:rPr>
      </w:pPr>
      <w:r>
        <w:rPr>
          <w:rFonts w:ascii="Arial" w:hAnsi="Arial" w:cs="Arial"/>
          <w:bCs/>
        </w:rPr>
        <w:t>Manchette 15cm environ</w:t>
      </w:r>
    </w:p>
    <w:p>
      <w:pPr>
        <w:numPr>
          <w:ilvl w:val="0"/>
          <w:numId w:val="2"/>
        </w:numPr>
        <w:spacing w:after="0"/>
        <w:rPr>
          <w:rFonts w:ascii="Arial" w:hAnsi="Arial" w:cs="Arial"/>
          <w:bCs/>
        </w:rPr>
      </w:pPr>
      <w:r>
        <w:rPr>
          <w:rFonts w:ascii="Arial" w:hAnsi="Arial" w:cs="Arial"/>
          <w:bCs/>
        </w:rPr>
        <w:t>Matière : cuir </w:t>
      </w:r>
    </w:p>
    <w:p>
      <w:pPr>
        <w:numPr>
          <w:ilvl w:val="0"/>
          <w:numId w:val="2"/>
        </w:numPr>
        <w:spacing w:after="0"/>
        <w:rPr>
          <w:rFonts w:ascii="Arial" w:hAnsi="Arial" w:cs="Arial"/>
          <w:bCs/>
        </w:rPr>
      </w:pPr>
      <w:r>
        <w:rPr>
          <w:rFonts w:ascii="Arial" w:hAnsi="Arial" w:cs="Arial"/>
          <w:bCs/>
        </w:rPr>
        <w:t>Travaux de métallurgie ou de chaudronnerie</w:t>
      </w:r>
    </w:p>
    <w:p>
      <w:pPr>
        <w:spacing w:after="0"/>
        <w:ind w:left="720"/>
        <w:rPr>
          <w:rFonts w:ascii="Arial" w:hAnsi="Arial" w:cs="Arial"/>
          <w:bCs/>
        </w:rPr>
      </w:pPr>
    </w:p>
    <w:p>
      <w:pPr>
        <w:spacing w:after="0"/>
        <w:rPr>
          <w:rFonts w:ascii="Arial" w:hAnsi="Arial" w:cs="Arial"/>
          <w:bCs/>
        </w:rPr>
      </w:pPr>
      <w:r>
        <w:rPr>
          <w:rFonts w:ascii="Arial" w:hAnsi="Arial" w:cs="Arial"/>
          <w:bCs/>
        </w:rPr>
        <w:t xml:space="preserve">Le candidat indiquera le degré de résistance à la chaleur de son équipement. </w:t>
      </w:r>
    </w:p>
    <w:p>
      <w:pPr>
        <w:spacing w:after="0"/>
        <w:rPr>
          <w:rFonts w:ascii="Arial" w:hAnsi="Arial" w:cs="Arial"/>
          <w:bCs/>
        </w:rPr>
      </w:pPr>
      <w:r>
        <w:rPr>
          <w:rFonts w:ascii="Arial" w:hAnsi="Arial" w:cs="Arial"/>
          <w:bCs/>
        </w:rPr>
        <w:t>Le candidat précisera les conditions d’entretien.</w:t>
      </w:r>
    </w:p>
    <w:p>
      <w:pPr>
        <w:spacing w:after="0"/>
        <w:rPr>
          <w:rFonts w:ascii="Arial" w:hAnsi="Arial" w:cs="Arial"/>
          <w:bCs/>
        </w:rPr>
      </w:pPr>
      <w:r>
        <w:rPr>
          <w:rFonts w:ascii="Arial" w:hAnsi="Arial" w:cs="Arial"/>
          <w:bCs/>
        </w:rPr>
        <w:t>Diverses tailles étant demandées, le candidat indiquera les tailles disponibles.</w:t>
      </w:r>
    </w:p>
    <w:p>
      <w:pPr>
        <w:spacing w:after="0"/>
        <w:rPr>
          <w:rFonts w:ascii="Arial" w:hAnsi="Arial" w:cs="Arial"/>
          <w:bCs/>
        </w:rPr>
      </w:pPr>
      <w:r>
        <w:rPr>
          <w:rFonts w:ascii="Arial" w:hAnsi="Arial" w:cs="Arial"/>
          <w:bCs/>
          <w:u w:val="single"/>
        </w:rPr>
        <w:t>Le candidat devra préciser le niveau de performance des normes de l’article qu’il soumet</w:t>
      </w:r>
    </w:p>
    <w:p>
      <w:pPr>
        <w:spacing w:after="0"/>
        <w:rPr>
          <w:rFonts w:ascii="Arial" w:hAnsi="Arial" w:cs="Arial"/>
          <w:bCs/>
        </w:rPr>
      </w:pPr>
    </w:p>
    <w:p>
      <w:r>
        <w:rPr>
          <w:rFonts w:ascii="Arial" w:hAnsi="Arial" w:cs="Arial"/>
          <w:b/>
          <w:bCs/>
          <w:i/>
          <w:u w:val="single"/>
        </w:rPr>
        <w:t xml:space="preserve">1.2. Gants contre le froid </w:t>
      </w:r>
    </w:p>
    <w:p>
      <w:pPr>
        <w:spacing w:after="0"/>
        <w:ind w:left="643"/>
        <w:rPr>
          <w:rFonts w:ascii="Arial" w:hAnsi="Arial" w:cs="Arial"/>
          <w:b/>
          <w:bCs/>
          <w:i/>
          <w:u w:val="single"/>
        </w:rPr>
      </w:pPr>
    </w:p>
    <w:p>
      <w:pPr>
        <w:spacing w:after="0"/>
        <w:rPr>
          <w:rFonts w:ascii="Arial" w:hAnsi="Arial" w:cs="Arial"/>
          <w:bCs/>
          <w:i/>
        </w:rPr>
      </w:pPr>
      <w:r>
        <w:rPr>
          <w:rFonts w:ascii="Arial" w:hAnsi="Arial" w:cs="Arial"/>
          <w:bCs/>
          <w:i/>
        </w:rPr>
        <w:t>Normes à respecter :</w:t>
      </w:r>
    </w:p>
    <w:p>
      <w:pPr>
        <w:pStyle w:val="Paragraphedeliste"/>
        <w:numPr>
          <w:ilvl w:val="0"/>
          <w:numId w:val="43"/>
        </w:numPr>
        <w:spacing w:after="0"/>
        <w:rPr>
          <w:rFonts w:ascii="Arial" w:hAnsi="Arial" w:cs="Arial"/>
          <w:bCs/>
          <w:iCs/>
        </w:rPr>
      </w:pPr>
      <w:r>
        <w:rPr>
          <w:rFonts w:ascii="Arial" w:hAnsi="Arial" w:cs="Arial"/>
          <w:bCs/>
          <w:iCs/>
        </w:rPr>
        <w:t>EN ISO 21420</w:t>
      </w:r>
    </w:p>
    <w:p>
      <w:pPr>
        <w:pStyle w:val="Paragraphedeliste"/>
        <w:numPr>
          <w:ilvl w:val="0"/>
          <w:numId w:val="43"/>
        </w:numPr>
        <w:spacing w:after="0"/>
        <w:rPr>
          <w:rFonts w:ascii="Arial" w:hAnsi="Arial" w:cs="Arial"/>
          <w:bCs/>
          <w:iCs/>
        </w:rPr>
      </w:pPr>
      <w:r>
        <w:rPr>
          <w:rFonts w:ascii="Arial" w:hAnsi="Arial" w:cs="Arial"/>
          <w:bCs/>
          <w:iCs/>
        </w:rPr>
        <w:t xml:space="preserve">EN 338 </w:t>
      </w:r>
    </w:p>
    <w:p>
      <w:pPr>
        <w:pStyle w:val="Paragraphedeliste"/>
        <w:numPr>
          <w:ilvl w:val="0"/>
          <w:numId w:val="43"/>
        </w:numPr>
        <w:spacing w:after="0"/>
      </w:pPr>
      <w:r>
        <w:rPr>
          <w:rFonts w:ascii="Arial" w:hAnsi="Arial" w:cs="Arial"/>
          <w:bCs/>
          <w:iCs/>
        </w:rPr>
        <w:t xml:space="preserve">EN 511 </w:t>
      </w:r>
    </w:p>
    <w:p>
      <w:pPr>
        <w:spacing w:after="0"/>
        <w:rPr>
          <w:rFonts w:ascii="Arial" w:hAnsi="Arial" w:cs="Arial"/>
          <w:bCs/>
          <w:i/>
        </w:rPr>
      </w:pPr>
    </w:p>
    <w:p>
      <w:pPr>
        <w:spacing w:after="0"/>
        <w:rPr>
          <w:rFonts w:ascii="Arial" w:hAnsi="Arial" w:cs="Arial"/>
          <w:bCs/>
          <w:i/>
        </w:rPr>
      </w:pPr>
      <w:r>
        <w:rPr>
          <w:rFonts w:ascii="Arial" w:hAnsi="Arial" w:cs="Arial"/>
          <w:bCs/>
          <w:i/>
        </w:rPr>
        <w:t xml:space="preserve">Description : </w:t>
      </w:r>
    </w:p>
    <w:p>
      <w:pPr>
        <w:pStyle w:val="Paragraphedeliste"/>
        <w:numPr>
          <w:ilvl w:val="0"/>
          <w:numId w:val="94"/>
        </w:numPr>
        <w:spacing w:after="0"/>
        <w:jc w:val="both"/>
        <w:rPr>
          <w:rFonts w:ascii="Arial" w:hAnsi="Arial" w:cs="Arial"/>
          <w:bCs/>
          <w:iCs/>
        </w:rPr>
      </w:pPr>
      <w:r>
        <w:rPr>
          <w:rFonts w:ascii="Arial" w:hAnsi="Arial" w:cs="Arial"/>
          <w:bCs/>
          <w:iCs/>
        </w:rPr>
        <w:t>Fourrés</w:t>
      </w:r>
    </w:p>
    <w:p>
      <w:pPr>
        <w:pStyle w:val="Paragraphedeliste"/>
        <w:numPr>
          <w:ilvl w:val="0"/>
          <w:numId w:val="94"/>
        </w:numPr>
        <w:spacing w:after="0"/>
        <w:jc w:val="both"/>
        <w:rPr>
          <w:rFonts w:ascii="Arial" w:hAnsi="Arial" w:cs="Arial"/>
          <w:bCs/>
          <w:iCs/>
        </w:rPr>
      </w:pPr>
      <w:r>
        <w:rPr>
          <w:rFonts w:ascii="Arial" w:hAnsi="Arial" w:cs="Arial"/>
          <w:bCs/>
          <w:iCs/>
        </w:rPr>
        <w:t>Poignet tricoté</w:t>
      </w:r>
    </w:p>
    <w:p>
      <w:pPr>
        <w:pStyle w:val="Paragraphedeliste"/>
        <w:numPr>
          <w:ilvl w:val="0"/>
          <w:numId w:val="94"/>
        </w:numPr>
        <w:spacing w:after="0"/>
        <w:jc w:val="both"/>
        <w:rPr>
          <w:rFonts w:ascii="Arial" w:hAnsi="Arial" w:cs="Arial"/>
          <w:bCs/>
          <w:iCs/>
        </w:rPr>
      </w:pPr>
      <w:r>
        <w:rPr>
          <w:rFonts w:ascii="Arial" w:hAnsi="Arial" w:cs="Arial"/>
          <w:bCs/>
          <w:iCs/>
        </w:rPr>
        <w:t>Souple à l’usage, bonne dextérité</w:t>
      </w:r>
    </w:p>
    <w:p>
      <w:pPr>
        <w:pStyle w:val="Paragraphedeliste"/>
        <w:numPr>
          <w:ilvl w:val="0"/>
          <w:numId w:val="94"/>
        </w:numPr>
        <w:spacing w:after="0"/>
        <w:jc w:val="both"/>
        <w:rPr>
          <w:rFonts w:ascii="Arial" w:hAnsi="Arial" w:cs="Arial"/>
          <w:bCs/>
          <w:iCs/>
        </w:rPr>
      </w:pPr>
      <w:r>
        <w:rPr>
          <w:rFonts w:ascii="Arial" w:hAnsi="Arial" w:cs="Arial"/>
          <w:bCs/>
          <w:iCs/>
        </w:rPr>
        <w:t>Renforcés paumes et bouts de doigts</w:t>
      </w:r>
    </w:p>
    <w:p>
      <w:pPr>
        <w:numPr>
          <w:ilvl w:val="0"/>
          <w:numId w:val="3"/>
        </w:numPr>
        <w:spacing w:after="0"/>
        <w:jc w:val="both"/>
        <w:rPr>
          <w:rFonts w:ascii="Arial" w:hAnsi="Arial" w:cs="Arial"/>
          <w:bCs/>
        </w:rPr>
      </w:pPr>
      <w:r>
        <w:rPr>
          <w:rFonts w:ascii="Arial" w:hAnsi="Arial" w:cs="Arial"/>
          <w:bCs/>
        </w:rPr>
        <w:t xml:space="preserve">Imperméables  </w:t>
      </w:r>
    </w:p>
    <w:p>
      <w:pPr>
        <w:numPr>
          <w:ilvl w:val="0"/>
          <w:numId w:val="3"/>
        </w:numPr>
        <w:spacing w:after="0"/>
        <w:jc w:val="both"/>
        <w:rPr>
          <w:rFonts w:ascii="Arial" w:hAnsi="Arial" w:cs="Arial"/>
          <w:bCs/>
        </w:rPr>
      </w:pPr>
      <w:r>
        <w:rPr>
          <w:rFonts w:ascii="Arial" w:hAnsi="Arial" w:cs="Arial"/>
          <w:bCs/>
        </w:rPr>
        <w:t>Contre le froid</w:t>
      </w:r>
    </w:p>
    <w:p>
      <w:pPr>
        <w:numPr>
          <w:ilvl w:val="0"/>
          <w:numId w:val="3"/>
        </w:numPr>
        <w:spacing w:after="0"/>
        <w:jc w:val="both"/>
        <w:rPr>
          <w:rFonts w:ascii="Arial" w:hAnsi="Arial" w:cs="Arial"/>
          <w:bCs/>
        </w:rPr>
      </w:pPr>
      <w:r>
        <w:rPr>
          <w:rFonts w:ascii="Arial" w:hAnsi="Arial" w:cs="Arial"/>
          <w:bCs/>
        </w:rPr>
        <w:t xml:space="preserve">Préhension ferme </w:t>
      </w:r>
    </w:p>
    <w:p>
      <w:pPr>
        <w:numPr>
          <w:ilvl w:val="0"/>
          <w:numId w:val="3"/>
        </w:numPr>
        <w:spacing w:after="0"/>
        <w:jc w:val="both"/>
        <w:rPr>
          <w:rFonts w:ascii="Arial" w:hAnsi="Arial" w:cs="Arial"/>
          <w:bCs/>
        </w:rPr>
      </w:pPr>
      <w:r>
        <w:rPr>
          <w:rFonts w:ascii="Arial" w:hAnsi="Arial" w:cs="Arial"/>
          <w:bCs/>
        </w:rPr>
        <w:t>Dextérité assurée malgré températures faibles (utilisation en froid négatif autour de -20°C et en conditions de froid positif)</w:t>
      </w:r>
    </w:p>
    <w:p>
      <w:pPr>
        <w:spacing w:after="0"/>
        <w:ind w:left="720"/>
        <w:jc w:val="both"/>
        <w:rPr>
          <w:rFonts w:ascii="Arial" w:hAnsi="Arial" w:cs="Arial"/>
          <w:bCs/>
        </w:rPr>
      </w:pPr>
    </w:p>
    <w:p>
      <w:pPr>
        <w:spacing w:after="0"/>
        <w:jc w:val="both"/>
        <w:rPr>
          <w:rFonts w:ascii="Arial" w:hAnsi="Arial" w:cs="Arial"/>
        </w:rPr>
      </w:pPr>
      <w:r>
        <w:rPr>
          <w:rFonts w:ascii="Arial" w:hAnsi="Arial" w:cs="Arial"/>
        </w:rPr>
        <w:t>Le candidat précisera le degré de résistance au froid de son produit suivant le type de froid (convectif, contact) et l’étanchéité</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rPr>
      </w:pPr>
      <w:r>
        <w:rPr>
          <w:rFonts w:ascii="Arial" w:hAnsi="Arial" w:cs="Arial"/>
          <w:bCs/>
        </w:rPr>
        <w:t xml:space="preserve">Diverses tailles étant demandées, le candidat indiquera les tailles disponibles. </w:t>
      </w:r>
    </w:p>
    <w:p>
      <w:pPr>
        <w:spacing w:after="0"/>
        <w:rPr>
          <w:rFonts w:ascii="Arial" w:hAnsi="Arial" w:cs="Arial"/>
          <w:b/>
          <w:bCs/>
          <w:i/>
        </w:rPr>
      </w:pPr>
      <w:r>
        <w:rPr>
          <w:rFonts w:ascii="Arial" w:hAnsi="Arial" w:cs="Arial"/>
          <w:bCs/>
          <w:u w:val="single"/>
        </w:rPr>
        <w:t>Le candidat devra préciser le niveau de performance des normes de l’article qu’il soumet</w:t>
      </w:r>
    </w:p>
    <w:p>
      <w:pPr>
        <w:spacing w:after="0"/>
        <w:ind w:left="360"/>
        <w:rPr>
          <w:rFonts w:ascii="Arial" w:hAnsi="Arial" w:cs="Arial"/>
          <w:b/>
          <w:bCs/>
          <w:i/>
          <w:u w:val="single"/>
        </w:rPr>
      </w:pPr>
    </w:p>
    <w:p>
      <w:pPr>
        <w:spacing w:after="0"/>
        <w:ind w:left="360"/>
        <w:rPr>
          <w:rFonts w:ascii="Arial" w:hAnsi="Arial" w:cs="Arial"/>
          <w:b/>
          <w:bCs/>
          <w:i/>
          <w:u w:val="single"/>
        </w:rPr>
      </w:pPr>
      <w:r>
        <w:rPr>
          <w:rFonts w:ascii="Arial" w:hAnsi="Arial" w:cs="Arial"/>
          <w:b/>
          <w:bCs/>
          <w:i/>
          <w:u w:val="single"/>
        </w:rPr>
        <w:t xml:space="preserve">1.3. Gants coton interlock </w:t>
      </w:r>
    </w:p>
    <w:p>
      <w:pPr>
        <w:spacing w:after="0"/>
        <w:rPr>
          <w:rFonts w:ascii="Arial" w:hAnsi="Arial" w:cs="Arial"/>
          <w:b/>
          <w:bCs/>
          <w:i/>
          <w:u w:val="single"/>
        </w:rPr>
      </w:pPr>
    </w:p>
    <w:p>
      <w:pPr>
        <w:spacing w:after="0"/>
        <w:rPr>
          <w:rFonts w:ascii="Arial" w:hAnsi="Arial" w:cs="Arial"/>
          <w:bCs/>
          <w:i/>
        </w:rPr>
      </w:pPr>
      <w:r>
        <w:rPr>
          <w:rFonts w:ascii="Arial" w:hAnsi="Arial" w:cs="Arial"/>
          <w:bCs/>
          <w:i/>
        </w:rPr>
        <w:t>Normes à</w:t>
      </w:r>
      <w:r>
        <w:rPr>
          <w:rFonts w:ascii="Arial" w:hAnsi="Arial" w:cs="Arial"/>
          <w:b/>
          <w:bCs/>
          <w:i/>
        </w:rPr>
        <w:t xml:space="preserve"> </w:t>
      </w:r>
      <w:r>
        <w:rPr>
          <w:rFonts w:ascii="Arial" w:hAnsi="Arial" w:cs="Arial"/>
          <w:bCs/>
          <w:i/>
        </w:rPr>
        <w:t>respecter :</w:t>
      </w:r>
    </w:p>
    <w:p>
      <w:pPr>
        <w:spacing w:after="0"/>
        <w:rPr>
          <w:rFonts w:ascii="Arial" w:hAnsi="Arial" w:cs="Arial"/>
          <w:b/>
          <w:bCs/>
          <w:i/>
          <w:u w:val="single"/>
        </w:rPr>
      </w:pPr>
      <w:r>
        <w:rPr>
          <w:rFonts w:ascii="Arial" w:hAnsi="Arial" w:cs="Arial"/>
          <w:bCs/>
          <w:iCs/>
        </w:rPr>
        <w:t>EN ISO 21420</w:t>
      </w:r>
    </w:p>
    <w:p>
      <w:pPr>
        <w:spacing w:after="0"/>
        <w:rPr>
          <w:rFonts w:ascii="Arial" w:hAnsi="Arial" w:cs="Arial"/>
          <w:bCs/>
        </w:rPr>
      </w:pPr>
    </w:p>
    <w:p>
      <w:pPr>
        <w:spacing w:after="0"/>
        <w:jc w:val="both"/>
        <w:rPr>
          <w:rFonts w:ascii="Arial" w:hAnsi="Arial" w:cs="Arial"/>
          <w:bCs/>
        </w:rPr>
      </w:pPr>
      <w:r>
        <w:rPr>
          <w:rFonts w:ascii="Arial" w:hAnsi="Arial" w:cs="Arial"/>
          <w:bCs/>
          <w:i/>
        </w:rPr>
        <w:t>Description </w:t>
      </w:r>
      <w:r>
        <w:rPr>
          <w:rFonts w:ascii="Arial" w:hAnsi="Arial" w:cs="Arial"/>
          <w:bCs/>
        </w:rPr>
        <w:t xml:space="preserve">: </w:t>
      </w:r>
    </w:p>
    <w:p>
      <w:pPr>
        <w:numPr>
          <w:ilvl w:val="0"/>
          <w:numId w:val="4"/>
        </w:numPr>
        <w:spacing w:after="0"/>
        <w:jc w:val="both"/>
        <w:rPr>
          <w:rFonts w:ascii="Arial" w:hAnsi="Arial" w:cs="Arial"/>
          <w:bCs/>
        </w:rPr>
      </w:pPr>
      <w:r>
        <w:rPr>
          <w:rFonts w:ascii="Arial" w:hAnsi="Arial" w:cs="Arial"/>
          <w:bCs/>
        </w:rPr>
        <w:t>100% coton</w:t>
      </w:r>
    </w:p>
    <w:p>
      <w:pPr>
        <w:numPr>
          <w:ilvl w:val="0"/>
          <w:numId w:val="4"/>
        </w:numPr>
        <w:spacing w:after="0"/>
        <w:jc w:val="both"/>
        <w:rPr>
          <w:rFonts w:ascii="Arial" w:hAnsi="Arial" w:cs="Arial"/>
          <w:bCs/>
        </w:rPr>
      </w:pPr>
      <w:r>
        <w:rPr>
          <w:rFonts w:ascii="Arial" w:hAnsi="Arial" w:cs="Arial"/>
          <w:bCs/>
        </w:rPr>
        <w:t>Pour manipulations fines, très bonne dextérité</w:t>
      </w:r>
    </w:p>
    <w:p>
      <w:pPr>
        <w:numPr>
          <w:ilvl w:val="0"/>
          <w:numId w:val="4"/>
        </w:numPr>
        <w:spacing w:after="0"/>
        <w:jc w:val="both"/>
        <w:rPr>
          <w:rFonts w:ascii="Arial" w:hAnsi="Arial" w:cs="Arial"/>
          <w:bCs/>
        </w:rPr>
      </w:pPr>
      <w:r>
        <w:rPr>
          <w:rFonts w:ascii="Arial" w:hAnsi="Arial" w:cs="Arial"/>
          <w:bCs/>
        </w:rPr>
        <w:t>Milieu sec</w:t>
      </w:r>
    </w:p>
    <w:p>
      <w:pPr>
        <w:numPr>
          <w:ilvl w:val="0"/>
          <w:numId w:val="4"/>
        </w:numPr>
        <w:spacing w:after="0"/>
        <w:jc w:val="both"/>
        <w:rPr>
          <w:rFonts w:ascii="Arial" w:hAnsi="Arial" w:cs="Arial"/>
          <w:bCs/>
        </w:rPr>
      </w:pPr>
      <w:r>
        <w:rPr>
          <w:rFonts w:ascii="Arial" w:hAnsi="Arial" w:cs="Arial"/>
          <w:bCs/>
        </w:rPr>
        <w:t>Couleur blanche</w:t>
      </w:r>
    </w:p>
    <w:p>
      <w:pPr>
        <w:numPr>
          <w:ilvl w:val="0"/>
          <w:numId w:val="4"/>
        </w:numPr>
        <w:spacing w:after="0"/>
        <w:jc w:val="both"/>
        <w:rPr>
          <w:rFonts w:ascii="Arial" w:hAnsi="Arial" w:cs="Arial"/>
          <w:bCs/>
        </w:rPr>
      </w:pPr>
      <w:r>
        <w:rPr>
          <w:rFonts w:ascii="Arial" w:hAnsi="Arial" w:cs="Arial"/>
          <w:bCs/>
        </w:rPr>
        <w:t>Confort et respirabilité</w:t>
      </w:r>
    </w:p>
    <w:p>
      <w:pPr>
        <w:spacing w:after="0"/>
        <w:jc w:val="both"/>
        <w:rPr>
          <w:rFonts w:ascii="Arial" w:hAnsi="Arial" w:cs="Arial"/>
          <w:bCs/>
        </w:rPr>
      </w:pPr>
    </w:p>
    <w:p>
      <w:pPr>
        <w:spacing w:after="0"/>
        <w:jc w:val="both"/>
        <w:rPr>
          <w:rFonts w:ascii="Arial" w:hAnsi="Arial" w:cs="Arial"/>
          <w:bCs/>
        </w:rPr>
      </w:pPr>
      <w:r>
        <w:rPr>
          <w:rFonts w:ascii="Arial" w:hAnsi="Arial" w:cs="Arial"/>
          <w:bCs/>
        </w:rPr>
        <w:t>Diverses tailles étant demandées, le candidat indiquera les tailles disponibles.</w:t>
      </w:r>
    </w:p>
    <w:p>
      <w:pPr>
        <w:spacing w:after="0"/>
        <w:jc w:val="both"/>
        <w:rPr>
          <w:rFonts w:ascii="Arial" w:hAnsi="Arial" w:cs="Arial"/>
          <w:bCs/>
        </w:rPr>
      </w:pPr>
    </w:p>
    <w:p>
      <w:pPr>
        <w:spacing w:after="0"/>
        <w:ind w:left="360"/>
        <w:jc w:val="both"/>
        <w:rPr>
          <w:rFonts w:ascii="Arial" w:hAnsi="Arial" w:cs="Arial"/>
          <w:b/>
          <w:bCs/>
          <w:i/>
          <w:highlight w:val="yellow"/>
          <w:u w:val="single"/>
        </w:rPr>
      </w:pPr>
      <w:r>
        <w:rPr>
          <w:rFonts w:ascii="Arial" w:hAnsi="Arial" w:cs="Arial"/>
          <w:b/>
          <w:bCs/>
          <w:i/>
          <w:u w:val="single"/>
        </w:rPr>
        <w:t xml:space="preserve">1.4. Gants de manutention standard </w:t>
      </w:r>
    </w:p>
    <w:p>
      <w:pPr>
        <w:spacing w:after="0"/>
        <w:ind w:left="643"/>
        <w:jc w:val="both"/>
        <w:rPr>
          <w:rFonts w:ascii="Arial" w:hAnsi="Arial" w:cs="Arial"/>
          <w:b/>
          <w:bCs/>
          <w:i/>
          <w:u w:val="single"/>
        </w:rPr>
      </w:pPr>
    </w:p>
    <w:p>
      <w:pPr>
        <w:spacing w:after="0"/>
        <w:jc w:val="both"/>
        <w:rPr>
          <w:rFonts w:ascii="Arial" w:hAnsi="Arial" w:cs="Arial"/>
          <w:bCs/>
          <w:i/>
        </w:rPr>
      </w:pPr>
      <w:r>
        <w:rPr>
          <w:rFonts w:ascii="Arial" w:hAnsi="Arial" w:cs="Arial"/>
          <w:bCs/>
          <w:i/>
        </w:rPr>
        <w:t>Normes à respecter :</w:t>
      </w:r>
    </w:p>
    <w:p>
      <w:pPr>
        <w:pStyle w:val="Paragraphedeliste"/>
        <w:numPr>
          <w:ilvl w:val="0"/>
          <w:numId w:val="44"/>
        </w:numPr>
        <w:spacing w:after="0"/>
        <w:jc w:val="both"/>
        <w:rPr>
          <w:rFonts w:ascii="Arial" w:hAnsi="Arial" w:cs="Arial"/>
          <w:bCs/>
          <w:iCs/>
        </w:rPr>
      </w:pPr>
      <w:r>
        <w:rPr>
          <w:rFonts w:ascii="Arial" w:hAnsi="Arial" w:cs="Arial"/>
          <w:bCs/>
          <w:iCs/>
        </w:rPr>
        <w:t>EN ISO 21420</w:t>
      </w:r>
    </w:p>
    <w:p>
      <w:pPr>
        <w:pStyle w:val="Paragraphedeliste"/>
        <w:numPr>
          <w:ilvl w:val="0"/>
          <w:numId w:val="44"/>
        </w:numPr>
        <w:spacing w:after="0"/>
        <w:jc w:val="both"/>
        <w:rPr>
          <w:rFonts w:ascii="Arial" w:hAnsi="Arial" w:cs="Arial"/>
          <w:bCs/>
          <w:iCs/>
        </w:rPr>
      </w:pPr>
      <w:r>
        <w:rPr>
          <w:rFonts w:ascii="Arial" w:hAnsi="Arial" w:cs="Arial"/>
          <w:bCs/>
          <w:iCs/>
        </w:rPr>
        <w:t>EN 388 +A1</w:t>
      </w:r>
    </w:p>
    <w:p>
      <w:pPr>
        <w:spacing w:after="0"/>
        <w:jc w:val="both"/>
        <w:rPr>
          <w:rFonts w:ascii="Arial" w:hAnsi="Arial" w:cs="Arial"/>
          <w:b/>
          <w:bCs/>
          <w:i/>
        </w:rPr>
      </w:pPr>
    </w:p>
    <w:p>
      <w:pPr>
        <w:spacing w:after="0"/>
        <w:jc w:val="both"/>
        <w:rPr>
          <w:rFonts w:ascii="Arial" w:hAnsi="Arial" w:cs="Arial"/>
          <w:bCs/>
          <w:i/>
        </w:rPr>
      </w:pPr>
      <w:r>
        <w:rPr>
          <w:rFonts w:ascii="Arial" w:hAnsi="Arial" w:cs="Arial"/>
          <w:bCs/>
          <w:i/>
        </w:rPr>
        <w:t>Description :</w:t>
      </w:r>
    </w:p>
    <w:p>
      <w:pPr>
        <w:numPr>
          <w:ilvl w:val="0"/>
          <w:numId w:val="5"/>
        </w:numPr>
        <w:spacing w:after="0"/>
        <w:jc w:val="both"/>
        <w:rPr>
          <w:rFonts w:ascii="Arial" w:hAnsi="Arial" w:cs="Arial"/>
          <w:bCs/>
        </w:rPr>
      </w:pPr>
      <w:r>
        <w:rPr>
          <w:rFonts w:ascii="Arial" w:hAnsi="Arial" w:cs="Arial"/>
        </w:rPr>
        <w:t>Confort</w:t>
      </w:r>
    </w:p>
    <w:p>
      <w:pPr>
        <w:numPr>
          <w:ilvl w:val="0"/>
          <w:numId w:val="5"/>
        </w:numPr>
        <w:spacing w:after="0"/>
        <w:jc w:val="both"/>
        <w:rPr>
          <w:rFonts w:ascii="Arial" w:hAnsi="Arial" w:cs="Arial"/>
          <w:bCs/>
        </w:rPr>
      </w:pPr>
      <w:r>
        <w:rPr>
          <w:rFonts w:ascii="Arial" w:hAnsi="Arial" w:cs="Arial"/>
        </w:rPr>
        <w:t>Revêtement antidérapant sur paume et extrémité des doigts</w:t>
      </w:r>
    </w:p>
    <w:p>
      <w:pPr>
        <w:numPr>
          <w:ilvl w:val="0"/>
          <w:numId w:val="5"/>
        </w:numPr>
        <w:spacing w:after="0"/>
        <w:jc w:val="both"/>
        <w:rPr>
          <w:rFonts w:ascii="Arial" w:hAnsi="Arial" w:cs="Arial"/>
          <w:bCs/>
        </w:rPr>
      </w:pPr>
      <w:r>
        <w:rPr>
          <w:rFonts w:ascii="Arial" w:hAnsi="Arial" w:cs="Arial"/>
        </w:rPr>
        <w:t>Bonne dextérité</w:t>
      </w:r>
    </w:p>
    <w:p>
      <w:pPr>
        <w:numPr>
          <w:ilvl w:val="0"/>
          <w:numId w:val="5"/>
        </w:numPr>
        <w:spacing w:after="0"/>
        <w:jc w:val="both"/>
        <w:rPr>
          <w:rFonts w:ascii="Arial" w:hAnsi="Arial" w:cs="Arial"/>
          <w:bCs/>
        </w:rPr>
      </w:pPr>
      <w:r>
        <w:rPr>
          <w:rFonts w:ascii="Arial" w:hAnsi="Arial" w:cs="Arial"/>
        </w:rPr>
        <w:t xml:space="preserve">Respirants </w:t>
      </w:r>
    </w:p>
    <w:p>
      <w:pPr>
        <w:numPr>
          <w:ilvl w:val="0"/>
          <w:numId w:val="5"/>
        </w:numPr>
        <w:spacing w:after="0"/>
        <w:jc w:val="both"/>
        <w:rPr>
          <w:rFonts w:ascii="Arial" w:hAnsi="Arial" w:cs="Arial"/>
          <w:bCs/>
        </w:rPr>
      </w:pPr>
      <w:r>
        <w:rPr>
          <w:rFonts w:ascii="Arial" w:hAnsi="Arial" w:cs="Arial"/>
        </w:rPr>
        <w:t>Légers</w:t>
      </w:r>
    </w:p>
    <w:p>
      <w:pPr>
        <w:numPr>
          <w:ilvl w:val="0"/>
          <w:numId w:val="5"/>
        </w:numPr>
        <w:spacing w:after="0"/>
        <w:jc w:val="both"/>
        <w:rPr>
          <w:rFonts w:ascii="Arial" w:hAnsi="Arial" w:cs="Arial"/>
          <w:bCs/>
        </w:rPr>
      </w:pPr>
      <w:r>
        <w:rPr>
          <w:rFonts w:ascii="Arial" w:hAnsi="Arial" w:cs="Arial"/>
        </w:rPr>
        <w:t>Applications : manutention légère, transport, logistique et stockage</w:t>
      </w:r>
    </w:p>
    <w:p>
      <w:pPr>
        <w:spacing w:after="0"/>
        <w:ind w:left="720"/>
        <w:jc w:val="both"/>
        <w:rPr>
          <w:rFonts w:ascii="Arial" w:hAnsi="Arial" w:cs="Arial"/>
          <w:bCs/>
        </w:rPr>
      </w:pPr>
      <w:r>
        <w:rPr>
          <w:rFonts w:ascii="Arial" w:hAnsi="Arial" w:cs="Arial"/>
          <w:strike/>
        </w:rPr>
        <w:t xml:space="preserve"> </w:t>
      </w:r>
    </w:p>
    <w:p>
      <w:pPr>
        <w:spacing w:after="0"/>
        <w:jc w:val="both"/>
        <w:rPr>
          <w:rFonts w:ascii="Arial" w:hAnsi="Arial" w:cs="Arial"/>
          <w:bCs/>
        </w:rPr>
      </w:pPr>
      <w:r>
        <w:rPr>
          <w:rFonts w:ascii="Arial" w:hAnsi="Arial" w:cs="Arial"/>
          <w:bCs/>
        </w:rPr>
        <w:t>Diverses tailles étant demandées, le candidat indiquera les tailles disponibles.</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highlight w:val="yellow"/>
        </w:rPr>
      </w:pPr>
      <w:r>
        <w:rPr>
          <w:rFonts w:ascii="Arial" w:hAnsi="Arial" w:cs="Arial"/>
          <w:b/>
          <w:i/>
          <w:u w:val="single"/>
        </w:rPr>
        <w:t xml:space="preserve">1.5. Gants de manutention en cuir </w:t>
      </w:r>
    </w:p>
    <w:p>
      <w:pPr>
        <w:spacing w:after="0"/>
        <w:jc w:val="both"/>
        <w:rPr>
          <w:rFonts w:ascii="Arial" w:hAnsi="Arial" w:cs="Arial"/>
          <w:b/>
          <w:i/>
          <w:highlight w:val="yellow"/>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45"/>
        </w:numPr>
        <w:spacing w:after="0"/>
        <w:jc w:val="both"/>
        <w:rPr>
          <w:rFonts w:ascii="Arial" w:hAnsi="Arial" w:cs="Arial"/>
          <w:iCs/>
        </w:rPr>
      </w:pPr>
      <w:r>
        <w:rPr>
          <w:rFonts w:ascii="Arial" w:hAnsi="Arial" w:cs="Arial"/>
          <w:iCs/>
        </w:rPr>
        <w:t>EN ISO 21420</w:t>
      </w:r>
    </w:p>
    <w:p>
      <w:pPr>
        <w:pStyle w:val="Paragraphedeliste"/>
        <w:numPr>
          <w:ilvl w:val="0"/>
          <w:numId w:val="45"/>
        </w:numPr>
        <w:spacing w:after="0"/>
        <w:jc w:val="both"/>
        <w:rPr>
          <w:rFonts w:ascii="Arial" w:hAnsi="Arial" w:cs="Arial"/>
          <w:iCs/>
        </w:rPr>
      </w:pPr>
      <w:r>
        <w:rPr>
          <w:rFonts w:ascii="Arial" w:hAnsi="Arial" w:cs="Arial"/>
          <w:iCs/>
        </w:rPr>
        <w:t>EN 388 +A1</w:t>
      </w:r>
    </w:p>
    <w:p>
      <w:pPr>
        <w:spacing w:after="0"/>
        <w:ind w:left="283"/>
        <w:rPr>
          <w:rFonts w:ascii="Arial" w:hAnsi="Arial" w:cs="Arial"/>
          <w:b/>
          <w:i/>
        </w:rPr>
      </w:pPr>
    </w:p>
    <w:p>
      <w:pPr>
        <w:spacing w:after="0"/>
        <w:jc w:val="both"/>
        <w:rPr>
          <w:rFonts w:ascii="Arial" w:hAnsi="Arial" w:cs="Arial"/>
        </w:rPr>
      </w:pPr>
      <w:r>
        <w:rPr>
          <w:rFonts w:ascii="Arial" w:hAnsi="Arial" w:cs="Arial"/>
          <w:i/>
        </w:rPr>
        <w:t>Description </w:t>
      </w:r>
      <w:r>
        <w:rPr>
          <w:rFonts w:ascii="Arial" w:hAnsi="Arial" w:cs="Arial"/>
        </w:rPr>
        <w:t xml:space="preserve">: </w:t>
      </w:r>
    </w:p>
    <w:p>
      <w:pPr>
        <w:pStyle w:val="Paragraphedeliste"/>
        <w:numPr>
          <w:ilvl w:val="0"/>
          <w:numId w:val="91"/>
        </w:numPr>
        <w:spacing w:after="0"/>
        <w:jc w:val="both"/>
        <w:rPr>
          <w:rFonts w:ascii="Arial" w:hAnsi="Arial" w:cs="Arial"/>
        </w:rPr>
      </w:pPr>
      <w:r>
        <w:rPr>
          <w:rFonts w:ascii="Arial" w:hAnsi="Arial" w:cs="Arial"/>
        </w:rPr>
        <w:t>Résistance à l’abrasion</w:t>
      </w:r>
    </w:p>
    <w:p>
      <w:pPr>
        <w:pStyle w:val="Paragraphedeliste"/>
        <w:numPr>
          <w:ilvl w:val="0"/>
          <w:numId w:val="91"/>
        </w:numPr>
        <w:spacing w:after="0"/>
        <w:jc w:val="both"/>
        <w:rPr>
          <w:rFonts w:ascii="Arial" w:hAnsi="Arial" w:cs="Arial"/>
        </w:rPr>
      </w:pPr>
      <w:r>
        <w:rPr>
          <w:rFonts w:ascii="Arial" w:hAnsi="Arial" w:cs="Arial"/>
        </w:rPr>
        <w:lastRenderedPageBreak/>
        <w:t>Cuir pleine fleur ou croute de cuir</w:t>
      </w:r>
    </w:p>
    <w:p>
      <w:pPr>
        <w:pStyle w:val="Paragraphedeliste"/>
        <w:numPr>
          <w:ilvl w:val="0"/>
          <w:numId w:val="91"/>
        </w:numPr>
        <w:spacing w:after="0"/>
        <w:jc w:val="both"/>
        <w:rPr>
          <w:rFonts w:ascii="Arial" w:hAnsi="Arial" w:cs="Arial"/>
        </w:rPr>
      </w:pPr>
      <w:r>
        <w:rPr>
          <w:rFonts w:ascii="Arial" w:hAnsi="Arial" w:cs="Arial"/>
        </w:rPr>
        <w:t>Durables</w:t>
      </w:r>
    </w:p>
    <w:p>
      <w:pPr>
        <w:pStyle w:val="Paragraphedeliste"/>
        <w:numPr>
          <w:ilvl w:val="0"/>
          <w:numId w:val="91"/>
        </w:numPr>
        <w:spacing w:after="0"/>
        <w:jc w:val="both"/>
        <w:rPr>
          <w:rFonts w:ascii="Arial" w:hAnsi="Arial" w:cs="Arial"/>
        </w:rPr>
      </w:pPr>
      <w:r>
        <w:rPr>
          <w:rFonts w:ascii="Arial" w:hAnsi="Arial" w:cs="Arial"/>
        </w:rPr>
        <w:t>Bonne préhension et souplesse relative</w:t>
      </w:r>
    </w:p>
    <w:p>
      <w:pPr>
        <w:numPr>
          <w:ilvl w:val="0"/>
          <w:numId w:val="6"/>
        </w:numPr>
        <w:spacing w:after="0"/>
        <w:jc w:val="both"/>
        <w:rPr>
          <w:rFonts w:ascii="Arial" w:hAnsi="Arial" w:cs="Arial"/>
        </w:rPr>
      </w:pPr>
      <w:r>
        <w:rPr>
          <w:rFonts w:ascii="Arial" w:hAnsi="Arial" w:cs="Arial"/>
        </w:rPr>
        <w:t>Pour manutention lourde, travaux extérieur, ramassage d’ordures, travaux de chantier</w:t>
      </w:r>
    </w:p>
    <w:p>
      <w:pPr>
        <w:spacing w:after="0"/>
        <w:jc w:val="both"/>
        <w:rPr>
          <w:rFonts w:ascii="Arial" w:hAnsi="Arial" w:cs="Arial"/>
          <w:bCs/>
        </w:rPr>
      </w:pPr>
    </w:p>
    <w:p>
      <w:pPr>
        <w:spacing w:after="0"/>
        <w:jc w:val="both"/>
        <w:rPr>
          <w:rFonts w:ascii="Arial" w:hAnsi="Arial" w:cs="Arial"/>
          <w:bCs/>
        </w:rPr>
      </w:pPr>
      <w:r>
        <w:rPr>
          <w:rFonts w:ascii="Arial" w:hAnsi="Arial" w:cs="Arial"/>
          <w:bCs/>
        </w:rPr>
        <w:t>Diverses tailles étant demandées, le candidat indiquera les tailles disponibles.</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1.6. Gants cuir cryogéniques</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spacing w:after="0"/>
        <w:jc w:val="both"/>
        <w:rPr>
          <w:rFonts w:ascii="Arial" w:hAnsi="Arial" w:cs="Arial"/>
          <w:iCs/>
        </w:rPr>
      </w:pPr>
      <w:r>
        <w:rPr>
          <w:rFonts w:ascii="Arial" w:hAnsi="Arial" w:cs="Arial"/>
          <w:iCs/>
        </w:rPr>
        <w:t>EN ISO  21420</w:t>
      </w:r>
    </w:p>
    <w:p>
      <w:pPr>
        <w:spacing w:after="0"/>
        <w:jc w:val="both"/>
        <w:rPr>
          <w:rFonts w:ascii="Arial" w:hAnsi="Arial" w:cs="Arial"/>
          <w:iCs/>
        </w:rPr>
      </w:pPr>
      <w:r>
        <w:rPr>
          <w:rFonts w:ascii="Arial" w:hAnsi="Arial" w:cs="Arial"/>
          <w:iCs/>
        </w:rPr>
        <w:t>EN 511</w:t>
      </w:r>
    </w:p>
    <w:p>
      <w:pPr>
        <w:spacing w:after="0"/>
        <w:jc w:val="both"/>
        <w:rPr>
          <w:rFonts w:ascii="Arial" w:hAnsi="Arial" w:cs="Arial"/>
          <w:iCs/>
        </w:rPr>
      </w:pPr>
      <w:r>
        <w:rPr>
          <w:rFonts w:ascii="Arial" w:hAnsi="Arial" w:cs="Arial"/>
          <w:iCs/>
        </w:rPr>
        <w:t>EN 388 +A1</w:t>
      </w:r>
    </w:p>
    <w:p>
      <w:pPr>
        <w:spacing w:after="0"/>
        <w:jc w:val="both"/>
        <w:rPr>
          <w:rFonts w:ascii="Arial" w:hAnsi="Arial" w:cs="Arial"/>
          <w:iCs/>
        </w:rPr>
      </w:pPr>
    </w:p>
    <w:p>
      <w:pPr>
        <w:spacing w:after="0"/>
        <w:jc w:val="both"/>
        <w:rPr>
          <w:rFonts w:ascii="Arial" w:hAnsi="Arial" w:cs="Arial"/>
        </w:rPr>
      </w:pPr>
      <w:r>
        <w:rPr>
          <w:rFonts w:ascii="Arial" w:hAnsi="Arial" w:cs="Arial"/>
          <w:i/>
        </w:rPr>
        <w:t>Description</w:t>
      </w:r>
      <w:r>
        <w:rPr>
          <w:rFonts w:ascii="Arial" w:hAnsi="Arial" w:cs="Arial"/>
        </w:rPr>
        <w:t xml:space="preserve"> : </w:t>
      </w:r>
    </w:p>
    <w:p>
      <w:pPr>
        <w:numPr>
          <w:ilvl w:val="0"/>
          <w:numId w:val="7"/>
        </w:numPr>
        <w:spacing w:after="0"/>
        <w:jc w:val="both"/>
        <w:rPr>
          <w:rFonts w:ascii="Arial" w:hAnsi="Arial" w:cs="Arial"/>
        </w:rPr>
      </w:pPr>
      <w:r>
        <w:rPr>
          <w:rFonts w:ascii="Arial" w:hAnsi="Arial" w:cs="Arial"/>
        </w:rPr>
        <w:t>Protection des mains et des avants bras des dangers rencontrés lors du travail avec des matériaux ultra-froid ou cryogéniques</w:t>
      </w:r>
    </w:p>
    <w:p>
      <w:pPr>
        <w:numPr>
          <w:ilvl w:val="0"/>
          <w:numId w:val="7"/>
        </w:numPr>
        <w:spacing w:after="0"/>
        <w:jc w:val="both"/>
        <w:rPr>
          <w:rFonts w:ascii="Arial" w:hAnsi="Arial" w:cs="Arial"/>
        </w:rPr>
      </w:pPr>
      <w:r>
        <w:rPr>
          <w:rFonts w:ascii="Arial" w:hAnsi="Arial" w:cs="Arial"/>
        </w:rPr>
        <w:t>Hydrofuge</w:t>
      </w:r>
    </w:p>
    <w:p>
      <w:pPr>
        <w:numPr>
          <w:ilvl w:val="0"/>
          <w:numId w:val="7"/>
        </w:numPr>
        <w:spacing w:after="0"/>
        <w:jc w:val="both"/>
        <w:rPr>
          <w:rFonts w:ascii="Arial" w:hAnsi="Arial" w:cs="Arial"/>
        </w:rPr>
      </w:pPr>
      <w:r>
        <w:rPr>
          <w:rFonts w:ascii="Arial" w:hAnsi="Arial" w:cs="Arial"/>
        </w:rPr>
        <w:t xml:space="preserve">Protection contre projection de gaz liquide </w:t>
      </w:r>
    </w:p>
    <w:p>
      <w:pPr>
        <w:spacing w:after="0"/>
        <w:jc w:val="both"/>
        <w:rPr>
          <w:rFonts w:ascii="Arial" w:hAnsi="Arial" w:cs="Arial"/>
        </w:rPr>
      </w:pPr>
    </w:p>
    <w:p>
      <w:pPr>
        <w:spacing w:after="0"/>
        <w:jc w:val="both"/>
        <w:rPr>
          <w:rFonts w:ascii="Arial" w:hAnsi="Arial" w:cs="Arial"/>
        </w:rPr>
      </w:pPr>
      <w:r>
        <w:rPr>
          <w:rFonts w:ascii="Arial" w:hAnsi="Arial" w:cs="Arial"/>
        </w:rPr>
        <w:t>Le candidat précisera le degré de résistance au froid de son produit suivant le type de froid et la pénétration de l’eau</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rPr>
      </w:pPr>
      <w:r>
        <w:rPr>
          <w:rFonts w:ascii="Arial" w:hAnsi="Arial" w:cs="Arial"/>
          <w:bCs/>
        </w:rPr>
        <w:t>Diverses tailles étant demandées, le candidat indiquera les tailles disponibles.</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highlight w:val="yellow"/>
        </w:rPr>
      </w:pPr>
      <w:r>
        <w:rPr>
          <w:rFonts w:ascii="Arial" w:hAnsi="Arial" w:cs="Arial"/>
          <w:b/>
          <w:i/>
          <w:u w:val="single"/>
        </w:rPr>
        <w:t>1.7. Gants anti piqure</w:t>
      </w:r>
    </w:p>
    <w:p>
      <w:pPr>
        <w:spacing w:after="0"/>
        <w:ind w:left="643"/>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46"/>
        </w:numPr>
        <w:spacing w:after="0"/>
        <w:jc w:val="both"/>
        <w:rPr>
          <w:rFonts w:ascii="Arial" w:hAnsi="Arial" w:cs="Arial"/>
          <w:bCs/>
          <w:iCs/>
        </w:rPr>
      </w:pPr>
      <w:r>
        <w:rPr>
          <w:rFonts w:ascii="Arial" w:hAnsi="Arial" w:cs="Arial"/>
          <w:bCs/>
          <w:iCs/>
        </w:rPr>
        <w:t>EN ISO 21420</w:t>
      </w:r>
    </w:p>
    <w:p>
      <w:pPr>
        <w:pStyle w:val="Paragraphedeliste"/>
        <w:numPr>
          <w:ilvl w:val="0"/>
          <w:numId w:val="46"/>
        </w:numPr>
        <w:spacing w:after="0"/>
        <w:jc w:val="both"/>
        <w:rPr>
          <w:rFonts w:ascii="Arial" w:hAnsi="Arial" w:cs="Arial"/>
          <w:bCs/>
          <w:iCs/>
        </w:rPr>
      </w:pPr>
      <w:r>
        <w:rPr>
          <w:rFonts w:ascii="Arial" w:hAnsi="Arial" w:cs="Arial"/>
          <w:bCs/>
          <w:iCs/>
        </w:rPr>
        <w:t>EN 388 +A1</w:t>
      </w:r>
    </w:p>
    <w:p>
      <w:pPr>
        <w:spacing w:after="0"/>
        <w:jc w:val="both"/>
        <w:rPr>
          <w:rFonts w:ascii="Arial" w:hAnsi="Arial" w:cs="Arial"/>
        </w:rPr>
      </w:pPr>
    </w:p>
    <w:p>
      <w:pPr>
        <w:spacing w:after="0"/>
        <w:jc w:val="both"/>
        <w:rPr>
          <w:rFonts w:ascii="Arial" w:hAnsi="Arial" w:cs="Arial"/>
          <w:i/>
        </w:rPr>
      </w:pPr>
      <w:r>
        <w:rPr>
          <w:rFonts w:ascii="Arial" w:hAnsi="Arial" w:cs="Arial"/>
          <w:i/>
        </w:rPr>
        <w:t xml:space="preserve">Description : </w:t>
      </w:r>
    </w:p>
    <w:p>
      <w:pPr>
        <w:numPr>
          <w:ilvl w:val="0"/>
          <w:numId w:val="8"/>
        </w:numPr>
        <w:spacing w:after="0"/>
        <w:jc w:val="both"/>
        <w:rPr>
          <w:rFonts w:ascii="Arial" w:hAnsi="Arial" w:cs="Arial"/>
        </w:rPr>
      </w:pPr>
      <w:r>
        <w:rPr>
          <w:rFonts w:ascii="Arial" w:hAnsi="Arial" w:cs="Arial"/>
        </w:rPr>
        <w:t xml:space="preserve">Résistance à la perforation </w:t>
      </w:r>
    </w:p>
    <w:p>
      <w:pPr>
        <w:numPr>
          <w:ilvl w:val="0"/>
          <w:numId w:val="8"/>
        </w:numPr>
        <w:spacing w:after="0"/>
        <w:jc w:val="both"/>
        <w:rPr>
          <w:rFonts w:ascii="Arial" w:hAnsi="Arial" w:cs="Arial"/>
        </w:rPr>
      </w:pPr>
      <w:r>
        <w:rPr>
          <w:rFonts w:ascii="Arial" w:hAnsi="Arial" w:cs="Arial"/>
        </w:rPr>
        <w:t xml:space="preserve">Utilisation possible en milieu humide. </w:t>
      </w:r>
    </w:p>
    <w:p>
      <w:pPr>
        <w:numPr>
          <w:ilvl w:val="0"/>
          <w:numId w:val="8"/>
        </w:numPr>
        <w:spacing w:after="0"/>
        <w:jc w:val="both"/>
        <w:rPr>
          <w:rFonts w:ascii="Arial" w:hAnsi="Arial" w:cs="Arial"/>
        </w:rPr>
      </w:pPr>
      <w:r>
        <w:rPr>
          <w:rFonts w:ascii="Arial" w:hAnsi="Arial" w:cs="Arial"/>
        </w:rPr>
        <w:t>Souplesses et dextérité</w:t>
      </w:r>
    </w:p>
    <w:p>
      <w:pPr>
        <w:spacing w:after="0"/>
        <w:jc w:val="both"/>
        <w:rPr>
          <w:rFonts w:ascii="Arial" w:hAnsi="Arial" w:cs="Arial"/>
        </w:rPr>
      </w:pPr>
    </w:p>
    <w:p>
      <w:pPr>
        <w:spacing w:after="0"/>
        <w:jc w:val="both"/>
        <w:rPr>
          <w:rFonts w:ascii="Arial" w:hAnsi="Arial" w:cs="Arial"/>
          <w:bCs/>
        </w:rPr>
      </w:pPr>
      <w:r>
        <w:rPr>
          <w:rFonts w:ascii="Arial" w:hAnsi="Arial" w:cs="Arial"/>
          <w:bCs/>
        </w:rPr>
        <w:t>Diverses tailles étant demandées, le candidat indiquera les tailles disponibles.</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bCs/>
        </w:rPr>
      </w:pPr>
    </w:p>
    <w:p>
      <w:pPr>
        <w:spacing w:after="0"/>
        <w:ind w:left="360"/>
        <w:jc w:val="both"/>
        <w:rPr>
          <w:rFonts w:ascii="Arial" w:eastAsia="Times New Roman" w:hAnsi="Arial" w:cs="Arial"/>
          <w:u w:val="single"/>
          <w:lang w:eastAsia="fr-FR"/>
        </w:rPr>
      </w:pPr>
      <w:r>
        <w:rPr>
          <w:rFonts w:ascii="Arial" w:eastAsia="Times New Roman" w:hAnsi="Arial" w:cs="Arial"/>
          <w:b/>
          <w:i/>
          <w:u w:val="single"/>
          <w:lang w:eastAsia="fr-FR"/>
        </w:rPr>
        <w:t>1.8. Gants de protection chaleur courts</w:t>
      </w:r>
    </w:p>
    <w:p>
      <w:pPr>
        <w:spacing w:after="0"/>
        <w:jc w:val="both"/>
        <w:rPr>
          <w:rFonts w:ascii="Arial" w:eastAsia="Times New Roman" w:hAnsi="Arial" w:cs="Arial"/>
          <w:b/>
          <w:i/>
          <w:u w:val="single"/>
          <w:lang w:eastAsia="fr-FR"/>
        </w:rPr>
      </w:pPr>
    </w:p>
    <w:p>
      <w:pPr>
        <w:spacing w:after="0"/>
        <w:jc w:val="both"/>
        <w:rPr>
          <w:rFonts w:ascii="Arial" w:hAnsi="Arial" w:cs="Arial"/>
          <w:i/>
        </w:rPr>
      </w:pPr>
      <w:r>
        <w:rPr>
          <w:rFonts w:ascii="Arial" w:hAnsi="Arial" w:cs="Arial"/>
          <w:i/>
        </w:rPr>
        <w:t>Normes à respecter :</w:t>
      </w:r>
    </w:p>
    <w:p>
      <w:pPr>
        <w:pStyle w:val="Paragraphedeliste"/>
        <w:numPr>
          <w:ilvl w:val="0"/>
          <w:numId w:val="47"/>
        </w:numPr>
        <w:spacing w:after="0"/>
        <w:jc w:val="both"/>
        <w:rPr>
          <w:rFonts w:ascii="Arial" w:hAnsi="Arial" w:cs="Arial"/>
          <w:iCs/>
        </w:rPr>
      </w:pPr>
      <w:r>
        <w:rPr>
          <w:rFonts w:ascii="Arial" w:hAnsi="Arial" w:cs="Arial"/>
          <w:iCs/>
        </w:rPr>
        <w:t>EN ISO 21420</w:t>
      </w:r>
    </w:p>
    <w:p>
      <w:pPr>
        <w:pStyle w:val="Paragraphedeliste"/>
        <w:numPr>
          <w:ilvl w:val="0"/>
          <w:numId w:val="47"/>
        </w:numPr>
        <w:spacing w:after="0"/>
        <w:jc w:val="both"/>
        <w:rPr>
          <w:rFonts w:ascii="Arial" w:hAnsi="Arial" w:cs="Arial"/>
          <w:iCs/>
        </w:rPr>
      </w:pPr>
      <w:r>
        <w:rPr>
          <w:rFonts w:ascii="Arial" w:hAnsi="Arial" w:cs="Arial"/>
          <w:iCs/>
        </w:rPr>
        <w:lastRenderedPageBreak/>
        <w:t xml:space="preserve">EN 407 </w:t>
      </w:r>
    </w:p>
    <w:p>
      <w:pPr>
        <w:spacing w:after="0"/>
        <w:ind w:left="643"/>
        <w:rPr>
          <w:rFonts w:ascii="Arial" w:eastAsia="Times New Roman" w:hAnsi="Arial" w:cs="Arial"/>
          <w:lang w:eastAsia="fr-FR"/>
        </w:rPr>
      </w:pPr>
    </w:p>
    <w:p>
      <w:pPr>
        <w:spacing w:after="0"/>
        <w:jc w:val="both"/>
        <w:rPr>
          <w:rFonts w:ascii="Arial" w:eastAsia="Times New Roman" w:hAnsi="Arial" w:cs="Arial"/>
          <w:i/>
          <w:lang w:eastAsia="fr-FR"/>
        </w:rPr>
      </w:pPr>
      <w:r>
        <w:rPr>
          <w:rFonts w:ascii="Arial" w:eastAsia="Times New Roman" w:hAnsi="Arial" w:cs="Arial"/>
          <w:i/>
          <w:lang w:eastAsia="fr-FR"/>
        </w:rPr>
        <w:t>Description :</w:t>
      </w:r>
    </w:p>
    <w:p>
      <w:pPr>
        <w:pStyle w:val="Paragraphedeliste"/>
        <w:numPr>
          <w:ilvl w:val="0"/>
          <w:numId w:val="92"/>
        </w:numPr>
        <w:spacing w:after="0"/>
        <w:jc w:val="both"/>
        <w:rPr>
          <w:rFonts w:ascii="Arial" w:hAnsi="Arial" w:cs="Arial"/>
        </w:rPr>
      </w:pPr>
      <w:r>
        <w:rPr>
          <w:rFonts w:ascii="Arial" w:eastAsia="Times New Roman" w:hAnsi="Arial" w:cs="Arial"/>
          <w:lang w:eastAsia="fr-FR"/>
        </w:rPr>
        <w:t>Aramide</w:t>
      </w:r>
    </w:p>
    <w:p>
      <w:pPr>
        <w:pStyle w:val="Paragraphedeliste"/>
        <w:numPr>
          <w:ilvl w:val="0"/>
          <w:numId w:val="92"/>
        </w:numPr>
        <w:spacing w:after="0"/>
        <w:jc w:val="both"/>
        <w:rPr>
          <w:rFonts w:ascii="Arial" w:hAnsi="Arial" w:cs="Arial"/>
        </w:rPr>
      </w:pPr>
      <w:r>
        <w:rPr>
          <w:rFonts w:ascii="Arial" w:eastAsia="Times New Roman" w:hAnsi="Arial" w:cs="Arial"/>
          <w:lang w:eastAsia="fr-FR"/>
        </w:rPr>
        <w:t xml:space="preserve">Antidérapant </w:t>
      </w:r>
    </w:p>
    <w:p>
      <w:pPr>
        <w:numPr>
          <w:ilvl w:val="0"/>
          <w:numId w:val="9"/>
        </w:numPr>
        <w:spacing w:after="0"/>
        <w:jc w:val="both"/>
        <w:rPr>
          <w:rFonts w:ascii="Arial" w:hAnsi="Arial" w:cs="Arial"/>
          <w:strike/>
        </w:rPr>
      </w:pPr>
      <w:r>
        <w:rPr>
          <w:rFonts w:ascii="Arial" w:eastAsia="Times New Roman" w:hAnsi="Arial" w:cs="Arial"/>
          <w:lang w:eastAsia="fr-FR"/>
        </w:rPr>
        <w:t xml:space="preserve">Manchette : courte </w:t>
      </w:r>
    </w:p>
    <w:p>
      <w:pPr>
        <w:numPr>
          <w:ilvl w:val="0"/>
          <w:numId w:val="9"/>
        </w:numPr>
        <w:spacing w:after="0"/>
        <w:jc w:val="both"/>
        <w:rPr>
          <w:rFonts w:ascii="Arial" w:hAnsi="Arial" w:cs="Arial"/>
        </w:rPr>
      </w:pPr>
      <w:r>
        <w:rPr>
          <w:rFonts w:ascii="Arial" w:eastAsia="Times New Roman" w:hAnsi="Arial" w:cs="Arial"/>
          <w:lang w:eastAsia="fr-FR"/>
        </w:rPr>
        <w:t xml:space="preserve">Doit isoler de la chaleur. </w:t>
      </w:r>
    </w:p>
    <w:p>
      <w:pPr>
        <w:numPr>
          <w:ilvl w:val="0"/>
          <w:numId w:val="10"/>
        </w:numPr>
        <w:spacing w:after="0"/>
        <w:jc w:val="both"/>
        <w:rPr>
          <w:rFonts w:ascii="Arial" w:hAnsi="Arial" w:cs="Arial"/>
        </w:rPr>
      </w:pPr>
      <w:r>
        <w:rPr>
          <w:rFonts w:ascii="Arial" w:hAnsi="Arial" w:cs="Arial"/>
        </w:rPr>
        <w:t>Agroalimentaire, service restauration, Unité de production culinaire, production chaude, cuisson.</w:t>
      </w:r>
    </w:p>
    <w:p>
      <w:pPr>
        <w:spacing w:after="0"/>
        <w:jc w:val="both"/>
        <w:rPr>
          <w:rFonts w:ascii="Arial" w:eastAsia="Times New Roman" w:hAnsi="Arial" w:cs="Arial"/>
          <w:lang w:eastAsia="fr-FR"/>
        </w:rPr>
      </w:pPr>
    </w:p>
    <w:p>
      <w:pPr>
        <w:spacing w:after="0"/>
        <w:jc w:val="both"/>
        <w:rPr>
          <w:rFonts w:ascii="Arial" w:hAnsi="Arial" w:cs="Arial"/>
          <w:bCs/>
        </w:rPr>
      </w:pPr>
      <w:r>
        <w:rPr>
          <w:rFonts w:ascii="Arial" w:hAnsi="Arial" w:cs="Arial"/>
          <w:bCs/>
        </w:rPr>
        <w:t>Diverses tailles étant demandées, le candidat indiquera les tailles disponibles.</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rPr>
      </w:pPr>
      <w:r>
        <w:rPr>
          <w:rFonts w:ascii="Arial" w:hAnsi="Arial" w:cs="Arial"/>
        </w:rPr>
        <w:t>Le candidat précisera le degré de résistance au chaud</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eastAsia="Times New Roman" w:hAnsi="Arial" w:cs="Arial"/>
          <w:u w:val="single"/>
          <w:lang w:eastAsia="fr-FR"/>
        </w:rPr>
      </w:pPr>
      <w:r>
        <w:rPr>
          <w:rFonts w:ascii="Arial" w:eastAsia="Times New Roman" w:hAnsi="Arial" w:cs="Arial"/>
          <w:b/>
          <w:i/>
          <w:u w:val="single"/>
          <w:lang w:eastAsia="fr-FR"/>
        </w:rPr>
        <w:t>1.9. Gants de protection chaleur longs</w:t>
      </w:r>
    </w:p>
    <w:p>
      <w:pPr>
        <w:spacing w:after="0"/>
        <w:rPr>
          <w:rFonts w:ascii="Arial" w:eastAsia="Times New Roman" w:hAnsi="Arial" w:cs="Arial"/>
          <w:b/>
          <w:i/>
          <w:u w:val="single"/>
          <w:lang w:eastAsia="fr-FR"/>
        </w:rPr>
      </w:pPr>
    </w:p>
    <w:p>
      <w:pPr>
        <w:spacing w:after="0"/>
        <w:jc w:val="both"/>
        <w:rPr>
          <w:rFonts w:ascii="Arial" w:hAnsi="Arial" w:cs="Arial"/>
          <w:i/>
        </w:rPr>
      </w:pPr>
      <w:r>
        <w:rPr>
          <w:rFonts w:ascii="Arial" w:hAnsi="Arial" w:cs="Arial"/>
          <w:i/>
        </w:rPr>
        <w:t>Normes à respecter :</w:t>
      </w:r>
    </w:p>
    <w:p>
      <w:pPr>
        <w:pStyle w:val="Paragraphedeliste"/>
        <w:numPr>
          <w:ilvl w:val="0"/>
          <w:numId w:val="48"/>
        </w:numPr>
        <w:spacing w:after="0"/>
        <w:jc w:val="both"/>
        <w:rPr>
          <w:rFonts w:ascii="Arial" w:hAnsi="Arial" w:cs="Arial"/>
          <w:iCs/>
        </w:rPr>
      </w:pPr>
      <w:r>
        <w:rPr>
          <w:rFonts w:ascii="Arial" w:hAnsi="Arial" w:cs="Arial"/>
          <w:iCs/>
        </w:rPr>
        <w:t>EN ISO 21420</w:t>
      </w:r>
    </w:p>
    <w:p>
      <w:pPr>
        <w:pStyle w:val="Paragraphedeliste"/>
        <w:numPr>
          <w:ilvl w:val="0"/>
          <w:numId w:val="48"/>
        </w:numPr>
        <w:spacing w:after="0"/>
        <w:jc w:val="both"/>
        <w:rPr>
          <w:rFonts w:ascii="Arial" w:hAnsi="Arial" w:cs="Arial"/>
          <w:iCs/>
        </w:rPr>
      </w:pPr>
      <w:r>
        <w:rPr>
          <w:rFonts w:ascii="Arial" w:hAnsi="Arial" w:cs="Arial"/>
          <w:iCs/>
        </w:rPr>
        <w:t xml:space="preserve">EN 407 </w:t>
      </w:r>
    </w:p>
    <w:p>
      <w:pPr>
        <w:spacing w:after="0"/>
        <w:ind w:left="643"/>
        <w:jc w:val="both"/>
        <w:rPr>
          <w:rFonts w:ascii="Arial" w:eastAsia="Times New Roman" w:hAnsi="Arial" w:cs="Arial"/>
          <w:u w:val="single"/>
          <w:lang w:eastAsia="fr-FR"/>
        </w:rPr>
      </w:pPr>
    </w:p>
    <w:p>
      <w:pPr>
        <w:spacing w:after="0"/>
        <w:jc w:val="both"/>
        <w:rPr>
          <w:rFonts w:ascii="Arial" w:eastAsia="Times New Roman" w:hAnsi="Arial" w:cs="Arial"/>
          <w:i/>
          <w:lang w:eastAsia="fr-FR"/>
        </w:rPr>
      </w:pPr>
      <w:r>
        <w:rPr>
          <w:rFonts w:ascii="Arial" w:eastAsia="Times New Roman" w:hAnsi="Arial" w:cs="Arial"/>
          <w:i/>
          <w:lang w:eastAsia="fr-FR"/>
        </w:rPr>
        <w:t xml:space="preserve">Description : </w:t>
      </w:r>
    </w:p>
    <w:p>
      <w:pPr>
        <w:pStyle w:val="Paragraphedeliste"/>
        <w:numPr>
          <w:ilvl w:val="0"/>
          <w:numId w:val="93"/>
        </w:numPr>
        <w:spacing w:after="0"/>
        <w:jc w:val="both"/>
        <w:rPr>
          <w:rFonts w:ascii="Arial" w:hAnsi="Arial" w:cs="Arial"/>
        </w:rPr>
      </w:pPr>
      <w:r>
        <w:rPr>
          <w:rFonts w:ascii="Arial" w:eastAsia="Times New Roman" w:hAnsi="Arial" w:cs="Arial"/>
          <w:lang w:eastAsia="fr-FR"/>
        </w:rPr>
        <w:t>Aramide</w:t>
      </w:r>
    </w:p>
    <w:p>
      <w:pPr>
        <w:pStyle w:val="Paragraphedeliste"/>
        <w:numPr>
          <w:ilvl w:val="0"/>
          <w:numId w:val="93"/>
        </w:numPr>
        <w:spacing w:after="0"/>
        <w:jc w:val="both"/>
        <w:rPr>
          <w:rFonts w:ascii="Arial" w:hAnsi="Arial" w:cs="Arial"/>
        </w:rPr>
      </w:pPr>
      <w:r>
        <w:rPr>
          <w:rFonts w:ascii="Arial" w:eastAsia="Times New Roman" w:hAnsi="Arial" w:cs="Arial"/>
          <w:lang w:eastAsia="fr-FR"/>
        </w:rPr>
        <w:t>Antidérapant</w:t>
      </w:r>
    </w:p>
    <w:p>
      <w:pPr>
        <w:numPr>
          <w:ilvl w:val="0"/>
          <w:numId w:val="9"/>
        </w:numPr>
        <w:spacing w:after="0"/>
        <w:jc w:val="both"/>
        <w:rPr>
          <w:rFonts w:ascii="Arial" w:hAnsi="Arial" w:cs="Arial"/>
          <w:strike/>
        </w:rPr>
      </w:pPr>
      <w:r>
        <w:rPr>
          <w:rFonts w:ascii="Arial" w:eastAsia="Times New Roman" w:hAnsi="Arial" w:cs="Arial"/>
          <w:lang w:eastAsia="fr-FR"/>
        </w:rPr>
        <w:t xml:space="preserve">Manchette : longue </w:t>
      </w:r>
    </w:p>
    <w:p>
      <w:pPr>
        <w:numPr>
          <w:ilvl w:val="0"/>
          <w:numId w:val="9"/>
        </w:numPr>
        <w:spacing w:after="0"/>
        <w:jc w:val="both"/>
        <w:rPr>
          <w:rFonts w:ascii="Arial" w:hAnsi="Arial" w:cs="Arial"/>
        </w:rPr>
      </w:pPr>
      <w:r>
        <w:rPr>
          <w:rFonts w:ascii="Arial" w:eastAsia="Times New Roman" w:hAnsi="Arial" w:cs="Arial"/>
          <w:lang w:eastAsia="fr-FR"/>
        </w:rPr>
        <w:t xml:space="preserve">Doit isoler de la chaleur. </w:t>
      </w:r>
    </w:p>
    <w:p>
      <w:pPr>
        <w:numPr>
          <w:ilvl w:val="0"/>
          <w:numId w:val="10"/>
        </w:numPr>
        <w:spacing w:after="0"/>
        <w:jc w:val="both"/>
        <w:rPr>
          <w:rFonts w:ascii="Arial" w:hAnsi="Arial" w:cs="Arial"/>
        </w:rPr>
      </w:pPr>
      <w:r>
        <w:rPr>
          <w:rFonts w:ascii="Arial" w:hAnsi="Arial" w:cs="Arial"/>
        </w:rPr>
        <w:t>Agroalimentaire, service restauration, Unité de production culinaire, production chaude, cuisson.</w:t>
      </w:r>
    </w:p>
    <w:p>
      <w:pPr>
        <w:spacing w:after="0"/>
        <w:ind w:left="360"/>
        <w:jc w:val="both"/>
        <w:rPr>
          <w:rFonts w:ascii="Arial" w:eastAsia="Times New Roman" w:hAnsi="Arial" w:cs="Arial"/>
          <w:lang w:eastAsia="fr-FR"/>
        </w:rPr>
      </w:pPr>
    </w:p>
    <w:p>
      <w:pPr>
        <w:spacing w:after="0"/>
        <w:jc w:val="both"/>
        <w:rPr>
          <w:rFonts w:ascii="Arial" w:hAnsi="Arial" w:cs="Arial"/>
          <w:bCs/>
        </w:rPr>
      </w:pPr>
      <w:r>
        <w:rPr>
          <w:rFonts w:ascii="Arial" w:hAnsi="Arial" w:cs="Arial"/>
          <w:bCs/>
        </w:rPr>
        <w:t>Diverses tailles étant demandées, le candidat indiquera les tailles disponibles.</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rPr>
      </w:pPr>
      <w:r>
        <w:rPr>
          <w:rFonts w:ascii="Arial" w:hAnsi="Arial" w:cs="Arial"/>
        </w:rPr>
        <w:t xml:space="preserve">Le candidat précisera le degré de résistance au chaud </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1.10. Gants de plonge longs</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49"/>
        </w:numPr>
        <w:spacing w:after="0"/>
        <w:jc w:val="both"/>
        <w:rPr>
          <w:rFonts w:ascii="Arial" w:hAnsi="Arial" w:cs="Arial"/>
          <w:iCs/>
        </w:rPr>
      </w:pPr>
      <w:r>
        <w:rPr>
          <w:rFonts w:ascii="Arial" w:hAnsi="Arial" w:cs="Arial"/>
          <w:iCs/>
        </w:rPr>
        <w:t>EN ISO 21420</w:t>
      </w:r>
    </w:p>
    <w:p>
      <w:pPr>
        <w:pStyle w:val="Paragraphedeliste"/>
        <w:numPr>
          <w:ilvl w:val="0"/>
          <w:numId w:val="49"/>
        </w:numPr>
        <w:spacing w:after="0"/>
        <w:jc w:val="both"/>
        <w:rPr>
          <w:rFonts w:ascii="Arial" w:hAnsi="Arial" w:cs="Arial"/>
          <w:b/>
          <w:i/>
          <w:u w:val="single"/>
        </w:rPr>
      </w:pPr>
      <w:r>
        <w:rPr>
          <w:rFonts w:ascii="Arial" w:hAnsi="Arial" w:cs="Arial"/>
          <w:iCs/>
        </w:rPr>
        <w:t xml:space="preserve">NF EN 511 </w:t>
      </w:r>
    </w:p>
    <w:p>
      <w:pPr>
        <w:spacing w:after="0"/>
        <w:jc w:val="both"/>
        <w:rPr>
          <w:rFonts w:ascii="Arial" w:hAnsi="Arial" w:cs="Arial"/>
          <w:i/>
        </w:rPr>
      </w:pPr>
    </w:p>
    <w:p>
      <w:pPr>
        <w:spacing w:after="0"/>
        <w:jc w:val="both"/>
        <w:rPr>
          <w:rFonts w:ascii="Arial" w:hAnsi="Arial" w:cs="Arial"/>
          <w:i/>
        </w:rPr>
      </w:pPr>
      <w:r>
        <w:rPr>
          <w:rFonts w:ascii="Arial" w:hAnsi="Arial" w:cs="Arial"/>
          <w:i/>
        </w:rPr>
        <w:t>Description :</w:t>
      </w:r>
    </w:p>
    <w:p>
      <w:pPr>
        <w:numPr>
          <w:ilvl w:val="0"/>
          <w:numId w:val="11"/>
        </w:numPr>
        <w:spacing w:after="0"/>
        <w:jc w:val="both"/>
        <w:rPr>
          <w:rFonts w:ascii="Arial" w:hAnsi="Arial" w:cs="Arial"/>
        </w:rPr>
      </w:pPr>
      <w:r>
        <w:rPr>
          <w:rFonts w:ascii="Arial" w:hAnsi="Arial" w:cs="Arial"/>
        </w:rPr>
        <w:t>Avec manchette longue  au-dessus du coude</w:t>
      </w:r>
    </w:p>
    <w:p>
      <w:pPr>
        <w:numPr>
          <w:ilvl w:val="0"/>
          <w:numId w:val="11"/>
        </w:numPr>
        <w:spacing w:after="0"/>
        <w:jc w:val="both"/>
        <w:rPr>
          <w:rFonts w:ascii="Arial" w:hAnsi="Arial" w:cs="Arial"/>
          <w:strike/>
        </w:rPr>
      </w:pPr>
      <w:r>
        <w:rPr>
          <w:rFonts w:ascii="Arial" w:hAnsi="Arial" w:cs="Arial"/>
        </w:rPr>
        <w:t xml:space="preserve">Longueur totale d’environ 50-60cm </w:t>
      </w:r>
    </w:p>
    <w:p>
      <w:pPr>
        <w:numPr>
          <w:ilvl w:val="0"/>
          <w:numId w:val="11"/>
        </w:numPr>
        <w:spacing w:after="0"/>
        <w:jc w:val="both"/>
        <w:rPr>
          <w:rFonts w:ascii="Arial" w:hAnsi="Arial" w:cs="Arial"/>
        </w:rPr>
      </w:pPr>
      <w:r>
        <w:rPr>
          <w:rFonts w:ascii="Arial" w:hAnsi="Arial" w:cs="Arial"/>
        </w:rPr>
        <w:t>Imperméable</w:t>
      </w:r>
    </w:p>
    <w:p>
      <w:pPr>
        <w:numPr>
          <w:ilvl w:val="0"/>
          <w:numId w:val="11"/>
        </w:numPr>
        <w:spacing w:after="0"/>
        <w:jc w:val="both"/>
        <w:rPr>
          <w:rFonts w:ascii="Arial" w:hAnsi="Arial" w:cs="Arial"/>
        </w:rPr>
      </w:pPr>
      <w:r>
        <w:rPr>
          <w:rFonts w:ascii="Arial" w:hAnsi="Arial" w:cs="Arial"/>
        </w:rPr>
        <w:t xml:space="preserve">Résistance aux produits détergents désinfectants, décapant, produits lessiviels </w:t>
      </w:r>
    </w:p>
    <w:p>
      <w:pPr>
        <w:numPr>
          <w:ilvl w:val="0"/>
          <w:numId w:val="11"/>
        </w:numPr>
        <w:spacing w:after="0"/>
        <w:jc w:val="both"/>
        <w:rPr>
          <w:rFonts w:ascii="Arial" w:hAnsi="Arial" w:cs="Arial"/>
        </w:rPr>
      </w:pPr>
      <w:bookmarkStart w:id="0" w:name="_Hlk200119759"/>
      <w:r>
        <w:rPr>
          <w:rFonts w:ascii="Arial" w:hAnsi="Arial" w:cs="Arial"/>
        </w:rPr>
        <w:t xml:space="preserve">Les gants doivent être facilement nettoyable à l’intérieur. </w:t>
      </w:r>
    </w:p>
    <w:bookmarkEnd w:id="0"/>
    <w:p>
      <w:pPr>
        <w:spacing w:after="0"/>
        <w:jc w:val="both"/>
        <w:rPr>
          <w:rFonts w:ascii="Arial" w:hAnsi="Arial" w:cs="Arial"/>
        </w:rPr>
      </w:pPr>
    </w:p>
    <w:p>
      <w:pPr>
        <w:spacing w:after="0"/>
        <w:jc w:val="both"/>
        <w:rPr>
          <w:rFonts w:ascii="Arial" w:hAnsi="Arial" w:cs="Arial"/>
          <w:bCs/>
        </w:rPr>
      </w:pPr>
      <w:r>
        <w:rPr>
          <w:rFonts w:ascii="Arial" w:hAnsi="Arial" w:cs="Arial"/>
          <w:bCs/>
        </w:rPr>
        <w:lastRenderedPageBreak/>
        <w:t>Diverses tailles étant demandées, le candidat indiquera les tailles disponibles.</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rPr>
          <w:rFonts w:ascii="Arial" w:hAnsi="Arial" w:cs="Arial"/>
          <w:bCs/>
        </w:rPr>
      </w:pPr>
    </w:p>
    <w:p>
      <w:pPr>
        <w:spacing w:after="0"/>
        <w:ind w:left="360"/>
        <w:jc w:val="both"/>
        <w:rPr>
          <w:rFonts w:ascii="Arial" w:hAnsi="Arial" w:cs="Arial"/>
          <w:b/>
          <w:i/>
          <w:u w:val="single"/>
        </w:rPr>
      </w:pPr>
      <w:r>
        <w:rPr>
          <w:rFonts w:ascii="Arial" w:hAnsi="Arial" w:cs="Arial"/>
          <w:b/>
          <w:i/>
          <w:u w:val="single"/>
        </w:rPr>
        <w:t>1.11. Gants de plonge courts</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49"/>
        </w:numPr>
        <w:spacing w:after="0"/>
        <w:jc w:val="both"/>
        <w:rPr>
          <w:rFonts w:ascii="Arial" w:hAnsi="Arial" w:cs="Arial"/>
          <w:iCs/>
        </w:rPr>
      </w:pPr>
      <w:r>
        <w:rPr>
          <w:rFonts w:ascii="Arial" w:hAnsi="Arial" w:cs="Arial"/>
          <w:iCs/>
        </w:rPr>
        <w:t>EN ISO 21420</w:t>
      </w:r>
    </w:p>
    <w:p>
      <w:pPr>
        <w:pStyle w:val="Paragraphedeliste"/>
        <w:numPr>
          <w:ilvl w:val="0"/>
          <w:numId w:val="49"/>
        </w:numPr>
        <w:spacing w:after="0"/>
        <w:jc w:val="both"/>
        <w:rPr>
          <w:rFonts w:ascii="Arial" w:hAnsi="Arial" w:cs="Arial"/>
          <w:b/>
          <w:i/>
          <w:u w:val="single"/>
        </w:rPr>
      </w:pPr>
      <w:r>
        <w:rPr>
          <w:rFonts w:ascii="Arial" w:hAnsi="Arial" w:cs="Arial"/>
          <w:iCs/>
        </w:rPr>
        <w:t xml:space="preserve">NF EN 511 </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Description :</w:t>
      </w:r>
    </w:p>
    <w:p>
      <w:pPr>
        <w:numPr>
          <w:ilvl w:val="0"/>
          <w:numId w:val="11"/>
        </w:numPr>
        <w:spacing w:after="0"/>
        <w:jc w:val="both"/>
        <w:rPr>
          <w:rFonts w:ascii="Arial" w:hAnsi="Arial" w:cs="Arial"/>
        </w:rPr>
      </w:pPr>
      <w:r>
        <w:rPr>
          <w:rFonts w:ascii="Arial" w:hAnsi="Arial" w:cs="Arial"/>
        </w:rPr>
        <w:t>Avec manchette courte au-dessus du poignet</w:t>
      </w:r>
    </w:p>
    <w:p>
      <w:pPr>
        <w:numPr>
          <w:ilvl w:val="0"/>
          <w:numId w:val="11"/>
        </w:numPr>
        <w:spacing w:after="0"/>
        <w:jc w:val="both"/>
        <w:rPr>
          <w:rFonts w:ascii="Arial" w:hAnsi="Arial" w:cs="Arial"/>
          <w:strike/>
        </w:rPr>
      </w:pPr>
      <w:r>
        <w:rPr>
          <w:rFonts w:ascii="Arial" w:hAnsi="Arial" w:cs="Arial"/>
        </w:rPr>
        <w:t xml:space="preserve">Longueur totale d’environ 30cm </w:t>
      </w:r>
    </w:p>
    <w:p>
      <w:pPr>
        <w:numPr>
          <w:ilvl w:val="0"/>
          <w:numId w:val="11"/>
        </w:numPr>
        <w:spacing w:after="0"/>
        <w:jc w:val="both"/>
        <w:rPr>
          <w:rFonts w:ascii="Arial" w:hAnsi="Arial" w:cs="Arial"/>
        </w:rPr>
      </w:pPr>
      <w:r>
        <w:rPr>
          <w:rFonts w:ascii="Arial" w:hAnsi="Arial" w:cs="Arial"/>
        </w:rPr>
        <w:t>Imperméable</w:t>
      </w:r>
    </w:p>
    <w:p>
      <w:pPr>
        <w:numPr>
          <w:ilvl w:val="0"/>
          <w:numId w:val="11"/>
        </w:numPr>
        <w:spacing w:after="0"/>
        <w:jc w:val="both"/>
        <w:rPr>
          <w:rFonts w:ascii="Arial" w:hAnsi="Arial" w:cs="Arial"/>
        </w:rPr>
      </w:pPr>
      <w:r>
        <w:rPr>
          <w:rFonts w:ascii="Arial" w:hAnsi="Arial" w:cs="Arial"/>
        </w:rPr>
        <w:t xml:space="preserve">Résistance aux produits détergents désinfectants, décapant, produits lessiviels </w:t>
      </w:r>
    </w:p>
    <w:p>
      <w:pPr>
        <w:numPr>
          <w:ilvl w:val="0"/>
          <w:numId w:val="11"/>
        </w:numPr>
        <w:spacing w:after="0"/>
        <w:jc w:val="both"/>
        <w:rPr>
          <w:rFonts w:ascii="Arial" w:hAnsi="Arial" w:cs="Arial"/>
        </w:rPr>
      </w:pPr>
      <w:r>
        <w:rPr>
          <w:rFonts w:ascii="Arial" w:hAnsi="Arial" w:cs="Arial"/>
        </w:rPr>
        <w:t xml:space="preserve">Les gants doivent être facilement nettoyable à l’intérieur. </w:t>
      </w:r>
    </w:p>
    <w:p>
      <w:pPr>
        <w:spacing w:after="0"/>
        <w:jc w:val="both"/>
        <w:rPr>
          <w:rFonts w:ascii="Arial" w:hAnsi="Arial" w:cs="Arial"/>
        </w:rPr>
      </w:pPr>
    </w:p>
    <w:p>
      <w:pPr>
        <w:spacing w:after="0"/>
        <w:jc w:val="both"/>
        <w:rPr>
          <w:rFonts w:ascii="Arial" w:hAnsi="Arial" w:cs="Arial"/>
        </w:rPr>
      </w:pPr>
    </w:p>
    <w:p>
      <w:pPr>
        <w:spacing w:after="0"/>
        <w:jc w:val="both"/>
        <w:rPr>
          <w:rFonts w:ascii="Arial" w:hAnsi="Arial" w:cs="Arial"/>
          <w:bCs/>
        </w:rPr>
      </w:pPr>
      <w:r>
        <w:rPr>
          <w:rFonts w:ascii="Arial" w:hAnsi="Arial" w:cs="Arial"/>
          <w:bCs/>
        </w:rPr>
        <w:t>Diverses tailles étant demandées, le candidat indiquera les tailles disponibles.</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 xml:space="preserve">1.12. Gants anti-coupures </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50"/>
        </w:numPr>
        <w:spacing w:after="0"/>
        <w:jc w:val="both"/>
        <w:rPr>
          <w:rFonts w:ascii="Arial" w:hAnsi="Arial" w:cs="Arial"/>
          <w:iCs/>
        </w:rPr>
      </w:pPr>
      <w:r>
        <w:rPr>
          <w:rFonts w:ascii="Arial" w:hAnsi="Arial" w:cs="Arial"/>
          <w:iCs/>
        </w:rPr>
        <w:t>EN ISO 21420</w:t>
      </w:r>
    </w:p>
    <w:p>
      <w:pPr>
        <w:pStyle w:val="Paragraphedeliste"/>
        <w:numPr>
          <w:ilvl w:val="0"/>
          <w:numId w:val="50"/>
        </w:numPr>
        <w:spacing w:after="0"/>
        <w:jc w:val="both"/>
        <w:rPr>
          <w:rFonts w:ascii="Arial" w:hAnsi="Arial" w:cs="Arial"/>
          <w:iCs/>
        </w:rPr>
      </w:pPr>
      <w:r>
        <w:rPr>
          <w:rFonts w:ascii="Arial" w:hAnsi="Arial" w:cs="Arial"/>
          <w:iCs/>
        </w:rPr>
        <w:t xml:space="preserve">NF EN 388+A1 </w:t>
      </w:r>
    </w:p>
    <w:p>
      <w:pPr>
        <w:pStyle w:val="Paragraphedeliste"/>
        <w:numPr>
          <w:ilvl w:val="0"/>
          <w:numId w:val="50"/>
        </w:numPr>
        <w:spacing w:after="0"/>
        <w:jc w:val="both"/>
        <w:rPr>
          <w:rFonts w:ascii="Arial" w:hAnsi="Arial" w:cs="Arial"/>
          <w:iCs/>
        </w:rPr>
      </w:pPr>
      <w:r>
        <w:rPr>
          <w:rFonts w:ascii="Arial" w:hAnsi="Arial" w:cs="Arial"/>
          <w:iCs/>
        </w:rPr>
        <w:t>NF EN ISO 13997</w:t>
      </w:r>
    </w:p>
    <w:p>
      <w:pPr>
        <w:pStyle w:val="Paragraphedeliste"/>
        <w:numPr>
          <w:ilvl w:val="0"/>
          <w:numId w:val="50"/>
        </w:numPr>
        <w:spacing w:after="0"/>
        <w:jc w:val="both"/>
        <w:rPr>
          <w:rFonts w:ascii="Arial" w:hAnsi="Arial" w:cs="Arial"/>
          <w:iCs/>
        </w:rPr>
      </w:pPr>
      <w:r>
        <w:rPr>
          <w:rFonts w:ascii="Arial" w:hAnsi="Arial" w:cs="Arial"/>
          <w:iCs/>
        </w:rPr>
        <w:t>Règlement (CE) n° 1935/2004</w:t>
      </w:r>
    </w:p>
    <w:p>
      <w:pPr>
        <w:spacing w:after="0"/>
        <w:jc w:val="both"/>
        <w:rPr>
          <w:rFonts w:ascii="Arial" w:hAnsi="Arial" w:cs="Arial"/>
          <w:b/>
          <w:i/>
        </w:rPr>
      </w:pPr>
    </w:p>
    <w:p>
      <w:pPr>
        <w:spacing w:after="0"/>
        <w:jc w:val="both"/>
        <w:rPr>
          <w:rFonts w:ascii="Arial" w:hAnsi="Arial" w:cs="Arial"/>
          <w:i/>
        </w:rPr>
      </w:pPr>
      <w:r>
        <w:rPr>
          <w:rFonts w:ascii="Arial" w:hAnsi="Arial" w:cs="Arial"/>
          <w:i/>
        </w:rPr>
        <w:t xml:space="preserve">Description : </w:t>
      </w:r>
    </w:p>
    <w:p>
      <w:pPr>
        <w:numPr>
          <w:ilvl w:val="0"/>
          <w:numId w:val="12"/>
        </w:numPr>
        <w:spacing w:after="0"/>
        <w:jc w:val="both"/>
        <w:rPr>
          <w:rFonts w:ascii="Arial" w:hAnsi="Arial" w:cs="Arial"/>
        </w:rPr>
      </w:pPr>
      <w:r>
        <w:rPr>
          <w:rFonts w:ascii="Arial" w:hAnsi="Arial" w:cs="Arial"/>
        </w:rPr>
        <w:t>Gants de précision pour des manipulations avec risques de coupures</w:t>
      </w:r>
    </w:p>
    <w:p>
      <w:pPr>
        <w:numPr>
          <w:ilvl w:val="0"/>
          <w:numId w:val="12"/>
        </w:numPr>
        <w:spacing w:after="0"/>
        <w:jc w:val="both"/>
        <w:rPr>
          <w:rFonts w:ascii="Arial" w:hAnsi="Arial" w:cs="Arial"/>
        </w:rPr>
      </w:pPr>
      <w:r>
        <w:rPr>
          <w:rFonts w:ascii="Arial" w:hAnsi="Arial" w:cs="Arial"/>
        </w:rPr>
        <w:t>Bon ajustement</w:t>
      </w:r>
    </w:p>
    <w:p>
      <w:pPr>
        <w:numPr>
          <w:ilvl w:val="0"/>
          <w:numId w:val="12"/>
        </w:numPr>
        <w:spacing w:after="0"/>
        <w:jc w:val="both"/>
        <w:rPr>
          <w:rFonts w:ascii="Arial" w:hAnsi="Arial" w:cs="Arial"/>
        </w:rPr>
      </w:pPr>
      <w:r>
        <w:rPr>
          <w:rFonts w:ascii="Arial" w:hAnsi="Arial" w:cs="Arial"/>
        </w:rPr>
        <w:t>Adapté au contact alimentaire</w:t>
      </w:r>
    </w:p>
    <w:p>
      <w:pPr>
        <w:spacing w:after="0"/>
        <w:jc w:val="both"/>
        <w:rPr>
          <w:rFonts w:ascii="Arial" w:hAnsi="Arial" w:cs="Arial"/>
          <w:bCs/>
        </w:rPr>
      </w:pPr>
    </w:p>
    <w:p>
      <w:pPr>
        <w:spacing w:after="0"/>
        <w:jc w:val="both"/>
        <w:rPr>
          <w:rFonts w:ascii="Arial" w:hAnsi="Arial" w:cs="Arial"/>
          <w:bCs/>
        </w:rPr>
      </w:pPr>
      <w:r>
        <w:rPr>
          <w:rFonts w:ascii="Arial" w:hAnsi="Arial" w:cs="Arial"/>
          <w:bCs/>
        </w:rPr>
        <w:t>Diverses tailles étant demandées, le candidat indiquera les tailles disponibles.</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bCs/>
        </w:rPr>
      </w:pPr>
    </w:p>
    <w:p>
      <w:pPr>
        <w:pStyle w:val="Paragraphedeliste"/>
        <w:spacing w:after="0"/>
        <w:ind w:left="360"/>
        <w:jc w:val="both"/>
        <w:rPr>
          <w:rFonts w:ascii="Arial" w:hAnsi="Arial" w:cs="Arial"/>
          <w:b/>
          <w:i/>
          <w:u w:val="single"/>
        </w:rPr>
      </w:pPr>
      <w:r>
        <w:rPr>
          <w:rFonts w:ascii="Arial" w:eastAsia="Calibri" w:hAnsi="Arial" w:cs="Arial"/>
          <w:b/>
          <w:i/>
          <w:u w:val="single"/>
        </w:rPr>
        <w:t>1.13. Gants anti-coupure pour travaux avec tronçonneuse</w:t>
      </w:r>
    </w:p>
    <w:p>
      <w:pPr>
        <w:spacing w:after="0"/>
        <w:jc w:val="both"/>
        <w:rPr>
          <w:rFonts w:ascii="Arial" w:hAnsi="Arial" w:cs="Arial"/>
          <w:bCs/>
          <w:i/>
          <w:iCs/>
        </w:rPr>
      </w:pPr>
    </w:p>
    <w:p>
      <w:pPr>
        <w:spacing w:after="0"/>
        <w:jc w:val="both"/>
        <w:rPr>
          <w:rFonts w:ascii="Arial" w:hAnsi="Arial" w:cs="Arial"/>
          <w:bCs/>
          <w:i/>
          <w:iCs/>
        </w:rPr>
      </w:pPr>
      <w:r>
        <w:rPr>
          <w:rFonts w:ascii="Arial" w:hAnsi="Arial" w:cs="Arial"/>
          <w:bCs/>
          <w:i/>
          <w:iCs/>
        </w:rPr>
        <w:t>Normes à respecter :</w:t>
      </w:r>
    </w:p>
    <w:p>
      <w:pPr>
        <w:pStyle w:val="Paragraphedeliste"/>
        <w:numPr>
          <w:ilvl w:val="0"/>
          <w:numId w:val="97"/>
        </w:numPr>
        <w:spacing w:after="0"/>
        <w:jc w:val="both"/>
        <w:rPr>
          <w:rFonts w:ascii="Arial" w:hAnsi="Arial" w:cs="Arial"/>
          <w:iCs/>
        </w:rPr>
      </w:pPr>
      <w:r>
        <w:rPr>
          <w:rFonts w:ascii="Arial" w:hAnsi="Arial" w:cs="Arial"/>
          <w:iCs/>
        </w:rPr>
        <w:t>EN ISO 21420</w:t>
      </w:r>
    </w:p>
    <w:p>
      <w:pPr>
        <w:pStyle w:val="Paragraphedeliste"/>
        <w:numPr>
          <w:ilvl w:val="0"/>
          <w:numId w:val="96"/>
        </w:numPr>
        <w:spacing w:after="0"/>
        <w:jc w:val="both"/>
        <w:rPr>
          <w:rFonts w:ascii="Arial" w:hAnsi="Arial" w:cs="Arial"/>
          <w:bCs/>
        </w:rPr>
      </w:pPr>
      <w:r>
        <w:rPr>
          <w:rFonts w:ascii="Arial" w:hAnsi="Arial" w:cs="Arial"/>
          <w:bCs/>
        </w:rPr>
        <w:t>EN ISO 11393-4</w:t>
      </w:r>
    </w:p>
    <w:p>
      <w:pPr>
        <w:pStyle w:val="Paragraphedeliste"/>
        <w:numPr>
          <w:ilvl w:val="0"/>
          <w:numId w:val="96"/>
        </w:numPr>
        <w:spacing w:after="0"/>
        <w:jc w:val="both"/>
        <w:rPr>
          <w:rFonts w:ascii="Arial" w:hAnsi="Arial" w:cs="Arial"/>
          <w:bCs/>
        </w:rPr>
      </w:pPr>
      <w:r>
        <w:rPr>
          <w:rFonts w:ascii="Arial" w:hAnsi="Arial" w:cs="Arial"/>
          <w:bCs/>
        </w:rPr>
        <w:t>EN 388</w:t>
      </w:r>
    </w:p>
    <w:p>
      <w:pPr>
        <w:spacing w:after="0"/>
        <w:jc w:val="both"/>
        <w:rPr>
          <w:rFonts w:ascii="Arial" w:hAnsi="Arial" w:cs="Arial"/>
          <w:bCs/>
        </w:rPr>
      </w:pPr>
    </w:p>
    <w:p>
      <w:pPr>
        <w:spacing w:after="0"/>
        <w:jc w:val="both"/>
        <w:rPr>
          <w:rFonts w:ascii="Arial" w:hAnsi="Arial" w:cs="Arial"/>
          <w:bCs/>
          <w:i/>
          <w:iCs/>
        </w:rPr>
      </w:pPr>
      <w:r>
        <w:rPr>
          <w:rFonts w:ascii="Arial" w:hAnsi="Arial" w:cs="Arial"/>
          <w:bCs/>
          <w:i/>
          <w:iCs/>
        </w:rPr>
        <w:t>Description :</w:t>
      </w:r>
    </w:p>
    <w:p>
      <w:pPr>
        <w:pStyle w:val="Paragraphedeliste"/>
        <w:numPr>
          <w:ilvl w:val="0"/>
          <w:numId w:val="98"/>
        </w:numPr>
        <w:spacing w:after="0"/>
        <w:jc w:val="both"/>
        <w:rPr>
          <w:rFonts w:ascii="Arial" w:hAnsi="Arial" w:cs="Arial"/>
          <w:bCs/>
          <w:i/>
          <w:iCs/>
        </w:rPr>
      </w:pPr>
      <w:r>
        <w:rPr>
          <w:rFonts w:ascii="Arial" w:hAnsi="Arial" w:cs="Arial"/>
          <w:bCs/>
        </w:rPr>
        <w:lastRenderedPageBreak/>
        <w:t>Fibres techniques anti coupure</w:t>
      </w:r>
    </w:p>
    <w:p>
      <w:pPr>
        <w:pStyle w:val="Paragraphedeliste"/>
        <w:numPr>
          <w:ilvl w:val="0"/>
          <w:numId w:val="98"/>
        </w:numPr>
        <w:spacing w:after="0"/>
        <w:jc w:val="both"/>
        <w:rPr>
          <w:rFonts w:ascii="Arial" w:hAnsi="Arial" w:cs="Arial"/>
          <w:bCs/>
          <w:i/>
          <w:iCs/>
        </w:rPr>
      </w:pPr>
      <w:r>
        <w:rPr>
          <w:rFonts w:ascii="Arial" w:hAnsi="Arial" w:cs="Arial"/>
          <w:bCs/>
        </w:rPr>
        <w:t>Paume antivibratoire</w:t>
      </w:r>
    </w:p>
    <w:p>
      <w:pPr>
        <w:pStyle w:val="Paragraphedeliste"/>
        <w:spacing w:after="0"/>
        <w:jc w:val="both"/>
        <w:rPr>
          <w:rFonts w:ascii="Arial" w:hAnsi="Arial" w:cs="Arial"/>
          <w:bCs/>
        </w:rPr>
      </w:pPr>
    </w:p>
    <w:p>
      <w:pPr>
        <w:spacing w:after="0"/>
        <w:jc w:val="both"/>
        <w:rPr>
          <w:rFonts w:ascii="Arial" w:hAnsi="Arial" w:cs="Arial"/>
          <w:bCs/>
        </w:rPr>
      </w:pPr>
      <w:r>
        <w:rPr>
          <w:rFonts w:ascii="Arial" w:hAnsi="Arial" w:cs="Arial"/>
          <w:bCs/>
        </w:rPr>
        <w:t>Diverses tailles étant demandées, le candidat indiquera les tailles disponibles.</w:t>
      </w:r>
    </w:p>
    <w:p>
      <w:pPr>
        <w:spacing w:after="0"/>
        <w:jc w:val="both"/>
        <w:rPr>
          <w:rFonts w:ascii="Arial" w:hAnsi="Arial" w:cs="Arial"/>
          <w:bCs/>
        </w:rPr>
      </w:pPr>
      <w:r>
        <w:rPr>
          <w:rFonts w:ascii="Arial" w:hAnsi="Arial" w:cs="Arial"/>
          <w:bCs/>
        </w:rPr>
        <w:t>Le candidat précisera les conditions d’entretien.</w:t>
      </w:r>
    </w:p>
    <w:p>
      <w:pPr>
        <w:jc w:val="both"/>
        <w:rPr>
          <w:rFonts w:ascii="Arial" w:hAnsi="Arial" w:cs="Arial"/>
          <w:bCs/>
          <w:i/>
          <w:iCs/>
        </w:rPr>
      </w:pPr>
      <w:r>
        <w:rPr>
          <w:rFonts w:ascii="Arial" w:hAnsi="Arial" w:cs="Arial"/>
          <w:bCs/>
          <w:u w:val="single"/>
        </w:rPr>
        <w:t>Le candidat devra préciser le niveau de performance des normes de l’article qu’il soumet</w:t>
      </w:r>
    </w:p>
    <w:p>
      <w:pPr>
        <w:pStyle w:val="Paragraphedeliste"/>
        <w:spacing w:after="0"/>
        <w:jc w:val="both"/>
      </w:pPr>
    </w:p>
    <w:p>
      <w:pPr>
        <w:spacing w:after="0"/>
        <w:jc w:val="both"/>
        <w:rPr>
          <w:rFonts w:ascii="Arial" w:hAnsi="Arial" w:cs="Arial"/>
          <w:b/>
          <w:bCs/>
          <w:sz w:val="24"/>
          <w:szCs w:val="24"/>
          <w:u w:val="single"/>
        </w:rPr>
      </w:pPr>
      <w:r>
        <w:rPr>
          <w:rFonts w:ascii="Arial" w:hAnsi="Arial" w:cs="Arial"/>
          <w:b/>
          <w:bCs/>
          <w:u w:val="single"/>
        </w:rPr>
        <w:t xml:space="preserve">LOT N°2 : PROTECTION DES YEUX </w:t>
      </w:r>
      <w:r>
        <w:rPr>
          <w:rFonts w:ascii="Arial" w:hAnsi="Arial" w:cs="Arial"/>
          <w:b/>
          <w:bCs/>
          <w:sz w:val="24"/>
          <w:szCs w:val="24"/>
          <w:u w:val="single"/>
        </w:rPr>
        <w:t>(OFFRE DE BASE)</w:t>
      </w:r>
    </w:p>
    <w:p>
      <w:pPr>
        <w:spacing w:after="0"/>
        <w:jc w:val="both"/>
        <w:rPr>
          <w:rFonts w:ascii="Arial" w:hAnsi="Arial" w:cs="Arial"/>
          <w:i/>
        </w:rPr>
      </w:pPr>
    </w:p>
    <w:p>
      <w:pPr>
        <w:spacing w:after="0"/>
        <w:jc w:val="both"/>
        <w:rPr>
          <w:rFonts w:ascii="Arial" w:hAnsi="Arial" w:cs="Arial"/>
          <w:bCs/>
        </w:rPr>
      </w:pPr>
      <w:r>
        <w:rPr>
          <w:rFonts w:ascii="Arial" w:hAnsi="Arial" w:cs="Arial"/>
          <w:bCs/>
        </w:rPr>
        <w:t>Ce chapitre regroupe tous les équipements de protection individuelle visant à protéger les yeux des risques liés à l’activité professionnelle.</w:t>
      </w:r>
    </w:p>
    <w:p>
      <w:pPr>
        <w:spacing w:after="0"/>
        <w:jc w:val="both"/>
        <w:rPr>
          <w:rFonts w:ascii="Arial" w:hAnsi="Arial" w:cs="Arial"/>
          <w:b/>
          <w:bCs/>
          <w:i/>
        </w:rPr>
      </w:pPr>
    </w:p>
    <w:p>
      <w:pPr>
        <w:spacing w:after="0"/>
        <w:jc w:val="both"/>
        <w:rPr>
          <w:rFonts w:ascii="Arial" w:hAnsi="Arial" w:cs="Arial"/>
          <w:bCs/>
        </w:rPr>
      </w:pPr>
      <w:r>
        <w:rPr>
          <w:rFonts w:ascii="Arial" w:hAnsi="Arial" w:cs="Arial"/>
          <w:bCs/>
        </w:rPr>
        <w:t xml:space="preserve">Les besoins des établissements sont listés ci-après. </w:t>
      </w:r>
    </w:p>
    <w:p>
      <w:pPr>
        <w:spacing w:after="0"/>
        <w:jc w:val="both"/>
        <w:rPr>
          <w:rFonts w:ascii="Arial" w:hAnsi="Arial" w:cs="Arial"/>
          <w:bCs/>
        </w:rPr>
      </w:pPr>
      <w:r>
        <w:rPr>
          <w:rFonts w:ascii="Arial" w:hAnsi="Arial" w:cs="Arial"/>
          <w:bCs/>
        </w:rPr>
        <w:t xml:space="preserve">Cette liste est non exhaustive et divers besoins en EPI qui ne seraient pas listés sont susceptibles d’apparaitre en cours de marché. </w:t>
      </w:r>
    </w:p>
    <w:p>
      <w:pPr>
        <w:spacing w:after="0"/>
        <w:jc w:val="both"/>
        <w:rPr>
          <w:rFonts w:ascii="Arial" w:hAnsi="Arial" w:cs="Arial"/>
          <w:b/>
        </w:rPr>
      </w:pPr>
      <w:r>
        <w:rPr>
          <w:rFonts w:ascii="Arial" w:hAnsi="Arial" w:cs="Arial"/>
          <w:b/>
        </w:rPr>
        <w:t>Le candidat devra compléter le BPU en ajoutant une ligne distincte pour chaque taille d’article qu’il propose.</w:t>
      </w:r>
    </w:p>
    <w:p>
      <w:pPr>
        <w:spacing w:after="0"/>
        <w:jc w:val="both"/>
        <w:rPr>
          <w:rFonts w:ascii="Arial" w:hAnsi="Arial" w:cs="Arial"/>
          <w:bCs/>
        </w:rPr>
      </w:pPr>
    </w:p>
    <w:p>
      <w:pPr>
        <w:spacing w:after="0"/>
        <w:jc w:val="both"/>
        <w:rPr>
          <w:rFonts w:ascii="Arial" w:hAnsi="Arial" w:cs="Arial"/>
          <w:bCs/>
        </w:rPr>
      </w:pPr>
      <w:r>
        <w:rPr>
          <w:rFonts w:ascii="Arial" w:hAnsi="Arial" w:cs="Arial"/>
          <w:bCs/>
        </w:rPr>
        <w:t>À ce titre, le candidat fournira son catalogue et renseignera sur le bordereau de prix unitaire (BPU) la remise catalogue proposée.</w:t>
      </w:r>
    </w:p>
    <w:p>
      <w:pPr>
        <w:spacing w:after="0"/>
        <w:jc w:val="both"/>
        <w:rPr>
          <w:sz w:val="24"/>
          <w:szCs w:val="24"/>
        </w:rPr>
      </w:pPr>
    </w:p>
    <w:p>
      <w:pPr>
        <w:spacing w:after="0"/>
        <w:jc w:val="both"/>
        <w:rPr>
          <w:rFonts w:ascii="Arial" w:hAnsi="Arial" w:cs="Arial"/>
          <w:bCs/>
        </w:rPr>
      </w:pPr>
      <w:r>
        <w:rPr>
          <w:rFonts w:ascii="Arial" w:hAnsi="Arial" w:cs="Arial"/>
          <w:bCs/>
        </w:rPr>
        <w:t>Le candidat fournira gratuitement et aussi souvent que nécessaire le catalogue mis à jour au RPA (version papier ou dématérialisée).</w:t>
      </w:r>
    </w:p>
    <w:p>
      <w:pPr>
        <w:spacing w:after="0"/>
        <w:jc w:val="both"/>
        <w:rPr>
          <w:rFonts w:ascii="Arial" w:hAnsi="Arial" w:cs="Arial"/>
          <w:i/>
        </w:rPr>
      </w:pPr>
    </w:p>
    <w:p>
      <w:pPr>
        <w:spacing w:after="0"/>
        <w:ind w:left="360"/>
        <w:jc w:val="both"/>
        <w:rPr>
          <w:rFonts w:ascii="Arial" w:hAnsi="Arial" w:cs="Arial"/>
          <w:b/>
          <w:i/>
          <w:u w:val="single"/>
        </w:rPr>
      </w:pPr>
      <w:r>
        <w:rPr>
          <w:rFonts w:ascii="Arial" w:hAnsi="Arial" w:cs="Arial"/>
          <w:b/>
          <w:i/>
          <w:u w:val="single"/>
        </w:rPr>
        <w:t>2.1. Lunettes de protection anti buée – anti rayures</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51"/>
        </w:numPr>
        <w:spacing w:after="0"/>
        <w:jc w:val="both"/>
        <w:rPr>
          <w:rFonts w:ascii="Arial" w:hAnsi="Arial" w:cs="Arial"/>
          <w:iCs/>
          <w:strike/>
        </w:rPr>
      </w:pPr>
      <w:r>
        <w:rPr>
          <w:rFonts w:ascii="Arial" w:hAnsi="Arial" w:cs="Arial"/>
          <w:iCs/>
        </w:rPr>
        <w:t xml:space="preserve">NF EN ISO 16321 </w:t>
      </w:r>
    </w:p>
    <w:p>
      <w:pPr>
        <w:pStyle w:val="Paragraphedeliste"/>
        <w:numPr>
          <w:ilvl w:val="0"/>
          <w:numId w:val="51"/>
        </w:numPr>
        <w:spacing w:after="0"/>
        <w:jc w:val="both"/>
        <w:rPr>
          <w:rFonts w:ascii="Arial" w:hAnsi="Arial" w:cs="Arial"/>
          <w:iCs/>
        </w:rPr>
      </w:pPr>
      <w:r>
        <w:rPr>
          <w:rFonts w:ascii="Arial" w:hAnsi="Arial" w:cs="Arial"/>
          <w:iCs/>
        </w:rPr>
        <w:t>EN 166</w:t>
      </w:r>
    </w:p>
    <w:p>
      <w:pPr>
        <w:spacing w:after="0"/>
        <w:jc w:val="both"/>
        <w:rPr>
          <w:rFonts w:ascii="Arial" w:hAnsi="Arial" w:cs="Arial"/>
          <w:i/>
        </w:rPr>
      </w:pPr>
    </w:p>
    <w:p>
      <w:pPr>
        <w:spacing w:after="0"/>
        <w:jc w:val="both"/>
        <w:rPr>
          <w:rFonts w:ascii="Arial" w:hAnsi="Arial" w:cs="Arial"/>
          <w:i/>
        </w:rPr>
      </w:pPr>
      <w:r>
        <w:rPr>
          <w:rFonts w:ascii="Arial" w:hAnsi="Arial" w:cs="Arial"/>
          <w:i/>
        </w:rPr>
        <w:t xml:space="preserve">Description : </w:t>
      </w:r>
    </w:p>
    <w:p>
      <w:pPr>
        <w:numPr>
          <w:ilvl w:val="0"/>
          <w:numId w:val="13"/>
        </w:numPr>
        <w:spacing w:after="0"/>
        <w:jc w:val="both"/>
        <w:rPr>
          <w:rFonts w:ascii="Arial" w:hAnsi="Arial" w:cs="Arial"/>
          <w:i/>
        </w:rPr>
      </w:pPr>
      <w:r>
        <w:rPr>
          <w:rFonts w:ascii="Arial" w:hAnsi="Arial" w:cs="Arial"/>
        </w:rPr>
        <w:t>Résistant rayures, anti buée et produits chimiques</w:t>
      </w:r>
    </w:p>
    <w:p>
      <w:pPr>
        <w:numPr>
          <w:ilvl w:val="0"/>
          <w:numId w:val="13"/>
        </w:numPr>
        <w:spacing w:after="0"/>
        <w:jc w:val="both"/>
        <w:rPr>
          <w:rFonts w:ascii="Arial" w:hAnsi="Arial" w:cs="Arial"/>
          <w:i/>
        </w:rPr>
      </w:pPr>
      <w:r>
        <w:rPr>
          <w:rFonts w:ascii="Arial" w:hAnsi="Arial" w:cs="Arial"/>
        </w:rPr>
        <w:t>Oculaire en polycarbonate incolore</w:t>
      </w:r>
    </w:p>
    <w:p>
      <w:pPr>
        <w:spacing w:after="0"/>
        <w:jc w:val="both"/>
        <w:rPr>
          <w:rFonts w:ascii="Arial" w:hAnsi="Arial" w:cs="Arial"/>
        </w:rPr>
      </w:pP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u w:val="single"/>
        </w:rPr>
      </w:pPr>
    </w:p>
    <w:p>
      <w:pPr>
        <w:spacing w:after="0"/>
        <w:ind w:left="360"/>
        <w:jc w:val="both"/>
        <w:rPr>
          <w:rFonts w:ascii="Arial" w:hAnsi="Arial" w:cs="Arial"/>
          <w:b/>
          <w:i/>
          <w:u w:val="single"/>
        </w:rPr>
      </w:pPr>
      <w:r>
        <w:rPr>
          <w:rFonts w:ascii="Arial" w:hAnsi="Arial" w:cs="Arial"/>
          <w:b/>
          <w:i/>
          <w:u w:val="single"/>
        </w:rPr>
        <w:t>2.2. Sur lunettes anti buée – anti rayures</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52"/>
        </w:numPr>
        <w:spacing w:after="0"/>
        <w:jc w:val="both"/>
        <w:rPr>
          <w:rFonts w:ascii="Arial" w:hAnsi="Arial" w:cs="Arial"/>
          <w:iCs/>
        </w:rPr>
      </w:pPr>
      <w:r>
        <w:rPr>
          <w:rFonts w:ascii="Arial" w:hAnsi="Arial" w:cs="Arial"/>
          <w:iCs/>
        </w:rPr>
        <w:t>NF EN ISO 16321</w:t>
      </w:r>
    </w:p>
    <w:p>
      <w:pPr>
        <w:pStyle w:val="Paragraphedeliste"/>
        <w:numPr>
          <w:ilvl w:val="0"/>
          <w:numId w:val="52"/>
        </w:numPr>
        <w:spacing w:after="0"/>
        <w:jc w:val="both"/>
        <w:rPr>
          <w:rFonts w:ascii="Arial" w:hAnsi="Arial" w:cs="Arial"/>
          <w:iCs/>
        </w:rPr>
      </w:pPr>
      <w:r>
        <w:rPr>
          <w:rFonts w:ascii="Arial" w:hAnsi="Arial" w:cs="Arial"/>
          <w:iCs/>
        </w:rPr>
        <w:t>EN 166</w:t>
      </w:r>
    </w:p>
    <w:p>
      <w:pPr>
        <w:pStyle w:val="Paragraphedeliste"/>
        <w:spacing w:after="0"/>
        <w:rPr>
          <w:rFonts w:ascii="Arial" w:hAnsi="Arial" w:cs="Arial"/>
        </w:rPr>
      </w:pPr>
    </w:p>
    <w:p>
      <w:pPr>
        <w:spacing w:after="0"/>
        <w:jc w:val="both"/>
        <w:rPr>
          <w:rFonts w:ascii="Arial" w:hAnsi="Arial" w:cs="Arial"/>
          <w:i/>
        </w:rPr>
      </w:pPr>
      <w:r>
        <w:rPr>
          <w:rFonts w:ascii="Arial" w:hAnsi="Arial" w:cs="Arial"/>
          <w:i/>
        </w:rPr>
        <w:t xml:space="preserve">Description : </w:t>
      </w:r>
    </w:p>
    <w:p>
      <w:pPr>
        <w:numPr>
          <w:ilvl w:val="0"/>
          <w:numId w:val="14"/>
        </w:numPr>
        <w:spacing w:after="0"/>
        <w:jc w:val="both"/>
        <w:rPr>
          <w:rFonts w:ascii="Arial" w:hAnsi="Arial" w:cs="Arial"/>
        </w:rPr>
      </w:pPr>
      <w:r>
        <w:rPr>
          <w:rFonts w:ascii="Arial" w:hAnsi="Arial" w:cs="Arial"/>
        </w:rPr>
        <w:t xml:space="preserve">Couverture entière de l’espace oculaire </w:t>
      </w:r>
    </w:p>
    <w:p>
      <w:pPr>
        <w:numPr>
          <w:ilvl w:val="0"/>
          <w:numId w:val="14"/>
        </w:numPr>
        <w:spacing w:after="0"/>
        <w:jc w:val="both"/>
        <w:rPr>
          <w:rFonts w:ascii="Arial" w:hAnsi="Arial" w:cs="Arial"/>
        </w:rPr>
      </w:pPr>
      <w:r>
        <w:rPr>
          <w:rFonts w:ascii="Arial" w:hAnsi="Arial" w:cs="Arial"/>
        </w:rPr>
        <w:t>Anti rayure et anti buée</w:t>
      </w:r>
    </w:p>
    <w:p>
      <w:pPr>
        <w:numPr>
          <w:ilvl w:val="0"/>
          <w:numId w:val="14"/>
        </w:numPr>
        <w:spacing w:after="0"/>
        <w:jc w:val="both"/>
        <w:rPr>
          <w:rFonts w:ascii="Arial" w:hAnsi="Arial" w:cs="Arial"/>
        </w:rPr>
      </w:pPr>
      <w:r>
        <w:rPr>
          <w:rFonts w:ascii="Arial" w:hAnsi="Arial" w:cs="Arial"/>
        </w:rPr>
        <w:t>Oculaire en polycarbonate incolore</w:t>
      </w:r>
    </w:p>
    <w:p>
      <w:pPr>
        <w:numPr>
          <w:ilvl w:val="0"/>
          <w:numId w:val="14"/>
        </w:numPr>
        <w:spacing w:after="0"/>
        <w:jc w:val="both"/>
        <w:rPr>
          <w:rFonts w:ascii="Arial" w:hAnsi="Arial" w:cs="Arial"/>
          <w:i/>
        </w:rPr>
      </w:pPr>
      <w:r>
        <w:rPr>
          <w:rFonts w:ascii="Arial" w:hAnsi="Arial" w:cs="Arial"/>
        </w:rPr>
        <w:lastRenderedPageBreak/>
        <w:t xml:space="preserve">Doivent permettre le port de lunettes correctives </w:t>
      </w:r>
      <w:r>
        <w:rPr>
          <w:rFonts w:ascii="Arial" w:hAnsi="Arial" w:cs="Arial"/>
          <w:b/>
          <w:bCs/>
        </w:rPr>
        <w:t>de</w:t>
      </w:r>
      <w:r>
        <w:rPr>
          <w:rFonts w:ascii="Arial" w:hAnsi="Arial" w:cs="Arial"/>
        </w:rPr>
        <w:t xml:space="preserve"> </w:t>
      </w:r>
      <w:r>
        <w:rPr>
          <w:rFonts w:ascii="Arial" w:hAnsi="Arial" w:cs="Arial"/>
          <w:b/>
          <w:bCs/>
        </w:rPr>
        <w:t>grande</w:t>
      </w:r>
      <w:r>
        <w:rPr>
          <w:rFonts w:ascii="Arial" w:hAnsi="Arial" w:cs="Arial"/>
        </w:rPr>
        <w:t xml:space="preserve"> </w:t>
      </w:r>
      <w:r>
        <w:rPr>
          <w:rFonts w:ascii="Arial" w:hAnsi="Arial" w:cs="Arial"/>
          <w:b/>
          <w:bCs/>
        </w:rPr>
        <w:t>taille</w:t>
      </w:r>
      <w:r>
        <w:rPr>
          <w:rFonts w:ascii="Arial" w:hAnsi="Arial" w:cs="Arial"/>
        </w:rPr>
        <w:t xml:space="preserve"> et demi masque respiratoire. Le candidat fournira les dimensions intérieures et la compatibilité avec les différents types de monture (métal, plastique/acétate, grande taille, etc)</w:t>
      </w:r>
    </w:p>
    <w:p>
      <w:pPr>
        <w:numPr>
          <w:ilvl w:val="0"/>
          <w:numId w:val="14"/>
        </w:numPr>
        <w:spacing w:after="0"/>
        <w:jc w:val="both"/>
        <w:rPr>
          <w:rFonts w:ascii="Arial" w:hAnsi="Arial" w:cs="Arial"/>
          <w:i/>
        </w:rPr>
      </w:pPr>
      <w:r>
        <w:rPr>
          <w:rFonts w:ascii="Arial" w:hAnsi="Arial" w:cs="Arial"/>
        </w:rPr>
        <w:t>Légères et équilibrées</w:t>
      </w:r>
    </w:p>
    <w:p>
      <w:pPr>
        <w:spacing w:after="0"/>
        <w:jc w:val="both"/>
        <w:rPr>
          <w:rFonts w:ascii="Arial" w:hAnsi="Arial" w:cs="Arial"/>
        </w:rPr>
      </w:pP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2.3. Visière de protection faciale</w:t>
      </w:r>
    </w:p>
    <w:p>
      <w:pPr>
        <w:spacing w:after="0"/>
        <w:jc w:val="both"/>
        <w:rPr>
          <w:rFonts w:ascii="Arial" w:hAnsi="Arial" w:cs="Arial"/>
        </w:rPr>
      </w:pPr>
    </w:p>
    <w:p>
      <w:pPr>
        <w:spacing w:after="0"/>
        <w:jc w:val="both"/>
        <w:rPr>
          <w:rFonts w:ascii="Arial" w:hAnsi="Arial" w:cs="Arial"/>
          <w:i/>
        </w:rPr>
      </w:pPr>
      <w:r>
        <w:rPr>
          <w:rFonts w:ascii="Arial" w:hAnsi="Arial" w:cs="Arial"/>
          <w:i/>
        </w:rPr>
        <w:t>Normes à respecter :</w:t>
      </w:r>
    </w:p>
    <w:p>
      <w:pPr>
        <w:pStyle w:val="Paragraphedeliste"/>
        <w:numPr>
          <w:ilvl w:val="0"/>
          <w:numId w:val="53"/>
        </w:numPr>
        <w:spacing w:after="0"/>
        <w:jc w:val="both"/>
        <w:rPr>
          <w:rFonts w:ascii="Arial" w:hAnsi="Arial" w:cs="Arial"/>
          <w:iCs/>
        </w:rPr>
      </w:pPr>
      <w:r>
        <w:rPr>
          <w:rFonts w:ascii="Arial" w:hAnsi="Arial" w:cs="Arial"/>
          <w:iCs/>
        </w:rPr>
        <w:t>NF EN ISO 16321</w:t>
      </w:r>
    </w:p>
    <w:p>
      <w:pPr>
        <w:pStyle w:val="Paragraphedeliste"/>
        <w:numPr>
          <w:ilvl w:val="0"/>
          <w:numId w:val="53"/>
        </w:numPr>
        <w:spacing w:after="0"/>
        <w:jc w:val="both"/>
        <w:rPr>
          <w:rFonts w:ascii="Arial" w:hAnsi="Arial" w:cs="Arial"/>
          <w:iCs/>
        </w:rPr>
      </w:pPr>
      <w:r>
        <w:rPr>
          <w:rFonts w:ascii="Arial" w:hAnsi="Arial" w:cs="Arial"/>
          <w:iCs/>
        </w:rPr>
        <w:t>EN 166</w:t>
      </w:r>
    </w:p>
    <w:p>
      <w:pPr>
        <w:spacing w:after="0"/>
        <w:jc w:val="both"/>
        <w:rPr>
          <w:rFonts w:ascii="Arial" w:hAnsi="Arial" w:cs="Arial"/>
        </w:rPr>
      </w:pPr>
    </w:p>
    <w:p>
      <w:pPr>
        <w:tabs>
          <w:tab w:val="left" w:pos="1800"/>
        </w:tabs>
        <w:spacing w:after="0"/>
        <w:jc w:val="both"/>
        <w:rPr>
          <w:rFonts w:ascii="Arial" w:hAnsi="Arial" w:cs="Arial"/>
          <w:i/>
          <w:iCs/>
        </w:rPr>
      </w:pPr>
      <w:r>
        <w:rPr>
          <w:rFonts w:ascii="Arial" w:hAnsi="Arial" w:cs="Arial"/>
          <w:i/>
          <w:iCs/>
        </w:rPr>
        <w:t xml:space="preserve">Description : </w:t>
      </w:r>
      <w:r>
        <w:rPr>
          <w:rFonts w:ascii="Arial" w:hAnsi="Arial" w:cs="Arial"/>
          <w:i/>
          <w:iCs/>
        </w:rPr>
        <w:tab/>
      </w:r>
    </w:p>
    <w:p>
      <w:pPr>
        <w:pStyle w:val="Paragraphedeliste"/>
        <w:numPr>
          <w:ilvl w:val="0"/>
          <w:numId w:val="95"/>
        </w:numPr>
        <w:tabs>
          <w:tab w:val="left" w:pos="1800"/>
        </w:tabs>
        <w:spacing w:after="0"/>
        <w:jc w:val="both"/>
        <w:rPr>
          <w:rFonts w:ascii="Arial" w:hAnsi="Arial" w:cs="Arial"/>
        </w:rPr>
      </w:pPr>
      <w:r>
        <w:rPr>
          <w:rFonts w:ascii="Arial" w:hAnsi="Arial" w:cs="Arial"/>
        </w:rPr>
        <w:t>Résistance aux impacts de moyenne énergie (EN 166 « B »)</w:t>
      </w:r>
    </w:p>
    <w:p>
      <w:pPr>
        <w:numPr>
          <w:ilvl w:val="0"/>
          <w:numId w:val="38"/>
        </w:numPr>
        <w:spacing w:after="0"/>
        <w:jc w:val="both"/>
        <w:rPr>
          <w:rFonts w:ascii="Arial" w:hAnsi="Arial" w:cs="Arial"/>
        </w:rPr>
      </w:pPr>
      <w:r>
        <w:rPr>
          <w:rFonts w:ascii="Arial" w:hAnsi="Arial" w:cs="Arial"/>
        </w:rPr>
        <w:t xml:space="preserve">Écran en polycarbonate le niveau de protection </w:t>
      </w:r>
    </w:p>
    <w:p>
      <w:pPr>
        <w:numPr>
          <w:ilvl w:val="0"/>
          <w:numId w:val="38"/>
        </w:numPr>
        <w:spacing w:after="0"/>
        <w:jc w:val="both"/>
        <w:rPr>
          <w:rFonts w:ascii="Arial" w:hAnsi="Arial" w:cs="Arial"/>
        </w:rPr>
      </w:pPr>
      <w:r>
        <w:rPr>
          <w:rFonts w:ascii="Arial" w:hAnsi="Arial" w:cs="Arial"/>
        </w:rPr>
        <w:t xml:space="preserve">Visière transparente </w:t>
      </w:r>
    </w:p>
    <w:p>
      <w:pPr>
        <w:numPr>
          <w:ilvl w:val="0"/>
          <w:numId w:val="38"/>
        </w:numPr>
        <w:spacing w:after="0"/>
        <w:jc w:val="both"/>
        <w:rPr>
          <w:rFonts w:ascii="Arial" w:hAnsi="Arial" w:cs="Arial"/>
        </w:rPr>
      </w:pPr>
      <w:r>
        <w:rPr>
          <w:rFonts w:ascii="Arial" w:hAnsi="Arial" w:cs="Arial"/>
        </w:rPr>
        <w:t>Relevable</w:t>
      </w:r>
    </w:p>
    <w:p>
      <w:pPr>
        <w:numPr>
          <w:ilvl w:val="0"/>
          <w:numId w:val="38"/>
        </w:numPr>
        <w:spacing w:after="0"/>
        <w:jc w:val="both"/>
        <w:rPr>
          <w:rFonts w:ascii="Arial" w:hAnsi="Arial" w:cs="Arial"/>
        </w:rPr>
      </w:pPr>
      <w:r>
        <w:rPr>
          <w:rFonts w:ascii="Arial" w:hAnsi="Arial" w:cs="Arial"/>
        </w:rPr>
        <w:t>Ajustable</w:t>
      </w:r>
    </w:p>
    <w:p>
      <w:pPr>
        <w:numPr>
          <w:ilvl w:val="0"/>
          <w:numId w:val="38"/>
        </w:numPr>
        <w:spacing w:after="0"/>
        <w:jc w:val="both"/>
        <w:rPr>
          <w:rFonts w:ascii="Arial" w:hAnsi="Arial" w:cs="Arial"/>
        </w:rPr>
      </w:pPr>
      <w:r>
        <w:rPr>
          <w:rFonts w:ascii="Arial" w:hAnsi="Arial" w:cs="Arial"/>
        </w:rPr>
        <w:t>Bande anti-transpiration</w:t>
      </w:r>
    </w:p>
    <w:p>
      <w:pPr>
        <w:spacing w:after="0"/>
        <w:jc w:val="both"/>
        <w:rPr>
          <w:rFonts w:ascii="Arial" w:hAnsi="Arial" w:cs="Arial"/>
        </w:rPr>
      </w:pP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rPr>
      </w:pPr>
      <w:r>
        <w:rPr>
          <w:rFonts w:ascii="Arial" w:hAnsi="Arial" w:cs="Arial"/>
          <w:bCs/>
          <w:u w:val="single"/>
        </w:rPr>
        <w:t>Le candidat devra préciser le niveau de performance des normes de l’article qu’il soumet</w:t>
      </w:r>
    </w:p>
    <w:p>
      <w:pPr>
        <w:spacing w:after="0"/>
        <w:jc w:val="both"/>
        <w:rPr>
          <w:rFonts w:ascii="Arial" w:hAnsi="Arial" w:cs="Arial"/>
          <w:u w:val="single"/>
        </w:rPr>
      </w:pPr>
    </w:p>
    <w:p>
      <w:pPr>
        <w:spacing w:after="0"/>
        <w:jc w:val="both"/>
        <w:rPr>
          <w:rFonts w:ascii="Arial" w:hAnsi="Arial" w:cs="Arial"/>
          <w:b/>
          <w:bCs/>
          <w:sz w:val="24"/>
          <w:szCs w:val="24"/>
          <w:u w:val="single"/>
        </w:rPr>
      </w:pPr>
      <w:r>
        <w:rPr>
          <w:rFonts w:ascii="Arial" w:hAnsi="Arial" w:cs="Arial"/>
          <w:b/>
          <w:bCs/>
          <w:u w:val="single"/>
        </w:rPr>
        <w:t xml:space="preserve">LOT N°3 : PROTECTION AUDITIVE </w:t>
      </w:r>
      <w:r>
        <w:rPr>
          <w:rFonts w:ascii="Arial" w:hAnsi="Arial" w:cs="Arial"/>
          <w:b/>
          <w:bCs/>
          <w:sz w:val="24"/>
          <w:szCs w:val="24"/>
          <w:u w:val="single"/>
        </w:rPr>
        <w:t>(OFFRE DE BASE)</w:t>
      </w:r>
    </w:p>
    <w:p>
      <w:pPr>
        <w:spacing w:after="0"/>
        <w:jc w:val="both"/>
        <w:rPr>
          <w:rFonts w:ascii="Arial" w:hAnsi="Arial" w:cs="Arial"/>
          <w:b/>
          <w:bCs/>
          <w:u w:val="single"/>
        </w:rPr>
      </w:pPr>
    </w:p>
    <w:p>
      <w:pPr>
        <w:spacing w:after="0"/>
        <w:jc w:val="both"/>
        <w:rPr>
          <w:rFonts w:ascii="Arial" w:hAnsi="Arial" w:cs="Arial"/>
          <w:b/>
          <w:bCs/>
        </w:rPr>
      </w:pPr>
      <w:r>
        <w:rPr>
          <w:rFonts w:ascii="Arial" w:hAnsi="Arial" w:cs="Arial"/>
          <w:bCs/>
        </w:rPr>
        <w:t>Ce chapitre regroupe tous les équipements de protection individuelle visant à protéger l’audition des risques liés à l’activité professionnelle.</w:t>
      </w:r>
    </w:p>
    <w:p>
      <w:pPr>
        <w:spacing w:after="0"/>
        <w:jc w:val="both"/>
        <w:rPr>
          <w:rFonts w:ascii="Arial" w:hAnsi="Arial" w:cs="Arial"/>
          <w:b/>
          <w:bCs/>
          <w:i/>
        </w:rPr>
      </w:pPr>
    </w:p>
    <w:p>
      <w:pPr>
        <w:spacing w:after="0"/>
        <w:jc w:val="both"/>
        <w:rPr>
          <w:rFonts w:ascii="Arial" w:hAnsi="Arial" w:cs="Arial"/>
          <w:bCs/>
        </w:rPr>
      </w:pPr>
      <w:r>
        <w:rPr>
          <w:rFonts w:ascii="Arial" w:hAnsi="Arial" w:cs="Arial"/>
          <w:bCs/>
        </w:rPr>
        <w:t xml:space="preserve">Les besoins des établissements sont listés ci-après. </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Cette liste est non exhaustive et divers besoins en EPI qui ne seraient pas listés sont susceptibles d’apparaitre en cours de marché. </w:t>
      </w:r>
    </w:p>
    <w:p>
      <w:pPr>
        <w:spacing w:after="0"/>
        <w:jc w:val="both"/>
        <w:rPr>
          <w:rFonts w:ascii="Arial" w:hAnsi="Arial" w:cs="Arial"/>
          <w:b/>
        </w:rPr>
      </w:pPr>
      <w:r>
        <w:rPr>
          <w:rFonts w:ascii="Arial" w:hAnsi="Arial" w:cs="Arial"/>
          <w:b/>
        </w:rPr>
        <w:t>Le candidat devra compléter le BPU en ajoutant une ligne distincte pour chaque taille d’article qu’il propose.</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À ce titre, le candidat fournira son catalogue et renseignera sur le bordereau de prix unitaire (BPU) la </w:t>
      </w:r>
      <w:r>
        <w:rPr>
          <w:rFonts w:ascii="Arial" w:hAnsi="Arial" w:cs="Arial"/>
          <w:b/>
        </w:rPr>
        <w:t>remise catalogue</w:t>
      </w:r>
      <w:r>
        <w:rPr>
          <w:rFonts w:ascii="Arial" w:hAnsi="Arial" w:cs="Arial"/>
          <w:bCs/>
        </w:rPr>
        <w:t xml:space="preserve"> proposée.</w:t>
      </w:r>
    </w:p>
    <w:p>
      <w:pPr>
        <w:spacing w:after="0"/>
        <w:jc w:val="both"/>
        <w:rPr>
          <w:sz w:val="24"/>
          <w:szCs w:val="24"/>
        </w:rPr>
      </w:pPr>
    </w:p>
    <w:p>
      <w:pPr>
        <w:spacing w:after="0"/>
        <w:jc w:val="both"/>
        <w:rPr>
          <w:rFonts w:ascii="Arial" w:hAnsi="Arial" w:cs="Arial"/>
          <w:bCs/>
        </w:rPr>
      </w:pPr>
      <w:r>
        <w:rPr>
          <w:rFonts w:ascii="Arial" w:hAnsi="Arial" w:cs="Arial"/>
          <w:bCs/>
        </w:rPr>
        <w:t>Le candidat fournira gratuitement et aussi souvent que nécessaire le catalogue mis à jour au RPA (version papier ou dématérialisée).</w:t>
      </w:r>
    </w:p>
    <w:p>
      <w:pPr>
        <w:spacing w:after="0"/>
        <w:jc w:val="both"/>
        <w:rPr>
          <w:rFonts w:ascii="Arial" w:hAnsi="Arial" w:cs="Arial"/>
          <w:b/>
          <w:i/>
        </w:rPr>
      </w:pPr>
    </w:p>
    <w:p>
      <w:pPr>
        <w:spacing w:after="0"/>
        <w:ind w:left="360"/>
        <w:jc w:val="both"/>
        <w:rPr>
          <w:rFonts w:ascii="Arial" w:hAnsi="Arial" w:cs="Arial"/>
          <w:b/>
          <w:i/>
          <w:u w:val="single"/>
        </w:rPr>
      </w:pPr>
      <w:r>
        <w:rPr>
          <w:rFonts w:ascii="Arial" w:hAnsi="Arial" w:cs="Arial"/>
          <w:b/>
          <w:i/>
          <w:u w:val="single"/>
        </w:rPr>
        <w:t>3.1. Bouchons d’oreilles à usage unique</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54"/>
        </w:numPr>
        <w:spacing w:after="0"/>
        <w:jc w:val="both"/>
        <w:rPr>
          <w:rFonts w:ascii="Arial" w:hAnsi="Arial" w:cs="Arial"/>
          <w:iCs/>
        </w:rPr>
      </w:pPr>
      <w:r>
        <w:rPr>
          <w:rFonts w:ascii="Arial" w:hAnsi="Arial" w:cs="Arial"/>
          <w:iCs/>
        </w:rPr>
        <w:t>NF EN 352-2</w:t>
      </w:r>
    </w:p>
    <w:p>
      <w:pPr>
        <w:spacing w:after="0"/>
        <w:jc w:val="both"/>
        <w:rPr>
          <w:rFonts w:ascii="Arial" w:hAnsi="Arial" w:cs="Arial"/>
          <w:i/>
        </w:rPr>
      </w:pPr>
    </w:p>
    <w:p>
      <w:pPr>
        <w:spacing w:after="0"/>
        <w:jc w:val="both"/>
        <w:rPr>
          <w:rFonts w:ascii="Arial" w:hAnsi="Arial" w:cs="Arial"/>
          <w:i/>
        </w:rPr>
      </w:pPr>
      <w:r>
        <w:rPr>
          <w:rFonts w:ascii="Arial" w:hAnsi="Arial" w:cs="Arial"/>
          <w:i/>
        </w:rPr>
        <w:t xml:space="preserve">Description : </w:t>
      </w:r>
    </w:p>
    <w:p>
      <w:pPr>
        <w:pStyle w:val="Paragraphedeliste"/>
        <w:numPr>
          <w:ilvl w:val="0"/>
          <w:numId w:val="55"/>
        </w:numPr>
        <w:spacing w:after="0"/>
        <w:jc w:val="both"/>
        <w:rPr>
          <w:rFonts w:ascii="Arial" w:hAnsi="Arial" w:cs="Arial"/>
          <w:iCs/>
        </w:rPr>
      </w:pPr>
      <w:r>
        <w:rPr>
          <w:rFonts w:ascii="Arial" w:hAnsi="Arial" w:cs="Arial"/>
          <w:iCs/>
        </w:rPr>
        <w:t>Atténuation du bruit environnant</w:t>
      </w:r>
    </w:p>
    <w:p>
      <w:pPr>
        <w:numPr>
          <w:ilvl w:val="0"/>
          <w:numId w:val="15"/>
        </w:numPr>
        <w:spacing w:after="0"/>
        <w:jc w:val="both"/>
        <w:rPr>
          <w:rFonts w:ascii="Arial" w:hAnsi="Arial" w:cs="Arial"/>
        </w:rPr>
      </w:pPr>
      <w:r>
        <w:rPr>
          <w:rFonts w:ascii="Arial" w:hAnsi="Arial" w:cs="Arial"/>
        </w:rPr>
        <w:t xml:space="preserve">Mousse polyuréthane </w:t>
      </w:r>
    </w:p>
    <w:p>
      <w:pPr>
        <w:numPr>
          <w:ilvl w:val="0"/>
          <w:numId w:val="15"/>
        </w:numPr>
        <w:spacing w:after="0"/>
        <w:jc w:val="both"/>
        <w:rPr>
          <w:rFonts w:ascii="Arial" w:hAnsi="Arial" w:cs="Arial"/>
        </w:rPr>
      </w:pPr>
      <w:r>
        <w:rPr>
          <w:rFonts w:ascii="Arial" w:hAnsi="Arial" w:cs="Arial"/>
        </w:rPr>
        <w:t>Taille adaptée à la majorité des conduits auditifs</w:t>
      </w:r>
    </w:p>
    <w:p>
      <w:pPr>
        <w:numPr>
          <w:ilvl w:val="0"/>
          <w:numId w:val="15"/>
        </w:numPr>
        <w:spacing w:after="0"/>
        <w:jc w:val="both"/>
        <w:rPr>
          <w:rFonts w:ascii="Arial" w:hAnsi="Arial" w:cs="Arial"/>
        </w:rPr>
      </w:pPr>
      <w:r>
        <w:rPr>
          <w:rFonts w:ascii="Arial" w:hAnsi="Arial" w:cs="Arial"/>
        </w:rPr>
        <w:t>Couleur haute visibilité</w:t>
      </w:r>
    </w:p>
    <w:p>
      <w:pPr>
        <w:numPr>
          <w:ilvl w:val="0"/>
          <w:numId w:val="15"/>
        </w:numPr>
        <w:spacing w:after="0"/>
        <w:jc w:val="both"/>
        <w:rPr>
          <w:rFonts w:ascii="Arial" w:hAnsi="Arial" w:cs="Arial"/>
        </w:rPr>
      </w:pPr>
      <w:r>
        <w:rPr>
          <w:rFonts w:ascii="Arial" w:hAnsi="Arial" w:cs="Arial"/>
        </w:rPr>
        <w:t>Flexibles et jetables</w:t>
      </w:r>
    </w:p>
    <w:p>
      <w:pPr>
        <w:numPr>
          <w:ilvl w:val="0"/>
          <w:numId w:val="15"/>
        </w:numPr>
        <w:spacing w:after="0"/>
        <w:jc w:val="both"/>
        <w:rPr>
          <w:rFonts w:ascii="Arial" w:hAnsi="Arial" w:cs="Arial"/>
        </w:rPr>
      </w:pPr>
      <w:r>
        <w:rPr>
          <w:rFonts w:ascii="Arial" w:hAnsi="Arial" w:cs="Arial"/>
        </w:rPr>
        <w:t>Hypoallergéniques, surface lisse non irritante</w:t>
      </w:r>
    </w:p>
    <w:p>
      <w:pPr>
        <w:numPr>
          <w:ilvl w:val="0"/>
          <w:numId w:val="15"/>
        </w:numPr>
        <w:spacing w:after="0"/>
        <w:jc w:val="both"/>
        <w:rPr>
          <w:rFonts w:ascii="Arial" w:hAnsi="Arial" w:cs="Arial"/>
        </w:rPr>
      </w:pPr>
      <w:r>
        <w:rPr>
          <w:rFonts w:ascii="Arial" w:hAnsi="Arial" w:cs="Arial"/>
        </w:rPr>
        <w:t>Facile à compresser, dilatation lente dans le conduit auditif</w:t>
      </w:r>
    </w:p>
    <w:p>
      <w:pPr>
        <w:spacing w:after="0"/>
        <w:jc w:val="both"/>
        <w:rPr>
          <w:rFonts w:ascii="Arial" w:hAnsi="Arial" w:cs="Arial"/>
        </w:rPr>
      </w:pPr>
    </w:p>
    <w:p>
      <w:pPr>
        <w:spacing w:after="0"/>
        <w:jc w:val="both"/>
        <w:rPr>
          <w:rFonts w:ascii="Arial" w:hAnsi="Arial" w:cs="Arial"/>
        </w:rPr>
      </w:pPr>
      <w:r>
        <w:rPr>
          <w:rFonts w:ascii="Arial" w:hAnsi="Arial" w:cs="Arial"/>
        </w:rPr>
        <w:t>Le candidat indiquera le conditionnement de ses produits (sachet individuel ou boite distributrice)</w:t>
      </w:r>
    </w:p>
    <w:p>
      <w:pPr>
        <w:spacing w:after="0"/>
        <w:jc w:val="both"/>
        <w:rPr>
          <w:rFonts w:ascii="Arial" w:hAnsi="Arial" w:cs="Arial"/>
        </w:rPr>
      </w:pPr>
      <w:r>
        <w:rPr>
          <w:rFonts w:ascii="Arial" w:hAnsi="Arial" w:cs="Arial"/>
        </w:rPr>
        <w:t>Le candidat précisera le SNR et les valeurs HML</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i/>
        </w:rPr>
      </w:pPr>
    </w:p>
    <w:p>
      <w:pPr>
        <w:spacing w:after="0"/>
        <w:ind w:left="360"/>
        <w:jc w:val="both"/>
        <w:rPr>
          <w:rFonts w:ascii="Arial" w:hAnsi="Arial" w:cs="Arial"/>
          <w:b/>
          <w:i/>
          <w:u w:val="single"/>
        </w:rPr>
      </w:pPr>
      <w:r>
        <w:rPr>
          <w:rFonts w:ascii="Arial" w:hAnsi="Arial" w:cs="Arial"/>
          <w:b/>
          <w:i/>
          <w:u w:val="single"/>
        </w:rPr>
        <w:t>3.2. Bouchons d’oreilles lavables</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57"/>
        </w:numPr>
        <w:spacing w:after="0"/>
        <w:jc w:val="both"/>
        <w:rPr>
          <w:rFonts w:ascii="Arial" w:hAnsi="Arial" w:cs="Arial"/>
          <w:b/>
          <w:i/>
          <w:u w:val="single"/>
        </w:rPr>
      </w:pPr>
      <w:r>
        <w:rPr>
          <w:rFonts w:ascii="Arial" w:hAnsi="Arial" w:cs="Arial"/>
          <w:iCs/>
        </w:rPr>
        <w:t>NF EN 352-2</w:t>
      </w:r>
    </w:p>
    <w:p>
      <w:pPr>
        <w:spacing w:after="0"/>
        <w:ind w:left="720"/>
        <w:jc w:val="both"/>
        <w:rPr>
          <w:rFonts w:ascii="Arial" w:hAnsi="Arial" w:cs="Arial"/>
          <w:b/>
          <w:u w:val="single"/>
        </w:rPr>
      </w:pPr>
    </w:p>
    <w:p>
      <w:pPr>
        <w:spacing w:after="0"/>
        <w:jc w:val="both"/>
        <w:rPr>
          <w:rFonts w:ascii="Arial" w:hAnsi="Arial" w:cs="Arial"/>
          <w:i/>
        </w:rPr>
      </w:pPr>
      <w:r>
        <w:rPr>
          <w:rFonts w:ascii="Arial" w:hAnsi="Arial" w:cs="Arial"/>
          <w:i/>
        </w:rPr>
        <w:t xml:space="preserve">Description : </w:t>
      </w:r>
    </w:p>
    <w:p>
      <w:pPr>
        <w:pStyle w:val="Paragraphedeliste"/>
        <w:numPr>
          <w:ilvl w:val="0"/>
          <w:numId w:val="56"/>
        </w:numPr>
        <w:spacing w:after="0"/>
        <w:jc w:val="both"/>
        <w:rPr>
          <w:rFonts w:ascii="Arial" w:hAnsi="Arial" w:cs="Arial"/>
          <w:iCs/>
        </w:rPr>
      </w:pPr>
      <w:r>
        <w:rPr>
          <w:rFonts w:ascii="Arial" w:hAnsi="Arial" w:cs="Arial"/>
          <w:iCs/>
        </w:rPr>
        <w:t>Thermoplastique</w:t>
      </w:r>
    </w:p>
    <w:p>
      <w:pPr>
        <w:pStyle w:val="Paragraphedeliste"/>
        <w:numPr>
          <w:ilvl w:val="0"/>
          <w:numId w:val="56"/>
        </w:numPr>
        <w:spacing w:after="0"/>
        <w:jc w:val="both"/>
        <w:rPr>
          <w:rFonts w:ascii="Arial" w:hAnsi="Arial" w:cs="Arial"/>
          <w:iCs/>
        </w:rPr>
      </w:pPr>
      <w:r>
        <w:rPr>
          <w:rFonts w:ascii="Arial" w:hAnsi="Arial" w:cs="Arial"/>
          <w:iCs/>
        </w:rPr>
        <w:t>Couleur haute visibilité</w:t>
      </w:r>
    </w:p>
    <w:p>
      <w:pPr>
        <w:pStyle w:val="Paragraphedeliste"/>
        <w:numPr>
          <w:ilvl w:val="0"/>
          <w:numId w:val="16"/>
        </w:numPr>
        <w:spacing w:after="0"/>
        <w:jc w:val="both"/>
        <w:rPr>
          <w:rFonts w:ascii="Arial" w:hAnsi="Arial" w:cs="Arial"/>
          <w:iCs/>
        </w:rPr>
      </w:pPr>
      <w:r>
        <w:rPr>
          <w:rFonts w:ascii="Arial" w:hAnsi="Arial" w:cs="Arial"/>
          <w:iCs/>
        </w:rPr>
        <w:t>Atténuation du bruit environnant</w:t>
      </w:r>
    </w:p>
    <w:p>
      <w:pPr>
        <w:numPr>
          <w:ilvl w:val="0"/>
          <w:numId w:val="16"/>
        </w:numPr>
        <w:spacing w:after="0"/>
        <w:jc w:val="both"/>
        <w:rPr>
          <w:rFonts w:ascii="Arial" w:hAnsi="Arial" w:cs="Arial"/>
        </w:rPr>
      </w:pPr>
      <w:r>
        <w:rPr>
          <w:rFonts w:ascii="Arial" w:hAnsi="Arial" w:cs="Arial"/>
        </w:rPr>
        <w:t xml:space="preserve">Flexibles et lavables </w:t>
      </w:r>
    </w:p>
    <w:p>
      <w:pPr>
        <w:numPr>
          <w:ilvl w:val="0"/>
          <w:numId w:val="16"/>
        </w:numPr>
        <w:spacing w:after="0"/>
        <w:jc w:val="both"/>
        <w:rPr>
          <w:rFonts w:ascii="Arial" w:hAnsi="Arial" w:cs="Arial"/>
        </w:rPr>
      </w:pPr>
      <w:r>
        <w:rPr>
          <w:rFonts w:ascii="Arial" w:hAnsi="Arial" w:cs="Arial"/>
        </w:rPr>
        <w:t>Avec cordon et boite de rangement hygiénique</w:t>
      </w:r>
    </w:p>
    <w:p>
      <w:pPr>
        <w:numPr>
          <w:ilvl w:val="0"/>
          <w:numId w:val="16"/>
        </w:numPr>
        <w:spacing w:after="0"/>
        <w:jc w:val="both"/>
        <w:rPr>
          <w:rFonts w:ascii="Arial" w:hAnsi="Arial" w:cs="Arial"/>
        </w:rPr>
      </w:pPr>
      <w:r>
        <w:rPr>
          <w:rFonts w:ascii="Arial" w:hAnsi="Arial" w:cs="Arial"/>
        </w:rPr>
        <w:t>Hypoallergénique, non irritant</w:t>
      </w:r>
    </w:p>
    <w:p>
      <w:pPr>
        <w:numPr>
          <w:ilvl w:val="0"/>
          <w:numId w:val="16"/>
        </w:numPr>
        <w:spacing w:after="0"/>
        <w:jc w:val="both"/>
        <w:rPr>
          <w:rFonts w:ascii="Arial" w:hAnsi="Arial" w:cs="Arial"/>
        </w:rPr>
      </w:pPr>
      <w:r>
        <w:rPr>
          <w:rFonts w:ascii="Arial" w:hAnsi="Arial" w:cs="Arial"/>
        </w:rPr>
        <w:t>Conservation des propriétés après multiples nettoyages</w:t>
      </w:r>
    </w:p>
    <w:p>
      <w:pPr>
        <w:numPr>
          <w:ilvl w:val="0"/>
          <w:numId w:val="16"/>
        </w:numPr>
        <w:spacing w:after="0"/>
        <w:jc w:val="both"/>
        <w:rPr>
          <w:rFonts w:ascii="Arial" w:hAnsi="Arial" w:cs="Arial"/>
        </w:rPr>
      </w:pPr>
      <w:r>
        <w:rPr>
          <w:rFonts w:ascii="Arial" w:hAnsi="Arial" w:cs="Arial"/>
        </w:rPr>
        <w:t>Facilité de nettoyage</w:t>
      </w:r>
    </w:p>
    <w:p>
      <w:pPr>
        <w:spacing w:after="0"/>
        <w:jc w:val="both"/>
        <w:rPr>
          <w:rFonts w:ascii="Arial" w:hAnsi="Arial" w:cs="Arial"/>
        </w:rPr>
      </w:pPr>
    </w:p>
    <w:p>
      <w:pPr>
        <w:spacing w:after="0"/>
        <w:jc w:val="both"/>
        <w:rPr>
          <w:rFonts w:ascii="Arial" w:hAnsi="Arial" w:cs="Arial"/>
        </w:rPr>
      </w:pPr>
      <w:r>
        <w:rPr>
          <w:rFonts w:ascii="Arial" w:hAnsi="Arial" w:cs="Arial"/>
        </w:rPr>
        <w:t xml:space="preserve">Le candidat indiquera le conditionnement de ses produits. </w:t>
      </w:r>
    </w:p>
    <w:p>
      <w:pPr>
        <w:spacing w:after="0"/>
        <w:jc w:val="both"/>
        <w:rPr>
          <w:rFonts w:ascii="Arial" w:hAnsi="Arial" w:cs="Arial"/>
        </w:rPr>
      </w:pPr>
      <w:r>
        <w:rPr>
          <w:rFonts w:ascii="Arial" w:hAnsi="Arial" w:cs="Arial"/>
        </w:rPr>
        <w:t>Le candidat précisera le SNR et les valeurs HML</w:t>
      </w:r>
    </w:p>
    <w:p>
      <w:pPr>
        <w:spacing w:after="0"/>
        <w:jc w:val="both"/>
        <w:rPr>
          <w:rFonts w:ascii="Arial" w:hAnsi="Arial" w:cs="Arial"/>
        </w:rPr>
      </w:pPr>
      <w:r>
        <w:rPr>
          <w:rFonts w:ascii="Arial" w:hAnsi="Arial" w:cs="Arial"/>
        </w:rPr>
        <w:t>Le candidat précisera la durée de vie maximale du bouchon</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i/>
        </w:rPr>
      </w:pPr>
    </w:p>
    <w:p>
      <w:pPr>
        <w:spacing w:after="0"/>
        <w:ind w:left="360"/>
        <w:jc w:val="both"/>
        <w:rPr>
          <w:rFonts w:ascii="Arial" w:hAnsi="Arial" w:cs="Arial"/>
          <w:b/>
          <w:i/>
          <w:u w:val="single"/>
        </w:rPr>
      </w:pPr>
      <w:r>
        <w:rPr>
          <w:rFonts w:ascii="Arial" w:hAnsi="Arial" w:cs="Arial"/>
          <w:b/>
          <w:i/>
          <w:u w:val="single"/>
        </w:rPr>
        <w:t xml:space="preserve">3.3. Casque anti bruit </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58"/>
        </w:numPr>
        <w:spacing w:after="0"/>
        <w:jc w:val="both"/>
        <w:rPr>
          <w:rFonts w:ascii="Arial" w:hAnsi="Arial" w:cs="Arial"/>
          <w:b/>
          <w:i/>
          <w:u w:val="single"/>
        </w:rPr>
      </w:pPr>
      <w:r>
        <w:rPr>
          <w:rFonts w:ascii="Arial" w:hAnsi="Arial" w:cs="Arial"/>
          <w:iCs/>
        </w:rPr>
        <w:t>NF EN 352-1</w:t>
      </w:r>
    </w:p>
    <w:p>
      <w:pPr>
        <w:spacing w:after="0"/>
        <w:jc w:val="both"/>
        <w:rPr>
          <w:rFonts w:ascii="Arial" w:hAnsi="Arial" w:cs="Arial"/>
          <w:b/>
          <w:i/>
        </w:rPr>
      </w:pPr>
    </w:p>
    <w:p>
      <w:pPr>
        <w:spacing w:after="0"/>
        <w:jc w:val="both"/>
        <w:rPr>
          <w:rFonts w:ascii="Arial" w:hAnsi="Arial" w:cs="Arial"/>
          <w:i/>
        </w:rPr>
      </w:pPr>
      <w:r>
        <w:rPr>
          <w:rFonts w:ascii="Arial" w:hAnsi="Arial" w:cs="Arial"/>
          <w:i/>
        </w:rPr>
        <w:t xml:space="preserve">Description : </w:t>
      </w:r>
    </w:p>
    <w:p>
      <w:pPr>
        <w:numPr>
          <w:ilvl w:val="0"/>
          <w:numId w:val="17"/>
        </w:numPr>
        <w:spacing w:after="0"/>
        <w:jc w:val="both"/>
        <w:rPr>
          <w:rFonts w:ascii="Arial" w:hAnsi="Arial" w:cs="Arial"/>
        </w:rPr>
      </w:pPr>
      <w:r>
        <w:rPr>
          <w:rFonts w:ascii="Arial" w:hAnsi="Arial" w:cs="Arial"/>
        </w:rPr>
        <w:t xml:space="preserve">Modèle standard </w:t>
      </w:r>
    </w:p>
    <w:p>
      <w:pPr>
        <w:numPr>
          <w:ilvl w:val="0"/>
          <w:numId w:val="17"/>
        </w:numPr>
        <w:spacing w:after="0"/>
        <w:jc w:val="both"/>
        <w:rPr>
          <w:rFonts w:ascii="Arial" w:hAnsi="Arial" w:cs="Arial"/>
        </w:rPr>
      </w:pPr>
      <w:r>
        <w:rPr>
          <w:rFonts w:ascii="Arial" w:hAnsi="Arial" w:cs="Arial"/>
        </w:rPr>
        <w:t>Serre tête</w:t>
      </w:r>
    </w:p>
    <w:p>
      <w:pPr>
        <w:numPr>
          <w:ilvl w:val="0"/>
          <w:numId w:val="17"/>
        </w:numPr>
        <w:spacing w:after="0"/>
        <w:jc w:val="both"/>
        <w:rPr>
          <w:rFonts w:ascii="Arial" w:hAnsi="Arial" w:cs="Arial"/>
        </w:rPr>
      </w:pPr>
      <w:r>
        <w:rPr>
          <w:rFonts w:ascii="Arial" w:hAnsi="Arial" w:cs="Arial"/>
        </w:rPr>
        <w:t>Pression de l’arceau suffisante pour assurer une bonne étanchéité mais sans inconfort</w:t>
      </w:r>
    </w:p>
    <w:p>
      <w:pPr>
        <w:numPr>
          <w:ilvl w:val="0"/>
          <w:numId w:val="17"/>
        </w:numPr>
        <w:spacing w:after="0"/>
        <w:jc w:val="both"/>
        <w:rPr>
          <w:rFonts w:ascii="Arial" w:hAnsi="Arial" w:cs="Arial"/>
        </w:rPr>
      </w:pPr>
      <w:r>
        <w:rPr>
          <w:rFonts w:ascii="Arial" w:hAnsi="Arial" w:cs="Arial"/>
        </w:rPr>
        <w:t>Léger pour minimiser la fatigue</w:t>
      </w:r>
    </w:p>
    <w:p>
      <w:pPr>
        <w:numPr>
          <w:ilvl w:val="0"/>
          <w:numId w:val="17"/>
        </w:numPr>
        <w:spacing w:after="0"/>
        <w:jc w:val="both"/>
        <w:rPr>
          <w:rFonts w:ascii="Arial" w:hAnsi="Arial" w:cs="Arial"/>
        </w:rPr>
      </w:pPr>
      <w:r>
        <w:rPr>
          <w:rFonts w:ascii="Arial" w:hAnsi="Arial" w:cs="Arial"/>
        </w:rPr>
        <w:lastRenderedPageBreak/>
        <w:t>Facilité de nettoyage</w:t>
      </w:r>
    </w:p>
    <w:p>
      <w:pPr>
        <w:numPr>
          <w:ilvl w:val="0"/>
          <w:numId w:val="17"/>
        </w:numPr>
        <w:spacing w:after="0"/>
        <w:jc w:val="both"/>
        <w:rPr>
          <w:rFonts w:ascii="Arial" w:hAnsi="Arial" w:cs="Arial"/>
        </w:rPr>
      </w:pPr>
      <w:r>
        <w:rPr>
          <w:rFonts w:ascii="Arial" w:hAnsi="Arial" w:cs="Arial"/>
        </w:rPr>
        <w:t>Confortable pour port prolongé</w:t>
      </w:r>
    </w:p>
    <w:p>
      <w:pPr>
        <w:numPr>
          <w:ilvl w:val="0"/>
          <w:numId w:val="17"/>
        </w:numPr>
        <w:spacing w:after="0"/>
        <w:jc w:val="both"/>
        <w:rPr>
          <w:rFonts w:ascii="Arial" w:hAnsi="Arial" w:cs="Arial"/>
        </w:rPr>
      </w:pPr>
      <w:r>
        <w:rPr>
          <w:rFonts w:ascii="Arial" w:hAnsi="Arial" w:cs="Arial"/>
        </w:rPr>
        <w:t>Compatible avec le port de lunettes, visières et casque de protection</w:t>
      </w:r>
    </w:p>
    <w:p>
      <w:pPr>
        <w:spacing w:after="0"/>
        <w:ind w:left="720"/>
        <w:jc w:val="both"/>
        <w:rPr>
          <w:rFonts w:ascii="Arial" w:hAnsi="Arial" w:cs="Arial"/>
          <w:i/>
          <w:iCs/>
          <w:highlight w:val="yellow"/>
        </w:rPr>
      </w:pPr>
    </w:p>
    <w:p>
      <w:pPr>
        <w:spacing w:after="0"/>
        <w:jc w:val="both"/>
        <w:rPr>
          <w:rFonts w:ascii="Arial" w:hAnsi="Arial" w:cs="Arial"/>
        </w:rPr>
      </w:pPr>
      <w:r>
        <w:rPr>
          <w:rFonts w:ascii="Arial" w:hAnsi="Arial" w:cs="Arial"/>
        </w:rPr>
        <w:t>Le candidat précisera le SNR et les valeurs HML</w:t>
      </w: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b/>
          <w:bCs/>
        </w:rPr>
      </w:pPr>
    </w:p>
    <w:p>
      <w:pPr>
        <w:spacing w:after="0"/>
        <w:jc w:val="both"/>
        <w:rPr>
          <w:rFonts w:ascii="Arial" w:hAnsi="Arial" w:cs="Arial"/>
          <w:b/>
          <w:bCs/>
          <w:sz w:val="24"/>
          <w:szCs w:val="24"/>
          <w:u w:val="single"/>
        </w:rPr>
      </w:pPr>
      <w:r>
        <w:rPr>
          <w:rFonts w:ascii="Arial" w:hAnsi="Arial" w:cs="Arial"/>
          <w:b/>
          <w:bCs/>
          <w:u w:val="single"/>
        </w:rPr>
        <w:t xml:space="preserve">LOT N°4 : PROTECTION AUDITIVE SUR MESURE : BOUCHONS D’OREILLE MOULES </w:t>
      </w:r>
      <w:r>
        <w:rPr>
          <w:rFonts w:ascii="Arial" w:hAnsi="Arial" w:cs="Arial"/>
          <w:b/>
          <w:bCs/>
          <w:sz w:val="24"/>
          <w:szCs w:val="24"/>
          <w:u w:val="single"/>
        </w:rPr>
        <w:t>(OFFRE DE BASE)</w:t>
      </w:r>
    </w:p>
    <w:p>
      <w:pPr>
        <w:spacing w:after="0"/>
        <w:jc w:val="both"/>
        <w:rPr>
          <w:rFonts w:ascii="Arial" w:hAnsi="Arial" w:cs="Arial"/>
          <w:b/>
          <w:bCs/>
          <w:u w:val="single"/>
        </w:rPr>
      </w:pPr>
    </w:p>
    <w:p>
      <w:pPr>
        <w:spacing w:after="0"/>
        <w:jc w:val="both"/>
        <w:rPr>
          <w:rFonts w:ascii="Arial" w:hAnsi="Arial" w:cs="Arial"/>
          <w:b/>
          <w:bCs/>
          <w:u w:val="single"/>
        </w:rPr>
      </w:pPr>
      <w:r>
        <w:rPr>
          <w:rFonts w:ascii="Arial" w:hAnsi="Arial" w:cs="Arial"/>
          <w:bCs/>
        </w:rPr>
        <w:t>Ce chapitre regroupe tous les équipements de protection individuelle visant à protéger l’audition des risques liés à l’activité professionnelle.</w:t>
      </w:r>
    </w:p>
    <w:p>
      <w:pPr>
        <w:spacing w:after="0"/>
        <w:jc w:val="both"/>
        <w:rPr>
          <w:rFonts w:ascii="Arial" w:hAnsi="Arial" w:cs="Arial"/>
          <w:highlight w:val="yellow"/>
          <w:u w:val="single"/>
        </w:rPr>
      </w:pPr>
    </w:p>
    <w:p>
      <w:pPr>
        <w:spacing w:after="0"/>
        <w:jc w:val="both"/>
        <w:rPr>
          <w:rFonts w:ascii="Arial" w:hAnsi="Arial" w:cs="Arial"/>
          <w:bCs/>
        </w:rPr>
      </w:pPr>
      <w:r>
        <w:rPr>
          <w:rFonts w:ascii="Arial" w:hAnsi="Arial" w:cs="Arial"/>
          <w:bCs/>
        </w:rPr>
        <w:t xml:space="preserve">Les besoins des établissements sont listés ci-après. </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Cette liste est non exhaustive et divers besoins en EPI qui ne seraient pas listés sont susceptibles d’apparaitre en cours de marché. </w:t>
      </w:r>
    </w:p>
    <w:p>
      <w:pPr>
        <w:spacing w:after="0"/>
        <w:jc w:val="both"/>
        <w:rPr>
          <w:rFonts w:ascii="Arial" w:hAnsi="Arial" w:cs="Arial"/>
          <w:b/>
        </w:rPr>
      </w:pPr>
      <w:r>
        <w:rPr>
          <w:rFonts w:ascii="Arial" w:hAnsi="Arial" w:cs="Arial"/>
          <w:b/>
        </w:rPr>
        <w:t>Le candidat devra compléter le BPU en ajoutant une ligne distincte pour chaque taille d’article qu’il propose.</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À ce titre, le candidat fournira son catalogue et renseignera sur le bordereau de prix unitaire (BPU) la </w:t>
      </w:r>
      <w:r>
        <w:rPr>
          <w:rFonts w:ascii="Arial" w:hAnsi="Arial" w:cs="Arial"/>
          <w:b/>
        </w:rPr>
        <w:t>remise catalogue</w:t>
      </w:r>
      <w:r>
        <w:rPr>
          <w:rFonts w:ascii="Arial" w:hAnsi="Arial" w:cs="Arial"/>
          <w:bCs/>
        </w:rPr>
        <w:t xml:space="preserve"> proposée.</w:t>
      </w:r>
    </w:p>
    <w:p>
      <w:pPr>
        <w:spacing w:after="0"/>
        <w:jc w:val="both"/>
        <w:rPr>
          <w:sz w:val="24"/>
          <w:szCs w:val="24"/>
        </w:rPr>
      </w:pPr>
    </w:p>
    <w:p>
      <w:pPr>
        <w:spacing w:after="0"/>
        <w:jc w:val="both"/>
        <w:rPr>
          <w:rFonts w:ascii="Arial" w:hAnsi="Arial" w:cs="Arial"/>
          <w:bCs/>
        </w:rPr>
      </w:pPr>
      <w:r>
        <w:rPr>
          <w:rFonts w:ascii="Arial" w:hAnsi="Arial" w:cs="Arial"/>
          <w:bCs/>
        </w:rPr>
        <w:t>Le candidat fournira gratuitement et aussi souvent que nécessaire le catalogue mis à jour au RPA (version papier ou dématérialisée).</w:t>
      </w:r>
    </w:p>
    <w:p>
      <w:pPr>
        <w:spacing w:after="0"/>
        <w:jc w:val="both"/>
        <w:rPr>
          <w:rFonts w:ascii="Arial" w:hAnsi="Arial" w:cs="Arial"/>
          <w:bCs/>
        </w:rPr>
      </w:pPr>
    </w:p>
    <w:p>
      <w:pPr>
        <w:spacing w:after="0"/>
        <w:ind w:left="360"/>
        <w:rPr>
          <w:rFonts w:ascii="Arial" w:hAnsi="Arial" w:cs="Arial"/>
          <w:bCs/>
        </w:rPr>
      </w:pPr>
      <w:r>
        <w:rPr>
          <w:rFonts w:ascii="Arial" w:hAnsi="Arial" w:cs="Arial"/>
          <w:b/>
          <w:i/>
          <w:u w:val="single"/>
        </w:rPr>
        <w:t>4.1. Bouchons d’oreille moulés sur mesure</w:t>
      </w:r>
    </w:p>
    <w:p>
      <w:pPr>
        <w:spacing w:after="0"/>
        <w:rPr>
          <w:rFonts w:ascii="Arial" w:hAnsi="Arial" w:cs="Arial"/>
          <w:highlight w:val="yellow"/>
          <w:u w:val="single"/>
        </w:rPr>
      </w:pPr>
    </w:p>
    <w:p>
      <w:pPr>
        <w:spacing w:after="0"/>
        <w:jc w:val="both"/>
        <w:rPr>
          <w:rFonts w:ascii="Arial" w:hAnsi="Arial" w:cs="Arial"/>
          <w:u w:val="single"/>
        </w:rPr>
      </w:pPr>
      <w:r>
        <w:rPr>
          <w:rFonts w:ascii="Arial" w:hAnsi="Arial" w:cs="Arial"/>
          <w:i/>
          <w:iCs/>
        </w:rPr>
        <w:t>Normes à respecter</w:t>
      </w:r>
      <w:r>
        <w:rPr>
          <w:rFonts w:ascii="Arial" w:hAnsi="Arial" w:cs="Arial"/>
        </w:rPr>
        <w:t> :</w:t>
      </w:r>
    </w:p>
    <w:p>
      <w:pPr>
        <w:pStyle w:val="Paragraphedeliste"/>
        <w:numPr>
          <w:ilvl w:val="0"/>
          <w:numId w:val="59"/>
        </w:numPr>
        <w:spacing w:after="0"/>
        <w:jc w:val="both"/>
        <w:rPr>
          <w:rFonts w:ascii="Arial" w:hAnsi="Arial" w:cs="Arial"/>
        </w:rPr>
      </w:pPr>
      <w:r>
        <w:rPr>
          <w:rFonts w:ascii="Arial" w:hAnsi="Arial" w:cs="Arial"/>
        </w:rPr>
        <w:t>NF EN 352-2</w:t>
      </w:r>
    </w:p>
    <w:p>
      <w:pPr>
        <w:spacing w:after="0"/>
        <w:jc w:val="both"/>
        <w:rPr>
          <w:rFonts w:ascii="Arial" w:hAnsi="Arial" w:cs="Arial"/>
        </w:rPr>
      </w:pPr>
    </w:p>
    <w:p>
      <w:pPr>
        <w:spacing w:after="0"/>
        <w:jc w:val="both"/>
        <w:rPr>
          <w:rFonts w:ascii="Arial" w:hAnsi="Arial" w:cs="Arial"/>
          <w:i/>
          <w:iCs/>
        </w:rPr>
      </w:pPr>
      <w:r>
        <w:rPr>
          <w:rFonts w:ascii="Arial" w:hAnsi="Arial" w:cs="Arial"/>
          <w:i/>
          <w:iCs/>
        </w:rPr>
        <w:t>Description :</w:t>
      </w:r>
    </w:p>
    <w:p>
      <w:pPr>
        <w:numPr>
          <w:ilvl w:val="0"/>
          <w:numId w:val="39"/>
        </w:numPr>
        <w:spacing w:after="0"/>
        <w:jc w:val="both"/>
        <w:rPr>
          <w:rFonts w:ascii="Arial" w:hAnsi="Arial" w:cs="Arial"/>
        </w:rPr>
      </w:pPr>
      <w:r>
        <w:rPr>
          <w:rFonts w:ascii="Arial" w:hAnsi="Arial" w:cs="Arial"/>
        </w:rPr>
        <w:t>Atténuation du bruit sans isoler le porteur (signaux de danger)</w:t>
      </w:r>
    </w:p>
    <w:p>
      <w:pPr>
        <w:numPr>
          <w:ilvl w:val="0"/>
          <w:numId w:val="39"/>
        </w:numPr>
        <w:spacing w:after="0"/>
        <w:jc w:val="both"/>
        <w:rPr>
          <w:rFonts w:ascii="Arial" w:hAnsi="Arial" w:cs="Arial"/>
        </w:rPr>
      </w:pPr>
      <w:r>
        <w:rPr>
          <w:rFonts w:ascii="Arial" w:hAnsi="Arial" w:cs="Arial"/>
        </w:rPr>
        <w:t>Doit permettre les conversations sans retrait du dispositif</w:t>
      </w:r>
    </w:p>
    <w:p>
      <w:pPr>
        <w:numPr>
          <w:ilvl w:val="0"/>
          <w:numId w:val="39"/>
        </w:numPr>
        <w:spacing w:after="0"/>
        <w:jc w:val="both"/>
        <w:rPr>
          <w:rFonts w:ascii="Arial" w:hAnsi="Arial" w:cs="Arial"/>
        </w:rPr>
      </w:pPr>
      <w:r>
        <w:rPr>
          <w:rFonts w:ascii="Arial" w:hAnsi="Arial" w:cs="Arial"/>
        </w:rPr>
        <w:t>Ajustement parfait garantissant une étanchéité optimale</w:t>
      </w:r>
    </w:p>
    <w:p>
      <w:pPr>
        <w:numPr>
          <w:ilvl w:val="0"/>
          <w:numId w:val="39"/>
        </w:numPr>
        <w:spacing w:after="0"/>
        <w:jc w:val="both"/>
        <w:rPr>
          <w:rFonts w:ascii="Arial" w:hAnsi="Arial" w:cs="Arial"/>
        </w:rPr>
      </w:pPr>
      <w:r>
        <w:rPr>
          <w:rFonts w:ascii="Arial" w:hAnsi="Arial" w:cs="Arial"/>
        </w:rPr>
        <w:t>Maintien sécurisé</w:t>
      </w:r>
    </w:p>
    <w:p>
      <w:pPr>
        <w:numPr>
          <w:ilvl w:val="0"/>
          <w:numId w:val="39"/>
        </w:numPr>
        <w:spacing w:after="0"/>
        <w:jc w:val="both"/>
        <w:rPr>
          <w:rFonts w:ascii="Arial" w:hAnsi="Arial" w:cs="Arial"/>
        </w:rPr>
      </w:pPr>
      <w:r>
        <w:rPr>
          <w:rFonts w:ascii="Arial" w:hAnsi="Arial" w:cs="Arial"/>
        </w:rPr>
        <w:t>Hypoallergénique, non irritant</w:t>
      </w:r>
    </w:p>
    <w:p>
      <w:pPr>
        <w:numPr>
          <w:ilvl w:val="0"/>
          <w:numId w:val="39"/>
        </w:numPr>
        <w:spacing w:after="0"/>
        <w:jc w:val="both"/>
        <w:rPr>
          <w:rFonts w:ascii="Arial" w:hAnsi="Arial" w:cs="Arial"/>
        </w:rPr>
      </w:pPr>
      <w:r>
        <w:rPr>
          <w:rFonts w:ascii="Arial" w:hAnsi="Arial" w:cs="Arial"/>
        </w:rPr>
        <w:t>Le candidat précisera le SNR et les valeurs HML</w:t>
      </w:r>
    </w:p>
    <w:p>
      <w:pPr>
        <w:numPr>
          <w:ilvl w:val="0"/>
          <w:numId w:val="39"/>
        </w:numPr>
        <w:spacing w:after="0"/>
        <w:jc w:val="both"/>
        <w:rPr>
          <w:rFonts w:ascii="Arial" w:hAnsi="Arial" w:cs="Arial"/>
        </w:rPr>
      </w:pPr>
      <w:r>
        <w:rPr>
          <w:rFonts w:ascii="Arial" w:hAnsi="Arial" w:cs="Arial"/>
        </w:rPr>
        <w:t>Avec cordon et boite de rangement</w:t>
      </w:r>
    </w:p>
    <w:p>
      <w:pPr>
        <w:numPr>
          <w:ilvl w:val="0"/>
          <w:numId w:val="39"/>
        </w:numPr>
        <w:spacing w:after="0"/>
        <w:jc w:val="both"/>
        <w:rPr>
          <w:rFonts w:ascii="Arial" w:hAnsi="Arial" w:cs="Arial"/>
        </w:rPr>
      </w:pPr>
      <w:r>
        <w:rPr>
          <w:rFonts w:ascii="Arial" w:hAnsi="Arial" w:cs="Arial"/>
        </w:rPr>
        <w:t xml:space="preserve">Prise d’empreintes sur site : le candidat devra se déplacer sur les établissements pour faire le(s) moulage(s) et gérer la distribution du(es) article(s) ainsi que les ajustements nécessaires. </w:t>
      </w:r>
    </w:p>
    <w:p>
      <w:pPr>
        <w:spacing w:after="0"/>
        <w:ind w:left="720"/>
        <w:jc w:val="both"/>
        <w:rPr>
          <w:rFonts w:ascii="Arial" w:hAnsi="Arial" w:cs="Arial"/>
        </w:rPr>
      </w:pPr>
      <w:r>
        <w:rPr>
          <w:rFonts w:ascii="Arial" w:hAnsi="Arial" w:cs="Arial"/>
          <w:u w:val="single"/>
        </w:rPr>
        <w:t>Le candidat précisera dans sa réponse le déroulé complet du service, de la prise de contact à la livraison et au suivi</w:t>
      </w:r>
      <w:r>
        <w:rPr>
          <w:rFonts w:ascii="Arial" w:hAnsi="Arial" w:cs="Arial"/>
        </w:rPr>
        <w:t xml:space="preserve">. </w:t>
      </w:r>
    </w:p>
    <w:p>
      <w:pPr>
        <w:spacing w:after="0"/>
        <w:ind w:left="720"/>
        <w:jc w:val="both"/>
        <w:rPr>
          <w:rFonts w:ascii="Arial" w:hAnsi="Arial" w:cs="Arial"/>
          <w:u w:val="single"/>
        </w:rPr>
      </w:pPr>
      <w:r>
        <w:rPr>
          <w:rFonts w:ascii="Arial" w:hAnsi="Arial" w:cs="Arial"/>
          <w:u w:val="single"/>
        </w:rPr>
        <w:t>Le candidat décrira la procédure en cas de problème d’ajustement ou d’inconfort</w:t>
      </w:r>
    </w:p>
    <w:p>
      <w:pPr>
        <w:pStyle w:val="Paragraphedeliste"/>
        <w:numPr>
          <w:ilvl w:val="0"/>
          <w:numId w:val="39"/>
        </w:numPr>
        <w:spacing w:after="0"/>
        <w:jc w:val="both"/>
        <w:rPr>
          <w:rFonts w:ascii="Arial" w:hAnsi="Arial" w:cs="Arial"/>
        </w:rPr>
      </w:pPr>
      <w:r>
        <w:rPr>
          <w:rFonts w:ascii="Arial" w:hAnsi="Arial" w:cs="Arial"/>
        </w:rPr>
        <w:t>Le candidat précisera dans sa réponse les modalités de nettoyage des bouchons</w:t>
      </w:r>
    </w:p>
    <w:p>
      <w:pPr>
        <w:pStyle w:val="Paragraphedeliste"/>
        <w:numPr>
          <w:ilvl w:val="0"/>
          <w:numId w:val="39"/>
        </w:numPr>
        <w:spacing w:after="0"/>
        <w:jc w:val="both"/>
        <w:rPr>
          <w:rFonts w:ascii="Arial" w:hAnsi="Arial" w:cs="Arial"/>
        </w:rPr>
      </w:pPr>
      <w:r>
        <w:rPr>
          <w:rFonts w:ascii="Arial" w:hAnsi="Arial" w:cs="Arial"/>
        </w:rPr>
        <w:lastRenderedPageBreak/>
        <w:t>Le candidat précisera le délai entre la prise d’emprunte et la livraison des bouchons finis</w:t>
      </w:r>
    </w:p>
    <w:p>
      <w:pPr>
        <w:numPr>
          <w:ilvl w:val="0"/>
          <w:numId w:val="39"/>
        </w:numPr>
        <w:spacing w:after="0"/>
        <w:jc w:val="both"/>
        <w:rPr>
          <w:rFonts w:ascii="Arial" w:hAnsi="Arial" w:cs="Arial"/>
        </w:rPr>
      </w:pPr>
      <w:r>
        <w:rPr>
          <w:rFonts w:ascii="Arial" w:hAnsi="Arial" w:cs="Arial"/>
        </w:rPr>
        <w:t>Le candidat remplira le bordereau de prix unitaire avec le tarif :</w:t>
      </w:r>
    </w:p>
    <w:p>
      <w:pPr>
        <w:numPr>
          <w:ilvl w:val="1"/>
          <w:numId w:val="39"/>
        </w:numPr>
        <w:spacing w:after="0"/>
        <w:jc w:val="both"/>
        <w:rPr>
          <w:rFonts w:ascii="Arial" w:hAnsi="Arial" w:cs="Arial"/>
        </w:rPr>
      </w:pPr>
      <w:r>
        <w:rPr>
          <w:rFonts w:ascii="Arial" w:hAnsi="Arial" w:cs="Arial"/>
        </w:rPr>
        <w:t>Du déplacement sur chaque établissement du GHT pour la prise d’empreinte du moulage</w:t>
      </w:r>
    </w:p>
    <w:p>
      <w:pPr>
        <w:numPr>
          <w:ilvl w:val="1"/>
          <w:numId w:val="39"/>
        </w:numPr>
        <w:spacing w:after="0"/>
        <w:jc w:val="both"/>
        <w:rPr>
          <w:rFonts w:ascii="Arial" w:hAnsi="Arial" w:cs="Arial"/>
        </w:rPr>
      </w:pPr>
      <w:r>
        <w:rPr>
          <w:rFonts w:ascii="Arial" w:hAnsi="Arial" w:cs="Arial"/>
        </w:rPr>
        <w:t>Du moulage (qui inclura la boite de protection et le cordon)</w:t>
      </w:r>
    </w:p>
    <w:p>
      <w:pPr>
        <w:pStyle w:val="Paragraphedeliste"/>
        <w:numPr>
          <w:ilvl w:val="1"/>
          <w:numId w:val="39"/>
        </w:numPr>
        <w:spacing w:after="0"/>
        <w:jc w:val="both"/>
        <w:rPr>
          <w:rFonts w:ascii="Arial" w:hAnsi="Arial" w:cs="Arial"/>
        </w:rPr>
      </w:pPr>
      <w:r>
        <w:rPr>
          <w:rFonts w:ascii="Arial" w:hAnsi="Arial" w:cs="Arial"/>
        </w:rPr>
        <w:t>Des filtres, proposés en plusieurs variantes, s'adaptant aux moulages pour répondre à divers besoins, tels que la conversation téléphonique ou la connexion Bluetooth</w:t>
      </w:r>
    </w:p>
    <w:p>
      <w:pPr>
        <w:pStyle w:val="Paragraphedeliste"/>
        <w:spacing w:after="0"/>
        <w:ind w:left="1440"/>
        <w:jc w:val="both"/>
        <w:rPr>
          <w:rFonts w:ascii="Arial" w:hAnsi="Arial" w:cs="Arial"/>
        </w:rPr>
      </w:pPr>
      <w:r>
        <w:rPr>
          <w:rFonts w:ascii="Arial" w:hAnsi="Arial" w:cs="Arial"/>
        </w:rPr>
        <w:t>Dans le cas où les moulages ne permettent pas l'intégration de filtres adaptés à divers usages (comme la conversation téléphonique ou la connexion Bluetooth), le candidat devra détailler le prix de chaque type de bouchons sur mesure. Des lignes pourront être ajoutées au BPU</w:t>
      </w:r>
    </w:p>
    <w:p>
      <w:pPr>
        <w:pStyle w:val="Paragraphedeliste"/>
        <w:spacing w:after="0"/>
        <w:ind w:left="1440"/>
        <w:jc w:val="both"/>
        <w:rPr>
          <w:rFonts w:ascii="Arial" w:hAnsi="Arial" w:cs="Arial"/>
        </w:rPr>
      </w:pP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jc w:val="both"/>
        <w:rPr>
          <w:rFonts w:ascii="Arial" w:hAnsi="Arial" w:cs="Arial"/>
          <w:b/>
          <w:bCs/>
          <w:sz w:val="24"/>
          <w:szCs w:val="24"/>
          <w:u w:val="single"/>
        </w:rPr>
      </w:pPr>
      <w:r>
        <w:rPr>
          <w:rFonts w:ascii="Arial" w:hAnsi="Arial" w:cs="Arial"/>
          <w:b/>
          <w:bCs/>
          <w:u w:val="single"/>
        </w:rPr>
        <w:t xml:space="preserve">LOT 5 : PROTECTION DU CORPS SANS MARQUAGE </w:t>
      </w:r>
      <w:r>
        <w:rPr>
          <w:rFonts w:ascii="Arial" w:hAnsi="Arial" w:cs="Arial"/>
          <w:b/>
          <w:bCs/>
          <w:sz w:val="24"/>
          <w:szCs w:val="24"/>
          <w:u w:val="single"/>
        </w:rPr>
        <w:t>(OFFRE DE BASE)</w:t>
      </w:r>
    </w:p>
    <w:p>
      <w:pPr>
        <w:spacing w:after="0"/>
        <w:jc w:val="both"/>
        <w:rPr>
          <w:rFonts w:ascii="Arial" w:hAnsi="Arial" w:cs="Arial"/>
          <w:i/>
          <w:u w:val="single"/>
        </w:rPr>
      </w:pPr>
    </w:p>
    <w:p>
      <w:pPr>
        <w:spacing w:after="0"/>
        <w:jc w:val="both"/>
        <w:rPr>
          <w:rFonts w:ascii="Arial" w:hAnsi="Arial" w:cs="Arial"/>
          <w:bCs/>
        </w:rPr>
      </w:pPr>
      <w:bookmarkStart w:id="1" w:name="_Hlk201912478"/>
      <w:r>
        <w:rPr>
          <w:rFonts w:ascii="Arial" w:hAnsi="Arial" w:cs="Arial"/>
          <w:bCs/>
        </w:rPr>
        <w:t>Ce chapitre regroupe tous les équipements de protection individuelle visant à protéger le corps de risques liés à l’activité professionnelle.</w:t>
      </w:r>
    </w:p>
    <w:p>
      <w:pPr>
        <w:spacing w:after="0"/>
        <w:rPr>
          <w:rFonts w:ascii="Arial" w:hAnsi="Arial" w:cs="Arial"/>
          <w:b/>
          <w:bCs/>
          <w:i/>
        </w:rPr>
      </w:pPr>
    </w:p>
    <w:p>
      <w:pPr>
        <w:spacing w:after="0"/>
        <w:jc w:val="both"/>
        <w:rPr>
          <w:rFonts w:ascii="Arial" w:hAnsi="Arial" w:cs="Arial"/>
          <w:bCs/>
        </w:rPr>
      </w:pPr>
      <w:r>
        <w:rPr>
          <w:rFonts w:ascii="Arial" w:hAnsi="Arial" w:cs="Arial"/>
          <w:bCs/>
        </w:rPr>
        <w:t xml:space="preserve">Les besoins des établissements sont listés ci-après. </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Cette liste est non exhaustive et divers besoins en EPI qui ne seraient pas listés sont susceptibles d’apparaitre en cours de marché. </w:t>
      </w:r>
    </w:p>
    <w:p>
      <w:pPr>
        <w:spacing w:after="0"/>
        <w:jc w:val="both"/>
        <w:rPr>
          <w:rFonts w:ascii="Arial" w:hAnsi="Arial" w:cs="Arial"/>
          <w:b/>
        </w:rPr>
      </w:pPr>
      <w:r>
        <w:rPr>
          <w:rFonts w:ascii="Arial" w:hAnsi="Arial" w:cs="Arial"/>
          <w:b/>
        </w:rPr>
        <w:t>Le candidat devra compléter le BPU en ajoutant une ligne distincte pour chaque taille d’article qu’il propose.</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À ce titre, le candidat fournira son catalogue et renseignera sur le bordereau de prix unitaire (BPU) la </w:t>
      </w:r>
      <w:r>
        <w:rPr>
          <w:rFonts w:ascii="Arial" w:hAnsi="Arial" w:cs="Arial"/>
          <w:b/>
        </w:rPr>
        <w:t>remise catalogue</w:t>
      </w:r>
      <w:r>
        <w:rPr>
          <w:rFonts w:ascii="Arial" w:hAnsi="Arial" w:cs="Arial"/>
          <w:bCs/>
        </w:rPr>
        <w:t xml:space="preserve"> proposée.</w:t>
      </w:r>
    </w:p>
    <w:p>
      <w:pPr>
        <w:spacing w:after="0"/>
        <w:jc w:val="both"/>
        <w:rPr>
          <w:sz w:val="24"/>
          <w:szCs w:val="24"/>
        </w:rPr>
      </w:pPr>
    </w:p>
    <w:p>
      <w:pPr>
        <w:spacing w:after="0"/>
        <w:jc w:val="both"/>
        <w:rPr>
          <w:rFonts w:ascii="Arial" w:hAnsi="Arial" w:cs="Arial"/>
          <w:bCs/>
        </w:rPr>
      </w:pPr>
      <w:r>
        <w:rPr>
          <w:rFonts w:ascii="Arial" w:hAnsi="Arial" w:cs="Arial"/>
          <w:bCs/>
        </w:rPr>
        <w:t>Le candidat fournira gratuitement et aussi souvent que nécessaire le catalogue mis à jour au RPA (version papier ou dématérialisée).</w:t>
      </w:r>
      <w:bookmarkEnd w:id="1"/>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5.1. Tablier de soudeur</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60"/>
        </w:numPr>
        <w:spacing w:after="0"/>
        <w:jc w:val="both"/>
        <w:rPr>
          <w:rFonts w:ascii="Arial" w:hAnsi="Arial" w:cs="Arial"/>
          <w:iCs/>
        </w:rPr>
      </w:pPr>
      <w:r>
        <w:rPr>
          <w:rFonts w:ascii="Arial" w:hAnsi="Arial" w:cs="Arial"/>
          <w:iCs/>
        </w:rPr>
        <w:t>EN ISO 13688</w:t>
      </w:r>
    </w:p>
    <w:p>
      <w:pPr>
        <w:pStyle w:val="Paragraphedeliste"/>
        <w:numPr>
          <w:ilvl w:val="0"/>
          <w:numId w:val="60"/>
        </w:numPr>
        <w:spacing w:after="0"/>
        <w:jc w:val="both"/>
        <w:rPr>
          <w:rFonts w:ascii="Arial" w:hAnsi="Arial" w:cs="Arial"/>
          <w:iCs/>
        </w:rPr>
      </w:pPr>
      <w:r>
        <w:rPr>
          <w:rFonts w:ascii="Arial" w:hAnsi="Arial" w:cs="Arial"/>
          <w:iCs/>
        </w:rPr>
        <w:t>EN ISO 11611</w:t>
      </w:r>
    </w:p>
    <w:p>
      <w:pPr>
        <w:spacing w:after="0"/>
        <w:jc w:val="both"/>
        <w:rPr>
          <w:rFonts w:ascii="Arial" w:hAnsi="Arial" w:cs="Arial"/>
          <w:b/>
          <w:i/>
        </w:rPr>
      </w:pPr>
    </w:p>
    <w:p>
      <w:pPr>
        <w:spacing w:after="0"/>
        <w:jc w:val="both"/>
        <w:rPr>
          <w:rFonts w:ascii="Arial" w:hAnsi="Arial" w:cs="Arial"/>
          <w:i/>
        </w:rPr>
      </w:pPr>
      <w:r>
        <w:rPr>
          <w:rFonts w:ascii="Arial" w:hAnsi="Arial" w:cs="Arial"/>
          <w:i/>
        </w:rPr>
        <w:t>Description :</w:t>
      </w:r>
    </w:p>
    <w:p>
      <w:pPr>
        <w:pStyle w:val="Paragraphedeliste"/>
        <w:numPr>
          <w:ilvl w:val="0"/>
          <w:numId w:val="102"/>
        </w:numPr>
        <w:spacing w:after="0"/>
        <w:jc w:val="both"/>
        <w:rPr>
          <w:rFonts w:ascii="Arial" w:hAnsi="Arial" w:cs="Arial"/>
          <w:iCs/>
        </w:rPr>
      </w:pPr>
      <w:r>
        <w:rPr>
          <w:rFonts w:ascii="Arial" w:hAnsi="Arial" w:cs="Arial"/>
          <w:iCs/>
        </w:rPr>
        <w:t>Tablier de protection pour opérations de soudage</w:t>
      </w:r>
    </w:p>
    <w:p>
      <w:pPr>
        <w:pStyle w:val="Paragraphedeliste"/>
        <w:numPr>
          <w:ilvl w:val="0"/>
          <w:numId w:val="88"/>
        </w:numPr>
        <w:spacing w:after="0"/>
        <w:jc w:val="both"/>
        <w:rPr>
          <w:rFonts w:ascii="Arial" w:hAnsi="Arial" w:cs="Arial"/>
          <w:iCs/>
        </w:rPr>
      </w:pPr>
      <w:r>
        <w:rPr>
          <w:rFonts w:ascii="Arial" w:hAnsi="Arial" w:cs="Arial"/>
          <w:iCs/>
        </w:rPr>
        <w:t>Couvre à minima du buste aux genoux en longueur et le torse à et les côtés en largeur</w:t>
      </w:r>
    </w:p>
    <w:p>
      <w:pPr>
        <w:numPr>
          <w:ilvl w:val="0"/>
          <w:numId w:val="18"/>
        </w:numPr>
        <w:spacing w:after="0"/>
        <w:jc w:val="both"/>
        <w:rPr>
          <w:rFonts w:ascii="Arial" w:hAnsi="Arial" w:cs="Arial"/>
        </w:rPr>
      </w:pPr>
      <w:r>
        <w:rPr>
          <w:rFonts w:ascii="Arial" w:hAnsi="Arial" w:cs="Arial"/>
        </w:rPr>
        <w:t xml:space="preserve">Tablier risques de projection et gouttelettes pendant soudage manuel </w:t>
      </w:r>
    </w:p>
    <w:p>
      <w:pPr>
        <w:numPr>
          <w:ilvl w:val="0"/>
          <w:numId w:val="18"/>
        </w:numPr>
        <w:spacing w:after="0"/>
        <w:jc w:val="both"/>
        <w:rPr>
          <w:rFonts w:ascii="Arial" w:hAnsi="Arial" w:cs="Arial"/>
        </w:rPr>
      </w:pPr>
      <w:r>
        <w:rPr>
          <w:rFonts w:ascii="Arial" w:hAnsi="Arial" w:cs="Arial"/>
        </w:rPr>
        <w:t xml:space="preserve">Souple / résistant </w:t>
      </w:r>
    </w:p>
    <w:p>
      <w:pPr>
        <w:numPr>
          <w:ilvl w:val="0"/>
          <w:numId w:val="18"/>
        </w:numPr>
        <w:spacing w:after="0"/>
        <w:jc w:val="both"/>
        <w:rPr>
          <w:rFonts w:ascii="Arial" w:hAnsi="Arial" w:cs="Arial"/>
        </w:rPr>
      </w:pPr>
      <w:r>
        <w:rPr>
          <w:rFonts w:ascii="Arial" w:hAnsi="Arial" w:cs="Arial"/>
        </w:rPr>
        <w:t xml:space="preserve">Serrage par lanière </w:t>
      </w:r>
    </w:p>
    <w:p>
      <w:pPr>
        <w:spacing w:after="0"/>
        <w:jc w:val="both"/>
        <w:rPr>
          <w:rFonts w:ascii="Arial" w:hAnsi="Arial" w:cs="Arial"/>
        </w:rPr>
      </w:pPr>
    </w:p>
    <w:p>
      <w:pPr>
        <w:spacing w:after="0"/>
        <w:jc w:val="both"/>
        <w:rPr>
          <w:rFonts w:ascii="Arial" w:hAnsi="Arial" w:cs="Arial"/>
        </w:rPr>
      </w:pPr>
      <w:r>
        <w:rPr>
          <w:rFonts w:ascii="Arial" w:hAnsi="Arial" w:cs="Arial"/>
        </w:rPr>
        <w:lastRenderedPageBreak/>
        <w:t>Le candidat précisera les modalités de nettoyage et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i/>
        </w:rPr>
      </w:pPr>
    </w:p>
    <w:p>
      <w:pPr>
        <w:spacing w:after="0"/>
        <w:ind w:left="360"/>
        <w:jc w:val="both"/>
        <w:rPr>
          <w:rFonts w:ascii="Arial" w:hAnsi="Arial" w:cs="Arial"/>
          <w:b/>
          <w:i/>
          <w:u w:val="single"/>
        </w:rPr>
      </w:pPr>
      <w:r>
        <w:rPr>
          <w:rFonts w:ascii="Arial" w:hAnsi="Arial" w:cs="Arial"/>
          <w:b/>
          <w:i/>
          <w:u w:val="single"/>
        </w:rPr>
        <w:t>5.2. Tee-shirt services techniques</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 à respecter :</w:t>
      </w:r>
    </w:p>
    <w:p>
      <w:pPr>
        <w:ind w:firstLine="708"/>
        <w:jc w:val="both"/>
      </w:pPr>
      <w:r>
        <w:rPr>
          <w:rFonts w:ascii="Arial" w:eastAsiaTheme="minorHAnsi" w:hAnsi="Arial" w:cs="Arial"/>
          <w:iCs/>
        </w:rPr>
        <w:t>EN ISO 15797</w:t>
      </w:r>
    </w:p>
    <w:p>
      <w:pPr>
        <w:spacing w:after="0"/>
        <w:jc w:val="both"/>
        <w:rPr>
          <w:rFonts w:ascii="Arial" w:hAnsi="Arial" w:cs="Arial"/>
          <w:i/>
        </w:rPr>
      </w:pPr>
      <w:r>
        <w:rPr>
          <w:rFonts w:ascii="Arial" w:hAnsi="Arial" w:cs="Arial"/>
          <w:i/>
        </w:rPr>
        <w:t xml:space="preserve">Description : </w:t>
      </w:r>
    </w:p>
    <w:p>
      <w:pPr>
        <w:numPr>
          <w:ilvl w:val="0"/>
          <w:numId w:val="32"/>
        </w:numPr>
        <w:spacing w:after="0"/>
        <w:jc w:val="both"/>
        <w:rPr>
          <w:rFonts w:ascii="Arial" w:hAnsi="Arial" w:cs="Arial"/>
        </w:rPr>
      </w:pPr>
      <w:r>
        <w:rPr>
          <w:rFonts w:ascii="Arial" w:hAnsi="Arial" w:cs="Arial"/>
        </w:rPr>
        <w:t xml:space="preserve">5.2.1. Tee-shirt  manches courtes : </w:t>
      </w:r>
    </w:p>
    <w:p>
      <w:pPr>
        <w:numPr>
          <w:ilvl w:val="1"/>
          <w:numId w:val="32"/>
        </w:numPr>
        <w:spacing w:after="0"/>
        <w:jc w:val="both"/>
        <w:rPr>
          <w:rFonts w:ascii="Arial" w:hAnsi="Arial" w:cs="Arial"/>
        </w:rPr>
      </w:pPr>
      <w:r>
        <w:rPr>
          <w:rFonts w:ascii="Arial" w:hAnsi="Arial" w:cs="Arial"/>
        </w:rPr>
        <w:t>100% coton 160g /m2 minimum;</w:t>
      </w:r>
    </w:p>
    <w:p>
      <w:pPr>
        <w:numPr>
          <w:ilvl w:val="1"/>
          <w:numId w:val="32"/>
        </w:numPr>
        <w:spacing w:after="0"/>
        <w:jc w:val="both"/>
        <w:rPr>
          <w:rFonts w:ascii="Arial" w:hAnsi="Arial" w:cs="Arial"/>
        </w:rPr>
      </w:pPr>
      <w:r>
        <w:rPr>
          <w:rFonts w:ascii="Arial" w:hAnsi="Arial" w:cs="Arial"/>
        </w:rPr>
        <w:t>Respirants et confortables;</w:t>
      </w:r>
    </w:p>
    <w:p>
      <w:pPr>
        <w:numPr>
          <w:ilvl w:val="1"/>
          <w:numId w:val="32"/>
        </w:numPr>
        <w:spacing w:after="0"/>
        <w:jc w:val="both"/>
        <w:rPr>
          <w:rFonts w:ascii="Arial" w:hAnsi="Arial" w:cs="Arial"/>
        </w:rPr>
      </w:pPr>
      <w:r>
        <w:rPr>
          <w:rFonts w:ascii="Arial" w:hAnsi="Arial" w:cs="Arial"/>
        </w:rPr>
        <w:t>Hypoallergéniques ;</w:t>
      </w:r>
    </w:p>
    <w:p>
      <w:pPr>
        <w:numPr>
          <w:ilvl w:val="1"/>
          <w:numId w:val="32"/>
        </w:numPr>
        <w:spacing w:after="0"/>
        <w:jc w:val="both"/>
        <w:rPr>
          <w:rFonts w:ascii="Arial" w:hAnsi="Arial" w:cs="Arial"/>
        </w:rPr>
      </w:pPr>
      <w:r>
        <w:rPr>
          <w:rFonts w:ascii="Arial" w:hAnsi="Arial" w:cs="Arial"/>
        </w:rPr>
        <w:t>Résistants ;</w:t>
      </w:r>
    </w:p>
    <w:p>
      <w:pPr>
        <w:numPr>
          <w:ilvl w:val="1"/>
          <w:numId w:val="32"/>
        </w:numPr>
        <w:spacing w:after="0"/>
        <w:jc w:val="both"/>
        <w:rPr>
          <w:rFonts w:ascii="Arial" w:hAnsi="Arial" w:cs="Arial"/>
        </w:rPr>
      </w:pPr>
      <w:r>
        <w:rPr>
          <w:rFonts w:ascii="Arial" w:hAnsi="Arial" w:cs="Arial"/>
        </w:rPr>
        <w:t>Col rond ;</w:t>
      </w:r>
    </w:p>
    <w:p>
      <w:pPr>
        <w:numPr>
          <w:ilvl w:val="1"/>
          <w:numId w:val="32"/>
        </w:numPr>
        <w:spacing w:after="0"/>
        <w:jc w:val="both"/>
        <w:rPr>
          <w:rFonts w:ascii="Arial" w:hAnsi="Arial" w:cs="Arial"/>
        </w:rPr>
      </w:pPr>
      <w:r>
        <w:rPr>
          <w:rFonts w:ascii="Arial" w:hAnsi="Arial" w:cs="Arial"/>
        </w:rPr>
        <w:t xml:space="preserve">Compatible avec le nettoyage industriel ; </w:t>
      </w:r>
    </w:p>
    <w:p>
      <w:pPr>
        <w:numPr>
          <w:ilvl w:val="1"/>
          <w:numId w:val="32"/>
        </w:numPr>
        <w:spacing w:after="0"/>
        <w:jc w:val="both"/>
        <w:rPr>
          <w:rFonts w:ascii="Arial" w:hAnsi="Arial" w:cs="Arial"/>
        </w:rPr>
      </w:pPr>
      <w:r>
        <w:rPr>
          <w:rFonts w:ascii="Arial" w:hAnsi="Arial" w:cs="Arial"/>
        </w:rPr>
        <w:t>Couleur : pour satisfaire les différents corps de métiers, le candidat est invité à proposer une gamme de tee shirt déclinée en plusieurs couleurs. La proposition devra inclure une description des couleurs disponibles (références Pantones ou équivalentes).</w:t>
      </w:r>
    </w:p>
    <w:p>
      <w:pPr>
        <w:spacing w:after="0"/>
        <w:ind w:left="720"/>
        <w:jc w:val="both"/>
        <w:rPr>
          <w:rFonts w:ascii="Arial" w:hAnsi="Arial" w:cs="Arial"/>
        </w:rPr>
      </w:pPr>
      <w:r>
        <w:rPr>
          <w:rFonts w:ascii="Arial" w:hAnsi="Arial" w:cs="Arial"/>
        </w:rPr>
        <w:t>Le candidat décrira les instructions d’entretien et les tests de stabilité dimensionnelle et des couleurs au lavage</w:t>
      </w:r>
    </w:p>
    <w:p>
      <w:pPr>
        <w:spacing w:after="0"/>
        <w:ind w:left="360"/>
        <w:jc w:val="both"/>
        <w:rPr>
          <w:rFonts w:ascii="Arial" w:hAnsi="Arial" w:cs="Arial"/>
        </w:rPr>
      </w:pPr>
    </w:p>
    <w:p>
      <w:pPr>
        <w:numPr>
          <w:ilvl w:val="0"/>
          <w:numId w:val="32"/>
        </w:numPr>
        <w:spacing w:after="0"/>
        <w:jc w:val="both"/>
        <w:rPr>
          <w:rFonts w:ascii="Arial" w:hAnsi="Arial" w:cs="Arial"/>
        </w:rPr>
      </w:pPr>
      <w:r>
        <w:rPr>
          <w:rFonts w:ascii="Arial" w:hAnsi="Arial" w:cs="Arial"/>
        </w:rPr>
        <w:t>5.2.2. Tee-shirt manches longues :</w:t>
      </w:r>
    </w:p>
    <w:p>
      <w:pPr>
        <w:numPr>
          <w:ilvl w:val="1"/>
          <w:numId w:val="32"/>
        </w:numPr>
        <w:spacing w:after="0"/>
        <w:jc w:val="both"/>
        <w:rPr>
          <w:rFonts w:ascii="Arial" w:hAnsi="Arial" w:cs="Arial"/>
        </w:rPr>
      </w:pPr>
      <w:r>
        <w:rPr>
          <w:rFonts w:ascii="Arial" w:hAnsi="Arial" w:cs="Arial"/>
        </w:rPr>
        <w:t>100% coton 160g/m2 minimum ;</w:t>
      </w:r>
    </w:p>
    <w:p>
      <w:pPr>
        <w:numPr>
          <w:ilvl w:val="1"/>
          <w:numId w:val="32"/>
        </w:numPr>
        <w:spacing w:after="0"/>
        <w:jc w:val="both"/>
        <w:rPr>
          <w:rFonts w:ascii="Arial" w:hAnsi="Arial" w:cs="Arial"/>
        </w:rPr>
      </w:pPr>
      <w:r>
        <w:rPr>
          <w:rFonts w:ascii="Arial" w:hAnsi="Arial" w:cs="Arial"/>
        </w:rPr>
        <w:t>Respirants et confortables ;</w:t>
      </w:r>
    </w:p>
    <w:p>
      <w:pPr>
        <w:numPr>
          <w:ilvl w:val="1"/>
          <w:numId w:val="32"/>
        </w:numPr>
        <w:spacing w:after="0"/>
        <w:jc w:val="both"/>
        <w:rPr>
          <w:rFonts w:ascii="Arial" w:hAnsi="Arial" w:cs="Arial"/>
        </w:rPr>
      </w:pPr>
      <w:r>
        <w:rPr>
          <w:rFonts w:ascii="Arial" w:hAnsi="Arial" w:cs="Arial"/>
        </w:rPr>
        <w:t>Hypoallergéniques ;</w:t>
      </w:r>
    </w:p>
    <w:p>
      <w:pPr>
        <w:numPr>
          <w:ilvl w:val="1"/>
          <w:numId w:val="32"/>
        </w:numPr>
        <w:spacing w:after="0"/>
        <w:jc w:val="both"/>
        <w:rPr>
          <w:rFonts w:ascii="Arial" w:hAnsi="Arial" w:cs="Arial"/>
        </w:rPr>
      </w:pPr>
      <w:r>
        <w:rPr>
          <w:rFonts w:ascii="Arial" w:hAnsi="Arial" w:cs="Arial"/>
        </w:rPr>
        <w:t>Résistant ;</w:t>
      </w:r>
    </w:p>
    <w:p>
      <w:pPr>
        <w:numPr>
          <w:ilvl w:val="1"/>
          <w:numId w:val="32"/>
        </w:numPr>
        <w:spacing w:after="0"/>
        <w:jc w:val="both"/>
        <w:rPr>
          <w:rFonts w:ascii="Arial" w:hAnsi="Arial" w:cs="Arial"/>
        </w:rPr>
      </w:pPr>
      <w:r>
        <w:rPr>
          <w:rFonts w:ascii="Arial" w:hAnsi="Arial" w:cs="Arial"/>
        </w:rPr>
        <w:t>Col rond ;</w:t>
      </w:r>
    </w:p>
    <w:p>
      <w:pPr>
        <w:numPr>
          <w:ilvl w:val="1"/>
          <w:numId w:val="32"/>
        </w:numPr>
        <w:spacing w:after="0"/>
        <w:jc w:val="both"/>
        <w:rPr>
          <w:rFonts w:ascii="Arial" w:hAnsi="Arial" w:cs="Arial"/>
        </w:rPr>
      </w:pPr>
      <w:r>
        <w:rPr>
          <w:rFonts w:ascii="Arial" w:hAnsi="Arial" w:cs="Arial"/>
        </w:rPr>
        <w:t>Compatible avec le nettoyage industriel ;</w:t>
      </w:r>
    </w:p>
    <w:p>
      <w:pPr>
        <w:numPr>
          <w:ilvl w:val="1"/>
          <w:numId w:val="32"/>
        </w:numPr>
        <w:spacing w:after="0"/>
        <w:jc w:val="both"/>
        <w:rPr>
          <w:rFonts w:ascii="Arial" w:hAnsi="Arial" w:cs="Arial"/>
        </w:rPr>
      </w:pPr>
      <w:r>
        <w:rPr>
          <w:rFonts w:ascii="Arial" w:hAnsi="Arial" w:cs="Arial"/>
        </w:rPr>
        <w:t>Couleur : pour satisfaire les différents corps de métiers, le candidat est invité à proposer une gamme de tee shirt déclinée en plusieurs couleurs. La proposition devra inclure une description des couleurs disponibles (références Pantones ou équivalentes).</w:t>
      </w:r>
    </w:p>
    <w:p>
      <w:pPr>
        <w:spacing w:after="0"/>
        <w:ind w:left="1440"/>
        <w:jc w:val="both"/>
        <w:rPr>
          <w:rFonts w:ascii="Arial" w:hAnsi="Arial" w:cs="Arial"/>
        </w:rPr>
      </w:pPr>
    </w:p>
    <w:p>
      <w:pPr>
        <w:pStyle w:val="Paragraphedeliste"/>
        <w:spacing w:after="0"/>
        <w:jc w:val="both"/>
        <w:rPr>
          <w:rFonts w:ascii="Arial" w:hAnsi="Arial" w:cs="Arial"/>
        </w:rPr>
      </w:pPr>
      <w:r>
        <w:rPr>
          <w:rFonts w:ascii="Arial" w:hAnsi="Arial" w:cs="Arial"/>
        </w:rPr>
        <w:t>Le candidat décrira les instructions d’entretien et les tests de stabilité dimensionnelle et des couleurs au lavage</w:t>
      </w:r>
    </w:p>
    <w:p>
      <w:pPr>
        <w:pStyle w:val="Paragraphedeliste"/>
        <w:spacing w:after="0"/>
        <w:jc w:val="both"/>
        <w:rPr>
          <w:rFonts w:ascii="Arial" w:hAnsi="Arial" w:cs="Arial"/>
        </w:rPr>
      </w:pP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 xml:space="preserve">5.3. Pantalon anti coupure </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63"/>
        </w:numPr>
        <w:spacing w:after="0"/>
        <w:jc w:val="both"/>
        <w:rPr>
          <w:rFonts w:ascii="Arial" w:hAnsi="Arial" w:cs="Arial"/>
        </w:rPr>
      </w:pPr>
      <w:r>
        <w:rPr>
          <w:rFonts w:ascii="Arial" w:hAnsi="Arial" w:cs="Arial"/>
        </w:rPr>
        <w:t>NF EN ISO 13688</w:t>
      </w:r>
    </w:p>
    <w:p>
      <w:pPr>
        <w:pStyle w:val="Paragraphedeliste"/>
        <w:numPr>
          <w:ilvl w:val="0"/>
          <w:numId w:val="63"/>
        </w:numPr>
        <w:spacing w:after="0"/>
        <w:jc w:val="both"/>
        <w:rPr>
          <w:rFonts w:ascii="Arial" w:hAnsi="Arial" w:cs="Arial"/>
        </w:rPr>
      </w:pPr>
      <w:r>
        <w:rPr>
          <w:rFonts w:ascii="Arial" w:hAnsi="Arial" w:cs="Arial"/>
        </w:rPr>
        <w:t>EN ISO 11393-2 (protège jambes), classe 1, type A</w:t>
      </w:r>
    </w:p>
    <w:p>
      <w:pPr>
        <w:spacing w:after="0"/>
        <w:jc w:val="both"/>
        <w:rPr>
          <w:rFonts w:ascii="Arial" w:hAnsi="Arial" w:cs="Arial"/>
        </w:rPr>
      </w:pPr>
    </w:p>
    <w:p>
      <w:pPr>
        <w:spacing w:after="0"/>
        <w:jc w:val="both"/>
        <w:rPr>
          <w:rFonts w:ascii="Arial" w:hAnsi="Arial" w:cs="Arial"/>
        </w:rPr>
      </w:pPr>
      <w:r>
        <w:rPr>
          <w:rFonts w:ascii="Arial" w:hAnsi="Arial" w:cs="Arial"/>
          <w:i/>
        </w:rPr>
        <w:t>Description</w:t>
      </w:r>
      <w:r>
        <w:rPr>
          <w:rFonts w:ascii="Arial" w:hAnsi="Arial" w:cs="Arial"/>
        </w:rPr>
        <w:t xml:space="preserve"> : </w:t>
      </w:r>
    </w:p>
    <w:p>
      <w:pPr>
        <w:pStyle w:val="Paragraphedeliste"/>
        <w:numPr>
          <w:ilvl w:val="0"/>
          <w:numId w:val="89"/>
        </w:numPr>
        <w:spacing w:after="0"/>
        <w:jc w:val="both"/>
        <w:rPr>
          <w:rFonts w:ascii="Arial" w:hAnsi="Arial" w:cs="Arial"/>
        </w:rPr>
      </w:pPr>
      <w:r>
        <w:rPr>
          <w:rFonts w:ascii="Arial" w:hAnsi="Arial" w:cs="Arial"/>
        </w:rPr>
        <w:t>Tissu résistant à l’abrasion et aux déchirures</w:t>
      </w:r>
    </w:p>
    <w:p>
      <w:pPr>
        <w:numPr>
          <w:ilvl w:val="0"/>
          <w:numId w:val="34"/>
        </w:numPr>
        <w:spacing w:after="0"/>
        <w:jc w:val="both"/>
        <w:rPr>
          <w:rFonts w:ascii="Arial" w:hAnsi="Arial" w:cs="Arial"/>
        </w:rPr>
      </w:pPr>
      <w:r>
        <w:rPr>
          <w:rFonts w:ascii="Arial" w:hAnsi="Arial" w:cs="Arial"/>
        </w:rPr>
        <w:lastRenderedPageBreak/>
        <w:t xml:space="preserve">Confortable </w:t>
      </w:r>
    </w:p>
    <w:p>
      <w:pPr>
        <w:numPr>
          <w:ilvl w:val="0"/>
          <w:numId w:val="34"/>
        </w:numPr>
        <w:spacing w:after="0"/>
        <w:jc w:val="both"/>
        <w:rPr>
          <w:rFonts w:ascii="Arial" w:hAnsi="Arial" w:cs="Arial"/>
        </w:rPr>
      </w:pPr>
      <w:r>
        <w:rPr>
          <w:rFonts w:ascii="Arial" w:hAnsi="Arial" w:cs="Arial"/>
        </w:rPr>
        <w:t>Leger pour ne pas fatiguer l’utilisateur</w:t>
      </w:r>
    </w:p>
    <w:p>
      <w:pPr>
        <w:numPr>
          <w:ilvl w:val="0"/>
          <w:numId w:val="34"/>
        </w:numPr>
        <w:spacing w:after="0"/>
        <w:jc w:val="both"/>
        <w:rPr>
          <w:rFonts w:ascii="Arial" w:hAnsi="Arial" w:cs="Arial"/>
        </w:rPr>
      </w:pPr>
      <w:r>
        <w:rPr>
          <w:rFonts w:ascii="Arial" w:hAnsi="Arial" w:cs="Arial"/>
        </w:rPr>
        <w:t xml:space="preserve">Protection anti coupure  </w:t>
      </w:r>
    </w:p>
    <w:p>
      <w:pPr>
        <w:numPr>
          <w:ilvl w:val="0"/>
          <w:numId w:val="34"/>
        </w:numPr>
        <w:spacing w:after="0"/>
        <w:jc w:val="both"/>
        <w:rPr>
          <w:rFonts w:ascii="Arial" w:hAnsi="Arial" w:cs="Arial"/>
        </w:rPr>
      </w:pPr>
      <w:r>
        <w:rPr>
          <w:rFonts w:ascii="Arial" w:hAnsi="Arial" w:cs="Arial"/>
        </w:rPr>
        <w:t>Multipoche (sauf genoux)</w:t>
      </w:r>
    </w:p>
    <w:p>
      <w:pPr>
        <w:numPr>
          <w:ilvl w:val="0"/>
          <w:numId w:val="34"/>
        </w:numPr>
        <w:spacing w:after="0"/>
        <w:jc w:val="both"/>
        <w:rPr>
          <w:rFonts w:ascii="Arial" w:hAnsi="Arial" w:cs="Arial"/>
        </w:rPr>
      </w:pPr>
      <w:r>
        <w:rPr>
          <w:rFonts w:ascii="Arial" w:hAnsi="Arial" w:cs="Arial"/>
        </w:rPr>
        <w:t xml:space="preserve">Crochets anti happement </w:t>
      </w:r>
    </w:p>
    <w:p>
      <w:pPr>
        <w:pStyle w:val="Paragraphedeliste"/>
        <w:numPr>
          <w:ilvl w:val="0"/>
          <w:numId w:val="34"/>
        </w:numPr>
        <w:spacing w:after="0"/>
        <w:jc w:val="both"/>
        <w:rPr>
          <w:rFonts w:ascii="Arial" w:hAnsi="Arial" w:cs="Arial"/>
        </w:rPr>
      </w:pPr>
      <w:r>
        <w:rPr>
          <w:rFonts w:ascii="Arial" w:hAnsi="Arial" w:cs="Arial"/>
        </w:rPr>
        <w:t>Le candidat précisera la classe et le type de pantalon</w:t>
      </w:r>
    </w:p>
    <w:p>
      <w:pPr>
        <w:numPr>
          <w:ilvl w:val="0"/>
          <w:numId w:val="18"/>
        </w:numPr>
        <w:spacing w:after="0"/>
        <w:jc w:val="both"/>
        <w:rPr>
          <w:rFonts w:ascii="Arial" w:hAnsi="Arial" w:cs="Arial"/>
        </w:rPr>
      </w:pPr>
      <w:r>
        <w:rPr>
          <w:rFonts w:ascii="Arial" w:hAnsi="Arial" w:cs="Arial"/>
        </w:rPr>
        <w:t>Le candidat précisera les modalités de nettoyage et d’entretien</w:t>
      </w:r>
    </w:p>
    <w:p>
      <w:pPr>
        <w:spacing w:after="0"/>
        <w:rPr>
          <w:rFonts w:ascii="Arial" w:hAnsi="Arial" w:cs="Arial"/>
        </w:rPr>
      </w:pP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strike/>
        </w:rPr>
      </w:pPr>
    </w:p>
    <w:p>
      <w:pPr>
        <w:spacing w:after="0"/>
        <w:ind w:left="360"/>
        <w:jc w:val="both"/>
        <w:rPr>
          <w:rFonts w:ascii="Arial" w:hAnsi="Arial" w:cs="Arial"/>
          <w:b/>
          <w:i/>
          <w:u w:val="single"/>
        </w:rPr>
      </w:pPr>
      <w:r>
        <w:rPr>
          <w:rFonts w:ascii="Arial" w:hAnsi="Arial" w:cs="Arial"/>
          <w:b/>
          <w:i/>
          <w:u w:val="single"/>
        </w:rPr>
        <w:t xml:space="preserve">5.4. Genouillères </w:t>
      </w:r>
    </w:p>
    <w:p>
      <w:pPr>
        <w:spacing w:after="0"/>
        <w:jc w:val="both"/>
        <w:rPr>
          <w:rFonts w:ascii="Arial" w:hAnsi="Arial" w:cs="Arial"/>
          <w:b/>
          <w:i/>
          <w:u w:val="single"/>
        </w:rPr>
      </w:pPr>
    </w:p>
    <w:p>
      <w:pPr>
        <w:spacing w:after="0"/>
        <w:jc w:val="both"/>
        <w:rPr>
          <w:rFonts w:ascii="Arial" w:hAnsi="Arial" w:cs="Arial"/>
          <w:i/>
          <w:iCs/>
        </w:rPr>
      </w:pPr>
      <w:r>
        <w:rPr>
          <w:rFonts w:ascii="Arial" w:hAnsi="Arial" w:cs="Arial"/>
          <w:i/>
          <w:iCs/>
        </w:rPr>
        <w:t>Normes à respecter :</w:t>
      </w:r>
    </w:p>
    <w:p>
      <w:pPr>
        <w:pStyle w:val="Paragraphedeliste"/>
        <w:numPr>
          <w:ilvl w:val="0"/>
          <w:numId w:val="64"/>
        </w:numPr>
        <w:spacing w:after="0"/>
        <w:jc w:val="both"/>
        <w:rPr>
          <w:rFonts w:ascii="Arial" w:hAnsi="Arial" w:cs="Arial"/>
        </w:rPr>
      </w:pPr>
      <w:r>
        <w:rPr>
          <w:rFonts w:ascii="Arial" w:hAnsi="Arial" w:cs="Arial"/>
        </w:rPr>
        <w:t>NF EN 14404+A1 niveau 2</w:t>
      </w:r>
    </w:p>
    <w:p>
      <w:pPr>
        <w:pStyle w:val="Paragraphedeliste"/>
        <w:spacing w:after="0"/>
        <w:jc w:val="both"/>
        <w:rPr>
          <w:rFonts w:ascii="Arial" w:hAnsi="Arial" w:cs="Arial"/>
        </w:rPr>
      </w:pPr>
    </w:p>
    <w:p>
      <w:pPr>
        <w:spacing w:after="0"/>
        <w:jc w:val="both"/>
        <w:rPr>
          <w:rFonts w:ascii="Arial" w:hAnsi="Arial" w:cs="Arial"/>
        </w:rPr>
      </w:pPr>
      <w:r>
        <w:rPr>
          <w:rFonts w:ascii="Arial" w:hAnsi="Arial" w:cs="Arial"/>
          <w:i/>
          <w:iCs/>
        </w:rPr>
        <w:t>Description</w:t>
      </w:r>
      <w:r>
        <w:rPr>
          <w:rFonts w:ascii="Arial" w:hAnsi="Arial" w:cs="Arial"/>
        </w:rPr>
        <w:t xml:space="preserve"> : </w:t>
      </w:r>
    </w:p>
    <w:p>
      <w:pPr>
        <w:pStyle w:val="Paragraphedeliste"/>
        <w:numPr>
          <w:ilvl w:val="0"/>
          <w:numId w:val="90"/>
        </w:numPr>
        <w:spacing w:after="0"/>
        <w:jc w:val="both"/>
        <w:rPr>
          <w:rFonts w:ascii="Arial" w:hAnsi="Arial" w:cs="Arial"/>
        </w:rPr>
      </w:pPr>
      <w:r>
        <w:rPr>
          <w:rFonts w:ascii="Arial" w:hAnsi="Arial" w:cs="Arial"/>
        </w:rPr>
        <w:t>Genouillères indépendantes et fixées aux jambes</w:t>
      </w:r>
    </w:p>
    <w:p>
      <w:pPr>
        <w:numPr>
          <w:ilvl w:val="0"/>
          <w:numId w:val="90"/>
        </w:numPr>
        <w:spacing w:after="0"/>
        <w:jc w:val="both"/>
        <w:rPr>
          <w:rFonts w:ascii="Arial" w:hAnsi="Arial" w:cs="Arial"/>
        </w:rPr>
      </w:pPr>
      <w:r>
        <w:rPr>
          <w:rFonts w:ascii="Arial" w:hAnsi="Arial" w:cs="Arial"/>
        </w:rPr>
        <w:t>Fixation par bandes agrippantes</w:t>
      </w:r>
    </w:p>
    <w:p>
      <w:pPr>
        <w:numPr>
          <w:ilvl w:val="0"/>
          <w:numId w:val="36"/>
        </w:numPr>
        <w:spacing w:after="0"/>
        <w:jc w:val="both"/>
        <w:rPr>
          <w:rFonts w:ascii="Arial" w:hAnsi="Arial" w:cs="Arial"/>
        </w:rPr>
      </w:pPr>
      <w:r>
        <w:rPr>
          <w:rFonts w:ascii="Arial" w:hAnsi="Arial" w:cs="Arial"/>
        </w:rPr>
        <w:t>Mousse</w:t>
      </w:r>
    </w:p>
    <w:p>
      <w:pPr>
        <w:numPr>
          <w:ilvl w:val="0"/>
          <w:numId w:val="35"/>
        </w:numPr>
        <w:spacing w:after="0"/>
        <w:jc w:val="both"/>
        <w:rPr>
          <w:rFonts w:ascii="Arial" w:hAnsi="Arial" w:cs="Arial"/>
        </w:rPr>
      </w:pPr>
      <w:r>
        <w:rPr>
          <w:rFonts w:ascii="Arial" w:hAnsi="Arial" w:cs="Arial"/>
        </w:rPr>
        <w:t>Intérieur souple, épousant la forme du genou, absorbant les chocs et répartissant la pression</w:t>
      </w:r>
    </w:p>
    <w:p>
      <w:pPr>
        <w:numPr>
          <w:ilvl w:val="0"/>
          <w:numId w:val="35"/>
        </w:numPr>
        <w:spacing w:after="0"/>
        <w:jc w:val="both"/>
        <w:rPr>
          <w:rFonts w:ascii="Arial" w:hAnsi="Arial" w:cs="Arial"/>
        </w:rPr>
      </w:pPr>
      <w:r>
        <w:rPr>
          <w:rFonts w:ascii="Arial" w:hAnsi="Arial" w:cs="Arial"/>
        </w:rPr>
        <w:t>Coque extérieur solide</w:t>
      </w:r>
    </w:p>
    <w:p>
      <w:pPr>
        <w:numPr>
          <w:ilvl w:val="0"/>
          <w:numId w:val="35"/>
        </w:numPr>
        <w:spacing w:after="0"/>
        <w:jc w:val="both"/>
        <w:rPr>
          <w:rFonts w:ascii="Arial" w:hAnsi="Arial" w:cs="Arial"/>
        </w:rPr>
      </w:pPr>
      <w:r>
        <w:rPr>
          <w:rFonts w:ascii="Arial" w:hAnsi="Arial" w:cs="Arial"/>
        </w:rPr>
        <w:t>Le candidat précisera les modalités de nettoyage et d’entretien</w:t>
      </w:r>
    </w:p>
    <w:p>
      <w:pPr>
        <w:spacing w:after="0"/>
        <w:jc w:val="both"/>
        <w:rPr>
          <w:rFonts w:ascii="Arial" w:hAnsi="Arial" w:cs="Arial"/>
        </w:rPr>
      </w:pP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rPr>
          <w:rFonts w:ascii="Arial" w:hAnsi="Arial" w:cs="Arial"/>
        </w:rPr>
      </w:pPr>
    </w:p>
    <w:p>
      <w:pPr>
        <w:spacing w:after="0"/>
        <w:jc w:val="both"/>
        <w:rPr>
          <w:rFonts w:ascii="Arial" w:hAnsi="Arial" w:cs="Arial"/>
          <w:b/>
          <w:bCs/>
          <w:sz w:val="24"/>
          <w:szCs w:val="24"/>
          <w:u w:val="single"/>
        </w:rPr>
      </w:pPr>
      <w:bookmarkStart w:id="2" w:name="_Hlk198799210"/>
      <w:r>
        <w:rPr>
          <w:rFonts w:ascii="Arial" w:hAnsi="Arial" w:cs="Arial"/>
          <w:b/>
          <w:bCs/>
          <w:u w:val="single"/>
        </w:rPr>
        <w:t xml:space="preserve">LOT 6 : PROTECTION DU CORPS AVEC MARQUAGE (SMUR ; </w:t>
      </w:r>
      <w:r>
        <w:rPr>
          <w:rFonts w:ascii="Arial" w:hAnsi="Arial" w:cs="Arial"/>
          <w:b/>
          <w:bCs/>
          <w:sz w:val="24"/>
          <w:szCs w:val="24"/>
          <w:u w:val="single"/>
        </w:rPr>
        <w:t>OFFRE DE BASE)</w:t>
      </w:r>
    </w:p>
    <w:p>
      <w:pPr>
        <w:spacing w:after="0"/>
        <w:jc w:val="both"/>
        <w:rPr>
          <w:rFonts w:ascii="Arial" w:hAnsi="Arial" w:cs="Arial"/>
          <w:b/>
          <w:bCs/>
          <w:u w:val="single"/>
        </w:rPr>
      </w:pPr>
    </w:p>
    <w:p>
      <w:pPr>
        <w:spacing w:after="0"/>
        <w:jc w:val="both"/>
        <w:rPr>
          <w:rFonts w:ascii="Arial" w:hAnsi="Arial" w:cs="Arial"/>
          <w:bCs/>
        </w:rPr>
      </w:pPr>
      <w:r>
        <w:rPr>
          <w:rFonts w:ascii="Arial" w:hAnsi="Arial" w:cs="Arial"/>
          <w:bCs/>
        </w:rPr>
        <w:t>Ce chapitre regroupe tous les équipements de protection individuelle visant à protéger le corps de risques liés à l’activité professionnelle.</w:t>
      </w:r>
    </w:p>
    <w:p>
      <w:pPr>
        <w:spacing w:after="0"/>
        <w:jc w:val="both"/>
        <w:rPr>
          <w:rFonts w:ascii="Arial" w:hAnsi="Arial" w:cs="Arial"/>
          <w:b/>
          <w:bCs/>
          <w:i/>
        </w:rPr>
      </w:pPr>
    </w:p>
    <w:p>
      <w:pPr>
        <w:spacing w:after="0"/>
        <w:jc w:val="both"/>
        <w:rPr>
          <w:rFonts w:ascii="Arial" w:hAnsi="Arial" w:cs="Arial"/>
          <w:bCs/>
        </w:rPr>
      </w:pPr>
      <w:r>
        <w:rPr>
          <w:rFonts w:ascii="Arial" w:hAnsi="Arial" w:cs="Arial"/>
          <w:bCs/>
        </w:rPr>
        <w:t xml:space="preserve">Les besoins des établissements sont listés ci-après. </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Cette liste est non exhaustive et divers besoins en EPI qui ne seraient pas listés sont susceptibles d’apparaitre en cours de marché. </w:t>
      </w:r>
    </w:p>
    <w:p>
      <w:pPr>
        <w:spacing w:after="0"/>
        <w:jc w:val="both"/>
        <w:rPr>
          <w:rFonts w:ascii="Arial" w:hAnsi="Arial" w:cs="Arial"/>
          <w:b/>
        </w:rPr>
      </w:pPr>
      <w:r>
        <w:rPr>
          <w:rFonts w:ascii="Arial" w:hAnsi="Arial" w:cs="Arial"/>
          <w:b/>
        </w:rPr>
        <w:t>Le candidat devra compléter le BPU en ajoutant une ligne distincte pour chaque taille d’article qu’il propose.</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À ce titre, le candidat fournira son catalogue et renseignera sur le bordereau de prix unitaire (BPU) la </w:t>
      </w:r>
      <w:r>
        <w:rPr>
          <w:rFonts w:ascii="Arial" w:hAnsi="Arial" w:cs="Arial"/>
          <w:b/>
        </w:rPr>
        <w:t>remise catalogue</w:t>
      </w:r>
      <w:r>
        <w:rPr>
          <w:rFonts w:ascii="Arial" w:hAnsi="Arial" w:cs="Arial"/>
          <w:bCs/>
        </w:rPr>
        <w:t xml:space="preserve"> proposée.</w:t>
      </w:r>
    </w:p>
    <w:p>
      <w:pPr>
        <w:spacing w:after="0"/>
        <w:jc w:val="both"/>
        <w:rPr>
          <w:rFonts w:ascii="Arial" w:hAnsi="Arial" w:cs="Arial"/>
          <w:bCs/>
        </w:rPr>
      </w:pPr>
    </w:p>
    <w:p>
      <w:pPr>
        <w:spacing w:after="0"/>
        <w:jc w:val="both"/>
        <w:rPr>
          <w:rFonts w:ascii="Arial" w:hAnsi="Arial" w:cs="Arial"/>
          <w:b/>
          <w:bCs/>
          <w:u w:val="single"/>
        </w:rPr>
      </w:pPr>
      <w:r>
        <w:rPr>
          <w:rFonts w:ascii="Arial" w:hAnsi="Arial" w:cs="Arial"/>
          <w:bCs/>
        </w:rPr>
        <w:t>Le candidat fournira gratuitement et aussi souvent que nécessaire le catalogue mis à jour au RPA (version papier ou dématérialisée).</w:t>
      </w:r>
    </w:p>
    <w:p>
      <w:pPr>
        <w:spacing w:after="0"/>
        <w:jc w:val="both"/>
        <w:rPr>
          <w:rFonts w:ascii="Arial" w:hAnsi="Arial" w:cs="Arial"/>
          <w:u w:val="single"/>
        </w:rPr>
      </w:pPr>
    </w:p>
    <w:p>
      <w:pPr>
        <w:spacing w:after="0"/>
        <w:jc w:val="both"/>
        <w:rPr>
          <w:rFonts w:ascii="Arial" w:hAnsi="Arial" w:cs="Arial"/>
        </w:rPr>
      </w:pPr>
      <w:r>
        <w:rPr>
          <w:rFonts w:ascii="Arial" w:hAnsi="Arial" w:cs="Arial"/>
          <w:b/>
          <w:bCs/>
          <w:u w:val="single"/>
        </w:rPr>
        <w:t>Pour chaque article du lot, le candidat précisera le cycle de lavage maximal permettant de maintenir la performance de haute visibilité</w:t>
      </w:r>
      <w:r>
        <w:rPr>
          <w:rFonts w:ascii="Arial" w:hAnsi="Arial" w:cs="Arial"/>
        </w:rPr>
        <w:t>.</w:t>
      </w:r>
    </w:p>
    <w:p>
      <w:pPr>
        <w:spacing w:after="0"/>
        <w:jc w:val="both"/>
        <w:rPr>
          <w:rFonts w:ascii="Arial" w:hAnsi="Arial" w:cs="Arial"/>
        </w:rPr>
      </w:pPr>
      <w:r>
        <w:rPr>
          <w:rFonts w:ascii="Arial" w:hAnsi="Arial" w:cs="Arial"/>
        </w:rPr>
        <w:t xml:space="preserve"> </w:t>
      </w:r>
    </w:p>
    <w:bookmarkEnd w:id="2"/>
    <w:p>
      <w:pPr>
        <w:spacing w:after="0"/>
        <w:ind w:left="360"/>
        <w:jc w:val="both"/>
        <w:rPr>
          <w:rFonts w:ascii="Arial" w:hAnsi="Arial" w:cs="Arial"/>
          <w:b/>
          <w:i/>
          <w:u w:val="single"/>
        </w:rPr>
      </w:pPr>
      <w:r>
        <w:rPr>
          <w:rFonts w:ascii="Arial" w:hAnsi="Arial" w:cs="Arial"/>
          <w:b/>
          <w:i/>
          <w:u w:val="single"/>
        </w:rPr>
        <w:lastRenderedPageBreak/>
        <w:t>6.1. Veste type Softshell haute visibilité à capuche</w:t>
      </w:r>
    </w:p>
    <w:p>
      <w:pPr>
        <w:spacing w:after="0"/>
        <w:ind w:left="643"/>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61"/>
        </w:numPr>
        <w:spacing w:after="0"/>
        <w:jc w:val="both"/>
        <w:rPr>
          <w:rFonts w:ascii="Arial" w:hAnsi="Arial" w:cs="Arial"/>
          <w:iCs/>
        </w:rPr>
      </w:pPr>
      <w:r>
        <w:rPr>
          <w:rFonts w:ascii="Arial" w:hAnsi="Arial" w:cs="Arial"/>
          <w:iCs/>
        </w:rPr>
        <w:t>EN ISO 13688</w:t>
      </w:r>
    </w:p>
    <w:p>
      <w:pPr>
        <w:pStyle w:val="Paragraphedeliste"/>
        <w:numPr>
          <w:ilvl w:val="0"/>
          <w:numId w:val="61"/>
        </w:numPr>
        <w:spacing w:after="0"/>
        <w:jc w:val="both"/>
        <w:rPr>
          <w:rFonts w:ascii="Arial" w:hAnsi="Arial" w:cs="Arial"/>
          <w:i/>
        </w:rPr>
      </w:pPr>
      <w:r>
        <w:rPr>
          <w:rFonts w:ascii="Arial" w:hAnsi="Arial" w:cs="Arial"/>
          <w:iCs/>
        </w:rPr>
        <w:t>NF EN ISO 20471 Classe II</w:t>
      </w:r>
    </w:p>
    <w:p>
      <w:pPr>
        <w:pStyle w:val="Paragraphedeliste"/>
        <w:spacing w:after="0"/>
        <w:jc w:val="both"/>
        <w:rPr>
          <w:rFonts w:ascii="Arial" w:hAnsi="Arial" w:cs="Arial"/>
          <w:i/>
        </w:rPr>
      </w:pPr>
    </w:p>
    <w:p>
      <w:pPr>
        <w:spacing w:after="0"/>
        <w:jc w:val="both"/>
        <w:rPr>
          <w:rFonts w:ascii="Arial" w:hAnsi="Arial" w:cs="Arial"/>
          <w:i/>
        </w:rPr>
      </w:pPr>
      <w:r>
        <w:rPr>
          <w:rFonts w:ascii="Arial" w:hAnsi="Arial" w:cs="Arial"/>
          <w:i/>
        </w:rPr>
        <w:t xml:space="preserve">Description : </w:t>
      </w:r>
    </w:p>
    <w:p>
      <w:pPr>
        <w:pStyle w:val="Paragraphedeliste"/>
        <w:numPr>
          <w:ilvl w:val="0"/>
          <w:numId w:val="83"/>
        </w:numPr>
        <w:spacing w:after="0"/>
        <w:jc w:val="both"/>
        <w:rPr>
          <w:rFonts w:ascii="Arial" w:hAnsi="Arial" w:cs="Arial"/>
          <w:iCs/>
        </w:rPr>
      </w:pPr>
      <w:r>
        <w:rPr>
          <w:rFonts w:ascii="Arial" w:hAnsi="Arial" w:cs="Arial"/>
          <w:iCs/>
        </w:rPr>
        <w:t>Utilisation SMUR</w:t>
      </w:r>
    </w:p>
    <w:p>
      <w:pPr>
        <w:pStyle w:val="Paragraphedeliste"/>
        <w:numPr>
          <w:ilvl w:val="0"/>
          <w:numId w:val="83"/>
        </w:numPr>
        <w:spacing w:after="0"/>
        <w:jc w:val="both"/>
        <w:rPr>
          <w:rFonts w:ascii="Arial" w:hAnsi="Arial" w:cs="Arial"/>
          <w:iCs/>
        </w:rPr>
      </w:pPr>
      <w:r>
        <w:rPr>
          <w:rFonts w:ascii="Arial" w:hAnsi="Arial" w:cs="Arial"/>
          <w:iCs/>
        </w:rPr>
        <w:t>Fermeture principale par zip robuste avec sous pate de protection contre le vent</w:t>
      </w:r>
    </w:p>
    <w:p>
      <w:pPr>
        <w:pStyle w:val="Paragraphedeliste"/>
        <w:numPr>
          <w:ilvl w:val="0"/>
          <w:numId w:val="83"/>
        </w:numPr>
        <w:spacing w:after="0"/>
        <w:jc w:val="both"/>
        <w:rPr>
          <w:rFonts w:ascii="Arial" w:hAnsi="Arial" w:cs="Arial"/>
          <w:iCs/>
        </w:rPr>
      </w:pPr>
      <w:r>
        <w:rPr>
          <w:rFonts w:ascii="Arial" w:hAnsi="Arial" w:cs="Arial"/>
          <w:iCs/>
        </w:rPr>
        <w:t>Poches multiples intérieures et extérieures, fonctionnelles et sécurisés.</w:t>
      </w:r>
    </w:p>
    <w:p>
      <w:pPr>
        <w:pStyle w:val="Paragraphedeliste"/>
        <w:numPr>
          <w:ilvl w:val="0"/>
          <w:numId w:val="83"/>
        </w:numPr>
        <w:spacing w:after="0"/>
        <w:jc w:val="both"/>
        <w:rPr>
          <w:rFonts w:ascii="Arial" w:hAnsi="Arial" w:cs="Arial"/>
          <w:iCs/>
        </w:rPr>
      </w:pPr>
      <w:r>
        <w:rPr>
          <w:rFonts w:ascii="Arial" w:hAnsi="Arial" w:cs="Arial"/>
          <w:iCs/>
        </w:rPr>
        <w:t xml:space="preserve">Manches avec poignets réglables </w:t>
      </w:r>
    </w:p>
    <w:p>
      <w:pPr>
        <w:pStyle w:val="Paragraphedeliste"/>
        <w:numPr>
          <w:ilvl w:val="0"/>
          <w:numId w:val="83"/>
        </w:numPr>
        <w:spacing w:after="0"/>
        <w:jc w:val="both"/>
        <w:rPr>
          <w:rFonts w:ascii="Arial" w:hAnsi="Arial" w:cs="Arial"/>
          <w:iCs/>
        </w:rPr>
      </w:pPr>
      <w:r>
        <w:rPr>
          <w:rFonts w:ascii="Arial" w:hAnsi="Arial" w:cs="Arial"/>
          <w:iCs/>
        </w:rPr>
        <w:t>Aérée</w:t>
      </w:r>
    </w:p>
    <w:p>
      <w:pPr>
        <w:pStyle w:val="Paragraphedeliste"/>
        <w:numPr>
          <w:ilvl w:val="0"/>
          <w:numId w:val="82"/>
        </w:numPr>
        <w:spacing w:after="0"/>
        <w:jc w:val="both"/>
        <w:rPr>
          <w:rFonts w:ascii="Arial" w:hAnsi="Arial" w:cs="Arial"/>
          <w:iCs/>
        </w:rPr>
      </w:pPr>
      <w:r>
        <w:rPr>
          <w:rFonts w:ascii="Arial" w:hAnsi="Arial" w:cs="Arial"/>
          <w:iCs/>
        </w:rPr>
        <w:t>Coloris bleue marine/jaune fluo</w:t>
      </w:r>
    </w:p>
    <w:p>
      <w:pPr>
        <w:pStyle w:val="Paragraphedeliste"/>
        <w:numPr>
          <w:ilvl w:val="0"/>
          <w:numId w:val="82"/>
        </w:numPr>
        <w:spacing w:after="0"/>
        <w:jc w:val="both"/>
        <w:rPr>
          <w:rFonts w:ascii="Arial" w:hAnsi="Arial" w:cs="Arial"/>
          <w:iCs/>
        </w:rPr>
      </w:pPr>
      <w:r>
        <w:rPr>
          <w:rFonts w:ascii="Arial" w:hAnsi="Arial" w:cs="Arial"/>
          <w:iCs/>
        </w:rPr>
        <w:t>Compatible blanchisserie industrielle</w:t>
      </w:r>
    </w:p>
    <w:p>
      <w:pPr>
        <w:pStyle w:val="Paragraphedeliste"/>
        <w:numPr>
          <w:ilvl w:val="0"/>
          <w:numId w:val="82"/>
        </w:numPr>
        <w:spacing w:after="0"/>
        <w:jc w:val="both"/>
        <w:rPr>
          <w:rFonts w:ascii="Arial" w:hAnsi="Arial" w:cs="Arial"/>
          <w:iCs/>
        </w:rPr>
      </w:pPr>
      <w:r>
        <w:rPr>
          <w:rFonts w:ascii="Arial" w:hAnsi="Arial" w:cs="Arial"/>
          <w:iCs/>
        </w:rPr>
        <w:t>Marquage au dos à définir par chaque établissement (type « SAMU 25 ») : caractères majuscules, hauteur 8cm environ, épaisseur du trait 1cm environ</w:t>
      </w:r>
    </w:p>
    <w:p>
      <w:pPr>
        <w:pStyle w:val="Paragraphedeliste"/>
        <w:numPr>
          <w:ilvl w:val="0"/>
          <w:numId w:val="82"/>
        </w:numPr>
        <w:spacing w:after="0"/>
        <w:jc w:val="both"/>
        <w:rPr>
          <w:rFonts w:ascii="Arial" w:hAnsi="Arial" w:cs="Arial"/>
          <w:iCs/>
        </w:rPr>
      </w:pPr>
      <w:r>
        <w:rPr>
          <w:rFonts w:ascii="Arial" w:hAnsi="Arial" w:cs="Arial"/>
          <w:iCs/>
        </w:rPr>
        <w:t>Scratch avec bande de fonction (inscription à la demande des établissements type MEDECIN, ASSISTANT DE VOL, CADRE DE SANTE…) à définir par chaque établissement en dessous du marquage décrit ci-dessus</w:t>
      </w:r>
    </w:p>
    <w:p>
      <w:pPr>
        <w:pStyle w:val="Paragraphedeliste"/>
        <w:spacing w:after="0"/>
        <w:jc w:val="both"/>
        <w:rPr>
          <w:rFonts w:ascii="Arial" w:hAnsi="Arial" w:cs="Arial"/>
          <w:iCs/>
        </w:rPr>
      </w:pPr>
      <w:r>
        <w:rPr>
          <w:rFonts w:ascii="Arial" w:hAnsi="Arial" w:cs="Arial"/>
          <w:iCs/>
        </w:rPr>
        <w:t>Bande de fonction : dimensions 25cm x 10cm environ ; caractères majuscules hauteur 8 cm environ, épaisseur du trait 1 cm environ, caractères couleur bleu marines sur fond gris rétroréfléchissant</w:t>
      </w:r>
    </w:p>
    <w:p>
      <w:pPr>
        <w:numPr>
          <w:ilvl w:val="0"/>
          <w:numId w:val="18"/>
        </w:numPr>
        <w:spacing w:after="0"/>
        <w:jc w:val="both"/>
        <w:rPr>
          <w:rFonts w:ascii="Arial" w:hAnsi="Arial" w:cs="Arial"/>
        </w:rPr>
      </w:pPr>
      <w:r>
        <w:rPr>
          <w:rFonts w:ascii="Arial" w:hAnsi="Arial" w:cs="Arial"/>
        </w:rPr>
        <w:t>Le candidat précisera les modalités de nettoyage et d’entretien</w:t>
      </w:r>
    </w:p>
    <w:p>
      <w:pPr>
        <w:numPr>
          <w:ilvl w:val="0"/>
          <w:numId w:val="18"/>
        </w:numPr>
        <w:spacing w:after="0"/>
        <w:jc w:val="both"/>
        <w:rPr>
          <w:rFonts w:ascii="Arial" w:hAnsi="Arial" w:cs="Arial"/>
        </w:rPr>
      </w:pPr>
      <w:r>
        <w:rPr>
          <w:rFonts w:ascii="Arial" w:hAnsi="Arial" w:cs="Arial"/>
        </w:rPr>
        <w:t xml:space="preserve">Les vêtements haute visibilité devront impérativement conserver leurs propriétés haute visibilité malgré le nettoyage industriel. Le candidat devra préciser le nombre de lavages maximal supporté </w:t>
      </w:r>
    </w:p>
    <w:p>
      <w:pPr>
        <w:spacing w:after="0"/>
        <w:jc w:val="both"/>
        <w:rPr>
          <w:rFonts w:ascii="Arial" w:hAnsi="Arial" w:cs="Arial"/>
        </w:rPr>
      </w:pP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6.2. Veste de pluie haute visibilité à capuche</w:t>
      </w:r>
    </w:p>
    <w:p>
      <w:pPr>
        <w:spacing w:after="0"/>
        <w:rPr>
          <w:rFonts w:ascii="Arial" w:hAnsi="Arial" w:cs="Arial"/>
          <w:b/>
          <w:i/>
          <w:u w:val="single"/>
        </w:rPr>
      </w:pPr>
    </w:p>
    <w:p>
      <w:pPr>
        <w:spacing w:after="0"/>
        <w:jc w:val="both"/>
        <w:rPr>
          <w:rFonts w:ascii="Arial" w:hAnsi="Arial" w:cs="Arial"/>
          <w:i/>
        </w:rPr>
      </w:pPr>
      <w:r>
        <w:rPr>
          <w:rFonts w:ascii="Arial" w:hAnsi="Arial" w:cs="Arial"/>
          <w:i/>
        </w:rPr>
        <w:t>Normes à respecter</w:t>
      </w:r>
    </w:p>
    <w:p>
      <w:pPr>
        <w:pStyle w:val="Paragraphedeliste"/>
        <w:numPr>
          <w:ilvl w:val="0"/>
          <w:numId w:val="62"/>
        </w:numPr>
        <w:spacing w:after="0"/>
        <w:jc w:val="both"/>
        <w:rPr>
          <w:rFonts w:ascii="Arial" w:hAnsi="Arial" w:cs="Arial"/>
          <w:iCs/>
        </w:rPr>
      </w:pPr>
      <w:r>
        <w:rPr>
          <w:rFonts w:ascii="Arial" w:hAnsi="Arial" w:cs="Arial"/>
          <w:iCs/>
        </w:rPr>
        <w:t>EN ISO 13688</w:t>
      </w:r>
    </w:p>
    <w:p>
      <w:pPr>
        <w:pStyle w:val="Paragraphedeliste"/>
        <w:numPr>
          <w:ilvl w:val="0"/>
          <w:numId w:val="62"/>
        </w:numPr>
        <w:spacing w:after="0"/>
        <w:jc w:val="both"/>
        <w:rPr>
          <w:rFonts w:ascii="Arial" w:hAnsi="Arial" w:cs="Arial"/>
          <w:iCs/>
        </w:rPr>
      </w:pPr>
      <w:r>
        <w:rPr>
          <w:rFonts w:ascii="Arial" w:hAnsi="Arial" w:cs="Arial"/>
          <w:iCs/>
        </w:rPr>
        <w:t>NF EN ISO 20471 Classe III</w:t>
      </w:r>
    </w:p>
    <w:p>
      <w:pPr>
        <w:pStyle w:val="Paragraphedeliste"/>
        <w:numPr>
          <w:ilvl w:val="0"/>
          <w:numId w:val="62"/>
        </w:numPr>
        <w:spacing w:after="0"/>
        <w:jc w:val="both"/>
        <w:rPr>
          <w:rFonts w:ascii="Arial" w:hAnsi="Arial" w:cs="Arial"/>
          <w:b/>
          <w:i/>
          <w:u w:val="single"/>
        </w:rPr>
      </w:pPr>
      <w:r>
        <w:rPr>
          <w:rFonts w:ascii="Arial" w:hAnsi="Arial" w:cs="Arial"/>
          <w:iCs/>
        </w:rPr>
        <w:t>NF EN 343</w:t>
      </w:r>
      <w:r>
        <w:rPr>
          <w:rFonts w:ascii="Arial" w:hAnsi="Arial" w:cs="Arial"/>
          <w:i/>
        </w:rPr>
        <w:t xml:space="preserve"> </w:t>
      </w:r>
    </w:p>
    <w:p>
      <w:pPr>
        <w:pStyle w:val="Paragraphedeliste"/>
        <w:spacing w:after="0"/>
        <w:jc w:val="both"/>
        <w:rPr>
          <w:rFonts w:ascii="Arial" w:hAnsi="Arial" w:cs="Arial"/>
          <w:b/>
          <w:i/>
          <w:u w:val="single"/>
        </w:rPr>
      </w:pPr>
    </w:p>
    <w:p>
      <w:pPr>
        <w:spacing w:after="0"/>
        <w:jc w:val="both"/>
        <w:rPr>
          <w:rFonts w:ascii="Arial" w:hAnsi="Arial" w:cs="Arial"/>
          <w:i/>
        </w:rPr>
      </w:pPr>
      <w:r>
        <w:rPr>
          <w:rFonts w:ascii="Arial" w:hAnsi="Arial" w:cs="Arial"/>
          <w:i/>
        </w:rPr>
        <w:t>Description :</w:t>
      </w:r>
    </w:p>
    <w:p>
      <w:pPr>
        <w:pStyle w:val="Paragraphedeliste"/>
        <w:numPr>
          <w:ilvl w:val="0"/>
          <w:numId w:val="84"/>
        </w:numPr>
        <w:spacing w:after="0"/>
        <w:jc w:val="both"/>
        <w:rPr>
          <w:rFonts w:ascii="Arial" w:hAnsi="Arial" w:cs="Arial"/>
          <w:iCs/>
        </w:rPr>
      </w:pPr>
      <w:r>
        <w:rPr>
          <w:rFonts w:ascii="Arial" w:hAnsi="Arial" w:cs="Arial"/>
          <w:iCs/>
        </w:rPr>
        <w:t>Utilisation SMUR</w:t>
      </w:r>
    </w:p>
    <w:p>
      <w:pPr>
        <w:pStyle w:val="Paragraphedeliste"/>
        <w:numPr>
          <w:ilvl w:val="0"/>
          <w:numId w:val="84"/>
        </w:numPr>
        <w:spacing w:after="0"/>
        <w:jc w:val="both"/>
        <w:rPr>
          <w:rFonts w:ascii="Arial" w:hAnsi="Arial" w:cs="Arial"/>
          <w:iCs/>
        </w:rPr>
      </w:pPr>
      <w:r>
        <w:rPr>
          <w:rFonts w:ascii="Arial" w:hAnsi="Arial" w:cs="Arial"/>
          <w:iCs/>
        </w:rPr>
        <w:t>Fermeture principale par zip robuste avec sous pate de protection contre le vent</w:t>
      </w:r>
    </w:p>
    <w:p>
      <w:pPr>
        <w:pStyle w:val="Paragraphedeliste"/>
        <w:numPr>
          <w:ilvl w:val="0"/>
          <w:numId w:val="84"/>
        </w:numPr>
        <w:spacing w:after="0"/>
        <w:jc w:val="both"/>
        <w:rPr>
          <w:rFonts w:ascii="Arial" w:hAnsi="Arial" w:cs="Arial"/>
          <w:iCs/>
        </w:rPr>
      </w:pPr>
      <w:r>
        <w:rPr>
          <w:rFonts w:ascii="Arial" w:hAnsi="Arial" w:cs="Arial"/>
          <w:iCs/>
        </w:rPr>
        <w:t>Poches multiples intérieures et extérieures, fonctionnelles et sécurisés.</w:t>
      </w:r>
    </w:p>
    <w:p>
      <w:pPr>
        <w:pStyle w:val="Paragraphedeliste"/>
        <w:numPr>
          <w:ilvl w:val="0"/>
          <w:numId w:val="84"/>
        </w:numPr>
        <w:spacing w:after="0"/>
        <w:jc w:val="both"/>
        <w:rPr>
          <w:rFonts w:ascii="Arial" w:hAnsi="Arial" w:cs="Arial"/>
          <w:iCs/>
        </w:rPr>
      </w:pPr>
      <w:r>
        <w:rPr>
          <w:rFonts w:ascii="Arial" w:hAnsi="Arial" w:cs="Arial"/>
          <w:iCs/>
        </w:rPr>
        <w:t xml:space="preserve">Manches avec poignets réglables </w:t>
      </w:r>
    </w:p>
    <w:p>
      <w:pPr>
        <w:pStyle w:val="Paragraphedeliste"/>
        <w:numPr>
          <w:ilvl w:val="0"/>
          <w:numId w:val="84"/>
        </w:numPr>
        <w:spacing w:after="0"/>
        <w:jc w:val="both"/>
        <w:rPr>
          <w:rFonts w:ascii="Arial" w:hAnsi="Arial" w:cs="Arial"/>
          <w:iCs/>
        </w:rPr>
      </w:pPr>
      <w:r>
        <w:rPr>
          <w:rFonts w:ascii="Arial" w:hAnsi="Arial" w:cs="Arial"/>
          <w:iCs/>
        </w:rPr>
        <w:t>Aérée</w:t>
      </w:r>
    </w:p>
    <w:p>
      <w:pPr>
        <w:pStyle w:val="Paragraphedeliste"/>
        <w:numPr>
          <w:ilvl w:val="0"/>
          <w:numId w:val="84"/>
        </w:numPr>
        <w:spacing w:after="0"/>
        <w:jc w:val="both"/>
        <w:rPr>
          <w:rFonts w:ascii="Arial" w:hAnsi="Arial" w:cs="Arial"/>
          <w:iCs/>
        </w:rPr>
      </w:pPr>
      <w:r>
        <w:rPr>
          <w:rFonts w:ascii="Arial" w:hAnsi="Arial" w:cs="Arial"/>
          <w:iCs/>
        </w:rPr>
        <w:t>Coloris bleue marine/jaune fluo</w:t>
      </w:r>
    </w:p>
    <w:p>
      <w:pPr>
        <w:pStyle w:val="Paragraphedeliste"/>
        <w:numPr>
          <w:ilvl w:val="0"/>
          <w:numId w:val="84"/>
        </w:numPr>
        <w:spacing w:after="0"/>
        <w:jc w:val="both"/>
        <w:rPr>
          <w:rFonts w:ascii="Arial" w:hAnsi="Arial" w:cs="Arial"/>
          <w:iCs/>
        </w:rPr>
      </w:pPr>
      <w:r>
        <w:rPr>
          <w:rFonts w:ascii="Arial" w:hAnsi="Arial" w:cs="Arial"/>
          <w:iCs/>
        </w:rPr>
        <w:t>Compatible blanchisserie industrielle</w:t>
      </w:r>
    </w:p>
    <w:p>
      <w:pPr>
        <w:pStyle w:val="Paragraphedeliste"/>
        <w:numPr>
          <w:ilvl w:val="0"/>
          <w:numId w:val="84"/>
        </w:numPr>
        <w:spacing w:after="0"/>
        <w:jc w:val="both"/>
        <w:rPr>
          <w:rFonts w:ascii="Arial" w:hAnsi="Arial" w:cs="Arial"/>
          <w:iCs/>
        </w:rPr>
      </w:pPr>
      <w:r>
        <w:rPr>
          <w:rFonts w:ascii="Arial" w:hAnsi="Arial" w:cs="Arial"/>
          <w:iCs/>
        </w:rPr>
        <w:t>Marquage au dos à définir par chaque établissement (type « SAMU 25 ») : caractères majuscules, hauteur 8cm environ, épaisseur du trait 1cm environ</w:t>
      </w:r>
    </w:p>
    <w:p>
      <w:pPr>
        <w:pStyle w:val="Paragraphedeliste"/>
        <w:numPr>
          <w:ilvl w:val="0"/>
          <w:numId w:val="84"/>
        </w:numPr>
        <w:spacing w:after="0"/>
        <w:jc w:val="both"/>
        <w:rPr>
          <w:rFonts w:ascii="Arial" w:hAnsi="Arial" w:cs="Arial"/>
          <w:iCs/>
        </w:rPr>
      </w:pPr>
      <w:r>
        <w:rPr>
          <w:rFonts w:ascii="Arial" w:hAnsi="Arial" w:cs="Arial"/>
          <w:iCs/>
        </w:rPr>
        <w:t>Scratch avec bande de fonction (inscription à la demande des établissements type MEDECIN, ASSISTANT DE VOL, CADRE DE SANTE…) à définir par chaque établissement en dessous du marquage décrit supra</w:t>
      </w:r>
    </w:p>
    <w:p>
      <w:pPr>
        <w:pStyle w:val="Paragraphedeliste"/>
        <w:spacing w:after="0"/>
        <w:jc w:val="both"/>
        <w:rPr>
          <w:rFonts w:ascii="Arial" w:hAnsi="Arial" w:cs="Arial"/>
          <w:iCs/>
        </w:rPr>
      </w:pPr>
      <w:r>
        <w:rPr>
          <w:rFonts w:ascii="Arial" w:hAnsi="Arial" w:cs="Arial"/>
          <w:iCs/>
        </w:rPr>
        <w:lastRenderedPageBreak/>
        <w:t>Bande de fonction : dimensions 25cm x 10cm environ ; caractères majuscules hauteur 8 cm environ, épaisseur du trait 1 cm environ, caractères couleur bleu marines sur fond gris rétroréfléchissant</w:t>
      </w:r>
    </w:p>
    <w:p>
      <w:pPr>
        <w:numPr>
          <w:ilvl w:val="0"/>
          <w:numId w:val="26"/>
        </w:numPr>
        <w:spacing w:after="0"/>
        <w:jc w:val="both"/>
        <w:rPr>
          <w:rFonts w:ascii="Arial" w:hAnsi="Arial" w:cs="Arial"/>
          <w:i/>
          <w:u w:val="single"/>
        </w:rPr>
      </w:pPr>
      <w:r>
        <w:rPr>
          <w:rFonts w:ascii="Arial" w:hAnsi="Arial" w:cs="Arial"/>
        </w:rPr>
        <w:t>Imperméable</w:t>
      </w:r>
    </w:p>
    <w:p>
      <w:pPr>
        <w:numPr>
          <w:ilvl w:val="0"/>
          <w:numId w:val="26"/>
        </w:numPr>
        <w:spacing w:after="0"/>
        <w:jc w:val="both"/>
        <w:rPr>
          <w:rFonts w:ascii="Arial" w:hAnsi="Arial" w:cs="Arial"/>
          <w:i/>
          <w:u w:val="single"/>
        </w:rPr>
      </w:pPr>
      <w:r>
        <w:rPr>
          <w:rFonts w:ascii="Arial" w:hAnsi="Arial" w:cs="Arial"/>
        </w:rPr>
        <w:t xml:space="preserve">Col droit montant dans la nuque </w:t>
      </w:r>
    </w:p>
    <w:p>
      <w:pPr>
        <w:numPr>
          <w:ilvl w:val="0"/>
          <w:numId w:val="26"/>
        </w:numPr>
        <w:spacing w:after="0"/>
        <w:jc w:val="both"/>
        <w:rPr>
          <w:rFonts w:ascii="Arial" w:hAnsi="Arial" w:cs="Arial"/>
          <w:i/>
          <w:u w:val="single"/>
        </w:rPr>
      </w:pPr>
      <w:r>
        <w:rPr>
          <w:rFonts w:ascii="Arial" w:hAnsi="Arial" w:cs="Arial"/>
        </w:rPr>
        <w:t xml:space="preserve">Manches avec fermeture poignets réglable </w:t>
      </w:r>
    </w:p>
    <w:p>
      <w:pPr>
        <w:numPr>
          <w:ilvl w:val="0"/>
          <w:numId w:val="26"/>
        </w:numPr>
        <w:spacing w:after="0"/>
        <w:jc w:val="both"/>
        <w:rPr>
          <w:rFonts w:ascii="Arial" w:hAnsi="Arial" w:cs="Arial"/>
        </w:rPr>
      </w:pPr>
      <w:r>
        <w:rPr>
          <w:rFonts w:ascii="Arial" w:hAnsi="Arial" w:cs="Arial"/>
        </w:rPr>
        <w:t>Le candidat précisera les modalités de nettoyage et d’entretien</w:t>
      </w:r>
    </w:p>
    <w:p>
      <w:pPr>
        <w:numPr>
          <w:ilvl w:val="0"/>
          <w:numId w:val="26"/>
        </w:numPr>
        <w:spacing w:after="0"/>
        <w:jc w:val="both"/>
        <w:rPr>
          <w:rFonts w:ascii="Arial" w:hAnsi="Arial" w:cs="Arial"/>
        </w:rPr>
      </w:pPr>
      <w:r>
        <w:rPr>
          <w:rFonts w:ascii="Arial" w:hAnsi="Arial" w:cs="Arial"/>
        </w:rPr>
        <w:t xml:space="preserve">Les vêtements haute visibilité devront impérativement conserver leurs propriétés haute visibilité malgré le nettoyage industriel. Le candidat devra préciser le nombre de lavages maximal supporté </w:t>
      </w:r>
    </w:p>
    <w:p>
      <w:pPr>
        <w:spacing w:after="0"/>
        <w:rPr>
          <w:rFonts w:ascii="Arial" w:hAnsi="Arial" w:cs="Arial"/>
        </w:rPr>
      </w:pP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rPr>
      </w:pPr>
      <w:r>
        <w:rPr>
          <w:rFonts w:ascii="Arial" w:hAnsi="Arial" w:cs="Arial"/>
          <w:b/>
          <w:i/>
          <w:u w:val="single"/>
        </w:rPr>
        <w:t>6.3. Gilet Haute visibilité multipoche</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w:t>
      </w:r>
    </w:p>
    <w:p>
      <w:pPr>
        <w:pStyle w:val="Paragraphedeliste"/>
        <w:numPr>
          <w:ilvl w:val="0"/>
          <w:numId w:val="62"/>
        </w:numPr>
        <w:spacing w:after="0"/>
        <w:jc w:val="both"/>
        <w:rPr>
          <w:rFonts w:ascii="Arial" w:hAnsi="Arial" w:cs="Arial"/>
          <w:iCs/>
        </w:rPr>
      </w:pPr>
      <w:r>
        <w:rPr>
          <w:rFonts w:ascii="Arial" w:hAnsi="Arial" w:cs="Arial"/>
          <w:iCs/>
        </w:rPr>
        <w:t>EN ISO 13688</w:t>
      </w:r>
    </w:p>
    <w:p>
      <w:pPr>
        <w:pStyle w:val="Paragraphedeliste"/>
        <w:numPr>
          <w:ilvl w:val="0"/>
          <w:numId w:val="62"/>
        </w:numPr>
        <w:spacing w:after="0"/>
        <w:jc w:val="both"/>
        <w:rPr>
          <w:rFonts w:ascii="Arial" w:hAnsi="Arial" w:cs="Arial"/>
          <w:i/>
        </w:rPr>
      </w:pPr>
      <w:r>
        <w:rPr>
          <w:rFonts w:ascii="Arial" w:hAnsi="Arial" w:cs="Arial"/>
          <w:iCs/>
        </w:rPr>
        <w:t>NF EN ISO 20471 Classe II</w:t>
      </w:r>
    </w:p>
    <w:p>
      <w:pPr>
        <w:spacing w:after="0"/>
        <w:jc w:val="both"/>
        <w:rPr>
          <w:rFonts w:ascii="Arial" w:hAnsi="Arial" w:cs="Arial"/>
          <w:i/>
        </w:rPr>
      </w:pPr>
    </w:p>
    <w:p>
      <w:pPr>
        <w:spacing w:after="0"/>
        <w:jc w:val="both"/>
        <w:rPr>
          <w:rFonts w:ascii="Arial" w:hAnsi="Arial" w:cs="Arial"/>
          <w:i/>
        </w:rPr>
      </w:pPr>
      <w:r>
        <w:rPr>
          <w:rFonts w:ascii="Arial" w:hAnsi="Arial" w:cs="Arial"/>
          <w:i/>
        </w:rPr>
        <w:t>Description :</w:t>
      </w:r>
    </w:p>
    <w:p>
      <w:pPr>
        <w:pStyle w:val="Paragraphedeliste"/>
        <w:numPr>
          <w:ilvl w:val="0"/>
          <w:numId w:val="81"/>
        </w:numPr>
        <w:spacing w:after="0"/>
        <w:jc w:val="both"/>
        <w:rPr>
          <w:rFonts w:ascii="Arial" w:hAnsi="Arial" w:cs="Arial"/>
          <w:i/>
        </w:rPr>
      </w:pPr>
      <w:r>
        <w:rPr>
          <w:rFonts w:ascii="Arial" w:hAnsi="Arial" w:cs="Arial"/>
          <w:iCs/>
        </w:rPr>
        <w:t>Fermeture zippée</w:t>
      </w:r>
    </w:p>
    <w:p>
      <w:pPr>
        <w:pStyle w:val="Paragraphedeliste"/>
        <w:numPr>
          <w:ilvl w:val="0"/>
          <w:numId w:val="81"/>
        </w:numPr>
        <w:spacing w:after="0"/>
        <w:jc w:val="both"/>
        <w:rPr>
          <w:rFonts w:ascii="Arial" w:hAnsi="Arial" w:cs="Arial"/>
          <w:i/>
        </w:rPr>
      </w:pPr>
      <w:r>
        <w:rPr>
          <w:rFonts w:ascii="Arial" w:hAnsi="Arial" w:cs="Arial"/>
          <w:iCs/>
        </w:rPr>
        <w:t xml:space="preserve">100% polyester, conçu pour être porté par-dessus d’autres vêtements </w:t>
      </w:r>
    </w:p>
    <w:p>
      <w:pPr>
        <w:pStyle w:val="Paragraphedeliste"/>
        <w:numPr>
          <w:ilvl w:val="0"/>
          <w:numId w:val="81"/>
        </w:numPr>
        <w:spacing w:after="0"/>
        <w:jc w:val="both"/>
        <w:rPr>
          <w:rFonts w:ascii="Arial" w:hAnsi="Arial" w:cs="Arial"/>
          <w:i/>
        </w:rPr>
      </w:pPr>
      <w:r>
        <w:rPr>
          <w:rFonts w:ascii="Arial" w:hAnsi="Arial" w:cs="Arial"/>
          <w:iCs/>
        </w:rPr>
        <w:t>Coloris jaune fluo</w:t>
      </w:r>
    </w:p>
    <w:p>
      <w:pPr>
        <w:pStyle w:val="Paragraphedeliste"/>
        <w:numPr>
          <w:ilvl w:val="0"/>
          <w:numId w:val="81"/>
        </w:numPr>
        <w:spacing w:after="0"/>
        <w:jc w:val="both"/>
        <w:rPr>
          <w:rFonts w:ascii="Arial" w:hAnsi="Arial" w:cs="Arial"/>
          <w:i/>
        </w:rPr>
      </w:pPr>
      <w:r>
        <w:rPr>
          <w:rFonts w:ascii="Arial" w:hAnsi="Arial" w:cs="Arial"/>
          <w:iCs/>
        </w:rPr>
        <w:t>Multipoche</w:t>
      </w:r>
    </w:p>
    <w:p>
      <w:pPr>
        <w:pStyle w:val="Paragraphedeliste"/>
        <w:numPr>
          <w:ilvl w:val="0"/>
          <w:numId w:val="81"/>
        </w:numPr>
        <w:spacing w:after="0"/>
        <w:jc w:val="both"/>
        <w:rPr>
          <w:rFonts w:ascii="Arial" w:hAnsi="Arial" w:cs="Arial"/>
          <w:iCs/>
        </w:rPr>
      </w:pPr>
      <w:r>
        <w:rPr>
          <w:rFonts w:ascii="Arial" w:hAnsi="Arial" w:cs="Arial"/>
          <w:iCs/>
        </w:rPr>
        <w:t>Marquage au dos à définir par chaque établissement (type « SAMU 25 »): caractères majuscules, hauteur 8cm environ, épaisseur du trait 1cm environ</w:t>
      </w:r>
    </w:p>
    <w:p>
      <w:pPr>
        <w:numPr>
          <w:ilvl w:val="0"/>
          <w:numId w:val="81"/>
        </w:numPr>
        <w:spacing w:after="0"/>
        <w:jc w:val="both"/>
        <w:rPr>
          <w:rFonts w:ascii="Arial" w:hAnsi="Arial" w:cs="Arial"/>
        </w:rPr>
      </w:pPr>
      <w:r>
        <w:rPr>
          <w:rFonts w:ascii="Arial" w:hAnsi="Arial" w:cs="Arial"/>
        </w:rPr>
        <w:t xml:space="preserve">Les vêtements haute visibilité devront impérativement conserver leurs propriétés haute visibilité malgré le nettoyage industriel. Le candidat devra préciser le nombre de lavages maximal supporté </w:t>
      </w:r>
    </w:p>
    <w:p>
      <w:pPr>
        <w:spacing w:after="0"/>
        <w:ind w:left="360"/>
        <w:jc w:val="both"/>
        <w:rPr>
          <w:rFonts w:ascii="Arial" w:hAnsi="Arial" w:cs="Arial"/>
          <w:iCs/>
        </w:rPr>
      </w:pP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bCs/>
          <w:u w:val="single"/>
        </w:rPr>
      </w:pPr>
    </w:p>
    <w:p>
      <w:pPr>
        <w:spacing w:after="0"/>
        <w:jc w:val="both"/>
        <w:rPr>
          <w:rFonts w:ascii="Arial" w:hAnsi="Arial" w:cs="Arial"/>
          <w:b/>
          <w:i/>
          <w:u w:val="single"/>
        </w:rPr>
      </w:pPr>
      <w:r>
        <w:rPr>
          <w:rFonts w:ascii="Arial" w:hAnsi="Arial" w:cs="Arial"/>
          <w:b/>
          <w:i/>
        </w:rPr>
        <w:t xml:space="preserve">       </w:t>
      </w:r>
      <w:r>
        <w:rPr>
          <w:rFonts w:ascii="Arial" w:hAnsi="Arial" w:cs="Arial"/>
          <w:b/>
          <w:i/>
          <w:u w:val="single"/>
        </w:rPr>
        <w:t xml:space="preserve">6.4. Parka haute visibilité </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w:t>
      </w:r>
    </w:p>
    <w:p>
      <w:pPr>
        <w:pStyle w:val="Paragraphedeliste"/>
        <w:numPr>
          <w:ilvl w:val="0"/>
          <w:numId w:val="103"/>
        </w:numPr>
        <w:spacing w:after="0"/>
        <w:jc w:val="both"/>
        <w:rPr>
          <w:rFonts w:ascii="Arial" w:hAnsi="Arial" w:cs="Arial"/>
          <w:i/>
        </w:rPr>
      </w:pPr>
      <w:r>
        <w:rPr>
          <w:rFonts w:ascii="Arial" w:hAnsi="Arial" w:cs="Arial"/>
          <w:i/>
        </w:rPr>
        <w:t>EN ISO 13688</w:t>
      </w:r>
    </w:p>
    <w:p>
      <w:pPr>
        <w:pStyle w:val="Paragraphedeliste"/>
        <w:numPr>
          <w:ilvl w:val="0"/>
          <w:numId w:val="103"/>
        </w:numPr>
        <w:spacing w:after="0"/>
        <w:jc w:val="both"/>
        <w:rPr>
          <w:rFonts w:ascii="Arial" w:hAnsi="Arial" w:cs="Arial"/>
          <w:i/>
        </w:rPr>
      </w:pPr>
      <w:r>
        <w:rPr>
          <w:rFonts w:ascii="Arial" w:hAnsi="Arial" w:cs="Arial"/>
          <w:iCs/>
        </w:rPr>
        <w:t>NF EN ISO 20471 Classe III</w:t>
      </w:r>
    </w:p>
    <w:p>
      <w:pPr>
        <w:pStyle w:val="Paragraphedeliste"/>
        <w:numPr>
          <w:ilvl w:val="0"/>
          <w:numId w:val="103"/>
        </w:numPr>
        <w:spacing w:after="0"/>
        <w:jc w:val="both"/>
        <w:rPr>
          <w:rFonts w:ascii="Arial" w:hAnsi="Arial" w:cs="Arial"/>
          <w:i/>
        </w:rPr>
      </w:pPr>
      <w:r>
        <w:rPr>
          <w:rFonts w:ascii="Arial" w:hAnsi="Arial" w:cs="Arial"/>
          <w:iCs/>
        </w:rPr>
        <w:t>NF EN 343</w:t>
      </w:r>
    </w:p>
    <w:p>
      <w:pPr>
        <w:pStyle w:val="Paragraphedeliste"/>
        <w:numPr>
          <w:ilvl w:val="0"/>
          <w:numId w:val="103"/>
        </w:numPr>
        <w:spacing w:after="0"/>
        <w:jc w:val="both"/>
        <w:rPr>
          <w:rFonts w:ascii="Arial" w:hAnsi="Arial" w:cs="Arial"/>
          <w:i/>
        </w:rPr>
      </w:pPr>
      <w:r>
        <w:rPr>
          <w:rFonts w:ascii="Arial" w:hAnsi="Arial" w:cs="Arial"/>
          <w:iCs/>
        </w:rPr>
        <w:t>EN 14058</w:t>
      </w:r>
    </w:p>
    <w:p>
      <w:pPr>
        <w:spacing w:after="0"/>
        <w:jc w:val="both"/>
        <w:rPr>
          <w:rFonts w:ascii="Arial" w:hAnsi="Arial" w:cs="Arial"/>
          <w:iCs/>
        </w:rPr>
      </w:pPr>
    </w:p>
    <w:p>
      <w:pPr>
        <w:spacing w:after="0"/>
        <w:jc w:val="both"/>
        <w:rPr>
          <w:rFonts w:ascii="Arial" w:hAnsi="Arial" w:cs="Arial"/>
          <w:i/>
        </w:rPr>
      </w:pPr>
      <w:r>
        <w:rPr>
          <w:rFonts w:ascii="Arial" w:hAnsi="Arial" w:cs="Arial"/>
          <w:i/>
        </w:rPr>
        <w:t>Description</w:t>
      </w:r>
    </w:p>
    <w:p>
      <w:pPr>
        <w:pStyle w:val="Paragraphedeliste"/>
        <w:numPr>
          <w:ilvl w:val="0"/>
          <w:numId w:val="105"/>
        </w:numPr>
        <w:spacing w:after="0"/>
        <w:jc w:val="both"/>
        <w:rPr>
          <w:rFonts w:ascii="Arial" w:hAnsi="Arial" w:cs="Arial"/>
          <w:iCs/>
        </w:rPr>
      </w:pPr>
      <w:r>
        <w:rPr>
          <w:rFonts w:ascii="Arial" w:hAnsi="Arial" w:cs="Arial"/>
          <w:iCs/>
        </w:rPr>
        <w:t>Utilisation SMUR</w:t>
      </w:r>
    </w:p>
    <w:p>
      <w:pPr>
        <w:pStyle w:val="Paragraphedeliste"/>
        <w:numPr>
          <w:ilvl w:val="0"/>
          <w:numId w:val="104"/>
        </w:numPr>
        <w:spacing w:after="0"/>
        <w:jc w:val="both"/>
        <w:rPr>
          <w:rFonts w:ascii="Arial" w:hAnsi="Arial" w:cs="Arial"/>
          <w:iCs/>
        </w:rPr>
      </w:pPr>
      <w:r>
        <w:rPr>
          <w:rFonts w:ascii="Arial" w:hAnsi="Arial" w:cs="Arial"/>
          <w:iCs/>
        </w:rPr>
        <w:t>Doublure intérieure amovible</w:t>
      </w:r>
    </w:p>
    <w:p>
      <w:pPr>
        <w:pStyle w:val="Paragraphedeliste"/>
        <w:numPr>
          <w:ilvl w:val="0"/>
          <w:numId w:val="104"/>
        </w:numPr>
        <w:spacing w:after="0"/>
        <w:jc w:val="both"/>
        <w:rPr>
          <w:rFonts w:ascii="Arial" w:hAnsi="Arial" w:cs="Arial"/>
          <w:iCs/>
        </w:rPr>
      </w:pPr>
      <w:r>
        <w:rPr>
          <w:rFonts w:ascii="Arial" w:hAnsi="Arial" w:cs="Arial"/>
          <w:iCs/>
        </w:rPr>
        <w:t>Capuche intégrée ou amovible</w:t>
      </w:r>
    </w:p>
    <w:p>
      <w:pPr>
        <w:pStyle w:val="Paragraphedeliste"/>
        <w:numPr>
          <w:ilvl w:val="0"/>
          <w:numId w:val="104"/>
        </w:numPr>
        <w:spacing w:after="0"/>
        <w:jc w:val="both"/>
        <w:rPr>
          <w:rFonts w:ascii="Arial" w:hAnsi="Arial" w:cs="Arial"/>
          <w:iCs/>
        </w:rPr>
      </w:pPr>
      <w:r>
        <w:rPr>
          <w:rFonts w:ascii="Arial" w:hAnsi="Arial" w:cs="Arial"/>
          <w:iCs/>
        </w:rPr>
        <w:t>Poches : minimum 6 dont une poche téléphone, 2 poches basses, 1 poche poitrine intérieure</w:t>
      </w:r>
    </w:p>
    <w:p>
      <w:pPr>
        <w:pStyle w:val="Paragraphedeliste"/>
        <w:numPr>
          <w:ilvl w:val="0"/>
          <w:numId w:val="104"/>
        </w:numPr>
        <w:spacing w:after="0"/>
        <w:jc w:val="both"/>
        <w:rPr>
          <w:rFonts w:ascii="Arial" w:hAnsi="Arial" w:cs="Arial"/>
          <w:iCs/>
        </w:rPr>
      </w:pPr>
      <w:r>
        <w:rPr>
          <w:rFonts w:ascii="Arial" w:hAnsi="Arial" w:cs="Arial"/>
          <w:iCs/>
        </w:rPr>
        <w:t>Coloris bleue marine/jaune fluo</w:t>
      </w:r>
    </w:p>
    <w:p>
      <w:pPr>
        <w:pStyle w:val="Paragraphedeliste"/>
        <w:numPr>
          <w:ilvl w:val="0"/>
          <w:numId w:val="104"/>
        </w:numPr>
        <w:spacing w:after="0"/>
        <w:jc w:val="both"/>
        <w:rPr>
          <w:rFonts w:ascii="Arial" w:hAnsi="Arial" w:cs="Arial"/>
          <w:iCs/>
        </w:rPr>
      </w:pPr>
      <w:r>
        <w:rPr>
          <w:rFonts w:ascii="Arial" w:hAnsi="Arial" w:cs="Arial"/>
          <w:iCs/>
        </w:rPr>
        <w:lastRenderedPageBreak/>
        <w:t>Marquage au dos de la parka et de la doublure à définir par chaque établissement (type « SAMU 25 ») : caractères majuscules, hauteur 8cm environ, épaisseur du trait 1cm environ</w:t>
      </w:r>
    </w:p>
    <w:p>
      <w:pPr>
        <w:pStyle w:val="Paragraphedeliste"/>
        <w:numPr>
          <w:ilvl w:val="0"/>
          <w:numId w:val="104"/>
        </w:numPr>
        <w:spacing w:after="0"/>
        <w:jc w:val="both"/>
        <w:rPr>
          <w:rFonts w:ascii="Arial" w:hAnsi="Arial" w:cs="Arial"/>
          <w:iCs/>
        </w:rPr>
      </w:pPr>
      <w:r>
        <w:rPr>
          <w:rFonts w:ascii="Arial" w:hAnsi="Arial" w:cs="Arial"/>
          <w:iCs/>
        </w:rPr>
        <w:t>Scratch avec bande de fonction (inscription à la demande des établissements type MEDECIN, ASSISTANT DE VOL, CADRE DE SANTE…) à définir par chaque établissement en dessous du marquage décrit supra</w:t>
      </w:r>
    </w:p>
    <w:p>
      <w:pPr>
        <w:numPr>
          <w:ilvl w:val="0"/>
          <w:numId w:val="104"/>
        </w:numPr>
        <w:spacing w:after="0"/>
        <w:jc w:val="both"/>
        <w:rPr>
          <w:rFonts w:ascii="Arial" w:hAnsi="Arial" w:cs="Arial"/>
          <w:iCs/>
          <w:u w:val="single"/>
        </w:rPr>
      </w:pPr>
      <w:r>
        <w:rPr>
          <w:rFonts w:ascii="Arial" w:hAnsi="Arial" w:cs="Arial"/>
          <w:iCs/>
        </w:rPr>
        <w:t xml:space="preserve">Col droit montant dans la nuque </w:t>
      </w:r>
    </w:p>
    <w:p>
      <w:pPr>
        <w:numPr>
          <w:ilvl w:val="0"/>
          <w:numId w:val="104"/>
        </w:numPr>
        <w:spacing w:after="0"/>
        <w:jc w:val="both"/>
        <w:rPr>
          <w:rFonts w:ascii="Arial" w:hAnsi="Arial" w:cs="Arial"/>
          <w:iCs/>
          <w:u w:val="single"/>
        </w:rPr>
      </w:pPr>
      <w:r>
        <w:rPr>
          <w:rFonts w:ascii="Arial" w:hAnsi="Arial" w:cs="Arial"/>
          <w:iCs/>
        </w:rPr>
        <w:t xml:space="preserve">Manches avec fermeture poignets réglable </w:t>
      </w:r>
    </w:p>
    <w:p>
      <w:pPr>
        <w:numPr>
          <w:ilvl w:val="0"/>
          <w:numId w:val="104"/>
        </w:numPr>
        <w:spacing w:after="0"/>
        <w:jc w:val="both"/>
        <w:rPr>
          <w:rFonts w:ascii="Arial" w:hAnsi="Arial" w:cs="Arial"/>
          <w:iCs/>
        </w:rPr>
      </w:pPr>
      <w:r>
        <w:rPr>
          <w:rFonts w:ascii="Arial" w:hAnsi="Arial" w:cs="Arial"/>
          <w:iCs/>
        </w:rPr>
        <w:t>Le candidat précisera les modalités de nettoyage et d’entretien</w:t>
      </w:r>
    </w:p>
    <w:p>
      <w:pPr>
        <w:numPr>
          <w:ilvl w:val="0"/>
          <w:numId w:val="104"/>
        </w:numPr>
        <w:spacing w:after="0"/>
        <w:jc w:val="both"/>
        <w:rPr>
          <w:rFonts w:ascii="Arial" w:hAnsi="Arial" w:cs="Arial"/>
          <w:iCs/>
        </w:rPr>
      </w:pPr>
      <w:r>
        <w:rPr>
          <w:rFonts w:ascii="Arial" w:hAnsi="Arial" w:cs="Arial"/>
          <w:iCs/>
        </w:rPr>
        <w:t xml:space="preserve">Les vêtements haute visibilité devront impérativement conserver leurs propriétés haute visibilité malgré le nettoyage industriel. Le candidat devra préciser le nombre de lavages maximal supporté </w:t>
      </w:r>
    </w:p>
    <w:p>
      <w:pPr>
        <w:spacing w:after="0"/>
        <w:rPr>
          <w:rFonts w:ascii="Arial" w:hAnsi="Arial" w:cs="Arial"/>
          <w:iCs/>
        </w:rPr>
      </w:pPr>
    </w:p>
    <w:p>
      <w:pPr>
        <w:spacing w:after="0"/>
        <w:jc w:val="both"/>
        <w:rPr>
          <w:rFonts w:ascii="Arial" w:eastAsiaTheme="minorHAnsi" w:hAnsi="Arial" w:cs="Arial"/>
          <w:iCs/>
        </w:rPr>
      </w:pPr>
      <w:r>
        <w:rPr>
          <w:rFonts w:ascii="Arial" w:hAnsi="Arial" w:cs="Arial"/>
          <w:bCs/>
          <w:iCs/>
          <w:u w:val="single"/>
        </w:rPr>
        <w:t>Le candidat devra préciser le niveau de performance des normes de l’article qu’il soumet</w:t>
      </w:r>
    </w:p>
    <w:p>
      <w:pPr>
        <w:spacing w:after="0"/>
        <w:jc w:val="both"/>
        <w:rPr>
          <w:rFonts w:ascii="Arial" w:hAnsi="Arial" w:cs="Arial"/>
          <w:iCs/>
        </w:rPr>
      </w:pPr>
    </w:p>
    <w:p>
      <w:pPr>
        <w:spacing w:after="0"/>
        <w:jc w:val="both"/>
        <w:rPr>
          <w:rFonts w:ascii="Arial" w:hAnsi="Arial" w:cs="Arial"/>
          <w:b/>
          <w:bCs/>
          <w:sz w:val="24"/>
          <w:szCs w:val="24"/>
          <w:u w:val="single"/>
        </w:rPr>
      </w:pPr>
      <w:r>
        <w:rPr>
          <w:rFonts w:ascii="Arial" w:hAnsi="Arial" w:cs="Arial"/>
          <w:b/>
          <w:bCs/>
          <w:u w:val="single"/>
        </w:rPr>
        <w:t xml:space="preserve">LOT 7 : PROTECTION RESPIRATOIRE </w:t>
      </w:r>
      <w:r>
        <w:rPr>
          <w:rFonts w:ascii="Arial" w:hAnsi="Arial" w:cs="Arial"/>
          <w:b/>
          <w:bCs/>
          <w:sz w:val="24"/>
          <w:szCs w:val="24"/>
          <w:u w:val="single"/>
        </w:rPr>
        <w:t>(OFFRE DE BASE)</w:t>
      </w:r>
    </w:p>
    <w:p>
      <w:pPr>
        <w:spacing w:after="0"/>
        <w:jc w:val="both"/>
        <w:rPr>
          <w:rFonts w:ascii="Arial" w:hAnsi="Arial" w:cs="Arial"/>
        </w:rPr>
      </w:pPr>
    </w:p>
    <w:p>
      <w:pPr>
        <w:spacing w:after="0"/>
        <w:jc w:val="both"/>
        <w:rPr>
          <w:rFonts w:ascii="Arial" w:hAnsi="Arial" w:cs="Arial"/>
          <w:bCs/>
        </w:rPr>
      </w:pPr>
      <w:r>
        <w:rPr>
          <w:rFonts w:ascii="Arial" w:hAnsi="Arial" w:cs="Arial"/>
          <w:bCs/>
        </w:rPr>
        <w:t xml:space="preserve">Ce chapitre regroupe tous les équipements de protection individuelle visant à protéger de risques liés à l’activité professionnelle (particules, vapeur, risque chimique etc…). </w:t>
      </w:r>
    </w:p>
    <w:p>
      <w:pPr>
        <w:spacing w:after="0"/>
        <w:jc w:val="both"/>
        <w:rPr>
          <w:rFonts w:ascii="Arial" w:hAnsi="Arial" w:cs="Arial"/>
          <w:b/>
          <w:bCs/>
          <w:i/>
        </w:rPr>
      </w:pPr>
    </w:p>
    <w:p>
      <w:pPr>
        <w:spacing w:after="0"/>
        <w:jc w:val="both"/>
        <w:rPr>
          <w:rFonts w:ascii="Arial" w:hAnsi="Arial" w:cs="Arial"/>
          <w:bCs/>
        </w:rPr>
      </w:pPr>
      <w:r>
        <w:rPr>
          <w:rFonts w:ascii="Arial" w:hAnsi="Arial" w:cs="Arial"/>
          <w:bCs/>
        </w:rPr>
        <w:t xml:space="preserve">Les besoins des établissements sont listés ci-après. </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Cette liste est non exhaustive et divers besoins en EPI qui ne seraient pas listés sont susceptibles d’apparaitre en cours de marché. </w:t>
      </w:r>
    </w:p>
    <w:p>
      <w:pPr>
        <w:spacing w:after="0"/>
        <w:jc w:val="both"/>
        <w:rPr>
          <w:rFonts w:ascii="Arial" w:hAnsi="Arial" w:cs="Arial"/>
          <w:b/>
        </w:rPr>
      </w:pPr>
      <w:r>
        <w:rPr>
          <w:rFonts w:ascii="Arial" w:hAnsi="Arial" w:cs="Arial"/>
          <w:b/>
        </w:rPr>
        <w:t>Le candidat devra compléter le BPU en ajoutant une ligne distincte pour chaque taille d’article qu’il propose.</w:t>
      </w:r>
    </w:p>
    <w:p>
      <w:pPr>
        <w:spacing w:after="0"/>
        <w:jc w:val="both"/>
        <w:rPr>
          <w:rFonts w:ascii="Arial" w:hAnsi="Arial" w:cs="Arial"/>
          <w:bCs/>
        </w:rPr>
      </w:pPr>
    </w:p>
    <w:p>
      <w:pPr>
        <w:spacing w:after="0"/>
        <w:jc w:val="both"/>
        <w:rPr>
          <w:rFonts w:ascii="Arial" w:hAnsi="Arial" w:cs="Arial"/>
          <w:bCs/>
        </w:rPr>
      </w:pPr>
      <w:r>
        <w:rPr>
          <w:rFonts w:ascii="Arial" w:hAnsi="Arial" w:cs="Arial"/>
          <w:bCs/>
        </w:rPr>
        <w:t>À ce titre, le candidat fournira son catalogue et renseignera sur le bordereau de prix unitaire (BPU) la remise catalogue proposée.</w:t>
      </w:r>
    </w:p>
    <w:p>
      <w:pPr>
        <w:spacing w:after="0"/>
        <w:jc w:val="both"/>
        <w:rPr>
          <w:sz w:val="24"/>
          <w:szCs w:val="24"/>
        </w:rPr>
      </w:pPr>
    </w:p>
    <w:p>
      <w:pPr>
        <w:spacing w:after="0"/>
        <w:jc w:val="both"/>
        <w:rPr>
          <w:rFonts w:ascii="Arial" w:hAnsi="Arial" w:cs="Arial"/>
          <w:bCs/>
        </w:rPr>
      </w:pPr>
      <w:r>
        <w:rPr>
          <w:rFonts w:ascii="Arial" w:hAnsi="Arial" w:cs="Arial"/>
          <w:bCs/>
        </w:rPr>
        <w:t>Le candidat fournira gratuitement et aussi souvent que nécessaire le catalogue mis à jour au RPA (version papier ou dématérialisée).</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 xml:space="preserve">7.1. Demi masque réutilisable </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65"/>
        </w:numPr>
        <w:spacing w:after="0"/>
        <w:jc w:val="both"/>
        <w:rPr>
          <w:rFonts w:ascii="Arial" w:hAnsi="Arial" w:cs="Arial"/>
          <w:iCs/>
        </w:rPr>
      </w:pPr>
      <w:r>
        <w:rPr>
          <w:rFonts w:ascii="Arial" w:hAnsi="Arial" w:cs="Arial"/>
          <w:iCs/>
        </w:rPr>
        <w:t>NF EN 140</w:t>
      </w:r>
    </w:p>
    <w:p>
      <w:pPr>
        <w:spacing w:after="0"/>
        <w:jc w:val="both"/>
        <w:rPr>
          <w:rFonts w:ascii="Arial" w:hAnsi="Arial" w:cs="Arial"/>
          <w:b/>
          <w:i/>
        </w:rPr>
      </w:pPr>
    </w:p>
    <w:p>
      <w:pPr>
        <w:spacing w:after="0"/>
        <w:jc w:val="both"/>
        <w:rPr>
          <w:rFonts w:ascii="Arial" w:hAnsi="Arial" w:cs="Arial"/>
          <w:i/>
        </w:rPr>
      </w:pPr>
      <w:r>
        <w:rPr>
          <w:rFonts w:ascii="Arial" w:hAnsi="Arial" w:cs="Arial"/>
          <w:i/>
        </w:rPr>
        <w:t>Description :</w:t>
      </w:r>
    </w:p>
    <w:p>
      <w:pPr>
        <w:numPr>
          <w:ilvl w:val="0"/>
          <w:numId w:val="40"/>
        </w:numPr>
        <w:spacing w:after="0"/>
        <w:jc w:val="both"/>
        <w:rPr>
          <w:rFonts w:ascii="Arial" w:hAnsi="Arial" w:cs="Arial"/>
        </w:rPr>
      </w:pPr>
      <w:r>
        <w:rPr>
          <w:rFonts w:ascii="Arial" w:hAnsi="Arial" w:cs="Arial"/>
        </w:rPr>
        <w:t xml:space="preserve">Pièce faciale sans filtre pré intégré </w:t>
      </w:r>
    </w:p>
    <w:p>
      <w:pPr>
        <w:numPr>
          <w:ilvl w:val="0"/>
          <w:numId w:val="40"/>
        </w:numPr>
        <w:spacing w:after="0"/>
        <w:jc w:val="both"/>
        <w:rPr>
          <w:rFonts w:ascii="Arial" w:hAnsi="Arial" w:cs="Arial"/>
        </w:rPr>
      </w:pPr>
      <w:r>
        <w:rPr>
          <w:rFonts w:ascii="Arial" w:hAnsi="Arial" w:cs="Arial"/>
        </w:rPr>
        <w:t>Raccordement des filtres sûrs et hermétique</w:t>
      </w:r>
    </w:p>
    <w:p>
      <w:pPr>
        <w:numPr>
          <w:ilvl w:val="0"/>
          <w:numId w:val="19"/>
        </w:numPr>
        <w:spacing w:after="0"/>
        <w:jc w:val="both"/>
        <w:rPr>
          <w:rFonts w:ascii="Arial" w:hAnsi="Arial" w:cs="Arial"/>
        </w:rPr>
      </w:pPr>
      <w:r>
        <w:rPr>
          <w:rFonts w:ascii="Arial" w:hAnsi="Arial" w:cs="Arial"/>
        </w:rPr>
        <w:t>Harnais tête réglable</w:t>
      </w:r>
    </w:p>
    <w:p>
      <w:pPr>
        <w:numPr>
          <w:ilvl w:val="0"/>
          <w:numId w:val="19"/>
        </w:numPr>
        <w:spacing w:after="0"/>
        <w:jc w:val="both"/>
        <w:rPr>
          <w:rFonts w:ascii="Arial" w:hAnsi="Arial" w:cs="Arial"/>
        </w:rPr>
      </w:pPr>
      <w:r>
        <w:rPr>
          <w:rFonts w:ascii="Arial" w:hAnsi="Arial" w:cs="Arial"/>
        </w:rPr>
        <w:t>Confortable, installation facile</w:t>
      </w:r>
    </w:p>
    <w:p>
      <w:pPr>
        <w:numPr>
          <w:ilvl w:val="0"/>
          <w:numId w:val="19"/>
        </w:numPr>
        <w:spacing w:after="0"/>
        <w:jc w:val="both"/>
        <w:rPr>
          <w:rFonts w:ascii="Arial" w:hAnsi="Arial" w:cs="Arial"/>
        </w:rPr>
      </w:pPr>
      <w:r>
        <w:rPr>
          <w:rFonts w:ascii="Arial" w:hAnsi="Arial" w:cs="Arial"/>
        </w:rPr>
        <w:t>Ajustement facial efficace en minimisant les points de pression</w:t>
      </w:r>
    </w:p>
    <w:p>
      <w:pPr>
        <w:numPr>
          <w:ilvl w:val="0"/>
          <w:numId w:val="19"/>
        </w:numPr>
        <w:spacing w:after="0"/>
        <w:jc w:val="both"/>
        <w:rPr>
          <w:rFonts w:ascii="Arial" w:hAnsi="Arial" w:cs="Arial"/>
        </w:rPr>
      </w:pPr>
      <w:r>
        <w:rPr>
          <w:rFonts w:ascii="Arial" w:hAnsi="Arial" w:cs="Arial"/>
        </w:rPr>
        <w:t>Léger</w:t>
      </w:r>
    </w:p>
    <w:p>
      <w:pPr>
        <w:numPr>
          <w:ilvl w:val="0"/>
          <w:numId w:val="19"/>
        </w:numPr>
        <w:spacing w:after="0"/>
        <w:jc w:val="both"/>
        <w:rPr>
          <w:rFonts w:ascii="Arial" w:hAnsi="Arial" w:cs="Arial"/>
        </w:rPr>
      </w:pPr>
      <w:r>
        <w:rPr>
          <w:rFonts w:ascii="Arial" w:hAnsi="Arial" w:cs="Arial"/>
        </w:rPr>
        <w:t xml:space="preserve">Champ de vision dégagé </w:t>
      </w:r>
    </w:p>
    <w:p>
      <w:pPr>
        <w:numPr>
          <w:ilvl w:val="0"/>
          <w:numId w:val="19"/>
        </w:numPr>
        <w:spacing w:after="0"/>
        <w:jc w:val="both"/>
        <w:rPr>
          <w:rFonts w:ascii="Arial" w:hAnsi="Arial" w:cs="Arial"/>
        </w:rPr>
      </w:pPr>
      <w:r>
        <w:rPr>
          <w:rFonts w:ascii="Arial" w:hAnsi="Arial" w:cs="Arial"/>
        </w:rPr>
        <w:t>Doit être adaptable avec les filtres demandés ci-dessous</w:t>
      </w:r>
    </w:p>
    <w:p>
      <w:pPr>
        <w:spacing w:after="0"/>
        <w:jc w:val="both"/>
        <w:rPr>
          <w:rFonts w:ascii="Arial" w:hAnsi="Arial" w:cs="Arial"/>
        </w:rPr>
      </w:pP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ind w:left="720"/>
        <w:jc w:val="both"/>
        <w:rPr>
          <w:rFonts w:ascii="Arial" w:hAnsi="Arial" w:cs="Arial"/>
        </w:rPr>
      </w:pPr>
    </w:p>
    <w:p>
      <w:pPr>
        <w:spacing w:after="0"/>
        <w:ind w:left="360"/>
        <w:jc w:val="both"/>
        <w:rPr>
          <w:rFonts w:ascii="Arial" w:hAnsi="Arial" w:cs="Arial"/>
          <w:b/>
          <w:i/>
          <w:u w:val="single"/>
        </w:rPr>
      </w:pPr>
      <w:r>
        <w:rPr>
          <w:rFonts w:ascii="Arial" w:hAnsi="Arial" w:cs="Arial"/>
          <w:b/>
          <w:i/>
          <w:u w:val="single"/>
        </w:rPr>
        <w:t>7.2. Filtres pour demi masque réutilisable</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86"/>
        </w:numPr>
        <w:spacing w:after="0"/>
        <w:jc w:val="both"/>
        <w:rPr>
          <w:rFonts w:ascii="Arial" w:hAnsi="Arial" w:cs="Arial"/>
          <w:iCs/>
        </w:rPr>
      </w:pPr>
      <w:r>
        <w:rPr>
          <w:rFonts w:ascii="Arial" w:hAnsi="Arial" w:cs="Arial"/>
          <w:iCs/>
        </w:rPr>
        <w:t>EN 14387:2004 + A1:2008 ABEK1</w:t>
      </w:r>
    </w:p>
    <w:p>
      <w:pPr>
        <w:pStyle w:val="Paragraphedeliste"/>
        <w:numPr>
          <w:ilvl w:val="0"/>
          <w:numId w:val="86"/>
        </w:numPr>
        <w:spacing w:after="0"/>
        <w:jc w:val="both"/>
        <w:rPr>
          <w:rFonts w:ascii="Arial" w:hAnsi="Arial" w:cs="Arial"/>
          <w:iCs/>
        </w:rPr>
      </w:pPr>
      <w:r>
        <w:rPr>
          <w:rFonts w:ascii="Arial" w:hAnsi="Arial" w:cs="Arial"/>
          <w:iCs/>
        </w:rPr>
        <w:t>EN 14387:2004 + A1:2008</w:t>
      </w:r>
    </w:p>
    <w:p>
      <w:pPr>
        <w:pStyle w:val="Paragraphedeliste"/>
        <w:numPr>
          <w:ilvl w:val="0"/>
          <w:numId w:val="86"/>
        </w:numPr>
        <w:spacing w:after="0"/>
        <w:jc w:val="both"/>
        <w:rPr>
          <w:rFonts w:ascii="Arial" w:hAnsi="Arial" w:cs="Arial"/>
          <w:iCs/>
        </w:rPr>
      </w:pPr>
      <w:r>
        <w:rPr>
          <w:rFonts w:ascii="Arial" w:hAnsi="Arial" w:cs="Arial"/>
          <w:iCs/>
        </w:rPr>
        <w:t>NF EN 14387 A2</w:t>
      </w:r>
    </w:p>
    <w:p>
      <w:pPr>
        <w:pStyle w:val="Paragraphedeliste"/>
        <w:numPr>
          <w:ilvl w:val="0"/>
          <w:numId w:val="86"/>
        </w:numPr>
        <w:spacing w:after="0"/>
        <w:jc w:val="both"/>
        <w:rPr>
          <w:rFonts w:ascii="Arial" w:hAnsi="Arial" w:cs="Arial"/>
          <w:iCs/>
        </w:rPr>
      </w:pPr>
      <w:r>
        <w:rPr>
          <w:rFonts w:ascii="Arial" w:hAnsi="Arial" w:cs="Arial"/>
          <w:iCs/>
        </w:rPr>
        <w:t>EN 143 P3</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 xml:space="preserve">Description : </w:t>
      </w:r>
    </w:p>
    <w:p>
      <w:pPr>
        <w:numPr>
          <w:ilvl w:val="0"/>
          <w:numId w:val="19"/>
        </w:numPr>
        <w:spacing w:after="0"/>
        <w:jc w:val="both"/>
        <w:rPr>
          <w:rFonts w:ascii="Arial" w:hAnsi="Arial" w:cs="Arial"/>
        </w:rPr>
      </w:pPr>
      <w:r>
        <w:rPr>
          <w:rFonts w:ascii="Arial" w:hAnsi="Arial" w:cs="Arial"/>
        </w:rPr>
        <w:t>Doit être compatible avec le demi masque réutilisable demandé ci-dessus</w:t>
      </w:r>
    </w:p>
    <w:p>
      <w:pPr>
        <w:numPr>
          <w:ilvl w:val="0"/>
          <w:numId w:val="19"/>
        </w:numPr>
        <w:spacing w:after="0"/>
        <w:jc w:val="both"/>
        <w:rPr>
          <w:rFonts w:ascii="Arial" w:hAnsi="Arial" w:cs="Arial"/>
        </w:rPr>
      </w:pPr>
      <w:r>
        <w:rPr>
          <w:rFonts w:ascii="Arial" w:hAnsi="Arial" w:cs="Arial"/>
        </w:rPr>
        <w:t>Le titulaire devra fournir les filtres suivants indépendamment les uns des autres :</w:t>
      </w:r>
    </w:p>
    <w:p>
      <w:pPr>
        <w:numPr>
          <w:ilvl w:val="1"/>
          <w:numId w:val="19"/>
        </w:numPr>
        <w:spacing w:after="0"/>
        <w:jc w:val="both"/>
        <w:rPr>
          <w:rFonts w:ascii="Arial" w:hAnsi="Arial" w:cs="Arial"/>
        </w:rPr>
      </w:pPr>
      <w:r>
        <w:rPr>
          <w:rFonts w:ascii="Arial" w:hAnsi="Arial" w:cs="Arial"/>
        </w:rPr>
        <w:t>ABEK1, conforme aux normes en vigueur</w:t>
      </w:r>
    </w:p>
    <w:p>
      <w:pPr>
        <w:numPr>
          <w:ilvl w:val="1"/>
          <w:numId w:val="19"/>
        </w:numPr>
        <w:spacing w:after="0"/>
        <w:jc w:val="both"/>
        <w:rPr>
          <w:rFonts w:ascii="Arial" w:hAnsi="Arial" w:cs="Arial"/>
        </w:rPr>
      </w:pPr>
      <w:r>
        <w:rPr>
          <w:rFonts w:ascii="Arial" w:hAnsi="Arial" w:cs="Arial"/>
        </w:rPr>
        <w:t xml:space="preserve">A2, conforme aux normes en vigueur </w:t>
      </w:r>
    </w:p>
    <w:p>
      <w:pPr>
        <w:numPr>
          <w:ilvl w:val="1"/>
          <w:numId w:val="19"/>
        </w:numPr>
        <w:spacing w:after="0"/>
        <w:jc w:val="both"/>
        <w:rPr>
          <w:rFonts w:ascii="Arial" w:hAnsi="Arial" w:cs="Arial"/>
        </w:rPr>
      </w:pPr>
      <w:r>
        <w:rPr>
          <w:rFonts w:ascii="Arial" w:hAnsi="Arial" w:cs="Arial"/>
        </w:rPr>
        <w:t>A2P3, conforme aux normes en vigueur</w:t>
      </w:r>
    </w:p>
    <w:p>
      <w:pPr>
        <w:spacing w:after="0"/>
        <w:jc w:val="both"/>
        <w:rPr>
          <w:rFonts w:ascii="Arial" w:hAnsi="Arial" w:cs="Arial"/>
        </w:rPr>
      </w:pP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ind w:left="1440"/>
        <w:rPr>
          <w:rFonts w:ascii="Arial" w:hAnsi="Arial" w:cs="Arial"/>
        </w:rPr>
      </w:pPr>
    </w:p>
    <w:p>
      <w:pPr>
        <w:spacing w:after="0"/>
        <w:ind w:left="360"/>
        <w:jc w:val="both"/>
        <w:rPr>
          <w:rFonts w:ascii="Arial" w:hAnsi="Arial" w:cs="Arial"/>
          <w:b/>
          <w:i/>
          <w:u w:val="single"/>
        </w:rPr>
      </w:pPr>
      <w:r>
        <w:rPr>
          <w:rFonts w:ascii="Arial" w:hAnsi="Arial" w:cs="Arial"/>
          <w:b/>
          <w:i/>
          <w:u w:val="single"/>
        </w:rPr>
        <w:t>7.3. Masque complet réutilisable</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85"/>
        </w:numPr>
        <w:spacing w:after="0"/>
        <w:jc w:val="both"/>
        <w:rPr>
          <w:rFonts w:ascii="Arial" w:hAnsi="Arial" w:cs="Arial"/>
          <w:i/>
        </w:rPr>
      </w:pPr>
      <w:r>
        <w:rPr>
          <w:rFonts w:ascii="Arial" w:hAnsi="Arial" w:cs="Arial"/>
          <w:i/>
        </w:rPr>
        <w:t>NF EN 136</w:t>
      </w:r>
    </w:p>
    <w:p>
      <w:pPr>
        <w:pStyle w:val="Paragraphedeliste"/>
        <w:spacing w:after="0"/>
        <w:jc w:val="both"/>
        <w:rPr>
          <w:rFonts w:ascii="Arial" w:hAnsi="Arial" w:cs="Arial"/>
          <w:i/>
        </w:rPr>
      </w:pPr>
    </w:p>
    <w:p>
      <w:pPr>
        <w:spacing w:after="0"/>
        <w:jc w:val="both"/>
        <w:rPr>
          <w:rFonts w:ascii="Arial" w:hAnsi="Arial" w:cs="Arial"/>
          <w:i/>
        </w:rPr>
      </w:pPr>
      <w:r>
        <w:rPr>
          <w:rFonts w:ascii="Arial" w:hAnsi="Arial" w:cs="Arial"/>
          <w:i/>
        </w:rPr>
        <w:t xml:space="preserve">Description : </w:t>
      </w:r>
    </w:p>
    <w:p>
      <w:pPr>
        <w:numPr>
          <w:ilvl w:val="0"/>
          <w:numId w:val="40"/>
        </w:numPr>
        <w:spacing w:after="0"/>
        <w:jc w:val="both"/>
        <w:rPr>
          <w:rFonts w:ascii="Arial" w:hAnsi="Arial" w:cs="Arial"/>
        </w:rPr>
      </w:pPr>
      <w:r>
        <w:rPr>
          <w:rFonts w:ascii="Arial" w:hAnsi="Arial" w:cs="Arial"/>
        </w:rPr>
        <w:t xml:space="preserve">Sans filtre pré intégré </w:t>
      </w:r>
    </w:p>
    <w:p>
      <w:pPr>
        <w:numPr>
          <w:ilvl w:val="0"/>
          <w:numId w:val="40"/>
        </w:numPr>
        <w:spacing w:after="0"/>
        <w:jc w:val="both"/>
        <w:rPr>
          <w:rFonts w:ascii="Arial" w:hAnsi="Arial" w:cs="Arial"/>
        </w:rPr>
      </w:pPr>
      <w:r>
        <w:rPr>
          <w:rFonts w:ascii="Arial" w:hAnsi="Arial" w:cs="Arial"/>
        </w:rPr>
        <w:t>Protection respiratoire et des yeux/visage</w:t>
      </w:r>
    </w:p>
    <w:p>
      <w:pPr>
        <w:numPr>
          <w:ilvl w:val="0"/>
          <w:numId w:val="40"/>
        </w:numPr>
        <w:spacing w:after="0"/>
        <w:jc w:val="both"/>
        <w:rPr>
          <w:rFonts w:ascii="Arial" w:hAnsi="Arial" w:cs="Arial"/>
        </w:rPr>
      </w:pPr>
      <w:r>
        <w:rPr>
          <w:rFonts w:ascii="Arial" w:hAnsi="Arial" w:cs="Arial"/>
        </w:rPr>
        <w:t>Etanchéité optimale</w:t>
      </w:r>
    </w:p>
    <w:p>
      <w:pPr>
        <w:numPr>
          <w:ilvl w:val="0"/>
          <w:numId w:val="40"/>
        </w:numPr>
        <w:spacing w:after="0"/>
        <w:jc w:val="both"/>
        <w:rPr>
          <w:rFonts w:ascii="Arial" w:hAnsi="Arial" w:cs="Arial"/>
        </w:rPr>
      </w:pPr>
      <w:r>
        <w:rPr>
          <w:rFonts w:ascii="Arial" w:hAnsi="Arial" w:cs="Arial"/>
        </w:rPr>
        <w:t>Limitation de la buée</w:t>
      </w:r>
    </w:p>
    <w:p>
      <w:pPr>
        <w:numPr>
          <w:ilvl w:val="0"/>
          <w:numId w:val="19"/>
        </w:numPr>
        <w:spacing w:after="0"/>
        <w:jc w:val="both"/>
        <w:rPr>
          <w:rFonts w:ascii="Arial" w:hAnsi="Arial" w:cs="Arial"/>
        </w:rPr>
      </w:pPr>
      <w:r>
        <w:rPr>
          <w:rFonts w:ascii="Arial" w:hAnsi="Arial" w:cs="Arial"/>
        </w:rPr>
        <w:t>Harnais tête réglable</w:t>
      </w:r>
    </w:p>
    <w:p>
      <w:pPr>
        <w:numPr>
          <w:ilvl w:val="0"/>
          <w:numId w:val="19"/>
        </w:numPr>
        <w:spacing w:after="0"/>
        <w:jc w:val="both"/>
        <w:rPr>
          <w:rFonts w:ascii="Arial" w:hAnsi="Arial" w:cs="Arial"/>
        </w:rPr>
      </w:pPr>
      <w:r>
        <w:rPr>
          <w:rFonts w:ascii="Arial" w:hAnsi="Arial" w:cs="Arial"/>
        </w:rPr>
        <w:t>Confortable, installation facile</w:t>
      </w:r>
    </w:p>
    <w:p>
      <w:pPr>
        <w:numPr>
          <w:ilvl w:val="0"/>
          <w:numId w:val="19"/>
        </w:numPr>
        <w:spacing w:after="0"/>
        <w:jc w:val="both"/>
        <w:rPr>
          <w:rFonts w:ascii="Arial" w:hAnsi="Arial" w:cs="Arial"/>
        </w:rPr>
      </w:pPr>
      <w:r>
        <w:rPr>
          <w:rFonts w:ascii="Arial" w:hAnsi="Arial" w:cs="Arial"/>
        </w:rPr>
        <w:t>Champ de vision dégagé, visière transparente panoramique</w:t>
      </w:r>
    </w:p>
    <w:p>
      <w:pPr>
        <w:numPr>
          <w:ilvl w:val="0"/>
          <w:numId w:val="19"/>
        </w:numPr>
        <w:spacing w:after="0"/>
        <w:jc w:val="both"/>
        <w:rPr>
          <w:rFonts w:ascii="Arial" w:hAnsi="Arial" w:cs="Arial"/>
          <w:b/>
          <w:i/>
          <w:u w:val="single"/>
        </w:rPr>
      </w:pPr>
      <w:r>
        <w:rPr>
          <w:rFonts w:ascii="Arial" w:hAnsi="Arial" w:cs="Arial"/>
        </w:rPr>
        <w:t>Doit être adaptable avec les filtres demandés ci-dessous</w:t>
      </w:r>
    </w:p>
    <w:p>
      <w:pPr>
        <w:numPr>
          <w:ilvl w:val="0"/>
          <w:numId w:val="19"/>
        </w:numPr>
        <w:spacing w:after="0"/>
        <w:jc w:val="both"/>
        <w:rPr>
          <w:rFonts w:ascii="Arial" w:hAnsi="Arial" w:cs="Arial"/>
          <w:b/>
          <w:i/>
          <w:u w:val="single"/>
        </w:rPr>
      </w:pPr>
      <w:r>
        <w:rPr>
          <w:rFonts w:ascii="Arial" w:hAnsi="Arial" w:cs="Arial"/>
        </w:rPr>
        <w:t xml:space="preserve">Utilisation : lors de la manipulation de produits lessiviels en blanchisserie industrielle </w:t>
      </w:r>
    </w:p>
    <w:p>
      <w:pPr>
        <w:spacing w:after="0"/>
        <w:jc w:val="both"/>
        <w:rPr>
          <w:rFonts w:ascii="Arial" w:hAnsi="Arial" w:cs="Arial"/>
        </w:rPr>
      </w:pPr>
    </w:p>
    <w:p>
      <w:pPr>
        <w:spacing w:after="0"/>
        <w:jc w:val="both"/>
        <w:rPr>
          <w:rFonts w:ascii="Arial" w:hAnsi="Arial" w:cs="Arial"/>
          <w:bCs/>
        </w:rPr>
      </w:pPr>
      <w:r>
        <w:rPr>
          <w:rFonts w:ascii="Arial" w:hAnsi="Arial" w:cs="Arial"/>
          <w:bCs/>
        </w:rPr>
        <w:t>Le candidat précisera les conditions d’entretien.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b/>
          <w:i/>
          <w:u w:val="single"/>
        </w:rPr>
      </w:pPr>
    </w:p>
    <w:p>
      <w:pPr>
        <w:spacing w:after="0"/>
        <w:ind w:left="360"/>
        <w:jc w:val="both"/>
        <w:rPr>
          <w:rFonts w:ascii="Arial" w:hAnsi="Arial" w:cs="Arial"/>
          <w:b/>
          <w:i/>
          <w:u w:val="single"/>
        </w:rPr>
      </w:pPr>
      <w:r>
        <w:rPr>
          <w:rFonts w:ascii="Arial" w:hAnsi="Arial" w:cs="Arial"/>
          <w:b/>
          <w:i/>
          <w:u w:val="single"/>
        </w:rPr>
        <w:t>7.4. Filtres pour masques complet réutilisable</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86"/>
        </w:numPr>
        <w:spacing w:after="0"/>
        <w:jc w:val="both"/>
        <w:rPr>
          <w:rFonts w:ascii="Arial" w:hAnsi="Arial" w:cs="Arial"/>
          <w:iCs/>
        </w:rPr>
      </w:pPr>
      <w:r>
        <w:rPr>
          <w:rFonts w:ascii="Arial" w:hAnsi="Arial" w:cs="Arial"/>
          <w:iCs/>
        </w:rPr>
        <w:t>EN 14387:2004 + A1:2008 ABEK1</w:t>
      </w:r>
    </w:p>
    <w:p>
      <w:pPr>
        <w:pStyle w:val="Paragraphedeliste"/>
        <w:numPr>
          <w:ilvl w:val="0"/>
          <w:numId w:val="86"/>
        </w:numPr>
        <w:spacing w:after="0"/>
        <w:jc w:val="both"/>
        <w:rPr>
          <w:rFonts w:ascii="Arial" w:hAnsi="Arial" w:cs="Arial"/>
          <w:iCs/>
        </w:rPr>
      </w:pPr>
      <w:r>
        <w:rPr>
          <w:rFonts w:ascii="Arial" w:hAnsi="Arial" w:cs="Arial"/>
          <w:iCs/>
        </w:rPr>
        <w:t>EN 14387:2004 + A1:2008</w:t>
      </w:r>
    </w:p>
    <w:p>
      <w:pPr>
        <w:pStyle w:val="Paragraphedeliste"/>
        <w:numPr>
          <w:ilvl w:val="0"/>
          <w:numId w:val="86"/>
        </w:numPr>
        <w:spacing w:after="0"/>
        <w:jc w:val="both"/>
        <w:rPr>
          <w:rFonts w:ascii="Arial" w:hAnsi="Arial" w:cs="Arial"/>
          <w:iCs/>
        </w:rPr>
      </w:pPr>
      <w:r>
        <w:rPr>
          <w:rFonts w:ascii="Arial" w:hAnsi="Arial" w:cs="Arial"/>
          <w:iCs/>
        </w:rPr>
        <w:t>NF EN 14387 A2</w:t>
      </w:r>
    </w:p>
    <w:p>
      <w:pPr>
        <w:pStyle w:val="Paragraphedeliste"/>
        <w:numPr>
          <w:ilvl w:val="0"/>
          <w:numId w:val="86"/>
        </w:numPr>
        <w:spacing w:after="0"/>
        <w:jc w:val="both"/>
        <w:rPr>
          <w:rFonts w:ascii="Arial" w:hAnsi="Arial" w:cs="Arial"/>
          <w:b/>
          <w:i/>
          <w:u w:val="single"/>
        </w:rPr>
      </w:pPr>
      <w:r>
        <w:rPr>
          <w:rFonts w:ascii="Arial" w:hAnsi="Arial" w:cs="Arial"/>
          <w:iCs/>
        </w:rPr>
        <w:t>EN 143 P3</w:t>
      </w:r>
    </w:p>
    <w:p>
      <w:pPr>
        <w:spacing w:after="0"/>
        <w:ind w:left="643"/>
        <w:jc w:val="both"/>
        <w:rPr>
          <w:rFonts w:ascii="Arial" w:hAnsi="Arial" w:cs="Arial"/>
          <w:b/>
          <w:i/>
          <w:u w:val="single"/>
        </w:rPr>
      </w:pPr>
    </w:p>
    <w:p>
      <w:pPr>
        <w:spacing w:after="0"/>
        <w:jc w:val="both"/>
        <w:rPr>
          <w:rFonts w:ascii="Arial" w:hAnsi="Arial" w:cs="Arial"/>
          <w:i/>
        </w:rPr>
      </w:pPr>
      <w:r>
        <w:rPr>
          <w:rFonts w:ascii="Arial" w:hAnsi="Arial" w:cs="Arial"/>
          <w:i/>
        </w:rPr>
        <w:t xml:space="preserve">Description : </w:t>
      </w:r>
    </w:p>
    <w:p>
      <w:pPr>
        <w:numPr>
          <w:ilvl w:val="0"/>
          <w:numId w:val="19"/>
        </w:numPr>
        <w:spacing w:after="0"/>
        <w:jc w:val="both"/>
        <w:rPr>
          <w:rFonts w:ascii="Arial" w:hAnsi="Arial" w:cs="Arial"/>
        </w:rPr>
      </w:pPr>
      <w:r>
        <w:rPr>
          <w:rFonts w:ascii="Arial" w:hAnsi="Arial" w:cs="Arial"/>
        </w:rPr>
        <w:t>Doit être compatible avec le masque complet réutilisable demandé ci-dessus</w:t>
      </w:r>
    </w:p>
    <w:p>
      <w:pPr>
        <w:numPr>
          <w:ilvl w:val="0"/>
          <w:numId w:val="19"/>
        </w:numPr>
        <w:spacing w:after="0"/>
        <w:jc w:val="both"/>
        <w:rPr>
          <w:rFonts w:ascii="Arial" w:hAnsi="Arial" w:cs="Arial"/>
        </w:rPr>
      </w:pPr>
      <w:r>
        <w:rPr>
          <w:rFonts w:ascii="Arial" w:hAnsi="Arial" w:cs="Arial"/>
        </w:rPr>
        <w:t>Le titulaire devra fournir les filtres suivants indépendamment les uns des autres :</w:t>
      </w:r>
    </w:p>
    <w:p>
      <w:pPr>
        <w:numPr>
          <w:ilvl w:val="1"/>
          <w:numId w:val="19"/>
        </w:numPr>
        <w:spacing w:after="0"/>
        <w:jc w:val="both"/>
        <w:rPr>
          <w:rFonts w:ascii="Arial" w:hAnsi="Arial" w:cs="Arial"/>
        </w:rPr>
      </w:pPr>
      <w:r>
        <w:rPr>
          <w:rFonts w:ascii="Arial" w:hAnsi="Arial" w:cs="Arial"/>
        </w:rPr>
        <w:t>ABEK1, conforme aux normes en vigueur</w:t>
      </w:r>
    </w:p>
    <w:p>
      <w:pPr>
        <w:numPr>
          <w:ilvl w:val="1"/>
          <w:numId w:val="19"/>
        </w:numPr>
        <w:spacing w:after="0"/>
        <w:jc w:val="both"/>
        <w:rPr>
          <w:rFonts w:ascii="Arial" w:hAnsi="Arial" w:cs="Arial"/>
        </w:rPr>
      </w:pPr>
      <w:r>
        <w:rPr>
          <w:rFonts w:ascii="Arial" w:hAnsi="Arial" w:cs="Arial"/>
        </w:rPr>
        <w:t xml:space="preserve">A2, conforme aux normes en vigueur </w:t>
      </w:r>
    </w:p>
    <w:p>
      <w:pPr>
        <w:pStyle w:val="Paragraphedeliste"/>
        <w:numPr>
          <w:ilvl w:val="1"/>
          <w:numId w:val="19"/>
        </w:numPr>
        <w:spacing w:after="0"/>
        <w:jc w:val="both"/>
        <w:rPr>
          <w:rFonts w:ascii="Arial" w:hAnsi="Arial" w:cs="Arial"/>
          <w:b/>
          <w:i/>
          <w:u w:val="single"/>
        </w:rPr>
      </w:pPr>
      <w:r>
        <w:rPr>
          <w:rFonts w:ascii="Arial" w:hAnsi="Arial" w:cs="Arial"/>
        </w:rPr>
        <w:t>A2P3, conforme aux normes en vigueur</w:t>
      </w:r>
    </w:p>
    <w:p>
      <w:pPr>
        <w:spacing w:after="0"/>
        <w:jc w:val="both"/>
        <w:rPr>
          <w:rFonts w:ascii="Arial" w:hAnsi="Arial" w:cs="Arial"/>
          <w:b/>
          <w:i/>
          <w:u w:val="single"/>
        </w:rPr>
      </w:pP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jc w:val="both"/>
        <w:rPr>
          <w:rFonts w:ascii="Arial" w:hAnsi="Arial" w:cs="Arial"/>
          <w:b/>
          <w:bCs/>
          <w:sz w:val="24"/>
          <w:szCs w:val="24"/>
          <w:u w:val="single"/>
        </w:rPr>
      </w:pPr>
      <w:r>
        <w:rPr>
          <w:rFonts w:ascii="Arial" w:hAnsi="Arial" w:cs="Arial"/>
          <w:b/>
          <w:bCs/>
          <w:u w:val="single"/>
        </w:rPr>
        <w:t xml:space="preserve">LOT 8 :  PROTECTION DES PIEDS </w:t>
      </w:r>
      <w:r>
        <w:rPr>
          <w:rFonts w:ascii="Arial" w:hAnsi="Arial" w:cs="Arial"/>
          <w:b/>
          <w:bCs/>
          <w:sz w:val="24"/>
          <w:szCs w:val="24"/>
          <w:u w:val="single"/>
        </w:rPr>
        <w:t>(OFFRE DE BASE)</w:t>
      </w:r>
    </w:p>
    <w:p>
      <w:pPr>
        <w:spacing w:after="0"/>
        <w:jc w:val="both"/>
        <w:rPr>
          <w:rFonts w:ascii="Arial" w:hAnsi="Arial" w:cs="Arial"/>
          <w:i/>
          <w:u w:val="single"/>
        </w:rPr>
      </w:pPr>
    </w:p>
    <w:p>
      <w:pPr>
        <w:spacing w:after="0"/>
        <w:jc w:val="both"/>
        <w:rPr>
          <w:rFonts w:ascii="Arial" w:hAnsi="Arial" w:cs="Arial"/>
          <w:bCs/>
        </w:rPr>
      </w:pPr>
      <w:r>
        <w:rPr>
          <w:rFonts w:ascii="Arial" w:hAnsi="Arial" w:cs="Arial"/>
          <w:bCs/>
        </w:rPr>
        <w:t xml:space="preserve">Ce chapitre regroupe tous les équipements de protection individuelle visant à protéger les pieds de risques liés à l’activité professionnelle (chaleur, froid, chocs, coupure etc…). </w:t>
      </w:r>
    </w:p>
    <w:p>
      <w:pPr>
        <w:spacing w:after="0"/>
        <w:jc w:val="both"/>
        <w:rPr>
          <w:rFonts w:ascii="Arial" w:hAnsi="Arial" w:cs="Arial"/>
          <w:b/>
          <w:bCs/>
          <w:i/>
        </w:rPr>
      </w:pPr>
    </w:p>
    <w:p>
      <w:pPr>
        <w:spacing w:after="0"/>
        <w:jc w:val="both"/>
        <w:rPr>
          <w:rFonts w:ascii="Arial" w:hAnsi="Arial" w:cs="Arial"/>
          <w:bCs/>
        </w:rPr>
      </w:pPr>
      <w:r>
        <w:rPr>
          <w:rFonts w:ascii="Arial" w:hAnsi="Arial" w:cs="Arial"/>
          <w:bCs/>
        </w:rPr>
        <w:t xml:space="preserve">Les besoins des établissements sont listés ci-après. </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Cette liste est non exhaustive et divers besoins en EPI qui ne seraient pas listés sont susceptibles d’apparaitre en cours de marché. </w:t>
      </w:r>
    </w:p>
    <w:p>
      <w:pPr>
        <w:spacing w:after="0"/>
        <w:jc w:val="both"/>
        <w:rPr>
          <w:rFonts w:ascii="Arial" w:hAnsi="Arial" w:cs="Arial"/>
          <w:b/>
        </w:rPr>
      </w:pPr>
      <w:r>
        <w:rPr>
          <w:rFonts w:ascii="Arial" w:hAnsi="Arial" w:cs="Arial"/>
          <w:b/>
        </w:rPr>
        <w:t>Le candidat devra compléter le BPU en ajoutant une ligne distincte pour chaque taille d’article qu’il propose.</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À ce titre, le candidat fournira son catalogue et renseignera sur le bordereau de prix unitaire (BPU) la </w:t>
      </w:r>
      <w:r>
        <w:rPr>
          <w:rFonts w:ascii="Arial" w:hAnsi="Arial" w:cs="Arial"/>
          <w:b/>
        </w:rPr>
        <w:t>remise catalogue</w:t>
      </w:r>
      <w:r>
        <w:rPr>
          <w:rFonts w:ascii="Arial" w:hAnsi="Arial" w:cs="Arial"/>
          <w:bCs/>
        </w:rPr>
        <w:t xml:space="preserve"> proposée.</w:t>
      </w:r>
    </w:p>
    <w:p>
      <w:pPr>
        <w:spacing w:after="0"/>
        <w:jc w:val="both"/>
        <w:rPr>
          <w:sz w:val="24"/>
          <w:szCs w:val="24"/>
        </w:rPr>
      </w:pPr>
    </w:p>
    <w:p>
      <w:pPr>
        <w:spacing w:after="0"/>
        <w:jc w:val="both"/>
        <w:rPr>
          <w:rFonts w:ascii="Arial" w:hAnsi="Arial" w:cs="Arial"/>
          <w:bCs/>
        </w:rPr>
      </w:pPr>
      <w:r>
        <w:rPr>
          <w:rFonts w:ascii="Arial" w:hAnsi="Arial" w:cs="Arial"/>
          <w:bCs/>
        </w:rPr>
        <w:t>Le candidat fournira gratuitement et aussi souvent que nécessaire le catalogue mis à jour au RPA (version papier ou dématérialisée).</w:t>
      </w:r>
    </w:p>
    <w:p>
      <w:pPr>
        <w:spacing w:after="0"/>
        <w:jc w:val="both"/>
        <w:rPr>
          <w:rFonts w:ascii="Arial" w:hAnsi="Arial" w:cs="Arial"/>
          <w:bCs/>
        </w:rPr>
      </w:pPr>
    </w:p>
    <w:p>
      <w:pPr>
        <w:spacing w:after="0"/>
        <w:jc w:val="both"/>
        <w:rPr>
          <w:rFonts w:ascii="Arial" w:hAnsi="Arial" w:cs="Arial"/>
          <w:bCs/>
        </w:rPr>
      </w:pPr>
      <w:r>
        <w:rPr>
          <w:rFonts w:ascii="Arial" w:hAnsi="Arial" w:cs="Arial"/>
          <w:b/>
          <w:u w:val="single"/>
        </w:rPr>
        <w:t>Remarque importante</w:t>
      </w:r>
      <w:r>
        <w:rPr>
          <w:rFonts w:ascii="Arial" w:hAnsi="Arial" w:cs="Arial"/>
          <w:bCs/>
        </w:rPr>
        <w:t xml:space="preserve"> : </w:t>
      </w:r>
    </w:p>
    <w:p>
      <w:pPr>
        <w:spacing w:after="0"/>
        <w:jc w:val="both"/>
        <w:rPr>
          <w:rFonts w:ascii="Arial" w:hAnsi="Arial" w:cs="Arial"/>
          <w:bCs/>
        </w:rPr>
      </w:pPr>
    </w:p>
    <w:p>
      <w:pPr>
        <w:spacing w:after="0"/>
        <w:jc w:val="both"/>
        <w:rPr>
          <w:rFonts w:ascii="Arial" w:hAnsi="Arial" w:cs="Arial"/>
          <w:bCs/>
        </w:rPr>
      </w:pPr>
      <w:r>
        <w:rPr>
          <w:rFonts w:ascii="Arial" w:hAnsi="Arial" w:cs="Arial"/>
          <w:bCs/>
        </w:rPr>
        <w:t>Pour les articles suivants :</w:t>
      </w:r>
    </w:p>
    <w:p>
      <w:pPr>
        <w:spacing w:after="0"/>
        <w:jc w:val="both"/>
        <w:rPr>
          <w:rFonts w:ascii="Arial" w:hAnsi="Arial" w:cs="Arial"/>
          <w:bCs/>
        </w:rPr>
      </w:pPr>
    </w:p>
    <w:p>
      <w:pPr>
        <w:pStyle w:val="Paragraphedeliste"/>
        <w:numPr>
          <w:ilvl w:val="0"/>
          <w:numId w:val="87"/>
        </w:numPr>
        <w:spacing w:after="0"/>
        <w:jc w:val="both"/>
        <w:rPr>
          <w:rFonts w:ascii="Arial" w:eastAsia="Calibri" w:hAnsi="Arial" w:cs="Arial"/>
          <w:bCs/>
        </w:rPr>
      </w:pPr>
      <w:r>
        <w:rPr>
          <w:rFonts w:ascii="Arial" w:eastAsia="Calibri" w:hAnsi="Arial" w:cs="Arial"/>
          <w:bCs/>
        </w:rPr>
        <w:t>Chaussure basse de sécurité</w:t>
      </w:r>
    </w:p>
    <w:p>
      <w:pPr>
        <w:pStyle w:val="Paragraphedeliste"/>
        <w:numPr>
          <w:ilvl w:val="0"/>
          <w:numId w:val="87"/>
        </w:numPr>
        <w:spacing w:after="0"/>
        <w:jc w:val="both"/>
        <w:rPr>
          <w:rFonts w:ascii="Arial" w:eastAsia="Calibri" w:hAnsi="Arial" w:cs="Arial"/>
          <w:bCs/>
        </w:rPr>
      </w:pPr>
      <w:r>
        <w:rPr>
          <w:rFonts w:ascii="Arial" w:eastAsia="Calibri" w:hAnsi="Arial" w:cs="Arial"/>
          <w:bCs/>
        </w:rPr>
        <w:t>Chaussure de sécurité légère</w:t>
      </w:r>
    </w:p>
    <w:p>
      <w:pPr>
        <w:pStyle w:val="Paragraphedeliste"/>
        <w:numPr>
          <w:ilvl w:val="0"/>
          <w:numId w:val="87"/>
        </w:numPr>
        <w:spacing w:after="0"/>
        <w:jc w:val="both"/>
        <w:rPr>
          <w:rFonts w:ascii="Arial" w:eastAsia="Calibri" w:hAnsi="Arial" w:cs="Arial"/>
          <w:bCs/>
        </w:rPr>
      </w:pPr>
      <w:r>
        <w:rPr>
          <w:rFonts w:ascii="Arial" w:eastAsia="Calibri" w:hAnsi="Arial" w:cs="Arial"/>
          <w:bCs/>
        </w:rPr>
        <w:t>Chaussure de sécurité haute</w:t>
      </w:r>
    </w:p>
    <w:p>
      <w:pPr>
        <w:pStyle w:val="Paragraphedeliste"/>
        <w:numPr>
          <w:ilvl w:val="0"/>
          <w:numId w:val="87"/>
        </w:numPr>
        <w:spacing w:after="0"/>
        <w:jc w:val="both"/>
        <w:rPr>
          <w:rFonts w:ascii="Arial" w:eastAsia="Calibri" w:hAnsi="Arial" w:cs="Arial"/>
          <w:bCs/>
        </w:rPr>
      </w:pPr>
      <w:r>
        <w:rPr>
          <w:rFonts w:ascii="Arial" w:eastAsia="Calibri" w:hAnsi="Arial" w:cs="Arial"/>
          <w:bCs/>
        </w:rPr>
        <w:t>Chaussure de travail basse</w:t>
      </w:r>
    </w:p>
    <w:p>
      <w:pPr>
        <w:pStyle w:val="Paragraphedeliste"/>
        <w:numPr>
          <w:ilvl w:val="0"/>
          <w:numId w:val="87"/>
        </w:numPr>
        <w:spacing w:after="0"/>
        <w:jc w:val="both"/>
        <w:rPr>
          <w:rFonts w:ascii="Arial" w:eastAsia="Calibri" w:hAnsi="Arial" w:cs="Arial"/>
          <w:bCs/>
        </w:rPr>
      </w:pPr>
      <w:r>
        <w:rPr>
          <w:rFonts w:ascii="Arial" w:eastAsia="Calibri" w:hAnsi="Arial" w:cs="Arial"/>
          <w:bCs/>
        </w:rPr>
        <w:t>Sabots de bloc</w:t>
      </w:r>
    </w:p>
    <w:p>
      <w:pPr>
        <w:pStyle w:val="Paragraphedeliste"/>
        <w:spacing w:after="0"/>
        <w:ind w:left="1430"/>
        <w:jc w:val="both"/>
        <w:rPr>
          <w:rFonts w:ascii="Arial" w:eastAsia="Calibri" w:hAnsi="Arial" w:cs="Arial"/>
          <w:bCs/>
        </w:rPr>
      </w:pPr>
    </w:p>
    <w:p>
      <w:pPr>
        <w:spacing w:after="0"/>
        <w:jc w:val="both"/>
        <w:rPr>
          <w:rFonts w:ascii="Arial" w:hAnsi="Arial" w:cs="Arial"/>
          <w:bCs/>
        </w:rPr>
      </w:pPr>
      <w:r>
        <w:rPr>
          <w:rFonts w:ascii="Arial" w:hAnsi="Arial" w:cs="Arial"/>
          <w:bCs/>
        </w:rPr>
        <w:t>Pour ces articles et afin d’assurer la satisfaction et le confort de nos agents, le titulaire devra obligatoirement proposer un processus d’essai de plusieurs références en cours d’exécution du marché (première dotation, renouvellement d’équipement).</w:t>
      </w:r>
    </w:p>
    <w:p>
      <w:pPr>
        <w:spacing w:after="0"/>
        <w:jc w:val="both"/>
        <w:rPr>
          <w:rFonts w:ascii="Arial" w:hAnsi="Arial" w:cs="Arial"/>
          <w:bCs/>
        </w:rPr>
      </w:pPr>
      <w:r>
        <w:rPr>
          <w:rFonts w:ascii="Arial" w:hAnsi="Arial" w:cs="Arial"/>
          <w:bCs/>
        </w:rPr>
        <w:t xml:space="preserve">Le candidat devra détailler dans son offre (mémoire technique) les modalités qu’il propose pour atteindre cet objectif. Le coût de prestation sera détaillé dans le BPU, pour l’ensemble des établissements concernés par ce marché. </w:t>
      </w:r>
    </w:p>
    <w:p>
      <w:pPr>
        <w:spacing w:after="0"/>
        <w:jc w:val="both"/>
        <w:rPr>
          <w:rFonts w:ascii="Arial" w:hAnsi="Arial" w:cs="Arial"/>
        </w:rPr>
      </w:pPr>
    </w:p>
    <w:p>
      <w:pPr>
        <w:spacing w:after="0"/>
        <w:jc w:val="both"/>
        <w:rPr>
          <w:rFonts w:ascii="Arial" w:hAnsi="Arial" w:cs="Arial"/>
          <w:b/>
          <w:i/>
          <w:u w:val="single"/>
        </w:rPr>
      </w:pPr>
      <w:r>
        <w:rPr>
          <w:rFonts w:ascii="Arial" w:hAnsi="Arial" w:cs="Arial"/>
          <w:b/>
          <w:i/>
          <w:u w:val="single"/>
        </w:rPr>
        <w:t xml:space="preserve">8.1. Bottes agroalimentaires </w:t>
      </w:r>
    </w:p>
    <w:p>
      <w:pPr>
        <w:spacing w:after="0"/>
        <w:ind w:left="643"/>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66"/>
        </w:numPr>
        <w:spacing w:after="0"/>
        <w:jc w:val="both"/>
        <w:rPr>
          <w:rFonts w:ascii="Arial" w:hAnsi="Arial" w:cs="Arial"/>
          <w:i/>
        </w:rPr>
      </w:pPr>
      <w:r>
        <w:rPr>
          <w:rFonts w:ascii="Arial" w:hAnsi="Arial" w:cs="Arial"/>
          <w:bCs/>
        </w:rPr>
        <w:lastRenderedPageBreak/>
        <w:t>NF EN ISO 20344</w:t>
      </w:r>
    </w:p>
    <w:p>
      <w:pPr>
        <w:pStyle w:val="Paragraphedeliste"/>
        <w:jc w:val="both"/>
      </w:pPr>
      <w:r>
        <w:rPr>
          <w:rFonts w:ascii="Arial" w:hAnsi="Arial" w:cs="Arial"/>
          <w:iCs/>
        </w:rPr>
        <w:t xml:space="preserve">EN ISO 20345 </w:t>
      </w:r>
    </w:p>
    <w:p>
      <w:pPr>
        <w:spacing w:after="0"/>
        <w:jc w:val="both"/>
        <w:rPr>
          <w:rFonts w:ascii="Arial" w:hAnsi="Arial" w:cs="Arial"/>
        </w:rPr>
      </w:pPr>
    </w:p>
    <w:p>
      <w:pPr>
        <w:spacing w:after="0"/>
        <w:jc w:val="both"/>
        <w:rPr>
          <w:rFonts w:ascii="Arial" w:hAnsi="Arial" w:cs="Arial"/>
          <w:i/>
        </w:rPr>
      </w:pPr>
      <w:r>
        <w:rPr>
          <w:rFonts w:ascii="Arial" w:hAnsi="Arial" w:cs="Arial"/>
          <w:i/>
        </w:rPr>
        <w:t xml:space="preserve">Description : </w:t>
      </w:r>
    </w:p>
    <w:p>
      <w:pPr>
        <w:numPr>
          <w:ilvl w:val="0"/>
          <w:numId w:val="20"/>
        </w:numPr>
        <w:spacing w:after="0"/>
        <w:jc w:val="both"/>
        <w:rPr>
          <w:rFonts w:ascii="Arial" w:hAnsi="Arial" w:cs="Arial"/>
        </w:rPr>
      </w:pPr>
      <w:r>
        <w:rPr>
          <w:rFonts w:ascii="Arial" w:hAnsi="Arial" w:cs="Arial"/>
        </w:rPr>
        <w:t xml:space="preserve">Imperméables </w:t>
      </w:r>
    </w:p>
    <w:p>
      <w:pPr>
        <w:numPr>
          <w:ilvl w:val="0"/>
          <w:numId w:val="20"/>
        </w:numPr>
        <w:spacing w:after="0"/>
        <w:jc w:val="both"/>
        <w:rPr>
          <w:rFonts w:ascii="Arial" w:hAnsi="Arial" w:cs="Arial"/>
        </w:rPr>
      </w:pPr>
      <w:r>
        <w:rPr>
          <w:rFonts w:ascii="Arial" w:hAnsi="Arial" w:cs="Arial"/>
        </w:rPr>
        <w:t>Embout non métallique</w:t>
      </w:r>
    </w:p>
    <w:p>
      <w:pPr>
        <w:numPr>
          <w:ilvl w:val="0"/>
          <w:numId w:val="20"/>
        </w:numPr>
        <w:spacing w:after="0"/>
        <w:jc w:val="both"/>
        <w:rPr>
          <w:rFonts w:ascii="Arial" w:hAnsi="Arial" w:cs="Arial"/>
        </w:rPr>
      </w:pPr>
      <w:r>
        <w:rPr>
          <w:rFonts w:ascii="Arial" w:hAnsi="Arial" w:cs="Arial"/>
        </w:rPr>
        <w:t>Tige en Polyuréthane PU</w:t>
      </w:r>
    </w:p>
    <w:p>
      <w:pPr>
        <w:numPr>
          <w:ilvl w:val="0"/>
          <w:numId w:val="20"/>
        </w:numPr>
        <w:spacing w:after="0"/>
        <w:jc w:val="both"/>
        <w:rPr>
          <w:rFonts w:ascii="Arial" w:hAnsi="Arial" w:cs="Arial"/>
        </w:rPr>
      </w:pPr>
      <w:r>
        <w:rPr>
          <w:rFonts w:ascii="Arial" w:hAnsi="Arial" w:cs="Arial"/>
        </w:rPr>
        <w:t>Antichoc</w:t>
      </w:r>
    </w:p>
    <w:p>
      <w:pPr>
        <w:numPr>
          <w:ilvl w:val="0"/>
          <w:numId w:val="20"/>
        </w:numPr>
        <w:spacing w:after="0"/>
        <w:jc w:val="both"/>
        <w:rPr>
          <w:rFonts w:ascii="Arial" w:hAnsi="Arial" w:cs="Arial"/>
        </w:rPr>
      </w:pPr>
      <w:r>
        <w:rPr>
          <w:rFonts w:ascii="Arial" w:hAnsi="Arial" w:cs="Arial"/>
        </w:rPr>
        <w:t>Semelle anti glissement : SRC</w:t>
      </w:r>
    </w:p>
    <w:p>
      <w:pPr>
        <w:numPr>
          <w:ilvl w:val="0"/>
          <w:numId w:val="20"/>
        </w:numPr>
        <w:spacing w:after="0"/>
        <w:jc w:val="both"/>
        <w:rPr>
          <w:rFonts w:ascii="Arial" w:hAnsi="Arial" w:cs="Arial"/>
        </w:rPr>
      </w:pPr>
      <w:r>
        <w:rPr>
          <w:rFonts w:ascii="Arial" w:hAnsi="Arial" w:cs="Arial"/>
        </w:rPr>
        <w:t>Semelle anti perforation, résistante aux graisses, huiles et produits chimiques</w:t>
      </w:r>
    </w:p>
    <w:p>
      <w:pPr>
        <w:numPr>
          <w:ilvl w:val="0"/>
          <w:numId w:val="20"/>
        </w:numPr>
        <w:spacing w:after="0"/>
        <w:jc w:val="both"/>
        <w:rPr>
          <w:rFonts w:ascii="Arial" w:hAnsi="Arial" w:cs="Arial"/>
          <w:strike/>
        </w:rPr>
      </w:pPr>
      <w:r>
        <w:rPr>
          <w:rFonts w:ascii="Arial" w:hAnsi="Arial" w:cs="Arial"/>
        </w:rPr>
        <w:t xml:space="preserve">Enduction résistante aux produits chimiques </w:t>
      </w:r>
    </w:p>
    <w:p>
      <w:pPr>
        <w:numPr>
          <w:ilvl w:val="0"/>
          <w:numId w:val="20"/>
        </w:numPr>
        <w:spacing w:after="0"/>
        <w:jc w:val="both"/>
        <w:rPr>
          <w:rFonts w:ascii="Arial" w:hAnsi="Arial" w:cs="Arial"/>
        </w:rPr>
      </w:pPr>
      <w:r>
        <w:rPr>
          <w:rFonts w:ascii="Arial" w:hAnsi="Arial" w:cs="Arial"/>
        </w:rPr>
        <w:t xml:space="preserve">Coloris blanc </w:t>
      </w:r>
    </w:p>
    <w:p>
      <w:pPr>
        <w:spacing w:after="0"/>
        <w:jc w:val="both"/>
        <w:rPr>
          <w:rFonts w:ascii="Arial" w:hAnsi="Arial" w:cs="Arial"/>
        </w:rPr>
      </w:pPr>
    </w:p>
    <w:p>
      <w:pPr>
        <w:spacing w:after="0"/>
        <w:jc w:val="both"/>
        <w:rPr>
          <w:rFonts w:ascii="Arial" w:hAnsi="Arial" w:cs="Arial"/>
        </w:rPr>
      </w:pPr>
      <w:r>
        <w:rPr>
          <w:rFonts w:ascii="Arial" w:hAnsi="Arial" w:cs="Arial"/>
        </w:rPr>
        <w:t xml:space="preserve">Le candidat précisera les tailles disponibles. </w:t>
      </w:r>
    </w:p>
    <w:p>
      <w:pPr>
        <w:spacing w:after="0"/>
        <w:jc w:val="both"/>
        <w:rPr>
          <w:rFonts w:ascii="Arial" w:hAnsi="Arial" w:cs="Arial"/>
        </w:rPr>
      </w:pPr>
      <w:r>
        <w:rPr>
          <w:rFonts w:ascii="Arial" w:hAnsi="Arial" w:cs="Arial"/>
        </w:rPr>
        <w:t>Le candidat précisera les instructions d’entretien et de désinfection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8.2.Chaussures agroalimentaires</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w:t>
      </w:r>
    </w:p>
    <w:p>
      <w:pPr>
        <w:pStyle w:val="Paragraphedeliste"/>
        <w:numPr>
          <w:ilvl w:val="0"/>
          <w:numId w:val="67"/>
        </w:numPr>
        <w:spacing w:after="0"/>
        <w:jc w:val="both"/>
        <w:rPr>
          <w:rFonts w:ascii="Arial" w:hAnsi="Arial" w:cs="Arial"/>
          <w:i/>
        </w:rPr>
      </w:pPr>
      <w:r>
        <w:rPr>
          <w:rFonts w:ascii="Arial" w:hAnsi="Arial" w:cs="Arial"/>
          <w:bCs/>
        </w:rPr>
        <w:t>NF EN ISO 20344</w:t>
      </w:r>
    </w:p>
    <w:p>
      <w:pPr>
        <w:pStyle w:val="Paragraphedeliste"/>
        <w:numPr>
          <w:ilvl w:val="0"/>
          <w:numId w:val="67"/>
        </w:numPr>
        <w:spacing w:after="0"/>
        <w:jc w:val="both"/>
        <w:rPr>
          <w:rFonts w:ascii="Arial" w:hAnsi="Arial" w:cs="Arial"/>
          <w:b/>
          <w:i/>
          <w:u w:val="single"/>
        </w:rPr>
      </w:pPr>
      <w:r>
        <w:rPr>
          <w:rFonts w:ascii="Arial" w:hAnsi="Arial" w:cs="Arial"/>
          <w:iCs/>
        </w:rPr>
        <w:t>EN ISO 20345 </w:t>
      </w:r>
    </w:p>
    <w:p>
      <w:pPr>
        <w:spacing w:after="0"/>
        <w:jc w:val="both"/>
        <w:rPr>
          <w:rFonts w:ascii="Arial" w:hAnsi="Arial" w:cs="Arial"/>
        </w:rPr>
      </w:pPr>
    </w:p>
    <w:p>
      <w:pPr>
        <w:spacing w:after="0"/>
        <w:jc w:val="both"/>
        <w:rPr>
          <w:rFonts w:ascii="Arial" w:hAnsi="Arial" w:cs="Arial"/>
          <w:i/>
        </w:rPr>
      </w:pPr>
      <w:r>
        <w:rPr>
          <w:rFonts w:ascii="Arial" w:hAnsi="Arial" w:cs="Arial"/>
          <w:i/>
        </w:rPr>
        <w:t xml:space="preserve">Description : </w:t>
      </w:r>
    </w:p>
    <w:p>
      <w:pPr>
        <w:numPr>
          <w:ilvl w:val="0"/>
          <w:numId w:val="21"/>
        </w:numPr>
        <w:spacing w:after="0"/>
        <w:jc w:val="both"/>
        <w:rPr>
          <w:rFonts w:ascii="Arial" w:hAnsi="Arial" w:cs="Arial"/>
        </w:rPr>
      </w:pPr>
      <w:r>
        <w:rPr>
          <w:rFonts w:ascii="Arial" w:hAnsi="Arial" w:cs="Arial"/>
        </w:rPr>
        <w:t>Chaussures basses</w:t>
      </w:r>
    </w:p>
    <w:p>
      <w:pPr>
        <w:numPr>
          <w:ilvl w:val="0"/>
          <w:numId w:val="21"/>
        </w:numPr>
        <w:spacing w:after="0"/>
        <w:jc w:val="both"/>
        <w:rPr>
          <w:rFonts w:ascii="Arial" w:hAnsi="Arial" w:cs="Arial"/>
        </w:rPr>
      </w:pPr>
      <w:r>
        <w:rPr>
          <w:rFonts w:ascii="Arial" w:hAnsi="Arial" w:cs="Arial"/>
        </w:rPr>
        <w:t>Sans doublure</w:t>
      </w:r>
    </w:p>
    <w:p>
      <w:pPr>
        <w:numPr>
          <w:ilvl w:val="0"/>
          <w:numId w:val="21"/>
        </w:numPr>
        <w:spacing w:after="0"/>
        <w:jc w:val="both"/>
        <w:rPr>
          <w:rFonts w:ascii="Arial" w:hAnsi="Arial" w:cs="Arial"/>
        </w:rPr>
      </w:pPr>
      <w:r>
        <w:rPr>
          <w:rFonts w:ascii="Arial" w:hAnsi="Arial" w:cs="Arial"/>
        </w:rPr>
        <w:t xml:space="preserve">Antistatique, antichoc </w:t>
      </w:r>
    </w:p>
    <w:p>
      <w:pPr>
        <w:numPr>
          <w:ilvl w:val="0"/>
          <w:numId w:val="21"/>
        </w:numPr>
        <w:spacing w:after="0"/>
        <w:jc w:val="both"/>
        <w:rPr>
          <w:rFonts w:ascii="Arial" w:hAnsi="Arial" w:cs="Arial"/>
        </w:rPr>
      </w:pPr>
      <w:r>
        <w:rPr>
          <w:rFonts w:ascii="Arial" w:hAnsi="Arial" w:cs="Arial"/>
        </w:rPr>
        <w:t xml:space="preserve">Semelle anti glissement : SRC </w:t>
      </w:r>
    </w:p>
    <w:p>
      <w:pPr>
        <w:numPr>
          <w:ilvl w:val="0"/>
          <w:numId w:val="21"/>
        </w:numPr>
        <w:spacing w:after="0"/>
        <w:jc w:val="both"/>
        <w:rPr>
          <w:rFonts w:ascii="Arial" w:hAnsi="Arial" w:cs="Arial"/>
        </w:rPr>
      </w:pPr>
      <w:r>
        <w:rPr>
          <w:rFonts w:ascii="Arial" w:hAnsi="Arial" w:cs="Arial"/>
        </w:rPr>
        <w:t>Semelle anti perforation</w:t>
      </w:r>
    </w:p>
    <w:p>
      <w:pPr>
        <w:numPr>
          <w:ilvl w:val="0"/>
          <w:numId w:val="21"/>
        </w:numPr>
        <w:spacing w:after="0"/>
        <w:jc w:val="both"/>
        <w:rPr>
          <w:rFonts w:ascii="Arial" w:hAnsi="Arial" w:cs="Arial"/>
        </w:rPr>
      </w:pPr>
      <w:r>
        <w:rPr>
          <w:rFonts w:ascii="Arial" w:hAnsi="Arial" w:cs="Arial"/>
        </w:rPr>
        <w:t xml:space="preserve">Avec embout non métallique </w:t>
      </w:r>
    </w:p>
    <w:p>
      <w:pPr>
        <w:numPr>
          <w:ilvl w:val="0"/>
          <w:numId w:val="21"/>
        </w:numPr>
        <w:spacing w:after="0"/>
        <w:jc w:val="both"/>
        <w:rPr>
          <w:rFonts w:ascii="Arial" w:hAnsi="Arial" w:cs="Arial"/>
        </w:rPr>
      </w:pPr>
      <w:r>
        <w:rPr>
          <w:rFonts w:ascii="Arial" w:hAnsi="Arial" w:cs="Arial"/>
        </w:rPr>
        <w:t>Enduction résistante aux produits chimiques, huiles, acides</w:t>
      </w:r>
    </w:p>
    <w:p>
      <w:pPr>
        <w:numPr>
          <w:ilvl w:val="0"/>
          <w:numId w:val="21"/>
        </w:numPr>
        <w:spacing w:after="0"/>
        <w:jc w:val="both"/>
        <w:rPr>
          <w:rFonts w:ascii="Arial" w:hAnsi="Arial" w:cs="Arial"/>
        </w:rPr>
      </w:pPr>
      <w:r>
        <w:rPr>
          <w:rFonts w:ascii="Arial" w:hAnsi="Arial" w:cs="Arial"/>
        </w:rPr>
        <w:t>Imperméables</w:t>
      </w:r>
    </w:p>
    <w:p>
      <w:pPr>
        <w:numPr>
          <w:ilvl w:val="0"/>
          <w:numId w:val="21"/>
        </w:numPr>
        <w:spacing w:after="0"/>
        <w:jc w:val="both"/>
        <w:rPr>
          <w:rFonts w:ascii="Arial" w:hAnsi="Arial" w:cs="Arial"/>
        </w:rPr>
      </w:pPr>
      <w:r>
        <w:rPr>
          <w:rFonts w:ascii="Arial" w:hAnsi="Arial" w:cs="Arial"/>
        </w:rPr>
        <w:t xml:space="preserve">Coloris noir </w:t>
      </w:r>
    </w:p>
    <w:p>
      <w:pPr>
        <w:spacing w:after="0"/>
        <w:ind w:left="720"/>
        <w:jc w:val="both"/>
        <w:rPr>
          <w:rFonts w:ascii="Arial" w:hAnsi="Arial" w:cs="Arial"/>
        </w:rPr>
      </w:pPr>
    </w:p>
    <w:p>
      <w:pPr>
        <w:spacing w:after="0"/>
        <w:jc w:val="both"/>
        <w:rPr>
          <w:rFonts w:ascii="Arial" w:hAnsi="Arial" w:cs="Arial"/>
        </w:rPr>
      </w:pPr>
      <w:r>
        <w:rPr>
          <w:rFonts w:ascii="Arial" w:hAnsi="Arial" w:cs="Arial"/>
        </w:rPr>
        <w:t xml:space="preserve">Le candidat précisera les tailles disponibles et autres options. </w:t>
      </w:r>
    </w:p>
    <w:p>
      <w:pPr>
        <w:spacing w:after="0"/>
        <w:jc w:val="both"/>
        <w:rPr>
          <w:rFonts w:ascii="Arial" w:hAnsi="Arial" w:cs="Arial"/>
        </w:rPr>
      </w:pPr>
      <w:r>
        <w:rPr>
          <w:rFonts w:ascii="Arial" w:hAnsi="Arial" w:cs="Arial"/>
        </w:rPr>
        <w:t>Le candidat précisera les instructions d’entretien et de désinfection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b/>
          <w:i/>
        </w:rPr>
      </w:pPr>
    </w:p>
    <w:p>
      <w:pPr>
        <w:spacing w:after="0"/>
        <w:ind w:left="360"/>
        <w:jc w:val="both"/>
        <w:rPr>
          <w:rFonts w:ascii="Arial" w:hAnsi="Arial" w:cs="Arial"/>
          <w:b/>
          <w:i/>
          <w:u w:val="single"/>
        </w:rPr>
      </w:pPr>
      <w:r>
        <w:rPr>
          <w:rFonts w:ascii="Arial" w:hAnsi="Arial" w:cs="Arial"/>
          <w:b/>
          <w:i/>
          <w:u w:val="single"/>
        </w:rPr>
        <w:t>8.3. Demi-bottes agroalimentaires</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69"/>
        </w:numPr>
        <w:spacing w:after="0"/>
        <w:jc w:val="both"/>
        <w:rPr>
          <w:rFonts w:ascii="Arial" w:hAnsi="Arial" w:cs="Arial"/>
          <w:i/>
        </w:rPr>
      </w:pPr>
      <w:r>
        <w:rPr>
          <w:rFonts w:ascii="Arial" w:hAnsi="Arial" w:cs="Arial"/>
          <w:bCs/>
        </w:rPr>
        <w:t>NF EN ISO 20345</w:t>
      </w:r>
    </w:p>
    <w:p>
      <w:pPr>
        <w:pStyle w:val="Paragraphedeliste"/>
        <w:numPr>
          <w:ilvl w:val="0"/>
          <w:numId w:val="69"/>
        </w:numPr>
        <w:spacing w:after="0"/>
        <w:jc w:val="both"/>
        <w:rPr>
          <w:rFonts w:ascii="Arial" w:hAnsi="Arial" w:cs="Arial"/>
          <w:iCs/>
        </w:rPr>
      </w:pPr>
      <w:r>
        <w:rPr>
          <w:rFonts w:ascii="Arial" w:hAnsi="Arial" w:cs="Arial"/>
          <w:iCs/>
        </w:rPr>
        <w:t>EN ISO 20345 </w:t>
      </w:r>
    </w:p>
    <w:p>
      <w:pPr>
        <w:pStyle w:val="Paragraphedeliste"/>
        <w:spacing w:after="0"/>
        <w:jc w:val="both"/>
        <w:rPr>
          <w:rFonts w:ascii="Arial" w:hAnsi="Arial" w:cs="Arial"/>
          <w:b/>
          <w:i/>
        </w:rPr>
      </w:pPr>
    </w:p>
    <w:p>
      <w:pPr>
        <w:spacing w:after="0"/>
        <w:jc w:val="both"/>
        <w:rPr>
          <w:rFonts w:ascii="Arial" w:hAnsi="Arial" w:cs="Arial"/>
          <w:i/>
        </w:rPr>
      </w:pPr>
      <w:r>
        <w:rPr>
          <w:rFonts w:ascii="Arial" w:hAnsi="Arial" w:cs="Arial"/>
          <w:i/>
        </w:rPr>
        <w:t xml:space="preserve">Description : </w:t>
      </w:r>
    </w:p>
    <w:p>
      <w:pPr>
        <w:numPr>
          <w:ilvl w:val="0"/>
          <w:numId w:val="22"/>
        </w:numPr>
        <w:spacing w:after="0"/>
        <w:jc w:val="both"/>
        <w:rPr>
          <w:rFonts w:ascii="Arial" w:hAnsi="Arial" w:cs="Arial"/>
        </w:rPr>
      </w:pPr>
      <w:r>
        <w:rPr>
          <w:rFonts w:ascii="Arial" w:hAnsi="Arial" w:cs="Arial"/>
        </w:rPr>
        <w:t>Chaussures au-dessus de la cheville, mi mollet</w:t>
      </w:r>
    </w:p>
    <w:p>
      <w:pPr>
        <w:numPr>
          <w:ilvl w:val="0"/>
          <w:numId w:val="22"/>
        </w:numPr>
        <w:spacing w:after="0"/>
        <w:jc w:val="both"/>
        <w:rPr>
          <w:rFonts w:ascii="Arial" w:hAnsi="Arial" w:cs="Arial"/>
        </w:rPr>
      </w:pPr>
      <w:r>
        <w:rPr>
          <w:rFonts w:ascii="Arial" w:hAnsi="Arial" w:cs="Arial"/>
        </w:rPr>
        <w:lastRenderedPageBreak/>
        <w:t xml:space="preserve">Avec embout non métallique </w:t>
      </w:r>
    </w:p>
    <w:p>
      <w:pPr>
        <w:numPr>
          <w:ilvl w:val="0"/>
          <w:numId w:val="22"/>
        </w:numPr>
        <w:spacing w:after="0"/>
        <w:jc w:val="both"/>
        <w:rPr>
          <w:rFonts w:ascii="Arial" w:hAnsi="Arial" w:cs="Arial"/>
        </w:rPr>
      </w:pPr>
      <w:r>
        <w:rPr>
          <w:rFonts w:ascii="Arial" w:hAnsi="Arial" w:cs="Arial"/>
        </w:rPr>
        <w:t>Tige en polyuréthane PU</w:t>
      </w:r>
    </w:p>
    <w:p>
      <w:pPr>
        <w:numPr>
          <w:ilvl w:val="0"/>
          <w:numId w:val="22"/>
        </w:numPr>
        <w:spacing w:after="0"/>
        <w:jc w:val="both"/>
        <w:rPr>
          <w:rFonts w:ascii="Arial" w:hAnsi="Arial" w:cs="Arial"/>
        </w:rPr>
      </w:pPr>
      <w:r>
        <w:rPr>
          <w:rFonts w:ascii="Arial" w:hAnsi="Arial" w:cs="Arial"/>
        </w:rPr>
        <w:t>Imperméable</w:t>
      </w:r>
    </w:p>
    <w:p>
      <w:pPr>
        <w:numPr>
          <w:ilvl w:val="0"/>
          <w:numId w:val="22"/>
        </w:numPr>
        <w:spacing w:after="0"/>
        <w:jc w:val="both"/>
        <w:rPr>
          <w:rFonts w:ascii="Arial" w:hAnsi="Arial" w:cs="Arial"/>
        </w:rPr>
      </w:pPr>
      <w:r>
        <w:rPr>
          <w:rFonts w:ascii="Arial" w:hAnsi="Arial" w:cs="Arial"/>
        </w:rPr>
        <w:t>Sans doublure</w:t>
      </w:r>
    </w:p>
    <w:p>
      <w:pPr>
        <w:numPr>
          <w:ilvl w:val="0"/>
          <w:numId w:val="22"/>
        </w:numPr>
        <w:spacing w:after="0"/>
        <w:jc w:val="both"/>
        <w:rPr>
          <w:rFonts w:ascii="Arial" w:hAnsi="Arial" w:cs="Arial"/>
        </w:rPr>
      </w:pPr>
      <w:r>
        <w:rPr>
          <w:rFonts w:ascii="Arial" w:hAnsi="Arial" w:cs="Arial"/>
        </w:rPr>
        <w:t xml:space="preserve">Antistatique et antichoc </w:t>
      </w:r>
    </w:p>
    <w:p>
      <w:pPr>
        <w:numPr>
          <w:ilvl w:val="0"/>
          <w:numId w:val="22"/>
        </w:numPr>
        <w:spacing w:after="0"/>
        <w:jc w:val="both"/>
        <w:rPr>
          <w:rFonts w:ascii="Arial" w:hAnsi="Arial" w:cs="Arial"/>
        </w:rPr>
      </w:pPr>
      <w:r>
        <w:rPr>
          <w:rFonts w:ascii="Arial" w:hAnsi="Arial" w:cs="Arial"/>
        </w:rPr>
        <w:t>Semelle anti glissement : SRC</w:t>
      </w:r>
    </w:p>
    <w:p>
      <w:pPr>
        <w:numPr>
          <w:ilvl w:val="0"/>
          <w:numId w:val="20"/>
        </w:numPr>
        <w:spacing w:after="0"/>
        <w:jc w:val="both"/>
        <w:rPr>
          <w:rFonts w:ascii="Arial" w:hAnsi="Arial" w:cs="Arial"/>
        </w:rPr>
      </w:pPr>
      <w:r>
        <w:rPr>
          <w:rFonts w:ascii="Arial" w:hAnsi="Arial" w:cs="Arial"/>
        </w:rPr>
        <w:t>Semelle résistante aux graisses, huiles et produits chimiques</w:t>
      </w:r>
    </w:p>
    <w:p>
      <w:pPr>
        <w:numPr>
          <w:ilvl w:val="0"/>
          <w:numId w:val="22"/>
        </w:numPr>
        <w:spacing w:after="0"/>
        <w:jc w:val="both"/>
        <w:rPr>
          <w:rFonts w:ascii="Arial" w:hAnsi="Arial" w:cs="Arial"/>
        </w:rPr>
      </w:pPr>
      <w:r>
        <w:rPr>
          <w:rFonts w:ascii="Arial" w:hAnsi="Arial" w:cs="Arial"/>
        </w:rPr>
        <w:t xml:space="preserve">Embout non métallique </w:t>
      </w:r>
    </w:p>
    <w:p>
      <w:pPr>
        <w:spacing w:after="0"/>
        <w:ind w:left="720"/>
        <w:jc w:val="both"/>
        <w:rPr>
          <w:rFonts w:ascii="Arial" w:hAnsi="Arial" w:cs="Arial"/>
        </w:rPr>
      </w:pPr>
    </w:p>
    <w:p>
      <w:pPr>
        <w:spacing w:after="0"/>
        <w:jc w:val="both"/>
        <w:rPr>
          <w:rFonts w:ascii="Arial" w:hAnsi="Arial" w:cs="Arial"/>
        </w:rPr>
      </w:pPr>
      <w:r>
        <w:rPr>
          <w:rFonts w:ascii="Arial" w:hAnsi="Arial" w:cs="Arial"/>
        </w:rPr>
        <w:t>Le candidat précisera les couleurs et les tailles disponibles.</w:t>
      </w:r>
    </w:p>
    <w:p>
      <w:pPr>
        <w:spacing w:after="0"/>
        <w:jc w:val="both"/>
        <w:rPr>
          <w:rFonts w:ascii="Arial" w:hAnsi="Arial" w:cs="Arial"/>
        </w:rPr>
      </w:pPr>
      <w:r>
        <w:rPr>
          <w:rFonts w:ascii="Arial" w:hAnsi="Arial" w:cs="Arial"/>
        </w:rPr>
        <w:t>Le candidat précisera les instructions d’entretien et de désinfection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rPr>
          <w:rFonts w:ascii="Arial" w:hAnsi="Arial" w:cs="Arial"/>
        </w:rPr>
      </w:pPr>
      <w:r>
        <w:rPr>
          <w:rFonts w:ascii="Arial" w:hAnsi="Arial" w:cs="Arial"/>
        </w:rPr>
        <w:t xml:space="preserve"> </w:t>
      </w:r>
    </w:p>
    <w:p>
      <w:pPr>
        <w:spacing w:after="0"/>
        <w:ind w:left="360"/>
        <w:jc w:val="both"/>
        <w:rPr>
          <w:rFonts w:ascii="Arial" w:hAnsi="Arial" w:cs="Arial"/>
          <w:b/>
          <w:i/>
          <w:u w:val="single"/>
        </w:rPr>
      </w:pPr>
      <w:r>
        <w:rPr>
          <w:rFonts w:ascii="Arial" w:hAnsi="Arial" w:cs="Arial"/>
          <w:b/>
          <w:i/>
          <w:u w:val="single"/>
        </w:rPr>
        <w:t xml:space="preserve">8.4. Sabots de bloc </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70"/>
        </w:numPr>
        <w:spacing w:after="0"/>
        <w:jc w:val="both"/>
        <w:rPr>
          <w:rFonts w:ascii="Arial" w:hAnsi="Arial" w:cs="Arial"/>
          <w:i/>
        </w:rPr>
      </w:pPr>
      <w:r>
        <w:rPr>
          <w:rFonts w:ascii="Arial" w:hAnsi="Arial" w:cs="Arial"/>
          <w:bCs/>
        </w:rPr>
        <w:t>NF EN ISO 20344</w:t>
      </w:r>
    </w:p>
    <w:p>
      <w:pPr>
        <w:pStyle w:val="Paragraphedeliste"/>
        <w:numPr>
          <w:ilvl w:val="0"/>
          <w:numId w:val="70"/>
        </w:numPr>
        <w:spacing w:after="0"/>
        <w:jc w:val="both"/>
        <w:rPr>
          <w:rFonts w:ascii="Arial" w:hAnsi="Arial" w:cs="Arial"/>
          <w:iCs/>
        </w:rPr>
      </w:pPr>
      <w:r>
        <w:rPr>
          <w:rFonts w:ascii="Arial" w:hAnsi="Arial" w:cs="Arial"/>
          <w:iCs/>
        </w:rPr>
        <w:t>EN ISO 20347</w:t>
      </w:r>
    </w:p>
    <w:p>
      <w:pPr>
        <w:spacing w:after="0"/>
        <w:jc w:val="both"/>
        <w:rPr>
          <w:rFonts w:ascii="Arial" w:hAnsi="Arial" w:cs="Arial"/>
          <w:b/>
          <w:i/>
        </w:rPr>
      </w:pPr>
    </w:p>
    <w:p>
      <w:pPr>
        <w:spacing w:after="0"/>
        <w:jc w:val="both"/>
        <w:rPr>
          <w:rFonts w:ascii="Arial" w:hAnsi="Arial" w:cs="Arial"/>
          <w:i/>
        </w:rPr>
      </w:pPr>
      <w:r>
        <w:rPr>
          <w:rFonts w:ascii="Arial" w:hAnsi="Arial" w:cs="Arial"/>
          <w:i/>
        </w:rPr>
        <w:t xml:space="preserve">Description : </w:t>
      </w:r>
    </w:p>
    <w:p>
      <w:pPr>
        <w:numPr>
          <w:ilvl w:val="0"/>
          <w:numId w:val="23"/>
        </w:numPr>
        <w:spacing w:after="0"/>
        <w:jc w:val="both"/>
        <w:rPr>
          <w:rFonts w:ascii="Arial" w:hAnsi="Arial" w:cs="Arial"/>
        </w:rPr>
      </w:pPr>
      <w:r>
        <w:rPr>
          <w:rFonts w:ascii="Arial" w:hAnsi="Arial" w:cs="Arial"/>
        </w:rPr>
        <w:t>Thermoplastiques</w:t>
      </w:r>
    </w:p>
    <w:p>
      <w:pPr>
        <w:numPr>
          <w:ilvl w:val="0"/>
          <w:numId w:val="23"/>
        </w:numPr>
        <w:spacing w:after="0"/>
        <w:jc w:val="both"/>
        <w:rPr>
          <w:rFonts w:ascii="Arial" w:hAnsi="Arial" w:cs="Arial"/>
        </w:rPr>
      </w:pPr>
      <w:r>
        <w:rPr>
          <w:rFonts w:ascii="Arial" w:hAnsi="Arial" w:cs="Arial"/>
        </w:rPr>
        <w:t>Antistatique </w:t>
      </w:r>
    </w:p>
    <w:p>
      <w:pPr>
        <w:numPr>
          <w:ilvl w:val="0"/>
          <w:numId w:val="23"/>
        </w:numPr>
        <w:spacing w:after="0"/>
        <w:jc w:val="both"/>
        <w:rPr>
          <w:rFonts w:ascii="Arial" w:hAnsi="Arial" w:cs="Arial"/>
        </w:rPr>
      </w:pPr>
      <w:r>
        <w:rPr>
          <w:rFonts w:ascii="Arial" w:hAnsi="Arial" w:cs="Arial"/>
        </w:rPr>
        <w:t>Amagnétique</w:t>
      </w:r>
    </w:p>
    <w:p>
      <w:pPr>
        <w:numPr>
          <w:ilvl w:val="0"/>
          <w:numId w:val="23"/>
        </w:numPr>
        <w:spacing w:after="0"/>
        <w:jc w:val="both"/>
        <w:rPr>
          <w:rFonts w:ascii="Arial" w:hAnsi="Arial" w:cs="Arial"/>
        </w:rPr>
      </w:pPr>
      <w:r>
        <w:rPr>
          <w:rFonts w:ascii="Arial" w:hAnsi="Arial" w:cs="Arial"/>
        </w:rPr>
        <w:t>Semelle anti glissement obligatoire (SRC), adhérence sol sec ou humide </w:t>
      </w:r>
    </w:p>
    <w:p>
      <w:pPr>
        <w:numPr>
          <w:ilvl w:val="0"/>
          <w:numId w:val="23"/>
        </w:numPr>
        <w:spacing w:after="0"/>
        <w:jc w:val="both"/>
        <w:rPr>
          <w:rFonts w:ascii="Arial" w:hAnsi="Arial" w:cs="Arial"/>
        </w:rPr>
      </w:pPr>
      <w:r>
        <w:rPr>
          <w:rFonts w:ascii="Arial" w:hAnsi="Arial" w:cs="Arial"/>
        </w:rPr>
        <w:t xml:space="preserve">Lavable en machine et/ou autoclave et désinfectable à 90° </w:t>
      </w:r>
    </w:p>
    <w:p>
      <w:pPr>
        <w:numPr>
          <w:ilvl w:val="0"/>
          <w:numId w:val="23"/>
        </w:numPr>
        <w:spacing w:after="0"/>
        <w:jc w:val="both"/>
        <w:rPr>
          <w:rFonts w:ascii="Arial" w:hAnsi="Arial" w:cs="Arial"/>
        </w:rPr>
      </w:pPr>
      <w:r>
        <w:rPr>
          <w:rFonts w:ascii="Arial" w:hAnsi="Arial" w:cs="Arial"/>
        </w:rPr>
        <w:t>Résistance aux produits chimiques et fluides corporels</w:t>
      </w:r>
    </w:p>
    <w:p>
      <w:pPr>
        <w:numPr>
          <w:ilvl w:val="0"/>
          <w:numId w:val="23"/>
        </w:numPr>
        <w:spacing w:after="0"/>
        <w:jc w:val="both"/>
        <w:rPr>
          <w:rFonts w:ascii="Arial" w:hAnsi="Arial" w:cs="Arial"/>
        </w:rPr>
      </w:pPr>
      <w:r>
        <w:rPr>
          <w:rFonts w:ascii="Arial" w:hAnsi="Arial" w:cs="Arial"/>
        </w:rPr>
        <w:t>Légers</w:t>
      </w:r>
    </w:p>
    <w:p>
      <w:pPr>
        <w:numPr>
          <w:ilvl w:val="0"/>
          <w:numId w:val="23"/>
        </w:numPr>
        <w:spacing w:after="0"/>
        <w:jc w:val="both"/>
        <w:rPr>
          <w:rFonts w:ascii="Arial" w:hAnsi="Arial" w:cs="Arial"/>
        </w:rPr>
      </w:pPr>
      <w:r>
        <w:rPr>
          <w:rFonts w:ascii="Arial" w:hAnsi="Arial" w:cs="Arial"/>
        </w:rPr>
        <w:t>Amorti : bonne absorption des chocs au niveau du talon</w:t>
      </w:r>
    </w:p>
    <w:p>
      <w:pPr>
        <w:spacing w:after="0"/>
        <w:jc w:val="both"/>
        <w:rPr>
          <w:rFonts w:ascii="Arial" w:hAnsi="Arial" w:cs="Arial"/>
        </w:rPr>
      </w:pPr>
    </w:p>
    <w:p>
      <w:pPr>
        <w:spacing w:after="0"/>
        <w:jc w:val="both"/>
        <w:rPr>
          <w:rFonts w:ascii="Arial" w:hAnsi="Arial" w:cs="Arial"/>
        </w:rPr>
      </w:pPr>
      <w:r>
        <w:rPr>
          <w:rFonts w:ascii="Arial" w:hAnsi="Arial" w:cs="Arial"/>
        </w:rPr>
        <w:t>Le candidat précisera les couleurs et les tailles disponibles.</w:t>
      </w:r>
    </w:p>
    <w:p>
      <w:pPr>
        <w:spacing w:after="0"/>
        <w:jc w:val="both"/>
        <w:rPr>
          <w:rFonts w:ascii="Arial" w:hAnsi="Arial" w:cs="Arial"/>
        </w:rPr>
      </w:pPr>
      <w:r>
        <w:rPr>
          <w:rFonts w:ascii="Arial" w:hAnsi="Arial" w:cs="Arial"/>
        </w:rPr>
        <w:t>Le candidat précisera les instructions d’entretien et de désinfection</w:t>
      </w:r>
    </w:p>
    <w:p>
      <w:pPr>
        <w:spacing w:after="0"/>
        <w:jc w:val="both"/>
        <w:rPr>
          <w:rFonts w:ascii="Arial" w:hAnsi="Arial" w:cs="Arial"/>
        </w:rPr>
      </w:pPr>
      <w:r>
        <w:rPr>
          <w:rFonts w:ascii="Arial" w:hAnsi="Arial" w:cs="Arial"/>
        </w:rPr>
        <w:t>Le candidat précisera la durée de vie du sabot</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 xml:space="preserve">8.5. Sabots fermés </w:t>
      </w:r>
    </w:p>
    <w:p>
      <w:pPr>
        <w:spacing w:after="0"/>
        <w:jc w:val="both"/>
        <w:rPr>
          <w:rFonts w:ascii="Arial" w:hAnsi="Arial" w:cs="Arial"/>
          <w:i/>
          <w:iCs/>
        </w:rPr>
      </w:pPr>
    </w:p>
    <w:p>
      <w:pPr>
        <w:spacing w:after="0"/>
        <w:jc w:val="both"/>
        <w:rPr>
          <w:rFonts w:ascii="Arial" w:hAnsi="Arial" w:cs="Arial"/>
          <w:iCs/>
        </w:rPr>
      </w:pPr>
      <w:r>
        <w:rPr>
          <w:rFonts w:ascii="Arial" w:hAnsi="Arial" w:cs="Arial"/>
          <w:iCs/>
        </w:rPr>
        <w:t>Normes à respecter : </w:t>
      </w:r>
    </w:p>
    <w:p>
      <w:pPr>
        <w:pStyle w:val="Paragraphedeliste"/>
        <w:numPr>
          <w:ilvl w:val="0"/>
          <w:numId w:val="73"/>
        </w:numPr>
        <w:spacing w:after="0"/>
        <w:jc w:val="both"/>
        <w:rPr>
          <w:rFonts w:ascii="Arial" w:hAnsi="Arial" w:cs="Arial"/>
          <w:iCs/>
        </w:rPr>
      </w:pPr>
      <w:r>
        <w:rPr>
          <w:rFonts w:ascii="Arial" w:hAnsi="Arial" w:cs="Arial"/>
          <w:bCs/>
        </w:rPr>
        <w:t>NF EN ISO 20344</w:t>
      </w:r>
    </w:p>
    <w:p>
      <w:pPr>
        <w:pStyle w:val="Paragraphedeliste"/>
        <w:numPr>
          <w:ilvl w:val="0"/>
          <w:numId w:val="73"/>
        </w:numPr>
        <w:spacing w:after="0"/>
        <w:jc w:val="both"/>
        <w:rPr>
          <w:rFonts w:ascii="Arial" w:hAnsi="Arial" w:cs="Arial"/>
          <w:iCs/>
        </w:rPr>
      </w:pPr>
      <w:r>
        <w:rPr>
          <w:rFonts w:ascii="Arial" w:hAnsi="Arial" w:cs="Arial"/>
          <w:iCs/>
        </w:rPr>
        <w:t>EN ISO 20347</w:t>
      </w:r>
    </w:p>
    <w:p>
      <w:pPr>
        <w:spacing w:after="0"/>
        <w:rPr>
          <w:rFonts w:ascii="Arial" w:hAnsi="Arial" w:cs="Arial"/>
          <w:i/>
          <w:iCs/>
        </w:rPr>
      </w:pPr>
    </w:p>
    <w:p>
      <w:pPr>
        <w:spacing w:after="0"/>
        <w:rPr>
          <w:rFonts w:ascii="Arial" w:hAnsi="Arial" w:cs="Arial"/>
        </w:rPr>
      </w:pPr>
    </w:p>
    <w:p>
      <w:pPr>
        <w:spacing w:after="0"/>
        <w:jc w:val="both"/>
        <w:rPr>
          <w:rFonts w:ascii="Arial" w:hAnsi="Arial" w:cs="Arial"/>
          <w:i/>
        </w:rPr>
      </w:pPr>
      <w:r>
        <w:rPr>
          <w:rFonts w:ascii="Arial" w:hAnsi="Arial" w:cs="Arial"/>
          <w:i/>
        </w:rPr>
        <w:t xml:space="preserve">Description : </w:t>
      </w:r>
    </w:p>
    <w:p>
      <w:pPr>
        <w:numPr>
          <w:ilvl w:val="0"/>
          <w:numId w:val="25"/>
        </w:numPr>
        <w:spacing w:after="0"/>
        <w:jc w:val="both"/>
        <w:rPr>
          <w:rFonts w:ascii="Arial" w:hAnsi="Arial" w:cs="Arial"/>
        </w:rPr>
      </w:pPr>
      <w:r>
        <w:rPr>
          <w:rFonts w:ascii="Arial" w:hAnsi="Arial" w:cs="Arial"/>
        </w:rPr>
        <w:t xml:space="preserve">Fermés et aérés </w:t>
      </w:r>
    </w:p>
    <w:p>
      <w:pPr>
        <w:numPr>
          <w:ilvl w:val="0"/>
          <w:numId w:val="25"/>
        </w:numPr>
        <w:spacing w:after="0"/>
        <w:jc w:val="both"/>
        <w:rPr>
          <w:rFonts w:ascii="Arial" w:hAnsi="Arial" w:cs="Arial"/>
        </w:rPr>
      </w:pPr>
      <w:r>
        <w:rPr>
          <w:rFonts w:ascii="Arial" w:hAnsi="Arial" w:cs="Arial"/>
        </w:rPr>
        <w:t xml:space="preserve">Confort du pied indispensable pour piétinement </w:t>
      </w:r>
    </w:p>
    <w:p>
      <w:pPr>
        <w:numPr>
          <w:ilvl w:val="0"/>
          <w:numId w:val="25"/>
        </w:numPr>
        <w:spacing w:after="0"/>
        <w:jc w:val="both"/>
        <w:rPr>
          <w:rFonts w:ascii="Arial" w:hAnsi="Arial" w:cs="Arial"/>
        </w:rPr>
      </w:pPr>
      <w:r>
        <w:rPr>
          <w:rFonts w:ascii="Arial" w:hAnsi="Arial" w:cs="Arial"/>
        </w:rPr>
        <w:t>Couleur blanche</w:t>
      </w:r>
    </w:p>
    <w:p>
      <w:pPr>
        <w:spacing w:after="0"/>
        <w:jc w:val="both"/>
        <w:rPr>
          <w:rFonts w:ascii="Arial" w:hAnsi="Arial" w:cs="Arial"/>
        </w:rPr>
      </w:pPr>
    </w:p>
    <w:p>
      <w:pPr>
        <w:spacing w:after="0"/>
        <w:jc w:val="both"/>
        <w:rPr>
          <w:rFonts w:ascii="Arial" w:hAnsi="Arial" w:cs="Arial"/>
        </w:rPr>
      </w:pPr>
      <w:r>
        <w:rPr>
          <w:rFonts w:ascii="Arial" w:hAnsi="Arial" w:cs="Arial"/>
        </w:rPr>
        <w:t xml:space="preserve">Le candidat précisera les couleurs et les tailles disponibles. </w:t>
      </w:r>
    </w:p>
    <w:p>
      <w:pPr>
        <w:spacing w:after="0"/>
        <w:jc w:val="both"/>
        <w:rPr>
          <w:rFonts w:ascii="Arial" w:hAnsi="Arial" w:cs="Arial"/>
        </w:rPr>
      </w:pPr>
      <w:r>
        <w:rPr>
          <w:rFonts w:ascii="Arial" w:hAnsi="Arial" w:cs="Arial"/>
        </w:rPr>
        <w:lastRenderedPageBreak/>
        <w:t>Le candidat précisera les instructions d’entretien et de désinfection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 xml:space="preserve">8.6. Sabots ménage </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76"/>
        </w:numPr>
        <w:spacing w:after="0"/>
        <w:jc w:val="both"/>
        <w:rPr>
          <w:rFonts w:ascii="Arial" w:hAnsi="Arial" w:cs="Arial"/>
          <w:i/>
        </w:rPr>
      </w:pPr>
      <w:r>
        <w:rPr>
          <w:rFonts w:ascii="Arial" w:hAnsi="Arial" w:cs="Arial"/>
          <w:bCs/>
        </w:rPr>
        <w:t>NF EN ISO 20344</w:t>
      </w:r>
      <w:r>
        <w:rPr>
          <w:rFonts w:ascii="Arial" w:hAnsi="Arial" w:cs="Arial"/>
          <w:i/>
        </w:rPr>
        <w:t> </w:t>
      </w:r>
    </w:p>
    <w:p>
      <w:pPr>
        <w:pStyle w:val="Paragraphedeliste"/>
        <w:numPr>
          <w:ilvl w:val="0"/>
          <w:numId w:val="76"/>
        </w:numPr>
        <w:spacing w:after="0"/>
        <w:jc w:val="both"/>
        <w:rPr>
          <w:rFonts w:ascii="Arial" w:hAnsi="Arial" w:cs="Arial"/>
          <w:b/>
          <w:i/>
          <w:u w:val="single"/>
        </w:rPr>
      </w:pPr>
      <w:r>
        <w:rPr>
          <w:rFonts w:ascii="Arial" w:hAnsi="Arial" w:cs="Arial"/>
          <w:iCs/>
        </w:rPr>
        <w:t>EN ISO 20347</w:t>
      </w:r>
    </w:p>
    <w:p>
      <w:pPr>
        <w:spacing w:after="0"/>
        <w:ind w:left="720"/>
        <w:jc w:val="both"/>
        <w:rPr>
          <w:rFonts w:ascii="Arial" w:hAnsi="Arial" w:cs="Arial"/>
        </w:rPr>
      </w:pPr>
    </w:p>
    <w:p>
      <w:pPr>
        <w:spacing w:after="0"/>
        <w:jc w:val="both"/>
        <w:rPr>
          <w:rFonts w:ascii="Arial" w:hAnsi="Arial" w:cs="Arial"/>
          <w:i/>
        </w:rPr>
      </w:pPr>
      <w:r>
        <w:rPr>
          <w:rFonts w:ascii="Arial" w:hAnsi="Arial" w:cs="Arial"/>
          <w:i/>
        </w:rPr>
        <w:t>Description :</w:t>
      </w:r>
    </w:p>
    <w:p>
      <w:pPr>
        <w:numPr>
          <w:ilvl w:val="0"/>
          <w:numId w:val="33"/>
        </w:numPr>
        <w:spacing w:after="0"/>
        <w:jc w:val="both"/>
        <w:rPr>
          <w:rFonts w:ascii="Arial" w:hAnsi="Arial" w:cs="Arial"/>
        </w:rPr>
      </w:pPr>
      <w:r>
        <w:rPr>
          <w:rFonts w:ascii="Arial" w:hAnsi="Arial" w:cs="Arial"/>
        </w:rPr>
        <w:t>Résistants produits chimique (chlore, eau de javel, savon)</w:t>
      </w:r>
    </w:p>
    <w:p>
      <w:pPr>
        <w:numPr>
          <w:ilvl w:val="0"/>
          <w:numId w:val="33"/>
        </w:numPr>
        <w:spacing w:after="0"/>
        <w:jc w:val="both"/>
        <w:rPr>
          <w:rFonts w:ascii="Arial" w:hAnsi="Arial" w:cs="Arial"/>
        </w:rPr>
      </w:pPr>
      <w:r>
        <w:rPr>
          <w:rFonts w:ascii="Arial" w:hAnsi="Arial" w:cs="Arial"/>
        </w:rPr>
        <w:t>Anti bactérie, anti-odeur</w:t>
      </w:r>
    </w:p>
    <w:p>
      <w:pPr>
        <w:numPr>
          <w:ilvl w:val="0"/>
          <w:numId w:val="33"/>
        </w:numPr>
        <w:spacing w:after="0"/>
        <w:jc w:val="both"/>
        <w:rPr>
          <w:rFonts w:ascii="Arial" w:hAnsi="Arial" w:cs="Arial"/>
        </w:rPr>
      </w:pPr>
      <w:r>
        <w:rPr>
          <w:rFonts w:ascii="Arial" w:hAnsi="Arial" w:cs="Arial"/>
        </w:rPr>
        <w:t>Lavables en machine à mini 40°</w:t>
      </w:r>
    </w:p>
    <w:p>
      <w:pPr>
        <w:numPr>
          <w:ilvl w:val="0"/>
          <w:numId w:val="33"/>
        </w:numPr>
        <w:spacing w:after="0"/>
        <w:jc w:val="both"/>
        <w:rPr>
          <w:rFonts w:ascii="Arial" w:hAnsi="Arial" w:cs="Arial"/>
        </w:rPr>
      </w:pPr>
      <w:r>
        <w:rPr>
          <w:rFonts w:ascii="Arial" w:hAnsi="Arial" w:cs="Arial"/>
        </w:rPr>
        <w:t xml:space="preserve">Thermos formables </w:t>
      </w:r>
    </w:p>
    <w:p>
      <w:pPr>
        <w:numPr>
          <w:ilvl w:val="0"/>
          <w:numId w:val="33"/>
        </w:numPr>
        <w:spacing w:after="0"/>
        <w:jc w:val="both"/>
        <w:rPr>
          <w:rFonts w:ascii="Arial" w:hAnsi="Arial" w:cs="Arial"/>
        </w:rPr>
      </w:pPr>
      <w:r>
        <w:rPr>
          <w:rFonts w:ascii="Arial" w:hAnsi="Arial" w:cs="Arial"/>
        </w:rPr>
        <w:t>Souples et légères</w:t>
      </w:r>
    </w:p>
    <w:p>
      <w:pPr>
        <w:numPr>
          <w:ilvl w:val="0"/>
          <w:numId w:val="33"/>
        </w:numPr>
        <w:spacing w:after="0"/>
        <w:jc w:val="both"/>
        <w:rPr>
          <w:rFonts w:ascii="Arial" w:hAnsi="Arial" w:cs="Arial"/>
        </w:rPr>
      </w:pPr>
      <w:r>
        <w:rPr>
          <w:rFonts w:ascii="Arial" w:hAnsi="Arial" w:cs="Arial"/>
        </w:rPr>
        <w:t xml:space="preserve">Désinfectable eau de javel ou autre désinfectant </w:t>
      </w:r>
    </w:p>
    <w:p>
      <w:pPr>
        <w:numPr>
          <w:ilvl w:val="0"/>
          <w:numId w:val="33"/>
        </w:numPr>
        <w:spacing w:after="0"/>
        <w:jc w:val="both"/>
        <w:rPr>
          <w:rFonts w:ascii="Arial" w:hAnsi="Arial" w:cs="Arial"/>
        </w:rPr>
      </w:pPr>
      <w:r>
        <w:rPr>
          <w:rFonts w:ascii="Arial" w:hAnsi="Arial" w:cs="Arial"/>
        </w:rPr>
        <w:t>Tailles diverses</w:t>
      </w:r>
    </w:p>
    <w:p>
      <w:pPr>
        <w:spacing w:after="0"/>
        <w:rPr>
          <w:rFonts w:ascii="Arial" w:hAnsi="Arial" w:cs="Arial"/>
        </w:rPr>
      </w:pPr>
    </w:p>
    <w:p>
      <w:pPr>
        <w:spacing w:after="0"/>
        <w:jc w:val="both"/>
        <w:rPr>
          <w:rFonts w:ascii="Arial" w:hAnsi="Arial" w:cs="Arial"/>
        </w:rPr>
      </w:pPr>
      <w:r>
        <w:rPr>
          <w:rFonts w:ascii="Arial" w:hAnsi="Arial" w:cs="Arial"/>
        </w:rPr>
        <w:t>Le candidat précisera les instructions d’entretien et de désinfection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bCs/>
          <w:u w:val="single"/>
        </w:rPr>
      </w:pPr>
    </w:p>
    <w:p>
      <w:pPr>
        <w:spacing w:after="0"/>
        <w:ind w:left="643"/>
        <w:rPr>
          <w:rFonts w:ascii="Arial" w:hAnsi="Arial" w:cs="Arial"/>
          <w:b/>
          <w:i/>
          <w:u w:val="single"/>
        </w:rPr>
      </w:pPr>
      <w:r>
        <w:rPr>
          <w:rFonts w:ascii="Arial" w:hAnsi="Arial" w:cs="Arial"/>
          <w:b/>
          <w:i/>
          <w:u w:val="single"/>
        </w:rPr>
        <w:t xml:space="preserve">8.7. Sabots agroalimentaires </w:t>
      </w:r>
    </w:p>
    <w:p>
      <w:pPr>
        <w:spacing w:after="0"/>
        <w:rPr>
          <w:rFonts w:ascii="Arial" w:hAnsi="Arial" w:cs="Arial"/>
          <w:b/>
          <w:i/>
          <w:u w:val="single"/>
        </w:rPr>
      </w:pPr>
    </w:p>
    <w:p>
      <w:pPr>
        <w:spacing w:after="0"/>
        <w:rPr>
          <w:rFonts w:ascii="Arial" w:hAnsi="Arial" w:cs="Arial"/>
          <w:i/>
        </w:rPr>
      </w:pPr>
      <w:r>
        <w:rPr>
          <w:rFonts w:ascii="Arial" w:hAnsi="Arial" w:cs="Arial"/>
          <w:i/>
        </w:rPr>
        <w:t>Normes à respecter</w:t>
      </w:r>
    </w:p>
    <w:p>
      <w:pPr>
        <w:pStyle w:val="Paragraphedeliste"/>
        <w:numPr>
          <w:ilvl w:val="0"/>
          <w:numId w:val="68"/>
        </w:numPr>
        <w:spacing w:after="0"/>
        <w:rPr>
          <w:rFonts w:ascii="Arial" w:hAnsi="Arial" w:cs="Arial"/>
          <w:i/>
        </w:rPr>
      </w:pPr>
      <w:r>
        <w:rPr>
          <w:rFonts w:ascii="Arial" w:hAnsi="Arial" w:cs="Arial"/>
          <w:bCs/>
        </w:rPr>
        <w:t>NF EN ISO 20344</w:t>
      </w:r>
    </w:p>
    <w:p>
      <w:pPr>
        <w:pStyle w:val="Paragraphedeliste"/>
        <w:numPr>
          <w:ilvl w:val="0"/>
          <w:numId w:val="68"/>
        </w:numPr>
        <w:spacing w:after="0"/>
        <w:rPr>
          <w:rFonts w:ascii="Arial" w:hAnsi="Arial" w:cs="Arial"/>
          <w:iCs/>
        </w:rPr>
      </w:pPr>
      <w:r>
        <w:rPr>
          <w:rFonts w:ascii="Arial" w:hAnsi="Arial" w:cs="Arial"/>
          <w:iCs/>
        </w:rPr>
        <w:t>EN ISO 20345 </w:t>
      </w:r>
    </w:p>
    <w:p>
      <w:pPr>
        <w:pStyle w:val="Paragraphedeliste"/>
        <w:spacing w:after="0"/>
        <w:rPr>
          <w:rFonts w:ascii="Arial" w:hAnsi="Arial" w:cs="Arial"/>
        </w:rPr>
      </w:pPr>
    </w:p>
    <w:p>
      <w:pPr>
        <w:spacing w:after="0"/>
        <w:rPr>
          <w:rFonts w:ascii="Arial" w:hAnsi="Arial" w:cs="Arial"/>
          <w:i/>
        </w:rPr>
      </w:pPr>
      <w:r>
        <w:rPr>
          <w:rFonts w:ascii="Arial" w:hAnsi="Arial" w:cs="Arial"/>
          <w:i/>
        </w:rPr>
        <w:t xml:space="preserve">Description : </w:t>
      </w:r>
    </w:p>
    <w:p>
      <w:pPr>
        <w:numPr>
          <w:ilvl w:val="0"/>
          <w:numId w:val="21"/>
        </w:numPr>
        <w:spacing w:after="0"/>
        <w:rPr>
          <w:rFonts w:ascii="Arial" w:hAnsi="Arial" w:cs="Arial"/>
        </w:rPr>
      </w:pPr>
      <w:r>
        <w:rPr>
          <w:rFonts w:ascii="Arial" w:hAnsi="Arial" w:cs="Arial"/>
        </w:rPr>
        <w:t>Chaussures basses</w:t>
      </w:r>
    </w:p>
    <w:p>
      <w:pPr>
        <w:numPr>
          <w:ilvl w:val="0"/>
          <w:numId w:val="21"/>
        </w:numPr>
        <w:spacing w:after="0"/>
        <w:rPr>
          <w:rFonts w:ascii="Arial" w:hAnsi="Arial" w:cs="Arial"/>
        </w:rPr>
      </w:pPr>
      <w:r>
        <w:rPr>
          <w:rFonts w:ascii="Arial" w:hAnsi="Arial" w:cs="Arial"/>
        </w:rPr>
        <w:t>Adaptées à l’environnement agroalimentaire</w:t>
      </w:r>
    </w:p>
    <w:p>
      <w:pPr>
        <w:numPr>
          <w:ilvl w:val="0"/>
          <w:numId w:val="21"/>
        </w:numPr>
        <w:spacing w:after="0"/>
        <w:rPr>
          <w:rFonts w:ascii="Arial" w:hAnsi="Arial" w:cs="Arial"/>
        </w:rPr>
      </w:pPr>
      <w:r>
        <w:rPr>
          <w:rFonts w:ascii="Arial" w:hAnsi="Arial" w:cs="Arial"/>
        </w:rPr>
        <w:t xml:space="preserve">Antistatique, antichoc </w:t>
      </w:r>
    </w:p>
    <w:p>
      <w:pPr>
        <w:numPr>
          <w:ilvl w:val="0"/>
          <w:numId w:val="21"/>
        </w:numPr>
        <w:spacing w:after="0"/>
        <w:rPr>
          <w:rFonts w:ascii="Arial" w:hAnsi="Arial" w:cs="Arial"/>
        </w:rPr>
      </w:pPr>
      <w:r>
        <w:rPr>
          <w:rFonts w:ascii="Arial" w:hAnsi="Arial" w:cs="Arial"/>
        </w:rPr>
        <w:t xml:space="preserve">Semelle anti glissement : SRC </w:t>
      </w:r>
    </w:p>
    <w:p>
      <w:pPr>
        <w:numPr>
          <w:ilvl w:val="0"/>
          <w:numId w:val="21"/>
        </w:numPr>
        <w:spacing w:after="0"/>
        <w:rPr>
          <w:rFonts w:ascii="Arial" w:hAnsi="Arial" w:cs="Arial"/>
        </w:rPr>
      </w:pPr>
      <w:r>
        <w:rPr>
          <w:rFonts w:ascii="Arial" w:hAnsi="Arial" w:cs="Arial"/>
        </w:rPr>
        <w:t>Semelle anti perforation</w:t>
      </w:r>
    </w:p>
    <w:p>
      <w:pPr>
        <w:numPr>
          <w:ilvl w:val="0"/>
          <w:numId w:val="21"/>
        </w:numPr>
        <w:spacing w:after="0"/>
        <w:rPr>
          <w:rFonts w:ascii="Arial" w:hAnsi="Arial" w:cs="Arial"/>
        </w:rPr>
      </w:pPr>
      <w:r>
        <w:rPr>
          <w:rFonts w:ascii="Arial" w:hAnsi="Arial" w:cs="Arial"/>
        </w:rPr>
        <w:t xml:space="preserve">Avec embout composite </w:t>
      </w:r>
    </w:p>
    <w:p>
      <w:pPr>
        <w:numPr>
          <w:ilvl w:val="0"/>
          <w:numId w:val="21"/>
        </w:numPr>
        <w:spacing w:after="0"/>
        <w:rPr>
          <w:rFonts w:ascii="Arial" w:hAnsi="Arial" w:cs="Arial"/>
        </w:rPr>
      </w:pPr>
      <w:r>
        <w:rPr>
          <w:rFonts w:ascii="Arial" w:hAnsi="Arial" w:cs="Arial"/>
        </w:rPr>
        <w:t>Imperméable</w:t>
      </w:r>
    </w:p>
    <w:p>
      <w:pPr>
        <w:numPr>
          <w:ilvl w:val="0"/>
          <w:numId w:val="21"/>
        </w:numPr>
        <w:spacing w:after="0"/>
        <w:rPr>
          <w:rFonts w:ascii="Arial" w:hAnsi="Arial" w:cs="Arial"/>
        </w:rPr>
      </w:pPr>
      <w:r>
        <w:rPr>
          <w:rFonts w:ascii="Arial" w:hAnsi="Arial" w:cs="Arial"/>
        </w:rPr>
        <w:t>Confortables</w:t>
      </w:r>
    </w:p>
    <w:p>
      <w:pPr>
        <w:numPr>
          <w:ilvl w:val="0"/>
          <w:numId w:val="21"/>
        </w:numPr>
        <w:spacing w:after="0"/>
        <w:rPr>
          <w:rFonts w:ascii="Arial" w:hAnsi="Arial" w:cs="Arial"/>
        </w:rPr>
      </w:pPr>
      <w:r>
        <w:rPr>
          <w:rFonts w:ascii="Arial" w:hAnsi="Arial" w:cs="Arial"/>
        </w:rPr>
        <w:t>Hygiène : lavable à 60°c minimum</w:t>
      </w:r>
    </w:p>
    <w:p>
      <w:pPr>
        <w:numPr>
          <w:ilvl w:val="0"/>
          <w:numId w:val="21"/>
        </w:numPr>
        <w:spacing w:after="0"/>
        <w:rPr>
          <w:rFonts w:ascii="Arial" w:hAnsi="Arial" w:cs="Arial"/>
        </w:rPr>
      </w:pPr>
      <w:r>
        <w:rPr>
          <w:rFonts w:ascii="Arial" w:hAnsi="Arial" w:cs="Arial"/>
        </w:rPr>
        <w:t>Facilité d’enfilage et de retrait</w:t>
      </w:r>
    </w:p>
    <w:p>
      <w:pPr>
        <w:spacing w:after="0"/>
        <w:rPr>
          <w:rFonts w:ascii="Arial" w:hAnsi="Arial" w:cs="Arial"/>
        </w:rPr>
      </w:pPr>
    </w:p>
    <w:p>
      <w:pPr>
        <w:spacing w:after="0"/>
        <w:rPr>
          <w:rFonts w:ascii="Arial" w:hAnsi="Arial" w:cs="Arial"/>
        </w:rPr>
      </w:pPr>
      <w:r>
        <w:rPr>
          <w:rFonts w:ascii="Arial" w:hAnsi="Arial" w:cs="Arial"/>
        </w:rPr>
        <w:t xml:space="preserve">Le candidat précisera les tailles disponibles et autres options. </w:t>
      </w:r>
    </w:p>
    <w:p>
      <w:pPr>
        <w:spacing w:after="0"/>
        <w:rPr>
          <w:rFonts w:ascii="Arial" w:hAnsi="Arial" w:cs="Arial"/>
        </w:rPr>
      </w:pPr>
      <w:r>
        <w:rPr>
          <w:rFonts w:ascii="Arial" w:hAnsi="Arial" w:cs="Arial"/>
        </w:rPr>
        <w:t>Le candidat précisera les instructions d’entretien et de désinfection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bCs/>
          <w:u w:val="single"/>
        </w:rPr>
      </w:pPr>
    </w:p>
    <w:p>
      <w:pPr>
        <w:spacing w:after="0"/>
        <w:jc w:val="both"/>
        <w:rPr>
          <w:rFonts w:ascii="Arial" w:hAnsi="Arial" w:cs="Arial"/>
          <w:u w:val="single"/>
        </w:rPr>
      </w:pPr>
    </w:p>
    <w:p>
      <w:pPr>
        <w:spacing w:after="0"/>
        <w:ind w:left="360"/>
        <w:jc w:val="both"/>
        <w:rPr>
          <w:rFonts w:ascii="Arial" w:hAnsi="Arial" w:cs="Arial"/>
          <w:b/>
          <w:i/>
          <w:u w:val="single"/>
        </w:rPr>
      </w:pPr>
      <w:r>
        <w:rPr>
          <w:rFonts w:ascii="Arial" w:hAnsi="Arial" w:cs="Arial"/>
          <w:b/>
          <w:i/>
          <w:u w:val="single"/>
        </w:rPr>
        <w:t>8.8. Chaussures de sécurité basse</w:t>
      </w:r>
    </w:p>
    <w:p>
      <w:pPr>
        <w:spacing w:after="0"/>
        <w:ind w:left="643"/>
        <w:jc w:val="both"/>
        <w:rPr>
          <w:rFonts w:ascii="Arial" w:hAnsi="Arial" w:cs="Arial"/>
          <w:b/>
          <w:i/>
          <w:u w:val="single"/>
        </w:rPr>
      </w:pPr>
    </w:p>
    <w:p>
      <w:pPr>
        <w:spacing w:after="0"/>
        <w:jc w:val="both"/>
        <w:rPr>
          <w:rFonts w:ascii="Arial" w:hAnsi="Arial" w:cs="Arial"/>
          <w:i/>
        </w:rPr>
      </w:pPr>
      <w:r>
        <w:rPr>
          <w:rFonts w:ascii="Arial" w:hAnsi="Arial" w:cs="Arial"/>
          <w:i/>
        </w:rPr>
        <w:lastRenderedPageBreak/>
        <w:t>Normes à respecter</w:t>
      </w:r>
    </w:p>
    <w:p>
      <w:pPr>
        <w:pStyle w:val="Paragraphedeliste"/>
        <w:numPr>
          <w:ilvl w:val="0"/>
          <w:numId w:val="71"/>
        </w:numPr>
        <w:spacing w:after="0"/>
        <w:jc w:val="both"/>
        <w:rPr>
          <w:rFonts w:ascii="Arial" w:hAnsi="Arial" w:cs="Arial"/>
          <w:i/>
        </w:rPr>
      </w:pPr>
      <w:r>
        <w:rPr>
          <w:rFonts w:ascii="Arial" w:hAnsi="Arial" w:cs="Arial"/>
          <w:bCs/>
        </w:rPr>
        <w:t>NF EN ISO 20344</w:t>
      </w:r>
    </w:p>
    <w:p>
      <w:pPr>
        <w:pStyle w:val="Paragraphedeliste"/>
        <w:numPr>
          <w:ilvl w:val="0"/>
          <w:numId w:val="71"/>
        </w:numPr>
        <w:spacing w:after="0"/>
        <w:jc w:val="both"/>
        <w:rPr>
          <w:rFonts w:ascii="Arial" w:hAnsi="Arial" w:cs="Arial"/>
          <w:iCs/>
        </w:rPr>
      </w:pPr>
      <w:r>
        <w:rPr>
          <w:rFonts w:ascii="Arial" w:hAnsi="Arial" w:cs="Arial"/>
          <w:iCs/>
        </w:rPr>
        <w:t>EN ISO 20345</w:t>
      </w:r>
    </w:p>
    <w:p>
      <w:pPr>
        <w:spacing w:after="0"/>
        <w:jc w:val="both"/>
        <w:rPr>
          <w:rFonts w:ascii="Arial" w:hAnsi="Arial" w:cs="Arial"/>
        </w:rPr>
      </w:pPr>
    </w:p>
    <w:p>
      <w:pPr>
        <w:spacing w:after="0"/>
        <w:jc w:val="both"/>
        <w:rPr>
          <w:rFonts w:ascii="Arial" w:hAnsi="Arial" w:cs="Arial"/>
          <w:i/>
        </w:rPr>
      </w:pPr>
      <w:r>
        <w:rPr>
          <w:rFonts w:ascii="Arial" w:hAnsi="Arial" w:cs="Arial"/>
          <w:i/>
        </w:rPr>
        <w:t xml:space="preserve">Description : </w:t>
      </w:r>
    </w:p>
    <w:p>
      <w:pPr>
        <w:numPr>
          <w:ilvl w:val="0"/>
          <w:numId w:val="24"/>
        </w:numPr>
        <w:spacing w:after="0"/>
        <w:jc w:val="both"/>
        <w:rPr>
          <w:rFonts w:ascii="Arial" w:hAnsi="Arial" w:cs="Arial"/>
        </w:rPr>
      </w:pPr>
      <w:r>
        <w:rPr>
          <w:rFonts w:ascii="Arial" w:hAnsi="Arial" w:cs="Arial"/>
        </w:rPr>
        <w:t>Antistatique</w:t>
      </w:r>
    </w:p>
    <w:p>
      <w:pPr>
        <w:numPr>
          <w:ilvl w:val="0"/>
          <w:numId w:val="24"/>
        </w:numPr>
        <w:spacing w:after="0"/>
        <w:jc w:val="both"/>
        <w:rPr>
          <w:rFonts w:ascii="Arial" w:hAnsi="Arial" w:cs="Arial"/>
        </w:rPr>
      </w:pPr>
      <w:r>
        <w:rPr>
          <w:rFonts w:ascii="Arial" w:hAnsi="Arial" w:cs="Arial"/>
        </w:rPr>
        <w:t xml:space="preserve">Tige nettoyable facilement </w:t>
      </w:r>
    </w:p>
    <w:p>
      <w:pPr>
        <w:numPr>
          <w:ilvl w:val="0"/>
          <w:numId w:val="24"/>
        </w:numPr>
        <w:spacing w:after="0"/>
        <w:jc w:val="both"/>
        <w:rPr>
          <w:rFonts w:ascii="Arial" w:hAnsi="Arial" w:cs="Arial"/>
        </w:rPr>
      </w:pPr>
      <w:r>
        <w:rPr>
          <w:rFonts w:ascii="Arial" w:hAnsi="Arial" w:cs="Arial"/>
        </w:rPr>
        <w:t>Imperméable</w:t>
      </w:r>
    </w:p>
    <w:p>
      <w:pPr>
        <w:numPr>
          <w:ilvl w:val="0"/>
          <w:numId w:val="24"/>
        </w:numPr>
        <w:spacing w:after="0"/>
        <w:jc w:val="both"/>
        <w:rPr>
          <w:rFonts w:ascii="Arial" w:hAnsi="Arial" w:cs="Arial"/>
        </w:rPr>
      </w:pPr>
      <w:r>
        <w:rPr>
          <w:rFonts w:ascii="Arial" w:hAnsi="Arial" w:cs="Arial"/>
        </w:rPr>
        <w:t>Semelle intérieure ergonomique</w:t>
      </w:r>
    </w:p>
    <w:p>
      <w:pPr>
        <w:numPr>
          <w:ilvl w:val="0"/>
          <w:numId w:val="24"/>
        </w:numPr>
        <w:spacing w:after="0"/>
        <w:jc w:val="both"/>
        <w:rPr>
          <w:rFonts w:ascii="Arial" w:hAnsi="Arial" w:cs="Arial"/>
        </w:rPr>
      </w:pPr>
      <w:r>
        <w:rPr>
          <w:rFonts w:ascii="Arial" w:hAnsi="Arial" w:cs="Arial"/>
        </w:rPr>
        <w:t>Bonne respirabilité</w:t>
      </w:r>
    </w:p>
    <w:p>
      <w:pPr>
        <w:numPr>
          <w:ilvl w:val="0"/>
          <w:numId w:val="24"/>
        </w:numPr>
        <w:spacing w:after="0"/>
        <w:jc w:val="both"/>
        <w:rPr>
          <w:rFonts w:ascii="Arial" w:hAnsi="Arial" w:cs="Arial"/>
        </w:rPr>
      </w:pPr>
      <w:r>
        <w:rPr>
          <w:rFonts w:ascii="Arial" w:hAnsi="Arial" w:cs="Arial"/>
        </w:rPr>
        <w:t>Semelle extérieure anti glissement (SRC), résistante à l’abrasion, anti perforation</w:t>
      </w:r>
    </w:p>
    <w:p>
      <w:pPr>
        <w:numPr>
          <w:ilvl w:val="0"/>
          <w:numId w:val="24"/>
        </w:numPr>
        <w:spacing w:after="0"/>
        <w:jc w:val="both"/>
        <w:rPr>
          <w:rFonts w:ascii="Arial" w:hAnsi="Arial" w:cs="Arial"/>
        </w:rPr>
      </w:pPr>
      <w:r>
        <w:rPr>
          <w:rFonts w:ascii="Arial" w:hAnsi="Arial" w:cs="Arial"/>
        </w:rPr>
        <w:t>Embout non métallique</w:t>
      </w:r>
    </w:p>
    <w:p>
      <w:pPr>
        <w:numPr>
          <w:ilvl w:val="0"/>
          <w:numId w:val="24"/>
        </w:numPr>
        <w:spacing w:after="0"/>
        <w:jc w:val="both"/>
        <w:rPr>
          <w:rFonts w:ascii="Arial" w:hAnsi="Arial" w:cs="Arial"/>
        </w:rPr>
      </w:pPr>
      <w:r>
        <w:rPr>
          <w:rFonts w:ascii="Arial" w:hAnsi="Arial" w:cs="Arial"/>
        </w:rPr>
        <w:t>Grande résistance aux chocs</w:t>
      </w:r>
    </w:p>
    <w:p>
      <w:pPr>
        <w:numPr>
          <w:ilvl w:val="0"/>
          <w:numId w:val="24"/>
        </w:numPr>
        <w:spacing w:after="0"/>
        <w:jc w:val="both"/>
        <w:rPr>
          <w:rFonts w:ascii="Arial" w:hAnsi="Arial" w:cs="Arial"/>
        </w:rPr>
      </w:pPr>
      <w:r>
        <w:rPr>
          <w:rFonts w:ascii="Arial" w:hAnsi="Arial" w:cs="Arial"/>
        </w:rPr>
        <w:t>Confortable, pour station debout prolongée, piétinement</w:t>
      </w:r>
    </w:p>
    <w:p>
      <w:pPr>
        <w:numPr>
          <w:ilvl w:val="0"/>
          <w:numId w:val="24"/>
        </w:numPr>
        <w:spacing w:after="0"/>
        <w:jc w:val="both"/>
        <w:rPr>
          <w:rFonts w:ascii="Arial" w:hAnsi="Arial" w:cs="Arial"/>
        </w:rPr>
      </w:pPr>
      <w:r>
        <w:rPr>
          <w:rFonts w:ascii="Arial" w:hAnsi="Arial" w:cs="Arial"/>
        </w:rPr>
        <w:t>Isolation de la chaleur</w:t>
      </w:r>
    </w:p>
    <w:p>
      <w:pPr>
        <w:numPr>
          <w:ilvl w:val="0"/>
          <w:numId w:val="24"/>
        </w:numPr>
        <w:spacing w:after="0"/>
        <w:jc w:val="both"/>
        <w:rPr>
          <w:rFonts w:ascii="Arial" w:hAnsi="Arial" w:cs="Arial"/>
        </w:rPr>
      </w:pPr>
      <w:r>
        <w:rPr>
          <w:rFonts w:ascii="Arial" w:hAnsi="Arial" w:cs="Arial"/>
        </w:rPr>
        <w:t xml:space="preserve">Multi métiers : pour travaux de maintenance, entretien, unité de production culinaire, manutention, chauffeurs </w:t>
      </w:r>
    </w:p>
    <w:p>
      <w:pPr>
        <w:spacing w:after="0"/>
        <w:jc w:val="both"/>
        <w:rPr>
          <w:rFonts w:ascii="Arial" w:hAnsi="Arial" w:cs="Arial"/>
        </w:rPr>
      </w:pPr>
    </w:p>
    <w:p>
      <w:pPr>
        <w:spacing w:after="0"/>
        <w:jc w:val="both"/>
        <w:rPr>
          <w:rFonts w:ascii="Arial" w:hAnsi="Arial" w:cs="Arial"/>
        </w:rPr>
      </w:pPr>
      <w:r>
        <w:rPr>
          <w:rFonts w:ascii="Arial" w:hAnsi="Arial" w:cs="Arial"/>
        </w:rPr>
        <w:t>Le candidat précisera les couleurs, les tailles et options disponibles.</w:t>
      </w:r>
    </w:p>
    <w:p>
      <w:pPr>
        <w:spacing w:after="0"/>
        <w:jc w:val="both"/>
        <w:rPr>
          <w:rFonts w:ascii="Arial" w:hAnsi="Arial" w:cs="Arial"/>
        </w:rPr>
      </w:pPr>
      <w:r>
        <w:rPr>
          <w:rFonts w:ascii="Arial" w:hAnsi="Arial" w:cs="Arial"/>
        </w:rPr>
        <w:t xml:space="preserve">Les modèles doivent être mixtes, allant du 35 au 48 </w:t>
      </w:r>
    </w:p>
    <w:p>
      <w:pPr>
        <w:spacing w:after="0"/>
        <w:jc w:val="both"/>
        <w:rPr>
          <w:rFonts w:ascii="Arial" w:hAnsi="Arial" w:cs="Arial"/>
        </w:rPr>
      </w:pPr>
      <w:r>
        <w:rPr>
          <w:rFonts w:ascii="Arial" w:hAnsi="Arial" w:cs="Arial"/>
        </w:rPr>
        <w:t xml:space="preserve">Divers types de chaussures de sécurité peuvent être demandées en fonction de l’activité de l’agent destinataire de l’EPI. </w:t>
      </w:r>
    </w:p>
    <w:p>
      <w:pPr>
        <w:spacing w:after="0"/>
        <w:jc w:val="both"/>
        <w:rPr>
          <w:rFonts w:ascii="Arial" w:hAnsi="Arial" w:cs="Arial"/>
        </w:rPr>
      </w:pPr>
    </w:p>
    <w:p>
      <w:pPr>
        <w:spacing w:after="0"/>
        <w:jc w:val="both"/>
        <w:rPr>
          <w:rFonts w:ascii="Arial" w:hAnsi="Arial" w:cs="Arial"/>
        </w:rPr>
      </w:pPr>
      <w:r>
        <w:rPr>
          <w:rFonts w:ascii="Arial" w:hAnsi="Arial" w:cs="Arial"/>
        </w:rPr>
        <w:t xml:space="preserve">Le candidat présentera ses différents modèles chaussures de sécurité dans l’offre. </w:t>
      </w:r>
    </w:p>
    <w:p>
      <w:pPr>
        <w:spacing w:after="0"/>
        <w:jc w:val="both"/>
        <w:rPr>
          <w:rFonts w:ascii="Arial" w:hAnsi="Arial" w:cs="Arial"/>
        </w:rPr>
      </w:pPr>
      <w:r>
        <w:rPr>
          <w:rFonts w:ascii="Arial" w:hAnsi="Arial" w:cs="Arial"/>
        </w:rPr>
        <w:t>Le candidat précisera les instructions d’entretien et de désinfection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 xml:space="preserve">8.9. Chaussures de sécurité basses légères </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72"/>
        </w:numPr>
        <w:spacing w:after="0"/>
        <w:jc w:val="both"/>
        <w:rPr>
          <w:rFonts w:ascii="Arial" w:hAnsi="Arial" w:cs="Arial"/>
          <w:i/>
        </w:rPr>
      </w:pPr>
      <w:r>
        <w:rPr>
          <w:rFonts w:ascii="Arial" w:hAnsi="Arial" w:cs="Arial"/>
          <w:bCs/>
        </w:rPr>
        <w:t>NF EN ISO 20344</w:t>
      </w:r>
    </w:p>
    <w:p>
      <w:pPr>
        <w:pStyle w:val="Paragraphedeliste"/>
        <w:numPr>
          <w:ilvl w:val="0"/>
          <w:numId w:val="72"/>
        </w:numPr>
        <w:spacing w:after="0"/>
        <w:jc w:val="both"/>
        <w:rPr>
          <w:rFonts w:ascii="Arial" w:hAnsi="Arial" w:cs="Arial"/>
          <w:iCs/>
        </w:rPr>
      </w:pPr>
      <w:r>
        <w:rPr>
          <w:rFonts w:ascii="Arial" w:hAnsi="Arial" w:cs="Arial"/>
          <w:iCs/>
        </w:rPr>
        <w:t>EN ISO 20345</w:t>
      </w:r>
    </w:p>
    <w:p>
      <w:pPr>
        <w:spacing w:after="0"/>
        <w:jc w:val="both"/>
        <w:rPr>
          <w:rFonts w:ascii="Arial" w:hAnsi="Arial" w:cs="Arial"/>
        </w:rPr>
      </w:pPr>
    </w:p>
    <w:p>
      <w:pPr>
        <w:spacing w:after="0"/>
        <w:jc w:val="both"/>
        <w:rPr>
          <w:rFonts w:ascii="Arial" w:hAnsi="Arial" w:cs="Arial"/>
          <w:i/>
        </w:rPr>
      </w:pPr>
      <w:r>
        <w:rPr>
          <w:rFonts w:ascii="Arial" w:hAnsi="Arial" w:cs="Arial"/>
          <w:i/>
        </w:rPr>
        <w:t xml:space="preserve">Description : </w:t>
      </w:r>
    </w:p>
    <w:p>
      <w:pPr>
        <w:numPr>
          <w:ilvl w:val="0"/>
          <w:numId w:val="31"/>
        </w:numPr>
        <w:spacing w:after="0"/>
        <w:jc w:val="both"/>
        <w:rPr>
          <w:rFonts w:ascii="Arial" w:hAnsi="Arial" w:cs="Arial"/>
        </w:rPr>
      </w:pPr>
      <w:r>
        <w:rPr>
          <w:rFonts w:ascii="Arial" w:hAnsi="Arial" w:cs="Arial"/>
        </w:rPr>
        <w:t>Baskets basses légères et très respirantes</w:t>
      </w:r>
    </w:p>
    <w:p>
      <w:pPr>
        <w:numPr>
          <w:ilvl w:val="0"/>
          <w:numId w:val="31"/>
        </w:numPr>
        <w:spacing w:after="0"/>
        <w:jc w:val="both"/>
        <w:rPr>
          <w:rFonts w:ascii="Arial" w:hAnsi="Arial" w:cs="Arial"/>
        </w:rPr>
      </w:pPr>
      <w:r>
        <w:rPr>
          <w:rFonts w:ascii="Arial" w:hAnsi="Arial" w:cs="Arial"/>
        </w:rPr>
        <w:t>Confortable, pour station debout prolongée, piétinement</w:t>
      </w:r>
    </w:p>
    <w:p>
      <w:pPr>
        <w:numPr>
          <w:ilvl w:val="0"/>
          <w:numId w:val="31"/>
        </w:numPr>
        <w:spacing w:after="0"/>
        <w:jc w:val="both"/>
        <w:rPr>
          <w:rFonts w:ascii="Arial" w:hAnsi="Arial" w:cs="Arial"/>
        </w:rPr>
      </w:pPr>
      <w:r>
        <w:rPr>
          <w:rFonts w:ascii="Arial" w:hAnsi="Arial" w:cs="Arial"/>
        </w:rPr>
        <w:t>Flexibilité améliorée</w:t>
      </w:r>
    </w:p>
    <w:p>
      <w:pPr>
        <w:numPr>
          <w:ilvl w:val="0"/>
          <w:numId w:val="31"/>
        </w:numPr>
        <w:spacing w:after="0"/>
        <w:jc w:val="both"/>
        <w:rPr>
          <w:rFonts w:ascii="Arial" w:hAnsi="Arial" w:cs="Arial"/>
        </w:rPr>
      </w:pPr>
      <w:r>
        <w:rPr>
          <w:rFonts w:ascii="Arial" w:hAnsi="Arial" w:cs="Arial"/>
        </w:rPr>
        <w:t>Semelle intérieure ergonomique</w:t>
      </w:r>
    </w:p>
    <w:p>
      <w:pPr>
        <w:numPr>
          <w:ilvl w:val="0"/>
          <w:numId w:val="31"/>
        </w:numPr>
        <w:spacing w:after="0"/>
        <w:jc w:val="both"/>
        <w:rPr>
          <w:rFonts w:ascii="Arial" w:hAnsi="Arial" w:cs="Arial"/>
        </w:rPr>
      </w:pPr>
      <w:r>
        <w:rPr>
          <w:rFonts w:ascii="Arial" w:hAnsi="Arial" w:cs="Arial"/>
        </w:rPr>
        <w:t>Bonne respirabilité</w:t>
      </w:r>
    </w:p>
    <w:p>
      <w:pPr>
        <w:numPr>
          <w:ilvl w:val="0"/>
          <w:numId w:val="31"/>
        </w:numPr>
        <w:spacing w:after="0"/>
        <w:jc w:val="both"/>
        <w:rPr>
          <w:rFonts w:ascii="Arial" w:hAnsi="Arial" w:cs="Arial"/>
        </w:rPr>
      </w:pPr>
      <w:r>
        <w:rPr>
          <w:rFonts w:ascii="Arial" w:hAnsi="Arial" w:cs="Arial"/>
        </w:rPr>
        <w:t>Antistatique / antichoc</w:t>
      </w:r>
    </w:p>
    <w:p>
      <w:pPr>
        <w:numPr>
          <w:ilvl w:val="0"/>
          <w:numId w:val="31"/>
        </w:numPr>
        <w:spacing w:after="0"/>
        <w:jc w:val="both"/>
        <w:rPr>
          <w:rFonts w:ascii="Arial" w:hAnsi="Arial" w:cs="Arial"/>
        </w:rPr>
      </w:pPr>
      <w:r>
        <w:rPr>
          <w:rFonts w:ascii="Arial" w:hAnsi="Arial" w:cs="Arial"/>
        </w:rPr>
        <w:t>Doublure respirante, anti bactérien</w:t>
      </w:r>
    </w:p>
    <w:p>
      <w:pPr>
        <w:numPr>
          <w:ilvl w:val="0"/>
          <w:numId w:val="31"/>
        </w:numPr>
        <w:spacing w:after="0"/>
        <w:jc w:val="both"/>
        <w:rPr>
          <w:rFonts w:ascii="Arial" w:hAnsi="Arial" w:cs="Arial"/>
        </w:rPr>
      </w:pPr>
      <w:r>
        <w:rPr>
          <w:rFonts w:ascii="Arial" w:hAnsi="Arial" w:cs="Arial"/>
        </w:rPr>
        <w:t>Semelle extérieure anti glissement (SRC), résistante à l’abrasion, anti perforation</w:t>
      </w:r>
    </w:p>
    <w:p>
      <w:pPr>
        <w:numPr>
          <w:ilvl w:val="0"/>
          <w:numId w:val="31"/>
        </w:numPr>
        <w:spacing w:after="0"/>
        <w:jc w:val="both"/>
        <w:rPr>
          <w:rFonts w:ascii="Arial" w:hAnsi="Arial" w:cs="Arial"/>
        </w:rPr>
      </w:pPr>
      <w:r>
        <w:rPr>
          <w:rFonts w:ascii="Arial" w:hAnsi="Arial" w:cs="Arial"/>
        </w:rPr>
        <w:t>Embout composite</w:t>
      </w:r>
    </w:p>
    <w:p>
      <w:pPr>
        <w:numPr>
          <w:ilvl w:val="0"/>
          <w:numId w:val="31"/>
        </w:numPr>
        <w:spacing w:after="0"/>
        <w:jc w:val="both"/>
        <w:rPr>
          <w:rFonts w:ascii="Arial" w:hAnsi="Arial" w:cs="Arial"/>
        </w:rPr>
      </w:pPr>
      <w:r>
        <w:rPr>
          <w:rFonts w:ascii="Arial" w:hAnsi="Arial" w:cs="Arial"/>
        </w:rPr>
        <w:t>Imperméable </w:t>
      </w:r>
    </w:p>
    <w:p>
      <w:pPr>
        <w:numPr>
          <w:ilvl w:val="0"/>
          <w:numId w:val="31"/>
        </w:numPr>
        <w:spacing w:after="0"/>
        <w:jc w:val="both"/>
        <w:rPr>
          <w:rFonts w:ascii="Arial" w:hAnsi="Arial" w:cs="Arial"/>
        </w:rPr>
      </w:pPr>
      <w:r>
        <w:rPr>
          <w:rFonts w:ascii="Arial" w:hAnsi="Arial" w:cs="Arial"/>
        </w:rPr>
        <w:t>2 couleurs seraient un plus</w:t>
      </w:r>
    </w:p>
    <w:p>
      <w:pPr>
        <w:spacing w:after="0"/>
        <w:jc w:val="both"/>
        <w:rPr>
          <w:rFonts w:ascii="Arial" w:hAnsi="Arial" w:cs="Arial"/>
        </w:rPr>
      </w:pPr>
    </w:p>
    <w:p>
      <w:pPr>
        <w:spacing w:after="0"/>
        <w:jc w:val="both"/>
        <w:rPr>
          <w:rFonts w:ascii="Arial" w:hAnsi="Arial" w:cs="Arial"/>
        </w:rPr>
      </w:pPr>
      <w:r>
        <w:rPr>
          <w:rFonts w:ascii="Arial" w:hAnsi="Arial" w:cs="Arial"/>
        </w:rPr>
        <w:t xml:space="preserve">Diverses tailles étant demandées, le candidat indiquera les tailles disponibles. </w:t>
      </w:r>
    </w:p>
    <w:p>
      <w:pPr>
        <w:spacing w:after="0"/>
        <w:jc w:val="both"/>
        <w:rPr>
          <w:rFonts w:ascii="Arial" w:hAnsi="Arial" w:cs="Arial"/>
        </w:rPr>
      </w:pPr>
      <w:r>
        <w:rPr>
          <w:rFonts w:ascii="Arial" w:hAnsi="Arial" w:cs="Arial"/>
        </w:rPr>
        <w:lastRenderedPageBreak/>
        <w:t xml:space="preserve">Les modèles doivent être mixtes, allant du 35 au 48 </w:t>
      </w:r>
    </w:p>
    <w:p>
      <w:pPr>
        <w:spacing w:after="0"/>
        <w:jc w:val="both"/>
        <w:rPr>
          <w:rFonts w:ascii="Arial" w:hAnsi="Arial" w:cs="Arial"/>
        </w:rPr>
      </w:pPr>
      <w:r>
        <w:rPr>
          <w:rFonts w:ascii="Arial" w:hAnsi="Arial" w:cs="Arial"/>
        </w:rPr>
        <w:t>Le candidat précisera les instructions d’entretien et de désinfection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pStyle w:val="Paragraphedeliste"/>
        <w:ind w:left="360"/>
        <w:jc w:val="both"/>
      </w:pPr>
      <w:r>
        <w:rPr>
          <w:rFonts w:ascii="Arial" w:hAnsi="Arial" w:cs="Arial"/>
          <w:b/>
          <w:i/>
          <w:u w:val="single"/>
        </w:rPr>
        <w:t xml:space="preserve">8.10. Chaussures de travail basses </w:t>
      </w:r>
    </w:p>
    <w:p>
      <w:pPr>
        <w:spacing w:after="0"/>
        <w:ind w:left="643"/>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77"/>
        </w:numPr>
        <w:spacing w:after="0"/>
        <w:jc w:val="both"/>
        <w:rPr>
          <w:rFonts w:ascii="Arial" w:hAnsi="Arial" w:cs="Arial"/>
          <w:i/>
        </w:rPr>
      </w:pPr>
      <w:r>
        <w:rPr>
          <w:rFonts w:ascii="Arial" w:hAnsi="Arial" w:cs="Arial"/>
          <w:bCs/>
        </w:rPr>
        <w:t>NF EN ISO 20344</w:t>
      </w:r>
    </w:p>
    <w:p>
      <w:pPr>
        <w:pStyle w:val="Paragraphedeliste"/>
        <w:numPr>
          <w:ilvl w:val="0"/>
          <w:numId w:val="77"/>
        </w:numPr>
        <w:spacing w:after="0"/>
        <w:jc w:val="both"/>
        <w:rPr>
          <w:rFonts w:ascii="Arial" w:hAnsi="Arial" w:cs="Arial"/>
          <w:b/>
          <w:i/>
          <w:u w:val="single"/>
        </w:rPr>
      </w:pPr>
      <w:r>
        <w:rPr>
          <w:rFonts w:ascii="Arial" w:hAnsi="Arial" w:cs="Arial"/>
          <w:iCs/>
        </w:rPr>
        <w:t>EN ISO 20347</w:t>
      </w:r>
    </w:p>
    <w:p>
      <w:pPr>
        <w:spacing w:after="0"/>
        <w:jc w:val="both"/>
        <w:rPr>
          <w:rFonts w:ascii="Arial" w:hAnsi="Arial" w:cs="Arial"/>
          <w:b/>
          <w:i/>
          <w:u w:val="single"/>
        </w:rPr>
      </w:pPr>
    </w:p>
    <w:p>
      <w:pPr>
        <w:spacing w:after="0"/>
        <w:jc w:val="both"/>
        <w:rPr>
          <w:rFonts w:ascii="Arial" w:hAnsi="Arial" w:cs="Arial"/>
        </w:rPr>
      </w:pPr>
      <w:r>
        <w:rPr>
          <w:rFonts w:ascii="Arial" w:hAnsi="Arial" w:cs="Arial"/>
          <w:i/>
        </w:rPr>
        <w:t>Description</w:t>
      </w:r>
      <w:r>
        <w:rPr>
          <w:rFonts w:ascii="Arial" w:hAnsi="Arial" w:cs="Arial"/>
        </w:rPr>
        <w:t xml:space="preserve"> : </w:t>
      </w:r>
    </w:p>
    <w:p>
      <w:pPr>
        <w:numPr>
          <w:ilvl w:val="0"/>
          <w:numId w:val="37"/>
        </w:numPr>
        <w:spacing w:after="0"/>
        <w:jc w:val="both"/>
        <w:rPr>
          <w:rFonts w:ascii="Arial" w:hAnsi="Arial" w:cs="Arial"/>
        </w:rPr>
      </w:pPr>
      <w:r>
        <w:rPr>
          <w:rFonts w:ascii="Arial" w:hAnsi="Arial" w:cs="Arial"/>
        </w:rPr>
        <w:t xml:space="preserve">Doublure évacuant l’humidité et favorisant la respiration des pieds </w:t>
      </w:r>
    </w:p>
    <w:p>
      <w:pPr>
        <w:numPr>
          <w:ilvl w:val="0"/>
          <w:numId w:val="37"/>
        </w:numPr>
        <w:spacing w:after="0"/>
        <w:jc w:val="both"/>
        <w:rPr>
          <w:rFonts w:ascii="Arial" w:hAnsi="Arial" w:cs="Arial"/>
        </w:rPr>
      </w:pPr>
      <w:r>
        <w:rPr>
          <w:rFonts w:ascii="Arial" w:hAnsi="Arial" w:cs="Arial"/>
        </w:rPr>
        <w:t>Confortable, pour station debout prolongée, piétinement</w:t>
      </w:r>
    </w:p>
    <w:p>
      <w:pPr>
        <w:numPr>
          <w:ilvl w:val="0"/>
          <w:numId w:val="37"/>
        </w:numPr>
        <w:spacing w:after="0"/>
        <w:jc w:val="both"/>
        <w:rPr>
          <w:rFonts w:ascii="Arial" w:hAnsi="Arial" w:cs="Arial"/>
        </w:rPr>
      </w:pPr>
      <w:r>
        <w:rPr>
          <w:rFonts w:ascii="Arial" w:hAnsi="Arial" w:cs="Arial"/>
        </w:rPr>
        <w:t>Semelle intermédiaire antichoc</w:t>
      </w:r>
    </w:p>
    <w:p>
      <w:pPr>
        <w:numPr>
          <w:ilvl w:val="0"/>
          <w:numId w:val="37"/>
        </w:numPr>
        <w:spacing w:after="0"/>
        <w:jc w:val="both"/>
        <w:rPr>
          <w:rFonts w:ascii="Arial" w:hAnsi="Arial" w:cs="Arial"/>
        </w:rPr>
      </w:pPr>
      <w:r>
        <w:rPr>
          <w:rFonts w:ascii="Arial" w:hAnsi="Arial" w:cs="Arial"/>
        </w:rPr>
        <w:t xml:space="preserve">Antistatique et antidérapant. </w:t>
      </w:r>
    </w:p>
    <w:p>
      <w:pPr>
        <w:numPr>
          <w:ilvl w:val="0"/>
          <w:numId w:val="37"/>
        </w:numPr>
        <w:spacing w:after="0"/>
        <w:jc w:val="both"/>
        <w:rPr>
          <w:rFonts w:ascii="Arial" w:hAnsi="Arial" w:cs="Arial"/>
        </w:rPr>
      </w:pPr>
      <w:r>
        <w:rPr>
          <w:rFonts w:ascii="Arial" w:hAnsi="Arial" w:cs="Arial"/>
        </w:rPr>
        <w:t>Semelle anti perforation</w:t>
      </w:r>
    </w:p>
    <w:p>
      <w:pPr>
        <w:numPr>
          <w:ilvl w:val="0"/>
          <w:numId w:val="37"/>
        </w:numPr>
        <w:spacing w:after="0"/>
        <w:jc w:val="both"/>
        <w:rPr>
          <w:rFonts w:ascii="Arial" w:hAnsi="Arial" w:cs="Arial"/>
        </w:rPr>
      </w:pPr>
      <w:r>
        <w:rPr>
          <w:rFonts w:ascii="Arial" w:hAnsi="Arial" w:cs="Arial"/>
        </w:rPr>
        <w:t xml:space="preserve">Hydrofuge </w:t>
      </w:r>
    </w:p>
    <w:p>
      <w:pPr>
        <w:numPr>
          <w:ilvl w:val="0"/>
          <w:numId w:val="37"/>
        </w:numPr>
        <w:spacing w:after="0"/>
        <w:jc w:val="both"/>
        <w:rPr>
          <w:rFonts w:ascii="Arial" w:hAnsi="Arial" w:cs="Arial"/>
        </w:rPr>
      </w:pPr>
      <w:r>
        <w:rPr>
          <w:rFonts w:ascii="Arial" w:hAnsi="Arial" w:cs="Arial"/>
        </w:rPr>
        <w:t>Légère</w:t>
      </w:r>
    </w:p>
    <w:p>
      <w:pPr>
        <w:numPr>
          <w:ilvl w:val="0"/>
          <w:numId w:val="37"/>
        </w:numPr>
        <w:spacing w:after="0"/>
        <w:jc w:val="both"/>
        <w:rPr>
          <w:rFonts w:ascii="Arial" w:hAnsi="Arial" w:cs="Arial"/>
        </w:rPr>
      </w:pPr>
      <w:r>
        <w:rPr>
          <w:rFonts w:ascii="Arial" w:hAnsi="Arial" w:cs="Arial"/>
        </w:rPr>
        <w:t>Respirabilité</w:t>
      </w:r>
    </w:p>
    <w:p>
      <w:pPr>
        <w:spacing w:after="0"/>
        <w:jc w:val="both"/>
        <w:rPr>
          <w:rFonts w:ascii="Arial" w:hAnsi="Arial" w:cs="Arial"/>
        </w:rPr>
      </w:pPr>
    </w:p>
    <w:p>
      <w:pPr>
        <w:spacing w:after="0"/>
        <w:jc w:val="both"/>
        <w:rPr>
          <w:rFonts w:ascii="Arial" w:hAnsi="Arial" w:cs="Arial"/>
        </w:rPr>
      </w:pPr>
      <w:r>
        <w:rPr>
          <w:rFonts w:ascii="Arial" w:hAnsi="Arial" w:cs="Arial"/>
        </w:rPr>
        <w:t>Diverses tailles étant demandées, le candidat indiquera les tailles disponibles</w:t>
      </w:r>
    </w:p>
    <w:p>
      <w:pPr>
        <w:spacing w:after="0"/>
        <w:jc w:val="both"/>
        <w:rPr>
          <w:rFonts w:ascii="Arial" w:hAnsi="Arial" w:cs="Arial"/>
        </w:rPr>
      </w:pPr>
      <w:r>
        <w:rPr>
          <w:rFonts w:ascii="Arial" w:hAnsi="Arial" w:cs="Arial"/>
        </w:rPr>
        <w:t>Le candidat précisera les instructions d’entretien et de désinfection</w:t>
      </w:r>
    </w:p>
    <w:p>
      <w:pPr>
        <w:spacing w:after="0"/>
        <w:jc w:val="both"/>
        <w:rPr>
          <w:rFonts w:ascii="Arial" w:hAnsi="Arial" w:cs="Arial"/>
        </w:rPr>
      </w:pPr>
      <w:r>
        <w:rPr>
          <w:rFonts w:ascii="Arial" w:hAnsi="Arial" w:cs="Arial"/>
        </w:rPr>
        <w:t xml:space="preserve">Les modèles doivent être mixtes, allant du 35 au 48 </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i/>
        </w:rPr>
      </w:pPr>
    </w:p>
    <w:p>
      <w:pPr>
        <w:spacing w:after="0"/>
        <w:ind w:left="360"/>
        <w:jc w:val="both"/>
        <w:rPr>
          <w:rFonts w:ascii="Arial" w:hAnsi="Arial" w:cs="Arial"/>
          <w:b/>
          <w:i/>
          <w:u w:val="single"/>
        </w:rPr>
      </w:pPr>
      <w:r>
        <w:rPr>
          <w:rFonts w:ascii="Arial" w:hAnsi="Arial" w:cs="Arial"/>
          <w:b/>
          <w:i/>
          <w:u w:val="single"/>
        </w:rPr>
        <w:t xml:space="preserve">8.11. Chaussures de sécurité hautes </w:t>
      </w:r>
    </w:p>
    <w:p>
      <w:pPr>
        <w:spacing w:after="0"/>
        <w:jc w:val="both"/>
        <w:rPr>
          <w:rFonts w:ascii="Arial" w:hAnsi="Arial" w:cs="Arial"/>
          <w:i/>
        </w:rPr>
      </w:pPr>
    </w:p>
    <w:p>
      <w:pPr>
        <w:spacing w:after="0"/>
        <w:jc w:val="both"/>
        <w:rPr>
          <w:rFonts w:ascii="Arial" w:hAnsi="Arial" w:cs="Arial"/>
          <w:i/>
        </w:rPr>
      </w:pPr>
      <w:r>
        <w:rPr>
          <w:rFonts w:ascii="Arial" w:hAnsi="Arial" w:cs="Arial"/>
          <w:i/>
        </w:rPr>
        <w:t>Normes à respecter :</w:t>
      </w:r>
    </w:p>
    <w:p>
      <w:pPr>
        <w:pStyle w:val="Paragraphedeliste"/>
        <w:numPr>
          <w:ilvl w:val="0"/>
          <w:numId w:val="74"/>
        </w:numPr>
        <w:spacing w:after="0"/>
        <w:jc w:val="both"/>
        <w:rPr>
          <w:rFonts w:ascii="Arial" w:hAnsi="Arial" w:cs="Arial"/>
          <w:i/>
        </w:rPr>
      </w:pPr>
      <w:r>
        <w:rPr>
          <w:rFonts w:ascii="Arial" w:hAnsi="Arial" w:cs="Arial"/>
          <w:bCs/>
        </w:rPr>
        <w:t>NF EN ISO 20344</w:t>
      </w:r>
    </w:p>
    <w:p>
      <w:pPr>
        <w:pStyle w:val="Paragraphedeliste"/>
        <w:numPr>
          <w:ilvl w:val="0"/>
          <w:numId w:val="74"/>
        </w:numPr>
        <w:spacing w:after="0"/>
        <w:jc w:val="both"/>
        <w:rPr>
          <w:rFonts w:ascii="Arial" w:hAnsi="Arial" w:cs="Arial"/>
          <w:iCs/>
        </w:rPr>
      </w:pPr>
      <w:r>
        <w:rPr>
          <w:rFonts w:ascii="Arial" w:hAnsi="Arial" w:cs="Arial"/>
          <w:iCs/>
        </w:rPr>
        <w:t>EN ISO 20345</w:t>
      </w:r>
    </w:p>
    <w:p>
      <w:pPr>
        <w:spacing w:after="0"/>
        <w:jc w:val="both"/>
        <w:rPr>
          <w:rFonts w:ascii="Arial" w:hAnsi="Arial" w:cs="Arial"/>
          <w:b/>
          <w:i/>
          <w:u w:val="single"/>
        </w:rPr>
      </w:pPr>
    </w:p>
    <w:p>
      <w:pPr>
        <w:spacing w:after="0"/>
        <w:jc w:val="both"/>
        <w:rPr>
          <w:rFonts w:ascii="Arial" w:hAnsi="Arial" w:cs="Arial"/>
        </w:rPr>
      </w:pPr>
      <w:r>
        <w:rPr>
          <w:rFonts w:ascii="Arial" w:hAnsi="Arial" w:cs="Arial"/>
          <w:i/>
        </w:rPr>
        <w:t xml:space="preserve">Description : </w:t>
      </w:r>
    </w:p>
    <w:p>
      <w:pPr>
        <w:numPr>
          <w:ilvl w:val="0"/>
          <w:numId w:val="27"/>
        </w:numPr>
        <w:spacing w:after="0"/>
        <w:jc w:val="both"/>
        <w:rPr>
          <w:rFonts w:ascii="Arial" w:hAnsi="Arial" w:cs="Arial"/>
        </w:rPr>
      </w:pPr>
      <w:r>
        <w:rPr>
          <w:rFonts w:ascii="Arial" w:hAnsi="Arial" w:cs="Arial"/>
        </w:rPr>
        <w:t>Doublure respirante, anti bactérien</w:t>
      </w:r>
    </w:p>
    <w:p>
      <w:pPr>
        <w:numPr>
          <w:ilvl w:val="0"/>
          <w:numId w:val="27"/>
        </w:numPr>
        <w:spacing w:after="0"/>
        <w:jc w:val="both"/>
        <w:rPr>
          <w:rFonts w:ascii="Arial" w:hAnsi="Arial" w:cs="Arial"/>
        </w:rPr>
      </w:pPr>
      <w:r>
        <w:rPr>
          <w:rFonts w:ascii="Arial" w:hAnsi="Arial" w:cs="Arial"/>
        </w:rPr>
        <w:t xml:space="preserve">Embout non métallique </w:t>
      </w:r>
    </w:p>
    <w:p>
      <w:pPr>
        <w:numPr>
          <w:ilvl w:val="0"/>
          <w:numId w:val="27"/>
        </w:numPr>
        <w:spacing w:after="0"/>
        <w:jc w:val="both"/>
        <w:rPr>
          <w:rFonts w:ascii="Arial" w:hAnsi="Arial" w:cs="Arial"/>
        </w:rPr>
      </w:pPr>
      <w:r>
        <w:rPr>
          <w:rFonts w:ascii="Arial" w:hAnsi="Arial" w:cs="Arial"/>
        </w:rPr>
        <w:t>Antistatique</w:t>
      </w:r>
    </w:p>
    <w:p>
      <w:pPr>
        <w:numPr>
          <w:ilvl w:val="0"/>
          <w:numId w:val="27"/>
        </w:numPr>
        <w:spacing w:after="0"/>
        <w:jc w:val="both"/>
        <w:rPr>
          <w:rFonts w:ascii="Arial" w:hAnsi="Arial" w:cs="Arial"/>
        </w:rPr>
      </w:pPr>
      <w:r>
        <w:rPr>
          <w:rFonts w:ascii="Arial" w:hAnsi="Arial" w:cs="Arial"/>
        </w:rPr>
        <w:t>Isolation la chaleur</w:t>
      </w:r>
    </w:p>
    <w:p>
      <w:pPr>
        <w:numPr>
          <w:ilvl w:val="0"/>
          <w:numId w:val="27"/>
        </w:numPr>
        <w:spacing w:after="0"/>
        <w:jc w:val="both"/>
        <w:rPr>
          <w:rFonts w:ascii="Arial" w:hAnsi="Arial" w:cs="Arial"/>
        </w:rPr>
      </w:pPr>
      <w:r>
        <w:rPr>
          <w:rFonts w:ascii="Arial" w:hAnsi="Arial" w:cs="Arial"/>
        </w:rPr>
        <w:t>Grande résistance aux chocs</w:t>
      </w:r>
    </w:p>
    <w:p>
      <w:pPr>
        <w:numPr>
          <w:ilvl w:val="0"/>
          <w:numId w:val="27"/>
        </w:numPr>
        <w:spacing w:after="0"/>
        <w:jc w:val="both"/>
        <w:rPr>
          <w:rFonts w:ascii="Arial" w:hAnsi="Arial" w:cs="Arial"/>
        </w:rPr>
      </w:pPr>
      <w:r>
        <w:rPr>
          <w:rFonts w:ascii="Arial" w:hAnsi="Arial" w:cs="Arial"/>
        </w:rPr>
        <w:t>Semelle anti perforation, non métallique</w:t>
      </w:r>
    </w:p>
    <w:p>
      <w:pPr>
        <w:numPr>
          <w:ilvl w:val="0"/>
          <w:numId w:val="27"/>
        </w:numPr>
        <w:spacing w:after="0"/>
        <w:jc w:val="both"/>
        <w:rPr>
          <w:rFonts w:ascii="Arial" w:hAnsi="Arial" w:cs="Arial"/>
        </w:rPr>
      </w:pPr>
      <w:r>
        <w:rPr>
          <w:rFonts w:ascii="Arial" w:hAnsi="Arial" w:cs="Arial"/>
        </w:rPr>
        <w:t xml:space="preserve">Semelle extérieure : anti glissement (SRC), résistant à l’abrasion. </w:t>
      </w:r>
    </w:p>
    <w:p>
      <w:pPr>
        <w:numPr>
          <w:ilvl w:val="0"/>
          <w:numId w:val="27"/>
        </w:numPr>
        <w:spacing w:after="0"/>
        <w:jc w:val="both"/>
        <w:rPr>
          <w:rFonts w:ascii="Arial" w:hAnsi="Arial" w:cs="Arial"/>
        </w:rPr>
      </w:pPr>
      <w:r>
        <w:rPr>
          <w:rFonts w:ascii="Arial" w:hAnsi="Arial" w:cs="Arial"/>
        </w:rPr>
        <w:t xml:space="preserve">Semelle intérieure : antichoc, confortable. </w:t>
      </w:r>
    </w:p>
    <w:p>
      <w:pPr>
        <w:numPr>
          <w:ilvl w:val="0"/>
          <w:numId w:val="27"/>
        </w:numPr>
        <w:spacing w:after="0"/>
        <w:jc w:val="both"/>
        <w:rPr>
          <w:rFonts w:ascii="Arial" w:hAnsi="Arial" w:cs="Arial"/>
        </w:rPr>
      </w:pPr>
      <w:r>
        <w:rPr>
          <w:rFonts w:ascii="Arial" w:hAnsi="Arial" w:cs="Arial"/>
        </w:rPr>
        <w:t>Imperméable</w:t>
      </w:r>
    </w:p>
    <w:p>
      <w:pPr>
        <w:spacing w:after="0"/>
        <w:jc w:val="both"/>
        <w:rPr>
          <w:rFonts w:ascii="Arial" w:hAnsi="Arial" w:cs="Arial"/>
          <w:highlight w:val="yellow"/>
        </w:rPr>
      </w:pPr>
    </w:p>
    <w:p>
      <w:pPr>
        <w:spacing w:after="0"/>
        <w:jc w:val="both"/>
        <w:rPr>
          <w:rFonts w:ascii="Arial" w:hAnsi="Arial" w:cs="Arial"/>
        </w:rPr>
      </w:pPr>
      <w:r>
        <w:rPr>
          <w:rFonts w:ascii="Arial" w:hAnsi="Arial" w:cs="Arial"/>
        </w:rPr>
        <w:t xml:space="preserve">Divers types de chaussures de sécurité peuvent être demandées en fonction de l’activité de l’ouvrier destinataire de l’EPI. </w:t>
      </w:r>
    </w:p>
    <w:p>
      <w:pPr>
        <w:spacing w:after="0"/>
        <w:jc w:val="both"/>
        <w:rPr>
          <w:rFonts w:ascii="Arial" w:hAnsi="Arial" w:cs="Arial"/>
        </w:rPr>
      </w:pPr>
      <w:r>
        <w:rPr>
          <w:rFonts w:ascii="Arial" w:hAnsi="Arial" w:cs="Arial"/>
        </w:rPr>
        <w:t xml:space="preserve">Les modèles doivent être mixtes, allant du 35 au 48 </w:t>
      </w:r>
    </w:p>
    <w:p>
      <w:pPr>
        <w:spacing w:after="0"/>
        <w:jc w:val="both"/>
        <w:rPr>
          <w:rFonts w:ascii="Arial" w:hAnsi="Arial" w:cs="Arial"/>
        </w:rPr>
      </w:pPr>
      <w:r>
        <w:rPr>
          <w:rFonts w:ascii="Arial" w:hAnsi="Arial" w:cs="Arial"/>
        </w:rPr>
        <w:t>Le candidat précisera les instructions d’entretien et de désinfection</w:t>
      </w:r>
    </w:p>
    <w:p>
      <w:pPr>
        <w:spacing w:after="0"/>
        <w:jc w:val="both"/>
        <w:rPr>
          <w:rFonts w:ascii="Arial" w:hAnsi="Arial" w:cs="Arial"/>
          <w:bCs/>
          <w:u w:val="single"/>
        </w:rPr>
      </w:pPr>
      <w:r>
        <w:rPr>
          <w:rFonts w:ascii="Arial" w:hAnsi="Arial" w:cs="Arial"/>
          <w:bCs/>
          <w:u w:val="single"/>
        </w:rPr>
        <w:lastRenderedPageBreak/>
        <w:t>Le candidat devra préciser le niveau de performance des normes de l’article qu’il soumet</w:t>
      </w:r>
    </w:p>
    <w:p>
      <w:pPr>
        <w:spacing w:after="0"/>
        <w:rPr>
          <w:rFonts w:ascii="Arial" w:hAnsi="Arial" w:cs="Arial"/>
        </w:rPr>
      </w:pPr>
    </w:p>
    <w:p>
      <w:pPr>
        <w:spacing w:after="0"/>
        <w:ind w:left="360"/>
        <w:rPr>
          <w:rFonts w:ascii="Arial" w:hAnsi="Arial" w:cs="Arial"/>
          <w:b/>
          <w:i/>
          <w:u w:val="single"/>
        </w:rPr>
      </w:pPr>
      <w:r>
        <w:rPr>
          <w:rFonts w:ascii="Arial" w:hAnsi="Arial" w:cs="Arial"/>
          <w:b/>
          <w:i/>
          <w:u w:val="single"/>
        </w:rPr>
        <w:t xml:space="preserve">8.12. Bottes de sécurité </w:t>
      </w:r>
    </w:p>
    <w:p>
      <w:pPr>
        <w:spacing w:after="0"/>
        <w:rPr>
          <w:rFonts w:ascii="Arial" w:hAnsi="Arial" w:cs="Arial"/>
          <w:b/>
          <w:i/>
          <w:u w:val="single"/>
        </w:rPr>
      </w:pPr>
    </w:p>
    <w:p>
      <w:pPr>
        <w:spacing w:after="0"/>
        <w:jc w:val="both"/>
        <w:rPr>
          <w:rFonts w:ascii="Arial" w:hAnsi="Arial" w:cs="Arial"/>
          <w:i/>
        </w:rPr>
      </w:pPr>
      <w:r>
        <w:rPr>
          <w:rFonts w:ascii="Arial" w:hAnsi="Arial" w:cs="Arial"/>
          <w:i/>
        </w:rPr>
        <w:t>Normes à respecter</w:t>
      </w:r>
    </w:p>
    <w:p>
      <w:pPr>
        <w:pStyle w:val="Paragraphedeliste"/>
        <w:numPr>
          <w:ilvl w:val="0"/>
          <w:numId w:val="75"/>
        </w:numPr>
        <w:spacing w:after="0"/>
        <w:jc w:val="both"/>
        <w:rPr>
          <w:rFonts w:ascii="Arial" w:hAnsi="Arial" w:cs="Arial"/>
          <w:i/>
        </w:rPr>
      </w:pPr>
      <w:r>
        <w:rPr>
          <w:rFonts w:ascii="Arial" w:hAnsi="Arial" w:cs="Arial"/>
          <w:bCs/>
        </w:rPr>
        <w:t>NF EN ISO 20344</w:t>
      </w:r>
    </w:p>
    <w:p>
      <w:pPr>
        <w:pStyle w:val="Paragraphedeliste"/>
        <w:numPr>
          <w:ilvl w:val="0"/>
          <w:numId w:val="75"/>
        </w:numPr>
        <w:spacing w:after="0"/>
        <w:jc w:val="both"/>
        <w:rPr>
          <w:rFonts w:ascii="Arial" w:hAnsi="Arial" w:cs="Arial"/>
          <w:iCs/>
        </w:rPr>
      </w:pPr>
      <w:r>
        <w:rPr>
          <w:rFonts w:ascii="Arial" w:hAnsi="Arial" w:cs="Arial"/>
          <w:iCs/>
        </w:rPr>
        <w:t>EN ISO 20345</w:t>
      </w:r>
    </w:p>
    <w:p>
      <w:pPr>
        <w:spacing w:after="0"/>
        <w:jc w:val="both"/>
        <w:rPr>
          <w:rFonts w:ascii="Arial" w:hAnsi="Arial" w:cs="Arial"/>
          <w:i/>
        </w:rPr>
      </w:pPr>
    </w:p>
    <w:p>
      <w:pPr>
        <w:spacing w:after="0"/>
        <w:jc w:val="both"/>
        <w:rPr>
          <w:rFonts w:ascii="Arial" w:hAnsi="Arial" w:cs="Arial"/>
          <w:i/>
        </w:rPr>
      </w:pPr>
      <w:r>
        <w:rPr>
          <w:rFonts w:ascii="Arial" w:hAnsi="Arial" w:cs="Arial"/>
          <w:i/>
        </w:rPr>
        <w:t xml:space="preserve">Description : </w:t>
      </w:r>
    </w:p>
    <w:p>
      <w:pPr>
        <w:numPr>
          <w:ilvl w:val="0"/>
          <w:numId w:val="28"/>
        </w:numPr>
        <w:spacing w:after="0"/>
        <w:jc w:val="both"/>
        <w:rPr>
          <w:rFonts w:ascii="Arial" w:hAnsi="Arial" w:cs="Arial"/>
        </w:rPr>
      </w:pPr>
      <w:r>
        <w:rPr>
          <w:rFonts w:ascii="Arial" w:hAnsi="Arial" w:cs="Arial"/>
        </w:rPr>
        <w:t xml:space="preserve">Tige PVC </w:t>
      </w:r>
    </w:p>
    <w:p>
      <w:pPr>
        <w:numPr>
          <w:ilvl w:val="0"/>
          <w:numId w:val="28"/>
        </w:numPr>
        <w:spacing w:after="0"/>
        <w:jc w:val="both"/>
        <w:rPr>
          <w:rFonts w:ascii="Arial" w:hAnsi="Arial" w:cs="Arial"/>
        </w:rPr>
      </w:pPr>
      <w:r>
        <w:rPr>
          <w:rFonts w:ascii="Arial" w:hAnsi="Arial" w:cs="Arial"/>
        </w:rPr>
        <w:t>Embout acier</w:t>
      </w:r>
    </w:p>
    <w:p>
      <w:pPr>
        <w:numPr>
          <w:ilvl w:val="0"/>
          <w:numId w:val="28"/>
        </w:numPr>
        <w:spacing w:after="0"/>
        <w:jc w:val="both"/>
        <w:rPr>
          <w:rFonts w:ascii="Arial" w:hAnsi="Arial" w:cs="Arial"/>
        </w:rPr>
      </w:pPr>
      <w:r>
        <w:rPr>
          <w:rFonts w:ascii="Arial" w:hAnsi="Arial" w:cs="Arial"/>
        </w:rPr>
        <w:t xml:space="preserve">Semelle antistatique </w:t>
      </w:r>
    </w:p>
    <w:p>
      <w:pPr>
        <w:numPr>
          <w:ilvl w:val="0"/>
          <w:numId w:val="28"/>
        </w:numPr>
        <w:spacing w:after="0"/>
        <w:jc w:val="both"/>
        <w:rPr>
          <w:rFonts w:ascii="Arial" w:hAnsi="Arial" w:cs="Arial"/>
        </w:rPr>
      </w:pPr>
      <w:r>
        <w:rPr>
          <w:rFonts w:ascii="Arial" w:hAnsi="Arial" w:cs="Arial"/>
        </w:rPr>
        <w:t xml:space="preserve">Adhérence sol gras et meubles </w:t>
      </w:r>
    </w:p>
    <w:p>
      <w:pPr>
        <w:numPr>
          <w:ilvl w:val="0"/>
          <w:numId w:val="28"/>
        </w:numPr>
        <w:spacing w:after="0"/>
        <w:jc w:val="both"/>
        <w:rPr>
          <w:rFonts w:ascii="Arial" w:hAnsi="Arial" w:cs="Arial"/>
        </w:rPr>
      </w:pPr>
      <w:r>
        <w:rPr>
          <w:rFonts w:ascii="Arial" w:hAnsi="Arial" w:cs="Arial"/>
        </w:rPr>
        <w:t xml:space="preserve">Antichoc </w:t>
      </w:r>
    </w:p>
    <w:p>
      <w:pPr>
        <w:spacing w:after="0"/>
        <w:jc w:val="both"/>
        <w:rPr>
          <w:rFonts w:ascii="Arial" w:hAnsi="Arial" w:cs="Arial"/>
        </w:rPr>
      </w:pPr>
    </w:p>
    <w:p>
      <w:pPr>
        <w:spacing w:after="0"/>
        <w:jc w:val="both"/>
        <w:rPr>
          <w:rFonts w:ascii="Arial" w:hAnsi="Arial" w:cs="Arial"/>
        </w:rPr>
      </w:pPr>
      <w:r>
        <w:rPr>
          <w:rFonts w:ascii="Arial" w:hAnsi="Arial" w:cs="Arial"/>
        </w:rPr>
        <w:t>Le candidat précisera les instructions d’entretien et de désinfection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8.13. Bottes de sécurité fourrées</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75"/>
        </w:numPr>
        <w:spacing w:after="0"/>
        <w:jc w:val="both"/>
        <w:rPr>
          <w:rFonts w:ascii="Arial" w:hAnsi="Arial" w:cs="Arial"/>
          <w:i/>
        </w:rPr>
      </w:pPr>
      <w:r>
        <w:rPr>
          <w:rFonts w:ascii="Arial" w:hAnsi="Arial" w:cs="Arial"/>
          <w:bCs/>
        </w:rPr>
        <w:t>NF EN ISO 20344</w:t>
      </w:r>
    </w:p>
    <w:p>
      <w:pPr>
        <w:pStyle w:val="Paragraphedeliste"/>
        <w:numPr>
          <w:ilvl w:val="0"/>
          <w:numId w:val="75"/>
        </w:numPr>
        <w:spacing w:after="0"/>
        <w:jc w:val="both"/>
        <w:rPr>
          <w:rFonts w:ascii="Arial" w:hAnsi="Arial" w:cs="Arial"/>
          <w:iCs/>
        </w:rPr>
      </w:pPr>
      <w:r>
        <w:rPr>
          <w:rFonts w:ascii="Arial" w:hAnsi="Arial" w:cs="Arial"/>
          <w:iCs/>
        </w:rPr>
        <w:t>EN ISO 20345</w:t>
      </w:r>
    </w:p>
    <w:p>
      <w:pPr>
        <w:spacing w:after="0"/>
        <w:jc w:val="both"/>
        <w:rPr>
          <w:rFonts w:ascii="Arial" w:hAnsi="Arial" w:cs="Arial"/>
          <w:i/>
        </w:rPr>
      </w:pPr>
    </w:p>
    <w:p>
      <w:pPr>
        <w:spacing w:after="0"/>
        <w:jc w:val="both"/>
        <w:rPr>
          <w:rFonts w:ascii="Arial" w:hAnsi="Arial" w:cs="Arial"/>
          <w:i/>
        </w:rPr>
      </w:pPr>
      <w:r>
        <w:rPr>
          <w:rFonts w:ascii="Arial" w:hAnsi="Arial" w:cs="Arial"/>
          <w:i/>
        </w:rPr>
        <w:t xml:space="preserve">Description : </w:t>
      </w:r>
    </w:p>
    <w:p>
      <w:pPr>
        <w:numPr>
          <w:ilvl w:val="0"/>
          <w:numId w:val="28"/>
        </w:numPr>
        <w:spacing w:after="0"/>
        <w:jc w:val="both"/>
        <w:rPr>
          <w:rFonts w:ascii="Arial" w:hAnsi="Arial" w:cs="Arial"/>
        </w:rPr>
      </w:pPr>
      <w:r>
        <w:rPr>
          <w:rFonts w:ascii="Arial" w:hAnsi="Arial" w:cs="Arial"/>
        </w:rPr>
        <w:t xml:space="preserve">Tige PVC </w:t>
      </w:r>
    </w:p>
    <w:p>
      <w:pPr>
        <w:numPr>
          <w:ilvl w:val="0"/>
          <w:numId w:val="28"/>
        </w:numPr>
        <w:spacing w:after="0"/>
        <w:jc w:val="both"/>
        <w:rPr>
          <w:rFonts w:ascii="Arial" w:hAnsi="Arial" w:cs="Arial"/>
        </w:rPr>
      </w:pPr>
      <w:r>
        <w:rPr>
          <w:rFonts w:ascii="Arial" w:hAnsi="Arial" w:cs="Arial"/>
        </w:rPr>
        <w:t>Embout acier</w:t>
      </w:r>
    </w:p>
    <w:p>
      <w:pPr>
        <w:numPr>
          <w:ilvl w:val="0"/>
          <w:numId w:val="28"/>
        </w:numPr>
        <w:spacing w:after="0"/>
        <w:jc w:val="both"/>
        <w:rPr>
          <w:rFonts w:ascii="Arial" w:hAnsi="Arial" w:cs="Arial"/>
        </w:rPr>
      </w:pPr>
      <w:r>
        <w:rPr>
          <w:rFonts w:ascii="Arial" w:hAnsi="Arial" w:cs="Arial"/>
        </w:rPr>
        <w:t xml:space="preserve">Semelle antistatique </w:t>
      </w:r>
    </w:p>
    <w:p>
      <w:pPr>
        <w:numPr>
          <w:ilvl w:val="0"/>
          <w:numId w:val="28"/>
        </w:numPr>
        <w:spacing w:after="0"/>
        <w:jc w:val="both"/>
        <w:rPr>
          <w:rFonts w:ascii="Arial" w:hAnsi="Arial" w:cs="Arial"/>
        </w:rPr>
      </w:pPr>
      <w:r>
        <w:rPr>
          <w:rFonts w:ascii="Arial" w:hAnsi="Arial" w:cs="Arial"/>
        </w:rPr>
        <w:t xml:space="preserve">Adhérence sol gras et meubles </w:t>
      </w:r>
    </w:p>
    <w:p>
      <w:pPr>
        <w:numPr>
          <w:ilvl w:val="0"/>
          <w:numId w:val="28"/>
        </w:numPr>
        <w:spacing w:after="0"/>
        <w:jc w:val="both"/>
        <w:rPr>
          <w:rFonts w:ascii="Arial" w:hAnsi="Arial" w:cs="Arial"/>
        </w:rPr>
      </w:pPr>
      <w:r>
        <w:rPr>
          <w:rFonts w:ascii="Arial" w:hAnsi="Arial" w:cs="Arial"/>
        </w:rPr>
        <w:t xml:space="preserve">Antichoc </w:t>
      </w:r>
    </w:p>
    <w:p>
      <w:pPr>
        <w:numPr>
          <w:ilvl w:val="0"/>
          <w:numId w:val="28"/>
        </w:numPr>
        <w:spacing w:after="0"/>
        <w:jc w:val="both"/>
        <w:rPr>
          <w:rFonts w:ascii="Arial" w:hAnsi="Arial" w:cs="Arial"/>
          <w:b/>
          <w:i/>
          <w:u w:val="single"/>
        </w:rPr>
      </w:pPr>
      <w:r>
        <w:rPr>
          <w:rFonts w:ascii="Arial" w:hAnsi="Arial" w:cs="Arial"/>
        </w:rPr>
        <w:t>Isolation thermique</w:t>
      </w:r>
    </w:p>
    <w:p>
      <w:pPr>
        <w:numPr>
          <w:ilvl w:val="0"/>
          <w:numId w:val="28"/>
        </w:numPr>
        <w:spacing w:after="0"/>
        <w:jc w:val="both"/>
        <w:rPr>
          <w:rFonts w:ascii="Arial" w:hAnsi="Arial" w:cs="Arial"/>
          <w:b/>
          <w:i/>
          <w:u w:val="single"/>
        </w:rPr>
      </w:pPr>
      <w:r>
        <w:rPr>
          <w:rFonts w:ascii="Arial" w:hAnsi="Arial" w:cs="Arial"/>
        </w:rPr>
        <w:t>Utilisation : jardiniers principalement</w:t>
      </w:r>
    </w:p>
    <w:p>
      <w:pPr>
        <w:spacing w:after="0"/>
        <w:jc w:val="both"/>
        <w:rPr>
          <w:rFonts w:ascii="Arial" w:hAnsi="Arial" w:cs="Arial"/>
        </w:rPr>
      </w:pPr>
    </w:p>
    <w:p>
      <w:pPr>
        <w:spacing w:after="0"/>
        <w:jc w:val="both"/>
        <w:rPr>
          <w:rFonts w:ascii="Arial" w:hAnsi="Arial" w:cs="Arial"/>
        </w:rPr>
      </w:pPr>
      <w:r>
        <w:rPr>
          <w:rFonts w:ascii="Arial" w:hAnsi="Arial" w:cs="Arial"/>
        </w:rPr>
        <w:t>Le candidat précisera les instructions d’entretien et de désinfection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pStyle w:val="Paragraphedeliste"/>
        <w:spacing w:after="0"/>
        <w:ind w:left="360"/>
        <w:jc w:val="both"/>
        <w:rPr>
          <w:rFonts w:ascii="Arial" w:hAnsi="Arial" w:cs="Arial"/>
          <w:b/>
          <w:bCs/>
          <w:u w:val="single"/>
        </w:rPr>
      </w:pPr>
      <w:bookmarkStart w:id="3" w:name="_Hlk197682622"/>
      <w:r>
        <w:rPr>
          <w:rFonts w:ascii="Arial" w:hAnsi="Arial" w:cs="Arial"/>
          <w:b/>
          <w:bCs/>
          <w:u w:val="single"/>
        </w:rPr>
        <w:t>8.14. Chaussures rangers de sécurité montantes</w:t>
      </w:r>
    </w:p>
    <w:p>
      <w:pPr>
        <w:spacing w:after="0"/>
        <w:jc w:val="both"/>
        <w:rPr>
          <w:rFonts w:ascii="Arial" w:hAnsi="Arial" w:cs="Arial"/>
        </w:rPr>
      </w:pPr>
    </w:p>
    <w:p>
      <w:pPr>
        <w:spacing w:after="0"/>
        <w:jc w:val="both"/>
        <w:rPr>
          <w:rFonts w:ascii="Arial" w:hAnsi="Arial" w:cs="Arial"/>
          <w:i/>
          <w:iCs/>
        </w:rPr>
      </w:pPr>
      <w:r>
        <w:rPr>
          <w:rFonts w:ascii="Arial" w:hAnsi="Arial" w:cs="Arial"/>
          <w:i/>
          <w:iCs/>
        </w:rPr>
        <w:t>Normes à respecter :</w:t>
      </w:r>
    </w:p>
    <w:p>
      <w:pPr>
        <w:pStyle w:val="Paragraphedeliste"/>
        <w:numPr>
          <w:ilvl w:val="0"/>
          <w:numId w:val="78"/>
        </w:numPr>
        <w:spacing w:after="0"/>
        <w:jc w:val="both"/>
        <w:rPr>
          <w:rFonts w:ascii="Arial" w:hAnsi="Arial" w:cs="Arial"/>
          <w:i/>
          <w:iCs/>
        </w:rPr>
      </w:pPr>
      <w:r>
        <w:rPr>
          <w:rFonts w:ascii="Arial" w:hAnsi="Arial" w:cs="Arial"/>
          <w:bCs/>
        </w:rPr>
        <w:t>NF EN ISO 20344</w:t>
      </w:r>
    </w:p>
    <w:p>
      <w:pPr>
        <w:pStyle w:val="Paragraphedeliste"/>
        <w:numPr>
          <w:ilvl w:val="0"/>
          <w:numId w:val="78"/>
        </w:numPr>
        <w:spacing w:after="0"/>
        <w:jc w:val="both"/>
        <w:rPr>
          <w:rFonts w:ascii="Arial" w:hAnsi="Arial" w:cs="Arial"/>
          <w:lang w:val="en-US"/>
        </w:rPr>
      </w:pPr>
      <w:r>
        <w:rPr>
          <w:rFonts w:ascii="Arial" w:hAnsi="Arial" w:cs="Arial"/>
          <w:lang w:val="en-US"/>
        </w:rPr>
        <w:t>NF EN ISO 20345 S2 SRC</w:t>
      </w:r>
    </w:p>
    <w:p>
      <w:pPr>
        <w:pStyle w:val="Paragraphedeliste"/>
        <w:spacing w:after="0"/>
        <w:jc w:val="both"/>
        <w:rPr>
          <w:rFonts w:ascii="Arial" w:hAnsi="Arial" w:cs="Arial"/>
          <w:strike/>
          <w:lang w:val="en-US"/>
        </w:rPr>
      </w:pPr>
    </w:p>
    <w:p>
      <w:pPr>
        <w:spacing w:after="0"/>
        <w:jc w:val="both"/>
        <w:rPr>
          <w:rFonts w:ascii="Arial" w:hAnsi="Arial" w:cs="Arial"/>
          <w:i/>
          <w:iCs/>
        </w:rPr>
      </w:pPr>
      <w:r>
        <w:rPr>
          <w:rFonts w:ascii="Arial" w:hAnsi="Arial" w:cs="Arial"/>
          <w:i/>
          <w:iCs/>
        </w:rPr>
        <w:t>Descriptif :</w:t>
      </w:r>
    </w:p>
    <w:p>
      <w:pPr>
        <w:pStyle w:val="Paragraphedeliste"/>
        <w:numPr>
          <w:ilvl w:val="0"/>
          <w:numId w:val="41"/>
        </w:numPr>
        <w:spacing w:after="0"/>
        <w:jc w:val="both"/>
        <w:rPr>
          <w:rFonts w:ascii="Arial" w:hAnsi="Arial" w:cs="Arial"/>
          <w:i/>
          <w:iCs/>
        </w:rPr>
      </w:pPr>
      <w:r>
        <w:rPr>
          <w:rFonts w:ascii="Arial" w:hAnsi="Arial" w:cs="Arial"/>
          <w:i/>
          <w:iCs/>
        </w:rPr>
        <w:t>Pour les agents de sécurité des personnes, sécurité incendie</w:t>
      </w:r>
    </w:p>
    <w:p>
      <w:pPr>
        <w:pStyle w:val="Paragraphedeliste"/>
        <w:numPr>
          <w:ilvl w:val="0"/>
          <w:numId w:val="41"/>
        </w:numPr>
        <w:spacing w:after="0"/>
        <w:jc w:val="both"/>
        <w:rPr>
          <w:rFonts w:ascii="Arial" w:hAnsi="Arial" w:cs="Arial"/>
          <w:i/>
          <w:iCs/>
        </w:rPr>
      </w:pPr>
      <w:r>
        <w:rPr>
          <w:rFonts w:ascii="Arial" w:hAnsi="Arial" w:cs="Arial"/>
          <w:i/>
          <w:iCs/>
        </w:rPr>
        <w:t xml:space="preserve">Propriétés respirantes </w:t>
      </w:r>
    </w:p>
    <w:p>
      <w:pPr>
        <w:pStyle w:val="Paragraphedeliste"/>
        <w:numPr>
          <w:ilvl w:val="0"/>
          <w:numId w:val="41"/>
        </w:numPr>
        <w:spacing w:after="0"/>
        <w:jc w:val="both"/>
        <w:rPr>
          <w:rFonts w:ascii="Arial" w:hAnsi="Arial" w:cs="Arial"/>
          <w:i/>
          <w:iCs/>
        </w:rPr>
      </w:pPr>
      <w:r>
        <w:rPr>
          <w:rFonts w:ascii="Arial" w:hAnsi="Arial" w:cs="Arial"/>
          <w:i/>
          <w:iCs/>
        </w:rPr>
        <w:t>Couleur noire</w:t>
      </w:r>
    </w:p>
    <w:p>
      <w:pPr>
        <w:spacing w:after="0"/>
        <w:jc w:val="both"/>
        <w:rPr>
          <w:rFonts w:ascii="Arial" w:hAnsi="Arial" w:cs="Arial"/>
          <w:i/>
          <w:iCs/>
        </w:rPr>
      </w:pPr>
    </w:p>
    <w:p>
      <w:pPr>
        <w:spacing w:after="0"/>
        <w:jc w:val="both"/>
        <w:rPr>
          <w:rFonts w:ascii="Arial" w:hAnsi="Arial" w:cs="Arial"/>
        </w:rPr>
      </w:pPr>
      <w:r>
        <w:rPr>
          <w:rFonts w:ascii="Arial" w:hAnsi="Arial" w:cs="Arial"/>
        </w:rPr>
        <w:lastRenderedPageBreak/>
        <w:t>Le candidat précisera les instructions d’entretien et de désinfection</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bCs/>
          <w:u w:val="single"/>
        </w:rPr>
      </w:pPr>
    </w:p>
    <w:p>
      <w:pPr>
        <w:pStyle w:val="Paragraphedeliste"/>
        <w:spacing w:after="0"/>
        <w:jc w:val="both"/>
        <w:rPr>
          <w:rFonts w:ascii="Arial" w:hAnsi="Arial" w:cs="Arial"/>
          <w:i/>
          <w:iCs/>
          <w:highlight w:val="yellow"/>
        </w:rPr>
      </w:pPr>
    </w:p>
    <w:bookmarkEnd w:id="3"/>
    <w:p>
      <w:pPr>
        <w:spacing w:after="0"/>
        <w:jc w:val="both"/>
        <w:rPr>
          <w:rFonts w:ascii="Arial" w:hAnsi="Arial" w:cs="Arial"/>
          <w:b/>
          <w:bCs/>
          <w:sz w:val="24"/>
          <w:szCs w:val="24"/>
          <w:u w:val="single"/>
        </w:rPr>
      </w:pPr>
      <w:r>
        <w:rPr>
          <w:rFonts w:ascii="Arial" w:hAnsi="Arial" w:cs="Arial"/>
          <w:b/>
          <w:bCs/>
          <w:u w:val="single"/>
        </w:rPr>
        <w:t xml:space="preserve">LOT 9 : PROTECTION DE LA TETE </w:t>
      </w:r>
      <w:r>
        <w:rPr>
          <w:rFonts w:ascii="Arial" w:hAnsi="Arial" w:cs="Arial"/>
          <w:b/>
          <w:bCs/>
          <w:sz w:val="24"/>
          <w:szCs w:val="24"/>
          <w:u w:val="single"/>
        </w:rPr>
        <w:t>(OFFRE DE BASE)</w:t>
      </w:r>
    </w:p>
    <w:p>
      <w:pPr>
        <w:spacing w:after="0"/>
        <w:jc w:val="both"/>
        <w:rPr>
          <w:rFonts w:ascii="Arial" w:hAnsi="Arial" w:cs="Arial"/>
          <w:i/>
          <w:u w:val="single"/>
        </w:rPr>
      </w:pPr>
    </w:p>
    <w:p>
      <w:pPr>
        <w:spacing w:after="0"/>
        <w:jc w:val="both"/>
        <w:rPr>
          <w:rFonts w:ascii="Arial" w:hAnsi="Arial" w:cs="Arial"/>
          <w:bCs/>
        </w:rPr>
      </w:pPr>
      <w:r>
        <w:rPr>
          <w:rFonts w:ascii="Arial" w:hAnsi="Arial" w:cs="Arial"/>
          <w:bCs/>
        </w:rPr>
        <w:t xml:space="preserve">Ce chapitre regroupe tous les équipements de protection individuelle visant à protéger la tête de risques liés à l’activité professionnelle (chaleur, froid, chocs, électricité, etc…). </w:t>
      </w:r>
    </w:p>
    <w:p>
      <w:pPr>
        <w:spacing w:after="0"/>
        <w:jc w:val="both"/>
        <w:rPr>
          <w:rFonts w:ascii="Arial" w:hAnsi="Arial" w:cs="Arial"/>
          <w:b/>
          <w:bCs/>
          <w:i/>
        </w:rPr>
      </w:pPr>
    </w:p>
    <w:p>
      <w:pPr>
        <w:spacing w:after="0"/>
        <w:jc w:val="both"/>
        <w:rPr>
          <w:rFonts w:ascii="Arial" w:hAnsi="Arial" w:cs="Arial"/>
          <w:bCs/>
        </w:rPr>
      </w:pPr>
      <w:r>
        <w:rPr>
          <w:rFonts w:ascii="Arial" w:hAnsi="Arial" w:cs="Arial"/>
          <w:bCs/>
        </w:rPr>
        <w:t xml:space="preserve">Les besoins des établissements sont listés ci-après. </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Cette liste est non exhaustive et divers besoins en EPI qui ne seraient pas listés sont susceptibles d’apparaitre en cours de marché. </w:t>
      </w:r>
    </w:p>
    <w:p>
      <w:pPr>
        <w:spacing w:after="0"/>
        <w:jc w:val="both"/>
        <w:rPr>
          <w:rFonts w:ascii="Arial" w:hAnsi="Arial" w:cs="Arial"/>
          <w:b/>
        </w:rPr>
      </w:pPr>
      <w:r>
        <w:rPr>
          <w:rFonts w:ascii="Arial" w:hAnsi="Arial" w:cs="Arial"/>
          <w:b/>
        </w:rPr>
        <w:t>Le candidat devra compléter le BPU en ajoutant une ligne distincte pour chaque taille d’article qu’il propose.</w:t>
      </w:r>
    </w:p>
    <w:p>
      <w:pPr>
        <w:spacing w:after="0"/>
        <w:jc w:val="both"/>
        <w:rPr>
          <w:rFonts w:ascii="Arial" w:hAnsi="Arial" w:cs="Arial"/>
          <w:bCs/>
        </w:rPr>
      </w:pPr>
    </w:p>
    <w:p>
      <w:pPr>
        <w:spacing w:after="0"/>
        <w:jc w:val="both"/>
        <w:rPr>
          <w:rFonts w:ascii="Arial" w:hAnsi="Arial" w:cs="Arial"/>
          <w:bCs/>
        </w:rPr>
      </w:pPr>
      <w:r>
        <w:rPr>
          <w:rFonts w:ascii="Arial" w:hAnsi="Arial" w:cs="Arial"/>
          <w:bCs/>
        </w:rPr>
        <w:t xml:space="preserve">À ce titre, le candidat fournira son catalogue et renseignera sur le bordereau de prix unitaire (BPU) la </w:t>
      </w:r>
      <w:r>
        <w:rPr>
          <w:rFonts w:ascii="Arial" w:hAnsi="Arial" w:cs="Arial"/>
          <w:b/>
        </w:rPr>
        <w:t>remise catalogue</w:t>
      </w:r>
      <w:r>
        <w:rPr>
          <w:rFonts w:ascii="Arial" w:hAnsi="Arial" w:cs="Arial"/>
          <w:bCs/>
        </w:rPr>
        <w:t xml:space="preserve"> proposée.</w:t>
      </w:r>
    </w:p>
    <w:p>
      <w:pPr>
        <w:spacing w:after="0"/>
        <w:jc w:val="both"/>
        <w:rPr>
          <w:sz w:val="24"/>
          <w:szCs w:val="24"/>
        </w:rPr>
      </w:pPr>
    </w:p>
    <w:p>
      <w:pPr>
        <w:spacing w:after="0"/>
        <w:jc w:val="both"/>
        <w:rPr>
          <w:rFonts w:ascii="Arial" w:hAnsi="Arial" w:cs="Arial"/>
          <w:bCs/>
        </w:rPr>
      </w:pPr>
      <w:r>
        <w:rPr>
          <w:rFonts w:ascii="Arial" w:hAnsi="Arial" w:cs="Arial"/>
          <w:bCs/>
        </w:rPr>
        <w:t>Le candidat fournira gratuitement et aussi souvent que nécessaire le catalogue mis à jour au RPA (version papier ou dématérialisée).</w:t>
      </w:r>
    </w:p>
    <w:p>
      <w:pPr>
        <w:spacing w:after="0"/>
        <w:jc w:val="both"/>
        <w:rPr>
          <w:rFonts w:ascii="Arial" w:hAnsi="Arial" w:cs="Arial"/>
          <w:i/>
          <w:u w:val="single"/>
        </w:rPr>
      </w:pPr>
    </w:p>
    <w:p>
      <w:pPr>
        <w:spacing w:after="0"/>
        <w:ind w:left="360"/>
        <w:jc w:val="both"/>
        <w:rPr>
          <w:rFonts w:ascii="Arial" w:hAnsi="Arial" w:cs="Arial"/>
          <w:b/>
          <w:i/>
          <w:u w:val="single"/>
        </w:rPr>
      </w:pPr>
      <w:r>
        <w:rPr>
          <w:rFonts w:ascii="Arial" w:hAnsi="Arial" w:cs="Arial"/>
          <w:b/>
          <w:i/>
          <w:u w:val="single"/>
        </w:rPr>
        <w:t xml:space="preserve">9.1. Casque avec jugulaire </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79"/>
        </w:numPr>
        <w:spacing w:after="0"/>
        <w:jc w:val="both"/>
        <w:rPr>
          <w:rFonts w:ascii="Arial" w:hAnsi="Arial" w:cs="Arial"/>
        </w:rPr>
      </w:pPr>
      <w:r>
        <w:rPr>
          <w:rFonts w:ascii="Arial" w:hAnsi="Arial" w:cs="Arial"/>
        </w:rPr>
        <w:t>NF EN 397/A1</w:t>
      </w:r>
    </w:p>
    <w:p>
      <w:pPr>
        <w:spacing w:after="0"/>
        <w:jc w:val="both"/>
        <w:rPr>
          <w:rFonts w:ascii="Arial" w:hAnsi="Arial" w:cs="Arial"/>
          <w:b/>
          <w:i/>
        </w:rPr>
      </w:pPr>
    </w:p>
    <w:p>
      <w:pPr>
        <w:spacing w:after="0"/>
        <w:jc w:val="both"/>
        <w:rPr>
          <w:rFonts w:ascii="Arial" w:hAnsi="Arial" w:cs="Arial"/>
          <w:i/>
        </w:rPr>
      </w:pPr>
      <w:r>
        <w:rPr>
          <w:rFonts w:ascii="Arial" w:hAnsi="Arial" w:cs="Arial"/>
          <w:i/>
        </w:rPr>
        <w:t xml:space="preserve">Description : </w:t>
      </w:r>
    </w:p>
    <w:p>
      <w:pPr>
        <w:numPr>
          <w:ilvl w:val="0"/>
          <w:numId w:val="29"/>
        </w:numPr>
        <w:spacing w:after="0"/>
        <w:jc w:val="both"/>
        <w:rPr>
          <w:rFonts w:ascii="Arial" w:hAnsi="Arial" w:cs="Arial"/>
        </w:rPr>
      </w:pPr>
      <w:r>
        <w:rPr>
          <w:rFonts w:ascii="Arial" w:hAnsi="Arial" w:cs="Arial"/>
        </w:rPr>
        <w:t>Type métiers liés au BTP, construction, industrie lourde</w:t>
      </w:r>
    </w:p>
    <w:p>
      <w:pPr>
        <w:numPr>
          <w:ilvl w:val="0"/>
          <w:numId w:val="29"/>
        </w:numPr>
        <w:spacing w:after="0"/>
        <w:jc w:val="both"/>
        <w:rPr>
          <w:rFonts w:ascii="Arial" w:hAnsi="Arial" w:cs="Arial"/>
        </w:rPr>
      </w:pPr>
      <w:r>
        <w:rPr>
          <w:rFonts w:ascii="Arial" w:hAnsi="Arial" w:cs="Arial"/>
        </w:rPr>
        <w:t>Mousse de confort Serre-nuque</w:t>
      </w:r>
    </w:p>
    <w:p>
      <w:pPr>
        <w:numPr>
          <w:ilvl w:val="0"/>
          <w:numId w:val="29"/>
        </w:numPr>
        <w:spacing w:after="0"/>
        <w:jc w:val="both"/>
        <w:rPr>
          <w:rFonts w:ascii="Arial" w:hAnsi="Arial" w:cs="Arial"/>
        </w:rPr>
      </w:pPr>
      <w:r>
        <w:rPr>
          <w:rFonts w:ascii="Arial" w:hAnsi="Arial" w:cs="Arial"/>
        </w:rPr>
        <w:t>4 points de fixation minimum</w:t>
      </w:r>
    </w:p>
    <w:p>
      <w:pPr>
        <w:numPr>
          <w:ilvl w:val="0"/>
          <w:numId w:val="29"/>
        </w:numPr>
        <w:spacing w:after="0"/>
        <w:jc w:val="both"/>
        <w:rPr>
          <w:rFonts w:ascii="Arial" w:hAnsi="Arial" w:cs="Arial"/>
        </w:rPr>
      </w:pPr>
      <w:r>
        <w:rPr>
          <w:rFonts w:ascii="Arial" w:hAnsi="Arial" w:cs="Arial"/>
        </w:rPr>
        <w:t xml:space="preserve">Taille tête ajustable </w:t>
      </w:r>
    </w:p>
    <w:p>
      <w:pPr>
        <w:pStyle w:val="Paragraphedeliste"/>
        <w:numPr>
          <w:ilvl w:val="0"/>
          <w:numId w:val="29"/>
        </w:numPr>
        <w:spacing w:after="0"/>
        <w:jc w:val="both"/>
        <w:rPr>
          <w:rFonts w:ascii="Arial" w:hAnsi="Arial" w:cs="Arial"/>
        </w:rPr>
      </w:pPr>
      <w:r>
        <w:rPr>
          <w:rFonts w:ascii="Arial" w:hAnsi="Arial" w:cs="Arial"/>
        </w:rPr>
        <w:t xml:space="preserve">Le candidat précisera les instructions d’entretien </w:t>
      </w:r>
    </w:p>
    <w:p>
      <w:pPr>
        <w:pStyle w:val="Paragraphedeliste"/>
        <w:numPr>
          <w:ilvl w:val="0"/>
          <w:numId w:val="29"/>
        </w:num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rPr>
      </w:pPr>
    </w:p>
    <w:p>
      <w:pPr>
        <w:spacing w:after="0"/>
        <w:ind w:left="360"/>
        <w:jc w:val="both"/>
        <w:rPr>
          <w:rFonts w:ascii="Arial" w:hAnsi="Arial" w:cs="Arial"/>
          <w:b/>
          <w:i/>
          <w:u w:val="single"/>
        </w:rPr>
      </w:pPr>
      <w:r>
        <w:rPr>
          <w:rFonts w:ascii="Arial" w:hAnsi="Arial" w:cs="Arial"/>
          <w:b/>
          <w:i/>
          <w:u w:val="single"/>
        </w:rPr>
        <w:t xml:space="preserve">9.2. Casquette de sécurité </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80"/>
        </w:numPr>
        <w:spacing w:after="0"/>
        <w:jc w:val="both"/>
        <w:rPr>
          <w:rFonts w:ascii="Arial" w:hAnsi="Arial" w:cs="Arial"/>
          <w:b/>
          <w:i/>
          <w:u w:val="single"/>
        </w:rPr>
      </w:pPr>
      <w:r>
        <w:rPr>
          <w:rFonts w:ascii="Arial" w:hAnsi="Arial" w:cs="Arial"/>
        </w:rPr>
        <w:t>NF EN 812</w:t>
      </w:r>
    </w:p>
    <w:p>
      <w:pPr>
        <w:spacing w:after="0"/>
        <w:jc w:val="both"/>
        <w:rPr>
          <w:rFonts w:ascii="Arial" w:hAnsi="Arial" w:cs="Arial"/>
        </w:rPr>
      </w:pPr>
    </w:p>
    <w:p>
      <w:pPr>
        <w:spacing w:after="0"/>
        <w:jc w:val="both"/>
        <w:rPr>
          <w:rFonts w:ascii="Arial" w:hAnsi="Arial" w:cs="Arial"/>
          <w:i/>
        </w:rPr>
      </w:pPr>
      <w:r>
        <w:rPr>
          <w:rFonts w:ascii="Arial" w:hAnsi="Arial" w:cs="Arial"/>
          <w:i/>
        </w:rPr>
        <w:t xml:space="preserve">Description : </w:t>
      </w:r>
    </w:p>
    <w:p>
      <w:pPr>
        <w:numPr>
          <w:ilvl w:val="0"/>
          <w:numId w:val="30"/>
        </w:numPr>
        <w:spacing w:after="0"/>
        <w:jc w:val="both"/>
        <w:rPr>
          <w:rFonts w:ascii="Arial" w:hAnsi="Arial" w:cs="Arial"/>
        </w:rPr>
      </w:pPr>
      <w:r>
        <w:rPr>
          <w:rFonts w:ascii="Arial" w:hAnsi="Arial" w:cs="Arial"/>
        </w:rPr>
        <w:t xml:space="preserve">Destination des services électrique, peinture, plomberie </w:t>
      </w:r>
    </w:p>
    <w:p>
      <w:pPr>
        <w:numPr>
          <w:ilvl w:val="0"/>
          <w:numId w:val="30"/>
        </w:numPr>
        <w:spacing w:after="0"/>
        <w:jc w:val="both"/>
        <w:rPr>
          <w:rFonts w:ascii="Arial" w:hAnsi="Arial" w:cs="Arial"/>
        </w:rPr>
      </w:pPr>
      <w:r>
        <w:rPr>
          <w:rFonts w:ascii="Arial" w:hAnsi="Arial" w:cs="Arial"/>
        </w:rPr>
        <w:t xml:space="preserve">Ajustable </w:t>
      </w:r>
    </w:p>
    <w:p>
      <w:pPr>
        <w:numPr>
          <w:ilvl w:val="0"/>
          <w:numId w:val="30"/>
        </w:numPr>
        <w:spacing w:after="0"/>
        <w:jc w:val="both"/>
        <w:rPr>
          <w:rFonts w:ascii="Arial" w:hAnsi="Arial" w:cs="Arial"/>
        </w:rPr>
      </w:pPr>
      <w:r>
        <w:rPr>
          <w:rFonts w:ascii="Arial" w:hAnsi="Arial" w:cs="Arial"/>
        </w:rPr>
        <w:t xml:space="preserve">Anti-heurt </w:t>
      </w:r>
    </w:p>
    <w:p>
      <w:pPr>
        <w:numPr>
          <w:ilvl w:val="0"/>
          <w:numId w:val="30"/>
        </w:numPr>
        <w:spacing w:after="0"/>
        <w:jc w:val="both"/>
        <w:rPr>
          <w:rFonts w:ascii="Arial" w:hAnsi="Arial" w:cs="Arial"/>
        </w:rPr>
      </w:pPr>
      <w:r>
        <w:rPr>
          <w:rFonts w:ascii="Arial" w:hAnsi="Arial" w:cs="Arial"/>
        </w:rPr>
        <w:t>Discrétion et confort</w:t>
      </w:r>
    </w:p>
    <w:p>
      <w:pPr>
        <w:numPr>
          <w:ilvl w:val="0"/>
          <w:numId w:val="30"/>
        </w:numPr>
        <w:spacing w:after="0"/>
        <w:jc w:val="both"/>
        <w:rPr>
          <w:rFonts w:ascii="Arial" w:hAnsi="Arial" w:cs="Arial"/>
        </w:rPr>
      </w:pPr>
      <w:r>
        <w:rPr>
          <w:rFonts w:ascii="Arial" w:hAnsi="Arial" w:cs="Arial"/>
        </w:rPr>
        <w:t>Compatible avec autres EPI : lunettes, masques</w:t>
      </w:r>
    </w:p>
    <w:p>
      <w:pPr>
        <w:spacing w:after="0"/>
        <w:jc w:val="both"/>
        <w:rPr>
          <w:rFonts w:ascii="Arial" w:hAnsi="Arial" w:cs="Arial"/>
        </w:rPr>
      </w:pPr>
    </w:p>
    <w:p>
      <w:pPr>
        <w:spacing w:after="0"/>
        <w:jc w:val="both"/>
        <w:rPr>
          <w:rFonts w:ascii="Arial" w:hAnsi="Arial" w:cs="Arial"/>
        </w:rPr>
      </w:pPr>
      <w:r>
        <w:rPr>
          <w:rFonts w:ascii="Arial" w:hAnsi="Arial" w:cs="Arial"/>
        </w:rPr>
        <w:t>Le candidat veillera à préciser le poids de l’équipement dans son offre. </w:t>
      </w:r>
    </w:p>
    <w:p>
      <w:pPr>
        <w:spacing w:after="0"/>
        <w:jc w:val="both"/>
        <w:rPr>
          <w:rFonts w:ascii="Arial" w:hAnsi="Arial" w:cs="Arial"/>
        </w:rPr>
      </w:pPr>
      <w:r>
        <w:rPr>
          <w:rFonts w:ascii="Arial" w:hAnsi="Arial" w:cs="Arial"/>
        </w:rPr>
        <w:t xml:space="preserve">Le candidat précisera les instructions d’entretien </w:t>
      </w:r>
    </w:p>
    <w:p>
      <w:pPr>
        <w:spacing w:after="0"/>
        <w:jc w:val="both"/>
        <w:rPr>
          <w:rFonts w:ascii="Arial" w:hAnsi="Arial" w:cs="Arial"/>
          <w:bCs/>
          <w:u w:val="single"/>
        </w:rPr>
      </w:pPr>
      <w:r>
        <w:rPr>
          <w:rFonts w:ascii="Arial" w:hAnsi="Arial" w:cs="Arial"/>
          <w:bCs/>
          <w:u w:val="single"/>
        </w:rPr>
        <w:t>Le candidat devra préciser le niveau de performance des normes de l’article qu’il soumet</w:t>
      </w:r>
    </w:p>
    <w:p>
      <w:pPr>
        <w:spacing w:after="0"/>
        <w:jc w:val="both"/>
        <w:rPr>
          <w:rFonts w:ascii="Arial" w:hAnsi="Arial" w:cs="Arial"/>
          <w:bCs/>
          <w:u w:val="single"/>
        </w:rPr>
      </w:pPr>
    </w:p>
    <w:p>
      <w:pPr>
        <w:pStyle w:val="Paragraphedeliste"/>
        <w:spacing w:after="0"/>
        <w:ind w:left="360"/>
        <w:jc w:val="both"/>
        <w:rPr>
          <w:rFonts w:ascii="Arial" w:eastAsia="Calibri" w:hAnsi="Arial" w:cs="Arial"/>
          <w:b/>
          <w:i/>
          <w:u w:val="single"/>
        </w:rPr>
      </w:pPr>
    </w:p>
    <w:p>
      <w:pPr>
        <w:pStyle w:val="Paragraphedeliste"/>
        <w:spacing w:after="0"/>
        <w:ind w:left="360"/>
        <w:jc w:val="both"/>
        <w:rPr>
          <w:rFonts w:ascii="Arial" w:eastAsia="Calibri" w:hAnsi="Arial" w:cs="Arial"/>
          <w:b/>
          <w:i/>
          <w:u w:val="single"/>
        </w:rPr>
      </w:pPr>
      <w:r>
        <w:rPr>
          <w:rFonts w:ascii="Arial" w:eastAsia="Calibri" w:hAnsi="Arial" w:cs="Arial"/>
          <w:b/>
          <w:i/>
          <w:u w:val="single"/>
        </w:rPr>
        <w:t>9.3. Casque forestier</w:t>
      </w:r>
    </w:p>
    <w:p>
      <w:pPr>
        <w:spacing w:after="0"/>
        <w:jc w:val="both"/>
        <w:rPr>
          <w:rFonts w:ascii="Arial" w:hAnsi="Arial" w:cs="Arial"/>
          <w:b/>
          <w:i/>
          <w:u w:val="single"/>
        </w:rPr>
      </w:pPr>
    </w:p>
    <w:p>
      <w:pPr>
        <w:spacing w:after="0"/>
        <w:jc w:val="both"/>
        <w:rPr>
          <w:rFonts w:ascii="Arial" w:hAnsi="Arial" w:cs="Arial"/>
          <w:i/>
        </w:rPr>
      </w:pPr>
      <w:r>
        <w:rPr>
          <w:rFonts w:ascii="Arial" w:hAnsi="Arial" w:cs="Arial"/>
          <w:i/>
        </w:rPr>
        <w:t>Normes à respecter :</w:t>
      </w:r>
    </w:p>
    <w:p>
      <w:pPr>
        <w:pStyle w:val="Paragraphedeliste"/>
        <w:numPr>
          <w:ilvl w:val="0"/>
          <w:numId w:val="99"/>
        </w:numPr>
        <w:spacing w:after="0"/>
        <w:jc w:val="both"/>
        <w:rPr>
          <w:rFonts w:ascii="Arial" w:hAnsi="Arial" w:cs="Arial"/>
          <w:i/>
        </w:rPr>
      </w:pPr>
      <w:r>
        <w:rPr>
          <w:rFonts w:ascii="Arial" w:hAnsi="Arial" w:cs="Arial"/>
          <w:i/>
        </w:rPr>
        <w:t>NF EN 397</w:t>
      </w:r>
    </w:p>
    <w:p>
      <w:pPr>
        <w:pStyle w:val="Paragraphedeliste"/>
        <w:numPr>
          <w:ilvl w:val="0"/>
          <w:numId w:val="99"/>
        </w:numPr>
        <w:spacing w:after="0"/>
        <w:jc w:val="both"/>
        <w:rPr>
          <w:rFonts w:ascii="Arial" w:hAnsi="Arial" w:cs="Arial"/>
          <w:i/>
        </w:rPr>
      </w:pPr>
      <w:r>
        <w:rPr>
          <w:rFonts w:ascii="Arial" w:hAnsi="Arial" w:cs="Arial"/>
          <w:i/>
        </w:rPr>
        <w:t>NF EN ISO 16321-3</w:t>
      </w:r>
    </w:p>
    <w:p>
      <w:pPr>
        <w:pStyle w:val="Paragraphedeliste"/>
        <w:numPr>
          <w:ilvl w:val="0"/>
          <w:numId w:val="99"/>
        </w:numPr>
        <w:spacing w:after="0"/>
        <w:jc w:val="both"/>
        <w:rPr>
          <w:rFonts w:ascii="Arial" w:hAnsi="Arial" w:cs="Arial"/>
          <w:i/>
        </w:rPr>
      </w:pPr>
      <w:r>
        <w:rPr>
          <w:rFonts w:ascii="Arial" w:hAnsi="Arial" w:cs="Arial"/>
          <w:i/>
        </w:rPr>
        <w:t>EN 352-3</w:t>
      </w:r>
    </w:p>
    <w:p>
      <w:pPr>
        <w:spacing w:after="0"/>
        <w:rPr>
          <w:rFonts w:ascii="Arial" w:hAnsi="Arial" w:cs="Arial"/>
          <w:i/>
        </w:rPr>
      </w:pPr>
    </w:p>
    <w:p>
      <w:pPr>
        <w:spacing w:after="0"/>
        <w:jc w:val="both"/>
        <w:rPr>
          <w:rFonts w:ascii="Arial" w:hAnsi="Arial" w:cs="Arial"/>
          <w:i/>
        </w:rPr>
      </w:pPr>
      <w:r>
        <w:rPr>
          <w:rFonts w:ascii="Arial" w:hAnsi="Arial" w:cs="Arial"/>
          <w:i/>
        </w:rPr>
        <w:t>Description :</w:t>
      </w:r>
    </w:p>
    <w:p>
      <w:pPr>
        <w:pStyle w:val="Paragraphedeliste"/>
        <w:numPr>
          <w:ilvl w:val="0"/>
          <w:numId w:val="101"/>
        </w:numPr>
        <w:spacing w:after="0"/>
        <w:jc w:val="both"/>
        <w:rPr>
          <w:rFonts w:ascii="Arial" w:hAnsi="Arial" w:cs="Arial"/>
          <w:iCs/>
        </w:rPr>
      </w:pPr>
      <w:r>
        <w:rPr>
          <w:rFonts w:ascii="Arial" w:hAnsi="Arial" w:cs="Arial"/>
          <w:iCs/>
        </w:rPr>
        <w:t>Poids modéré</w:t>
      </w:r>
    </w:p>
    <w:p>
      <w:pPr>
        <w:pStyle w:val="Paragraphedeliste"/>
        <w:numPr>
          <w:ilvl w:val="0"/>
          <w:numId w:val="101"/>
        </w:numPr>
        <w:spacing w:after="0"/>
        <w:jc w:val="both"/>
        <w:rPr>
          <w:rFonts w:ascii="Arial" w:hAnsi="Arial" w:cs="Arial"/>
          <w:iCs/>
        </w:rPr>
      </w:pPr>
      <w:r>
        <w:rPr>
          <w:rFonts w:ascii="Arial" w:hAnsi="Arial" w:cs="Arial"/>
          <w:iCs/>
        </w:rPr>
        <w:t>Visière grillagée</w:t>
      </w:r>
    </w:p>
    <w:p>
      <w:pPr>
        <w:pStyle w:val="Paragraphedeliste"/>
        <w:numPr>
          <w:ilvl w:val="0"/>
          <w:numId w:val="101"/>
        </w:numPr>
        <w:spacing w:after="0"/>
        <w:jc w:val="both"/>
        <w:rPr>
          <w:rFonts w:ascii="Arial" w:hAnsi="Arial" w:cs="Arial"/>
          <w:iCs/>
        </w:rPr>
      </w:pPr>
      <w:r>
        <w:rPr>
          <w:rFonts w:ascii="Arial" w:hAnsi="Arial" w:cs="Arial"/>
          <w:iCs/>
        </w:rPr>
        <w:t>Harnais intérieur réglable</w:t>
      </w:r>
    </w:p>
    <w:p>
      <w:pPr>
        <w:pStyle w:val="Paragraphedeliste"/>
        <w:numPr>
          <w:ilvl w:val="0"/>
          <w:numId w:val="101"/>
        </w:numPr>
        <w:spacing w:after="0"/>
        <w:jc w:val="both"/>
        <w:rPr>
          <w:rFonts w:ascii="Arial" w:hAnsi="Arial" w:cs="Arial"/>
          <w:iCs/>
        </w:rPr>
      </w:pPr>
      <w:r>
        <w:rPr>
          <w:rFonts w:ascii="Arial" w:hAnsi="Arial" w:cs="Arial"/>
          <w:iCs/>
        </w:rPr>
        <w:t>Coquilles intérieures réglables en hauteur et pression</w:t>
      </w:r>
    </w:p>
    <w:p>
      <w:pPr>
        <w:pStyle w:val="Paragraphedeliste"/>
        <w:numPr>
          <w:ilvl w:val="0"/>
          <w:numId w:val="101"/>
        </w:numPr>
        <w:spacing w:after="0"/>
        <w:jc w:val="both"/>
        <w:rPr>
          <w:rFonts w:ascii="Arial" w:hAnsi="Arial" w:cs="Arial"/>
          <w:iCs/>
        </w:rPr>
      </w:pPr>
      <w:r>
        <w:rPr>
          <w:rFonts w:ascii="Arial" w:hAnsi="Arial" w:cs="Arial"/>
          <w:iCs/>
        </w:rPr>
        <w:t>Visière large et relevable</w:t>
      </w:r>
    </w:p>
    <w:p>
      <w:pPr>
        <w:pStyle w:val="Paragraphedeliste"/>
        <w:numPr>
          <w:ilvl w:val="0"/>
          <w:numId w:val="101"/>
        </w:numPr>
        <w:spacing w:after="0"/>
        <w:jc w:val="both"/>
        <w:rPr>
          <w:rFonts w:ascii="Arial" w:hAnsi="Arial" w:cs="Arial"/>
          <w:iCs/>
        </w:rPr>
      </w:pPr>
      <w:r>
        <w:rPr>
          <w:rFonts w:ascii="Arial" w:hAnsi="Arial" w:cs="Arial"/>
          <w:iCs/>
        </w:rPr>
        <w:t>Eléments lavables</w:t>
      </w:r>
    </w:p>
    <w:p>
      <w:pPr>
        <w:pStyle w:val="Paragraphedeliste"/>
        <w:numPr>
          <w:ilvl w:val="0"/>
          <w:numId w:val="101"/>
        </w:numPr>
        <w:spacing w:after="0"/>
        <w:jc w:val="both"/>
        <w:rPr>
          <w:rFonts w:ascii="Arial" w:hAnsi="Arial" w:cs="Arial"/>
          <w:iCs/>
        </w:rPr>
      </w:pPr>
      <w:r>
        <w:rPr>
          <w:rFonts w:ascii="Arial" w:hAnsi="Arial" w:cs="Arial"/>
          <w:iCs/>
        </w:rPr>
        <w:t>Compatible avec lunettes de protection</w:t>
      </w:r>
    </w:p>
    <w:p>
      <w:pPr>
        <w:pStyle w:val="Paragraphedeliste"/>
        <w:numPr>
          <w:ilvl w:val="0"/>
          <w:numId w:val="100"/>
        </w:numPr>
        <w:spacing w:after="0"/>
        <w:jc w:val="both"/>
        <w:rPr>
          <w:rFonts w:ascii="Arial" w:hAnsi="Arial" w:cs="Arial"/>
          <w:iCs/>
        </w:rPr>
      </w:pPr>
      <w:r>
        <w:rPr>
          <w:rFonts w:ascii="Arial" w:hAnsi="Arial" w:cs="Arial"/>
          <w:iCs/>
        </w:rPr>
        <w:t>Travaux de débroussaillage, élagage, tronçonnage léger</w:t>
      </w:r>
    </w:p>
    <w:p>
      <w:pPr>
        <w:pStyle w:val="Paragraphedeliste"/>
        <w:numPr>
          <w:ilvl w:val="0"/>
          <w:numId w:val="100"/>
        </w:numPr>
        <w:spacing w:after="0"/>
        <w:jc w:val="both"/>
        <w:rPr>
          <w:rFonts w:ascii="Arial" w:hAnsi="Arial" w:cs="Arial"/>
          <w:iCs/>
        </w:rPr>
      </w:pPr>
      <w:r>
        <w:rPr>
          <w:rFonts w:ascii="Arial" w:hAnsi="Arial" w:cs="Arial"/>
          <w:iCs/>
        </w:rPr>
        <w:t>Entretien des espaces verts et zones boisées</w:t>
      </w:r>
    </w:p>
    <w:p>
      <w:pPr>
        <w:spacing w:after="0"/>
        <w:jc w:val="both"/>
        <w:rPr>
          <w:rFonts w:ascii="Arial" w:hAnsi="Arial" w:cs="Arial"/>
          <w:iCs/>
        </w:rPr>
      </w:pPr>
    </w:p>
    <w:p>
      <w:pPr>
        <w:spacing w:after="0"/>
        <w:jc w:val="both"/>
        <w:rPr>
          <w:rFonts w:ascii="Arial" w:hAnsi="Arial" w:cs="Arial"/>
        </w:rPr>
      </w:pPr>
      <w:r>
        <w:rPr>
          <w:rFonts w:ascii="Arial" w:hAnsi="Arial" w:cs="Arial"/>
        </w:rPr>
        <w:t xml:space="preserve">Le candidat précisera les instructions d’entretien </w:t>
      </w:r>
    </w:p>
    <w:p>
      <w:pPr>
        <w:spacing w:after="0"/>
        <w:rPr>
          <w:rFonts w:ascii="Arial" w:hAnsi="Arial" w:cs="Arial"/>
        </w:rPr>
      </w:pPr>
      <w:r>
        <w:rPr>
          <w:rFonts w:ascii="Arial" w:hAnsi="Arial" w:cs="Arial"/>
          <w:bCs/>
          <w:u w:val="single"/>
        </w:rPr>
        <w:t>Le candidat devra préciser le niveau de performance des normes de l’article qu’il soumet</w:t>
      </w:r>
    </w:p>
    <w:p>
      <w:pPr>
        <w:spacing w:after="0"/>
        <w:rPr>
          <w:rFonts w:ascii="Arial" w:hAnsi="Arial" w:cs="Arial"/>
          <w:b/>
          <w:bCs/>
          <w:sz w:val="24"/>
          <w:szCs w:val="24"/>
        </w:rPr>
      </w:pPr>
    </w:p>
    <w:p>
      <w:pPr>
        <w:spacing w:after="0"/>
        <w:jc w:val="both"/>
        <w:rPr>
          <w:rFonts w:ascii="Arial" w:hAnsi="Arial" w:cs="Arial"/>
          <w:b/>
          <w:bCs/>
          <w:sz w:val="24"/>
          <w:szCs w:val="24"/>
        </w:rPr>
      </w:pPr>
      <w:r>
        <w:rPr>
          <w:rFonts w:ascii="Arial" w:hAnsi="Arial" w:cs="Arial"/>
          <w:b/>
          <w:bCs/>
          <w:sz w:val="24"/>
          <w:szCs w:val="24"/>
        </w:rPr>
        <w:t>ARTICLE 5 – PRESTATION SUPPLEMENTAIRES EVENTUELLES (PSE)</w:t>
      </w:r>
    </w:p>
    <w:p>
      <w:pPr>
        <w:spacing w:after="0"/>
        <w:jc w:val="both"/>
        <w:rPr>
          <w:rFonts w:ascii="Arial" w:hAnsi="Arial" w:cs="Arial"/>
          <w:b/>
          <w:i/>
        </w:rPr>
      </w:pPr>
    </w:p>
    <w:p>
      <w:pPr>
        <w:spacing w:after="0"/>
        <w:jc w:val="both"/>
        <w:rPr>
          <w:rFonts w:ascii="Arial" w:hAnsi="Arial" w:cs="Arial"/>
          <w:bCs/>
          <w:iCs/>
        </w:rPr>
      </w:pPr>
      <w:r>
        <w:rPr>
          <w:rFonts w:ascii="Arial" w:hAnsi="Arial" w:cs="Arial"/>
          <w:bCs/>
          <w:iCs/>
        </w:rPr>
        <w:t>Le présent marché comporte des prestations supplémentaires éventuelles facultatives que l’acheteur se réserve le droit de commander ou non au titulaire.</w:t>
      </w:r>
    </w:p>
    <w:p>
      <w:pPr>
        <w:spacing w:after="0"/>
        <w:jc w:val="both"/>
        <w:rPr>
          <w:rFonts w:ascii="Arial" w:hAnsi="Arial" w:cs="Arial"/>
          <w:bCs/>
          <w:iCs/>
        </w:rPr>
      </w:pPr>
    </w:p>
    <w:p>
      <w:pPr>
        <w:spacing w:after="0"/>
        <w:jc w:val="both"/>
        <w:rPr>
          <w:rFonts w:ascii="Arial" w:hAnsi="Arial" w:cs="Arial"/>
          <w:bCs/>
          <w:iCs/>
        </w:rPr>
      </w:pPr>
      <w:r>
        <w:rPr>
          <w:rFonts w:ascii="Arial" w:hAnsi="Arial" w:cs="Arial"/>
          <w:bCs/>
          <w:iCs/>
        </w:rPr>
        <w:t>Le candidat devra fournir une fiche technique, un prix unitaire, et les délais de livraison associés à ces PSE.</w:t>
      </w:r>
    </w:p>
    <w:p>
      <w:pPr>
        <w:spacing w:after="0"/>
        <w:jc w:val="both"/>
        <w:rPr>
          <w:rFonts w:ascii="Arial" w:hAnsi="Arial" w:cs="Arial"/>
          <w:bCs/>
          <w:iCs/>
        </w:rPr>
      </w:pPr>
    </w:p>
    <w:p>
      <w:pPr>
        <w:spacing w:after="0"/>
        <w:jc w:val="both"/>
        <w:rPr>
          <w:rFonts w:ascii="Arial" w:hAnsi="Arial" w:cs="Arial"/>
          <w:bCs/>
          <w:iCs/>
        </w:rPr>
      </w:pPr>
      <w:r>
        <w:rPr>
          <w:rFonts w:ascii="Arial" w:hAnsi="Arial" w:cs="Arial"/>
          <w:bCs/>
          <w:iCs/>
        </w:rPr>
        <w:t xml:space="preserve">Ces articles ne seront pas pris en compte dans la notation des offres. </w:t>
      </w:r>
    </w:p>
    <w:p>
      <w:pPr>
        <w:spacing w:after="0"/>
        <w:jc w:val="both"/>
        <w:rPr>
          <w:rFonts w:ascii="Arial" w:hAnsi="Arial" w:cs="Arial"/>
          <w:bCs/>
          <w:iCs/>
        </w:rPr>
      </w:pPr>
    </w:p>
    <w:p>
      <w:pPr>
        <w:spacing w:after="0"/>
        <w:ind w:left="643"/>
        <w:jc w:val="both"/>
        <w:rPr>
          <w:rFonts w:ascii="Arial" w:hAnsi="Arial" w:cs="Arial"/>
          <w:b/>
          <w:i/>
          <w:u w:val="single"/>
        </w:rPr>
      </w:pPr>
      <w:r>
        <w:rPr>
          <w:rFonts w:ascii="Arial" w:hAnsi="Arial" w:cs="Arial"/>
          <w:b/>
          <w:i/>
          <w:u w:val="single"/>
        </w:rPr>
        <w:t>5.1. PSE n°1 : lunettes de protection anti buée – anti rayures (lot n°2)</w:t>
      </w:r>
    </w:p>
    <w:p>
      <w:pPr>
        <w:spacing w:after="0"/>
        <w:jc w:val="both"/>
        <w:rPr>
          <w:rFonts w:ascii="Arial" w:hAnsi="Arial" w:cs="Arial"/>
          <w:bCs/>
          <w:iCs/>
        </w:rPr>
      </w:pPr>
    </w:p>
    <w:p>
      <w:pPr>
        <w:spacing w:after="0"/>
        <w:jc w:val="both"/>
        <w:rPr>
          <w:rFonts w:ascii="Arial" w:hAnsi="Arial" w:cs="Arial"/>
          <w:b/>
          <w:i/>
          <w:u w:val="single"/>
        </w:rPr>
      </w:pPr>
      <w:r>
        <w:rPr>
          <w:rFonts w:ascii="Arial" w:hAnsi="Arial" w:cs="Arial"/>
          <w:bCs/>
          <w:iCs/>
        </w:rPr>
        <w:t>En complément du descriptif technique de l'offre de base, le candidat proposera l'ajout d'un étui de protection et d'une microfibre.</w:t>
      </w:r>
    </w:p>
    <w:p>
      <w:pPr>
        <w:spacing w:after="0"/>
        <w:ind w:left="643"/>
        <w:jc w:val="both"/>
        <w:rPr>
          <w:rFonts w:ascii="Arial" w:hAnsi="Arial" w:cs="Arial"/>
          <w:b/>
          <w:i/>
          <w:u w:val="single"/>
        </w:rPr>
      </w:pPr>
    </w:p>
    <w:p>
      <w:pPr>
        <w:spacing w:after="0"/>
        <w:ind w:left="643"/>
        <w:jc w:val="both"/>
        <w:rPr>
          <w:rFonts w:ascii="Arial" w:hAnsi="Arial" w:cs="Arial"/>
          <w:b/>
          <w:i/>
          <w:u w:val="single"/>
        </w:rPr>
      </w:pPr>
      <w:r>
        <w:rPr>
          <w:rFonts w:ascii="Arial" w:hAnsi="Arial" w:cs="Arial"/>
          <w:b/>
          <w:i/>
          <w:u w:val="single"/>
        </w:rPr>
        <w:t>5.2. PSE n°2 : sabots de bloc (lot n°8)</w:t>
      </w:r>
    </w:p>
    <w:p>
      <w:pPr>
        <w:spacing w:after="0"/>
        <w:jc w:val="both"/>
        <w:rPr>
          <w:rFonts w:ascii="Arial" w:hAnsi="Arial" w:cs="Arial"/>
          <w:bCs/>
          <w:iCs/>
        </w:rPr>
      </w:pPr>
    </w:p>
    <w:p>
      <w:pPr>
        <w:spacing w:after="0"/>
        <w:jc w:val="both"/>
        <w:rPr>
          <w:rFonts w:ascii="Arial" w:hAnsi="Arial" w:cs="Arial"/>
          <w:b/>
          <w:bCs/>
          <w:sz w:val="24"/>
          <w:szCs w:val="24"/>
        </w:rPr>
      </w:pPr>
      <w:r>
        <w:rPr>
          <w:rFonts w:ascii="Arial" w:hAnsi="Arial" w:cs="Arial"/>
          <w:bCs/>
          <w:iCs/>
        </w:rPr>
        <w:t>En complément du descriptif technique de l'offre de base, le candidat proposera de sabots de bloc permettant l’utilisation de semelles orthopédiques.</w:t>
      </w:r>
    </w:p>
    <w:p>
      <w:pPr>
        <w:spacing w:after="0"/>
        <w:jc w:val="both"/>
        <w:rPr>
          <w:rFonts w:ascii="Arial" w:hAnsi="Arial" w:cs="Arial"/>
          <w:b/>
          <w:bCs/>
          <w:sz w:val="24"/>
          <w:szCs w:val="24"/>
        </w:rPr>
      </w:pPr>
    </w:p>
    <w:p>
      <w:pPr>
        <w:spacing w:after="0"/>
        <w:jc w:val="both"/>
        <w:rPr>
          <w:rFonts w:ascii="Arial" w:hAnsi="Arial" w:cs="Arial"/>
          <w:b/>
          <w:bCs/>
          <w:sz w:val="24"/>
          <w:szCs w:val="24"/>
        </w:rPr>
      </w:pPr>
      <w:r>
        <w:rPr>
          <w:rFonts w:ascii="Arial" w:hAnsi="Arial" w:cs="Arial"/>
          <w:b/>
          <w:bCs/>
          <w:sz w:val="24"/>
          <w:szCs w:val="24"/>
        </w:rPr>
        <w:t xml:space="preserve">ARTICLE 6 – GAMME COMPLEMENTAIRE </w:t>
      </w:r>
    </w:p>
    <w:p>
      <w:pPr>
        <w:spacing w:after="0"/>
        <w:jc w:val="both"/>
        <w:rPr>
          <w:rFonts w:ascii="Arial" w:hAnsi="Arial" w:cs="Arial"/>
          <w:b/>
          <w:bCs/>
          <w:sz w:val="24"/>
          <w:szCs w:val="24"/>
        </w:rPr>
      </w:pPr>
    </w:p>
    <w:p>
      <w:pPr>
        <w:spacing w:after="0"/>
        <w:jc w:val="both"/>
        <w:rPr>
          <w:rFonts w:ascii="Arial" w:hAnsi="Arial" w:cs="Arial"/>
          <w:sz w:val="24"/>
          <w:szCs w:val="24"/>
        </w:rPr>
      </w:pPr>
      <w:r>
        <w:rPr>
          <w:rFonts w:ascii="Arial" w:hAnsi="Arial" w:cs="Arial"/>
          <w:sz w:val="24"/>
          <w:szCs w:val="24"/>
        </w:rPr>
        <w:t xml:space="preserve">Le titulaire s’engage à pouvoir proposer, pendant toute la durée du marché, une gamme complémentaire d’EPI à l’offre de base, répondant aux besoins spécifiques du RPA et susceptibles de répondre aux besoins connexes. </w:t>
      </w:r>
    </w:p>
    <w:p>
      <w:pPr>
        <w:spacing w:after="0"/>
        <w:jc w:val="both"/>
        <w:rPr>
          <w:rFonts w:ascii="Arial" w:hAnsi="Arial" w:cs="Arial"/>
          <w:sz w:val="24"/>
          <w:szCs w:val="24"/>
        </w:rPr>
      </w:pPr>
    </w:p>
    <w:p>
      <w:pPr>
        <w:spacing w:after="0"/>
        <w:jc w:val="both"/>
        <w:rPr>
          <w:rFonts w:ascii="Arial" w:hAnsi="Arial" w:cs="Arial"/>
          <w:sz w:val="24"/>
          <w:szCs w:val="24"/>
        </w:rPr>
      </w:pPr>
      <w:r>
        <w:rPr>
          <w:rFonts w:ascii="Arial" w:hAnsi="Arial" w:cs="Arial"/>
          <w:bCs/>
          <w:iCs/>
          <w:sz w:val="24"/>
          <w:szCs w:val="24"/>
        </w:rPr>
        <w:t xml:space="preserve">Ces articles ne seront pas pris en compte dans la notation des offres. </w:t>
      </w:r>
    </w:p>
    <w:p>
      <w:pPr>
        <w:spacing w:after="0"/>
        <w:jc w:val="both"/>
        <w:rPr>
          <w:rFonts w:ascii="Arial" w:hAnsi="Arial" w:cs="Arial"/>
          <w:b/>
          <w:bCs/>
          <w:sz w:val="24"/>
          <w:szCs w:val="24"/>
        </w:rPr>
      </w:pPr>
    </w:p>
    <w:p>
      <w:pPr>
        <w:spacing w:after="0"/>
        <w:jc w:val="both"/>
        <w:rPr>
          <w:rFonts w:ascii="Arial" w:hAnsi="Arial" w:cs="Arial"/>
          <w:sz w:val="24"/>
          <w:szCs w:val="24"/>
        </w:rPr>
      </w:pPr>
      <w:r>
        <w:rPr>
          <w:rFonts w:ascii="Arial" w:hAnsi="Arial" w:cs="Arial"/>
          <w:sz w:val="24"/>
          <w:szCs w:val="24"/>
        </w:rPr>
        <w:t>Les candidats sont invités à proposer, en complément de l'offre de base, une gamme complémentaire pour les lots suivants :</w:t>
      </w:r>
    </w:p>
    <w:p>
      <w:pPr>
        <w:spacing w:after="0"/>
        <w:jc w:val="both"/>
        <w:rPr>
          <w:rFonts w:ascii="Arial" w:hAnsi="Arial" w:cs="Arial"/>
          <w:sz w:val="24"/>
          <w:szCs w:val="24"/>
        </w:rPr>
      </w:pPr>
    </w:p>
    <w:p>
      <w:pPr>
        <w:spacing w:after="0"/>
        <w:ind w:firstLine="708"/>
        <w:jc w:val="both"/>
        <w:rPr>
          <w:rFonts w:ascii="Arial" w:hAnsi="Arial" w:cs="Arial"/>
          <w:b/>
          <w:i/>
          <w:u w:val="single"/>
        </w:rPr>
      </w:pPr>
      <w:r>
        <w:rPr>
          <w:rFonts w:ascii="Arial" w:hAnsi="Arial" w:cs="Arial"/>
          <w:b/>
          <w:i/>
          <w:u w:val="single"/>
        </w:rPr>
        <w:t>6.1. Lot 8 : protection des pieds</w:t>
      </w:r>
    </w:p>
    <w:p>
      <w:pPr>
        <w:spacing w:after="0"/>
        <w:ind w:firstLine="708"/>
        <w:jc w:val="both"/>
        <w:rPr>
          <w:rFonts w:ascii="Arial" w:hAnsi="Arial" w:cs="Arial"/>
          <w:b/>
          <w:i/>
          <w:u w:val="single"/>
        </w:rPr>
      </w:pPr>
    </w:p>
    <w:p>
      <w:pPr>
        <w:spacing w:after="0"/>
        <w:jc w:val="both"/>
        <w:rPr>
          <w:rFonts w:ascii="Arial" w:eastAsiaTheme="minorHAnsi" w:hAnsi="Arial" w:cs="Arial"/>
          <w:sz w:val="24"/>
          <w:szCs w:val="24"/>
        </w:rPr>
      </w:pPr>
      <w:r>
        <w:rPr>
          <w:rFonts w:ascii="Arial" w:eastAsiaTheme="minorHAnsi" w:hAnsi="Arial" w:cs="Arial"/>
          <w:sz w:val="24"/>
          <w:szCs w:val="24"/>
        </w:rPr>
        <w:t>L’objectif de ce marché est de garantir une couverture optimale des besoins des agents du GHT en matière d’EPI, en particulier pour les chaussures de sécurité et les sabots de bloc. Ces équipements doivent répondre à une diversité de morphologies, de contraintes professionnelles et de préférences individuelles.</w:t>
      </w:r>
    </w:p>
    <w:p>
      <w:pPr>
        <w:spacing w:after="0"/>
        <w:jc w:val="both"/>
        <w:rPr>
          <w:rFonts w:ascii="Arial" w:eastAsiaTheme="minorHAnsi" w:hAnsi="Arial" w:cs="Arial"/>
          <w:sz w:val="24"/>
          <w:szCs w:val="24"/>
        </w:rPr>
      </w:pPr>
    </w:p>
    <w:p>
      <w:pPr>
        <w:spacing w:after="0"/>
        <w:jc w:val="both"/>
        <w:rPr>
          <w:rFonts w:ascii="Arial" w:hAnsi="Arial" w:cs="Arial"/>
          <w:sz w:val="24"/>
          <w:szCs w:val="24"/>
        </w:rPr>
      </w:pPr>
      <w:r>
        <w:rPr>
          <w:rFonts w:ascii="Arial" w:hAnsi="Arial" w:cs="Arial"/>
          <w:sz w:val="24"/>
          <w:szCs w:val="24"/>
        </w:rPr>
        <w:t>Les candidats proposeront une gamme complémentaire pour les articles suivants :</w:t>
      </w:r>
    </w:p>
    <w:p>
      <w:pPr>
        <w:pStyle w:val="Paragraphedeliste"/>
        <w:numPr>
          <w:ilvl w:val="0"/>
          <w:numId w:val="87"/>
        </w:numPr>
        <w:spacing w:after="0"/>
        <w:jc w:val="both"/>
        <w:rPr>
          <w:rFonts w:ascii="Arial" w:hAnsi="Arial" w:cs="Arial"/>
          <w:sz w:val="24"/>
          <w:szCs w:val="24"/>
        </w:rPr>
      </w:pPr>
      <w:r>
        <w:rPr>
          <w:rFonts w:ascii="Arial" w:hAnsi="Arial" w:cs="Arial"/>
          <w:sz w:val="24"/>
          <w:szCs w:val="24"/>
        </w:rPr>
        <w:t>Chaussure basse de sécurité</w:t>
      </w:r>
    </w:p>
    <w:p>
      <w:pPr>
        <w:pStyle w:val="Paragraphedeliste"/>
        <w:numPr>
          <w:ilvl w:val="0"/>
          <w:numId w:val="87"/>
        </w:numPr>
        <w:spacing w:after="0"/>
        <w:jc w:val="both"/>
        <w:rPr>
          <w:rFonts w:ascii="Arial" w:hAnsi="Arial" w:cs="Arial"/>
          <w:sz w:val="24"/>
          <w:szCs w:val="24"/>
        </w:rPr>
      </w:pPr>
      <w:r>
        <w:rPr>
          <w:rFonts w:ascii="Arial" w:hAnsi="Arial" w:cs="Arial"/>
          <w:sz w:val="24"/>
          <w:szCs w:val="24"/>
        </w:rPr>
        <w:t>Chaussure de sécurité légère</w:t>
      </w:r>
    </w:p>
    <w:p>
      <w:pPr>
        <w:pStyle w:val="Paragraphedeliste"/>
        <w:numPr>
          <w:ilvl w:val="0"/>
          <w:numId w:val="87"/>
        </w:numPr>
        <w:spacing w:after="0"/>
        <w:jc w:val="both"/>
        <w:rPr>
          <w:rFonts w:ascii="Arial" w:hAnsi="Arial" w:cs="Arial"/>
          <w:sz w:val="24"/>
          <w:szCs w:val="24"/>
        </w:rPr>
      </w:pPr>
      <w:r>
        <w:rPr>
          <w:rFonts w:ascii="Arial" w:hAnsi="Arial" w:cs="Arial"/>
          <w:sz w:val="24"/>
          <w:szCs w:val="24"/>
        </w:rPr>
        <w:t>Chaussure de sécurité haute</w:t>
      </w:r>
    </w:p>
    <w:p>
      <w:pPr>
        <w:pStyle w:val="Paragraphedeliste"/>
        <w:numPr>
          <w:ilvl w:val="0"/>
          <w:numId w:val="87"/>
        </w:numPr>
        <w:spacing w:after="0"/>
        <w:jc w:val="both"/>
        <w:rPr>
          <w:rFonts w:ascii="Arial" w:hAnsi="Arial" w:cs="Arial"/>
          <w:sz w:val="24"/>
          <w:szCs w:val="24"/>
        </w:rPr>
      </w:pPr>
      <w:r>
        <w:rPr>
          <w:rFonts w:ascii="Arial" w:hAnsi="Arial" w:cs="Arial"/>
          <w:sz w:val="24"/>
          <w:szCs w:val="24"/>
        </w:rPr>
        <w:t>Chaussure de travail basse</w:t>
      </w:r>
    </w:p>
    <w:p>
      <w:pPr>
        <w:pStyle w:val="Paragraphedeliste"/>
        <w:numPr>
          <w:ilvl w:val="0"/>
          <w:numId w:val="87"/>
        </w:numPr>
        <w:spacing w:after="0"/>
        <w:jc w:val="both"/>
        <w:rPr>
          <w:rFonts w:ascii="Arial" w:hAnsi="Arial" w:cs="Arial"/>
          <w:sz w:val="24"/>
          <w:szCs w:val="24"/>
        </w:rPr>
      </w:pPr>
      <w:r>
        <w:rPr>
          <w:rFonts w:ascii="Arial" w:hAnsi="Arial" w:cs="Arial"/>
          <w:sz w:val="24"/>
          <w:szCs w:val="24"/>
        </w:rPr>
        <w:t>Chaussures rangers de sécurité</w:t>
      </w:r>
    </w:p>
    <w:p>
      <w:pPr>
        <w:pStyle w:val="Paragraphedeliste"/>
        <w:numPr>
          <w:ilvl w:val="0"/>
          <w:numId w:val="87"/>
        </w:numPr>
        <w:spacing w:after="0"/>
        <w:jc w:val="both"/>
        <w:rPr>
          <w:rFonts w:ascii="Arial" w:hAnsi="Arial" w:cs="Arial"/>
          <w:sz w:val="24"/>
          <w:szCs w:val="24"/>
        </w:rPr>
      </w:pPr>
      <w:r>
        <w:rPr>
          <w:rFonts w:ascii="Arial" w:hAnsi="Arial" w:cs="Arial"/>
          <w:sz w:val="24"/>
          <w:szCs w:val="24"/>
        </w:rPr>
        <w:t>Sabots de bloc</w:t>
      </w:r>
    </w:p>
    <w:p>
      <w:pPr>
        <w:spacing w:after="0"/>
        <w:jc w:val="both"/>
        <w:rPr>
          <w:rFonts w:ascii="Arial" w:hAnsi="Arial" w:cs="Arial"/>
          <w:sz w:val="24"/>
          <w:szCs w:val="24"/>
        </w:rPr>
      </w:pPr>
    </w:p>
    <w:p>
      <w:pPr>
        <w:spacing w:after="0"/>
        <w:jc w:val="both"/>
        <w:rPr>
          <w:rFonts w:ascii="Arial" w:hAnsi="Arial" w:cs="Arial"/>
          <w:bCs/>
          <w:iCs/>
        </w:rPr>
      </w:pPr>
      <w:r>
        <w:rPr>
          <w:rFonts w:ascii="Arial" w:hAnsi="Arial" w:cs="Arial"/>
          <w:sz w:val="24"/>
          <w:szCs w:val="24"/>
        </w:rPr>
        <w:t>Ces gammes complémentaires devront permettre de répondre à la diversité des postes, des environnements de travail et des morphologies des agents : largeur de pied (standard, large (G, H, K selon les normes européennes)) ; forme de l’avant pied ; pointures disponibles (hommes et femmes) ; semelles orthopédiques ou non ; pieds plats ou creux.</w:t>
      </w:r>
    </w:p>
    <w:p>
      <w:pPr>
        <w:spacing w:after="0"/>
        <w:jc w:val="both"/>
        <w:rPr>
          <w:rFonts w:ascii="Arial" w:hAnsi="Arial" w:cs="Arial"/>
          <w:bCs/>
          <w:iCs/>
        </w:rPr>
      </w:pPr>
    </w:p>
    <w:p>
      <w:pPr>
        <w:spacing w:after="0"/>
        <w:jc w:val="both"/>
        <w:rPr>
          <w:rFonts w:ascii="Arial" w:hAnsi="Arial" w:cs="Arial"/>
        </w:rPr>
      </w:pPr>
    </w:p>
    <w:p>
      <w:pPr>
        <w:jc w:val="both"/>
        <w:rPr>
          <w:rFonts w:ascii="Arial" w:hAnsi="Arial" w:cs="Arial"/>
          <w:bCs/>
        </w:rPr>
      </w:pPr>
    </w:p>
    <w:p>
      <w:pPr>
        <w:spacing w:after="0" w:line="240" w:lineRule="auto"/>
        <w:rPr>
          <w:rFonts w:ascii="Arial" w:hAnsi="Arial" w:cs="Arial"/>
          <w:bCs/>
          <w:sz w:val="20"/>
          <w:szCs w:val="20"/>
        </w:rPr>
      </w:pPr>
      <w:r>
        <w:rPr>
          <w:rFonts w:ascii="Arial" w:hAnsi="Arial" w:cs="Arial"/>
          <w:bCs/>
          <w:sz w:val="20"/>
          <w:szCs w:val="20"/>
        </w:rPr>
        <w:br w:type="page"/>
      </w:r>
    </w:p>
    <w:p>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bCs/>
          <w:sz w:val="20"/>
          <w:szCs w:val="20"/>
        </w:rPr>
      </w:pPr>
    </w:p>
    <w:p>
      <w:pPr>
        <w:spacing w:after="0" w:line="240" w:lineRule="auto"/>
        <w:rPr>
          <w:rFonts w:ascii="Arial" w:hAnsi="Arial" w:cs="Arial"/>
          <w:bCs/>
          <w:sz w:val="20"/>
          <w:szCs w:val="20"/>
        </w:rPr>
      </w:pPr>
    </w:p>
    <w:p/>
    <w:sectPr>
      <w:footerReference w:type="default" r:id="rId10"/>
      <w:pgSz w:w="11906" w:h="16838"/>
      <w:pgMar w:top="1417" w:right="1417" w:bottom="1417" w:left="1417"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PAGE   \* MERGEFORMAT</w:instrText>
    </w:r>
    <w:r>
      <w:fldChar w:fldCharType="separate"/>
    </w:r>
    <w:r>
      <w:rPr>
        <w:noProof/>
      </w:rPr>
      <w:t>8</w:t>
    </w:r>
    <w:r>
      <w:fldChar w:fldCharType="end"/>
    </w:r>
  </w:p>
  <w:p>
    <w:pPr>
      <w:ind w:left="4655" w:right="1245"/>
      <w:jc w:val="both"/>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5726"/>
    <w:multiLevelType w:val="hybridMultilevel"/>
    <w:tmpl w:val="CF1CF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DF0EBB"/>
    <w:multiLevelType w:val="hybridMultilevel"/>
    <w:tmpl w:val="C2B4EA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E56BEC"/>
    <w:multiLevelType w:val="hybridMultilevel"/>
    <w:tmpl w:val="F86264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AD4BDF"/>
    <w:multiLevelType w:val="hybridMultilevel"/>
    <w:tmpl w:val="D6C27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224B52"/>
    <w:multiLevelType w:val="hybridMultilevel"/>
    <w:tmpl w:val="BA8650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401106"/>
    <w:multiLevelType w:val="hybridMultilevel"/>
    <w:tmpl w:val="8E304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7836D5"/>
    <w:multiLevelType w:val="hybridMultilevel"/>
    <w:tmpl w:val="55A28F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B823CE"/>
    <w:multiLevelType w:val="hybridMultilevel"/>
    <w:tmpl w:val="0922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9825E5F"/>
    <w:multiLevelType w:val="hybridMultilevel"/>
    <w:tmpl w:val="31FE5F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CD7F6A"/>
    <w:multiLevelType w:val="hybridMultilevel"/>
    <w:tmpl w:val="E6120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0958E3"/>
    <w:multiLevelType w:val="hybridMultilevel"/>
    <w:tmpl w:val="D09682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CCE7387"/>
    <w:multiLevelType w:val="hybridMultilevel"/>
    <w:tmpl w:val="BA40B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DD723EC"/>
    <w:multiLevelType w:val="hybridMultilevel"/>
    <w:tmpl w:val="4D96F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F987224"/>
    <w:multiLevelType w:val="hybridMultilevel"/>
    <w:tmpl w:val="C9660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07803B3"/>
    <w:multiLevelType w:val="hybridMultilevel"/>
    <w:tmpl w:val="267497F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5" w15:restartNumberingAfterBreak="0">
    <w:nsid w:val="11047DEA"/>
    <w:multiLevelType w:val="hybridMultilevel"/>
    <w:tmpl w:val="6720B6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2476625"/>
    <w:multiLevelType w:val="hybridMultilevel"/>
    <w:tmpl w:val="A6ACC0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4AC4B70"/>
    <w:multiLevelType w:val="hybridMultilevel"/>
    <w:tmpl w:val="C1DE15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54F2C11"/>
    <w:multiLevelType w:val="hybridMultilevel"/>
    <w:tmpl w:val="AD2AA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56A4A69"/>
    <w:multiLevelType w:val="hybridMultilevel"/>
    <w:tmpl w:val="CA2A43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62B3554"/>
    <w:multiLevelType w:val="hybridMultilevel"/>
    <w:tmpl w:val="235A88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2E7CAA"/>
    <w:multiLevelType w:val="hybridMultilevel"/>
    <w:tmpl w:val="AFA251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A13640"/>
    <w:multiLevelType w:val="hybridMultilevel"/>
    <w:tmpl w:val="B620A1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9F21FFE"/>
    <w:multiLevelType w:val="hybridMultilevel"/>
    <w:tmpl w:val="109CB3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A17103E"/>
    <w:multiLevelType w:val="hybridMultilevel"/>
    <w:tmpl w:val="9AA408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B216A19"/>
    <w:multiLevelType w:val="hybridMultilevel"/>
    <w:tmpl w:val="168AEC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C7B4AB7"/>
    <w:multiLevelType w:val="hybridMultilevel"/>
    <w:tmpl w:val="3D60E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E5F5B2B"/>
    <w:multiLevelType w:val="hybridMultilevel"/>
    <w:tmpl w:val="92425D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ECF2B00"/>
    <w:multiLevelType w:val="hybridMultilevel"/>
    <w:tmpl w:val="0D0AA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2001FFA"/>
    <w:multiLevelType w:val="hybridMultilevel"/>
    <w:tmpl w:val="A9081A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39D779C"/>
    <w:multiLevelType w:val="hybridMultilevel"/>
    <w:tmpl w:val="249CC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3DD09D8"/>
    <w:multiLevelType w:val="hybridMultilevel"/>
    <w:tmpl w:val="C504B0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4910A77"/>
    <w:multiLevelType w:val="hybridMultilevel"/>
    <w:tmpl w:val="9BD47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4FF0771"/>
    <w:multiLevelType w:val="hybridMultilevel"/>
    <w:tmpl w:val="6F2A0C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6000AE8"/>
    <w:multiLevelType w:val="hybridMultilevel"/>
    <w:tmpl w:val="18E0A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6025763"/>
    <w:multiLevelType w:val="hybridMultilevel"/>
    <w:tmpl w:val="75689A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6D161A9"/>
    <w:multiLevelType w:val="hybridMultilevel"/>
    <w:tmpl w:val="C77EA9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90C7505"/>
    <w:multiLevelType w:val="hybridMultilevel"/>
    <w:tmpl w:val="01CE8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95A0B5F"/>
    <w:multiLevelType w:val="hybridMultilevel"/>
    <w:tmpl w:val="9C9228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A2B63B8"/>
    <w:multiLevelType w:val="hybridMultilevel"/>
    <w:tmpl w:val="1F3209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B690B33"/>
    <w:multiLevelType w:val="hybridMultilevel"/>
    <w:tmpl w:val="A89E2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2C21363A"/>
    <w:multiLevelType w:val="hybridMultilevel"/>
    <w:tmpl w:val="A91E5A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DF71E57"/>
    <w:multiLevelType w:val="hybridMultilevel"/>
    <w:tmpl w:val="3D1821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E76268F"/>
    <w:multiLevelType w:val="hybridMultilevel"/>
    <w:tmpl w:val="E1A407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2F0F1797"/>
    <w:multiLevelType w:val="hybridMultilevel"/>
    <w:tmpl w:val="4FFCE5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FB74132"/>
    <w:multiLevelType w:val="hybridMultilevel"/>
    <w:tmpl w:val="9600F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1067732"/>
    <w:multiLevelType w:val="hybridMultilevel"/>
    <w:tmpl w:val="00900C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1705490"/>
    <w:multiLevelType w:val="hybridMultilevel"/>
    <w:tmpl w:val="1654D806"/>
    <w:lvl w:ilvl="0" w:tplc="61D6EE14">
      <w:numFmt w:val="bullet"/>
      <w:lvlText w:val="-"/>
      <w:lvlJc w:val="left"/>
      <w:pPr>
        <w:ind w:left="720" w:hanging="360"/>
      </w:pPr>
      <w:rPr>
        <w:rFonts w:ascii="Calibri" w:eastAsia="MS Mincho"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8" w15:restartNumberingAfterBreak="0">
    <w:nsid w:val="32786282"/>
    <w:multiLevelType w:val="hybridMultilevel"/>
    <w:tmpl w:val="7A9EA0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329775C"/>
    <w:multiLevelType w:val="hybridMultilevel"/>
    <w:tmpl w:val="29AAC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3E46F43"/>
    <w:multiLevelType w:val="hybridMultilevel"/>
    <w:tmpl w:val="8472A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5302508"/>
    <w:multiLevelType w:val="hybridMultilevel"/>
    <w:tmpl w:val="1AE060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36396990"/>
    <w:multiLevelType w:val="hybridMultilevel"/>
    <w:tmpl w:val="0B5E5B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37171A2E"/>
    <w:multiLevelType w:val="hybridMultilevel"/>
    <w:tmpl w:val="DBD29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8CE0515"/>
    <w:multiLevelType w:val="hybridMultilevel"/>
    <w:tmpl w:val="81CAB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B045430"/>
    <w:multiLevelType w:val="hybridMultilevel"/>
    <w:tmpl w:val="D146F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3BFC722C"/>
    <w:multiLevelType w:val="hybridMultilevel"/>
    <w:tmpl w:val="9460B0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542557"/>
    <w:multiLevelType w:val="hybridMultilevel"/>
    <w:tmpl w:val="675A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C9B4CE0"/>
    <w:multiLevelType w:val="hybridMultilevel"/>
    <w:tmpl w:val="542EC4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CB244DA"/>
    <w:multiLevelType w:val="hybridMultilevel"/>
    <w:tmpl w:val="5E1E40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CE138D0"/>
    <w:multiLevelType w:val="hybridMultilevel"/>
    <w:tmpl w:val="7FDA53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3DB0564D"/>
    <w:multiLevelType w:val="hybridMultilevel"/>
    <w:tmpl w:val="F3360C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3DF92DE8"/>
    <w:multiLevelType w:val="hybridMultilevel"/>
    <w:tmpl w:val="27CAFC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09E3A37"/>
    <w:multiLevelType w:val="hybridMultilevel"/>
    <w:tmpl w:val="324CD5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42173407"/>
    <w:multiLevelType w:val="hybridMultilevel"/>
    <w:tmpl w:val="E4C015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45534B1"/>
    <w:multiLevelType w:val="hybridMultilevel"/>
    <w:tmpl w:val="2C2884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6921D30"/>
    <w:multiLevelType w:val="hybridMultilevel"/>
    <w:tmpl w:val="3E6E5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6F972A2"/>
    <w:multiLevelType w:val="hybridMultilevel"/>
    <w:tmpl w:val="4B8A5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49877D14"/>
    <w:multiLevelType w:val="hybridMultilevel"/>
    <w:tmpl w:val="396EA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A5B4F59"/>
    <w:multiLevelType w:val="hybridMultilevel"/>
    <w:tmpl w:val="83FE33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BF82955"/>
    <w:multiLevelType w:val="hybridMultilevel"/>
    <w:tmpl w:val="2EAE2E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4D0D3A1C"/>
    <w:multiLevelType w:val="hybridMultilevel"/>
    <w:tmpl w:val="230CDB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F5C41E8"/>
    <w:multiLevelType w:val="hybridMultilevel"/>
    <w:tmpl w:val="42AC56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50772249"/>
    <w:multiLevelType w:val="hybridMultilevel"/>
    <w:tmpl w:val="7240A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508E1159"/>
    <w:multiLevelType w:val="hybridMultilevel"/>
    <w:tmpl w:val="D6D2C8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50953BD4"/>
    <w:multiLevelType w:val="hybridMultilevel"/>
    <w:tmpl w:val="E5B01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50B57EE8"/>
    <w:multiLevelType w:val="hybridMultilevel"/>
    <w:tmpl w:val="BF98B9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510C7440"/>
    <w:multiLevelType w:val="hybridMultilevel"/>
    <w:tmpl w:val="769E28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569A1C66"/>
    <w:multiLevelType w:val="hybridMultilevel"/>
    <w:tmpl w:val="48C4F3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576C0C8A"/>
    <w:multiLevelType w:val="hybridMultilevel"/>
    <w:tmpl w:val="90B622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584C1C6C"/>
    <w:multiLevelType w:val="hybridMultilevel"/>
    <w:tmpl w:val="1DD285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597C31C9"/>
    <w:multiLevelType w:val="hybridMultilevel"/>
    <w:tmpl w:val="30826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59F26D97"/>
    <w:multiLevelType w:val="hybridMultilevel"/>
    <w:tmpl w:val="FA7AA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5AE96939"/>
    <w:multiLevelType w:val="hybridMultilevel"/>
    <w:tmpl w:val="1B04C2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5B7F61F5"/>
    <w:multiLevelType w:val="hybridMultilevel"/>
    <w:tmpl w:val="4482B3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5E787A1A"/>
    <w:multiLevelType w:val="hybridMultilevel"/>
    <w:tmpl w:val="132E52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61914A18"/>
    <w:multiLevelType w:val="hybridMultilevel"/>
    <w:tmpl w:val="5A32C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65372F77"/>
    <w:multiLevelType w:val="hybridMultilevel"/>
    <w:tmpl w:val="43489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613221B"/>
    <w:multiLevelType w:val="hybridMultilevel"/>
    <w:tmpl w:val="26305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6848671B"/>
    <w:multiLevelType w:val="hybridMultilevel"/>
    <w:tmpl w:val="A1D617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863646C"/>
    <w:multiLevelType w:val="hybridMultilevel"/>
    <w:tmpl w:val="D2B63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8D32D33"/>
    <w:multiLevelType w:val="hybridMultilevel"/>
    <w:tmpl w:val="DC7867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6D966BB5"/>
    <w:multiLevelType w:val="hybridMultilevel"/>
    <w:tmpl w:val="81BEB9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6F2C36FE"/>
    <w:multiLevelType w:val="hybridMultilevel"/>
    <w:tmpl w:val="379A8D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51A4250"/>
    <w:multiLevelType w:val="hybridMultilevel"/>
    <w:tmpl w:val="839ED2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5D11C69"/>
    <w:multiLevelType w:val="hybridMultilevel"/>
    <w:tmpl w:val="4FDAB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76F026B5"/>
    <w:multiLevelType w:val="hybridMultilevel"/>
    <w:tmpl w:val="464C4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75C695C"/>
    <w:multiLevelType w:val="hybridMultilevel"/>
    <w:tmpl w:val="5F5CDE04"/>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98" w15:restartNumberingAfterBreak="0">
    <w:nsid w:val="7AC813DA"/>
    <w:multiLevelType w:val="hybridMultilevel"/>
    <w:tmpl w:val="72EADB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7B122220"/>
    <w:multiLevelType w:val="hybridMultilevel"/>
    <w:tmpl w:val="455AE7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7B7F7B49"/>
    <w:multiLevelType w:val="hybridMultilevel"/>
    <w:tmpl w:val="044AD0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7C5818F0"/>
    <w:multiLevelType w:val="hybridMultilevel"/>
    <w:tmpl w:val="D750CE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7C6A4192"/>
    <w:multiLevelType w:val="hybridMultilevel"/>
    <w:tmpl w:val="8CD08B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7F1A5A98"/>
    <w:multiLevelType w:val="hybridMultilevel"/>
    <w:tmpl w:val="461AAF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7FF93F8C"/>
    <w:multiLevelType w:val="hybridMultilevel"/>
    <w:tmpl w:val="FD3A2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7"/>
  </w:num>
  <w:num w:numId="2">
    <w:abstractNumId w:val="69"/>
  </w:num>
  <w:num w:numId="3">
    <w:abstractNumId w:val="67"/>
  </w:num>
  <w:num w:numId="4">
    <w:abstractNumId w:val="68"/>
  </w:num>
  <w:num w:numId="5">
    <w:abstractNumId w:val="72"/>
  </w:num>
  <w:num w:numId="6">
    <w:abstractNumId w:val="86"/>
  </w:num>
  <w:num w:numId="7">
    <w:abstractNumId w:val="91"/>
  </w:num>
  <w:num w:numId="8">
    <w:abstractNumId w:val="61"/>
  </w:num>
  <w:num w:numId="9">
    <w:abstractNumId w:val="87"/>
  </w:num>
  <w:num w:numId="10">
    <w:abstractNumId w:val="7"/>
  </w:num>
  <w:num w:numId="11">
    <w:abstractNumId w:val="66"/>
  </w:num>
  <w:num w:numId="12">
    <w:abstractNumId w:val="11"/>
  </w:num>
  <w:num w:numId="13">
    <w:abstractNumId w:val="53"/>
  </w:num>
  <w:num w:numId="14">
    <w:abstractNumId w:val="77"/>
  </w:num>
  <w:num w:numId="15">
    <w:abstractNumId w:val="15"/>
  </w:num>
  <w:num w:numId="16">
    <w:abstractNumId w:val="18"/>
  </w:num>
  <w:num w:numId="17">
    <w:abstractNumId w:val="22"/>
  </w:num>
  <w:num w:numId="18">
    <w:abstractNumId w:val="29"/>
  </w:num>
  <w:num w:numId="19">
    <w:abstractNumId w:val="48"/>
  </w:num>
  <w:num w:numId="20">
    <w:abstractNumId w:val="12"/>
  </w:num>
  <w:num w:numId="21">
    <w:abstractNumId w:val="102"/>
  </w:num>
  <w:num w:numId="22">
    <w:abstractNumId w:val="50"/>
  </w:num>
  <w:num w:numId="23">
    <w:abstractNumId w:val="28"/>
  </w:num>
  <w:num w:numId="24">
    <w:abstractNumId w:val="41"/>
  </w:num>
  <w:num w:numId="25">
    <w:abstractNumId w:val="9"/>
  </w:num>
  <w:num w:numId="26">
    <w:abstractNumId w:val="44"/>
  </w:num>
  <w:num w:numId="27">
    <w:abstractNumId w:val="4"/>
  </w:num>
  <w:num w:numId="28">
    <w:abstractNumId w:val="10"/>
  </w:num>
  <w:num w:numId="29">
    <w:abstractNumId w:val="98"/>
  </w:num>
  <w:num w:numId="30">
    <w:abstractNumId w:val="51"/>
  </w:num>
  <w:num w:numId="31">
    <w:abstractNumId w:val="24"/>
  </w:num>
  <w:num w:numId="32">
    <w:abstractNumId w:val="103"/>
  </w:num>
  <w:num w:numId="33">
    <w:abstractNumId w:val="56"/>
  </w:num>
  <w:num w:numId="34">
    <w:abstractNumId w:val="30"/>
  </w:num>
  <w:num w:numId="35">
    <w:abstractNumId w:val="52"/>
  </w:num>
  <w:num w:numId="36">
    <w:abstractNumId w:val="95"/>
  </w:num>
  <w:num w:numId="37">
    <w:abstractNumId w:val="3"/>
  </w:num>
  <w:num w:numId="38">
    <w:abstractNumId w:val="70"/>
  </w:num>
  <w:num w:numId="39">
    <w:abstractNumId w:val="31"/>
  </w:num>
  <w:num w:numId="40">
    <w:abstractNumId w:val="96"/>
  </w:num>
  <w:num w:numId="41">
    <w:abstractNumId w:val="76"/>
  </w:num>
  <w:num w:numId="42">
    <w:abstractNumId w:val="99"/>
  </w:num>
  <w:num w:numId="43">
    <w:abstractNumId w:val="13"/>
  </w:num>
  <w:num w:numId="44">
    <w:abstractNumId w:val="93"/>
  </w:num>
  <w:num w:numId="45">
    <w:abstractNumId w:val="8"/>
  </w:num>
  <w:num w:numId="46">
    <w:abstractNumId w:val="80"/>
  </w:num>
  <w:num w:numId="47">
    <w:abstractNumId w:val="88"/>
  </w:num>
  <w:num w:numId="48">
    <w:abstractNumId w:val="43"/>
  </w:num>
  <w:num w:numId="49">
    <w:abstractNumId w:val="62"/>
  </w:num>
  <w:num w:numId="50">
    <w:abstractNumId w:val="25"/>
  </w:num>
  <w:num w:numId="51">
    <w:abstractNumId w:val="0"/>
  </w:num>
  <w:num w:numId="52">
    <w:abstractNumId w:val="90"/>
  </w:num>
  <w:num w:numId="53">
    <w:abstractNumId w:val="79"/>
  </w:num>
  <w:num w:numId="54">
    <w:abstractNumId w:val="104"/>
  </w:num>
  <w:num w:numId="55">
    <w:abstractNumId w:val="21"/>
  </w:num>
  <w:num w:numId="56">
    <w:abstractNumId w:val="1"/>
  </w:num>
  <w:num w:numId="57">
    <w:abstractNumId w:val="33"/>
  </w:num>
  <w:num w:numId="58">
    <w:abstractNumId w:val="26"/>
  </w:num>
  <w:num w:numId="59">
    <w:abstractNumId w:val="57"/>
  </w:num>
  <w:num w:numId="60">
    <w:abstractNumId w:val="101"/>
  </w:num>
  <w:num w:numId="61">
    <w:abstractNumId w:val="74"/>
  </w:num>
  <w:num w:numId="62">
    <w:abstractNumId w:val="39"/>
  </w:num>
  <w:num w:numId="63">
    <w:abstractNumId w:val="85"/>
  </w:num>
  <w:num w:numId="64">
    <w:abstractNumId w:val="40"/>
  </w:num>
  <w:num w:numId="65">
    <w:abstractNumId w:val="75"/>
  </w:num>
  <w:num w:numId="66">
    <w:abstractNumId w:val="6"/>
  </w:num>
  <w:num w:numId="67">
    <w:abstractNumId w:val="17"/>
  </w:num>
  <w:num w:numId="68">
    <w:abstractNumId w:val="38"/>
  </w:num>
  <w:num w:numId="69">
    <w:abstractNumId w:val="32"/>
  </w:num>
  <w:num w:numId="70">
    <w:abstractNumId w:val="54"/>
  </w:num>
  <w:num w:numId="71">
    <w:abstractNumId w:val="64"/>
  </w:num>
  <w:num w:numId="72">
    <w:abstractNumId w:val="78"/>
  </w:num>
  <w:num w:numId="73">
    <w:abstractNumId w:val="58"/>
  </w:num>
  <w:num w:numId="74">
    <w:abstractNumId w:val="84"/>
  </w:num>
  <w:num w:numId="75">
    <w:abstractNumId w:val="20"/>
  </w:num>
  <w:num w:numId="76">
    <w:abstractNumId w:val="19"/>
  </w:num>
  <w:num w:numId="77">
    <w:abstractNumId w:val="49"/>
  </w:num>
  <w:num w:numId="78">
    <w:abstractNumId w:val="55"/>
  </w:num>
  <w:num w:numId="79">
    <w:abstractNumId w:val="60"/>
  </w:num>
  <w:num w:numId="80">
    <w:abstractNumId w:val="16"/>
  </w:num>
  <w:num w:numId="81">
    <w:abstractNumId w:val="82"/>
  </w:num>
  <w:num w:numId="82">
    <w:abstractNumId w:val="59"/>
  </w:num>
  <w:num w:numId="83">
    <w:abstractNumId w:val="42"/>
  </w:num>
  <w:num w:numId="84">
    <w:abstractNumId w:val="14"/>
  </w:num>
  <w:num w:numId="85">
    <w:abstractNumId w:val="89"/>
  </w:num>
  <w:num w:numId="86">
    <w:abstractNumId w:val="27"/>
  </w:num>
  <w:num w:numId="87">
    <w:abstractNumId w:val="97"/>
  </w:num>
  <w:num w:numId="88">
    <w:abstractNumId w:val="5"/>
  </w:num>
  <w:num w:numId="89">
    <w:abstractNumId w:val="37"/>
  </w:num>
  <w:num w:numId="90">
    <w:abstractNumId w:val="94"/>
  </w:num>
  <w:num w:numId="91">
    <w:abstractNumId w:val="71"/>
  </w:num>
  <w:num w:numId="92">
    <w:abstractNumId w:val="81"/>
  </w:num>
  <w:num w:numId="93">
    <w:abstractNumId w:val="65"/>
  </w:num>
  <w:num w:numId="94">
    <w:abstractNumId w:val="46"/>
  </w:num>
  <w:num w:numId="95">
    <w:abstractNumId w:val="34"/>
  </w:num>
  <w:num w:numId="96">
    <w:abstractNumId w:val="36"/>
  </w:num>
  <w:num w:numId="97">
    <w:abstractNumId w:val="63"/>
  </w:num>
  <w:num w:numId="98">
    <w:abstractNumId w:val="23"/>
  </w:num>
  <w:num w:numId="99">
    <w:abstractNumId w:val="92"/>
  </w:num>
  <w:num w:numId="100">
    <w:abstractNumId w:val="83"/>
  </w:num>
  <w:num w:numId="101">
    <w:abstractNumId w:val="100"/>
  </w:num>
  <w:num w:numId="102">
    <w:abstractNumId w:val="35"/>
  </w:num>
  <w:num w:numId="103">
    <w:abstractNumId w:val="73"/>
  </w:num>
  <w:num w:numId="104">
    <w:abstractNumId w:val="2"/>
  </w:num>
  <w:num w:numId="105">
    <w:abstractNumId w:val="45"/>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0728B5-0B9E-4918-A7AB-6E3EDD3A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rPr>
  </w:style>
  <w:style w:type="paragraph" w:styleId="Titre1">
    <w:name w:val="heading 1"/>
    <w:basedOn w:val="Normal"/>
    <w:next w:val="Normal"/>
    <w:link w:val="Titre1Car"/>
    <w:uiPriority w:val="9"/>
    <w:qFormat/>
    <w:pPr>
      <w:keepNext/>
      <w:spacing w:before="240" w:after="60"/>
      <w:outlineLvl w:val="0"/>
    </w:pPr>
    <w:rPr>
      <w:rFonts w:ascii="Calibri Light" w:eastAsia="Times New Roman" w:hAnsi="Calibri Light"/>
      <w:b/>
      <w:bCs/>
      <w:kern w:val="32"/>
      <w:sz w:val="32"/>
      <w:szCs w:val="32"/>
    </w:rPr>
  </w:style>
  <w:style w:type="paragraph" w:styleId="Titre3">
    <w:name w:val="heading 3"/>
    <w:basedOn w:val="Normal"/>
    <w:next w:val="Normal"/>
    <w:link w:val="Titre3Car"/>
    <w:uiPriority w:val="9"/>
    <w:semiHidden/>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6">
    <w:name w:val="heading 6"/>
    <w:basedOn w:val="Normal"/>
    <w:next w:val="Normal"/>
    <w:link w:val="Titre6Car"/>
    <w:qFormat/>
    <w:pPr>
      <w:keepNext/>
      <w:spacing w:after="0" w:line="240" w:lineRule="auto"/>
      <w:ind w:firstLine="5500"/>
      <w:outlineLvl w:val="5"/>
    </w:pPr>
    <w:rPr>
      <w:rFonts w:ascii="Times New Roman" w:eastAsia="Times New Roman" w:hAnsi="Times New Roman"/>
      <w:b/>
      <w:noProof/>
      <w:sz w:val="24"/>
      <w:szCs w:val="24"/>
      <w:lang w:eastAsia="fr-FR"/>
    </w:rPr>
  </w:style>
  <w:style w:type="paragraph" w:styleId="Titre7">
    <w:name w:val="heading 7"/>
    <w:basedOn w:val="Normal"/>
    <w:next w:val="Normal"/>
    <w:link w:val="Titre7Car"/>
    <w:qFormat/>
    <w:pPr>
      <w:keepNext/>
      <w:spacing w:after="0" w:line="240" w:lineRule="auto"/>
      <w:ind w:firstLine="5060"/>
      <w:outlineLvl w:val="6"/>
    </w:pPr>
    <w:rPr>
      <w:rFonts w:ascii="Times New Roman" w:eastAsia="Times New Roman" w:hAnsi="Times New Roman"/>
      <w:b/>
      <w:noProof/>
      <w:sz w:val="28"/>
      <w:szCs w:val="24"/>
      <w:lang w:eastAsia="fr-FR"/>
    </w:rPr>
  </w:style>
  <w:style w:type="paragraph" w:styleId="Titre8">
    <w:name w:val="heading 8"/>
    <w:basedOn w:val="Normal"/>
    <w:next w:val="Normal"/>
    <w:link w:val="Titre8Car"/>
    <w:qFormat/>
    <w:pPr>
      <w:keepNext/>
      <w:spacing w:after="0" w:line="240" w:lineRule="auto"/>
      <w:ind w:firstLine="5170"/>
      <w:outlineLvl w:val="7"/>
    </w:pPr>
    <w:rPr>
      <w:rFonts w:ascii="Times New Roman" w:eastAsia="Times New Roman" w:hAnsi="Times New Roman"/>
      <w:b/>
      <w:noProof/>
      <w:sz w:val="28"/>
      <w:szCs w:val="24"/>
      <w:lang w:eastAsia="fr-FR"/>
    </w:rPr>
  </w:style>
  <w:style w:type="paragraph" w:styleId="Titre9">
    <w:name w:val="heading 9"/>
    <w:basedOn w:val="Normal"/>
    <w:next w:val="Normal"/>
    <w:link w:val="Titre9Car"/>
    <w:qFormat/>
    <w:pPr>
      <w:keepNext/>
      <w:spacing w:after="0" w:line="240" w:lineRule="auto"/>
      <w:jc w:val="center"/>
      <w:outlineLvl w:val="8"/>
    </w:pPr>
    <w:rPr>
      <w:rFonts w:ascii="Times New Roman" w:eastAsia="Times New Roman" w:hAnsi="Times New Roman"/>
      <w:b/>
      <w:noProof/>
      <w:sz w:val="28"/>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Calibri Light" w:eastAsia="Times New Roman" w:hAnsi="Calibri Light" w:cs="Times New Roman"/>
      <w:b/>
      <w:bCs/>
      <w:kern w:val="32"/>
      <w:sz w:val="32"/>
      <w:szCs w:val="32"/>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F5496" w:themeColor="accent1" w:themeShade="BF"/>
    </w:rPr>
  </w:style>
  <w:style w:type="character" w:customStyle="1" w:styleId="Titre6Car">
    <w:name w:val="Titre 6 Car"/>
    <w:basedOn w:val="Policepardfaut"/>
    <w:link w:val="Titre6"/>
    <w:rPr>
      <w:rFonts w:ascii="Times New Roman" w:eastAsia="Times New Roman" w:hAnsi="Times New Roman" w:cs="Times New Roman"/>
      <w:b/>
      <w:noProof/>
      <w:sz w:val="24"/>
      <w:szCs w:val="24"/>
      <w:lang w:eastAsia="fr-FR"/>
    </w:rPr>
  </w:style>
  <w:style w:type="character" w:customStyle="1" w:styleId="Titre7Car">
    <w:name w:val="Titre 7 Car"/>
    <w:basedOn w:val="Policepardfaut"/>
    <w:link w:val="Titre7"/>
    <w:rPr>
      <w:rFonts w:ascii="Times New Roman" w:eastAsia="Times New Roman" w:hAnsi="Times New Roman" w:cs="Times New Roman"/>
      <w:b/>
      <w:noProof/>
      <w:sz w:val="28"/>
      <w:szCs w:val="24"/>
      <w:lang w:eastAsia="fr-FR"/>
    </w:rPr>
  </w:style>
  <w:style w:type="character" w:customStyle="1" w:styleId="Titre8Car">
    <w:name w:val="Titre 8 Car"/>
    <w:basedOn w:val="Policepardfaut"/>
    <w:link w:val="Titre8"/>
    <w:rPr>
      <w:rFonts w:ascii="Times New Roman" w:eastAsia="Times New Roman" w:hAnsi="Times New Roman" w:cs="Times New Roman"/>
      <w:b/>
      <w:noProof/>
      <w:sz w:val="28"/>
      <w:szCs w:val="24"/>
      <w:lang w:eastAsia="fr-FR"/>
    </w:rPr>
  </w:style>
  <w:style w:type="character" w:customStyle="1" w:styleId="Titre9Car">
    <w:name w:val="Titre 9 Car"/>
    <w:basedOn w:val="Policepardfaut"/>
    <w:link w:val="Titre9"/>
    <w:rPr>
      <w:rFonts w:ascii="Times New Roman" w:eastAsia="Times New Roman" w:hAnsi="Times New Roman" w:cs="Times New Roman"/>
      <w:b/>
      <w:noProof/>
      <w:sz w:val="28"/>
      <w:szCs w:val="28"/>
      <w:lang w:eastAsia="fr-FR"/>
    </w:rPr>
  </w:style>
  <w:style w:type="paragraph" w:customStyle="1" w:styleId="Retraitcorp">
    <w:name w:val="Retrait corp"/>
    <w:uiPriority w:val="9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rFonts w:ascii="Calibri" w:eastAsia="Calibri" w:hAnsi="Calibri" w:cs="Times New Roman"/>
      <w:sz w:val="20"/>
      <w:szCs w:val="20"/>
    </w:rPr>
  </w:style>
  <w:style w:type="character" w:styleId="Marquedecommentaire">
    <w:name w:val="annotation reference"/>
    <w:uiPriority w:val="99"/>
    <w:unhideWhenUsed/>
    <w:rPr>
      <w:sz w:val="16"/>
      <w:szCs w:val="16"/>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character" w:customStyle="1" w:styleId="acopre">
    <w:name w:val="acopre"/>
  </w:style>
  <w:style w:type="character" w:customStyle="1" w:styleId="mmm--txtbold">
    <w:name w:val="mmm--txt_bold"/>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Paragraphedeliste">
    <w:name w:val="List Paragraph"/>
    <w:basedOn w:val="Normal"/>
    <w:uiPriority w:val="34"/>
    <w:qFormat/>
    <w:pPr>
      <w:spacing w:after="160" w:line="259" w:lineRule="auto"/>
      <w:ind w:left="720"/>
      <w:contextualSpacing/>
    </w:pPr>
    <w:rPr>
      <w:rFonts w:asciiTheme="minorHAnsi" w:eastAsiaTheme="minorHAnsi" w:hAnsiTheme="minorHAnsi" w:cstheme="minorBidi"/>
    </w:rPr>
  </w:style>
  <w:style w:type="character" w:styleId="lev">
    <w:name w:val="Strong"/>
    <w:basedOn w:val="Policepardfaut"/>
    <w:uiPriority w:val="22"/>
    <w:qFormat/>
    <w:rPr>
      <w:b/>
      <w:bC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31</Pages>
  <Words>7164</Words>
  <Characters>39402</Characters>
  <Application>Microsoft Office Word</Application>
  <DocSecurity>0</DocSecurity>
  <Lines>328</Lines>
  <Paragraphs>92</Paragraphs>
  <ScaleCrop>false</ScaleCrop>
  <HeadingPairs>
    <vt:vector size="2" baseType="variant">
      <vt:variant>
        <vt:lpstr>Titre</vt:lpstr>
      </vt:variant>
      <vt:variant>
        <vt:i4>1</vt:i4>
      </vt:variant>
    </vt:vector>
  </HeadingPairs>
  <TitlesOfParts>
    <vt:vector size="1" baseType="lpstr">
      <vt:lpstr/>
    </vt:vector>
  </TitlesOfParts>
  <Company>CHRU de Besançon</Company>
  <LinksUpToDate>false</LinksUpToDate>
  <CharactersWithSpaces>46474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SAUQUET</dc:creator>
  <cp:keywords/>
  <dc:description/>
  <cp:lastModifiedBy>Julie SAUQUET</cp:lastModifiedBy>
  <cp:revision>4</cp:revision>
  <dcterms:created xsi:type="dcterms:W3CDTF">2025-07-09T14:09:00Z</dcterms:created>
  <dcterms:modified xsi:type="dcterms:W3CDTF">2025-07-16T09:26:00Z</dcterms:modified>
</cp:coreProperties>
</file>