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jc w:val="both"/>
        <w:rPr/>
      </w:pPr>
      <w:r>
        <w:rPr/>
      </w:r>
    </w:p>
    <w:p>
      <w:pPr>
        <w:pStyle w:val="Normal"/>
        <w:ind w:left="2760" w:right="2760" w:hanging="0"/>
        <w:jc w:val="both"/>
        <w:rPr>
          <w:sz w:val="2"/>
        </w:rPr>
      </w:pPr>
      <w:r>
        <w:rPr/>
        <w:drawing>
          <wp:inline distT="0" distB="0" distL="0" distR="0">
            <wp:extent cx="2637155" cy="97790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2637155" cy="977900"/>
                    </a:xfrm>
                    <a:prstGeom prst="rect">
                      <a:avLst/>
                    </a:prstGeom>
                  </pic:spPr>
                </pic:pic>
              </a:graphicData>
            </a:graphic>
          </wp:inline>
        </w:drawing>
      </w:r>
    </w:p>
    <w:p>
      <w:pPr>
        <w:pStyle w:val="Normal"/>
        <w:spacing w:lineRule="exact" w:line="240"/>
        <w:jc w:val="both"/>
        <w:rPr/>
      </w:pPr>
      <w:r>
        <w:rPr/>
      </w:r>
    </w:p>
    <w:tbl>
      <w:tblPr>
        <w:tblW w:w="9620" w:type="dxa"/>
        <w:jc w:val="left"/>
        <w:tblInd w:w="20" w:type="dxa"/>
        <w:tblLayout w:type="fixed"/>
        <w:tblCellMar>
          <w:top w:w="40" w:type="dxa"/>
          <w:left w:w="0" w:type="dxa"/>
          <w:bottom w:w="0" w:type="dxa"/>
          <w:right w:w="0" w:type="dxa"/>
        </w:tblCellMar>
        <w:tblLook w:firstRow="1" w:noVBand="1" w:lastRow="0" w:firstColumn="1" w:lastColumn="0" w:noHBand="0" w:val="04a0"/>
      </w:tblPr>
      <w:tblGrid>
        <w:gridCol w:w="9620"/>
      </w:tblGrid>
      <w:tr>
        <w:trPr/>
        <w:tc>
          <w:tcPr>
            <w:tcW w:w="9620" w:type="dxa"/>
            <w:tcBorders/>
            <w:shd w:color="666553" w:fill="666553" w:val="clear"/>
            <w:vAlign w:val="center"/>
          </w:tcPr>
          <w:p>
            <w:pPr>
              <w:pStyle w:val="Normal"/>
              <w:widowControl w:val="false"/>
              <w:jc w:val="center"/>
              <w:rPr>
                <w:rFonts w:ascii="Arial" w:hAnsi="Arial" w:eastAsia="Arial" w:cs="Arial"/>
                <w:b/>
                <w:color w:val="FFFFFF"/>
                <w:sz w:val="28"/>
              </w:rPr>
            </w:pPr>
            <w:r>
              <w:rPr>
                <w:rFonts w:eastAsia="Arial" w:cs="Arial" w:ascii="Arial" w:hAnsi="Arial"/>
                <w:b/>
                <w:color w:val="FFFFFF"/>
                <w:sz w:val="28"/>
              </w:rPr>
              <w:t>RÈGLEMENT DE LA CONSULTATION</w:t>
            </w:r>
          </w:p>
        </w:tc>
      </w:tr>
    </w:tbl>
    <w:p>
      <w:pPr>
        <w:pStyle w:val="Normal"/>
        <w:spacing w:lineRule="exact" w:line="240"/>
        <w:jc w:val="both"/>
        <w:rPr/>
      </w:pPr>
      <w:r>
        <w:rPr/>
        <w:t xml:space="preserve"> </w:t>
      </w:r>
    </w:p>
    <w:p>
      <w:pPr>
        <w:pStyle w:val="Normal"/>
        <w:spacing w:lineRule="exact" w:line="240"/>
        <w:jc w:val="both"/>
        <w:rPr/>
      </w:pPr>
      <w:r>
        <w:rPr/>
      </w:r>
    </w:p>
    <w:p>
      <w:pPr>
        <w:pStyle w:val="Normal"/>
        <w:spacing w:before="40" w:after="0"/>
        <w:ind w:left="20" w:right="20" w:hanging="0"/>
        <w:jc w:val="center"/>
        <w:rPr>
          <w:rFonts w:ascii="Arial" w:hAnsi="Arial" w:eastAsia="Arial" w:cs="Arial"/>
          <w:b/>
          <w:color w:val="000000"/>
          <w:sz w:val="28"/>
        </w:rPr>
      </w:pPr>
      <w:r>
        <w:rPr>
          <w:rFonts w:eastAsia="Arial" w:cs="Arial" w:ascii="Arial" w:hAnsi="Arial"/>
          <w:b/>
          <w:color w:val="000000"/>
          <w:sz w:val="28"/>
        </w:rPr>
        <w:t>MARCHÉ PUBLIC DE TRAVAUX</w:t>
      </w:r>
    </w:p>
    <w:p>
      <w:pPr>
        <w:pStyle w:val="Normal"/>
        <w:spacing w:lineRule="exact" w:line="240"/>
        <w:jc w:val="both"/>
        <w:rPr/>
      </w:pPr>
      <w:r>
        <w:rPr/>
      </w:r>
    </w:p>
    <w:p>
      <w:pPr>
        <w:pStyle w:val="Normal"/>
        <w:spacing w:lineRule="exact" w:line="240"/>
        <w:jc w:val="both"/>
        <w:rPr/>
      </w:pPr>
      <w:r>
        <w:rPr/>
      </w:r>
    </w:p>
    <w:p>
      <w:pPr>
        <w:pStyle w:val="Normal"/>
        <w:spacing w:lineRule="exact" w:line="240"/>
        <w:jc w:val="both"/>
        <w:rPr/>
      </w:pPr>
      <w:r>
        <w:rPr/>
      </w:r>
    </w:p>
    <w:p>
      <w:pPr>
        <w:pStyle w:val="Normal"/>
        <w:spacing w:lineRule="exact" w:line="240"/>
        <w:jc w:val="both"/>
        <w:rPr/>
      </w:pPr>
      <w:r>
        <w:rPr/>
      </w:r>
    </w:p>
    <w:p>
      <w:pPr>
        <w:pStyle w:val="Normal"/>
        <w:spacing w:lineRule="exact" w:line="240"/>
        <w:jc w:val="both"/>
        <w:rPr/>
      </w:pPr>
      <w:r>
        <w:rPr/>
      </w:r>
    </w:p>
    <w:p>
      <w:pPr>
        <w:pStyle w:val="Normal"/>
        <w:spacing w:lineRule="exact" w:line="240"/>
        <w:jc w:val="both"/>
        <w:rPr/>
      </w:pPr>
      <w:r>
        <w:rPr/>
      </w:r>
    </w:p>
    <w:tbl>
      <w:tblPr>
        <w:tblW w:w="7100" w:type="dxa"/>
        <w:jc w:val="left"/>
        <w:tblInd w:w="1280" w:type="dxa"/>
        <w:tblLayout w:type="fixed"/>
        <w:tblCellMar>
          <w:top w:w="400" w:type="dxa"/>
          <w:left w:w="0" w:type="dxa"/>
          <w:bottom w:w="400" w:type="dxa"/>
          <w:right w:w="0" w:type="dxa"/>
        </w:tblCellMar>
        <w:tblLook w:firstRow="1" w:noVBand="1" w:lastRow="0" w:firstColumn="1" w:lastColumn="0" w:noHBand="0" w:val="04a0"/>
      </w:tblPr>
      <w:tblGrid>
        <w:gridCol w:w="7100"/>
      </w:tblGrid>
      <w:tr>
        <w:trPr/>
        <w:tc>
          <w:tcPr>
            <w:tcW w:w="7100" w:type="dxa"/>
            <w:tcBorders>
              <w:top w:val="single" w:sz="4" w:space="0" w:color="000000"/>
              <w:bottom w:val="single" w:sz="4" w:space="0" w:color="000000"/>
            </w:tcBorders>
            <w:vAlign w:val="center"/>
          </w:tcPr>
          <w:p>
            <w:pPr>
              <w:pStyle w:val="Normal"/>
              <w:widowControl w:val="false"/>
              <w:spacing w:lineRule="exact" w:line="322"/>
              <w:jc w:val="both"/>
              <w:rPr>
                <w:rFonts w:ascii="Arial" w:hAnsi="Arial" w:eastAsia="Arial" w:cs="Arial"/>
                <w:b/>
                <w:color w:val="000000"/>
                <w:sz w:val="28"/>
              </w:rPr>
            </w:pPr>
            <w:r>
              <w:rPr>
                <w:rFonts w:eastAsia="Arial" w:cs="Arial" w:ascii="Arial" w:hAnsi="Arial"/>
                <w:b/>
                <w:color w:val="000000"/>
                <w:sz w:val="28"/>
              </w:rPr>
              <w:t>Relance Marché de travaux de réhabilitation de la cité des Douanes de Port-Saint-Louis du Rhône (13) : Lot 1–</w:t>
            </w:r>
            <w:r>
              <w:rPr>
                <w:rFonts w:eastAsia="Arial" w:cs="Arial" w:ascii="Arial" w:hAnsi="Arial"/>
                <w:b/>
                <w:color w:val="000000"/>
                <w:sz w:val="28"/>
                <w:szCs w:val="22"/>
              </w:rPr>
              <w:t>Démolition, gros œuvre, charpente, couverture, doublage cloisons, faux plafonds, carrelage SUITE à résiliation du marché pour défaillance du titulaire.</w:t>
            </w:r>
          </w:p>
        </w:tc>
      </w:tr>
    </w:tbl>
    <w:p>
      <w:pPr>
        <w:pStyle w:val="Normal"/>
        <w:spacing w:lineRule="exact" w:line="240"/>
        <w:jc w:val="both"/>
        <w:rPr/>
      </w:pPr>
      <w:r>
        <w:rPr/>
        <w:t xml:space="preserve"> </w:t>
      </w:r>
    </w:p>
    <w:p>
      <w:pPr>
        <w:pStyle w:val="Normal"/>
        <w:spacing w:lineRule="exact" w:line="240"/>
        <w:jc w:val="both"/>
        <w:rPr/>
      </w:pPr>
      <w:r>
        <w:rPr/>
      </w:r>
    </w:p>
    <w:p>
      <w:pPr>
        <w:pStyle w:val="Normal"/>
        <w:spacing w:lineRule="exact" w:line="240"/>
        <w:jc w:val="both"/>
        <w:rPr>
          <w:rFonts w:ascii="CIDFont+F3" w:hAnsi="CIDFont+F3" w:cs="CIDFont+F3"/>
          <w:color w:val="000000"/>
          <w:sz w:val="28"/>
          <w:szCs w:val="28"/>
        </w:rPr>
      </w:pPr>
      <w:r>
        <w:rPr>
          <w:rFonts w:cs="CIDFont+F3" w:ascii="CIDFont+F3" w:hAnsi="CIDFont+F3"/>
          <w:color w:val="000000"/>
          <w:sz w:val="28"/>
          <w:szCs w:val="28"/>
        </w:rPr>
      </w:r>
    </w:p>
    <w:p>
      <w:pPr>
        <w:pStyle w:val="Normal"/>
        <w:ind w:right="-283" w:hanging="0"/>
        <w:jc w:val="both"/>
        <w:rPr>
          <w:rFonts w:ascii="Arial" w:hAnsi="Arial" w:eastAsia="Arial" w:cs="Arial"/>
          <w:b/>
          <w:color w:val="000000"/>
        </w:rPr>
      </w:pPr>
      <w:r>
        <w:rPr>
          <w:rFonts w:eastAsia="Arial" w:cs="Arial" w:ascii="Arial" w:hAnsi="Arial"/>
          <w:b/>
          <w:color w:val="000000"/>
        </w:rPr>
      </w:r>
    </w:p>
    <w:p>
      <w:pPr>
        <w:pStyle w:val="Normal"/>
        <w:spacing w:before="80" w:after="0"/>
        <w:ind w:left="20" w:right="20" w:hanging="0"/>
        <w:jc w:val="both"/>
        <w:rPr>
          <w:rFonts w:ascii="Arial" w:hAnsi="Arial" w:eastAsia="Arial" w:cs="Arial"/>
          <w:b/>
          <w:color w:val="000000"/>
        </w:rPr>
      </w:pPr>
      <w:r>
        <w:rPr>
          <w:rFonts w:eastAsia="Arial" w:cs="Arial" w:ascii="Arial" w:hAnsi="Arial"/>
          <w:b/>
          <w:color w:val="000000"/>
        </w:rPr>
      </w:r>
    </w:p>
    <w:p>
      <w:pPr>
        <w:pStyle w:val="Normal"/>
        <w:spacing w:before="80" w:after="0"/>
        <w:ind w:left="20" w:right="20" w:hanging="0"/>
        <w:jc w:val="center"/>
        <w:rPr>
          <w:rFonts w:ascii="Arial" w:hAnsi="Arial" w:eastAsia="Arial" w:cs="Arial"/>
          <w:b/>
          <w:color w:val="000000"/>
          <w:sz w:val="28"/>
          <w:szCs w:val="28"/>
        </w:rPr>
      </w:pPr>
      <w:r>
        <w:rPr>
          <w:rFonts w:eastAsia="Arial" w:cs="Arial" w:ascii="Arial" w:hAnsi="Arial"/>
          <w:b/>
          <w:color w:val="000000"/>
          <w:sz w:val="28"/>
          <w:szCs w:val="28"/>
        </w:rPr>
        <w:t>Date et heure limites de réception des offres :</w:t>
      </w:r>
    </w:p>
    <w:p>
      <w:pPr>
        <w:pStyle w:val="Normal"/>
        <w:spacing w:before="80" w:after="0"/>
        <w:ind w:left="20" w:right="20" w:hanging="0"/>
        <w:jc w:val="center"/>
        <w:rPr>
          <w:rFonts w:ascii="Arial" w:hAnsi="Arial" w:eastAsia="Arial" w:cs="Arial"/>
          <w:b/>
          <w:sz w:val="28"/>
          <w:szCs w:val="28"/>
        </w:rPr>
      </w:pPr>
      <w:r>
        <w:rPr>
          <w:rFonts w:eastAsia="Arial" w:cs="Arial" w:ascii="Arial" w:hAnsi="Arial"/>
          <w:b/>
          <w:sz w:val="28"/>
          <w:szCs w:val="28"/>
        </w:rPr>
        <w:t>Vendredi 03 octobre 2025 à 12H00</w:t>
      </w:r>
    </w:p>
    <w:p>
      <w:pPr>
        <w:pStyle w:val="Normal"/>
        <w:spacing w:lineRule="exact" w:line="240"/>
        <w:jc w:val="both"/>
        <w:rPr>
          <w:sz w:val="28"/>
          <w:szCs w:val="28"/>
        </w:rPr>
      </w:pPr>
      <w:r>
        <w:rPr>
          <w:sz w:val="28"/>
          <w:szCs w:val="28"/>
        </w:rPr>
      </w:r>
    </w:p>
    <w:p>
      <w:pPr>
        <w:pStyle w:val="Normal"/>
        <w:spacing w:lineRule="exact" w:line="240"/>
        <w:jc w:val="both"/>
        <w:rPr/>
      </w:pPr>
      <w:r>
        <w:rPr/>
      </w:r>
    </w:p>
    <w:p>
      <w:pPr>
        <w:pStyle w:val="Normal"/>
        <w:spacing w:lineRule="exact" w:line="240"/>
        <w:jc w:val="both"/>
        <w:rPr/>
      </w:pPr>
      <w:r>
        <w:rPr/>
      </w:r>
    </w:p>
    <w:p>
      <w:pPr>
        <w:pStyle w:val="Normal"/>
        <w:spacing w:lineRule="exact" w:line="240"/>
        <w:jc w:val="both"/>
        <w:rPr/>
      </w:pPr>
      <w:r>
        <w:rPr/>
      </w:r>
    </w:p>
    <w:p>
      <w:pPr>
        <w:pStyle w:val="Normal"/>
        <w:spacing w:lineRule="exact" w:line="240"/>
        <w:jc w:val="both"/>
        <w:rPr/>
      </w:pPr>
      <w:r>
        <w:rPr/>
      </w:r>
    </w:p>
    <w:p>
      <w:pPr>
        <w:pStyle w:val="Normal"/>
        <w:spacing w:lineRule="exact" w:line="240"/>
        <w:jc w:val="both"/>
        <w:rPr/>
      </w:pPr>
      <w:r>
        <w:rPr/>
      </w:r>
    </w:p>
    <w:p>
      <w:pPr>
        <w:pStyle w:val="Normal"/>
        <w:spacing w:lineRule="exact" w:line="240"/>
        <w:jc w:val="both"/>
        <w:rPr/>
      </w:pPr>
      <w:r>
        <w:rPr/>
      </w:r>
    </w:p>
    <w:p>
      <w:pPr>
        <w:pStyle w:val="Normal"/>
        <w:spacing w:lineRule="exact" w:line="240"/>
        <w:jc w:val="both"/>
        <w:rPr/>
      </w:pPr>
      <w:r>
        <w:rPr/>
      </w:r>
    </w:p>
    <w:p>
      <w:pPr>
        <w:pStyle w:val="Normal"/>
        <w:spacing w:lineRule="exact" w:line="240"/>
        <w:jc w:val="center"/>
        <w:rPr/>
      </w:pPr>
      <w:r>
        <w:rPr/>
      </w:r>
    </w:p>
    <w:p>
      <w:pPr>
        <w:pStyle w:val="Normal"/>
        <w:spacing w:lineRule="exact" w:line="276"/>
        <w:ind w:left="20" w:right="20" w:hanging="0"/>
        <w:jc w:val="center"/>
        <w:rPr>
          <w:rFonts w:ascii="Arial" w:hAnsi="Arial" w:eastAsia="Arial" w:cs="Arial"/>
          <w:b/>
          <w:color w:val="000000"/>
        </w:rPr>
      </w:pPr>
      <w:r>
        <w:rPr>
          <w:rFonts w:eastAsia="Arial" w:cs="Arial" w:ascii="Arial" w:hAnsi="Arial"/>
          <w:b/>
          <w:color w:val="000000"/>
        </w:rPr>
        <w:t>Var Aménagement Développement</w:t>
      </w:r>
    </w:p>
    <w:p>
      <w:pPr>
        <w:pStyle w:val="Normal"/>
        <w:spacing w:lineRule="exact" w:line="276"/>
        <w:ind w:left="20" w:right="20" w:hanging="0"/>
        <w:jc w:val="center"/>
        <w:rPr>
          <w:rFonts w:ascii="Arial" w:hAnsi="Arial" w:eastAsia="Arial" w:cs="Arial"/>
          <w:color w:val="000000"/>
        </w:rPr>
      </w:pPr>
      <w:r>
        <w:rPr>
          <w:rFonts w:eastAsia="Arial" w:cs="Arial" w:ascii="Arial" w:hAnsi="Arial"/>
          <w:b/>
          <w:color w:val="000000"/>
        </w:rPr>
        <w:t>Siège Social</w:t>
      </w:r>
    </w:p>
    <w:p>
      <w:pPr>
        <w:pStyle w:val="Normal"/>
        <w:spacing w:lineRule="exact" w:line="276"/>
        <w:ind w:left="20" w:right="20" w:hanging="0"/>
        <w:jc w:val="center"/>
        <w:rPr>
          <w:rFonts w:ascii="Arial" w:hAnsi="Arial" w:eastAsia="Arial" w:cs="Arial"/>
          <w:color w:val="000000"/>
        </w:rPr>
      </w:pPr>
      <w:r>
        <w:rPr>
          <w:rFonts w:eastAsia="Arial" w:cs="Arial" w:ascii="Arial" w:hAnsi="Arial"/>
          <w:color w:val="000000"/>
        </w:rPr>
        <w:t>Tour l'Albatros</w:t>
      </w:r>
    </w:p>
    <w:p>
      <w:pPr>
        <w:pStyle w:val="Normal"/>
        <w:spacing w:lineRule="exact" w:line="276"/>
        <w:ind w:left="20" w:right="20" w:hanging="0"/>
        <w:jc w:val="center"/>
        <w:rPr>
          <w:rFonts w:ascii="Arial" w:hAnsi="Arial" w:eastAsia="Arial" w:cs="Arial"/>
          <w:color w:val="000000"/>
        </w:rPr>
      </w:pPr>
      <w:r>
        <w:rPr>
          <w:rFonts w:eastAsia="Arial" w:cs="Arial" w:ascii="Arial" w:hAnsi="Arial"/>
          <w:color w:val="000000"/>
        </w:rPr>
        <w:t>109 avenue d'Entrecasteaux</w:t>
      </w:r>
    </w:p>
    <w:p>
      <w:pPr>
        <w:pStyle w:val="Normal"/>
        <w:spacing w:lineRule="exact" w:line="276"/>
        <w:ind w:left="20" w:right="20" w:hanging="0"/>
        <w:jc w:val="center"/>
        <w:rPr>
          <w:rFonts w:ascii="Arial" w:hAnsi="Arial" w:eastAsia="Arial" w:cs="Arial"/>
          <w:color w:val="000000"/>
        </w:rPr>
      </w:pPr>
      <w:r>
        <w:rPr>
          <w:rFonts w:eastAsia="Arial" w:cs="Arial" w:ascii="Arial" w:hAnsi="Arial"/>
          <w:color w:val="000000"/>
        </w:rPr>
        <w:t>BP 1406</w:t>
      </w:r>
    </w:p>
    <w:p>
      <w:pPr>
        <w:sectPr>
          <w:type w:val="nextPage"/>
          <w:pgSz w:w="11906" w:h="16838"/>
          <w:pgMar w:left="1134" w:right="701" w:gutter="0" w:header="0" w:top="1134" w:footer="0" w:bottom="1134"/>
          <w:pgNumType w:fmt="decimal"/>
          <w:formProt w:val="false"/>
          <w:textDirection w:val="lrTb"/>
          <w:docGrid w:type="default" w:linePitch="100" w:charSpace="0"/>
        </w:sectPr>
        <w:pStyle w:val="Normal"/>
        <w:spacing w:lineRule="exact" w:line="276"/>
        <w:ind w:left="20" w:right="20" w:hanging="0"/>
        <w:jc w:val="center"/>
        <w:rPr>
          <w:rFonts w:ascii="Arial" w:hAnsi="Arial" w:eastAsia="Arial" w:cs="Arial"/>
          <w:color w:val="000000"/>
        </w:rPr>
      </w:pPr>
      <w:r>
        <w:rPr>
          <w:rFonts w:eastAsia="Arial" w:cs="Arial" w:ascii="Arial" w:hAnsi="Arial"/>
          <w:color w:val="000000"/>
        </w:rPr>
        <w:t>83056 TOULON CEDEX</w:t>
      </w:r>
    </w:p>
    <w:p>
      <w:pPr>
        <w:pStyle w:val="Normal"/>
        <w:spacing w:lineRule="exact" w:line="20"/>
        <w:jc w:val="both"/>
        <w:rPr>
          <w:sz w:val="2"/>
        </w:rPr>
      </w:pPr>
      <w:r>
        <w:rPr>
          <w:sz w:val="2"/>
        </w:rPr>
      </w:r>
    </w:p>
    <w:p>
      <w:pPr>
        <w:pStyle w:val="Normal"/>
        <w:ind w:left="20" w:right="20" w:hanging="0"/>
        <w:jc w:val="center"/>
        <w:rPr>
          <w:rFonts w:ascii="Arial" w:hAnsi="Arial" w:eastAsia="Arial" w:cs="Arial"/>
          <w:b/>
          <w:color w:val="000000"/>
        </w:rPr>
      </w:pPr>
      <w:r>
        <w:rPr>
          <w:rFonts w:eastAsia="Arial" w:cs="Arial" w:ascii="Arial" w:hAnsi="Arial"/>
          <w:b/>
          <w:color w:val="000000"/>
        </w:rPr>
        <w:t>SOMMAIRE</w:t>
      </w:r>
    </w:p>
    <w:p>
      <w:pPr>
        <w:pStyle w:val="Normal"/>
        <w:spacing w:lineRule="exact" w:line="240"/>
        <w:jc w:val="both"/>
        <w:rPr/>
      </w:pPr>
      <w:r>
        <w:rPr/>
      </w:r>
    </w:p>
    <w:sdt>
      <w:sdtPr>
        <w:docPartObj>
          <w:docPartGallery w:val="Table of Contents"/>
          <w:docPartUnique w:val="true"/>
        </w:docPartObj>
      </w:sdtPr>
      <w:sdtContent>
        <w:p>
          <w:pPr>
            <w:pStyle w:val="Tabledesmatiresniveau1"/>
            <w:tabs>
              <w:tab w:val="clear" w:pos="720"/>
              <w:tab w:val="right" w:pos="9622" w:leader="dot"/>
            </w:tabs>
            <w:rPr>
              <w:rFonts w:ascii="Calibri" w:hAnsi="Calibri" w:eastAsia="" w:cs="" w:asciiTheme="minorHAnsi" w:cstheme="minorBidi" w:eastAsiaTheme="minorEastAsia" w:hAnsiTheme="minorHAnsi"/>
              <w:sz w:val="22"/>
              <w:szCs w:val="22"/>
              <w:lang w:eastAsia="fr-FR"/>
            </w:rPr>
          </w:pPr>
          <w:r>
            <w:fldChar w:fldCharType="begin"/>
          </w:r>
          <w:r>
            <w:rPr>
              <w:rFonts w:eastAsia="Arial"/>
              <w:color w:val="000000"/>
            </w:rPr>
            <w:instrText xml:space="preserve"> TOC \o "1-9" \h</w:instrText>
          </w:r>
          <w:r>
            <w:rPr>
              <w:rFonts w:eastAsia="Arial"/>
              <w:color w:val="000000"/>
            </w:rPr>
            <w:fldChar w:fldCharType="separate"/>
          </w:r>
          <w:r>
            <w:rPr>
              <w:rFonts w:eastAsia="Arial"/>
              <w:color w:val="000000"/>
            </w:rPr>
            <w:t>Préambule</w:t>
          </w:r>
          <w:r>
            <w:rPr/>
            <w:tab/>
            <w:t>3</w:t>
          </w:r>
        </w:p>
        <w:p>
          <w:pPr>
            <w:pStyle w:val="Tabledesmatiresniveau1"/>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1 - Objet et étendue de la consultation</w:t>
          </w:r>
          <w:r>
            <w:rPr/>
            <w:tab/>
            <w:t>3</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1.1 - Objet</w:t>
          </w:r>
          <w:r>
            <w:rPr/>
            <w:tab/>
            <w:t>3</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1.2 - Mode de passation</w:t>
          </w:r>
          <w:r>
            <w:rPr/>
            <w:tab/>
            <w:t>3</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1.3 - Type et forme de contrat</w:t>
          </w:r>
          <w:r>
            <w:rPr/>
            <w:tab/>
            <w:t>3</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1.4 - Prestations Supplémentaires Eventuelles (PSE)</w:t>
          </w:r>
          <w:r>
            <w:rPr/>
            <w:tab/>
            <w:t>3</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1.5- Nomenclature</w:t>
          </w:r>
          <w:r>
            <w:rPr/>
            <w:tab/>
            <w:t>4</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1.6 - Réalisation de prestations similaires</w:t>
          </w:r>
          <w:r>
            <w:rPr/>
            <w:tab/>
            <w:t>4</w:t>
          </w:r>
        </w:p>
        <w:p>
          <w:pPr>
            <w:pStyle w:val="Tabledesmatiresniveau1"/>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2 - Conditions de la consultation</w:t>
          </w:r>
          <w:r>
            <w:rPr/>
            <w:tab/>
            <w:t>4</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2.1 - Délai de validité des offres</w:t>
          </w:r>
          <w:r>
            <w:rPr/>
            <w:tab/>
            <w:t>4</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2.2 - Forme juridique du groupement</w:t>
          </w:r>
          <w:r>
            <w:rPr/>
            <w:tab/>
            <w:t>4</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2.3 – Variantes</w:t>
          </w:r>
          <w:r>
            <w:rPr/>
            <w:tab/>
            <w:t>4</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2.4 - Confidentialité et mesures de sécurité</w:t>
          </w:r>
          <w:r>
            <w:rPr/>
            <w:tab/>
            <w:t>4</w:t>
          </w:r>
        </w:p>
        <w:p>
          <w:pPr>
            <w:pStyle w:val="Tabledesmatiresniveau1"/>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3 - Les intervenants</w:t>
          </w:r>
          <w:r>
            <w:rPr/>
            <w:tab/>
            <w:t>5</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3.1 - Désignation de l'acheteur</w:t>
          </w:r>
          <w:r>
            <w:rPr/>
            <w:tab/>
            <w:t>5</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3.2 - Représentant de l'acheteur</w:t>
          </w:r>
          <w:r>
            <w:rPr/>
            <w:tab/>
            <w:t>5</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3.3 - Maîtrise d'œuvre</w:t>
          </w:r>
          <w:r>
            <w:rPr/>
            <w:tab/>
            <w:t>5</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3.4 - Ordonnancement, Pilotage et Coordination du chantier</w:t>
          </w:r>
          <w:r>
            <w:rPr/>
            <w:tab/>
            <w:t>5</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3.5 - Contrôle technique</w:t>
          </w:r>
          <w:r>
            <w:rPr/>
            <w:tab/>
            <w:t>5</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3.6 - Sécurité et protection de la santé des travailleurs</w:t>
          </w:r>
          <w:r>
            <w:rPr/>
            <w:tab/>
            <w:t>5</w:t>
          </w:r>
        </w:p>
        <w:p>
          <w:pPr>
            <w:pStyle w:val="Tabledesmatiresniveau1"/>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4 - Conditions relatives au contrat</w:t>
          </w:r>
          <w:r>
            <w:rPr/>
            <w:tab/>
            <w:t>6</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4.1 - Durée du contrat ou délai d'exécution</w:t>
          </w:r>
          <w:r>
            <w:rPr/>
            <w:tab/>
            <w:t>6</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4.2 - Modalités essentielles de financement et de paiement</w:t>
          </w:r>
          <w:r>
            <w:rPr/>
            <w:tab/>
            <w:t>6</w:t>
          </w:r>
        </w:p>
        <w:p>
          <w:pPr>
            <w:pStyle w:val="Tabledesmatiresniveau1"/>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5 - Contenu du dossier de consultation</w:t>
          </w:r>
          <w:r>
            <w:rPr/>
            <w:tab/>
            <w:t>6</w:t>
          </w:r>
        </w:p>
        <w:p>
          <w:pPr>
            <w:pStyle w:val="Tabledesmatiresniveau1"/>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6 - Présentation des candidatures et des offres</w:t>
          </w:r>
          <w:r>
            <w:rPr/>
            <w:tab/>
            <w:t>7</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6.1 - Documents à produire</w:t>
          </w:r>
          <w:r>
            <w:rPr/>
            <w:tab/>
            <w:t>7</w:t>
          </w:r>
        </w:p>
        <w:p>
          <w:pPr>
            <w:pStyle w:val="Tabledesmatiresniveau1"/>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7 - Conditions d'envoi ou de remise des plis</w:t>
          </w:r>
          <w:r>
            <w:rPr/>
            <w:tab/>
            <w:t>8</w:t>
          </w:r>
        </w:p>
        <w:p>
          <w:pPr>
            <w:pStyle w:val="Tabledesmatiresniveau1"/>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8 - Examen des candidatures et des offres</w:t>
          </w:r>
          <w:r>
            <w:rPr/>
            <w:tab/>
            <w:t>11</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8.1 - Sélection des candidatures</w:t>
          </w:r>
          <w:r>
            <w:rPr/>
            <w:tab/>
            <w:t>11</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8.2 - Attribution des marchés</w:t>
          </w:r>
          <w:r>
            <w:rPr/>
            <w:tab/>
            <w:t>12</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8.3 - Suite à donner à la consultation</w:t>
          </w:r>
          <w:r>
            <w:rPr/>
            <w:tab/>
            <w:t>12</w:t>
          </w:r>
        </w:p>
        <w:p>
          <w:pPr>
            <w:pStyle w:val="Tabledesmatiresniveau1"/>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9 - Renseignements complémentaires</w:t>
          </w:r>
          <w:r>
            <w:rPr/>
            <w:tab/>
            <w:t>13</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9.1 - Adresses supplémentaires et points de contact</w:t>
          </w:r>
          <w:r>
            <w:rPr/>
            <w:tab/>
            <w:t>13</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9.2 - Visite sur site et/ou consultation sur place</w:t>
          </w:r>
          <w:r>
            <w:rPr/>
            <w:tab/>
            <w:t>13</w:t>
          </w:r>
        </w:p>
        <w:p>
          <w:pPr>
            <w:pStyle w:val="Tabledesmatiresniveau2"/>
            <w:tabs>
              <w:tab w:val="clear" w:pos="720"/>
              <w:tab w:val="right" w:pos="9622" w:leader="dot"/>
            </w:tabs>
            <w:rPr>
              <w:rFonts w:ascii="Calibri" w:hAnsi="Calibri" w:eastAsia="" w:cs="" w:asciiTheme="minorHAnsi" w:cstheme="minorBidi" w:eastAsiaTheme="minorEastAsia" w:hAnsiTheme="minorHAnsi"/>
              <w:sz w:val="22"/>
              <w:szCs w:val="22"/>
              <w:lang w:eastAsia="fr-FR"/>
            </w:rPr>
          </w:pPr>
          <w:r>
            <w:rPr>
              <w:rFonts w:eastAsia="Arial"/>
              <w:color w:val="000000"/>
            </w:rPr>
            <w:t>9.3 - Procédures de recours</w:t>
          </w:r>
          <w:r>
            <w:rPr/>
            <w:tab/>
            <w:t>13</w:t>
          </w:r>
          <w:r>
            <w:rPr/>
            <w:fldChar w:fldCharType="end"/>
          </w:r>
        </w:p>
        <w:p>
          <w:pPr>
            <w:sectPr>
              <w:type w:val="nextPage"/>
              <w:pgSz w:w="11906" w:h="16838"/>
              <w:pgMar w:left="1134" w:right="1134" w:gutter="0" w:header="0" w:top="1134" w:footer="0" w:bottom="1134"/>
              <w:pgNumType w:fmt="decimal"/>
              <w:formProt w:val="false"/>
              <w:textDirection w:val="lrTb"/>
              <w:docGrid w:type="default" w:linePitch="100" w:charSpace="0"/>
            </w:sectPr>
          </w:pPr>
        </w:p>
      </w:sdtContent>
    </w:sdt>
    <w:p>
      <w:pPr>
        <w:pStyle w:val="Normal"/>
        <w:spacing w:lineRule="exact" w:line="20"/>
        <w:jc w:val="both"/>
        <w:rPr>
          <w:sz w:val="2"/>
        </w:rPr>
      </w:pPr>
      <w:r>
        <w:rPr>
          <w:sz w:val="2"/>
        </w:rPr>
      </w:r>
    </w:p>
    <w:p>
      <w:pPr>
        <w:pStyle w:val="Titre1"/>
        <w:spacing w:before="0" w:after="0"/>
        <w:jc w:val="both"/>
        <w:rPr>
          <w:rFonts w:eastAsia="Arial"/>
          <w:color w:val="000000"/>
          <w:sz w:val="28"/>
        </w:rPr>
      </w:pPr>
      <w:bookmarkStart w:id="0" w:name="_Toc192771777"/>
      <w:r>
        <w:rPr>
          <w:rFonts w:eastAsia="Arial"/>
          <w:color w:val="000000"/>
          <w:sz w:val="28"/>
        </w:rPr>
        <w:t>Préambule</w:t>
      </w:r>
      <w:bookmarkEnd w:id="0"/>
      <w:r>
        <w:rPr>
          <w:rFonts w:eastAsia="Arial"/>
          <w:color w:val="000000"/>
          <w:sz w:val="28"/>
        </w:rPr>
        <w:t xml:space="preserve"> </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sz w:val="22"/>
          <w:szCs w:val="22"/>
        </w:rPr>
      </w:pPr>
      <w:r>
        <w:rPr>
          <w:rFonts w:eastAsia="Arial" w:cs="Arial" w:ascii="Arial" w:hAnsi="Arial"/>
          <w:sz w:val="22"/>
          <w:szCs w:val="22"/>
        </w:rPr>
        <w:t>L’opération consiste en la réhabilitation de la Cité des Douanes de Port-Saint-Louis du Rhône (13). Les prestations sont scindées en 4 lots :</w:t>
      </w:r>
    </w:p>
    <w:p>
      <w:pPr>
        <w:pStyle w:val="ParagrapheIndent2"/>
        <w:spacing w:lineRule="exact" w:line="253"/>
        <w:ind w:right="20" w:hanging="0"/>
        <w:jc w:val="both"/>
        <w:rPr>
          <w:color w:val="000000"/>
          <w:szCs w:val="22"/>
        </w:rPr>
      </w:pPr>
      <w:r>
        <w:rPr>
          <w:color w:val="000000"/>
          <w:szCs w:val="22"/>
        </w:rPr>
      </w:r>
    </w:p>
    <w:tbl>
      <w:tblPr>
        <w:tblW w:w="9123" w:type="dxa"/>
        <w:jc w:val="left"/>
        <w:tblInd w:w="-3" w:type="dxa"/>
        <w:tblLayout w:type="fixed"/>
        <w:tblCellMar>
          <w:top w:w="0" w:type="dxa"/>
          <w:left w:w="2" w:type="dxa"/>
          <w:bottom w:w="0" w:type="dxa"/>
          <w:right w:w="2" w:type="dxa"/>
        </w:tblCellMar>
        <w:tblLook w:firstRow="1" w:noVBand="1" w:lastRow="0" w:firstColumn="1" w:lastColumn="0" w:noHBand="0" w:val="04a0"/>
      </w:tblPr>
      <w:tblGrid>
        <w:gridCol w:w="1415"/>
        <w:gridCol w:w="7707"/>
      </w:tblGrid>
      <w:tr>
        <w:trPr>
          <w:trHeight w:val="306" w:hRule="atLeast"/>
        </w:trPr>
        <w:tc>
          <w:tcPr>
            <w:tcW w:w="1415" w:type="dxa"/>
            <w:tcBorders>
              <w:top w:val="single" w:sz="2" w:space="0" w:color="000000"/>
              <w:left w:val="single" w:sz="2" w:space="0" w:color="000000"/>
              <w:right w:val="single" w:sz="2" w:space="0" w:color="000000"/>
            </w:tcBorders>
            <w:shd w:color="CCCCCC" w:fill="CCCCCC" w:val="clear"/>
          </w:tcPr>
          <w:p>
            <w:pPr>
              <w:pStyle w:val="Normal"/>
              <w:widowControl w:val="false"/>
              <w:spacing w:before="60" w:after="0"/>
              <w:jc w:val="both"/>
              <w:rPr>
                <w:rFonts w:ascii="Arial" w:hAnsi="Arial" w:eastAsia="Arial" w:cs="Arial"/>
                <w:color w:val="000000"/>
                <w:sz w:val="22"/>
                <w:szCs w:val="22"/>
              </w:rPr>
            </w:pPr>
            <w:r>
              <w:rPr>
                <w:rFonts w:eastAsia="Arial" w:cs="Arial" w:ascii="Arial" w:hAnsi="Arial"/>
                <w:color w:val="000000"/>
                <w:sz w:val="22"/>
                <w:szCs w:val="22"/>
              </w:rPr>
              <w:t>Lot(s)</w:t>
            </w:r>
          </w:p>
        </w:tc>
        <w:tc>
          <w:tcPr>
            <w:tcW w:w="7707" w:type="dxa"/>
            <w:tcBorders>
              <w:top w:val="single" w:sz="2" w:space="0" w:color="000000"/>
              <w:left w:val="single" w:sz="2" w:space="0" w:color="000000"/>
              <w:right w:val="single" w:sz="2" w:space="0" w:color="000000"/>
            </w:tcBorders>
            <w:shd w:color="CCCCCC" w:fill="CCCCCC" w:val="clear"/>
          </w:tcPr>
          <w:p>
            <w:pPr>
              <w:pStyle w:val="Normal"/>
              <w:widowControl w:val="false"/>
              <w:spacing w:before="60" w:after="0"/>
              <w:jc w:val="both"/>
              <w:rPr>
                <w:rFonts w:ascii="Arial" w:hAnsi="Arial" w:eastAsia="Arial" w:cs="Arial"/>
                <w:color w:val="000000"/>
                <w:sz w:val="22"/>
                <w:szCs w:val="22"/>
              </w:rPr>
            </w:pPr>
            <w:r>
              <w:rPr>
                <w:rFonts w:eastAsia="Arial" w:cs="Arial" w:ascii="Arial" w:hAnsi="Arial"/>
                <w:color w:val="000000"/>
                <w:sz w:val="22"/>
                <w:szCs w:val="22"/>
              </w:rPr>
              <w:t>Désignation</w:t>
            </w:r>
          </w:p>
        </w:tc>
      </w:tr>
      <w:tr>
        <w:trPr>
          <w:trHeight w:val="680" w:hRule="atLeast"/>
        </w:trPr>
        <w:tc>
          <w:tcPr>
            <w:tcW w:w="141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100" w:after="0"/>
              <w:ind w:left="40" w:right="40" w:hanging="0"/>
              <w:jc w:val="both"/>
              <w:rPr>
                <w:rFonts w:ascii="Arial" w:hAnsi="Arial" w:eastAsia="Arial" w:cs="Arial"/>
                <w:b/>
                <w:color w:val="000000"/>
                <w:sz w:val="22"/>
                <w:szCs w:val="22"/>
              </w:rPr>
            </w:pPr>
            <w:r>
              <w:rPr>
                <w:rFonts w:eastAsia="Arial" w:cs="Arial" w:ascii="Arial" w:hAnsi="Arial"/>
                <w:b/>
                <w:color w:val="000000"/>
                <w:sz w:val="22"/>
                <w:szCs w:val="22"/>
              </w:rPr>
              <w:t>1</w:t>
            </w:r>
          </w:p>
        </w:tc>
        <w:tc>
          <w:tcPr>
            <w:tcW w:w="770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exact" w:line="253"/>
              <w:ind w:left="80" w:right="80" w:hanging="0"/>
              <w:jc w:val="both"/>
              <w:rPr>
                <w:rFonts w:ascii="Arial" w:hAnsi="Arial" w:eastAsia="Arial" w:cs="Arial"/>
                <w:b/>
                <w:color w:val="000000"/>
                <w:sz w:val="22"/>
                <w:szCs w:val="22"/>
              </w:rPr>
            </w:pPr>
            <w:r>
              <w:rPr>
                <w:rFonts w:eastAsia="Arial" w:cs="Arial" w:ascii="Arial" w:hAnsi="Arial"/>
                <w:b/>
                <w:color w:val="000000"/>
                <w:sz w:val="22"/>
                <w:szCs w:val="22"/>
              </w:rPr>
              <w:t>Lot 1 – Démolition, gros œuvre, charpente, couverture, doublage cloisons, faux plafonds, carrelage</w:t>
            </w:r>
          </w:p>
        </w:tc>
      </w:tr>
      <w:tr>
        <w:trPr>
          <w:trHeight w:val="304" w:hRule="atLeast"/>
        </w:trPr>
        <w:tc>
          <w:tcPr>
            <w:tcW w:w="141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100" w:after="0"/>
              <w:ind w:left="40" w:right="40" w:hanging="0"/>
              <w:jc w:val="both"/>
              <w:rPr>
                <w:rFonts w:ascii="Arial" w:hAnsi="Arial" w:eastAsia="Arial" w:cs="Arial"/>
                <w:color w:val="000000"/>
                <w:sz w:val="22"/>
                <w:szCs w:val="22"/>
              </w:rPr>
            </w:pPr>
            <w:r>
              <w:rPr>
                <w:rFonts w:eastAsia="Arial" w:cs="Arial" w:ascii="Arial" w:hAnsi="Arial"/>
                <w:color w:val="000000"/>
                <w:sz w:val="22"/>
                <w:szCs w:val="22"/>
              </w:rPr>
              <w:t>2</w:t>
            </w:r>
          </w:p>
        </w:tc>
        <w:tc>
          <w:tcPr>
            <w:tcW w:w="770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exact" w:line="253"/>
              <w:ind w:left="80" w:right="80" w:hanging="0"/>
              <w:jc w:val="both"/>
              <w:rPr>
                <w:rFonts w:ascii="Arial" w:hAnsi="Arial" w:eastAsia="Arial" w:cs="Arial"/>
                <w:color w:val="000000"/>
                <w:sz w:val="22"/>
                <w:szCs w:val="22"/>
              </w:rPr>
            </w:pPr>
            <w:r>
              <w:rPr>
                <w:rFonts w:eastAsia="Arial" w:cs="Arial" w:ascii="Arial" w:hAnsi="Arial"/>
                <w:color w:val="000000"/>
                <w:sz w:val="22"/>
                <w:szCs w:val="22"/>
              </w:rPr>
              <w:t>Lot 2 - Menuiseries intérieures et extérieures, serrurerie</w:t>
            </w:r>
          </w:p>
        </w:tc>
      </w:tr>
      <w:tr>
        <w:trPr>
          <w:trHeight w:val="283" w:hRule="atLeast"/>
        </w:trPr>
        <w:tc>
          <w:tcPr>
            <w:tcW w:w="141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100" w:after="0"/>
              <w:ind w:left="40" w:right="40" w:hanging="0"/>
              <w:jc w:val="both"/>
              <w:rPr>
                <w:rFonts w:ascii="Arial" w:hAnsi="Arial" w:eastAsia="Arial" w:cs="Arial"/>
                <w:color w:val="000000"/>
                <w:sz w:val="22"/>
                <w:szCs w:val="22"/>
              </w:rPr>
            </w:pPr>
            <w:r>
              <w:rPr>
                <w:rFonts w:eastAsia="Arial" w:cs="Arial" w:ascii="Arial" w:hAnsi="Arial"/>
                <w:color w:val="000000"/>
                <w:sz w:val="22"/>
                <w:szCs w:val="22"/>
              </w:rPr>
              <w:t>3</w:t>
            </w:r>
          </w:p>
        </w:tc>
        <w:tc>
          <w:tcPr>
            <w:tcW w:w="770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exact" w:line="253"/>
              <w:ind w:left="80" w:right="80" w:hanging="0"/>
              <w:jc w:val="both"/>
              <w:rPr>
                <w:rFonts w:ascii="Arial" w:hAnsi="Arial" w:eastAsia="Arial" w:cs="Arial"/>
                <w:color w:val="000000"/>
                <w:sz w:val="22"/>
                <w:szCs w:val="22"/>
              </w:rPr>
            </w:pPr>
            <w:r>
              <w:rPr>
                <w:rFonts w:eastAsia="Arial" w:cs="Arial" w:ascii="Arial" w:hAnsi="Arial"/>
                <w:color w:val="000000"/>
                <w:sz w:val="22"/>
                <w:szCs w:val="22"/>
              </w:rPr>
              <w:t>Lot 3 - Electricité, plomberie, chauffage VMC</w:t>
            </w:r>
          </w:p>
        </w:tc>
      </w:tr>
      <w:tr>
        <w:trPr>
          <w:trHeight w:val="291" w:hRule="atLeast"/>
        </w:trPr>
        <w:tc>
          <w:tcPr>
            <w:tcW w:w="141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100" w:after="0"/>
              <w:ind w:left="40" w:right="40" w:hanging="0"/>
              <w:jc w:val="both"/>
              <w:rPr>
                <w:rFonts w:ascii="Arial" w:hAnsi="Arial" w:eastAsia="Arial" w:cs="Arial"/>
                <w:color w:val="000000"/>
                <w:sz w:val="22"/>
                <w:szCs w:val="22"/>
              </w:rPr>
            </w:pPr>
            <w:r>
              <w:rPr>
                <w:rFonts w:eastAsia="Arial" w:cs="Arial" w:ascii="Arial" w:hAnsi="Arial"/>
                <w:color w:val="000000"/>
                <w:sz w:val="22"/>
                <w:szCs w:val="22"/>
              </w:rPr>
              <w:t>4</w:t>
            </w:r>
          </w:p>
        </w:tc>
        <w:tc>
          <w:tcPr>
            <w:tcW w:w="770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lineRule="exact" w:line="253"/>
              <w:ind w:left="80" w:right="80" w:hanging="0"/>
              <w:jc w:val="both"/>
              <w:rPr>
                <w:rFonts w:ascii="Arial" w:hAnsi="Arial" w:eastAsia="Arial" w:cs="Arial"/>
                <w:color w:val="000000"/>
                <w:sz w:val="22"/>
                <w:szCs w:val="22"/>
              </w:rPr>
            </w:pPr>
            <w:r>
              <w:rPr>
                <w:rFonts w:eastAsia="Arial" w:cs="Arial" w:ascii="Arial" w:hAnsi="Arial"/>
                <w:color w:val="000000"/>
                <w:sz w:val="22"/>
                <w:szCs w:val="22"/>
              </w:rPr>
              <w:t>Lot 4 - Peinture et sols PVC</w:t>
            </w:r>
          </w:p>
        </w:tc>
      </w:tr>
    </w:tbl>
    <w:p>
      <w:pPr>
        <w:pStyle w:val="Normal"/>
        <w:spacing w:lineRule="auto" w:line="360"/>
        <w:jc w:val="both"/>
        <w:rPr>
          <w:rFonts w:ascii="Arial" w:hAnsi="Arial" w:cs="Arial"/>
          <w:sz w:val="22"/>
          <w:szCs w:val="22"/>
        </w:rPr>
      </w:pPr>
      <w:r>
        <w:rPr>
          <w:rFonts w:cs="Arial" w:ascii="Arial" w:hAnsi="Arial"/>
          <w:sz w:val="22"/>
          <w:szCs w:val="22"/>
        </w:rPr>
        <w:t xml:space="preserve"> </w:t>
      </w:r>
    </w:p>
    <w:p>
      <w:pPr>
        <w:pStyle w:val="Normal"/>
        <w:jc w:val="both"/>
        <w:rPr>
          <w:rFonts w:ascii="Arial" w:hAnsi="Arial" w:eastAsia="Arial" w:cs="Arial"/>
          <w:sz w:val="22"/>
          <w:szCs w:val="22"/>
        </w:rPr>
      </w:pPr>
      <w:r>
        <w:rPr>
          <w:rFonts w:eastAsia="Arial" w:cs="Arial" w:ascii="Arial" w:hAnsi="Arial"/>
          <w:sz w:val="22"/>
          <w:szCs w:val="22"/>
        </w:rPr>
        <w:t>Les lots 02, 03 et 04 ont déjà été attribués et sont en cours d’exécution.</w:t>
      </w:r>
    </w:p>
    <w:p>
      <w:pPr>
        <w:pStyle w:val="Normal"/>
        <w:jc w:val="both"/>
        <w:rPr>
          <w:rFonts w:ascii="Arial" w:hAnsi="Arial" w:eastAsia="Arial" w:cs="Arial"/>
          <w:sz w:val="22"/>
          <w:szCs w:val="22"/>
        </w:rPr>
      </w:pPr>
      <w:r>
        <w:rPr>
          <w:rFonts w:eastAsia="Arial" w:cs="Arial" w:ascii="Arial" w:hAnsi="Arial"/>
          <w:sz w:val="22"/>
          <w:szCs w:val="22"/>
        </w:rPr>
      </w:r>
    </w:p>
    <w:p>
      <w:pPr>
        <w:pStyle w:val="Normal"/>
        <w:jc w:val="both"/>
        <w:rPr>
          <w:rFonts w:ascii="Arial" w:hAnsi="Arial" w:eastAsia="Arial" w:cs="Arial"/>
          <w:sz w:val="22"/>
          <w:szCs w:val="22"/>
        </w:rPr>
      </w:pPr>
      <w:r>
        <w:rPr>
          <w:rFonts w:eastAsia="Arial" w:cs="Arial" w:ascii="Arial" w:hAnsi="Arial"/>
          <w:sz w:val="22"/>
          <w:szCs w:val="22"/>
        </w:rPr>
        <w:t xml:space="preserve">La consultation concerne le lot 01. Le présent lot a fait l’objet d’une résiliation du précédent titulaire. </w:t>
      </w:r>
    </w:p>
    <w:p>
      <w:pPr>
        <w:pStyle w:val="Normal"/>
        <w:jc w:val="both"/>
        <w:rPr>
          <w:rFonts w:eastAsia="Arial"/>
        </w:rPr>
      </w:pPr>
      <w:r>
        <w:rPr>
          <w:rFonts w:eastAsia="Arial"/>
        </w:rPr>
      </w:r>
    </w:p>
    <w:p>
      <w:pPr>
        <w:pStyle w:val="Titre1"/>
        <w:spacing w:before="0" w:after="0"/>
        <w:jc w:val="both"/>
        <w:rPr>
          <w:rFonts w:eastAsia="Arial"/>
          <w:color w:val="000000"/>
          <w:sz w:val="28"/>
        </w:rPr>
      </w:pPr>
      <w:bookmarkStart w:id="1" w:name="_Toc12374058"/>
      <w:bookmarkStart w:id="2" w:name="_Toc192771778"/>
      <w:r>
        <w:rPr>
          <w:rFonts w:eastAsia="Arial"/>
          <w:color w:val="000000"/>
          <w:sz w:val="28"/>
        </w:rPr>
        <w:t>1 - Objet et étendue de la consultation</w:t>
      </w:r>
      <w:bookmarkEnd w:id="1"/>
      <w:bookmarkEnd w:id="2"/>
    </w:p>
    <w:p>
      <w:pPr>
        <w:pStyle w:val="Titre2"/>
        <w:spacing w:before="0" w:after="0"/>
        <w:ind w:left="300" w:right="20" w:hanging="0"/>
        <w:jc w:val="both"/>
        <w:rPr>
          <w:rFonts w:eastAsia="Arial"/>
          <w:i w:val="false"/>
          <w:i w:val="false"/>
          <w:color w:val="000000"/>
          <w:sz w:val="24"/>
        </w:rPr>
      </w:pPr>
      <w:bookmarkStart w:id="3" w:name="_Toc192771779"/>
      <w:bookmarkStart w:id="4" w:name="_Toc12374059"/>
      <w:r>
        <w:rPr>
          <w:rFonts w:eastAsia="Arial"/>
          <w:i w:val="false"/>
          <w:color w:val="000000"/>
          <w:sz w:val="24"/>
        </w:rPr>
        <w:t>1.1 - Objet</w:t>
      </w:r>
      <w:bookmarkEnd w:id="3"/>
      <w:bookmarkEnd w:id="4"/>
    </w:p>
    <w:p>
      <w:pPr>
        <w:pStyle w:val="ParagrapheIndent2"/>
        <w:spacing w:lineRule="exact" w:line="253"/>
        <w:ind w:left="23" w:right="23" w:hanging="0"/>
        <w:jc w:val="both"/>
        <w:rPr>
          <w:b/>
          <w:color w:val="000000"/>
          <w:szCs w:val="22"/>
        </w:rPr>
      </w:pPr>
      <w:r>
        <w:rPr>
          <w:color w:val="000000"/>
          <w:szCs w:val="22"/>
        </w:rPr>
        <w:t xml:space="preserve">La présente consultation concerne : </w:t>
      </w:r>
      <w:r>
        <w:rPr>
          <w:b/>
          <w:color w:val="000000"/>
          <w:szCs w:val="22"/>
        </w:rPr>
        <w:t>Relance Marché de travaux de réhabilitation de la cité des Douanes de Port-Saint-Louis du Rhône (13) : Lot 1 – Démolition, gros œuvre, charpente, couverture, doublage cloisons, faux plafonds, carrelage SUITE à résiliation du marché pour défaillance du titulaire.</w:t>
      </w:r>
    </w:p>
    <w:p>
      <w:pPr>
        <w:pStyle w:val="Normal"/>
        <w:spacing w:lineRule="exact" w:line="253"/>
        <w:ind w:left="23" w:right="23" w:hanging="0"/>
        <w:jc w:val="both"/>
        <w:rPr>
          <w:b/>
          <w:color w:val="000000"/>
          <w:szCs w:val="22"/>
        </w:rPr>
      </w:pPr>
      <w:r>
        <w:rPr>
          <w:b/>
          <w:color w:val="000000"/>
          <w:szCs w:val="22"/>
        </w:rPr>
      </w:r>
    </w:p>
    <w:p>
      <w:pPr>
        <w:pStyle w:val="ParagrapheIndent2"/>
        <w:spacing w:lineRule="auto" w:line="360"/>
        <w:ind w:left="23" w:right="23" w:hanging="0"/>
        <w:jc w:val="both"/>
        <w:rPr>
          <w:color w:val="000000"/>
        </w:rPr>
      </w:pPr>
      <w:r>
        <w:rPr>
          <w:color w:val="000000"/>
          <w:u w:val="single"/>
        </w:rPr>
        <w:t>Lieu d'exécution</w:t>
      </w:r>
      <w:r>
        <w:rPr>
          <w:color w:val="000000"/>
        </w:rPr>
        <w:t xml:space="preserve"> : </w:t>
      </w:r>
    </w:p>
    <w:p>
      <w:pPr>
        <w:pStyle w:val="ParagrapheIndent2"/>
        <w:spacing w:lineRule="exact" w:line="253"/>
        <w:ind w:left="20" w:right="20" w:hanging="0"/>
        <w:jc w:val="both"/>
        <w:rPr>
          <w:color w:val="000000"/>
        </w:rPr>
      </w:pPr>
      <w:r>
        <w:rPr>
          <w:color w:val="000000"/>
        </w:rPr>
        <w:t xml:space="preserve">Quai Bonnardel </w:t>
      </w:r>
    </w:p>
    <w:p>
      <w:pPr>
        <w:pStyle w:val="ParagrapheIndent2"/>
        <w:spacing w:lineRule="exact" w:line="253"/>
        <w:ind w:left="20" w:right="20" w:hanging="0"/>
        <w:jc w:val="both"/>
        <w:rPr>
          <w:color w:val="000000"/>
        </w:rPr>
      </w:pPr>
      <w:r>
        <w:rPr>
          <w:color w:val="000000"/>
        </w:rPr>
        <w:t>13230 PORT SAINT LOUIS DU RHÔNE</w:t>
      </w:r>
    </w:p>
    <w:p>
      <w:pPr>
        <w:pStyle w:val="Normal"/>
        <w:jc w:val="both"/>
        <w:rPr/>
      </w:pPr>
      <w:r>
        <w:rPr/>
      </w:r>
    </w:p>
    <w:p>
      <w:pPr>
        <w:pStyle w:val="Titre2"/>
        <w:spacing w:before="0" w:after="0"/>
        <w:ind w:left="300" w:right="20" w:hanging="0"/>
        <w:jc w:val="both"/>
        <w:rPr>
          <w:rFonts w:eastAsia="Arial"/>
          <w:i w:val="false"/>
          <w:i w:val="false"/>
          <w:color w:val="000000"/>
          <w:sz w:val="24"/>
        </w:rPr>
      </w:pPr>
      <w:bookmarkStart w:id="5" w:name="_Toc192771780"/>
      <w:bookmarkStart w:id="6" w:name="_Toc12374060"/>
      <w:bookmarkStart w:id="7" w:name="_Toc5963873"/>
      <w:r>
        <w:rPr>
          <w:rFonts w:eastAsia="Arial"/>
          <w:i w:val="false"/>
          <w:color w:val="000000"/>
          <w:sz w:val="24"/>
        </w:rPr>
        <w:t>1.2 - Mode de passation</w:t>
      </w:r>
      <w:bookmarkEnd w:id="5"/>
      <w:bookmarkEnd w:id="6"/>
      <w:bookmarkEnd w:id="7"/>
    </w:p>
    <w:p>
      <w:pPr>
        <w:pStyle w:val="ParagrapheIndent2"/>
        <w:spacing w:lineRule="exact" w:line="253"/>
        <w:ind w:left="20" w:right="20" w:hanging="0"/>
        <w:jc w:val="both"/>
        <w:rPr>
          <w:color w:val="000000"/>
        </w:rPr>
      </w:pPr>
      <w:r>
        <w:rPr>
          <w:color w:val="000000"/>
        </w:rPr>
      </w:r>
    </w:p>
    <w:p>
      <w:pPr>
        <w:pStyle w:val="ParagrapheIndent2"/>
        <w:spacing w:lineRule="exact" w:line="253"/>
        <w:ind w:left="20" w:right="20" w:hanging="0"/>
        <w:jc w:val="both"/>
        <w:rPr>
          <w:color w:val="000000"/>
        </w:rPr>
      </w:pPr>
      <w:r>
        <w:rPr>
          <w:color w:val="000000"/>
        </w:rPr>
        <w:t>La procédure de passation utilisée est : la procédure adaptée ouverte. Elle est soumise aux dispositions des articles L. 2123-1 et R. 2123-1 1° du Code de la Commande Publique.</w:t>
      </w:r>
    </w:p>
    <w:p>
      <w:pPr>
        <w:pStyle w:val="Normal"/>
        <w:jc w:val="both"/>
        <w:rPr/>
      </w:pPr>
      <w:r>
        <w:rPr/>
      </w:r>
    </w:p>
    <w:p>
      <w:pPr>
        <w:pStyle w:val="Titre2"/>
        <w:spacing w:before="0" w:after="0"/>
        <w:ind w:left="300" w:right="20" w:hanging="0"/>
        <w:jc w:val="both"/>
        <w:rPr>
          <w:rFonts w:eastAsia="Arial"/>
          <w:i w:val="false"/>
          <w:i w:val="false"/>
          <w:color w:val="000000"/>
          <w:sz w:val="24"/>
        </w:rPr>
      </w:pPr>
      <w:bookmarkStart w:id="8" w:name="_Toc192771781"/>
      <w:r>
        <w:rPr>
          <w:rFonts w:eastAsia="Arial"/>
          <w:i w:val="false"/>
          <w:color w:val="000000"/>
          <w:sz w:val="24"/>
        </w:rPr>
        <w:t>1.3 - Type et forme de contrat</w:t>
      </w:r>
      <w:bookmarkEnd w:id="8"/>
    </w:p>
    <w:p>
      <w:pPr>
        <w:pStyle w:val="Normal"/>
        <w:jc w:val="both"/>
        <w:rPr/>
      </w:pPr>
      <w:r>
        <w:rPr/>
      </w:r>
    </w:p>
    <w:p>
      <w:pPr>
        <w:pStyle w:val="Default"/>
        <w:jc w:val="both"/>
        <w:rPr>
          <w:sz w:val="22"/>
          <w:szCs w:val="22"/>
        </w:rPr>
      </w:pPr>
      <w:r>
        <w:rPr>
          <w:sz w:val="22"/>
          <w:szCs w:val="22"/>
        </w:rPr>
        <w:t>Conformément à l’article L.2113-10 du Code de la commande publique, les prestations de l’opération sont exécutées en lots séparés définis en préambule.</w:t>
      </w:r>
    </w:p>
    <w:p>
      <w:pPr>
        <w:pStyle w:val="Default"/>
        <w:jc w:val="both"/>
        <w:rPr>
          <w:sz w:val="22"/>
          <w:szCs w:val="22"/>
        </w:rPr>
      </w:pPr>
      <w:r>
        <w:rPr>
          <w:sz w:val="22"/>
          <w:szCs w:val="22"/>
        </w:rPr>
      </w:r>
    </w:p>
    <w:p>
      <w:pPr>
        <w:pStyle w:val="Default"/>
        <w:jc w:val="both"/>
        <w:rPr>
          <w:sz w:val="22"/>
          <w:szCs w:val="22"/>
        </w:rPr>
      </w:pPr>
      <w:r>
        <w:rPr>
          <w:sz w:val="22"/>
          <w:szCs w:val="22"/>
        </w:rPr>
        <w:t xml:space="preserve">La présente consultation concerne le lot 01 : Démolition, gros œuvre, charpente, couverture, doublage cloisons, faux-plafonds, carrelage. </w:t>
      </w:r>
    </w:p>
    <w:p>
      <w:pPr>
        <w:pStyle w:val="Normal"/>
        <w:jc w:val="both"/>
        <w:rPr/>
      </w:pPr>
      <w:r>
        <w:rPr/>
      </w:r>
    </w:p>
    <w:p>
      <w:pPr>
        <w:pStyle w:val="Titre2"/>
        <w:spacing w:before="0" w:after="0"/>
        <w:ind w:left="300" w:right="20" w:hanging="0"/>
        <w:jc w:val="both"/>
        <w:rPr>
          <w:rFonts w:eastAsia="Arial"/>
          <w:i w:val="false"/>
          <w:i w:val="false"/>
          <w:color w:val="000000"/>
          <w:sz w:val="24"/>
        </w:rPr>
      </w:pPr>
      <w:bookmarkStart w:id="9" w:name="_Toc192771782"/>
      <w:r>
        <w:rPr>
          <w:rFonts w:eastAsia="Arial"/>
          <w:i w:val="false"/>
          <w:color w:val="000000"/>
          <w:sz w:val="24"/>
        </w:rPr>
        <w:t>1.4 - Prestations Supplémentaires Éventuelles (PSE)</w:t>
      </w:r>
      <w:bookmarkEnd w:id="9"/>
    </w:p>
    <w:p>
      <w:pPr>
        <w:pStyle w:val="Normal"/>
        <w:spacing w:lineRule="exact" w:line="253"/>
        <w:ind w:left="20" w:right="20" w:hanging="0"/>
        <w:jc w:val="both"/>
        <w:rPr>
          <w:rFonts w:ascii="Arial" w:hAnsi="Arial" w:eastAsia="Arial" w:cs="Arial"/>
          <w:color w:val="000000"/>
          <w:sz w:val="22"/>
        </w:rPr>
      </w:pPr>
      <w:r>
        <w:rPr>
          <w:rFonts w:eastAsia="Arial" w:cs="Arial" w:ascii="Arial" w:hAnsi="Arial"/>
          <w:color w:val="000000"/>
          <w:sz w:val="22"/>
        </w:rPr>
      </w:r>
    </w:p>
    <w:p>
      <w:pPr>
        <w:pStyle w:val="Normal"/>
        <w:spacing w:lineRule="exact" w:line="253"/>
        <w:ind w:left="20" w:right="20" w:hanging="0"/>
        <w:jc w:val="both"/>
        <w:rPr>
          <w:rFonts w:ascii="Arial" w:hAnsi="Arial" w:eastAsia="Arial" w:cs="Arial"/>
          <w:color w:val="000000"/>
          <w:sz w:val="22"/>
        </w:rPr>
      </w:pPr>
      <w:r>
        <w:rPr>
          <w:rFonts w:eastAsia="Arial" w:cs="Arial" w:ascii="Arial" w:hAnsi="Arial"/>
          <w:color w:val="000000"/>
          <w:sz w:val="22"/>
        </w:rPr>
        <w:t>Les candidats ont l'obligation de répondre à la solution de base et devront faire une proposition pour chacune des Prestations Supplémentaires Eventuelles suivantes :</w:t>
      </w:r>
    </w:p>
    <w:p>
      <w:pPr>
        <w:pStyle w:val="Normal"/>
        <w:spacing w:lineRule="exact" w:line="253"/>
        <w:ind w:left="20" w:right="20" w:hanging="0"/>
        <w:jc w:val="both"/>
        <w:rPr>
          <w:rFonts w:ascii="Arial" w:hAnsi="Arial" w:eastAsia="Arial" w:cs="Arial"/>
          <w:color w:val="000000"/>
          <w:sz w:val="22"/>
        </w:rPr>
      </w:pPr>
      <w:r>
        <w:rPr>
          <w:rFonts w:eastAsia="Arial" w:cs="Arial" w:ascii="Arial" w:hAnsi="Arial"/>
          <w:color w:val="000000"/>
          <w:sz w:val="22"/>
        </w:rPr>
      </w:r>
    </w:p>
    <w:p>
      <w:pPr>
        <w:pStyle w:val="Normal"/>
        <w:spacing w:lineRule="exact" w:line="253"/>
        <w:ind w:left="20" w:right="20" w:hanging="0"/>
        <w:jc w:val="both"/>
        <w:rPr>
          <w:rFonts w:ascii="Arial" w:hAnsi="Arial" w:eastAsia="Arial" w:cs="Arial"/>
          <w:color w:val="000000"/>
          <w:sz w:val="22"/>
        </w:rPr>
      </w:pPr>
      <w:r>
        <w:rPr>
          <w:rFonts w:eastAsia="Arial" w:cs="Arial" w:ascii="Arial" w:hAnsi="Arial"/>
          <w:color w:val="000000"/>
          <w:sz w:val="22"/>
        </w:rPr>
        <w:t>PSE1 : Reprise des arrêtes et des enduits</w:t>
      </w:r>
    </w:p>
    <w:p>
      <w:pPr>
        <w:pStyle w:val="Normal"/>
        <w:spacing w:lineRule="exact" w:line="253"/>
        <w:ind w:left="20" w:right="20" w:hanging="0"/>
        <w:jc w:val="both"/>
        <w:rPr>
          <w:rFonts w:ascii="Arial" w:hAnsi="Arial" w:eastAsia="Arial" w:cs="Arial"/>
          <w:color w:val="000000"/>
          <w:sz w:val="22"/>
        </w:rPr>
      </w:pPr>
      <w:r>
        <w:rPr>
          <w:rFonts w:eastAsia="Arial" w:cs="Arial" w:ascii="Arial" w:hAnsi="Arial"/>
          <w:color w:val="000000"/>
          <w:sz w:val="22"/>
        </w:rPr>
        <w:t>PSE2 : Bande solin en aluminium formant plinthe</w:t>
      </w:r>
    </w:p>
    <w:p>
      <w:pPr>
        <w:pStyle w:val="Normal"/>
        <w:spacing w:lineRule="exact" w:line="253"/>
        <w:ind w:left="20" w:right="20" w:hanging="0"/>
        <w:jc w:val="both"/>
        <w:rPr>
          <w:rFonts w:ascii="Arial" w:hAnsi="Arial" w:eastAsia="Arial" w:cs="Arial"/>
          <w:color w:val="000000"/>
          <w:sz w:val="22"/>
        </w:rPr>
      </w:pPr>
      <w:r>
        <w:rPr>
          <w:rFonts w:eastAsia="Arial" w:cs="Arial" w:ascii="Arial" w:hAnsi="Arial"/>
          <w:color w:val="000000"/>
          <w:sz w:val="22"/>
        </w:rPr>
      </w:r>
    </w:p>
    <w:p>
      <w:pPr>
        <w:pStyle w:val="ParagrapheIndent2"/>
        <w:spacing w:lineRule="exact" w:line="253"/>
        <w:ind w:left="20" w:right="20" w:hanging="0"/>
        <w:jc w:val="both"/>
        <w:rPr>
          <w:color w:val="000000"/>
        </w:rPr>
      </w:pPr>
      <w:r>
        <w:rPr>
          <w:color w:val="000000"/>
        </w:rPr>
        <w:t>L'absence de ces prestations dans l'offre du candidat rendra cette dernière irrégulière et imposera son rejet.</w:t>
      </w:r>
    </w:p>
    <w:p>
      <w:pPr>
        <w:pStyle w:val="Default"/>
        <w:jc w:val="both"/>
        <w:rPr>
          <w:b/>
          <w:sz w:val="22"/>
          <w:szCs w:val="22"/>
        </w:rPr>
      </w:pPr>
      <w:r>
        <w:rPr>
          <w:b/>
          <w:sz w:val="22"/>
          <w:szCs w:val="22"/>
        </w:rPr>
      </w:r>
    </w:p>
    <w:p>
      <w:pPr>
        <w:pStyle w:val="Default"/>
        <w:jc w:val="both"/>
        <w:rPr>
          <w:color w:val="auto"/>
          <w:sz w:val="22"/>
          <w:szCs w:val="22"/>
        </w:rPr>
      </w:pPr>
      <w:r>
        <w:rPr>
          <w:color w:val="auto"/>
          <w:sz w:val="22"/>
          <w:szCs w:val="22"/>
        </w:rPr>
      </w:r>
    </w:p>
    <w:p>
      <w:pPr>
        <w:pStyle w:val="Titre2"/>
        <w:spacing w:lineRule="auto" w:line="360" w:before="0" w:after="0"/>
        <w:ind w:left="300" w:right="20" w:hanging="0"/>
        <w:jc w:val="both"/>
        <w:rPr>
          <w:rFonts w:eastAsia="Arial"/>
          <w:i w:val="false"/>
          <w:i w:val="false"/>
          <w:color w:val="000000"/>
          <w:sz w:val="24"/>
        </w:rPr>
      </w:pPr>
      <w:bookmarkStart w:id="10" w:name="_Toc192771783"/>
      <w:bookmarkStart w:id="11" w:name="_Toc12374062"/>
      <w:r>
        <w:rPr>
          <w:rFonts w:eastAsia="Arial"/>
          <w:i w:val="false"/>
          <w:color w:val="000000"/>
          <w:sz w:val="24"/>
        </w:rPr>
        <w:t>1.5- Nomenclature</w:t>
      </w:r>
      <w:bookmarkEnd w:id="10"/>
      <w:bookmarkEnd w:id="11"/>
    </w:p>
    <w:p>
      <w:pPr>
        <w:pStyle w:val="Normal"/>
        <w:spacing w:lineRule="auto" w:line="360"/>
        <w:jc w:val="both"/>
        <w:rPr>
          <w:rFonts w:ascii="Arial" w:hAnsi="Arial" w:eastAsia="Arial" w:cs="Arial"/>
          <w:color w:val="000000"/>
          <w:sz w:val="22"/>
        </w:rPr>
      </w:pPr>
      <w:r>
        <w:rPr>
          <w:rFonts w:eastAsia="Arial" w:cs="Arial" w:ascii="Arial" w:hAnsi="Arial"/>
          <w:color w:val="000000"/>
          <w:sz w:val="22"/>
        </w:rPr>
        <w:t>La classification conforme au vocabulaire commun des marchés européens (CPV) est :</w:t>
      </w:r>
    </w:p>
    <w:p>
      <w:pPr>
        <w:pStyle w:val="Normal"/>
        <w:tabs>
          <w:tab w:val="clear" w:pos="720"/>
          <w:tab w:val="left" w:pos="1560" w:leader="none"/>
        </w:tabs>
        <w:jc w:val="both"/>
        <w:rPr>
          <w:rFonts w:ascii="Arial" w:hAnsi="Arial" w:eastAsia="Arial" w:cs="Arial"/>
          <w:color w:val="000000"/>
          <w:sz w:val="22"/>
        </w:rPr>
      </w:pPr>
      <w:r>
        <w:rPr>
          <w:rFonts w:eastAsia="Arial" w:cs="Arial" w:ascii="Arial" w:hAnsi="Arial"/>
          <w:color w:val="000000"/>
          <w:sz w:val="22"/>
        </w:rPr>
        <w:t>45111000-8</w:t>
        <w:tab/>
        <w:t>Travaux de démolition</w:t>
      </w:r>
    </w:p>
    <w:p>
      <w:pPr>
        <w:pStyle w:val="Normal"/>
        <w:tabs>
          <w:tab w:val="clear" w:pos="720"/>
          <w:tab w:val="left" w:pos="1560" w:leader="none"/>
        </w:tabs>
        <w:jc w:val="both"/>
        <w:rPr>
          <w:rFonts w:ascii="Arial" w:hAnsi="Arial" w:eastAsia="Arial" w:cs="Arial"/>
          <w:color w:val="000000"/>
          <w:sz w:val="22"/>
        </w:rPr>
      </w:pPr>
      <w:r>
        <w:rPr>
          <w:rFonts w:eastAsia="Arial" w:cs="Arial" w:ascii="Arial" w:hAnsi="Arial"/>
          <w:color w:val="000000"/>
          <w:sz w:val="22"/>
        </w:rPr>
        <w:t>45223220-4</w:t>
        <w:tab/>
        <w:t>Travaux de gros œuvre</w:t>
      </w:r>
    </w:p>
    <w:p>
      <w:pPr>
        <w:pStyle w:val="Normal"/>
        <w:tabs>
          <w:tab w:val="clear" w:pos="720"/>
          <w:tab w:val="left" w:pos="1560" w:leader="none"/>
        </w:tabs>
        <w:jc w:val="both"/>
        <w:rPr>
          <w:rFonts w:ascii="Arial" w:hAnsi="Arial" w:eastAsia="Arial" w:cs="Arial"/>
          <w:color w:val="000000"/>
          <w:sz w:val="22"/>
        </w:rPr>
      </w:pPr>
      <w:r>
        <w:rPr>
          <w:rFonts w:eastAsia="Arial" w:cs="Arial" w:ascii="Arial" w:hAnsi="Arial"/>
          <w:color w:val="000000"/>
          <w:sz w:val="22"/>
        </w:rPr>
        <w:t>45261210-9</w:t>
        <w:tab/>
        <w:t>Travaux de couverture</w:t>
      </w:r>
    </w:p>
    <w:p>
      <w:pPr>
        <w:pStyle w:val="Normal"/>
        <w:tabs>
          <w:tab w:val="clear" w:pos="720"/>
          <w:tab w:val="left" w:pos="1560" w:leader="none"/>
        </w:tabs>
        <w:jc w:val="both"/>
        <w:rPr>
          <w:rFonts w:ascii="Arial" w:hAnsi="Arial" w:eastAsia="Arial" w:cs="Arial"/>
          <w:color w:val="000000"/>
          <w:sz w:val="22"/>
        </w:rPr>
      </w:pPr>
      <w:r>
        <w:rPr>
          <w:rFonts w:eastAsia="Arial" w:cs="Arial" w:ascii="Arial" w:hAnsi="Arial"/>
          <w:color w:val="000000"/>
          <w:sz w:val="22"/>
        </w:rPr>
        <w:t>45422000-1</w:t>
        <w:tab/>
        <w:t>Travaux de charpenterie</w:t>
      </w:r>
    </w:p>
    <w:p>
      <w:pPr>
        <w:pStyle w:val="Normal"/>
        <w:tabs>
          <w:tab w:val="clear" w:pos="720"/>
          <w:tab w:val="left" w:pos="1560" w:leader="none"/>
        </w:tabs>
        <w:jc w:val="both"/>
        <w:rPr>
          <w:rFonts w:ascii="Arial" w:hAnsi="Arial" w:eastAsia="Arial" w:cs="Arial"/>
          <w:color w:val="000000"/>
          <w:sz w:val="22"/>
        </w:rPr>
      </w:pPr>
      <w:r>
        <w:rPr>
          <w:rFonts w:eastAsia="Arial" w:cs="Arial" w:ascii="Arial" w:hAnsi="Arial"/>
          <w:color w:val="000000"/>
          <w:sz w:val="22"/>
        </w:rPr>
        <w:t>45421152-4</w:t>
        <w:tab/>
        <w:t>Installation de cloisons</w:t>
      </w:r>
    </w:p>
    <w:p>
      <w:pPr>
        <w:pStyle w:val="Normal"/>
        <w:tabs>
          <w:tab w:val="clear" w:pos="720"/>
          <w:tab w:val="left" w:pos="1418" w:leader="none"/>
        </w:tabs>
        <w:ind w:left="1560" w:hanging="1560"/>
        <w:jc w:val="both"/>
        <w:rPr>
          <w:rFonts w:ascii="Arial" w:hAnsi="Arial" w:eastAsia="Arial" w:cs="Arial"/>
          <w:color w:val="000000"/>
          <w:sz w:val="22"/>
        </w:rPr>
      </w:pPr>
      <w:r>
        <w:rPr>
          <w:rFonts w:eastAsia="Arial" w:cs="Arial" w:ascii="Arial" w:hAnsi="Arial"/>
          <w:color w:val="000000"/>
          <w:sz w:val="22"/>
        </w:rPr>
        <w:t xml:space="preserve">45421146-9      Travaux d’installation de faux plafonds </w:t>
      </w:r>
    </w:p>
    <w:p>
      <w:pPr>
        <w:pStyle w:val="Normal"/>
        <w:tabs>
          <w:tab w:val="clear" w:pos="720"/>
          <w:tab w:val="left" w:pos="1560" w:leader="none"/>
        </w:tabs>
        <w:jc w:val="both"/>
        <w:rPr>
          <w:rFonts w:ascii="Arial" w:hAnsi="Arial" w:eastAsia="Arial" w:cs="Arial"/>
          <w:color w:val="000000"/>
          <w:sz w:val="22"/>
        </w:rPr>
      </w:pPr>
      <w:r>
        <w:rPr>
          <w:rFonts w:eastAsia="Arial" w:cs="Arial" w:ascii="Arial" w:hAnsi="Arial"/>
          <w:color w:val="000000"/>
          <w:sz w:val="22"/>
        </w:rPr>
        <w:t>45431000-7</w:t>
        <w:tab/>
        <w:t>Carrelages</w:t>
      </w:r>
    </w:p>
    <w:p>
      <w:pPr>
        <w:pStyle w:val="Normal"/>
        <w:jc w:val="both"/>
        <w:rPr>
          <w:rFonts w:ascii="Arial" w:hAnsi="Arial" w:eastAsia="Arial" w:cs="Arial"/>
          <w:color w:val="000000"/>
          <w:sz w:val="22"/>
        </w:rPr>
      </w:pPr>
      <w:r>
        <w:rPr>
          <w:rFonts w:eastAsia="Arial" w:cs="Arial" w:ascii="Arial" w:hAnsi="Arial"/>
          <w:color w:val="000000"/>
          <w:sz w:val="22"/>
        </w:rPr>
      </w:r>
    </w:p>
    <w:p>
      <w:pPr>
        <w:pStyle w:val="Normal"/>
        <w:spacing w:lineRule="exact" w:line="20"/>
        <w:jc w:val="both"/>
        <w:rPr>
          <w:sz w:val="2"/>
        </w:rPr>
      </w:pPr>
      <w:r>
        <w:rPr>
          <w:sz w:val="2"/>
        </w:rPr>
      </w:r>
    </w:p>
    <w:p>
      <w:pPr>
        <w:pStyle w:val="Titre2"/>
        <w:spacing w:lineRule="auto" w:line="360" w:before="0" w:after="0"/>
        <w:ind w:left="301" w:right="23" w:hanging="0"/>
        <w:jc w:val="both"/>
        <w:rPr>
          <w:rFonts w:eastAsia="Arial"/>
          <w:i w:val="false"/>
          <w:i w:val="false"/>
          <w:color w:val="000000"/>
          <w:sz w:val="24"/>
        </w:rPr>
      </w:pPr>
      <w:bookmarkStart w:id="12" w:name="_Toc192771784"/>
      <w:r>
        <w:rPr>
          <w:rFonts w:eastAsia="Arial"/>
          <w:i w:val="false"/>
          <w:color w:val="000000"/>
          <w:sz w:val="24"/>
        </w:rPr>
        <w:t>1.6 - Réalisation de prestations similaires</w:t>
      </w:r>
      <w:bookmarkEnd w:id="12"/>
    </w:p>
    <w:p>
      <w:pPr>
        <w:pStyle w:val="Normal"/>
        <w:jc w:val="both"/>
        <w:rPr>
          <w:rFonts w:ascii="Arial" w:hAnsi="Arial" w:eastAsia="Arial" w:cs="Arial"/>
          <w:sz w:val="22"/>
          <w:szCs w:val="22"/>
        </w:rPr>
      </w:pPr>
      <w:r>
        <w:rPr>
          <w:rFonts w:eastAsia="Arial" w:cs="Arial" w:ascii="Arial" w:hAnsi="Arial"/>
          <w:sz w:val="22"/>
          <w:szCs w:val="22"/>
        </w:rPr>
        <w:t xml:space="preserve">Le maitre d’ouvrage se réserve la possibilité de confier ultérieurement au titulaire en application des Articles L. 2122-1 et R. 2122-7 du Code de la commande publique, un ou plusieurs nouveaux marchés ayant pour objet la réalisation de prestations similaires. </w:t>
      </w:r>
    </w:p>
    <w:p>
      <w:pPr>
        <w:pStyle w:val="Normal"/>
        <w:jc w:val="both"/>
        <w:rPr/>
      </w:pPr>
      <w:r>
        <w:rPr/>
      </w:r>
    </w:p>
    <w:p>
      <w:pPr>
        <w:pStyle w:val="Normal"/>
        <w:jc w:val="both"/>
        <w:rPr>
          <w:rFonts w:ascii="Arial" w:hAnsi="Arial" w:cs="Arial"/>
          <w:sz w:val="22"/>
          <w:szCs w:val="22"/>
        </w:rPr>
      </w:pPr>
      <w:r>
        <w:rPr>
          <w:rFonts w:cs="Arial" w:ascii="Arial" w:hAnsi="Arial"/>
          <w:sz w:val="22"/>
          <w:szCs w:val="22"/>
        </w:rPr>
        <w:t xml:space="preserve">La durée pendant laquelle ces nouveaux marchés pourront être conclus ne peut dépasser trois ans à compter de la notification du présent marché. </w:t>
      </w:r>
    </w:p>
    <w:p>
      <w:pPr>
        <w:pStyle w:val="Normal"/>
        <w:jc w:val="both"/>
        <w:rPr>
          <w:rFonts w:ascii="Arial" w:hAnsi="Arial" w:cs="Arial"/>
          <w:sz w:val="22"/>
          <w:szCs w:val="22"/>
        </w:rPr>
      </w:pPr>
      <w:r>
        <w:rPr>
          <w:rFonts w:cs="Arial" w:ascii="Arial" w:hAnsi="Arial"/>
          <w:sz w:val="22"/>
          <w:szCs w:val="22"/>
        </w:rPr>
      </w:r>
    </w:p>
    <w:p>
      <w:pPr>
        <w:pStyle w:val="Titre1"/>
        <w:spacing w:before="0" w:after="0"/>
        <w:jc w:val="both"/>
        <w:rPr>
          <w:rFonts w:eastAsia="Arial"/>
          <w:color w:val="000000"/>
          <w:sz w:val="28"/>
        </w:rPr>
      </w:pPr>
      <w:bookmarkStart w:id="13" w:name="_Toc192771785"/>
      <w:r>
        <w:rPr>
          <w:rFonts w:eastAsia="Arial"/>
          <w:color w:val="000000"/>
          <w:sz w:val="28"/>
        </w:rPr>
        <w:t>2 - Conditions de la consultation</w:t>
      </w:r>
      <w:bookmarkEnd w:id="13"/>
    </w:p>
    <w:p>
      <w:pPr>
        <w:pStyle w:val="Normal"/>
        <w:rPr>
          <w:rFonts w:eastAsia="Arial"/>
        </w:rPr>
      </w:pPr>
      <w:r>
        <w:rPr>
          <w:rFonts w:eastAsia="Arial"/>
        </w:rPr>
      </w:r>
    </w:p>
    <w:p>
      <w:pPr>
        <w:pStyle w:val="Titre2"/>
        <w:spacing w:lineRule="auto" w:line="360" w:before="0" w:after="0"/>
        <w:ind w:left="301" w:right="23" w:hanging="0"/>
        <w:jc w:val="both"/>
        <w:rPr>
          <w:rFonts w:eastAsia="Arial"/>
          <w:i w:val="false"/>
          <w:i w:val="false"/>
          <w:color w:val="000000"/>
          <w:sz w:val="24"/>
        </w:rPr>
      </w:pPr>
      <w:bookmarkStart w:id="14" w:name="_Toc192771786"/>
      <w:r>
        <w:rPr>
          <w:rFonts w:eastAsia="Arial"/>
          <w:i w:val="false"/>
          <w:color w:val="000000"/>
          <w:sz w:val="24"/>
        </w:rPr>
        <w:t>2.1 - Délai de validité des offres</w:t>
      </w:r>
      <w:bookmarkEnd w:id="14"/>
    </w:p>
    <w:p>
      <w:pPr>
        <w:pStyle w:val="ParagrapheIndent2"/>
        <w:spacing w:lineRule="exact" w:line="253"/>
        <w:ind w:left="20" w:right="20" w:hanging="0"/>
        <w:jc w:val="both"/>
        <w:rPr>
          <w:color w:val="000000"/>
        </w:rPr>
      </w:pPr>
      <w:r>
        <w:rPr>
          <w:color w:val="000000"/>
        </w:rPr>
        <w:t>Le délai de validité des offres est fixé à 120 jours à compter de la date limite de réception des offres.</w:t>
      </w:r>
    </w:p>
    <w:p>
      <w:pPr>
        <w:pStyle w:val="Normal"/>
        <w:rPr/>
      </w:pPr>
      <w:r>
        <w:rPr/>
      </w:r>
    </w:p>
    <w:p>
      <w:pPr>
        <w:pStyle w:val="Titre2"/>
        <w:spacing w:lineRule="auto" w:line="360" w:before="0" w:after="0"/>
        <w:ind w:left="301" w:right="23" w:hanging="0"/>
        <w:jc w:val="both"/>
        <w:rPr>
          <w:rFonts w:eastAsia="Arial"/>
          <w:i w:val="false"/>
          <w:i w:val="false"/>
          <w:color w:val="000000"/>
          <w:sz w:val="24"/>
        </w:rPr>
      </w:pPr>
      <w:bookmarkStart w:id="15" w:name="_Toc192771787"/>
      <w:r>
        <w:rPr>
          <w:rFonts w:eastAsia="Arial"/>
          <w:i w:val="false"/>
          <w:color w:val="000000"/>
          <w:sz w:val="24"/>
        </w:rPr>
        <w:t>2.2 - Forme juridique du groupement</w:t>
      </w:r>
      <w:bookmarkEnd w:id="15"/>
    </w:p>
    <w:p>
      <w:pPr>
        <w:pStyle w:val="ParagrapheIndent2"/>
        <w:spacing w:lineRule="exact" w:line="253"/>
        <w:ind w:left="20" w:right="20" w:hanging="0"/>
        <w:jc w:val="both"/>
        <w:rPr>
          <w:color w:val="000000"/>
        </w:rPr>
      </w:pPr>
      <w:r>
        <w:rPr>
          <w:color w:val="000000"/>
        </w:rPr>
        <w:t>En cas de groupement d'opérateurs économiques, la forme souhaitée par le pouvoir adjudicateur est un groupement conjoint avec mandataire solidaire. Si le groupement attributaire est d'une forme différente, il pourra se voir contraint d'assurer sa transformation pour se conformer au souhait du pouvoir adjudicateur.</w:t>
      </w:r>
    </w:p>
    <w:p>
      <w:pPr>
        <w:pStyle w:val="Normal"/>
        <w:jc w:val="both"/>
        <w:rPr/>
      </w:pPr>
      <w:r>
        <w:rPr/>
      </w:r>
    </w:p>
    <w:p>
      <w:pPr>
        <w:pStyle w:val="ParagrapheIndent2"/>
        <w:spacing w:lineRule="exact" w:line="253"/>
        <w:ind w:left="23" w:right="23" w:hanging="0"/>
        <w:jc w:val="both"/>
        <w:rPr>
          <w:color w:val="000000"/>
        </w:rPr>
      </w:pPr>
      <w:r>
        <w:rPr>
          <w:color w:val="000000"/>
        </w:rPr>
        <w:t>Il est interdit aux candidats de présenter plusieurs offres en agissant à la fois en qualité de candidats individuels et de membres d'un ou plusieurs groupements ou en qualité de membres de plusieurs groupements.</w:t>
      </w:r>
    </w:p>
    <w:p>
      <w:pPr>
        <w:pStyle w:val="Normal"/>
        <w:jc w:val="both"/>
        <w:rPr>
          <w:sz w:val="16"/>
          <w:szCs w:val="16"/>
        </w:rPr>
      </w:pPr>
      <w:r>
        <w:rPr>
          <w:sz w:val="16"/>
          <w:szCs w:val="16"/>
        </w:rPr>
      </w:r>
    </w:p>
    <w:p>
      <w:pPr>
        <w:pStyle w:val="Titre2"/>
        <w:spacing w:before="0" w:after="0"/>
        <w:ind w:left="300" w:right="20" w:hanging="0"/>
        <w:jc w:val="both"/>
        <w:rPr>
          <w:rFonts w:eastAsia="Arial"/>
          <w:i w:val="false"/>
          <w:i w:val="false"/>
          <w:color w:val="000000"/>
          <w:sz w:val="24"/>
        </w:rPr>
      </w:pPr>
      <w:bookmarkStart w:id="16" w:name="_Toc192771788"/>
      <w:r>
        <w:rPr>
          <w:rFonts w:eastAsia="Arial"/>
          <w:i w:val="false"/>
          <w:color w:val="000000"/>
          <w:sz w:val="24"/>
        </w:rPr>
        <w:t>2.3 – Variantes</w:t>
      </w:r>
      <w:bookmarkEnd w:id="16"/>
      <w:r>
        <w:rPr>
          <w:rFonts w:eastAsia="Arial"/>
          <w:i w:val="false"/>
          <w:color w:val="000000"/>
          <w:sz w:val="24"/>
        </w:rPr>
        <w:t xml:space="preserve"> </w:t>
      </w:r>
    </w:p>
    <w:p>
      <w:pPr>
        <w:pStyle w:val="ParagrapheIndent2"/>
        <w:ind w:left="20" w:right="20" w:hanging="0"/>
        <w:jc w:val="both"/>
        <w:rPr>
          <w:color w:val="000000"/>
        </w:rPr>
      </w:pPr>
      <w:r>
        <w:rPr>
          <w:color w:val="000000"/>
        </w:rPr>
      </w:r>
    </w:p>
    <w:p>
      <w:pPr>
        <w:pStyle w:val="ParagrapheIndent2"/>
        <w:ind w:left="20" w:right="20" w:hanging="0"/>
        <w:jc w:val="both"/>
        <w:rPr>
          <w:color w:val="000000"/>
        </w:rPr>
      </w:pPr>
      <w:r>
        <w:rPr>
          <w:color w:val="000000"/>
        </w:rPr>
        <w:t>Aucune variante n'est autorisée.</w:t>
      </w:r>
    </w:p>
    <w:p>
      <w:pPr>
        <w:pStyle w:val="Normal"/>
        <w:rPr/>
      </w:pPr>
      <w:r>
        <w:rPr/>
      </w:r>
    </w:p>
    <w:p>
      <w:pPr>
        <w:pStyle w:val="Titre2"/>
        <w:spacing w:before="0" w:after="0"/>
        <w:ind w:left="300" w:right="20" w:hanging="0"/>
        <w:jc w:val="both"/>
        <w:rPr>
          <w:rFonts w:eastAsia="Arial"/>
          <w:i w:val="false"/>
          <w:i w:val="false"/>
          <w:color w:val="000000"/>
          <w:sz w:val="24"/>
        </w:rPr>
      </w:pPr>
      <w:bookmarkStart w:id="17" w:name="_Toc192771789"/>
      <w:bookmarkStart w:id="18" w:name="_Toc188278132"/>
      <w:bookmarkStart w:id="19" w:name="_Toc256000010"/>
      <w:r>
        <w:rPr>
          <w:rFonts w:eastAsia="Arial"/>
          <w:i w:val="false"/>
          <w:color w:val="000000"/>
          <w:sz w:val="24"/>
        </w:rPr>
        <w:t>2.4 - Confidentialité et mesures de sécurité</w:t>
      </w:r>
      <w:bookmarkEnd w:id="17"/>
      <w:bookmarkEnd w:id="18"/>
      <w:bookmarkEnd w:id="19"/>
    </w:p>
    <w:p>
      <w:pPr>
        <w:pStyle w:val="ParagrapheIndent2"/>
        <w:ind w:left="20" w:right="20" w:hanging="0"/>
        <w:jc w:val="both"/>
        <w:rPr>
          <w:color w:val="000000"/>
        </w:rPr>
      </w:pPr>
      <w:r>
        <w:rPr>
          <w:color w:val="000000"/>
        </w:rPr>
      </w:r>
    </w:p>
    <w:p>
      <w:pPr>
        <w:pStyle w:val="ParagrapheIndent2"/>
        <w:ind w:left="20" w:right="20" w:hanging="0"/>
        <w:jc w:val="both"/>
        <w:rPr>
          <w:color w:val="000000"/>
        </w:rPr>
      </w:pPr>
      <w:r>
        <w:rPr>
          <w:color w:val="000000"/>
        </w:rPr>
        <w:t>Le présent marché comporte une obligation de confidentialité telle que prévue à l’article 5.1 du CCAG-Travaux.</w:t>
      </w:r>
    </w:p>
    <w:p>
      <w:pPr>
        <w:pStyle w:val="Normal"/>
        <w:jc w:val="both"/>
        <w:rPr/>
      </w:pPr>
      <w:r>
        <w:rPr/>
      </w:r>
    </w:p>
    <w:p>
      <w:pPr>
        <w:pStyle w:val="Normal"/>
        <w:jc w:val="both"/>
        <w:rPr>
          <w:rFonts w:ascii="Arial" w:hAnsi="Arial" w:cs="Arial"/>
          <w:sz w:val="22"/>
          <w:szCs w:val="22"/>
        </w:rPr>
      </w:pPr>
      <w:r>
        <w:rPr>
          <w:rFonts w:cs="Arial" w:ascii="Arial" w:hAnsi="Arial"/>
          <w:sz w:val="22"/>
          <w:szCs w:val="22"/>
        </w:rPr>
        <w:t>Les prestations sont soumises à des mesures de sécurité conformément à l’article 5.3 du CCAG-Travaux.</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 xml:space="preserve">Le titulaire doit informer ses sous-traitants des obligations de confidentialité et/ou des mesures de sécurité. </w:t>
      </w:r>
    </w:p>
    <w:p>
      <w:pPr>
        <w:pStyle w:val="Titre1"/>
        <w:spacing w:before="0" w:after="0"/>
        <w:jc w:val="both"/>
        <w:rPr>
          <w:rFonts w:eastAsia="Arial"/>
          <w:color w:val="000000"/>
          <w:sz w:val="28"/>
        </w:rPr>
      </w:pPr>
      <w:bookmarkStart w:id="20" w:name="_Toc192771790"/>
      <w:r>
        <w:rPr>
          <w:rFonts w:eastAsia="Arial"/>
          <w:color w:val="000000"/>
          <w:sz w:val="28"/>
        </w:rPr>
        <w:t>3 - Les intervenants</w:t>
      </w:r>
      <w:bookmarkEnd w:id="20"/>
    </w:p>
    <w:p>
      <w:pPr>
        <w:pStyle w:val="Titre2"/>
        <w:spacing w:before="0" w:after="0"/>
        <w:ind w:left="300" w:right="20" w:hanging="0"/>
        <w:jc w:val="both"/>
        <w:rPr>
          <w:rFonts w:eastAsia="Arial"/>
          <w:i w:val="false"/>
          <w:i w:val="false"/>
          <w:color w:val="000000"/>
          <w:sz w:val="24"/>
        </w:rPr>
      </w:pPr>
      <w:r>
        <w:rPr>
          <w:rFonts w:eastAsia="Arial"/>
          <w:i w:val="false"/>
          <w:color w:val="000000"/>
          <w:sz w:val="24"/>
        </w:rPr>
      </w:r>
    </w:p>
    <w:p>
      <w:pPr>
        <w:pStyle w:val="Titre2"/>
        <w:spacing w:before="0" w:after="0"/>
        <w:ind w:left="300" w:right="20" w:hanging="0"/>
        <w:jc w:val="both"/>
        <w:rPr>
          <w:rFonts w:eastAsia="Arial"/>
          <w:i w:val="false"/>
          <w:i w:val="false"/>
          <w:color w:val="000000"/>
          <w:sz w:val="24"/>
        </w:rPr>
      </w:pPr>
      <w:bookmarkStart w:id="21" w:name="_Toc192771791"/>
      <w:r>
        <w:rPr>
          <w:rFonts w:eastAsia="Arial"/>
          <w:i w:val="false"/>
          <w:color w:val="000000"/>
          <w:sz w:val="24"/>
        </w:rPr>
        <w:t>3.1 - Désignation de l'acheteur</w:t>
      </w:r>
      <w:bookmarkEnd w:id="21"/>
    </w:p>
    <w:p>
      <w:pPr>
        <w:pStyle w:val="Normal"/>
        <w:ind w:left="20" w:right="20" w:hanging="0"/>
        <w:jc w:val="both"/>
        <w:rPr>
          <w:rFonts w:ascii="Arial" w:hAnsi="Arial" w:eastAsia="Arial" w:cs="Arial"/>
          <w:color w:val="000000"/>
          <w:sz w:val="22"/>
        </w:rPr>
      </w:pPr>
      <w:r>
        <w:rPr>
          <w:rFonts w:eastAsia="Arial" w:cs="Arial" w:ascii="Arial" w:hAnsi="Arial"/>
          <w:color w:val="000000"/>
          <w:sz w:val="22"/>
        </w:rPr>
      </w:r>
    </w:p>
    <w:p>
      <w:pPr>
        <w:pStyle w:val="Normal"/>
        <w:ind w:left="20" w:right="20" w:hanging="0"/>
        <w:jc w:val="both"/>
        <w:rPr>
          <w:rFonts w:ascii="Arial" w:hAnsi="Arial" w:eastAsia="Arial" w:cs="Arial"/>
          <w:color w:val="000000"/>
          <w:sz w:val="22"/>
        </w:rPr>
      </w:pPr>
      <w:r>
        <w:rPr>
          <w:rFonts w:eastAsia="Arial" w:cs="Arial" w:ascii="Arial" w:hAnsi="Arial"/>
          <w:color w:val="000000"/>
          <w:sz w:val="22"/>
        </w:rPr>
        <w:t xml:space="preserve">Nom de l'organisme : </w:t>
      </w:r>
    </w:p>
    <w:p>
      <w:pPr>
        <w:pStyle w:val="Normal"/>
        <w:ind w:left="20" w:right="20" w:hanging="0"/>
        <w:jc w:val="both"/>
        <w:rPr>
          <w:rFonts w:ascii="Arial" w:hAnsi="Arial" w:eastAsia="Arial" w:cs="Arial"/>
          <w:color w:val="000000"/>
          <w:sz w:val="22"/>
        </w:rPr>
      </w:pPr>
      <w:r>
        <w:rPr>
          <w:rFonts w:eastAsia="Arial" w:cs="Arial" w:ascii="Arial" w:hAnsi="Arial"/>
          <w:b/>
          <w:color w:val="000000"/>
          <w:sz w:val="22"/>
        </w:rPr>
        <w:t>VAR AMENAGEMENT DEVELOPPEMENT au nom et pour le compte de l'EPA de la MASSE DES DOUANES</w:t>
      </w:r>
    </w:p>
    <w:p>
      <w:pPr>
        <w:pStyle w:val="Default"/>
        <w:jc w:val="both"/>
        <w:rPr>
          <w:sz w:val="22"/>
          <w:szCs w:val="22"/>
        </w:rPr>
      </w:pPr>
      <w:r>
        <w:rPr>
          <w:sz w:val="22"/>
          <w:szCs w:val="22"/>
        </w:rPr>
        <w:t>Tour l'Albatros</w:t>
      </w:r>
    </w:p>
    <w:p>
      <w:pPr>
        <w:pStyle w:val="Default"/>
        <w:jc w:val="both"/>
        <w:rPr>
          <w:sz w:val="22"/>
          <w:szCs w:val="22"/>
        </w:rPr>
      </w:pPr>
      <w:r>
        <w:rPr>
          <w:sz w:val="22"/>
          <w:szCs w:val="22"/>
        </w:rPr>
        <w:t>Avenue d'Entrecasteaux</w:t>
      </w:r>
    </w:p>
    <w:p>
      <w:pPr>
        <w:pStyle w:val="Default"/>
        <w:jc w:val="both"/>
        <w:rPr>
          <w:sz w:val="22"/>
          <w:szCs w:val="22"/>
        </w:rPr>
      </w:pPr>
      <w:r>
        <w:rPr>
          <w:sz w:val="22"/>
          <w:szCs w:val="22"/>
        </w:rPr>
        <w:t>BP 1406</w:t>
      </w:r>
    </w:p>
    <w:p>
      <w:pPr>
        <w:pStyle w:val="Default"/>
        <w:jc w:val="both"/>
        <w:rPr>
          <w:sz w:val="22"/>
          <w:szCs w:val="22"/>
        </w:rPr>
      </w:pPr>
      <w:r>
        <w:rPr>
          <w:sz w:val="22"/>
          <w:szCs w:val="22"/>
        </w:rPr>
        <w:t>83056 TOULON CEDEX</w:t>
      </w:r>
    </w:p>
    <w:p>
      <w:pPr>
        <w:pStyle w:val="Normal"/>
        <w:jc w:val="both"/>
        <w:rPr/>
      </w:pPr>
      <w:r>
        <w:rPr/>
      </w:r>
    </w:p>
    <w:p>
      <w:pPr>
        <w:pStyle w:val="Titre2"/>
        <w:spacing w:before="0" w:after="0"/>
        <w:ind w:left="300" w:right="20" w:hanging="0"/>
        <w:jc w:val="both"/>
        <w:rPr>
          <w:rFonts w:eastAsia="Arial"/>
          <w:i w:val="false"/>
          <w:i w:val="false"/>
          <w:color w:val="000000"/>
          <w:sz w:val="24"/>
        </w:rPr>
      </w:pPr>
      <w:bookmarkStart w:id="22" w:name="_Toc192771792"/>
      <w:r>
        <w:rPr>
          <w:rFonts w:eastAsia="Arial"/>
          <w:i w:val="false"/>
          <w:color w:val="000000"/>
          <w:sz w:val="24"/>
        </w:rPr>
        <w:t>3.2 - Représentant de l'acheteur</w:t>
      </w:r>
      <w:bookmarkEnd w:id="22"/>
    </w:p>
    <w:p>
      <w:pPr>
        <w:pStyle w:val="ParagrapheIndent2"/>
        <w:ind w:left="20" w:right="20" w:hanging="0"/>
        <w:jc w:val="both"/>
        <w:rPr>
          <w:color w:val="000000"/>
        </w:rPr>
      </w:pPr>
      <w:r>
        <w:rPr>
          <w:color w:val="000000"/>
        </w:rPr>
      </w:r>
    </w:p>
    <w:p>
      <w:pPr>
        <w:pStyle w:val="ParagrapheIndent2"/>
        <w:ind w:left="20" w:right="20" w:hanging="0"/>
        <w:jc w:val="both"/>
        <w:rPr>
          <w:color w:val="000000"/>
        </w:rPr>
      </w:pPr>
      <w:r>
        <w:rPr>
          <w:color w:val="000000"/>
        </w:rPr>
        <w:t>Monsieur Jérôme CHABERT, Directeur Général de Var Aménagement Développement.</w:t>
      </w:r>
    </w:p>
    <w:p>
      <w:pPr>
        <w:pStyle w:val="Normal"/>
        <w:rPr/>
      </w:pPr>
      <w:r>
        <w:rPr/>
      </w:r>
    </w:p>
    <w:p>
      <w:pPr>
        <w:pStyle w:val="Titre2"/>
        <w:spacing w:before="0" w:after="0"/>
        <w:ind w:left="300" w:right="20" w:hanging="0"/>
        <w:jc w:val="both"/>
        <w:rPr>
          <w:rFonts w:eastAsia="Arial"/>
          <w:i w:val="false"/>
          <w:i w:val="false"/>
          <w:color w:val="000000"/>
          <w:sz w:val="24"/>
        </w:rPr>
      </w:pPr>
      <w:bookmarkStart w:id="23" w:name="_Toc192771793"/>
      <w:r>
        <w:rPr>
          <w:rFonts w:eastAsia="Arial"/>
          <w:i w:val="false"/>
          <w:color w:val="000000"/>
          <w:sz w:val="24"/>
        </w:rPr>
        <w:t>3.3 - Maîtrise d'œuvre</w:t>
      </w:r>
      <w:bookmarkEnd w:id="23"/>
    </w:p>
    <w:p>
      <w:pPr>
        <w:pStyle w:val="ParagrapheIndent2"/>
        <w:ind w:left="23" w:right="23" w:hanging="0"/>
        <w:jc w:val="both"/>
        <w:rPr>
          <w:color w:val="000000"/>
        </w:rPr>
      </w:pPr>
      <w:r>
        <w:rPr>
          <w:color w:val="000000"/>
        </w:rPr>
      </w:r>
    </w:p>
    <w:p>
      <w:pPr>
        <w:pStyle w:val="ParagrapheIndent2"/>
        <w:ind w:left="23" w:right="23" w:hanging="0"/>
        <w:jc w:val="both"/>
        <w:rPr>
          <w:color w:val="000000"/>
        </w:rPr>
      </w:pPr>
      <w:r>
        <w:rPr>
          <w:color w:val="000000"/>
        </w:rPr>
        <w:t>La mission de Maîtrise d’œuvre est confiée à :</w:t>
      </w:r>
    </w:p>
    <w:p>
      <w:pPr>
        <w:pStyle w:val="ParagrapheIndent2"/>
        <w:ind w:left="20" w:right="20" w:hanging="0"/>
        <w:jc w:val="both"/>
        <w:rPr>
          <w:b/>
          <w:color w:val="000000"/>
        </w:rPr>
      </w:pPr>
      <w:r>
        <w:rPr>
          <w:b/>
          <w:color w:val="000000"/>
        </w:rPr>
        <w:t>Christophe CAIRE Architecture</w:t>
      </w:r>
    </w:p>
    <w:p>
      <w:pPr>
        <w:pStyle w:val="Normal"/>
        <w:jc w:val="both"/>
        <w:rPr>
          <w:rFonts w:ascii="Arial" w:hAnsi="Arial" w:cs="Arial"/>
          <w:sz w:val="22"/>
        </w:rPr>
      </w:pPr>
      <w:r>
        <w:rPr>
          <w:rFonts w:cs="Arial" w:ascii="Arial" w:hAnsi="Arial"/>
          <w:sz w:val="22"/>
        </w:rPr>
        <w:t>Impasse des Aubes Claires</w:t>
      </w:r>
    </w:p>
    <w:p>
      <w:pPr>
        <w:pStyle w:val="Normal"/>
        <w:jc w:val="both"/>
        <w:rPr>
          <w:rFonts w:ascii="Arial" w:hAnsi="Arial" w:cs="Arial"/>
          <w:sz w:val="22"/>
        </w:rPr>
      </w:pPr>
      <w:r>
        <w:rPr>
          <w:rFonts w:cs="Arial" w:ascii="Arial" w:hAnsi="Arial"/>
          <w:sz w:val="22"/>
        </w:rPr>
        <w:t>13660 LA CIOTAT</w:t>
      </w:r>
    </w:p>
    <w:p>
      <w:pPr>
        <w:pStyle w:val="Normal"/>
        <w:jc w:val="both"/>
        <w:rPr/>
      </w:pPr>
      <w:r>
        <w:rPr/>
      </w:r>
    </w:p>
    <w:p>
      <w:pPr>
        <w:pStyle w:val="Titre2"/>
        <w:spacing w:before="0" w:after="0"/>
        <w:ind w:left="300" w:right="20" w:hanging="0"/>
        <w:jc w:val="both"/>
        <w:rPr>
          <w:rFonts w:eastAsia="Arial"/>
          <w:i w:val="false"/>
          <w:i w:val="false"/>
          <w:color w:val="000000"/>
          <w:sz w:val="24"/>
        </w:rPr>
      </w:pPr>
      <w:bookmarkStart w:id="24" w:name="_Toc192771794"/>
      <w:r>
        <w:rPr>
          <w:rFonts w:eastAsia="Arial"/>
          <w:i w:val="false"/>
          <w:color w:val="000000"/>
          <w:sz w:val="24"/>
        </w:rPr>
        <w:t>3.4 - Ordonnancement, Pilotage et Coordination du chantier</w:t>
      </w:r>
      <w:bookmarkEnd w:id="24"/>
    </w:p>
    <w:p>
      <w:pPr>
        <w:pStyle w:val="Normal"/>
        <w:rPr>
          <w:rFonts w:eastAsia="Arial"/>
        </w:rPr>
      </w:pPr>
      <w:r>
        <w:rPr>
          <w:rFonts w:eastAsia="Arial"/>
        </w:rPr>
      </w:r>
    </w:p>
    <w:p>
      <w:pPr>
        <w:pStyle w:val="ParagrapheIndent2"/>
        <w:spacing w:lineRule="exact" w:line="253"/>
        <w:ind w:left="20" w:right="20" w:hanging="0"/>
        <w:jc w:val="both"/>
        <w:rPr>
          <w:color w:val="000000"/>
        </w:rPr>
      </w:pPr>
      <w:r>
        <w:rPr>
          <w:color w:val="000000"/>
        </w:rPr>
        <w:t>La mission d'ordonnancement, pilotage et coordination du chantier est confiée à la maîtrise d’œuvre.</w:t>
      </w:r>
    </w:p>
    <w:p>
      <w:pPr>
        <w:pStyle w:val="Normal"/>
        <w:rPr/>
      </w:pPr>
      <w:r>
        <w:rPr/>
      </w:r>
    </w:p>
    <w:p>
      <w:pPr>
        <w:pStyle w:val="Titre2"/>
        <w:spacing w:before="0" w:after="0"/>
        <w:ind w:left="300" w:right="20" w:hanging="0"/>
        <w:jc w:val="both"/>
        <w:rPr>
          <w:rFonts w:eastAsia="Arial"/>
          <w:i w:val="false"/>
          <w:i w:val="false"/>
          <w:color w:val="000000"/>
          <w:sz w:val="24"/>
        </w:rPr>
      </w:pPr>
      <w:bookmarkStart w:id="25" w:name="_Toc192771795"/>
      <w:r>
        <w:rPr>
          <w:rFonts w:eastAsia="Arial"/>
          <w:i w:val="false"/>
          <w:color w:val="000000"/>
          <w:sz w:val="24"/>
        </w:rPr>
        <w:t>3.5 - Contrôle technique</w:t>
      </w:r>
      <w:bookmarkEnd w:id="25"/>
    </w:p>
    <w:p>
      <w:pPr>
        <w:pStyle w:val="Normal"/>
        <w:rPr>
          <w:rFonts w:eastAsia="Arial"/>
        </w:rPr>
      </w:pPr>
      <w:r>
        <w:rPr>
          <w:rFonts w:eastAsia="Arial"/>
        </w:rPr>
      </w:r>
    </w:p>
    <w:p>
      <w:pPr>
        <w:pStyle w:val="Normal"/>
        <w:jc w:val="both"/>
        <w:rPr>
          <w:rFonts w:ascii="Arial" w:hAnsi="Arial" w:cs="Arial"/>
          <w:sz w:val="22"/>
          <w:szCs w:val="22"/>
        </w:rPr>
      </w:pPr>
      <w:r>
        <w:rPr>
          <w:rFonts w:cs="Arial" w:ascii="Arial" w:hAnsi="Arial"/>
          <w:sz w:val="22"/>
          <w:szCs w:val="22"/>
        </w:rPr>
        <w:t xml:space="preserve">Sans objet. </w:t>
      </w:r>
    </w:p>
    <w:p>
      <w:pPr>
        <w:pStyle w:val="Normal"/>
        <w:jc w:val="both"/>
        <w:rPr>
          <w:rFonts w:eastAsia="Arial"/>
        </w:rPr>
      </w:pPr>
      <w:r>
        <w:rPr>
          <w:rFonts w:eastAsia="Arial"/>
        </w:rPr>
      </w:r>
    </w:p>
    <w:p>
      <w:pPr>
        <w:pStyle w:val="Titre2"/>
        <w:spacing w:before="0" w:after="0"/>
        <w:ind w:left="300" w:right="20" w:hanging="0"/>
        <w:jc w:val="both"/>
        <w:rPr>
          <w:rFonts w:eastAsia="Arial"/>
          <w:i w:val="false"/>
          <w:i w:val="false"/>
          <w:color w:val="000000"/>
          <w:sz w:val="24"/>
        </w:rPr>
      </w:pPr>
      <w:bookmarkStart w:id="26" w:name="_Toc192771796"/>
      <w:r>
        <w:rPr>
          <w:rFonts w:eastAsia="Arial"/>
          <w:i w:val="false"/>
          <w:color w:val="000000"/>
          <w:sz w:val="24"/>
        </w:rPr>
        <w:t>3.6 - Sécurité et protection de la santé des travailleurs</w:t>
      </w:r>
      <w:bookmarkEnd w:id="26"/>
    </w:p>
    <w:p>
      <w:pPr>
        <w:pStyle w:val="ParagrapheIndent2"/>
        <w:ind w:left="23" w:right="23" w:hanging="0"/>
        <w:jc w:val="both"/>
        <w:rPr>
          <w:color w:val="000000"/>
        </w:rPr>
      </w:pPr>
      <w:r>
        <w:rPr>
          <w:color w:val="000000"/>
        </w:rPr>
      </w:r>
    </w:p>
    <w:p>
      <w:pPr>
        <w:pStyle w:val="ParagrapheIndent2"/>
        <w:ind w:left="23" w:right="23" w:hanging="0"/>
        <w:jc w:val="both"/>
        <w:rPr>
          <w:color w:val="000000"/>
        </w:rPr>
      </w:pPr>
      <w:r>
        <w:rPr>
          <w:color w:val="000000"/>
        </w:rPr>
        <w:t>La mission de Coordination SPS (niveau II) est confiée à :</w:t>
      </w:r>
    </w:p>
    <w:p>
      <w:pPr>
        <w:pStyle w:val="ParagrapheIndent2"/>
        <w:spacing w:lineRule="exact" w:line="253"/>
        <w:ind w:left="20" w:right="20" w:hanging="0"/>
        <w:jc w:val="both"/>
        <w:rPr>
          <w:color w:val="000000"/>
        </w:rPr>
      </w:pPr>
      <w:r>
        <w:rPr>
          <w:b/>
          <w:color w:val="000000"/>
        </w:rPr>
        <w:t xml:space="preserve">ANCO </w:t>
        <w:br/>
      </w:r>
      <w:r>
        <w:rPr>
          <w:color w:val="000000"/>
        </w:rPr>
        <w:t>Le Forum Athélia IV</w:t>
      </w:r>
    </w:p>
    <w:p>
      <w:pPr>
        <w:pStyle w:val="Normal"/>
        <w:jc w:val="both"/>
        <w:rPr>
          <w:rFonts w:ascii="Arial" w:hAnsi="Arial" w:cs="Arial"/>
          <w:sz w:val="22"/>
        </w:rPr>
      </w:pPr>
      <w:r>
        <w:rPr>
          <w:rFonts w:cs="Arial" w:ascii="Arial" w:hAnsi="Arial"/>
          <w:sz w:val="22"/>
        </w:rPr>
        <w:t>515 Avenue de la Tramontane</w:t>
      </w:r>
    </w:p>
    <w:p>
      <w:pPr>
        <w:pStyle w:val="Normal"/>
        <w:jc w:val="both"/>
        <w:rPr>
          <w:rFonts w:ascii="Arial" w:hAnsi="Arial" w:cs="Arial"/>
          <w:sz w:val="22"/>
        </w:rPr>
      </w:pPr>
      <w:r>
        <w:rPr>
          <w:rFonts w:cs="Arial" w:ascii="Arial" w:hAnsi="Arial"/>
          <w:sz w:val="22"/>
        </w:rPr>
        <w:t>13600 LA CIOTAT</w:t>
      </w:r>
    </w:p>
    <w:p>
      <w:pPr>
        <w:pStyle w:val="Normal"/>
        <w:jc w:val="both"/>
        <w:rPr>
          <w:rFonts w:ascii="Arial" w:hAnsi="Arial" w:cs="Arial"/>
          <w:sz w:val="12"/>
          <w:szCs w:val="12"/>
        </w:rPr>
      </w:pPr>
      <w:r>
        <w:rPr>
          <w:rFonts w:cs="Arial" w:ascii="Arial" w:hAnsi="Arial"/>
          <w:sz w:val="12"/>
          <w:szCs w:val="12"/>
        </w:rPr>
      </w:r>
    </w:p>
    <w:p>
      <w:pPr>
        <w:pStyle w:val="Normal"/>
        <w:spacing w:lineRule="exact" w:line="20"/>
        <w:jc w:val="both"/>
        <w:rPr>
          <w:sz w:val="2"/>
        </w:rPr>
      </w:pPr>
      <w:r>
        <w:rPr>
          <w:sz w:val="2"/>
        </w:rPr>
      </w:r>
    </w:p>
    <w:p>
      <w:pPr>
        <w:pStyle w:val="Titre1"/>
        <w:spacing w:before="0" w:after="0"/>
        <w:jc w:val="both"/>
        <w:rPr>
          <w:rFonts w:eastAsia="Arial"/>
          <w:color w:val="000000"/>
          <w:sz w:val="28"/>
        </w:rPr>
      </w:pPr>
      <w:bookmarkStart w:id="27" w:name="_Toc192771797"/>
      <w:r>
        <w:rPr>
          <w:rFonts w:eastAsia="Arial"/>
          <w:color w:val="000000"/>
          <w:sz w:val="28"/>
        </w:rPr>
        <w:t>4 - Conditions relatives au contrat</w:t>
      </w:r>
      <w:bookmarkEnd w:id="27"/>
    </w:p>
    <w:p>
      <w:pPr>
        <w:pStyle w:val="Normal"/>
        <w:jc w:val="both"/>
        <w:rPr>
          <w:rFonts w:eastAsia="Arial"/>
          <w:sz w:val="10"/>
          <w:szCs w:val="10"/>
        </w:rPr>
      </w:pPr>
      <w:r>
        <w:rPr>
          <w:rFonts w:eastAsia="Arial"/>
          <w:sz w:val="10"/>
          <w:szCs w:val="10"/>
        </w:rPr>
      </w:r>
    </w:p>
    <w:p>
      <w:pPr>
        <w:pStyle w:val="Titre2"/>
        <w:spacing w:lineRule="auto" w:line="360" w:before="0" w:after="0"/>
        <w:ind w:left="301" w:right="23" w:hanging="0"/>
        <w:jc w:val="both"/>
        <w:rPr>
          <w:rFonts w:eastAsia="Arial"/>
          <w:i w:val="false"/>
          <w:i w:val="false"/>
          <w:color w:val="000000"/>
          <w:sz w:val="24"/>
        </w:rPr>
      </w:pPr>
      <w:bookmarkStart w:id="28" w:name="_Toc192771798"/>
      <w:r>
        <w:rPr>
          <w:rFonts w:eastAsia="Arial"/>
          <w:i w:val="false"/>
          <w:color w:val="000000"/>
          <w:sz w:val="24"/>
        </w:rPr>
        <w:t>4.1 - Durée du contrat ou délai d'exécution</w:t>
      </w:r>
      <w:bookmarkEnd w:id="28"/>
    </w:p>
    <w:p>
      <w:pPr>
        <w:pStyle w:val="ParagrapheIndent2"/>
        <w:ind w:left="23" w:right="23" w:hanging="0"/>
        <w:jc w:val="both"/>
        <w:rPr>
          <w:color w:val="000000"/>
        </w:rPr>
      </w:pPr>
      <w:r>
        <w:rPr>
          <w:color w:val="000000"/>
        </w:rPr>
        <w:t>Le délai d'exécution des prestations est fixé au CCAP et ne peut en aucun cas être modifié.</w:t>
      </w:r>
    </w:p>
    <w:p>
      <w:pPr>
        <w:pStyle w:val="Normal"/>
        <w:rPr/>
      </w:pPr>
      <w:r>
        <w:rPr/>
      </w:r>
    </w:p>
    <w:p>
      <w:pPr>
        <w:pStyle w:val="Titre2"/>
        <w:spacing w:before="0" w:after="0"/>
        <w:ind w:left="300" w:right="20" w:hanging="0"/>
        <w:jc w:val="both"/>
        <w:rPr>
          <w:rFonts w:eastAsia="Arial"/>
          <w:i w:val="false"/>
          <w:i w:val="false"/>
          <w:color w:val="000000"/>
          <w:sz w:val="24"/>
        </w:rPr>
      </w:pPr>
      <w:bookmarkStart w:id="29" w:name="_Toc192771799"/>
      <w:r>
        <w:rPr>
          <w:rFonts w:eastAsia="Arial"/>
          <w:i w:val="false"/>
          <w:color w:val="000000"/>
          <w:sz w:val="24"/>
        </w:rPr>
        <w:t>4.2 - Modalités essentielles de financement et de paiement</w:t>
      </w:r>
      <w:bookmarkEnd w:id="29"/>
    </w:p>
    <w:p>
      <w:pPr>
        <w:pStyle w:val="ParagrapheIndent2"/>
        <w:ind w:left="23" w:right="23" w:hanging="0"/>
        <w:jc w:val="both"/>
        <w:rPr>
          <w:color w:val="000000"/>
        </w:rPr>
      </w:pPr>
      <w:r>
        <w:rPr>
          <w:color w:val="000000"/>
        </w:rPr>
      </w:r>
    </w:p>
    <w:p>
      <w:pPr>
        <w:pStyle w:val="ParagrapheIndent2"/>
        <w:ind w:left="23" w:right="23" w:hanging="0"/>
        <w:jc w:val="both"/>
        <w:rPr>
          <w:color w:val="000000"/>
        </w:rPr>
      </w:pPr>
      <w:r>
        <w:rPr>
          <w:color w:val="000000"/>
        </w:rPr>
        <w:t>Les sommes dues au(x) titulaire(s) et au(x) sous-traitant(s) de premier rang éventuel(s) du marché seront payées dans un délai global de 30 jours à compter de la date de réception des factures ou des demandes de paiement équivalentes.</w:t>
      </w:r>
    </w:p>
    <w:p>
      <w:pPr>
        <w:pStyle w:val="ParagrapheIndent2"/>
        <w:spacing w:lineRule="exact" w:line="253"/>
        <w:ind w:left="20" w:right="20" w:hanging="0"/>
        <w:jc w:val="both"/>
        <w:rPr>
          <w:color w:val="000000"/>
        </w:rPr>
      </w:pPr>
      <w:r>
        <w:rPr>
          <w:color w:val="000000"/>
        </w:rPr>
        <w:t>L'attention des candidats est attirée sur le fait que s'ils veulent renoncer aux bénéfices de l'avance prévue au CCAP, ils doivent le préciser à l'acte d'engagement.</w:t>
      </w:r>
    </w:p>
    <w:p>
      <w:pPr>
        <w:pStyle w:val="Normal"/>
        <w:rPr/>
      </w:pPr>
      <w:r>
        <w:rPr/>
      </w:r>
    </w:p>
    <w:p>
      <w:pPr>
        <w:pStyle w:val="Normal"/>
        <w:rPr/>
      </w:pPr>
      <w:r>
        <w:rPr/>
      </w:r>
    </w:p>
    <w:p>
      <w:pPr>
        <w:pStyle w:val="Titre1"/>
        <w:spacing w:before="0" w:after="0"/>
        <w:jc w:val="both"/>
        <w:rPr>
          <w:rFonts w:eastAsia="Arial"/>
          <w:color w:val="000000"/>
          <w:sz w:val="28"/>
        </w:rPr>
      </w:pPr>
      <w:bookmarkStart w:id="30" w:name="_Toc192771800"/>
      <w:r>
        <w:rPr>
          <w:rFonts w:eastAsia="Arial"/>
          <w:color w:val="000000"/>
          <w:sz w:val="28"/>
        </w:rPr>
        <w:t>5 - Contenu du dossier de consultation</w:t>
      </w:r>
      <w:bookmarkEnd w:id="30"/>
    </w:p>
    <w:p>
      <w:pPr>
        <w:pStyle w:val="ParagrapheIndent1"/>
        <w:ind w:left="23" w:right="23" w:hanging="0"/>
        <w:jc w:val="both"/>
        <w:rPr>
          <w:color w:val="000000"/>
        </w:rPr>
      </w:pPr>
      <w:r>
        <w:rPr>
          <w:color w:val="000000"/>
        </w:rPr>
      </w:r>
    </w:p>
    <w:p>
      <w:pPr>
        <w:pStyle w:val="ParagrapheIndent1"/>
        <w:ind w:left="23" w:right="23" w:hanging="0"/>
        <w:jc w:val="both"/>
        <w:rPr>
          <w:color w:val="000000"/>
        </w:rPr>
      </w:pPr>
      <w:r>
        <w:rPr>
          <w:color w:val="000000"/>
        </w:rPr>
        <w:t>Le dossier de consultation des entreprises (DCE) contient les pièces suivantes :</w:t>
      </w:r>
    </w:p>
    <w:p>
      <w:pPr>
        <w:pStyle w:val="Normal"/>
        <w:rPr/>
      </w:pPr>
      <w:r>
        <w:rPr/>
      </w:r>
    </w:p>
    <w:p>
      <w:pPr>
        <w:pStyle w:val="Normal"/>
        <w:ind w:left="420" w:right="12" w:hanging="0"/>
        <w:jc w:val="both"/>
        <w:rPr>
          <w:rFonts w:ascii="Arial" w:hAnsi="Arial" w:eastAsia="Arial" w:cs="Arial"/>
          <w:color w:val="000000"/>
          <w:sz w:val="22"/>
        </w:rPr>
      </w:pPr>
      <w:r>
        <w:rPr>
          <w:rFonts w:eastAsia="Arial" w:cs="Arial" w:ascii="Arial" w:hAnsi="Arial"/>
          <w:color w:val="000000"/>
          <w:sz w:val="22"/>
        </w:rPr>
        <w:t>- Le règlement de la consultation (RC)</w:t>
      </w:r>
    </w:p>
    <w:p>
      <w:pPr>
        <w:pStyle w:val="Normal"/>
        <w:ind w:left="420" w:right="12" w:hanging="0"/>
        <w:jc w:val="both"/>
        <w:rPr>
          <w:rFonts w:ascii="Arial" w:hAnsi="Arial" w:eastAsia="Arial" w:cs="Arial"/>
          <w:color w:val="000000"/>
          <w:sz w:val="22"/>
        </w:rPr>
      </w:pPr>
      <w:r>
        <w:rPr>
          <w:rFonts w:eastAsia="Arial" w:cs="Arial" w:ascii="Arial" w:hAnsi="Arial"/>
          <w:color w:val="000000"/>
          <w:sz w:val="22"/>
        </w:rPr>
        <w:t>- Le cahier des clauses administratives particulières (CCAP)</w:t>
      </w:r>
    </w:p>
    <w:p>
      <w:pPr>
        <w:pStyle w:val="Normal"/>
        <w:ind w:left="420" w:right="12" w:hanging="0"/>
        <w:jc w:val="both"/>
        <w:rPr>
          <w:rFonts w:ascii="Arial" w:hAnsi="Arial" w:eastAsia="Arial" w:cs="Arial"/>
          <w:sz w:val="22"/>
        </w:rPr>
      </w:pPr>
      <w:r>
        <w:rPr>
          <w:rFonts w:eastAsia="Arial" w:cs="Arial" w:ascii="Arial" w:hAnsi="Arial"/>
          <w:sz w:val="22"/>
        </w:rPr>
        <w:t>- Le cahier des clauses techniques particulières du lot 01 (CCTP) et son annexe</w:t>
      </w:r>
    </w:p>
    <w:p>
      <w:pPr>
        <w:pStyle w:val="Normal"/>
        <w:ind w:left="420" w:right="12" w:hanging="0"/>
        <w:jc w:val="both"/>
        <w:rPr>
          <w:rFonts w:ascii="Arial" w:hAnsi="Arial" w:eastAsia="Arial" w:cs="Arial"/>
          <w:color w:val="000000"/>
          <w:sz w:val="22"/>
        </w:rPr>
      </w:pPr>
      <w:r>
        <w:rPr>
          <w:rFonts w:eastAsia="Arial" w:cs="Arial" w:ascii="Arial" w:hAnsi="Arial"/>
          <w:color w:val="000000"/>
          <w:sz w:val="22"/>
        </w:rPr>
        <w:t>- L'acte d'engagement (AE) et ses annexes</w:t>
      </w:r>
    </w:p>
    <w:p>
      <w:pPr>
        <w:pStyle w:val="Normal"/>
        <w:ind w:left="420" w:right="12" w:hanging="0"/>
        <w:jc w:val="both"/>
        <w:rPr>
          <w:rFonts w:ascii="Arial" w:hAnsi="Arial" w:eastAsia="Arial" w:cs="Arial"/>
          <w:sz w:val="22"/>
        </w:rPr>
      </w:pPr>
      <w:r>
        <w:rPr>
          <w:rFonts w:eastAsia="Arial" w:cs="Arial" w:ascii="Arial" w:hAnsi="Arial"/>
          <w:sz w:val="22"/>
        </w:rPr>
        <w:t xml:space="preserve">- Les pièces graphiques du maître d’œuvre </w:t>
      </w:r>
    </w:p>
    <w:p>
      <w:pPr>
        <w:pStyle w:val="Normal"/>
        <w:ind w:left="420" w:right="12" w:hanging="0"/>
        <w:jc w:val="both"/>
        <w:rPr>
          <w:rFonts w:ascii="Arial" w:hAnsi="Arial" w:eastAsia="Arial" w:cs="Arial"/>
          <w:color w:val="000000"/>
          <w:sz w:val="22"/>
        </w:rPr>
      </w:pPr>
      <w:r>
        <w:rPr>
          <w:rFonts w:eastAsia="Arial" w:cs="Arial" w:ascii="Arial" w:hAnsi="Arial"/>
          <w:color w:val="000000"/>
          <w:sz w:val="22"/>
        </w:rPr>
        <w:t xml:space="preserve">- L’état des prix unitaires et forfaitaires </w:t>
      </w:r>
    </w:p>
    <w:p>
      <w:pPr>
        <w:pStyle w:val="Normal"/>
        <w:ind w:left="420" w:right="12" w:hanging="0"/>
        <w:jc w:val="both"/>
        <w:rPr>
          <w:rFonts w:ascii="Arial" w:hAnsi="Arial" w:eastAsia="Arial" w:cs="Arial"/>
          <w:sz w:val="22"/>
        </w:rPr>
      </w:pPr>
      <w:r>
        <w:rPr>
          <w:rFonts w:eastAsia="Arial" w:cs="Arial" w:ascii="Arial" w:hAnsi="Arial"/>
          <w:sz w:val="22"/>
        </w:rPr>
        <w:t>- L’Attestation de visite sur site</w:t>
      </w:r>
    </w:p>
    <w:p>
      <w:pPr>
        <w:pStyle w:val="Normal"/>
        <w:ind w:left="420" w:right="12" w:hanging="0"/>
        <w:jc w:val="both"/>
        <w:rPr>
          <w:rFonts w:ascii="Arial" w:hAnsi="Arial" w:eastAsia="Arial" w:cs="Arial"/>
          <w:sz w:val="22"/>
        </w:rPr>
      </w:pPr>
      <w:r>
        <w:rPr>
          <w:rFonts w:eastAsia="Arial" w:cs="Arial" w:ascii="Arial" w:hAnsi="Arial"/>
          <w:sz w:val="22"/>
        </w:rPr>
        <w:t>- Le PGC</w:t>
      </w:r>
    </w:p>
    <w:p>
      <w:pPr>
        <w:pStyle w:val="Normal"/>
        <w:jc w:val="both"/>
        <w:rPr>
          <w:rFonts w:ascii="Arial" w:hAnsi="Arial" w:eastAsia="Arial" w:cs="Arial"/>
          <w:sz w:val="22"/>
        </w:rPr>
      </w:pPr>
      <w:r>
        <w:rPr>
          <w:rFonts w:eastAsia="Arial" w:cs="Arial" w:ascii="Arial" w:hAnsi="Arial"/>
          <w:sz w:val="22"/>
        </w:rPr>
      </w:r>
    </w:p>
    <w:p>
      <w:pPr>
        <w:pStyle w:val="Normal"/>
        <w:jc w:val="both"/>
        <w:rPr>
          <w:rFonts w:ascii="Arial" w:hAnsi="Arial" w:cs="Arial"/>
          <w:color w:val="000000"/>
        </w:rPr>
      </w:pPr>
      <w:r>
        <w:rPr>
          <w:rFonts w:cs="Arial" w:ascii="Arial" w:hAnsi="Arial"/>
          <w:sz w:val="22"/>
          <w:szCs w:val="22"/>
          <w:lang w:eastAsia="fr-FR"/>
        </w:rPr>
        <w:t xml:space="preserve">Le retrait libre, gratuit et intégral des dossiers de consultation des entreprises se fait uniquement par voie dématérialisée à l'adresse électronique suivante : </w:t>
      </w:r>
      <w:r>
        <w:rPr>
          <w:rStyle w:val="LienInternet"/>
          <w:rFonts w:cs="Arial" w:ascii="Marianne;Arial;sans-serif" w:hAnsi="Marianne;Arial;sans-serif"/>
          <w:b w:val="false"/>
          <w:i w:val="false"/>
          <w:caps w:val="false"/>
          <w:smallCaps w:val="false"/>
          <w:color w:val="666666"/>
          <w:spacing w:val="0"/>
          <w:sz w:val="20"/>
          <w:szCs w:val="20"/>
          <w:shd w:fill="auto" w:val="clear"/>
          <w:lang w:eastAsia="fr-FR"/>
        </w:rPr>
        <w:t>https://www.marches-publics.gouv.fr/?page=Entreprise.EntrepriseAdvancedSearch&amp;AllCons&amp;id=2814643&amp;orgAcronyme=a4n</w:t>
      </w:r>
      <w:r>
        <w:rPr>
          <w:rStyle w:val="LienInternet"/>
          <w:rFonts w:cs="Arial" w:ascii="Arial" w:hAnsi="Arial"/>
          <w:color w:val="666666"/>
          <w:sz w:val="20"/>
          <w:szCs w:val="20"/>
          <w:shd w:fill="auto" w:val="clear"/>
          <w:lang w:eastAsia="fr-FR"/>
        </w:rPr>
        <w:t xml:space="preserve"> </w:t>
      </w:r>
    </w:p>
    <w:p>
      <w:pPr>
        <w:pStyle w:val="Normal"/>
        <w:keepLines/>
        <w:tabs>
          <w:tab w:val="clear" w:pos="720"/>
          <w:tab w:val="left" w:pos="284" w:leader="none"/>
          <w:tab w:val="left" w:pos="567" w:leader="none"/>
          <w:tab w:val="left" w:pos="851" w:leader="none"/>
        </w:tabs>
        <w:spacing w:lineRule="auto" w:line="360"/>
        <w:jc w:val="both"/>
        <w:rPr>
          <w:rFonts w:ascii="Arial" w:hAnsi="Arial" w:eastAsia="Arial" w:cs="Arial"/>
          <w:b/>
          <w:bCs/>
          <w:color w:val="0563C1" w:themeColor="hyperlink"/>
          <w:sz w:val="24"/>
          <w:szCs w:val="24"/>
          <w:highlight w:val="none"/>
          <w:u w:val="single"/>
          <w:shd w:fill="auto" w:val="clear"/>
        </w:rPr>
      </w:pPr>
      <w:r>
        <w:rPr>
          <w:rFonts w:eastAsia="Arial" w:cs="Arial" w:ascii="Arial" w:hAnsi="Arial"/>
          <w:b/>
          <w:bCs/>
          <w:color w:val="0563C1" w:themeColor="hyperlink"/>
          <w:sz w:val="24"/>
          <w:szCs w:val="24"/>
          <w:u w:val="single"/>
          <w:shd w:fill="auto" w:val="clear"/>
        </w:rPr>
      </w:r>
    </w:p>
    <w:p>
      <w:pPr>
        <w:pStyle w:val="Normal"/>
        <w:keepLines/>
        <w:tabs>
          <w:tab w:val="clear" w:pos="720"/>
          <w:tab w:val="left" w:pos="284" w:leader="none"/>
          <w:tab w:val="left" w:pos="567" w:leader="none"/>
          <w:tab w:val="left" w:pos="851" w:leader="none"/>
        </w:tabs>
        <w:jc w:val="both"/>
        <w:rPr>
          <w:rFonts w:ascii="Arial" w:hAnsi="Arial" w:cs="Arial"/>
          <w:sz w:val="22"/>
          <w:szCs w:val="22"/>
          <w:lang w:eastAsia="fr-FR"/>
        </w:rPr>
      </w:pPr>
      <w:r>
        <w:rPr>
          <w:rFonts w:cs="Arial" w:ascii="Arial" w:hAnsi="Arial"/>
          <w:sz w:val="22"/>
          <w:szCs w:val="20"/>
          <w:lang w:eastAsia="fr-FR"/>
        </w:rPr>
        <w:t>Aucune demande d’envoi du dossier sur support papier ou sur support physique électronique n’est autorisée.</w:t>
      </w:r>
    </w:p>
    <w:p>
      <w:pPr>
        <w:pStyle w:val="Normal"/>
        <w:jc w:val="both"/>
        <w:rPr>
          <w:rFonts w:ascii="Arial" w:hAnsi="Arial" w:cs="Arial"/>
          <w:sz w:val="22"/>
          <w:szCs w:val="22"/>
          <w:lang w:eastAsia="fr-FR"/>
        </w:rPr>
      </w:pPr>
      <w:r>
        <w:rPr>
          <w:rFonts w:cs="Arial" w:ascii="Arial" w:hAnsi="Arial"/>
          <w:sz w:val="22"/>
          <w:szCs w:val="22"/>
          <w:lang w:eastAsia="fr-FR"/>
        </w:rPr>
        <w:t xml:space="preserve">Lors du téléchargement du dossier de consultation, il est conseillé au candidat de s’identifier en renseignant le nom de la société, le nom de la personne physique téléchargeant les documents et une adresse électronique permettant de façon certaine une correspondance électronique, afin qu'il puisse bénéficier de toutes les informations complémentaires diffusées lors du déroulement de la présente consultation, en particulier les éventuelles modifications, précisions ou report de délais. </w:t>
      </w:r>
    </w:p>
    <w:p>
      <w:pPr>
        <w:pStyle w:val="Normal"/>
        <w:jc w:val="both"/>
        <w:rPr>
          <w:rFonts w:ascii="Arial" w:hAnsi="Arial" w:cs="Arial"/>
          <w:sz w:val="22"/>
          <w:szCs w:val="22"/>
          <w:lang w:eastAsia="fr-FR"/>
        </w:rPr>
      </w:pPr>
      <w:r>
        <w:rPr>
          <w:rFonts w:cs="Arial" w:ascii="Arial" w:hAnsi="Arial"/>
          <w:sz w:val="22"/>
          <w:szCs w:val="22"/>
          <w:lang w:eastAsia="fr-FR"/>
        </w:rPr>
        <w:t xml:space="preserve">Le candidat ne pourra porter aucune réclamation s’il ne bénéficie pas de toutes les informations complémentaires diffusées par la plateforme de dématérialisation lors du déroulement de la présente consultation en raison d’une erreur qu’il aurait faite dans la saisie de son adresse électronique, en cas de non identification de la personne lors du téléchargement, en cas de non indication de ladite adresse électronique ou en cas de suppression de l'adresse. </w:t>
      </w:r>
    </w:p>
    <w:p>
      <w:pPr>
        <w:pStyle w:val="Normal"/>
        <w:jc w:val="both"/>
        <w:rPr>
          <w:rFonts w:ascii="Arial" w:hAnsi="Arial" w:cs="Arial"/>
          <w:sz w:val="22"/>
          <w:szCs w:val="22"/>
          <w:lang w:eastAsia="fr-FR"/>
        </w:rPr>
      </w:pPr>
      <w:r>
        <w:rPr>
          <w:rFonts w:cs="Arial" w:ascii="Arial" w:hAnsi="Arial"/>
          <w:sz w:val="22"/>
          <w:szCs w:val="22"/>
          <w:lang w:eastAsia="fr-FR"/>
        </w:rPr>
        <w:t xml:space="preserve">Il est recommandé à tout candidat de consulter régulièrement la plateforme afin de s'assurer qu'il bénéficie bien des dernières modifications éventuelles. </w:t>
      </w:r>
    </w:p>
    <w:p>
      <w:pPr>
        <w:pStyle w:val="ParagrapheIndent1"/>
        <w:spacing w:lineRule="exact" w:line="253"/>
        <w:ind w:left="20" w:right="20" w:hanging="0"/>
        <w:jc w:val="both"/>
        <w:rPr>
          <w:rFonts w:eastAsia="Times New Roman"/>
          <w:szCs w:val="22"/>
          <w:lang w:eastAsia="fr-FR"/>
        </w:rPr>
      </w:pPr>
      <w:r>
        <w:rPr>
          <w:rFonts w:eastAsia="Times New Roman"/>
          <w:szCs w:val="22"/>
          <w:lang w:eastAsia="fr-FR"/>
        </w:rPr>
        <w:t>En cas de difficulté quant au téléchargement du D.C.E, le candidat est invité à se rapprocher de la hotline technique de la plate-forme.</w:t>
      </w:r>
    </w:p>
    <w:p>
      <w:pPr>
        <w:pStyle w:val="ParagrapheIndent1"/>
        <w:spacing w:lineRule="exact" w:line="253"/>
        <w:ind w:left="20" w:right="20" w:hanging="0"/>
        <w:jc w:val="both"/>
        <w:rPr>
          <w:color w:val="000000"/>
        </w:rPr>
      </w:pPr>
      <w:r>
        <w:rPr>
          <w:color w:val="000000"/>
        </w:rPr>
        <w:t xml:space="preserve">Le pouvoir adjudicateur se réserve le droit d'apporter des modifications de détail au dossier de consultation au plus tard 8 jours avant la date limite de réception des offres. </w:t>
      </w:r>
    </w:p>
    <w:p>
      <w:pPr>
        <w:pStyle w:val="ParagrapheIndent1"/>
        <w:spacing w:lineRule="exact" w:line="253"/>
        <w:ind w:left="20" w:right="20" w:hanging="0"/>
        <w:jc w:val="both"/>
        <w:rPr>
          <w:color w:val="000000"/>
        </w:rPr>
      </w:pPr>
      <w:r>
        <w:rPr>
          <w:color w:val="000000"/>
        </w:rPr>
        <w:t>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pPr>
        <w:pStyle w:val="ParagrapheIndent1"/>
        <w:spacing w:lineRule="exact" w:line="253"/>
        <w:ind w:left="20" w:right="20" w:hanging="0"/>
        <w:jc w:val="both"/>
        <w:rPr>
          <w:color w:val="000000"/>
        </w:rPr>
      </w:pPr>
      <w:r>
        <w:rPr>
          <w:color w:val="000000"/>
        </w:rPr>
        <w:t>Si, pendant l'étude du dossier par les candidats, la date limite de réception des offres est reportée, la disposition précédente est applicable en fonction de cette nouvelle date.</w:t>
      </w:r>
    </w:p>
    <w:p>
      <w:pPr>
        <w:pStyle w:val="Normal"/>
        <w:jc w:val="both"/>
        <w:rPr/>
      </w:pPr>
      <w:r>
        <w:rPr/>
      </w:r>
    </w:p>
    <w:p>
      <w:pPr>
        <w:pStyle w:val="Titre1"/>
        <w:spacing w:before="0" w:after="0"/>
        <w:jc w:val="both"/>
        <w:rPr>
          <w:rFonts w:eastAsia="Arial"/>
          <w:color w:val="000000"/>
          <w:sz w:val="28"/>
        </w:rPr>
      </w:pPr>
      <w:bookmarkStart w:id="31" w:name="_Toc192771801"/>
      <w:r>
        <w:rPr>
          <w:rFonts w:eastAsia="Arial"/>
          <w:color w:val="000000"/>
          <w:sz w:val="28"/>
        </w:rPr>
        <w:t>6 - Présentation des candidatures et des offres</w:t>
      </w:r>
      <w:bookmarkEnd w:id="31"/>
    </w:p>
    <w:p>
      <w:pPr>
        <w:pStyle w:val="ParagrapheIndent1"/>
        <w:spacing w:lineRule="exact" w:line="253"/>
        <w:ind w:left="20" w:right="20" w:hanging="0"/>
        <w:jc w:val="both"/>
        <w:rPr>
          <w:color w:val="000000"/>
        </w:rPr>
      </w:pPr>
      <w:r>
        <w:rPr>
          <w:color w:val="000000"/>
        </w:rPr>
      </w:r>
    </w:p>
    <w:p>
      <w:pPr>
        <w:pStyle w:val="ParagrapheIndent1"/>
        <w:spacing w:lineRule="exact" w:line="253"/>
        <w:ind w:left="20" w:right="20" w:hanging="0"/>
        <w:jc w:val="both"/>
        <w:rPr>
          <w:color w:val="000000"/>
        </w:rPr>
      </w:pPr>
      <w:r>
        <w:rPr>
          <w:color w:val="000000"/>
        </w:rPr>
        <w:t>Les offres des candidats seront entièrement rédigées en langue française et exprimées en EURO.</w:t>
      </w:r>
    </w:p>
    <w:p>
      <w:pPr>
        <w:pStyle w:val="ParagrapheIndent1"/>
        <w:spacing w:lineRule="exact" w:line="253"/>
        <w:ind w:left="20" w:right="-574" w:hanging="0"/>
        <w:jc w:val="both"/>
        <w:rPr>
          <w:color w:val="000000"/>
        </w:rPr>
      </w:pPr>
      <w:r>
        <w:rPr>
          <w:color w:val="000000"/>
        </w:rPr>
        <w:t>Si les offres des candidats sont rédigées dans une autre langue, elles doivent être accompagnées d'une traduction en français, cette traduction doit concerner l'ensemble des documents remis dans l'offre.</w:t>
      </w:r>
    </w:p>
    <w:p>
      <w:pPr>
        <w:pStyle w:val="Normal"/>
        <w:rPr/>
      </w:pPr>
      <w:r>
        <w:rPr/>
      </w:r>
    </w:p>
    <w:p>
      <w:pPr>
        <w:pStyle w:val="Titre2"/>
        <w:spacing w:lineRule="auto" w:line="360" w:before="0" w:after="0"/>
        <w:ind w:left="301" w:right="23" w:hanging="0"/>
        <w:jc w:val="both"/>
        <w:rPr>
          <w:rFonts w:eastAsia="Arial"/>
          <w:i w:val="false"/>
          <w:i w:val="false"/>
          <w:color w:val="000000"/>
          <w:sz w:val="24"/>
        </w:rPr>
      </w:pPr>
      <w:bookmarkStart w:id="32" w:name="_Toc192771802"/>
      <w:r>
        <w:rPr>
          <w:rFonts w:eastAsia="Arial"/>
          <w:i w:val="false"/>
          <w:color w:val="000000"/>
          <w:sz w:val="24"/>
        </w:rPr>
        <w:t>6.1 - Documents à produire</w:t>
      </w:r>
      <w:bookmarkEnd w:id="32"/>
    </w:p>
    <w:p>
      <w:pPr>
        <w:pStyle w:val="ParagrapheIndent2"/>
        <w:spacing w:lineRule="exact" w:line="253"/>
        <w:ind w:left="20" w:right="20" w:hanging="0"/>
        <w:jc w:val="both"/>
        <w:rPr>
          <w:color w:val="000000"/>
        </w:rPr>
      </w:pPr>
      <w:r>
        <w:rPr>
          <w:color w:val="000000"/>
        </w:rPr>
        <w:t>Chaque candidat aura à produire un dossier complet comprenant les pièces suivantes :</w:t>
      </w:r>
    </w:p>
    <w:p>
      <w:pPr>
        <w:pStyle w:val="Normal"/>
        <w:jc w:val="both"/>
        <w:rPr>
          <w:u w:val="single"/>
        </w:rPr>
      </w:pPr>
      <w:r>
        <w:rPr>
          <w:u w:val="single"/>
        </w:rPr>
      </w:r>
    </w:p>
    <w:p>
      <w:pPr>
        <w:pStyle w:val="ParagrapheIndent2"/>
        <w:spacing w:lineRule="exact" w:line="253"/>
        <w:ind w:left="20" w:right="-149" w:hanging="0"/>
        <w:jc w:val="both"/>
        <w:rPr>
          <w:color w:val="000000"/>
        </w:rPr>
      </w:pPr>
      <w:r>
        <w:rPr>
          <w:b/>
          <w:color w:val="000000"/>
          <w:u w:val="single"/>
        </w:rPr>
        <w:t>Pièces de la candidature</w:t>
      </w:r>
      <w:r>
        <w:rPr>
          <w:color w:val="000000"/>
        </w:rPr>
        <w:t xml:space="preserve"> telles que prévues aux articles L. 2142-1, R. 2142-3, R. 2142-4, R. 2143-3 et R. 2143-4 du Code de la Commande Publique :</w:t>
      </w:r>
    </w:p>
    <w:p>
      <w:pPr>
        <w:pStyle w:val="ParagrapheIndent2"/>
        <w:spacing w:lineRule="exact" w:line="253"/>
        <w:ind w:left="20" w:right="20" w:hanging="0"/>
        <w:jc w:val="both"/>
        <w:rPr>
          <w:color w:val="000000"/>
          <w:sz w:val="12"/>
          <w:szCs w:val="12"/>
        </w:rPr>
      </w:pPr>
      <w:r>
        <w:rPr>
          <w:color w:val="000000"/>
          <w:sz w:val="12"/>
          <w:szCs w:val="12"/>
        </w:rPr>
      </w:r>
    </w:p>
    <w:p>
      <w:pPr>
        <w:pStyle w:val="ParagrapheIndent2"/>
        <w:spacing w:lineRule="exact" w:line="253"/>
        <w:ind w:left="20" w:right="20" w:hanging="0"/>
        <w:jc w:val="both"/>
        <w:rPr>
          <w:color w:val="000000"/>
        </w:rPr>
      </w:pPr>
      <w:r>
        <w:rPr>
          <w:color w:val="000000"/>
        </w:rPr>
        <w:t>Renseignements concernant la situation juridique de l'entreprise :</w:t>
      </w:r>
    </w:p>
    <w:p>
      <w:pPr>
        <w:pStyle w:val="Normal"/>
        <w:jc w:val="both"/>
        <w:rPr/>
      </w:pPr>
      <w:r>
        <w:rPr/>
      </w:r>
    </w:p>
    <w:tbl>
      <w:tblPr>
        <w:tblW w:w="9908" w:type="dxa"/>
        <w:jc w:val="left"/>
        <w:tblInd w:w="20" w:type="dxa"/>
        <w:tblLayout w:type="fixed"/>
        <w:tblCellMar>
          <w:top w:w="0" w:type="dxa"/>
          <w:left w:w="5" w:type="dxa"/>
          <w:bottom w:w="0" w:type="dxa"/>
          <w:right w:w="5" w:type="dxa"/>
        </w:tblCellMar>
        <w:tblLook w:firstRow="1" w:noVBand="1" w:lastRow="0" w:firstColumn="1" w:lastColumn="0" w:noHBand="0" w:val="04a0"/>
      </w:tblPr>
      <w:tblGrid>
        <w:gridCol w:w="8773"/>
        <w:gridCol w:w="1134"/>
      </w:tblGrid>
      <w:tr>
        <w:trPr>
          <w:trHeight w:val="340" w:hRule="atLeast"/>
        </w:trPr>
        <w:tc>
          <w:tcPr>
            <w:tcW w:w="8773" w:type="dxa"/>
            <w:tcBorders>
              <w:top w:val="single" w:sz="4" w:space="0" w:color="000000"/>
              <w:left w:val="single" w:sz="4" w:space="0" w:color="000000"/>
              <w:bottom w:val="single" w:sz="4" w:space="0" w:color="000000"/>
              <w:right w:val="single" w:sz="4" w:space="0" w:color="000000"/>
            </w:tcBorders>
            <w:shd w:color="auto" w:fill="E2EFD9" w:val="clear"/>
          </w:tcPr>
          <w:p>
            <w:pPr>
              <w:pStyle w:val="Normal"/>
              <w:widowControl w:val="false"/>
              <w:jc w:val="both"/>
              <w:rPr>
                <w:rFonts w:ascii="Arial" w:hAnsi="Arial" w:eastAsia="Trebuchet MS" w:cs="Arial"/>
                <w:color w:val="000000"/>
                <w:sz w:val="22"/>
                <w:szCs w:val="22"/>
              </w:rPr>
            </w:pPr>
            <w:r>
              <w:rPr>
                <w:rFonts w:eastAsia="Trebuchet MS" w:cs="Arial" w:ascii="Arial" w:hAnsi="Arial"/>
                <w:color w:val="000000"/>
                <w:sz w:val="22"/>
                <w:szCs w:val="22"/>
              </w:rPr>
              <w:t>Libellés</w:t>
            </w:r>
          </w:p>
        </w:tc>
        <w:tc>
          <w:tcPr>
            <w:tcW w:w="1134" w:type="dxa"/>
            <w:tcBorders>
              <w:top w:val="single" w:sz="4" w:space="0" w:color="000000"/>
              <w:left w:val="single" w:sz="4" w:space="0" w:color="000000"/>
              <w:bottom w:val="single" w:sz="4" w:space="0" w:color="000000"/>
              <w:right w:val="single" w:sz="4" w:space="0" w:color="000000"/>
            </w:tcBorders>
            <w:shd w:color="auto" w:fill="E2EFD9" w:val="clear"/>
          </w:tcPr>
          <w:p>
            <w:pPr>
              <w:pStyle w:val="Normal"/>
              <w:widowControl w:val="false"/>
              <w:jc w:val="both"/>
              <w:rPr>
                <w:rFonts w:ascii="Arial" w:hAnsi="Arial" w:eastAsia="Trebuchet MS" w:cs="Arial"/>
                <w:color w:val="000000"/>
                <w:sz w:val="22"/>
                <w:szCs w:val="22"/>
              </w:rPr>
            </w:pPr>
            <w:r>
              <w:rPr>
                <w:rFonts w:eastAsia="Trebuchet MS" w:cs="Arial" w:ascii="Arial" w:hAnsi="Arial"/>
                <w:color w:val="000000"/>
                <w:sz w:val="22"/>
                <w:szCs w:val="22"/>
              </w:rPr>
              <w:t>Signature</w:t>
            </w:r>
          </w:p>
        </w:tc>
      </w:tr>
      <w:tr>
        <w:trPr>
          <w:trHeight w:val="1122" w:hRule="atLeast"/>
        </w:trPr>
        <w:tc>
          <w:tcPr>
            <w:tcW w:w="8773" w:type="dxa"/>
            <w:tcBorders>
              <w:top w:val="single" w:sz="4" w:space="0" w:color="000000"/>
              <w:left w:val="single" w:sz="2" w:space="0" w:color="000000"/>
              <w:bottom w:val="single" w:sz="4" w:space="0" w:color="000000"/>
              <w:right w:val="single" w:sz="2" w:space="0" w:color="000000"/>
            </w:tcBorders>
            <w:vAlign w:val="center"/>
          </w:tcPr>
          <w:p>
            <w:pPr>
              <w:pStyle w:val="Normal"/>
              <w:widowControl w:val="false"/>
              <w:ind w:left="80" w:right="80" w:hanging="0"/>
              <w:jc w:val="both"/>
              <w:rPr>
                <w:rFonts w:ascii="Arial" w:hAnsi="Arial" w:eastAsia="Trebuchet MS" w:cs="Arial"/>
                <w:color w:val="000000"/>
                <w:sz w:val="22"/>
                <w:szCs w:val="22"/>
              </w:rPr>
            </w:pPr>
            <w:r>
              <w:rPr>
                <w:rFonts w:eastAsia="Trebuchet MS" w:cs="Arial" w:ascii="Arial" w:hAnsi="Arial"/>
                <w:color w:val="000000"/>
                <w:sz w:val="22"/>
                <w:szCs w:val="22"/>
              </w:rPr>
              <w:t>Déclaration sur l'honneur pour justifier que le candidat n'entre dans aucun des cas d'interdiction de soumissionner ou d’exclusion visées aux articles L.2141-1 à L.2141-11 du Code de la commande publique ou « DC1 » ou « DUME »</w:t>
            </w:r>
          </w:p>
        </w:tc>
        <w:tc>
          <w:tcPr>
            <w:tcW w:w="1134" w:type="dxa"/>
            <w:tcBorders>
              <w:top w:val="single" w:sz="4" w:space="0" w:color="000000"/>
              <w:left w:val="single" w:sz="2" w:space="0" w:color="000000"/>
              <w:bottom w:val="single" w:sz="4" w:space="0" w:color="000000"/>
              <w:right w:val="single" w:sz="2" w:space="0" w:color="000000"/>
            </w:tcBorders>
            <w:vAlign w:val="center"/>
          </w:tcPr>
          <w:p>
            <w:pPr>
              <w:pStyle w:val="Normal"/>
              <w:widowControl w:val="false"/>
              <w:ind w:left="80" w:right="80" w:hanging="0"/>
              <w:jc w:val="both"/>
              <w:rPr>
                <w:rFonts w:ascii="Arial" w:hAnsi="Arial" w:eastAsia="Trebuchet MS" w:cs="Arial"/>
                <w:color w:val="000000"/>
                <w:sz w:val="22"/>
                <w:szCs w:val="22"/>
              </w:rPr>
            </w:pPr>
            <w:r>
              <w:rPr>
                <w:rFonts w:eastAsia="Trebuchet MS" w:cs="Arial" w:ascii="Arial" w:hAnsi="Arial"/>
                <w:color w:val="000000"/>
                <w:sz w:val="22"/>
                <w:szCs w:val="22"/>
              </w:rPr>
              <w:t>Non</w:t>
            </w:r>
          </w:p>
        </w:tc>
      </w:tr>
      <w:tr>
        <w:trPr>
          <w:trHeight w:val="695" w:hRule="atLeast"/>
        </w:trPr>
        <w:tc>
          <w:tcPr>
            <w:tcW w:w="8773" w:type="dxa"/>
            <w:tcBorders>
              <w:top w:val="single" w:sz="4" w:space="0" w:color="000000"/>
              <w:left w:val="single" w:sz="2" w:space="0" w:color="000000"/>
              <w:bottom w:val="single" w:sz="4" w:space="0" w:color="000000"/>
              <w:right w:val="single" w:sz="2" w:space="0" w:color="000000"/>
            </w:tcBorders>
            <w:vAlign w:val="center"/>
          </w:tcPr>
          <w:p>
            <w:pPr>
              <w:pStyle w:val="Normal"/>
              <w:widowControl w:val="false"/>
              <w:ind w:left="80" w:right="80" w:hanging="0"/>
              <w:jc w:val="both"/>
              <w:rPr>
                <w:rFonts w:ascii="Arial" w:hAnsi="Arial" w:eastAsia="Trebuchet MS" w:cs="Arial"/>
                <w:color w:val="000000"/>
                <w:sz w:val="22"/>
                <w:szCs w:val="22"/>
              </w:rPr>
            </w:pPr>
            <w:r>
              <w:rPr>
                <w:rFonts w:eastAsia="Trebuchet MS" w:cs="Arial" w:ascii="Arial" w:hAnsi="Arial"/>
                <w:color w:val="000000"/>
                <w:sz w:val="22"/>
                <w:szCs w:val="22"/>
              </w:rPr>
              <w:t>En cas de groupement, les documents relatifs aux pouvoirs de la personne habilitée (mandataire) pour engager les membres du groupement</w:t>
            </w:r>
          </w:p>
        </w:tc>
        <w:tc>
          <w:tcPr>
            <w:tcW w:w="1134" w:type="dxa"/>
            <w:tcBorders>
              <w:top w:val="single" w:sz="4" w:space="0" w:color="000000"/>
              <w:left w:val="single" w:sz="2" w:space="0" w:color="000000"/>
              <w:bottom w:val="single" w:sz="4" w:space="0" w:color="000000"/>
              <w:right w:val="single" w:sz="2" w:space="0" w:color="000000"/>
            </w:tcBorders>
            <w:vAlign w:val="center"/>
          </w:tcPr>
          <w:p>
            <w:pPr>
              <w:pStyle w:val="Normal"/>
              <w:widowControl w:val="false"/>
              <w:ind w:left="80" w:right="80" w:hanging="0"/>
              <w:jc w:val="both"/>
              <w:rPr>
                <w:rFonts w:ascii="Arial" w:hAnsi="Arial" w:eastAsia="Trebuchet MS" w:cs="Arial"/>
                <w:color w:val="000000"/>
                <w:sz w:val="22"/>
                <w:szCs w:val="22"/>
              </w:rPr>
            </w:pPr>
            <w:r>
              <w:rPr>
                <w:rFonts w:eastAsia="Trebuchet MS" w:cs="Arial" w:ascii="Arial" w:hAnsi="Arial"/>
                <w:color w:val="000000"/>
                <w:sz w:val="22"/>
                <w:szCs w:val="22"/>
              </w:rPr>
              <w:t>Oui</w:t>
            </w:r>
          </w:p>
        </w:tc>
      </w:tr>
    </w:tbl>
    <w:p>
      <w:pPr>
        <w:pStyle w:val="Normal"/>
        <w:ind w:left="20" w:right="20" w:hanging="0"/>
        <w:jc w:val="both"/>
        <w:rPr>
          <w:rFonts w:ascii="Arial" w:hAnsi="Arial" w:eastAsia="Trebuchet MS" w:cs="Arial"/>
          <w:color w:val="000000"/>
          <w:sz w:val="22"/>
          <w:szCs w:val="22"/>
        </w:rPr>
      </w:pPr>
      <w:r>
        <w:rPr>
          <w:rFonts w:eastAsia="Trebuchet MS" w:cs="Arial" w:ascii="Arial" w:hAnsi="Arial"/>
          <w:color w:val="000000"/>
          <w:sz w:val="22"/>
          <w:szCs w:val="22"/>
        </w:rPr>
      </w:r>
    </w:p>
    <w:p>
      <w:pPr>
        <w:pStyle w:val="Normal"/>
        <w:ind w:left="20" w:right="20" w:hanging="0"/>
        <w:jc w:val="both"/>
        <w:rPr>
          <w:rFonts w:ascii="Arial" w:hAnsi="Arial" w:eastAsia="Trebuchet MS" w:cs="Arial"/>
          <w:b/>
          <w:color w:val="000000"/>
          <w:sz w:val="22"/>
          <w:szCs w:val="22"/>
          <w:u w:val="single"/>
        </w:rPr>
      </w:pPr>
      <w:r>
        <w:rPr>
          <w:rFonts w:eastAsia="Trebuchet MS" w:cs="Arial" w:ascii="Arial" w:hAnsi="Arial"/>
          <w:b/>
          <w:color w:val="000000"/>
          <w:sz w:val="22"/>
          <w:szCs w:val="22"/>
          <w:u w:val="single"/>
        </w:rPr>
        <w:t>Renseignements concernant la capacité économique et financière de l'entreprise :</w:t>
      </w:r>
    </w:p>
    <w:p>
      <w:pPr>
        <w:pStyle w:val="Normal"/>
        <w:ind w:left="20" w:right="20" w:hanging="0"/>
        <w:jc w:val="both"/>
        <w:rPr>
          <w:rFonts w:ascii="Arial" w:hAnsi="Arial" w:eastAsia="Trebuchet MS" w:cs="Arial"/>
          <w:color w:val="000000"/>
          <w:sz w:val="22"/>
          <w:szCs w:val="22"/>
        </w:rPr>
      </w:pPr>
      <w:r>
        <w:rPr>
          <w:rFonts w:eastAsia="Trebuchet MS" w:cs="Arial" w:ascii="Arial" w:hAnsi="Arial"/>
          <w:color w:val="000000"/>
          <w:sz w:val="22"/>
          <w:szCs w:val="22"/>
        </w:rPr>
      </w:r>
    </w:p>
    <w:tbl>
      <w:tblPr>
        <w:tblW w:w="9827" w:type="dxa"/>
        <w:jc w:val="left"/>
        <w:tblInd w:w="20" w:type="dxa"/>
        <w:tblLayout w:type="fixed"/>
        <w:tblCellMar>
          <w:top w:w="0" w:type="dxa"/>
          <w:left w:w="2" w:type="dxa"/>
          <w:bottom w:w="0" w:type="dxa"/>
          <w:right w:w="2" w:type="dxa"/>
        </w:tblCellMar>
        <w:tblLook w:firstRow="1" w:noVBand="1" w:lastRow="0" w:firstColumn="1" w:lastColumn="0" w:noHBand="0" w:val="04a0"/>
      </w:tblPr>
      <w:tblGrid>
        <w:gridCol w:w="8525"/>
        <w:gridCol w:w="1301"/>
      </w:tblGrid>
      <w:tr>
        <w:trPr>
          <w:trHeight w:val="347" w:hRule="atLeast"/>
        </w:trPr>
        <w:tc>
          <w:tcPr>
            <w:tcW w:w="8525" w:type="dxa"/>
            <w:tcBorders>
              <w:top w:val="single" w:sz="2" w:space="0" w:color="000000"/>
              <w:left w:val="single" w:sz="2" w:space="0" w:color="000000"/>
              <w:right w:val="single" w:sz="2" w:space="0" w:color="000000"/>
            </w:tcBorders>
            <w:shd w:color="auto" w:fill="E2EFD9" w:val="clear"/>
          </w:tcPr>
          <w:p>
            <w:pPr>
              <w:pStyle w:val="Normal"/>
              <w:widowControl w:val="false"/>
              <w:jc w:val="both"/>
              <w:rPr>
                <w:rFonts w:ascii="Arial" w:hAnsi="Arial" w:eastAsia="Trebuchet MS" w:cs="Arial"/>
                <w:color w:val="000000"/>
                <w:sz w:val="22"/>
                <w:szCs w:val="22"/>
              </w:rPr>
            </w:pPr>
            <w:r>
              <w:rPr>
                <w:rFonts w:eastAsia="Trebuchet MS" w:cs="Arial" w:ascii="Arial" w:hAnsi="Arial"/>
                <w:color w:val="000000"/>
                <w:sz w:val="22"/>
                <w:szCs w:val="22"/>
              </w:rPr>
              <w:t>Libellés</w:t>
            </w:r>
          </w:p>
        </w:tc>
        <w:tc>
          <w:tcPr>
            <w:tcW w:w="1301" w:type="dxa"/>
            <w:tcBorders>
              <w:top w:val="single" w:sz="2" w:space="0" w:color="000000"/>
              <w:left w:val="single" w:sz="2" w:space="0" w:color="000000"/>
              <w:right w:val="single" w:sz="2" w:space="0" w:color="000000"/>
            </w:tcBorders>
            <w:shd w:color="auto" w:fill="E2EFD9" w:val="clear"/>
          </w:tcPr>
          <w:p>
            <w:pPr>
              <w:pStyle w:val="Normal"/>
              <w:widowControl w:val="false"/>
              <w:jc w:val="both"/>
              <w:rPr>
                <w:rFonts w:ascii="Arial" w:hAnsi="Arial" w:eastAsia="Trebuchet MS" w:cs="Arial"/>
                <w:color w:val="000000"/>
                <w:sz w:val="22"/>
                <w:szCs w:val="22"/>
              </w:rPr>
            </w:pPr>
            <w:r>
              <w:rPr>
                <w:rFonts w:eastAsia="Trebuchet MS" w:cs="Arial" w:ascii="Arial" w:hAnsi="Arial"/>
                <w:color w:val="000000"/>
                <w:sz w:val="22"/>
                <w:szCs w:val="22"/>
              </w:rPr>
              <w:t>Signature</w:t>
            </w:r>
          </w:p>
        </w:tc>
      </w:tr>
      <w:tr>
        <w:trPr>
          <w:trHeight w:val="956" w:hRule="atLeast"/>
        </w:trPr>
        <w:tc>
          <w:tcPr>
            <w:tcW w:w="8525"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ind w:left="129" w:right="80" w:hanging="0"/>
              <w:jc w:val="both"/>
              <w:rPr>
                <w:rFonts w:ascii="Arial" w:hAnsi="Arial" w:eastAsia="Trebuchet MS" w:cs="Arial"/>
                <w:sz w:val="22"/>
                <w:szCs w:val="22"/>
              </w:rPr>
            </w:pPr>
            <w:r>
              <w:rPr>
                <w:rFonts w:eastAsia="Trebuchet MS" w:cs="Arial" w:ascii="Arial" w:hAnsi="Arial"/>
                <w:sz w:val="22"/>
                <w:szCs w:val="22"/>
              </w:rPr>
              <w:t>Déclaration concernant le chiffre d’affaires global et le chiffre d’affaires concernant les travaux objet du contrat, réalisés au cours des trois derniers exercices disponibles ou « DC2 » ou « DUME »</w:t>
            </w:r>
          </w:p>
        </w:tc>
        <w:tc>
          <w:tcPr>
            <w:tcW w:w="130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ind w:left="80" w:right="80" w:hanging="0"/>
              <w:jc w:val="both"/>
              <w:rPr>
                <w:rFonts w:ascii="Arial" w:hAnsi="Arial" w:eastAsia="Trebuchet MS" w:cs="Arial"/>
                <w:sz w:val="22"/>
                <w:szCs w:val="22"/>
              </w:rPr>
            </w:pPr>
            <w:r>
              <w:rPr>
                <w:rFonts w:eastAsia="Trebuchet MS" w:cs="Arial" w:ascii="Arial" w:hAnsi="Arial"/>
                <w:sz w:val="22"/>
                <w:szCs w:val="22"/>
              </w:rPr>
            </w:r>
          </w:p>
          <w:p>
            <w:pPr>
              <w:pStyle w:val="Normal"/>
              <w:widowControl w:val="false"/>
              <w:ind w:left="80" w:right="80" w:hanging="0"/>
              <w:jc w:val="both"/>
              <w:rPr>
                <w:rFonts w:ascii="Arial" w:hAnsi="Arial" w:eastAsia="Trebuchet MS" w:cs="Arial"/>
                <w:sz w:val="22"/>
                <w:szCs w:val="22"/>
              </w:rPr>
            </w:pPr>
            <w:r>
              <w:rPr>
                <w:rFonts w:eastAsia="Trebuchet MS" w:cs="Arial" w:ascii="Arial" w:hAnsi="Arial"/>
                <w:sz w:val="22"/>
                <w:szCs w:val="22"/>
              </w:rPr>
              <w:t>Non</w:t>
            </w:r>
          </w:p>
        </w:tc>
      </w:tr>
      <w:tr>
        <w:trPr>
          <w:trHeight w:val="470" w:hRule="atLeast"/>
        </w:trPr>
        <w:tc>
          <w:tcPr>
            <w:tcW w:w="8525"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ind w:left="129" w:right="80" w:hanging="0"/>
              <w:jc w:val="both"/>
              <w:rPr>
                <w:rFonts w:ascii="Arial" w:hAnsi="Arial" w:eastAsia="Trebuchet MS" w:cs="Arial"/>
                <w:sz w:val="22"/>
                <w:szCs w:val="22"/>
              </w:rPr>
            </w:pPr>
            <w:r>
              <w:rPr>
                <w:rFonts w:eastAsia="Trebuchet MS" w:cs="Arial" w:ascii="Arial" w:hAnsi="Arial"/>
                <w:sz w:val="22"/>
                <w:szCs w:val="22"/>
              </w:rPr>
              <w:t xml:space="preserve">Déclaration appropriée de banque ou preuve d’une assurance pour les risques professionnels </w:t>
            </w:r>
          </w:p>
        </w:tc>
        <w:tc>
          <w:tcPr>
            <w:tcW w:w="1301"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ind w:left="80" w:right="80" w:hanging="0"/>
              <w:jc w:val="both"/>
              <w:rPr>
                <w:rFonts w:ascii="Arial" w:hAnsi="Arial" w:eastAsia="Trebuchet MS" w:cs="Arial"/>
                <w:sz w:val="22"/>
                <w:szCs w:val="22"/>
              </w:rPr>
            </w:pPr>
            <w:r>
              <w:rPr>
                <w:rFonts w:eastAsia="Trebuchet MS" w:cs="Arial" w:ascii="Arial" w:hAnsi="Arial"/>
                <w:sz w:val="22"/>
                <w:szCs w:val="22"/>
              </w:rPr>
              <w:t>Non</w:t>
            </w:r>
          </w:p>
        </w:tc>
      </w:tr>
    </w:tbl>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b/>
          <w:sz w:val="22"/>
          <w:szCs w:val="22"/>
          <w:u w:val="single"/>
        </w:rPr>
      </w:pPr>
      <w:r>
        <w:rPr>
          <w:rFonts w:cs="Arial" w:ascii="Arial" w:hAnsi="Arial"/>
          <w:b/>
          <w:sz w:val="22"/>
          <w:szCs w:val="22"/>
          <w:u w:val="single"/>
        </w:rPr>
        <w:t>Renseignements concernant les références professionnelles et la capacité technique de l'entreprise :</w:t>
      </w:r>
    </w:p>
    <w:p>
      <w:pPr>
        <w:pStyle w:val="Normal"/>
        <w:jc w:val="both"/>
        <w:rPr>
          <w:rFonts w:ascii="Arial" w:hAnsi="Arial" w:cs="Arial"/>
          <w:sz w:val="22"/>
          <w:szCs w:val="22"/>
        </w:rPr>
      </w:pPr>
      <w:r>
        <w:rPr>
          <w:rFonts w:cs="Arial" w:ascii="Arial" w:hAnsi="Arial"/>
          <w:sz w:val="22"/>
          <w:szCs w:val="22"/>
        </w:rPr>
      </w:r>
    </w:p>
    <w:tbl>
      <w:tblPr>
        <w:tblW w:w="9857" w:type="dxa"/>
        <w:jc w:val="left"/>
        <w:tblInd w:w="20" w:type="dxa"/>
        <w:tblLayout w:type="fixed"/>
        <w:tblCellMar>
          <w:top w:w="0" w:type="dxa"/>
          <w:left w:w="2" w:type="dxa"/>
          <w:bottom w:w="0" w:type="dxa"/>
          <w:right w:w="2" w:type="dxa"/>
        </w:tblCellMar>
        <w:tblLook w:firstRow="1" w:noVBand="1" w:lastRow="0" w:firstColumn="1" w:lastColumn="0" w:noHBand="0" w:val="04a0"/>
      </w:tblPr>
      <w:tblGrid>
        <w:gridCol w:w="8694"/>
        <w:gridCol w:w="1162"/>
      </w:tblGrid>
      <w:tr>
        <w:trPr>
          <w:trHeight w:val="316" w:hRule="atLeast"/>
        </w:trPr>
        <w:tc>
          <w:tcPr>
            <w:tcW w:w="8694" w:type="dxa"/>
            <w:tcBorders>
              <w:top w:val="single" w:sz="2" w:space="0" w:color="000000"/>
              <w:left w:val="single" w:sz="2" w:space="0" w:color="000000"/>
              <w:right w:val="single" w:sz="2" w:space="0" w:color="000000"/>
            </w:tcBorders>
            <w:shd w:color="auto" w:fill="E2EFD9" w:val="clear"/>
          </w:tcPr>
          <w:p>
            <w:pPr>
              <w:pStyle w:val="Normal"/>
              <w:widowControl w:val="false"/>
              <w:jc w:val="both"/>
              <w:rPr>
                <w:rFonts w:ascii="Arial" w:hAnsi="Arial" w:eastAsia="Arial" w:cs="Arial"/>
                <w:color w:val="000000"/>
                <w:sz w:val="22"/>
              </w:rPr>
            </w:pPr>
            <w:r>
              <w:rPr>
                <w:rFonts w:eastAsia="Arial" w:cs="Arial" w:ascii="Arial" w:hAnsi="Arial"/>
                <w:color w:val="000000"/>
                <w:sz w:val="22"/>
              </w:rPr>
              <w:t>Libellés</w:t>
            </w:r>
          </w:p>
        </w:tc>
        <w:tc>
          <w:tcPr>
            <w:tcW w:w="1162" w:type="dxa"/>
            <w:tcBorders>
              <w:top w:val="single" w:sz="2" w:space="0" w:color="000000"/>
              <w:left w:val="single" w:sz="2" w:space="0" w:color="000000"/>
              <w:right w:val="single" w:sz="2" w:space="0" w:color="000000"/>
            </w:tcBorders>
            <w:shd w:color="auto" w:fill="E2EFD9" w:val="clear"/>
          </w:tcPr>
          <w:p>
            <w:pPr>
              <w:pStyle w:val="Normal"/>
              <w:widowControl w:val="false"/>
              <w:jc w:val="both"/>
              <w:rPr>
                <w:rFonts w:ascii="Arial" w:hAnsi="Arial" w:eastAsia="Arial" w:cs="Arial"/>
                <w:color w:val="000000"/>
                <w:sz w:val="22"/>
              </w:rPr>
            </w:pPr>
            <w:r>
              <w:rPr>
                <w:rFonts w:eastAsia="Arial" w:cs="Arial" w:ascii="Arial" w:hAnsi="Arial"/>
                <w:color w:val="000000"/>
                <w:sz w:val="22"/>
              </w:rPr>
              <w:t>Signature</w:t>
            </w:r>
          </w:p>
        </w:tc>
      </w:tr>
      <w:tr>
        <w:trPr>
          <w:trHeight w:val="931" w:hRule="atLeast"/>
        </w:trPr>
        <w:tc>
          <w:tcPr>
            <w:tcW w:w="8694" w:type="dxa"/>
            <w:tcBorders>
              <w:top w:val="single" w:sz="2" w:space="0" w:color="000000"/>
              <w:left w:val="single" w:sz="2" w:space="0" w:color="000000"/>
              <w:bottom w:val="single" w:sz="2" w:space="0" w:color="000000"/>
              <w:right w:val="single" w:sz="2" w:space="0" w:color="000000"/>
            </w:tcBorders>
          </w:tcPr>
          <w:p>
            <w:pPr>
              <w:pStyle w:val="Normal"/>
              <w:widowControl w:val="false"/>
              <w:ind w:left="80" w:right="80" w:hanging="0"/>
              <w:jc w:val="both"/>
              <w:rPr>
                <w:rFonts w:ascii="Arial" w:hAnsi="Arial" w:eastAsia="Arial" w:cs="Arial"/>
                <w:sz w:val="22"/>
              </w:rPr>
            </w:pPr>
            <w:r>
              <w:rPr>
                <w:rFonts w:eastAsia="Arial" w:cs="Arial" w:ascii="Arial" w:hAnsi="Arial"/>
                <w:sz w:val="22"/>
                <w:szCs w:val="22"/>
              </w:rPr>
              <w:t>Liste des travaux exécutés au cours des cinq dernières années et d'attestations de bonne exécution (ou à défaut d’une attestation sur l’honneur) pour les plus importants (montant, époque, lieu d'exécution, s'ils ont été effectués selon les règles de l'art et menés à bonne fin)</w:t>
            </w:r>
          </w:p>
        </w:tc>
        <w:tc>
          <w:tcPr>
            <w:tcW w:w="1162" w:type="dxa"/>
            <w:tcBorders>
              <w:top w:val="single" w:sz="2" w:space="0" w:color="000000"/>
              <w:left w:val="single" w:sz="2" w:space="0" w:color="000000"/>
              <w:bottom w:val="single" w:sz="2" w:space="0" w:color="000000"/>
              <w:right w:val="single" w:sz="2" w:space="0" w:color="000000"/>
            </w:tcBorders>
          </w:tcPr>
          <w:p>
            <w:pPr>
              <w:pStyle w:val="Normal"/>
              <w:widowControl w:val="false"/>
              <w:ind w:left="80" w:right="80" w:hanging="0"/>
              <w:jc w:val="both"/>
              <w:rPr>
                <w:rFonts w:ascii="Arial" w:hAnsi="Arial" w:eastAsia="Arial" w:cs="Arial"/>
                <w:color w:val="000000"/>
                <w:sz w:val="22"/>
              </w:rPr>
            </w:pPr>
            <w:r>
              <w:rPr>
                <w:rFonts w:eastAsia="Arial" w:cs="Arial" w:ascii="Arial" w:hAnsi="Arial"/>
                <w:color w:val="000000"/>
                <w:sz w:val="22"/>
              </w:rPr>
              <w:t>Non</w:t>
            </w:r>
          </w:p>
        </w:tc>
      </w:tr>
      <w:tr>
        <w:trPr>
          <w:trHeight w:val="931" w:hRule="atLeast"/>
        </w:trPr>
        <w:tc>
          <w:tcPr>
            <w:tcW w:w="8694" w:type="dxa"/>
            <w:tcBorders>
              <w:top w:val="single" w:sz="2" w:space="0" w:color="000000"/>
              <w:left w:val="single" w:sz="2" w:space="0" w:color="000000"/>
              <w:bottom w:val="single" w:sz="2" w:space="0" w:color="000000"/>
              <w:right w:val="single" w:sz="2" w:space="0" w:color="000000"/>
            </w:tcBorders>
          </w:tcPr>
          <w:p>
            <w:pPr>
              <w:pStyle w:val="Normal"/>
              <w:widowControl w:val="false"/>
              <w:ind w:left="80" w:right="80" w:hanging="0"/>
              <w:jc w:val="both"/>
              <w:rPr>
                <w:rFonts w:ascii="Arial" w:hAnsi="Arial" w:eastAsia="Arial" w:cs="Arial"/>
                <w:color w:val="000000"/>
                <w:sz w:val="22"/>
              </w:rPr>
            </w:pPr>
            <w:r>
              <w:rPr>
                <w:rFonts w:eastAsia="Arial" w:cs="Arial" w:ascii="Arial" w:hAnsi="Arial"/>
                <w:color w:val="000000"/>
                <w:sz w:val="22"/>
              </w:rPr>
              <w:t>Indication des titres d’études et professionnels de l’opérateur économique et/ou des cadres de l’entreprise, et notamment des responsables de prestations de services ou de conduite des travaux de même nature que celle du contrat</w:t>
            </w:r>
          </w:p>
        </w:tc>
        <w:tc>
          <w:tcPr>
            <w:tcW w:w="1162" w:type="dxa"/>
            <w:tcBorders>
              <w:top w:val="single" w:sz="2" w:space="0" w:color="000000"/>
              <w:left w:val="single" w:sz="2" w:space="0" w:color="000000"/>
              <w:bottom w:val="single" w:sz="2" w:space="0" w:color="000000"/>
              <w:right w:val="single" w:sz="2" w:space="0" w:color="000000"/>
            </w:tcBorders>
          </w:tcPr>
          <w:p>
            <w:pPr>
              <w:pStyle w:val="Normal"/>
              <w:widowControl w:val="false"/>
              <w:ind w:left="80" w:right="80" w:hanging="0"/>
              <w:jc w:val="both"/>
              <w:rPr>
                <w:rFonts w:ascii="Arial" w:hAnsi="Arial" w:eastAsia="Arial" w:cs="Arial"/>
                <w:color w:val="000000"/>
                <w:sz w:val="22"/>
              </w:rPr>
            </w:pPr>
            <w:r>
              <w:rPr>
                <w:rFonts w:eastAsia="Arial" w:cs="Arial" w:ascii="Arial" w:hAnsi="Arial"/>
                <w:color w:val="000000"/>
                <w:sz w:val="22"/>
              </w:rPr>
              <w:t>Non</w:t>
            </w:r>
          </w:p>
        </w:tc>
      </w:tr>
      <w:tr>
        <w:trPr>
          <w:trHeight w:val="572" w:hRule="atLeast"/>
        </w:trPr>
        <w:tc>
          <w:tcPr>
            <w:tcW w:w="8694" w:type="dxa"/>
            <w:tcBorders>
              <w:top w:val="single" w:sz="2" w:space="0" w:color="000000"/>
              <w:left w:val="single" w:sz="2" w:space="0" w:color="000000"/>
              <w:bottom w:val="single" w:sz="2" w:space="0" w:color="000000"/>
              <w:right w:val="single" w:sz="2" w:space="0" w:color="000000"/>
            </w:tcBorders>
          </w:tcPr>
          <w:p>
            <w:pPr>
              <w:pStyle w:val="Normal"/>
              <w:widowControl w:val="false"/>
              <w:ind w:left="80" w:right="80" w:hanging="0"/>
              <w:jc w:val="both"/>
              <w:rPr>
                <w:rFonts w:ascii="Arial" w:hAnsi="Arial" w:eastAsia="Arial" w:cs="Arial"/>
                <w:color w:val="000000"/>
                <w:sz w:val="22"/>
              </w:rPr>
            </w:pPr>
            <w:r>
              <w:rPr>
                <w:rFonts w:eastAsia="Arial" w:cs="Arial" w:ascii="Arial" w:hAnsi="Arial"/>
                <w:color w:val="000000"/>
                <w:sz w:val="22"/>
              </w:rPr>
              <w:t xml:space="preserve">Déclaration indiquant les effectifs moyens annuels du candidat et l’importance du personnel d’encadrement pour chacune des trois dernières années </w:t>
            </w:r>
          </w:p>
        </w:tc>
        <w:tc>
          <w:tcPr>
            <w:tcW w:w="1162" w:type="dxa"/>
            <w:tcBorders>
              <w:top w:val="single" w:sz="2" w:space="0" w:color="000000"/>
              <w:left w:val="single" w:sz="2" w:space="0" w:color="000000"/>
              <w:bottom w:val="single" w:sz="2" w:space="0" w:color="000000"/>
              <w:right w:val="single" w:sz="2" w:space="0" w:color="000000"/>
            </w:tcBorders>
          </w:tcPr>
          <w:p>
            <w:pPr>
              <w:pStyle w:val="Normal"/>
              <w:widowControl w:val="false"/>
              <w:ind w:left="80" w:right="80" w:hanging="0"/>
              <w:jc w:val="both"/>
              <w:rPr>
                <w:rFonts w:ascii="Arial" w:hAnsi="Arial" w:eastAsia="Arial" w:cs="Arial"/>
                <w:color w:val="000000"/>
                <w:sz w:val="22"/>
              </w:rPr>
            </w:pPr>
            <w:r>
              <w:rPr>
                <w:rFonts w:eastAsia="Arial" w:cs="Arial" w:ascii="Arial" w:hAnsi="Arial"/>
                <w:color w:val="000000"/>
                <w:sz w:val="22"/>
              </w:rPr>
              <w:t>Non</w:t>
            </w:r>
          </w:p>
        </w:tc>
      </w:tr>
      <w:tr>
        <w:trPr>
          <w:trHeight w:val="580" w:hRule="atLeast"/>
        </w:trPr>
        <w:tc>
          <w:tcPr>
            <w:tcW w:w="8694" w:type="dxa"/>
            <w:tcBorders>
              <w:top w:val="single" w:sz="2" w:space="0" w:color="000000"/>
              <w:left w:val="single" w:sz="2" w:space="0" w:color="000000"/>
              <w:bottom w:val="single" w:sz="2" w:space="0" w:color="000000"/>
              <w:right w:val="single" w:sz="2" w:space="0" w:color="000000"/>
            </w:tcBorders>
          </w:tcPr>
          <w:p>
            <w:pPr>
              <w:pStyle w:val="Normal"/>
              <w:widowControl w:val="false"/>
              <w:ind w:left="80" w:right="80" w:hanging="0"/>
              <w:jc w:val="both"/>
              <w:rPr>
                <w:rFonts w:ascii="Arial" w:hAnsi="Arial" w:eastAsia="Arial" w:cs="Arial"/>
                <w:color w:val="000000"/>
                <w:sz w:val="22"/>
              </w:rPr>
            </w:pPr>
            <w:r>
              <w:rPr>
                <w:rFonts w:eastAsia="Arial" w:cs="Arial" w:ascii="Arial" w:hAnsi="Arial"/>
                <w:color w:val="000000"/>
                <w:sz w:val="22"/>
              </w:rPr>
              <w:t>Déclaration indiquant l'outillage, le matériel et l'équipement technique dont le candidat dispose pour la réalisation du contrat</w:t>
            </w:r>
          </w:p>
        </w:tc>
        <w:tc>
          <w:tcPr>
            <w:tcW w:w="1162" w:type="dxa"/>
            <w:tcBorders>
              <w:top w:val="single" w:sz="2" w:space="0" w:color="000000"/>
              <w:left w:val="single" w:sz="2" w:space="0" w:color="000000"/>
              <w:bottom w:val="single" w:sz="2" w:space="0" w:color="000000"/>
              <w:right w:val="single" w:sz="2" w:space="0" w:color="000000"/>
            </w:tcBorders>
          </w:tcPr>
          <w:p>
            <w:pPr>
              <w:pStyle w:val="Normal"/>
              <w:widowControl w:val="false"/>
              <w:ind w:left="80" w:right="80" w:hanging="0"/>
              <w:jc w:val="both"/>
              <w:rPr>
                <w:rFonts w:ascii="Arial" w:hAnsi="Arial" w:eastAsia="Arial" w:cs="Arial"/>
                <w:color w:val="000000"/>
                <w:sz w:val="22"/>
              </w:rPr>
            </w:pPr>
            <w:r>
              <w:rPr>
                <w:rFonts w:eastAsia="Arial" w:cs="Arial" w:ascii="Arial" w:hAnsi="Arial"/>
                <w:color w:val="000000"/>
                <w:sz w:val="22"/>
              </w:rPr>
              <w:t>Non</w:t>
            </w:r>
          </w:p>
        </w:tc>
      </w:tr>
    </w:tbl>
    <w:p>
      <w:pPr>
        <w:pStyle w:val="Normal"/>
        <w:spacing w:lineRule="exact" w:line="20"/>
        <w:jc w:val="both"/>
        <w:rPr>
          <w:sz w:val="2"/>
        </w:rPr>
      </w:pPr>
      <w:r>
        <w:rPr>
          <w:sz w:val="2"/>
        </w:rPr>
      </w:r>
    </w:p>
    <w:p>
      <w:pPr>
        <w:pStyle w:val="ParagrapheIndent2"/>
        <w:ind w:right="20" w:hanging="0"/>
        <w:jc w:val="both"/>
        <w:rPr>
          <w:color w:val="000000"/>
        </w:rPr>
      </w:pPr>
      <w:r>
        <w:rPr>
          <w:color w:val="000000"/>
        </w:rPr>
        <w:t xml:space="preserve">Pour présenter leur candidature, </w:t>
      </w:r>
      <w:r>
        <w:rPr>
          <w:b/>
          <w:color w:val="000000"/>
        </w:rPr>
        <w:t>les candidats utilisent soit les formulaires DC1 (lettre de candidature) et DC2 (déclaration du candidat).</w:t>
      </w:r>
      <w:r>
        <w:rPr>
          <w:color w:val="000000"/>
        </w:rPr>
        <w:t xml:space="preserve"> Disponibles gratuitement sur le site www.economie.gouv.fr, soit le Document Unique de Marché Européen (DUME), conformément à l’article R.2123-4 du Code de la commande publique. </w:t>
      </w:r>
    </w:p>
    <w:p>
      <w:pPr>
        <w:pStyle w:val="Normal"/>
        <w:jc w:val="both"/>
        <w:rPr/>
      </w:pPr>
      <w:r>
        <w:rPr/>
      </w:r>
    </w:p>
    <w:p>
      <w:pPr>
        <w:pStyle w:val="ParagrapheIndent2"/>
        <w:ind w:left="20" w:right="20" w:hanging="0"/>
        <w:jc w:val="both"/>
        <w:rPr>
          <w:color w:val="000000"/>
        </w:rPr>
      </w:pPr>
      <w:r>
        <w:rPr>
          <w:color w:val="000000"/>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maitre d’ouvrage. En outre, pour justifier qu'il dispose des capacités de cet opérateur économique pour l'exécution des prestations, le candidat produit un engagement écrit de l'opérateur économique.</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ParagrapheIndent2"/>
        <w:ind w:left="20" w:right="20" w:hanging="0"/>
        <w:jc w:val="both"/>
        <w:rPr>
          <w:b/>
          <w:color w:val="000000"/>
          <w:u w:val="single"/>
        </w:rPr>
      </w:pPr>
      <w:r>
        <w:rPr>
          <w:b/>
          <w:color w:val="000000"/>
          <w:u w:val="single"/>
        </w:rPr>
        <w:t>Pièces de l'offre</w:t>
      </w:r>
      <w:r>
        <w:rPr>
          <w:b/>
          <w:color w:val="000000"/>
        </w:rPr>
        <w:t xml:space="preserve"> :</w:t>
      </w:r>
    </w:p>
    <w:p>
      <w:pPr>
        <w:pStyle w:val="ParagrapheIndent2"/>
        <w:ind w:left="20" w:right="20" w:hanging="0"/>
        <w:jc w:val="both"/>
        <w:rPr>
          <w:color w:val="000000"/>
        </w:rPr>
      </w:pPr>
      <w:r>
        <w:rPr>
          <w:color w:val="000000"/>
        </w:rPr>
      </w:r>
    </w:p>
    <w:tbl>
      <w:tblPr>
        <w:tblW w:w="9600" w:type="dxa"/>
        <w:jc w:val="left"/>
        <w:tblInd w:w="20" w:type="dxa"/>
        <w:tblLayout w:type="fixed"/>
        <w:tblCellMar>
          <w:top w:w="0" w:type="dxa"/>
          <w:left w:w="2" w:type="dxa"/>
          <w:bottom w:w="0" w:type="dxa"/>
          <w:right w:w="2" w:type="dxa"/>
        </w:tblCellMar>
        <w:tblLook w:firstRow="1" w:noVBand="1" w:lastRow="0" w:firstColumn="1" w:lastColumn="0" w:noHBand="0" w:val="04a0"/>
      </w:tblPr>
      <w:tblGrid>
        <w:gridCol w:w="8400"/>
        <w:gridCol w:w="1199"/>
      </w:tblGrid>
      <w:tr>
        <w:trPr>
          <w:trHeight w:val="346" w:hRule="atLeast"/>
        </w:trPr>
        <w:tc>
          <w:tcPr>
            <w:tcW w:w="8400" w:type="dxa"/>
            <w:tcBorders>
              <w:top w:val="single" w:sz="2" w:space="0" w:color="000000"/>
              <w:left w:val="single" w:sz="2" w:space="0" w:color="000000"/>
              <w:right w:val="single" w:sz="2" w:space="0" w:color="000000"/>
            </w:tcBorders>
            <w:shd w:color="auto" w:fill="E2EFD9" w:val="clear"/>
          </w:tcPr>
          <w:p>
            <w:pPr>
              <w:pStyle w:val="Normal"/>
              <w:widowControl w:val="false"/>
              <w:jc w:val="both"/>
              <w:rPr>
                <w:rFonts w:ascii="Arial" w:hAnsi="Arial" w:eastAsia="Arial" w:cs="Arial"/>
                <w:color w:val="000000"/>
                <w:sz w:val="22"/>
              </w:rPr>
            </w:pPr>
            <w:r>
              <w:rPr>
                <w:rFonts w:eastAsia="Arial" w:cs="Arial" w:ascii="Arial" w:hAnsi="Arial"/>
                <w:color w:val="000000"/>
                <w:sz w:val="22"/>
              </w:rPr>
              <w:t>Libellés</w:t>
            </w:r>
          </w:p>
        </w:tc>
        <w:tc>
          <w:tcPr>
            <w:tcW w:w="1199" w:type="dxa"/>
            <w:tcBorders>
              <w:top w:val="single" w:sz="2" w:space="0" w:color="000000"/>
              <w:left w:val="single" w:sz="2" w:space="0" w:color="000000"/>
              <w:right w:val="single" w:sz="2" w:space="0" w:color="000000"/>
            </w:tcBorders>
            <w:shd w:color="auto" w:fill="E2EFD9" w:val="clear"/>
          </w:tcPr>
          <w:p>
            <w:pPr>
              <w:pStyle w:val="Normal"/>
              <w:widowControl w:val="false"/>
              <w:jc w:val="both"/>
              <w:rPr>
                <w:rFonts w:ascii="Arial" w:hAnsi="Arial" w:eastAsia="Arial" w:cs="Arial"/>
                <w:color w:val="000000"/>
                <w:sz w:val="22"/>
              </w:rPr>
            </w:pPr>
            <w:r>
              <w:rPr>
                <w:rFonts w:eastAsia="Arial" w:cs="Arial" w:ascii="Arial" w:hAnsi="Arial"/>
                <w:color w:val="000000"/>
                <w:sz w:val="22"/>
              </w:rPr>
              <w:t>Signature</w:t>
            </w:r>
          </w:p>
        </w:tc>
      </w:tr>
      <w:tr>
        <w:trPr>
          <w:trHeight w:val="350" w:hRule="atLeast"/>
        </w:trPr>
        <w:tc>
          <w:tcPr>
            <w:tcW w:w="840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ind w:left="80" w:right="80" w:hanging="0"/>
              <w:jc w:val="both"/>
              <w:rPr>
                <w:rFonts w:ascii="Arial" w:hAnsi="Arial" w:eastAsia="Arial" w:cs="Arial"/>
                <w:color w:val="000000"/>
                <w:sz w:val="22"/>
              </w:rPr>
            </w:pPr>
            <w:r>
              <w:rPr>
                <w:rFonts w:eastAsia="Arial" w:cs="Arial" w:ascii="Arial" w:hAnsi="Arial"/>
                <w:color w:val="000000"/>
                <w:sz w:val="22"/>
              </w:rPr>
              <w:t xml:space="preserve">L'acte d'engagement (AE) et ses annexes </w:t>
            </w:r>
          </w:p>
        </w:tc>
        <w:tc>
          <w:tcPr>
            <w:tcW w:w="1199" w:type="dxa"/>
            <w:tcBorders>
              <w:top w:val="single" w:sz="2" w:space="0" w:color="000000"/>
              <w:left w:val="single" w:sz="2" w:space="0" w:color="000000"/>
              <w:bottom w:val="single" w:sz="2" w:space="0" w:color="000000"/>
              <w:right w:val="single" w:sz="2" w:space="0" w:color="000000"/>
            </w:tcBorders>
          </w:tcPr>
          <w:p>
            <w:pPr>
              <w:pStyle w:val="Normal"/>
              <w:widowControl w:val="false"/>
              <w:ind w:right="80" w:hanging="0"/>
              <w:jc w:val="both"/>
              <w:rPr>
                <w:rFonts w:ascii="Arial" w:hAnsi="Arial" w:eastAsia="Arial" w:cs="Arial"/>
                <w:color w:val="000000"/>
                <w:sz w:val="22"/>
              </w:rPr>
            </w:pPr>
            <w:r>
              <w:rPr>
                <w:rFonts w:eastAsia="Arial" w:cs="Arial" w:ascii="Arial" w:hAnsi="Arial"/>
                <w:color w:val="000000"/>
                <w:sz w:val="22"/>
              </w:rPr>
              <w:t>Non</w:t>
            </w:r>
          </w:p>
        </w:tc>
      </w:tr>
      <w:tr>
        <w:trPr>
          <w:trHeight w:val="285" w:hRule="atLeast"/>
        </w:trPr>
        <w:tc>
          <w:tcPr>
            <w:tcW w:w="840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ind w:left="80" w:right="80" w:hanging="0"/>
              <w:jc w:val="both"/>
              <w:rPr>
                <w:rFonts w:ascii="Arial" w:hAnsi="Arial" w:eastAsia="Arial" w:cs="Arial"/>
                <w:color w:val="000000"/>
                <w:sz w:val="22"/>
              </w:rPr>
            </w:pPr>
            <w:r>
              <w:rPr>
                <w:rFonts w:eastAsia="Arial" w:cs="Arial" w:ascii="Arial" w:hAnsi="Arial"/>
                <w:color w:val="000000"/>
                <w:sz w:val="22"/>
              </w:rPr>
              <w:t xml:space="preserve">Le cahier des clauses administratives particulières (CCAP) </w:t>
            </w:r>
          </w:p>
        </w:tc>
        <w:tc>
          <w:tcPr>
            <w:tcW w:w="1199" w:type="dxa"/>
            <w:tcBorders>
              <w:top w:val="single" w:sz="2" w:space="0" w:color="000000"/>
              <w:left w:val="single" w:sz="2" w:space="0" w:color="000000"/>
              <w:bottom w:val="single" w:sz="2" w:space="0" w:color="000000"/>
              <w:right w:val="single" w:sz="2" w:space="0" w:color="000000"/>
            </w:tcBorders>
          </w:tcPr>
          <w:p>
            <w:pPr>
              <w:pStyle w:val="Normal"/>
              <w:widowControl w:val="false"/>
              <w:jc w:val="both"/>
              <w:rPr>
                <w:rFonts w:ascii="Arial" w:hAnsi="Arial" w:cs="Arial"/>
              </w:rPr>
            </w:pPr>
            <w:r>
              <w:rPr>
                <w:rFonts w:eastAsia="Arial" w:cs="Arial" w:ascii="Arial" w:hAnsi="Arial"/>
                <w:color w:val="000000"/>
                <w:sz w:val="22"/>
              </w:rPr>
              <w:t>Non</w:t>
            </w:r>
          </w:p>
        </w:tc>
      </w:tr>
      <w:tr>
        <w:trPr>
          <w:trHeight w:val="274" w:hRule="atLeast"/>
        </w:trPr>
        <w:tc>
          <w:tcPr>
            <w:tcW w:w="840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ind w:left="80" w:right="80" w:hanging="0"/>
              <w:jc w:val="both"/>
              <w:rPr>
                <w:rFonts w:ascii="Arial" w:hAnsi="Arial" w:eastAsia="Arial" w:cs="Arial"/>
                <w:color w:val="000000"/>
                <w:sz w:val="22"/>
              </w:rPr>
            </w:pPr>
            <w:r>
              <w:rPr>
                <w:rFonts w:eastAsia="Arial" w:cs="Arial" w:ascii="Arial" w:hAnsi="Arial"/>
                <w:color w:val="000000"/>
                <w:sz w:val="22"/>
              </w:rPr>
              <w:t>Le cahier des prescriptions techniques particulières (CCTP) du lot 01 et son annexe</w:t>
            </w:r>
          </w:p>
        </w:tc>
        <w:tc>
          <w:tcPr>
            <w:tcW w:w="1199" w:type="dxa"/>
            <w:tcBorders>
              <w:top w:val="single" w:sz="2" w:space="0" w:color="000000"/>
              <w:left w:val="single" w:sz="2" w:space="0" w:color="000000"/>
              <w:bottom w:val="single" w:sz="2" w:space="0" w:color="000000"/>
              <w:right w:val="single" w:sz="2" w:space="0" w:color="000000"/>
            </w:tcBorders>
          </w:tcPr>
          <w:p>
            <w:pPr>
              <w:pStyle w:val="Normal"/>
              <w:widowControl w:val="false"/>
              <w:jc w:val="both"/>
              <w:rPr>
                <w:rFonts w:ascii="Arial" w:hAnsi="Arial" w:eastAsia="Arial" w:cs="Arial"/>
                <w:color w:val="000000"/>
                <w:sz w:val="22"/>
              </w:rPr>
            </w:pPr>
            <w:r>
              <w:rPr>
                <w:rFonts w:eastAsia="Arial" w:cs="Arial" w:ascii="Arial" w:hAnsi="Arial"/>
                <w:color w:val="000000"/>
                <w:sz w:val="22"/>
              </w:rPr>
              <w:t>Non</w:t>
            </w:r>
          </w:p>
        </w:tc>
      </w:tr>
      <w:tr>
        <w:trPr>
          <w:trHeight w:val="279" w:hRule="atLeast"/>
        </w:trPr>
        <w:tc>
          <w:tcPr>
            <w:tcW w:w="840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ind w:left="80" w:right="80" w:hanging="0"/>
              <w:jc w:val="both"/>
              <w:rPr>
                <w:rFonts w:ascii="Arial" w:hAnsi="Arial" w:eastAsia="Arial" w:cs="Arial"/>
                <w:color w:val="000000"/>
                <w:sz w:val="22"/>
                <w:szCs w:val="22"/>
              </w:rPr>
            </w:pPr>
            <w:r>
              <w:rPr>
                <w:rFonts w:eastAsia="Arial" w:cs="Arial" w:ascii="Arial" w:hAnsi="Arial"/>
                <w:color w:val="000000"/>
                <w:sz w:val="22"/>
                <w:szCs w:val="22"/>
              </w:rPr>
              <w:t>L'état des prix unitaires et forfaitaires</w:t>
            </w:r>
          </w:p>
        </w:tc>
        <w:tc>
          <w:tcPr>
            <w:tcW w:w="1199" w:type="dxa"/>
            <w:tcBorders>
              <w:top w:val="single" w:sz="2" w:space="0" w:color="000000"/>
              <w:left w:val="single" w:sz="2" w:space="0" w:color="000000"/>
              <w:bottom w:val="single" w:sz="2" w:space="0" w:color="000000"/>
              <w:right w:val="single" w:sz="2" w:space="0" w:color="000000"/>
            </w:tcBorders>
          </w:tcPr>
          <w:p>
            <w:pPr>
              <w:pStyle w:val="Normal"/>
              <w:widowControl w:val="false"/>
              <w:jc w:val="both"/>
              <w:rPr>
                <w:rFonts w:ascii="Arial" w:hAnsi="Arial" w:cs="Arial"/>
              </w:rPr>
            </w:pPr>
            <w:r>
              <w:rPr>
                <w:rFonts w:eastAsia="Arial" w:cs="Arial" w:ascii="Arial" w:hAnsi="Arial"/>
                <w:color w:val="000000"/>
                <w:sz w:val="22"/>
              </w:rPr>
              <w:t>Non</w:t>
            </w:r>
          </w:p>
        </w:tc>
      </w:tr>
      <w:tr>
        <w:trPr>
          <w:trHeight w:val="282" w:hRule="atLeast"/>
        </w:trPr>
        <w:tc>
          <w:tcPr>
            <w:tcW w:w="840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ind w:left="80" w:right="80" w:hanging="0"/>
              <w:jc w:val="both"/>
              <w:rPr>
                <w:rFonts w:ascii="Arial" w:hAnsi="Arial" w:eastAsia="Arial" w:cs="Arial"/>
                <w:color w:val="000000"/>
                <w:sz w:val="22"/>
                <w:szCs w:val="22"/>
              </w:rPr>
            </w:pPr>
            <w:r>
              <w:rPr>
                <w:rFonts w:eastAsia="Arial" w:cs="Arial" w:ascii="Arial" w:hAnsi="Arial"/>
                <w:color w:val="000000"/>
                <w:sz w:val="22"/>
                <w:szCs w:val="22"/>
              </w:rPr>
              <w:t>Le planning prévisionnel</w:t>
            </w:r>
          </w:p>
        </w:tc>
        <w:tc>
          <w:tcPr>
            <w:tcW w:w="1199" w:type="dxa"/>
            <w:tcBorders>
              <w:top w:val="single" w:sz="2" w:space="0" w:color="000000"/>
              <w:left w:val="single" w:sz="2" w:space="0" w:color="000000"/>
              <w:bottom w:val="single" w:sz="2" w:space="0" w:color="000000"/>
              <w:right w:val="single" w:sz="2" w:space="0" w:color="000000"/>
            </w:tcBorders>
          </w:tcPr>
          <w:p>
            <w:pPr>
              <w:pStyle w:val="Normal"/>
              <w:widowControl w:val="false"/>
              <w:jc w:val="both"/>
              <w:rPr>
                <w:rFonts w:ascii="Arial" w:hAnsi="Arial" w:eastAsia="Arial" w:cs="Arial"/>
                <w:color w:val="000000"/>
                <w:sz w:val="22"/>
              </w:rPr>
            </w:pPr>
            <w:r>
              <w:rPr>
                <w:rFonts w:eastAsia="Arial" w:cs="Arial" w:ascii="Arial" w:hAnsi="Arial"/>
                <w:color w:val="000000"/>
                <w:sz w:val="22"/>
              </w:rPr>
              <w:t>Non</w:t>
            </w:r>
          </w:p>
        </w:tc>
      </w:tr>
      <w:tr>
        <w:trPr>
          <w:trHeight w:val="556" w:hRule="atLeast"/>
        </w:trPr>
        <w:tc>
          <w:tcPr>
            <w:tcW w:w="840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ind w:left="80" w:right="80" w:hanging="0"/>
              <w:jc w:val="both"/>
              <w:rPr>
                <w:rFonts w:ascii="Arial" w:hAnsi="Arial" w:eastAsia="Arial" w:cs="Arial"/>
                <w:color w:val="000000"/>
                <w:sz w:val="22"/>
              </w:rPr>
            </w:pPr>
            <w:r>
              <w:rPr>
                <w:rFonts w:eastAsia="Arial" w:cs="Arial" w:ascii="Arial" w:hAnsi="Arial"/>
                <w:color w:val="000000"/>
                <w:sz w:val="22"/>
              </w:rPr>
              <w:t>Le mémoire justificatif des dispositions que l'entreprise se propose d'adopter pour l'exécution du contrat</w:t>
            </w:r>
          </w:p>
        </w:tc>
        <w:tc>
          <w:tcPr>
            <w:tcW w:w="1199" w:type="dxa"/>
            <w:tcBorders>
              <w:top w:val="single" w:sz="2" w:space="0" w:color="000000"/>
              <w:left w:val="single" w:sz="2" w:space="0" w:color="000000"/>
              <w:bottom w:val="single" w:sz="2" w:space="0" w:color="000000"/>
              <w:right w:val="single" w:sz="2" w:space="0" w:color="000000"/>
            </w:tcBorders>
          </w:tcPr>
          <w:p>
            <w:pPr>
              <w:pStyle w:val="Normal"/>
              <w:widowControl w:val="false"/>
              <w:jc w:val="both"/>
              <w:rPr>
                <w:rFonts w:ascii="Arial" w:hAnsi="Arial" w:cs="Arial"/>
              </w:rPr>
            </w:pPr>
            <w:r>
              <w:rPr>
                <w:rFonts w:eastAsia="Arial" w:cs="Arial" w:ascii="Arial" w:hAnsi="Arial"/>
                <w:color w:val="000000"/>
                <w:sz w:val="22"/>
              </w:rPr>
              <w:t>Non</w:t>
            </w:r>
          </w:p>
        </w:tc>
      </w:tr>
      <w:tr>
        <w:trPr>
          <w:trHeight w:val="281" w:hRule="atLeast"/>
        </w:trPr>
        <w:tc>
          <w:tcPr>
            <w:tcW w:w="8400" w:type="dxa"/>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ind w:left="80" w:right="80" w:hanging="0"/>
              <w:jc w:val="both"/>
              <w:rPr>
                <w:rFonts w:ascii="Arial" w:hAnsi="Arial" w:eastAsia="Arial" w:cs="Arial"/>
                <w:color w:val="000000"/>
                <w:sz w:val="22"/>
              </w:rPr>
            </w:pPr>
            <w:r>
              <w:rPr>
                <w:rFonts w:eastAsia="Arial" w:cs="Arial" w:ascii="Arial" w:hAnsi="Arial"/>
                <w:color w:val="000000"/>
                <w:sz w:val="22"/>
              </w:rPr>
              <w:t>L’attestation de visite obligatoire</w:t>
            </w:r>
          </w:p>
        </w:tc>
        <w:tc>
          <w:tcPr>
            <w:tcW w:w="1199" w:type="dxa"/>
            <w:tcBorders>
              <w:top w:val="single" w:sz="2" w:space="0" w:color="000000"/>
              <w:left w:val="single" w:sz="2" w:space="0" w:color="000000"/>
              <w:bottom w:val="single" w:sz="2" w:space="0" w:color="000000"/>
              <w:right w:val="single" w:sz="2" w:space="0" w:color="000000"/>
            </w:tcBorders>
            <w:shd w:color="auto" w:fill="auto" w:val="clear"/>
          </w:tcPr>
          <w:p>
            <w:pPr>
              <w:pStyle w:val="Normal"/>
              <w:widowControl w:val="false"/>
              <w:jc w:val="both"/>
              <w:rPr>
                <w:rFonts w:ascii="Arial" w:hAnsi="Arial" w:eastAsia="Arial" w:cs="Arial"/>
                <w:color w:val="000000"/>
                <w:sz w:val="22"/>
              </w:rPr>
            </w:pPr>
            <w:r>
              <w:rPr>
                <w:rFonts w:eastAsia="Arial" w:cs="Arial" w:ascii="Arial" w:hAnsi="Arial"/>
                <w:color w:val="000000"/>
                <w:sz w:val="22"/>
              </w:rPr>
              <w:t>Oui</w:t>
            </w:r>
          </w:p>
        </w:tc>
      </w:tr>
    </w:tbl>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t xml:space="preserve">Le candidat s’engage à exécuter le marché si celui-ci lui est attribué, par le simple dépôt de son Acte d’Engagement. Les pièces de l’offre seront rematérialisées et donneront lieu à leur signature manuscrite par l’attributaire. </w:t>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rPr>
      </w:pPr>
      <w:r>
        <w:rPr>
          <w:rFonts w:cs="Arial" w:ascii="Arial" w:hAnsi="Arial"/>
          <w:sz w:val="22"/>
          <w:szCs w:val="22"/>
        </w:rPr>
        <w:t xml:space="preserve">L’offre, qu’elle soit présentée par une seule entreprise ou par un groupement, devra indiquer tous les sous-traitants connus lors de son dépôt. Elle devra également indiquer les prestations dont la sous-traitance est envisagée, la dénomination et la qualité des sous-traitants. Pour ce faire, le candidat devra joindre, pour chaque sous-traitant, une DC4, disponible à l’adresse suivante : </w:t>
      </w:r>
      <w:hyperlink r:id="rId3">
        <w:r>
          <w:rPr>
            <w:rStyle w:val="LienInternet"/>
            <w:rFonts w:cs="Arial" w:ascii="Arial" w:hAnsi="Arial"/>
            <w:sz w:val="22"/>
            <w:szCs w:val="22"/>
          </w:rPr>
          <w:t>https://www.economie.gouv.fr/daj/formulaires-declaration-du-candidat</w:t>
        </w:r>
      </w:hyperlink>
      <w:r>
        <w:rPr>
          <w:rFonts w:cs="Arial" w:ascii="Arial" w:hAnsi="Arial"/>
          <w:sz w:val="22"/>
          <w:szCs w:val="22"/>
        </w:rPr>
        <w:t>.</w:t>
      </w:r>
      <w:r>
        <w:rPr>
          <w:rFonts w:cs="Arial" w:ascii="Arial" w:hAnsi="Arial"/>
        </w:rPr>
        <w:t xml:space="preserve"> </w:t>
      </w:r>
    </w:p>
    <w:p>
      <w:pPr>
        <w:pStyle w:val="Normal"/>
        <w:jc w:val="both"/>
        <w:rPr>
          <w:rFonts w:ascii="Arial" w:hAnsi="Arial" w:cs="Arial"/>
        </w:rPr>
      </w:pPr>
      <w:r>
        <w:rPr>
          <w:rFonts w:cs="Arial" w:ascii="Arial" w:hAnsi="Arial"/>
        </w:rPr>
      </w:r>
    </w:p>
    <w:p>
      <w:pPr>
        <w:pStyle w:val="Titre1"/>
        <w:spacing w:before="0" w:after="0"/>
        <w:jc w:val="both"/>
        <w:rPr>
          <w:rFonts w:eastAsia="Arial"/>
          <w:color w:val="000000"/>
          <w:sz w:val="28"/>
        </w:rPr>
      </w:pPr>
      <w:bookmarkStart w:id="33" w:name="_Toc192771803"/>
      <w:r>
        <w:rPr>
          <w:rFonts w:eastAsia="Arial"/>
          <w:color w:val="000000"/>
          <w:sz w:val="28"/>
        </w:rPr>
        <w:t>7 - Conditions d'envoi ou de remise des plis</w:t>
      </w:r>
      <w:bookmarkEnd w:id="33"/>
    </w:p>
    <w:p>
      <w:pPr>
        <w:pStyle w:val="Normal"/>
        <w:rPr>
          <w:rFonts w:eastAsia="Arial"/>
        </w:rPr>
      </w:pPr>
      <w:r>
        <w:rPr>
          <w:rFonts w:eastAsia="Arial"/>
        </w:rPr>
      </w:r>
    </w:p>
    <w:p>
      <w:pPr>
        <w:pStyle w:val="Normal"/>
        <w:keepNext w:val="true"/>
        <w:numPr>
          <w:ilvl w:val="0"/>
          <w:numId w:val="0"/>
        </w:numPr>
        <w:ind w:left="300" w:right="20" w:hanging="0"/>
        <w:jc w:val="both"/>
        <w:outlineLvl w:val="1"/>
        <w:rPr>
          <w:rFonts w:ascii="Arial" w:hAnsi="Arial" w:eastAsia="Arial" w:cs="Arial"/>
          <w:b/>
          <w:bCs/>
          <w:iCs/>
          <w:color w:val="000000"/>
          <w:szCs w:val="28"/>
        </w:rPr>
      </w:pPr>
      <w:bookmarkStart w:id="34" w:name="_Toc10036459"/>
      <w:r>
        <w:rPr>
          <w:rFonts w:eastAsia="Arial" w:cs="Arial" w:ascii="Arial" w:hAnsi="Arial"/>
          <w:b/>
          <w:bCs/>
          <w:iCs/>
          <w:color w:val="000000"/>
          <w:szCs w:val="28"/>
        </w:rPr>
        <w:t>7.1 - Transmission électronique</w:t>
      </w:r>
      <w:bookmarkEnd w:id="34"/>
    </w:p>
    <w:p>
      <w:pPr>
        <w:pStyle w:val="Normal"/>
        <w:spacing w:lineRule="exact" w:line="253"/>
        <w:ind w:left="20" w:right="20" w:hanging="0"/>
        <w:jc w:val="both"/>
        <w:rPr>
          <w:rFonts w:ascii="Arial" w:hAnsi="Arial" w:eastAsia="Arial" w:cs="Arial"/>
          <w:color w:val="000000"/>
          <w:sz w:val="22"/>
        </w:rPr>
      </w:pPr>
      <w:r>
        <w:rPr>
          <w:rFonts w:eastAsia="Arial" w:cs="Arial" w:ascii="Arial" w:hAnsi="Arial"/>
          <w:color w:val="000000"/>
          <w:sz w:val="22"/>
        </w:rPr>
        <w:t>Les soumissionnaires doivent remettre une offre uniquement par voie électronique sur la plateforme de dématérialisation.</w:t>
      </w:r>
    </w:p>
    <w:p>
      <w:pPr>
        <w:pStyle w:val="Normal"/>
        <w:spacing w:lineRule="exact" w:line="253"/>
        <w:ind w:left="20" w:right="20" w:hanging="0"/>
        <w:jc w:val="both"/>
        <w:rPr>
          <w:rFonts w:ascii="Arial" w:hAnsi="Arial" w:eastAsia="Arial" w:cs="Arial"/>
          <w:color w:val="000000"/>
          <w:sz w:val="22"/>
        </w:rPr>
      </w:pPr>
      <w:r>
        <w:rPr>
          <w:rFonts w:eastAsia="Arial" w:cs="Arial" w:ascii="Arial" w:hAnsi="Arial"/>
          <w:color w:val="000000"/>
          <w:sz w:val="22"/>
        </w:rPr>
      </w:r>
    </w:p>
    <w:p>
      <w:pPr>
        <w:pStyle w:val="Normal"/>
        <w:jc w:val="both"/>
        <w:textAlignment w:val="baseline"/>
        <w:rPr>
          <w:rFonts w:ascii="Arial" w:hAnsi="Arial" w:eastAsia="Arial" w:cs="Arial"/>
          <w:b/>
          <w:color w:val="000000"/>
          <w:sz w:val="22"/>
        </w:rPr>
      </w:pPr>
      <w:r>
        <w:rPr>
          <w:rFonts w:eastAsia="Arial" w:cs="Arial" w:ascii="Arial" w:hAnsi="Arial"/>
          <w:color w:val="000000"/>
          <w:sz w:val="22"/>
        </w:rPr>
        <w:t xml:space="preserve">• </w:t>
      </w:r>
      <w:r>
        <w:rPr>
          <w:rFonts w:eastAsia="Arial" w:cs="Arial" w:ascii="Arial" w:hAnsi="Arial"/>
          <w:b/>
          <w:color w:val="000000"/>
          <w:sz w:val="22"/>
        </w:rPr>
        <w:t>Support électronique (plate-forme des achats de l’État)</w:t>
      </w:r>
    </w:p>
    <w:p>
      <w:pPr>
        <w:pStyle w:val="Normal"/>
        <w:jc w:val="both"/>
        <w:textAlignment w:val="baseline"/>
        <w:rPr>
          <w:rFonts w:ascii="Arial" w:hAnsi="Arial" w:eastAsia="Arial" w:cs="Arial"/>
          <w:color w:val="000000"/>
          <w:sz w:val="22"/>
        </w:rPr>
      </w:pPr>
      <w:r>
        <w:rPr>
          <w:rFonts w:eastAsia="Arial" w:cs="Arial" w:ascii="Arial" w:hAnsi="Arial"/>
          <w:color w:val="000000"/>
          <w:sz w:val="22"/>
        </w:rPr>
        <w:t>La plate-forme de dématérialisation où les soumissionnaires doivent retirer le dossier de consultation des entreprises, poser des questions et déposer leur offre par voie électronique est à l'adresse suivante :</w:t>
      </w:r>
    </w:p>
    <w:p>
      <w:pPr>
        <w:pStyle w:val="Normal"/>
        <w:jc w:val="both"/>
        <w:textAlignment w:val="baseline"/>
        <w:rPr/>
      </w:pPr>
      <w:r>
        <w:rPr>
          <w:rStyle w:val="LienInternet"/>
          <w:rFonts w:cs="Arial" w:ascii="Marianne;Arial;sans-serif" w:hAnsi="Marianne;Arial;sans-serif"/>
          <w:b w:val="false"/>
          <w:i w:val="false"/>
          <w:caps w:val="false"/>
          <w:smallCaps w:val="false"/>
          <w:color w:val="666666"/>
          <w:spacing w:val="0"/>
          <w:sz w:val="22"/>
          <w:szCs w:val="22"/>
          <w:shd w:fill="auto" w:val="clear"/>
        </w:rPr>
        <w:t>https://www.marches-publics.gouv.fr/?page=Entreprise.EntrepriseAdvancedSearch&amp;AllCons&amp;id=2814643&amp;orgAcronyme=a4n</w:t>
      </w:r>
      <w:r>
        <w:rPr>
          <w:rStyle w:val="LienInternet"/>
          <w:rFonts w:cs="Arial" w:ascii="Arial" w:hAnsi="Arial"/>
          <w:color w:val="666666"/>
          <w:sz w:val="22"/>
          <w:szCs w:val="22"/>
          <w:shd w:fill="auto" w:val="clear"/>
        </w:rPr>
        <w:t xml:space="preserve"> </w:t>
      </w:r>
    </w:p>
    <w:p>
      <w:pPr>
        <w:pStyle w:val="Normal"/>
        <w:ind w:right="-431" w:hanging="0"/>
        <w:jc w:val="both"/>
        <w:textAlignment w:val="baseline"/>
        <w:rPr>
          <w:rFonts w:ascii="Arial" w:hAnsi="Arial" w:eastAsia="Arial" w:cs="Arial"/>
          <w:b/>
          <w:color w:val="000000"/>
        </w:rPr>
      </w:pPr>
      <w:r>
        <w:rPr>
          <w:rFonts w:eastAsia="Arial" w:cs="Arial" w:ascii="Arial" w:hAnsi="Arial"/>
          <w:b/>
          <w:color w:val="000000"/>
        </w:rPr>
      </w:r>
    </w:p>
    <w:p>
      <w:pPr>
        <w:pStyle w:val="Normal"/>
        <w:ind w:right="-431" w:hanging="0"/>
        <w:jc w:val="both"/>
        <w:textAlignment w:val="baseline"/>
        <w:rPr>
          <w:rFonts w:ascii="Arial" w:hAnsi="Arial" w:eastAsia="Arial" w:cs="Arial"/>
          <w:color w:val="000000"/>
          <w:sz w:val="22"/>
        </w:rPr>
      </w:pPr>
      <w:r>
        <w:rPr>
          <w:rFonts w:eastAsia="Arial" w:cs="Arial" w:ascii="Arial" w:hAnsi="Arial"/>
          <w:color w:val="000000"/>
          <w:sz w:val="22"/>
        </w:rPr>
        <w:t>L'inscription sur la plate-forme de dématérialisation est gratuite et nécessaire pour répondre par voie électronique aux consultations.</w:t>
      </w:r>
    </w:p>
    <w:p>
      <w:pPr>
        <w:pStyle w:val="Normal"/>
        <w:jc w:val="both"/>
        <w:textAlignment w:val="baseline"/>
        <w:rPr>
          <w:rFonts w:ascii="Arial" w:hAnsi="Arial" w:eastAsia="Arial" w:cs="Arial"/>
          <w:color w:val="000000"/>
          <w:sz w:val="22"/>
        </w:rPr>
      </w:pPr>
      <w:r>
        <w:rPr>
          <w:rFonts w:eastAsia="Arial" w:cs="Arial" w:ascii="Arial" w:hAnsi="Arial"/>
          <w:color w:val="000000"/>
          <w:sz w:val="22"/>
        </w:rPr>
        <w:t>Le soumissionnaire répond par voie électronique jusqu'à la date limite de remise des plis. En cas d'envois successifs, seule sera retenue la dernière réponse déposée avant la date limite de dépôt des plis.</w:t>
      </w:r>
    </w:p>
    <w:p>
      <w:pPr>
        <w:pStyle w:val="Normal"/>
        <w:jc w:val="both"/>
        <w:textAlignment w:val="baseline"/>
        <w:rPr>
          <w:rFonts w:ascii="Arial" w:hAnsi="Arial" w:eastAsia="Arial" w:cs="Arial"/>
          <w:color w:val="000000"/>
          <w:sz w:val="22"/>
        </w:rPr>
      </w:pPr>
      <w:r>
        <w:rPr>
          <w:rFonts w:eastAsia="Arial" w:cs="Arial" w:ascii="Arial" w:hAnsi="Arial"/>
          <w:color w:val="000000"/>
          <w:sz w:val="22"/>
        </w:rPr>
        <w:t>En cas de signature électronique, le certificat doit comprendre l'identité du titulaire, la période de validité, la clef publique et la signature de l'autorité de certification, soit de l'entité qui a délivré le certificat.</w:t>
      </w:r>
    </w:p>
    <w:p>
      <w:pPr>
        <w:pStyle w:val="Normal"/>
        <w:jc w:val="both"/>
        <w:textAlignment w:val="baseline"/>
        <w:rPr>
          <w:rFonts w:ascii="Arial" w:hAnsi="Arial" w:eastAsia="Arial" w:cs="Arial"/>
          <w:color w:val="000000"/>
          <w:sz w:val="22"/>
        </w:rPr>
      </w:pPr>
      <w:r>
        <w:rPr>
          <w:rFonts w:eastAsia="Arial" w:cs="Arial" w:ascii="Arial" w:hAnsi="Arial"/>
          <w:color w:val="000000"/>
          <w:sz w:val="22"/>
        </w:rPr>
        <w:t>Les réponses parvenues hors délai seront inscrites au registre des dépôts mais seront rejetées, ainsi que les "copies de sauvegarde" qui seront retournées sans avoir été examinées.</w:t>
      </w:r>
    </w:p>
    <w:p>
      <w:pPr>
        <w:pStyle w:val="Normal"/>
        <w:jc w:val="both"/>
        <w:textAlignment w:val="baseline"/>
        <w:rPr>
          <w:rFonts w:ascii="Arial" w:hAnsi="Arial" w:eastAsia="Arial" w:cs="Arial"/>
          <w:color w:val="000000"/>
          <w:sz w:val="22"/>
        </w:rPr>
      </w:pPr>
      <w:r>
        <w:rPr>
          <w:rFonts w:eastAsia="Arial" w:cs="Arial" w:ascii="Arial" w:hAnsi="Arial"/>
          <w:color w:val="000000"/>
          <w:sz w:val="22"/>
        </w:rPr>
        <w:t>Les réponses dans lesquelles un programme informatique malveillant serait détecté ne feront pas l'objet de tentative de restauration. Elles seront réputées n'avoir jamais été reçues et le soumissionnaire en sera informé.</w:t>
      </w:r>
    </w:p>
    <w:p>
      <w:pPr>
        <w:pStyle w:val="Normal"/>
        <w:jc w:val="both"/>
        <w:textAlignment w:val="baseline"/>
        <w:rPr>
          <w:rFonts w:ascii="Arial" w:hAnsi="Arial" w:eastAsia="Arial" w:cs="Arial"/>
          <w:color w:val="000000"/>
          <w:sz w:val="22"/>
        </w:rPr>
      </w:pPr>
      <w:r>
        <w:rPr>
          <w:rFonts w:eastAsia="Arial" w:cs="Arial" w:ascii="Arial" w:hAnsi="Arial"/>
          <w:color w:val="000000"/>
          <w:sz w:val="22"/>
        </w:rPr>
        <w:t>Il est recommandé de recourir aux extensions de fichiers suivantes pour l'envoi des pièces de candidature et d'offre de la présente consultation : .odt, .ods, .odp, .doc, .rtf, .zip, .htm, .xls, .pdf, .jpeg, .gif, .dwg, .dgn. Les soumissionnaires qui recourraient à un format autre que ceux listés ci-dessus devront, sous peine d'irrecevabilité, mettre à disposition les moyens de lire les documents en question.</w:t>
      </w:r>
    </w:p>
    <w:p>
      <w:pPr>
        <w:pStyle w:val="Normal"/>
        <w:jc w:val="both"/>
        <w:textAlignment w:val="baseline"/>
        <w:rPr>
          <w:rFonts w:ascii="Arial" w:hAnsi="Arial" w:eastAsia="Arial" w:cs="Arial"/>
          <w:color w:val="000000"/>
          <w:sz w:val="22"/>
        </w:rPr>
      </w:pPr>
      <w:r>
        <w:rPr>
          <w:rFonts w:eastAsia="Arial" w:cs="Arial" w:ascii="Arial" w:hAnsi="Arial"/>
          <w:color w:val="000000"/>
          <w:sz w:val="22"/>
        </w:rPr>
        <w:t>Les documents transmis au format .exe ne sont pas acceptés.</w:t>
      </w:r>
    </w:p>
    <w:p>
      <w:pPr>
        <w:pStyle w:val="Normal"/>
        <w:jc w:val="both"/>
        <w:textAlignment w:val="baseline"/>
        <w:rPr>
          <w:rFonts w:ascii="Arial" w:hAnsi="Arial" w:eastAsia="Arial" w:cs="Arial"/>
          <w:color w:val="000000"/>
          <w:sz w:val="22"/>
        </w:rPr>
      </w:pPr>
      <w:r>
        <w:rPr>
          <w:rFonts w:eastAsia="Arial" w:cs="Arial" w:ascii="Arial" w:hAnsi="Arial"/>
          <w:color w:val="000000"/>
          <w:sz w:val="22"/>
        </w:rPr>
        <w:t>Les soumissionnaires devront, le cas échéant, compléter leur dossier de candidature par voie dématérialisée.</w:t>
      </w:r>
    </w:p>
    <w:p>
      <w:pPr>
        <w:pStyle w:val="Normal"/>
        <w:jc w:val="both"/>
        <w:textAlignment w:val="baseline"/>
        <w:rPr>
          <w:rFonts w:ascii="Arial" w:hAnsi="Arial" w:eastAsia="Arial" w:cs="Arial"/>
          <w:color w:val="000000"/>
          <w:sz w:val="22"/>
        </w:rPr>
      </w:pPr>
      <w:r>
        <w:rPr>
          <w:rFonts w:eastAsia="Arial" w:cs="Arial" w:ascii="Arial" w:hAnsi="Arial"/>
          <w:color w:val="000000"/>
          <w:sz w:val="22"/>
        </w:rPr>
      </w:r>
    </w:p>
    <w:p>
      <w:pPr>
        <w:pStyle w:val="Normal"/>
        <w:jc w:val="both"/>
        <w:textAlignment w:val="baseline"/>
        <w:rPr>
          <w:rFonts w:ascii="Arial" w:hAnsi="Arial" w:eastAsia="Arial" w:cs="Arial"/>
          <w:color w:val="000000"/>
          <w:sz w:val="22"/>
        </w:rPr>
      </w:pPr>
      <w:r>
        <w:rPr>
          <w:rFonts w:eastAsia="Arial" w:cs="Arial" w:ascii="Arial" w:hAnsi="Arial"/>
          <w:color w:val="000000"/>
          <w:sz w:val="22"/>
        </w:rPr>
        <w:t>Précautions à prendre à l'avance pour répondre aisément par voie électronique :</w:t>
      </w:r>
    </w:p>
    <w:p>
      <w:pPr>
        <w:pStyle w:val="Normal"/>
        <w:jc w:val="both"/>
        <w:textAlignment w:val="baseline"/>
        <w:rPr>
          <w:rFonts w:ascii="Arial" w:hAnsi="Arial" w:eastAsia="Arial" w:cs="Arial"/>
          <w:color w:val="000000"/>
          <w:sz w:val="22"/>
        </w:rPr>
      </w:pPr>
      <w:r>
        <w:rPr>
          <w:rFonts w:eastAsia="Arial" w:cs="Arial" w:ascii="Arial" w:hAnsi="Arial"/>
          <w:color w:val="000000"/>
          <w:sz w:val="22"/>
        </w:rPr>
        <w:t>Le soumissionnaire doit :</w:t>
      </w:r>
    </w:p>
    <w:p>
      <w:pPr>
        <w:pStyle w:val="Normal"/>
        <w:jc w:val="both"/>
        <w:textAlignment w:val="baseline"/>
        <w:rPr>
          <w:rFonts w:ascii="Arial" w:hAnsi="Arial" w:eastAsia="Arial" w:cs="Arial"/>
          <w:color w:val="000000"/>
          <w:sz w:val="22"/>
        </w:rPr>
      </w:pPr>
      <w:r>
        <w:rPr>
          <w:rFonts w:eastAsia="Arial" w:cs="Arial" w:ascii="Arial" w:hAnsi="Arial"/>
          <w:color w:val="000000"/>
          <w:sz w:val="22"/>
        </w:rPr>
        <w:t xml:space="preserve">• </w:t>
      </w:r>
      <w:r>
        <w:rPr>
          <w:rFonts w:eastAsia="Arial" w:cs="Arial" w:ascii="Arial" w:hAnsi="Arial"/>
          <w:color w:val="000000"/>
          <w:sz w:val="22"/>
        </w:rPr>
        <w:t>Être équipé d'un poste informatique répondant aux conditions d'utilisation de la plate-forme</w:t>
      </w:r>
    </w:p>
    <w:p>
      <w:pPr>
        <w:pStyle w:val="Normal"/>
        <w:jc w:val="both"/>
        <w:textAlignment w:val="baseline"/>
        <w:rPr>
          <w:rFonts w:ascii="Arial" w:hAnsi="Arial" w:eastAsia="Arial" w:cs="Arial"/>
          <w:color w:val="000000"/>
          <w:sz w:val="22"/>
        </w:rPr>
      </w:pPr>
      <w:r>
        <w:rPr>
          <w:rFonts w:eastAsia="Arial" w:cs="Arial" w:ascii="Arial" w:hAnsi="Arial"/>
          <w:color w:val="000000"/>
          <w:sz w:val="22"/>
        </w:rPr>
        <w:t xml:space="preserve">• </w:t>
      </w:r>
      <w:r>
        <w:rPr>
          <w:rFonts w:eastAsia="Arial" w:cs="Arial" w:ascii="Arial" w:hAnsi="Arial"/>
          <w:color w:val="000000"/>
          <w:sz w:val="22"/>
        </w:rPr>
        <w:t>Disposer d'un temps suffisant pour effectuer les manipulations de réponse et le transfert intégral</w:t>
      </w:r>
    </w:p>
    <w:p>
      <w:pPr>
        <w:pStyle w:val="Normal"/>
        <w:jc w:val="both"/>
        <w:textAlignment w:val="baseline"/>
        <w:rPr>
          <w:rFonts w:ascii="Arial" w:hAnsi="Arial" w:eastAsia="Arial" w:cs="Arial"/>
          <w:color w:val="000000"/>
          <w:sz w:val="22"/>
        </w:rPr>
      </w:pPr>
      <w:r>
        <w:rPr>
          <w:rFonts w:eastAsia="Arial" w:cs="Arial" w:ascii="Arial" w:hAnsi="Arial"/>
          <w:color w:val="000000"/>
          <w:sz w:val="22"/>
        </w:rPr>
        <w:t>des fichiers à transmettre, la date de fin de réception des plis électroniques étant la date de référence du dépôt complet de la réponse.</w:t>
      </w:r>
    </w:p>
    <w:p>
      <w:pPr>
        <w:pStyle w:val="Normal"/>
        <w:jc w:val="both"/>
        <w:textAlignment w:val="baseline"/>
        <w:rPr>
          <w:rFonts w:ascii="Arial" w:hAnsi="Arial" w:eastAsia="Arial" w:cs="Arial"/>
          <w:color w:val="000000"/>
          <w:sz w:val="22"/>
        </w:rPr>
      </w:pPr>
      <w:r>
        <w:rPr>
          <w:rFonts w:eastAsia="Arial" w:cs="Arial" w:ascii="Arial" w:hAnsi="Arial"/>
          <w:color w:val="000000"/>
          <w:sz w:val="22"/>
        </w:rPr>
        <w:t>Le soumissionnaire doit vérifier à l'avance que tout fonctionne bien.</w:t>
      </w:r>
    </w:p>
    <w:p>
      <w:pPr>
        <w:pStyle w:val="Normal"/>
        <w:jc w:val="both"/>
        <w:textAlignment w:val="baseline"/>
        <w:rPr>
          <w:rFonts w:ascii="Arial" w:hAnsi="Arial" w:eastAsia="Arial" w:cs="Arial"/>
          <w:color w:val="000000"/>
          <w:sz w:val="22"/>
        </w:rPr>
      </w:pPr>
      <w:r>
        <w:rPr>
          <w:rFonts w:eastAsia="Arial" w:cs="Arial" w:ascii="Arial" w:hAnsi="Arial"/>
          <w:color w:val="000000"/>
          <w:sz w:val="22"/>
        </w:rPr>
      </w:r>
    </w:p>
    <w:p>
      <w:pPr>
        <w:pStyle w:val="Normal"/>
        <w:jc w:val="both"/>
        <w:textAlignment w:val="baseline"/>
        <w:rPr>
          <w:rFonts w:ascii="Arial" w:hAnsi="Arial" w:eastAsia="Arial" w:cs="Arial"/>
          <w:color w:val="000000"/>
          <w:sz w:val="22"/>
        </w:rPr>
      </w:pPr>
      <w:r>
        <w:rPr>
          <w:rFonts w:eastAsia="Arial" w:cs="Arial" w:ascii="Arial" w:hAnsi="Arial"/>
          <w:color w:val="000000"/>
          <w:sz w:val="22"/>
        </w:rPr>
        <w:t>CERTIFICAT ET OUTIL DE SIGNATURE DU SIGNATAIRE</w:t>
      </w:r>
    </w:p>
    <w:p>
      <w:pPr>
        <w:pStyle w:val="Normal"/>
        <w:jc w:val="both"/>
        <w:textAlignment w:val="baseline"/>
        <w:rPr>
          <w:rFonts w:ascii="Arial" w:hAnsi="Arial" w:eastAsia="Arial" w:cs="Arial"/>
          <w:color w:val="000000"/>
          <w:sz w:val="22"/>
        </w:rPr>
      </w:pPr>
      <w:r>
        <w:rPr>
          <w:rFonts w:eastAsia="Arial" w:cs="Arial" w:ascii="Arial" w:hAnsi="Arial"/>
          <w:color w:val="000000"/>
          <w:sz w:val="22"/>
        </w:rPr>
        <w:t>En cas de réponse par voie électronique ou de transmission d'une copie de sauvegarde sur support physique électronique, certaines pièces de candidature et/ou d'offre, listées au Règlement de la consultation, peuvent être signées électroniquement selon les modalités suivantes.</w:t>
      </w:r>
    </w:p>
    <w:p>
      <w:pPr>
        <w:pStyle w:val="Normal"/>
        <w:jc w:val="both"/>
        <w:textAlignment w:val="baseline"/>
        <w:rPr>
          <w:rFonts w:ascii="Arial" w:hAnsi="Arial" w:eastAsia="Arial" w:cs="Arial"/>
          <w:color w:val="000000"/>
          <w:sz w:val="22"/>
        </w:rPr>
      </w:pPr>
      <w:r>
        <w:rPr>
          <w:rFonts w:eastAsia="Arial" w:cs="Arial" w:ascii="Arial" w:hAnsi="Arial"/>
          <w:color w:val="000000"/>
          <w:sz w:val="22"/>
        </w:rPr>
        <w:t>Par application de l'arrêté ministériel du 15 juin 2012 relatif à la signature électronique dans les marchés publics, le soumissionnaire doit respecter les conditions relatives au certificat de signature du signataire et à l'outil de signature utilisé, devant produire des signatures électroniques conformes aux formats réglementaires.</w:t>
      </w:r>
    </w:p>
    <w:p>
      <w:pPr>
        <w:pStyle w:val="Normal"/>
        <w:jc w:val="both"/>
        <w:textAlignment w:val="baseline"/>
        <w:rPr>
          <w:rFonts w:ascii="Arial" w:hAnsi="Arial" w:eastAsia="Arial" w:cs="Arial"/>
          <w:color w:val="000000"/>
          <w:sz w:val="22"/>
        </w:rPr>
      </w:pPr>
      <w:r>
        <w:rPr>
          <w:rFonts w:eastAsia="Arial" w:cs="Arial" w:ascii="Arial" w:hAnsi="Arial"/>
          <w:color w:val="000000"/>
          <w:sz w:val="22"/>
        </w:rPr>
      </w:r>
    </w:p>
    <w:p>
      <w:pPr>
        <w:pStyle w:val="Normal"/>
        <w:jc w:val="both"/>
        <w:textAlignment w:val="baseline"/>
        <w:rPr>
          <w:rFonts w:ascii="Arial" w:hAnsi="Arial" w:eastAsia="Arial" w:cs="Arial"/>
          <w:color w:val="000000"/>
          <w:sz w:val="22"/>
        </w:rPr>
      </w:pPr>
      <w:r>
        <w:rPr>
          <w:rFonts w:eastAsia="Arial" w:cs="Arial" w:ascii="Arial" w:hAnsi="Arial"/>
          <w:color w:val="000000"/>
          <w:sz w:val="22"/>
        </w:rPr>
        <w:t>Ces conditions sont décrites ci-après. Il est impératif que les soumissionnaires en prennent connaissance avec attention. En effet, selon les choix qu'ils feront concernant le certificat utilisé, d'une part, et l'outil de signature utilisé, d'autre part, il leur faudra ou non produire différents types de justificatifs, tels que précisés dans les articles qui suivent.</w:t>
      </w:r>
    </w:p>
    <w:p>
      <w:pPr>
        <w:pStyle w:val="Normal"/>
        <w:jc w:val="both"/>
        <w:textAlignment w:val="baseline"/>
        <w:rPr>
          <w:rFonts w:ascii="Arial" w:hAnsi="Arial" w:eastAsia="Arial" w:cs="Arial"/>
          <w:color w:val="000000"/>
          <w:sz w:val="22"/>
        </w:rPr>
      </w:pPr>
      <w:r>
        <w:rPr>
          <w:rFonts w:eastAsia="Arial" w:cs="Arial" w:ascii="Arial" w:hAnsi="Arial"/>
          <w:color w:val="000000"/>
          <w:sz w:val="22"/>
        </w:rPr>
      </w:r>
    </w:p>
    <w:p>
      <w:pPr>
        <w:pStyle w:val="Normal"/>
        <w:jc w:val="both"/>
        <w:textAlignment w:val="baseline"/>
        <w:rPr>
          <w:rFonts w:ascii="Arial" w:hAnsi="Arial" w:eastAsia="Arial" w:cs="Arial"/>
          <w:color w:val="000000"/>
          <w:sz w:val="22"/>
        </w:rPr>
      </w:pPr>
      <w:r>
        <w:rPr>
          <w:rFonts w:eastAsia="Arial" w:cs="Arial" w:ascii="Arial" w:hAnsi="Arial"/>
          <w:color w:val="000000"/>
          <w:sz w:val="22"/>
        </w:rPr>
        <w:t>1. EXIGENCES RELATIVES AU CERTIFICAT DE SIGNATURE DU SIGNATAIRE</w:t>
      </w:r>
    </w:p>
    <w:p>
      <w:pPr>
        <w:pStyle w:val="Normal"/>
        <w:jc w:val="both"/>
        <w:textAlignment w:val="baseline"/>
        <w:rPr>
          <w:rFonts w:ascii="Arial" w:hAnsi="Arial" w:eastAsia="Arial" w:cs="Arial"/>
          <w:color w:val="000000"/>
          <w:sz w:val="22"/>
        </w:rPr>
      </w:pPr>
      <w:r>
        <w:rPr>
          <w:rFonts w:eastAsia="Arial" w:cs="Arial" w:ascii="Arial" w:hAnsi="Arial"/>
          <w:color w:val="000000"/>
          <w:sz w:val="22"/>
        </w:rPr>
        <w:t>Le certificat de signature du signataire doit être conforme au RGS (référentiel général de sécurité) ou équivalent et respecter le niveau de sécurité exigé.</w:t>
      </w:r>
    </w:p>
    <w:p>
      <w:pPr>
        <w:pStyle w:val="Normal"/>
        <w:jc w:val="both"/>
        <w:textAlignment w:val="baseline"/>
        <w:rPr>
          <w:rFonts w:ascii="Arial" w:hAnsi="Arial" w:eastAsia="Arial" w:cs="Arial"/>
          <w:color w:val="000000"/>
          <w:sz w:val="22"/>
        </w:rPr>
      </w:pPr>
      <w:r>
        <w:rPr>
          <w:rFonts w:eastAsia="Arial" w:cs="Arial" w:ascii="Arial" w:hAnsi="Arial"/>
          <w:color w:val="000000"/>
          <w:sz w:val="22"/>
        </w:rPr>
        <w:t>Deux cas de figure sont ici possibles.</w:t>
      </w:r>
    </w:p>
    <w:p>
      <w:pPr>
        <w:pStyle w:val="Normal"/>
        <w:jc w:val="both"/>
        <w:textAlignment w:val="baseline"/>
        <w:rPr>
          <w:rFonts w:ascii="Arial" w:hAnsi="Arial" w:eastAsia="Arial" w:cs="Arial"/>
          <w:color w:val="000000"/>
          <w:sz w:val="22"/>
        </w:rPr>
      </w:pPr>
      <w:r>
        <w:rPr>
          <w:rFonts w:eastAsia="Arial" w:cs="Arial" w:ascii="Arial" w:hAnsi="Arial"/>
          <w:color w:val="000000"/>
          <w:sz w:val="22"/>
        </w:rPr>
      </w:r>
    </w:p>
    <w:p>
      <w:pPr>
        <w:pStyle w:val="Normal"/>
        <w:jc w:val="both"/>
        <w:textAlignment w:val="baseline"/>
        <w:rPr>
          <w:rFonts w:ascii="Arial" w:hAnsi="Arial" w:eastAsia="Arial" w:cs="Arial"/>
          <w:color w:val="000000"/>
          <w:sz w:val="22"/>
        </w:rPr>
      </w:pPr>
      <w:r>
        <w:rPr>
          <w:rFonts w:eastAsia="Arial" w:cs="Arial" w:ascii="Arial" w:hAnsi="Arial"/>
          <w:color w:val="000000"/>
          <w:sz w:val="22"/>
        </w:rPr>
        <w:t>A) Le certificat de signature est émis par une autorité de certification mentionnée dans l'une des listes de confiance suivantes :</w:t>
      </w:r>
    </w:p>
    <w:p>
      <w:pPr>
        <w:pStyle w:val="Normal"/>
        <w:jc w:val="both"/>
        <w:textAlignment w:val="baseline"/>
        <w:rPr>
          <w:rFonts w:ascii="Arial" w:hAnsi="Arial" w:eastAsia="Arial" w:cs="Arial"/>
          <w:color w:val="000000"/>
          <w:sz w:val="22"/>
        </w:rPr>
      </w:pPr>
      <w:r>
        <w:rPr>
          <w:rFonts w:eastAsia="Arial" w:cs="Arial" w:ascii="Arial" w:hAnsi="Arial"/>
          <w:color w:val="000000"/>
          <w:sz w:val="22"/>
        </w:rPr>
        <w:t>Liste de confiance Adresse internet</w:t>
      </w:r>
    </w:p>
    <w:p>
      <w:pPr>
        <w:pStyle w:val="Normal"/>
        <w:jc w:val="both"/>
        <w:textAlignment w:val="baseline"/>
        <w:rPr>
          <w:rFonts w:ascii="Arial" w:hAnsi="Arial" w:eastAsia="Arial" w:cs="Arial"/>
          <w:color w:val="000000"/>
          <w:sz w:val="22"/>
        </w:rPr>
      </w:pPr>
      <w:r>
        <w:rPr>
          <w:rFonts w:eastAsia="Arial" w:cs="Arial" w:ascii="Arial" w:hAnsi="Arial"/>
          <w:color w:val="000000"/>
          <w:sz w:val="22"/>
        </w:rPr>
        <w:t>RGS (France) http://references.modernisation.gouv.fr/liste-des-offres-referencees</w:t>
      </w:r>
    </w:p>
    <w:p>
      <w:pPr>
        <w:pStyle w:val="Normal"/>
        <w:jc w:val="both"/>
        <w:textAlignment w:val="baseline"/>
        <w:rPr>
          <w:rFonts w:ascii="Arial" w:hAnsi="Arial" w:eastAsia="Arial" w:cs="Arial"/>
          <w:color w:val="000000"/>
          <w:sz w:val="22"/>
        </w:rPr>
      </w:pPr>
      <w:r>
        <w:rPr>
          <w:rFonts w:eastAsia="Arial" w:cs="Arial" w:ascii="Arial" w:hAnsi="Arial"/>
          <w:color w:val="000000"/>
          <w:sz w:val="22"/>
        </w:rPr>
      </w:r>
    </w:p>
    <w:p>
      <w:pPr>
        <w:pStyle w:val="Normal"/>
        <w:jc w:val="both"/>
        <w:textAlignment w:val="baseline"/>
        <w:rPr>
          <w:rFonts w:ascii="Arial" w:hAnsi="Arial" w:eastAsia="Arial" w:cs="Arial"/>
          <w:color w:val="000000"/>
          <w:sz w:val="22"/>
        </w:rPr>
      </w:pPr>
      <w:r>
        <w:rPr>
          <w:rFonts w:eastAsia="Arial" w:cs="Arial" w:ascii="Arial" w:hAnsi="Arial"/>
          <w:color w:val="000000"/>
          <w:sz w:val="22"/>
        </w:rPr>
        <w:t>Pour accéder directement à la liste des prestataires habilités à délivrer des CSE, cliquez sur le lien ci-dessous :</w:t>
      </w:r>
    </w:p>
    <w:p>
      <w:pPr>
        <w:pStyle w:val="Normal"/>
        <w:jc w:val="both"/>
        <w:textAlignment w:val="baseline"/>
        <w:rPr>
          <w:rFonts w:ascii="Arial" w:hAnsi="Arial" w:eastAsia="Arial" w:cs="Arial"/>
          <w:color w:val="000000"/>
          <w:sz w:val="22"/>
        </w:rPr>
      </w:pPr>
      <w:r>
        <w:rPr>
          <w:rFonts w:eastAsia="Arial" w:cs="Arial" w:ascii="Arial" w:hAnsi="Arial"/>
          <w:color w:val="000000"/>
          <w:sz w:val="22"/>
        </w:rPr>
        <w:t>http://www.lsti-certification.fr/index.php/acceder-a-la-liste-desprestataires-qualifies-rgs.html</w:t>
      </w:r>
    </w:p>
    <w:p>
      <w:pPr>
        <w:pStyle w:val="Normal"/>
        <w:jc w:val="both"/>
        <w:textAlignment w:val="baseline"/>
        <w:rPr>
          <w:rFonts w:ascii="Arial" w:hAnsi="Arial" w:eastAsia="Arial" w:cs="Arial"/>
          <w:color w:val="000000"/>
          <w:sz w:val="22"/>
        </w:rPr>
      </w:pPr>
      <w:r>
        <w:rPr>
          <w:rFonts w:eastAsia="Arial" w:cs="Arial" w:ascii="Arial" w:hAnsi="Arial"/>
          <w:color w:val="000000"/>
          <w:sz w:val="22"/>
        </w:rPr>
      </w:r>
    </w:p>
    <w:p>
      <w:pPr>
        <w:pStyle w:val="Normal"/>
        <w:jc w:val="both"/>
        <w:textAlignment w:val="baseline"/>
        <w:rPr>
          <w:rFonts w:ascii="Arial" w:hAnsi="Arial" w:eastAsia="Arial" w:cs="Arial"/>
          <w:color w:val="000000"/>
          <w:sz w:val="22"/>
        </w:rPr>
      </w:pPr>
      <w:r>
        <w:rPr>
          <w:rFonts w:eastAsia="Arial" w:cs="Arial" w:ascii="Arial" w:hAnsi="Arial"/>
          <w:color w:val="000000"/>
          <w:sz w:val="22"/>
        </w:rPr>
        <w:t>Attention, tous les prestataires figurant dans cette liste ne conçoivent pas ou ne commercialisent pas des certificats permettant de soumissionner à un marché public. De plus, les sites Internet des prestataires mentionnés apportent un premier niveau de réponse mais ne renseignent pas toujours clairement sur les certificats de signature proposés. Il est donc pratiquement toujours nécessaire et prudent de les contacter afin de connaître leurs produits, leurs conditions d’utilisation, et leurs coûts.</w:t>
      </w:r>
    </w:p>
    <w:p>
      <w:pPr>
        <w:pStyle w:val="Normal"/>
        <w:jc w:val="both"/>
        <w:textAlignment w:val="baseline"/>
        <w:rPr>
          <w:rFonts w:ascii="Arial" w:hAnsi="Arial" w:eastAsia="Arial" w:cs="Arial"/>
          <w:color w:val="000000"/>
          <w:sz w:val="22"/>
        </w:rPr>
      </w:pPr>
      <w:r>
        <w:rPr>
          <w:rFonts w:eastAsia="Arial" w:cs="Arial" w:ascii="Arial" w:hAnsi="Arial"/>
          <w:color w:val="000000"/>
          <w:sz w:val="22"/>
        </w:rPr>
        <w:t>EU Trusted Lists of Certification Service Providers (Commission européenne)</w:t>
      </w:r>
    </w:p>
    <w:p>
      <w:pPr>
        <w:pStyle w:val="Normal"/>
        <w:jc w:val="both"/>
        <w:textAlignment w:val="baseline"/>
        <w:rPr>
          <w:rFonts w:ascii="Arial" w:hAnsi="Arial" w:eastAsia="Arial" w:cs="Arial"/>
          <w:color w:val="000000"/>
          <w:sz w:val="22"/>
        </w:rPr>
      </w:pPr>
      <w:r>
        <w:rPr>
          <w:rFonts w:eastAsia="Arial" w:cs="Arial" w:ascii="Arial" w:hAnsi="Arial"/>
          <w:color w:val="000000"/>
          <w:sz w:val="22"/>
        </w:rPr>
        <w:t>http://ec.europa.eu/information_society/policy/esignature/eu_legislation/trusted_lists/index_en.htm</w:t>
      </w:r>
    </w:p>
    <w:p>
      <w:pPr>
        <w:pStyle w:val="Normal"/>
        <w:jc w:val="both"/>
        <w:textAlignment w:val="baseline"/>
        <w:rPr>
          <w:rFonts w:ascii="Arial" w:hAnsi="Arial" w:eastAsia="Arial" w:cs="Arial"/>
          <w:color w:val="000000"/>
          <w:sz w:val="22"/>
        </w:rPr>
      </w:pPr>
      <w:r>
        <w:rPr>
          <w:rFonts w:eastAsia="Arial" w:cs="Arial" w:ascii="Arial" w:hAnsi="Arial"/>
          <w:color w:val="000000"/>
          <w:sz w:val="22"/>
        </w:rPr>
        <w:t>Dans ce cas de figure, le soumissionnaire n'a alors aucun justificatif à fournir au pouvoir adjudicateur sur le certificat de signature utilisé pour signer sa réponse.</w:t>
      </w:r>
    </w:p>
    <w:p>
      <w:pPr>
        <w:pStyle w:val="Normal"/>
        <w:jc w:val="both"/>
        <w:textAlignment w:val="baseline"/>
        <w:rPr>
          <w:rFonts w:ascii="Arial" w:hAnsi="Arial" w:eastAsia="Arial" w:cs="Arial"/>
          <w:color w:val="000000"/>
          <w:sz w:val="22"/>
        </w:rPr>
      </w:pPr>
      <w:r>
        <w:rPr>
          <w:rFonts w:eastAsia="Arial" w:cs="Arial" w:ascii="Arial" w:hAnsi="Arial"/>
          <w:color w:val="000000"/>
          <w:sz w:val="22"/>
        </w:rPr>
      </w:r>
    </w:p>
    <w:p>
      <w:pPr>
        <w:pStyle w:val="Normal"/>
        <w:jc w:val="both"/>
        <w:textAlignment w:val="baseline"/>
        <w:rPr>
          <w:rFonts w:ascii="Arial" w:hAnsi="Arial" w:eastAsia="Arial" w:cs="Arial"/>
          <w:color w:val="000000"/>
          <w:sz w:val="22"/>
        </w:rPr>
      </w:pPr>
      <w:r>
        <w:rPr>
          <w:rFonts w:eastAsia="Arial" w:cs="Arial" w:ascii="Arial" w:hAnsi="Arial"/>
          <w:color w:val="000000"/>
          <w:sz w:val="22"/>
        </w:rPr>
        <w:t>B) Le certificat de signature électronique n'est pas référencé sur une des listes de confiance ci-dessus</w:t>
      </w:r>
    </w:p>
    <w:p>
      <w:pPr>
        <w:pStyle w:val="Normal"/>
        <w:jc w:val="both"/>
        <w:textAlignment w:val="baseline"/>
        <w:rPr>
          <w:rFonts w:ascii="Arial" w:hAnsi="Arial" w:eastAsia="Arial" w:cs="Arial"/>
          <w:color w:val="000000"/>
          <w:sz w:val="22"/>
        </w:rPr>
      </w:pPr>
      <w:r>
        <w:rPr>
          <w:rFonts w:eastAsia="Arial" w:cs="Arial" w:ascii="Arial" w:hAnsi="Arial"/>
          <w:color w:val="000000"/>
          <w:sz w:val="22"/>
        </w:rPr>
        <w:t>:</w:t>
      </w:r>
    </w:p>
    <w:p>
      <w:pPr>
        <w:pStyle w:val="Normal"/>
        <w:jc w:val="both"/>
        <w:textAlignment w:val="baseline"/>
        <w:rPr>
          <w:rFonts w:ascii="Arial" w:hAnsi="Arial" w:eastAsia="Arial" w:cs="Arial"/>
          <w:color w:val="000000"/>
          <w:sz w:val="22"/>
        </w:rPr>
      </w:pPr>
      <w:r>
        <w:rPr>
          <w:rFonts w:eastAsia="Arial" w:cs="Arial" w:ascii="Arial" w:hAnsi="Arial"/>
          <w:color w:val="000000"/>
          <w:sz w:val="22"/>
        </w:rPr>
        <w:t>La plateforme de dématérialisation du pouvoir adjudicateur accepte tous les certificats de signature électronique délivrés par une autorité de certification, française ou étrangère, répondant à des normes équivalentes à celles du Référentiel général de sécurité (RGS).</w:t>
      </w:r>
    </w:p>
    <w:p>
      <w:pPr>
        <w:pStyle w:val="Normal"/>
        <w:jc w:val="both"/>
        <w:textAlignment w:val="baseline"/>
        <w:rPr>
          <w:rFonts w:ascii="Arial" w:hAnsi="Arial" w:eastAsia="Arial" w:cs="Arial"/>
          <w:color w:val="000000"/>
          <w:sz w:val="22"/>
        </w:rPr>
      </w:pPr>
      <w:r>
        <w:rPr>
          <w:rFonts w:eastAsia="Arial" w:cs="Arial" w:ascii="Arial" w:hAnsi="Arial"/>
          <w:color w:val="000000"/>
          <w:sz w:val="22"/>
        </w:rPr>
        <w:t>Il incombe donc au soumissionnaire de s''assurer par lui-même que le certificat qu'il utilise est au moins conforme au niveau de sécurité défini par le Référentiel général de sécurité (RGS), et en fournit les justificatifs dans sa réponse électronique.</w:t>
      </w:r>
    </w:p>
    <w:p>
      <w:pPr>
        <w:pStyle w:val="Normal"/>
        <w:jc w:val="both"/>
        <w:textAlignment w:val="baseline"/>
        <w:rPr>
          <w:rFonts w:ascii="Arial" w:hAnsi="Arial" w:eastAsia="Arial" w:cs="Arial"/>
          <w:color w:val="000000"/>
          <w:sz w:val="22"/>
        </w:rPr>
      </w:pPr>
      <w:r>
        <w:rPr>
          <w:rFonts w:eastAsia="Arial" w:cs="Arial" w:ascii="Arial" w:hAnsi="Arial"/>
          <w:color w:val="000000"/>
          <w:sz w:val="22"/>
        </w:rPr>
      </w:r>
    </w:p>
    <w:p>
      <w:pPr>
        <w:pStyle w:val="Normal"/>
        <w:jc w:val="both"/>
        <w:textAlignment w:val="baseline"/>
        <w:rPr>
          <w:rFonts w:ascii="Arial" w:hAnsi="Arial" w:eastAsia="Arial" w:cs="Arial"/>
          <w:color w:val="000000"/>
          <w:sz w:val="22"/>
        </w:rPr>
      </w:pPr>
      <w:r>
        <w:rPr>
          <w:rFonts w:eastAsia="Arial" w:cs="Arial" w:ascii="Arial" w:hAnsi="Arial"/>
          <w:color w:val="000000"/>
          <w:sz w:val="22"/>
        </w:rPr>
        <w:t>Le soumissionnaire fournit également tous les éléments techniques permettant à l'acheteur de s'assurer de la bonne validité technique du certificat utilisé.</w:t>
      </w:r>
    </w:p>
    <w:p>
      <w:pPr>
        <w:pStyle w:val="Normal"/>
        <w:jc w:val="both"/>
        <w:textAlignment w:val="baseline"/>
        <w:rPr>
          <w:rFonts w:ascii="Arial" w:hAnsi="Arial" w:eastAsia="Arial" w:cs="Arial"/>
          <w:color w:val="000000"/>
          <w:sz w:val="22"/>
        </w:rPr>
      </w:pPr>
      <w:r>
        <w:rPr>
          <w:rFonts w:eastAsia="Arial" w:cs="Arial" w:ascii="Arial" w:hAnsi="Arial"/>
          <w:color w:val="000000"/>
          <w:sz w:val="22"/>
        </w:rPr>
        <w:t>Le signataire doit ainsi transmettre, au minimum, avec sa réponse électronique :</w:t>
      </w:r>
    </w:p>
    <w:p>
      <w:pPr>
        <w:pStyle w:val="Normal"/>
        <w:jc w:val="both"/>
        <w:textAlignment w:val="baseline"/>
        <w:rPr>
          <w:rFonts w:ascii="Arial" w:hAnsi="Arial" w:eastAsia="Arial" w:cs="Arial"/>
          <w:color w:val="000000"/>
          <w:sz w:val="22"/>
        </w:rPr>
      </w:pPr>
      <w:r>
        <w:rPr>
          <w:rFonts w:eastAsia="Arial" w:cs="Arial" w:ascii="Arial" w:hAnsi="Arial"/>
          <w:color w:val="000000"/>
          <w:sz w:val="22"/>
        </w:rPr>
        <w:t>1) tout élément permettant la vérification de la qualité et du niveau de sécurité du certificat de signature utilisé :</w:t>
      </w:r>
    </w:p>
    <w:p>
      <w:pPr>
        <w:pStyle w:val="Normal"/>
        <w:jc w:val="both"/>
        <w:textAlignment w:val="baseline"/>
        <w:rPr>
          <w:rFonts w:ascii="Arial" w:hAnsi="Arial" w:eastAsia="Arial" w:cs="Arial"/>
          <w:color w:val="000000"/>
          <w:sz w:val="22"/>
        </w:rPr>
      </w:pPr>
      <w:r>
        <w:rPr>
          <w:rFonts w:eastAsia="Arial" w:cs="Arial" w:ascii="Arial" w:hAnsi="Arial"/>
          <w:color w:val="000000"/>
          <w:sz w:val="22"/>
        </w:rPr>
        <w:t>a. preuve de la qualification de l'Autorité de certification ou compte-rendu d'audit,</w:t>
      </w:r>
    </w:p>
    <w:p>
      <w:pPr>
        <w:pStyle w:val="Normal"/>
        <w:jc w:val="both"/>
        <w:textAlignment w:val="baseline"/>
        <w:rPr>
          <w:rFonts w:ascii="Arial" w:hAnsi="Arial" w:eastAsia="Arial" w:cs="Arial"/>
          <w:color w:val="000000"/>
          <w:sz w:val="22"/>
        </w:rPr>
      </w:pPr>
      <w:r>
        <w:rPr>
          <w:rFonts w:eastAsia="Arial" w:cs="Arial" w:ascii="Arial" w:hAnsi="Arial"/>
          <w:color w:val="000000"/>
          <w:sz w:val="22"/>
        </w:rPr>
        <w:t>b. politique de certification,</w:t>
      </w:r>
    </w:p>
    <w:p>
      <w:pPr>
        <w:pStyle w:val="Normal"/>
        <w:jc w:val="both"/>
        <w:textAlignment w:val="baseline"/>
        <w:rPr>
          <w:rFonts w:ascii="Arial" w:hAnsi="Arial" w:eastAsia="Arial" w:cs="Arial"/>
          <w:color w:val="000000"/>
          <w:sz w:val="22"/>
        </w:rPr>
      </w:pPr>
      <w:r>
        <w:rPr>
          <w:rFonts w:eastAsia="Arial" w:cs="Arial" w:ascii="Arial" w:hAnsi="Arial"/>
          <w:color w:val="000000"/>
          <w:sz w:val="22"/>
        </w:rPr>
        <w:t>c. adresse du site internet du référencement de l'Autorité de certification par le pays d'établissement,</w:t>
      </w:r>
    </w:p>
    <w:p>
      <w:pPr>
        <w:pStyle w:val="Normal"/>
        <w:jc w:val="both"/>
        <w:textAlignment w:val="baseline"/>
        <w:rPr>
          <w:rFonts w:ascii="Arial" w:hAnsi="Arial" w:eastAsia="Arial" w:cs="Arial"/>
          <w:color w:val="000000"/>
          <w:sz w:val="22"/>
        </w:rPr>
      </w:pPr>
      <w:r>
        <w:rPr>
          <w:rFonts w:eastAsia="Arial" w:cs="Arial" w:ascii="Arial" w:hAnsi="Arial"/>
          <w:color w:val="000000"/>
          <w:sz w:val="22"/>
        </w:rPr>
        <w:t>2) les outils techniques de vérification du certificat :</w:t>
      </w:r>
    </w:p>
    <w:p>
      <w:pPr>
        <w:pStyle w:val="Normal"/>
        <w:jc w:val="both"/>
        <w:textAlignment w:val="baseline"/>
        <w:rPr>
          <w:rFonts w:ascii="Arial" w:hAnsi="Arial" w:eastAsia="Arial" w:cs="Arial"/>
          <w:color w:val="000000"/>
          <w:sz w:val="22"/>
        </w:rPr>
      </w:pPr>
      <w:r>
        <w:rPr>
          <w:rFonts w:eastAsia="Arial" w:cs="Arial" w:ascii="Arial" w:hAnsi="Arial"/>
          <w:color w:val="000000"/>
          <w:sz w:val="22"/>
        </w:rPr>
        <w:t>a. chaîne de certification complète jusqu'à l'Autorité de Certification racine,</w:t>
      </w:r>
    </w:p>
    <w:p>
      <w:pPr>
        <w:pStyle w:val="Normal"/>
        <w:jc w:val="both"/>
        <w:textAlignment w:val="baseline"/>
        <w:rPr>
          <w:rFonts w:ascii="Arial" w:hAnsi="Arial" w:eastAsia="Arial" w:cs="Arial"/>
          <w:color w:val="000000"/>
          <w:sz w:val="22"/>
        </w:rPr>
      </w:pPr>
      <w:r>
        <w:rPr>
          <w:rFonts w:eastAsia="Arial" w:cs="Arial" w:ascii="Arial" w:hAnsi="Arial"/>
          <w:color w:val="000000"/>
          <w:sz w:val="22"/>
        </w:rPr>
        <w:t>b. adresse de téléchargement de la dernière mise à jour de la liste de révocation des certificats (CRL)</w:t>
      </w:r>
    </w:p>
    <w:p>
      <w:pPr>
        <w:pStyle w:val="Normal"/>
        <w:jc w:val="both"/>
        <w:textAlignment w:val="baseline"/>
        <w:rPr>
          <w:rFonts w:ascii="Arial" w:hAnsi="Arial" w:eastAsia="Arial" w:cs="Arial"/>
          <w:color w:val="000000"/>
          <w:sz w:val="22"/>
        </w:rPr>
      </w:pPr>
      <w:r>
        <w:rPr>
          <w:rFonts w:eastAsia="Arial" w:cs="Arial" w:ascii="Arial" w:hAnsi="Arial"/>
          <w:color w:val="000000"/>
          <w:sz w:val="22"/>
        </w:rPr>
        <w:t>Il est précisé que tous ces éléments doivent être d'accès et d'utilisation gratuits pour l'acheteur, et</w:t>
      </w:r>
    </w:p>
    <w:p>
      <w:pPr>
        <w:pStyle w:val="Normal"/>
        <w:jc w:val="both"/>
        <w:textAlignment w:val="baseline"/>
        <w:rPr>
          <w:rFonts w:ascii="Arial" w:hAnsi="Arial" w:eastAsia="Arial" w:cs="Arial"/>
          <w:color w:val="000000"/>
          <w:sz w:val="22"/>
        </w:rPr>
      </w:pPr>
      <w:r>
        <w:rPr>
          <w:rFonts w:eastAsia="Arial" w:cs="Arial" w:ascii="Arial" w:hAnsi="Arial"/>
          <w:color w:val="000000"/>
          <w:sz w:val="22"/>
        </w:rPr>
        <w:t>être accompagnés, le cas échéant, de notices d'utilisation claires.</w:t>
      </w:r>
    </w:p>
    <w:p>
      <w:pPr>
        <w:pStyle w:val="Normal"/>
        <w:jc w:val="both"/>
        <w:textAlignment w:val="baseline"/>
        <w:rPr>
          <w:rFonts w:ascii="Arial" w:hAnsi="Arial" w:eastAsia="Arial" w:cs="Arial"/>
          <w:color w:val="000000"/>
          <w:sz w:val="22"/>
        </w:rPr>
      </w:pPr>
      <w:r>
        <w:rPr>
          <w:rFonts w:eastAsia="Arial" w:cs="Arial" w:ascii="Arial" w:hAnsi="Arial"/>
          <w:color w:val="000000"/>
          <w:sz w:val="22"/>
        </w:rPr>
        <w:t>OUTIL DE SIGNATURE UTILISÉ POUR SIGNER LES FICHIERS</w:t>
      </w:r>
    </w:p>
    <w:p>
      <w:pPr>
        <w:pStyle w:val="Normal"/>
        <w:jc w:val="both"/>
        <w:textAlignment w:val="baseline"/>
        <w:rPr>
          <w:rFonts w:ascii="Arial" w:hAnsi="Arial" w:eastAsia="Arial" w:cs="Arial"/>
          <w:color w:val="000000"/>
          <w:sz w:val="22"/>
        </w:rPr>
      </w:pPr>
      <w:r>
        <w:rPr>
          <w:rFonts w:eastAsia="Arial" w:cs="Arial" w:ascii="Arial" w:hAnsi="Arial"/>
          <w:color w:val="000000"/>
          <w:sz w:val="22"/>
        </w:rPr>
        <w:t>La réglementation autorise le soumissionnaire à utiliser l'outil de signature de son choix.</w:t>
      </w:r>
    </w:p>
    <w:p>
      <w:pPr>
        <w:pStyle w:val="Normal"/>
        <w:jc w:val="both"/>
        <w:textAlignment w:val="baseline"/>
        <w:rPr>
          <w:rFonts w:ascii="Arial" w:hAnsi="Arial" w:eastAsia="Arial" w:cs="Arial"/>
          <w:color w:val="000000"/>
          <w:sz w:val="22"/>
        </w:rPr>
      </w:pPr>
      <w:r>
        <w:rPr>
          <w:rFonts w:eastAsia="Arial" w:cs="Arial" w:ascii="Arial" w:hAnsi="Arial"/>
          <w:color w:val="000000"/>
          <w:sz w:val="22"/>
        </w:rPr>
        <w:t>Deux cas de figure sont ici possibles :</w:t>
      </w:r>
    </w:p>
    <w:p>
      <w:pPr>
        <w:pStyle w:val="Normal"/>
        <w:jc w:val="both"/>
        <w:textAlignment w:val="baseline"/>
        <w:rPr>
          <w:rFonts w:ascii="Arial" w:hAnsi="Arial" w:eastAsia="Arial" w:cs="Arial"/>
          <w:color w:val="000000"/>
          <w:sz w:val="22"/>
        </w:rPr>
      </w:pPr>
      <w:r>
        <w:rPr>
          <w:rFonts w:eastAsia="Arial" w:cs="Arial" w:ascii="Arial" w:hAnsi="Arial"/>
          <w:color w:val="000000"/>
          <w:sz w:val="22"/>
        </w:rPr>
        <w:t>(A) Le soumissionnaire utilise l'outil de signature de la plate-forme du pouvoir adjudicateur :</w:t>
      </w:r>
    </w:p>
    <w:p>
      <w:pPr>
        <w:pStyle w:val="Normal"/>
        <w:jc w:val="both"/>
        <w:textAlignment w:val="baseline"/>
        <w:rPr>
          <w:rFonts w:ascii="Arial" w:hAnsi="Arial" w:eastAsia="Arial" w:cs="Arial"/>
          <w:color w:val="000000"/>
          <w:sz w:val="22"/>
        </w:rPr>
      </w:pPr>
      <w:r>
        <w:rPr>
          <w:rFonts w:eastAsia="Arial" w:cs="Arial" w:ascii="Arial" w:hAnsi="Arial"/>
          <w:color w:val="000000"/>
          <w:sz w:val="22"/>
        </w:rPr>
        <w:t>La plate-forme intègre un outil de signature électronique, qui réalise des jetons de signature au format réglementaire XAdES.</w:t>
      </w:r>
    </w:p>
    <w:p>
      <w:pPr>
        <w:pStyle w:val="Normal"/>
        <w:jc w:val="both"/>
        <w:textAlignment w:val="baseline"/>
        <w:rPr>
          <w:rFonts w:ascii="Arial" w:hAnsi="Arial" w:eastAsia="Arial" w:cs="Arial"/>
          <w:color w:val="000000"/>
          <w:sz w:val="22"/>
        </w:rPr>
      </w:pPr>
      <w:r>
        <w:rPr>
          <w:rFonts w:eastAsia="Arial" w:cs="Arial" w:ascii="Arial" w:hAnsi="Arial"/>
          <w:color w:val="000000"/>
          <w:sz w:val="22"/>
        </w:rPr>
        <w:t>Le soumissionnaire utilisant cet outil n'a aucun justificatif à fournir sur les signatures électroniques</w:t>
      </w:r>
    </w:p>
    <w:p>
      <w:pPr>
        <w:pStyle w:val="Normal"/>
        <w:jc w:val="both"/>
        <w:textAlignment w:val="baseline"/>
        <w:rPr>
          <w:rFonts w:ascii="Arial" w:hAnsi="Arial" w:eastAsia="Arial" w:cs="Arial"/>
          <w:color w:val="000000"/>
          <w:sz w:val="22"/>
        </w:rPr>
      </w:pPr>
      <w:r>
        <w:rPr>
          <w:rFonts w:eastAsia="Arial" w:cs="Arial" w:ascii="Arial" w:hAnsi="Arial"/>
          <w:color w:val="000000"/>
          <w:sz w:val="22"/>
        </w:rPr>
        <w:t>transmises et l'outil de signature utilisé.</w:t>
      </w:r>
    </w:p>
    <w:p>
      <w:pPr>
        <w:pStyle w:val="Normal"/>
        <w:jc w:val="both"/>
        <w:textAlignment w:val="baseline"/>
        <w:rPr>
          <w:rFonts w:ascii="Arial" w:hAnsi="Arial" w:eastAsia="Arial" w:cs="Arial"/>
          <w:color w:val="000000"/>
          <w:sz w:val="22"/>
        </w:rPr>
      </w:pPr>
      <w:r>
        <w:rPr>
          <w:rFonts w:eastAsia="Arial" w:cs="Arial" w:ascii="Arial" w:hAnsi="Arial"/>
          <w:color w:val="000000"/>
          <w:sz w:val="22"/>
        </w:rPr>
        <w:t>(B) Le soumissionnaire utilise un autre outil de signature que celui intégré à la plate-forme du pouvoir adjudicateur :</w:t>
      </w:r>
    </w:p>
    <w:p>
      <w:pPr>
        <w:pStyle w:val="Normal"/>
        <w:jc w:val="both"/>
        <w:textAlignment w:val="baseline"/>
        <w:rPr>
          <w:rFonts w:ascii="Arial" w:hAnsi="Arial" w:eastAsia="Arial" w:cs="Arial"/>
          <w:color w:val="000000"/>
          <w:sz w:val="22"/>
        </w:rPr>
      </w:pPr>
      <w:r>
        <w:rPr>
          <w:rFonts w:eastAsia="Arial" w:cs="Arial" w:ascii="Arial" w:hAnsi="Arial"/>
          <w:color w:val="000000"/>
          <w:sz w:val="22"/>
        </w:rPr>
        <w:t>Lorsque le soumissionnaire utilise un autre outil de signature que celui de la plate-forme, il doit respecter les deux obligations suivantes :</w:t>
      </w:r>
    </w:p>
    <w:p>
      <w:pPr>
        <w:pStyle w:val="Normal"/>
        <w:jc w:val="both"/>
        <w:textAlignment w:val="baseline"/>
        <w:rPr>
          <w:rFonts w:ascii="Arial" w:hAnsi="Arial" w:eastAsia="Arial" w:cs="Arial"/>
          <w:color w:val="000000"/>
          <w:sz w:val="22"/>
        </w:rPr>
      </w:pPr>
      <w:r>
        <w:rPr>
          <w:rFonts w:eastAsia="Arial" w:cs="Arial" w:ascii="Arial" w:hAnsi="Arial"/>
          <w:color w:val="000000"/>
          <w:sz w:val="22"/>
        </w:rPr>
        <w:t>1) Produire des formats de signature XAdES, CAdES ou PAdES (aucun autre format n'étant accepté par le pouvoir adjudicateur).</w:t>
      </w:r>
    </w:p>
    <w:p>
      <w:pPr>
        <w:pStyle w:val="Normal"/>
        <w:jc w:val="both"/>
        <w:textAlignment w:val="baseline"/>
        <w:rPr>
          <w:rFonts w:ascii="Arial" w:hAnsi="Arial" w:eastAsia="Arial" w:cs="Arial"/>
          <w:color w:val="000000"/>
          <w:sz w:val="22"/>
        </w:rPr>
      </w:pPr>
      <w:r>
        <w:rPr>
          <w:rFonts w:eastAsia="Arial" w:cs="Arial" w:ascii="Arial" w:hAnsi="Arial"/>
          <w:color w:val="000000"/>
          <w:sz w:val="22"/>
        </w:rPr>
        <w:t>2) Permettre la vérification en transmettant en parallèle les éléments nécessaires pour procéder à la vérification de la validité de la signature et de l'intégrité du document, et ce, gratuitement.</w:t>
      </w:r>
    </w:p>
    <w:p>
      <w:pPr>
        <w:pStyle w:val="Normal"/>
        <w:jc w:val="both"/>
        <w:textAlignment w:val="baseline"/>
        <w:rPr>
          <w:rFonts w:ascii="Arial" w:hAnsi="Arial" w:eastAsia="Arial" w:cs="Arial"/>
          <w:color w:val="000000"/>
          <w:sz w:val="22"/>
        </w:rPr>
      </w:pPr>
      <w:r>
        <w:rPr>
          <w:rFonts w:eastAsia="Arial" w:cs="Arial" w:ascii="Arial" w:hAnsi="Arial"/>
          <w:color w:val="000000"/>
          <w:sz w:val="22"/>
        </w:rPr>
      </w:r>
    </w:p>
    <w:p>
      <w:pPr>
        <w:pStyle w:val="Normal"/>
        <w:jc w:val="both"/>
        <w:textAlignment w:val="baseline"/>
        <w:rPr>
          <w:rFonts w:ascii="Arial" w:hAnsi="Arial" w:eastAsia="Arial" w:cs="Arial"/>
          <w:b/>
          <w:color w:val="000000"/>
          <w:sz w:val="22"/>
        </w:rPr>
      </w:pPr>
      <w:r>
        <w:rPr>
          <w:rFonts w:eastAsia="Arial" w:cs="Arial" w:ascii="Arial" w:hAnsi="Arial"/>
          <w:b/>
          <w:color w:val="000000"/>
          <w:sz w:val="22"/>
        </w:rPr>
        <w:t>Date et heure limites de remise des plis</w:t>
      </w:r>
    </w:p>
    <w:p>
      <w:pPr>
        <w:pStyle w:val="Normal"/>
        <w:jc w:val="both"/>
        <w:textAlignment w:val="baseline"/>
        <w:rPr>
          <w:rFonts w:ascii="Arial" w:hAnsi="Arial" w:eastAsia="Arial" w:cs="Arial"/>
          <w:color w:val="000000"/>
          <w:sz w:val="22"/>
        </w:rPr>
      </w:pPr>
      <w:r>
        <w:rPr>
          <w:rFonts w:eastAsia="Arial" w:cs="Arial" w:ascii="Arial" w:hAnsi="Arial"/>
          <w:color w:val="000000"/>
          <w:sz w:val="22"/>
        </w:rPr>
        <w:t>Les date et heure limites de réception des plis sont celles indiquées sur la couverture du présent document, qui valent également pour la transmission des « copies de sauvegarde » des soumissionnaires.</w:t>
      </w:r>
    </w:p>
    <w:p>
      <w:pPr>
        <w:pStyle w:val="Normal"/>
        <w:spacing w:lineRule="exact" w:line="253"/>
        <w:ind w:left="20" w:right="20" w:hanging="0"/>
        <w:jc w:val="both"/>
        <w:rPr>
          <w:rFonts w:ascii="Arial" w:hAnsi="Arial" w:eastAsia="Arial" w:cs="Arial"/>
          <w:color w:val="000000"/>
          <w:sz w:val="22"/>
        </w:rPr>
      </w:pPr>
      <w:r>
        <w:rPr>
          <w:rFonts w:eastAsia="Arial" w:cs="Arial" w:ascii="Arial" w:hAnsi="Arial"/>
          <w:color w:val="000000"/>
          <w:sz w:val="22"/>
        </w:rPr>
      </w:r>
    </w:p>
    <w:p>
      <w:pPr>
        <w:pStyle w:val="Normal"/>
        <w:spacing w:lineRule="exact" w:line="253"/>
        <w:ind w:left="20" w:right="20" w:hanging="0"/>
        <w:jc w:val="both"/>
        <w:rPr>
          <w:rFonts w:ascii="Arial" w:hAnsi="Arial" w:eastAsia="Arial" w:cs="Arial"/>
          <w:color w:val="000000"/>
          <w:sz w:val="22"/>
        </w:rPr>
      </w:pPr>
      <w:r>
        <w:rPr>
          <w:rFonts w:eastAsia="Arial" w:cs="Arial" w:ascii="Arial" w:hAnsi="Arial"/>
          <w:color w:val="000000"/>
          <w:sz w:val="22"/>
        </w:rPr>
      </w:r>
    </w:p>
    <w:p>
      <w:pPr>
        <w:pStyle w:val="Normal"/>
        <w:jc w:val="both"/>
        <w:textAlignment w:val="baseline"/>
        <w:rPr>
          <w:rFonts w:ascii="Arial" w:hAnsi="Arial" w:eastAsia="Arial" w:cs="Arial"/>
          <w:b/>
          <w:color w:val="000000"/>
          <w:sz w:val="22"/>
        </w:rPr>
      </w:pPr>
      <w:r>
        <w:rPr>
          <w:rFonts w:eastAsia="Arial" w:cs="Arial" w:ascii="Arial" w:hAnsi="Arial"/>
          <w:b/>
          <w:color w:val="000000"/>
          <w:sz w:val="22"/>
        </w:rPr>
        <w:t>Modalités de présentation des copies de sauvegarde</w:t>
      </w:r>
    </w:p>
    <w:p>
      <w:pPr>
        <w:pStyle w:val="Normal"/>
        <w:jc w:val="both"/>
        <w:textAlignment w:val="baseline"/>
        <w:rPr>
          <w:rFonts w:ascii="Arial" w:hAnsi="Arial" w:eastAsia="Arial" w:cs="Arial"/>
          <w:color w:val="000000"/>
          <w:sz w:val="22"/>
        </w:rPr>
      </w:pPr>
      <w:r>
        <w:rPr>
          <w:rFonts w:eastAsia="Arial" w:cs="Arial" w:ascii="Arial" w:hAnsi="Arial"/>
          <w:color w:val="000000"/>
          <w:sz w:val="22"/>
        </w:rPr>
        <w:t>Une « COPIE DE SAUVEGARDE » exclusivement sur support physique électronique peut être transmise par voie postale sous pli cacheté contenant l’ensemble des pièces exigées par l’acheteur, à l’adresse postale suivante (adresse du mandataire) :</w:t>
      </w:r>
    </w:p>
    <w:p>
      <w:pPr>
        <w:pStyle w:val="Normal"/>
        <w:jc w:val="both"/>
        <w:textAlignment w:val="baseline"/>
        <w:rPr>
          <w:rFonts w:ascii="Arial" w:hAnsi="Arial" w:eastAsia="Arial" w:cs="Arial"/>
          <w:color w:val="000000"/>
          <w:sz w:val="22"/>
        </w:rPr>
      </w:pPr>
      <w:r>
        <w:rPr>
          <w:rFonts w:eastAsia="Arial" w:cs="Arial" w:ascii="Arial" w:hAnsi="Arial"/>
          <w:color w:val="000000"/>
          <w:sz w:val="22"/>
        </w:rPr>
      </w:r>
    </w:p>
    <w:p>
      <w:pPr>
        <w:pStyle w:val="Normal"/>
        <w:ind w:left="20" w:right="20" w:hanging="0"/>
        <w:jc w:val="center"/>
        <w:rPr>
          <w:rFonts w:ascii="Arial" w:hAnsi="Arial" w:eastAsia="Arial" w:cs="Arial"/>
          <w:b/>
          <w:color w:val="000000"/>
          <w:sz w:val="22"/>
        </w:rPr>
      </w:pPr>
      <w:r>
        <w:rPr>
          <w:rFonts w:eastAsia="Arial" w:cs="Arial" w:ascii="Arial" w:hAnsi="Arial"/>
          <w:b/>
          <w:color w:val="000000"/>
          <w:sz w:val="22"/>
        </w:rPr>
        <w:t>VAR AMENAGEMENT DEVELOPPEMENT,</w:t>
        <w:br/>
        <w:t>Au nom et pour le compte de l’EPA Masse des Douanes</w:t>
      </w:r>
    </w:p>
    <w:p>
      <w:pPr>
        <w:pStyle w:val="Normal"/>
        <w:ind w:left="20" w:right="20" w:hanging="0"/>
        <w:jc w:val="center"/>
        <w:rPr>
          <w:rFonts w:ascii="Arial" w:hAnsi="Arial" w:eastAsia="Arial" w:cs="Arial"/>
          <w:color w:val="000000"/>
          <w:sz w:val="22"/>
        </w:rPr>
      </w:pPr>
      <w:r>
        <w:rPr>
          <w:rFonts w:eastAsia="Arial" w:cs="Arial" w:ascii="Arial" w:hAnsi="Arial"/>
          <w:color w:val="000000"/>
          <w:sz w:val="22"/>
        </w:rPr>
        <w:t>Tour l'Albatros - 109 avenue d'Entrecasteaux</w:t>
      </w:r>
    </w:p>
    <w:p>
      <w:pPr>
        <w:pStyle w:val="Normal"/>
        <w:ind w:left="20" w:right="20" w:hanging="0"/>
        <w:jc w:val="center"/>
        <w:rPr>
          <w:rFonts w:ascii="Arial" w:hAnsi="Arial" w:eastAsia="Arial" w:cs="Arial"/>
          <w:color w:val="000000"/>
          <w:sz w:val="22"/>
        </w:rPr>
      </w:pPr>
      <w:r>
        <w:rPr>
          <w:rFonts w:eastAsia="Arial" w:cs="Arial" w:ascii="Arial" w:hAnsi="Arial"/>
          <w:color w:val="000000"/>
          <w:sz w:val="22"/>
        </w:rPr>
        <w:t>BP 1406</w:t>
      </w:r>
    </w:p>
    <w:p>
      <w:pPr>
        <w:pStyle w:val="Normal"/>
        <w:ind w:left="20" w:right="20" w:hanging="0"/>
        <w:jc w:val="center"/>
        <w:rPr>
          <w:rFonts w:ascii="Arial" w:hAnsi="Arial" w:eastAsia="Arial" w:cs="Arial"/>
          <w:color w:val="000000"/>
          <w:sz w:val="22"/>
        </w:rPr>
      </w:pPr>
      <w:r>
        <w:rPr>
          <w:rFonts w:eastAsia="Arial" w:cs="Arial" w:ascii="Arial" w:hAnsi="Arial"/>
          <w:color w:val="000000"/>
          <w:sz w:val="22"/>
        </w:rPr>
        <w:t>83056 TOULON CEDEX</w:t>
      </w:r>
    </w:p>
    <w:p>
      <w:pPr>
        <w:pStyle w:val="Normal"/>
        <w:jc w:val="both"/>
        <w:textAlignment w:val="baseline"/>
        <w:rPr>
          <w:rFonts w:ascii="Arial" w:hAnsi="Arial" w:eastAsia="Arial" w:cs="Arial"/>
          <w:color w:val="000000"/>
          <w:sz w:val="22"/>
        </w:rPr>
      </w:pPr>
      <w:r>
        <w:rPr>
          <w:rFonts w:eastAsia="Arial" w:cs="Arial" w:ascii="Arial" w:hAnsi="Arial"/>
          <w:color w:val="000000"/>
          <w:sz w:val="22"/>
        </w:rPr>
      </w:r>
    </w:p>
    <w:p>
      <w:pPr>
        <w:pStyle w:val="Normal"/>
        <w:jc w:val="both"/>
        <w:textAlignment w:val="baseline"/>
        <w:rPr>
          <w:rFonts w:ascii="Arial" w:hAnsi="Arial" w:eastAsia="Arial" w:cs="Arial"/>
          <w:color w:val="000000"/>
          <w:sz w:val="22"/>
        </w:rPr>
      </w:pPr>
      <w:r>
        <w:rPr>
          <w:rFonts w:eastAsia="Arial" w:cs="Arial" w:ascii="Arial" w:hAnsi="Arial"/>
          <w:color w:val="000000"/>
          <w:sz w:val="22"/>
        </w:rPr>
        <w:t>Le pli devra porter la mention lisible suivante :</w:t>
      </w:r>
    </w:p>
    <w:p>
      <w:pPr>
        <w:pStyle w:val="Normal"/>
        <w:ind w:left="23" w:right="23" w:hanging="0"/>
        <w:jc w:val="both"/>
        <w:rPr>
          <w:rFonts w:ascii="Arial" w:hAnsi="Arial" w:eastAsia="Arial" w:cs="Arial"/>
          <w:color w:val="000000"/>
          <w:sz w:val="22"/>
        </w:rPr>
      </w:pPr>
      <w:r>
        <w:rPr>
          <w:rFonts w:eastAsia="Arial" w:cs="Arial" w:ascii="Arial" w:hAnsi="Arial"/>
          <w:color w:val="000000"/>
          <w:sz w:val="22"/>
        </w:rPr>
        <w:t xml:space="preserve">« </w:t>
      </w:r>
      <w:r>
        <w:rPr>
          <w:rFonts w:eastAsia="Arial" w:cs="Arial" w:ascii="Arial" w:hAnsi="Arial"/>
          <w:b/>
          <w:color w:val="000000"/>
          <w:sz w:val="22"/>
        </w:rPr>
        <w:t>Consultation pour les travaux de réhabilitation de la cité des Douanes à PORT-SAINT-LOUIS-DU-RHONE</w:t>
      </w:r>
      <w:r>
        <w:rPr>
          <w:rFonts w:eastAsia="Arial" w:cs="Arial" w:ascii="Arial" w:hAnsi="Arial"/>
          <w:color w:val="000000"/>
          <w:sz w:val="22"/>
        </w:rPr>
        <w:t xml:space="preserve">  </w:t>
      </w:r>
      <w:r>
        <w:rPr>
          <w:rFonts w:eastAsia="Arial" w:cs="Arial" w:ascii="Arial" w:hAnsi="Arial"/>
          <w:b/>
          <w:color w:val="000000"/>
          <w:sz w:val="22"/>
        </w:rPr>
        <w:t>- LOT N° 1 ».</w:t>
      </w:r>
    </w:p>
    <w:p>
      <w:pPr>
        <w:pStyle w:val="Normal"/>
        <w:jc w:val="both"/>
        <w:textAlignment w:val="baseline"/>
        <w:rPr>
          <w:rFonts w:ascii="Arial" w:hAnsi="Arial" w:eastAsia="Arial" w:cs="Arial"/>
          <w:color w:val="000000"/>
          <w:sz w:val="22"/>
        </w:rPr>
      </w:pPr>
      <w:r>
        <w:rPr>
          <w:rFonts w:eastAsia="Arial" w:cs="Arial" w:ascii="Arial" w:hAnsi="Arial"/>
          <w:color w:val="000000"/>
          <w:sz w:val="22"/>
        </w:rPr>
        <w:t>Nom du soumissionnaire :……………………...</w:t>
      </w:r>
    </w:p>
    <w:p>
      <w:pPr>
        <w:pStyle w:val="Normal"/>
        <w:jc w:val="both"/>
        <w:textAlignment w:val="baseline"/>
        <w:rPr>
          <w:rFonts w:ascii="Arial" w:hAnsi="Arial" w:eastAsia="Arial" w:cs="Arial"/>
          <w:color w:val="000000"/>
          <w:sz w:val="22"/>
        </w:rPr>
      </w:pPr>
      <w:r>
        <w:rPr>
          <w:rFonts w:eastAsia="Arial" w:cs="Arial" w:ascii="Arial" w:hAnsi="Arial"/>
          <w:color w:val="000000"/>
          <w:sz w:val="22"/>
        </w:rPr>
        <w:t>Copie de sauvegarde – NE PAS OUVRIR</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 xml:space="preserve">Jours et heures d’ouverture : </w:t>
      </w:r>
    </w:p>
    <w:p>
      <w:pPr>
        <w:pStyle w:val="Normal"/>
        <w:jc w:val="both"/>
        <w:rPr>
          <w:rFonts w:ascii="Arial" w:hAnsi="Arial" w:cs="Arial"/>
          <w:sz w:val="22"/>
          <w:szCs w:val="22"/>
        </w:rPr>
      </w:pPr>
      <w:r>
        <w:rPr>
          <w:rFonts w:cs="Arial" w:ascii="Arial" w:hAnsi="Arial"/>
          <w:sz w:val="22"/>
          <w:szCs w:val="22"/>
        </w:rPr>
      </w:r>
    </w:p>
    <w:p>
      <w:pPr>
        <w:pStyle w:val="Normal"/>
        <w:spacing w:lineRule="exact" w:line="253"/>
        <w:ind w:left="20" w:right="20" w:hanging="0"/>
        <w:jc w:val="both"/>
        <w:rPr>
          <w:rFonts w:ascii="Arial" w:hAnsi="Arial" w:eastAsia="Arial" w:cs="Arial"/>
          <w:sz w:val="22"/>
          <w:szCs w:val="22"/>
        </w:rPr>
      </w:pPr>
      <w:r>
        <w:rPr>
          <w:rFonts w:eastAsia="Arial" w:cs="Arial" w:ascii="Arial" w:hAnsi="Arial"/>
          <w:sz w:val="22"/>
          <w:szCs w:val="22"/>
        </w:rPr>
        <w:t xml:space="preserve">Du lundi au jeudi de 9 h 00 à 12 h 30 et de 13h30 à 17 h 30. </w:t>
      </w:r>
    </w:p>
    <w:p>
      <w:pPr>
        <w:pStyle w:val="Normal"/>
        <w:spacing w:lineRule="exact" w:line="253"/>
        <w:ind w:left="20" w:right="20" w:hanging="0"/>
        <w:jc w:val="both"/>
        <w:rPr>
          <w:rFonts w:ascii="Arial" w:hAnsi="Arial" w:eastAsia="Arial" w:cs="Arial"/>
          <w:color w:val="000000"/>
          <w:sz w:val="22"/>
        </w:rPr>
      </w:pPr>
      <w:r>
        <w:rPr>
          <w:rFonts w:eastAsia="Arial" w:cs="Arial" w:ascii="Arial" w:hAnsi="Arial"/>
          <w:color w:val="000000"/>
          <w:sz w:val="22"/>
        </w:rPr>
        <w:t>Le vendredi : 9 h 00 à 12 h 30 / 14 h 00 à 17 h 00.</w:t>
      </w:r>
    </w:p>
    <w:p>
      <w:pPr>
        <w:pStyle w:val="Normal"/>
        <w:spacing w:lineRule="exact" w:line="253"/>
        <w:ind w:left="20" w:right="20" w:hanging="0"/>
        <w:jc w:val="both"/>
        <w:rPr>
          <w:rFonts w:ascii="Arial" w:hAnsi="Arial" w:eastAsia="Arial" w:cs="Arial"/>
          <w:color w:val="000000"/>
          <w:sz w:val="22"/>
        </w:rPr>
      </w:pPr>
      <w:r>
        <w:rPr>
          <w:rFonts w:eastAsia="Arial" w:cs="Arial" w:ascii="Arial" w:hAnsi="Arial"/>
          <w:color w:val="000000"/>
          <w:sz w:val="22"/>
        </w:rPr>
      </w:r>
    </w:p>
    <w:p>
      <w:pPr>
        <w:pStyle w:val="Normal"/>
        <w:spacing w:lineRule="exact" w:line="253"/>
        <w:ind w:left="20" w:right="20" w:hanging="0"/>
        <w:jc w:val="both"/>
        <w:rPr>
          <w:rFonts w:ascii="Arial" w:hAnsi="Arial" w:eastAsia="Arial" w:cs="Arial"/>
          <w:color w:val="000000"/>
          <w:sz w:val="22"/>
        </w:rPr>
      </w:pPr>
      <w:r>
        <w:rPr>
          <w:rFonts w:eastAsia="Arial" w:cs="Arial" w:ascii="Arial" w:hAnsi="Arial"/>
          <w:color w:val="000000"/>
          <w:sz w:val="22"/>
        </w:rPr>
        <w:t>Aucun format électronique n'est préconisé pour la transmission des documents. Cependant, les fichiers devront être transmis dans des formats largement disponibles.</w:t>
      </w:r>
    </w:p>
    <w:p>
      <w:pPr>
        <w:pStyle w:val="Normal"/>
        <w:spacing w:lineRule="exact" w:line="253"/>
        <w:ind w:left="20" w:right="20" w:hanging="0"/>
        <w:jc w:val="both"/>
        <w:rPr>
          <w:rFonts w:ascii="Arial" w:hAnsi="Arial" w:eastAsia="Arial" w:cs="Arial"/>
          <w:color w:val="000000"/>
          <w:sz w:val="22"/>
        </w:rPr>
      </w:pPr>
      <w:r>
        <w:rPr>
          <w:rFonts w:eastAsia="Arial" w:cs="Arial" w:ascii="Arial" w:hAnsi="Arial"/>
          <w:color w:val="000000"/>
          <w:sz w:val="22"/>
        </w:rPr>
      </w:r>
    </w:p>
    <w:p>
      <w:pPr>
        <w:pStyle w:val="Normal"/>
        <w:ind w:left="20" w:right="20" w:hanging="0"/>
        <w:jc w:val="both"/>
        <w:rPr>
          <w:rFonts w:ascii="Arial" w:hAnsi="Arial" w:eastAsia="Arial" w:cs="Arial"/>
          <w:color w:val="000000"/>
          <w:sz w:val="22"/>
        </w:rPr>
      </w:pPr>
      <w:r>
        <w:rPr>
          <w:rFonts w:eastAsia="Arial" w:cs="Arial" w:ascii="Arial" w:hAnsi="Arial"/>
          <w:color w:val="000000"/>
          <w:sz w:val="22"/>
        </w:rPr>
        <w:t>La signature électronique des documents n'est pas exigée dans le cadre de cette consultation.</w:t>
      </w:r>
    </w:p>
    <w:p>
      <w:pPr>
        <w:pStyle w:val="Normal"/>
        <w:spacing w:lineRule="exact" w:line="253"/>
        <w:ind w:left="20" w:right="20" w:hanging="0"/>
        <w:jc w:val="both"/>
        <w:rPr>
          <w:rFonts w:ascii="Arial" w:hAnsi="Arial" w:eastAsia="Arial" w:cs="Arial"/>
          <w:color w:val="000000"/>
          <w:sz w:val="22"/>
        </w:rPr>
      </w:pPr>
      <w:r>
        <w:rPr>
          <w:rFonts w:eastAsia="Arial" w:cs="Arial" w:ascii="Arial" w:hAnsi="Arial"/>
          <w:color w:val="000000"/>
          <w:sz w:val="22"/>
        </w:rPr>
        <w:t>Après attribution, les candidats sont informés que l'offre électronique retenue sera transformée en offre papier, pour donner lieu à la signature manuscrite du marché par les parties.</w:t>
      </w:r>
    </w:p>
    <w:p>
      <w:pPr>
        <w:pStyle w:val="Normal"/>
        <w:spacing w:lineRule="exact" w:line="253"/>
        <w:ind w:left="20" w:right="20" w:hanging="0"/>
        <w:jc w:val="both"/>
        <w:rPr>
          <w:rFonts w:ascii="Arial" w:hAnsi="Arial" w:eastAsia="Arial" w:cs="Arial"/>
          <w:color w:val="000000"/>
          <w:sz w:val="22"/>
        </w:rPr>
      </w:pPr>
      <w:r>
        <w:rPr>
          <w:rFonts w:eastAsia="Arial" w:cs="Arial" w:ascii="Arial" w:hAnsi="Arial"/>
          <w:color w:val="000000"/>
          <w:sz w:val="22"/>
        </w:rPr>
      </w:r>
    </w:p>
    <w:p>
      <w:pPr>
        <w:pStyle w:val="Normal"/>
        <w:jc w:val="both"/>
        <w:rPr>
          <w:rFonts w:ascii="Arial" w:hAnsi="Arial" w:cs="Arial"/>
          <w:color w:val="000000"/>
        </w:rPr>
      </w:pPr>
      <w:r>
        <w:rPr>
          <w:rFonts w:eastAsia="Arial" w:cs="Arial" w:ascii="Arial" w:hAnsi="Arial"/>
          <w:color w:val="000000"/>
          <w:sz w:val="22"/>
        </w:rPr>
        <w:t xml:space="preserve">Les soumissionnaires répondront obligatoirement via le site </w:t>
      </w:r>
      <w:hyperlink r:id="rId4">
        <w:r>
          <w:rPr>
            <w:rStyle w:val="LienInternet"/>
            <w:rFonts w:cs="Arial" w:ascii="Arial" w:hAnsi="Arial"/>
            <w:color w:val="666666"/>
            <w:sz w:val="22"/>
            <w:szCs w:val="22"/>
          </w:rPr>
          <w:t>https://www.marches-publics.gouv.fr/?page=Entreprise.EntrepriseAdvancedSearch&amp;AllCons&amp;id=2690993&amp;orgAcronyme=a4n</w:t>
        </w:r>
      </w:hyperlink>
    </w:p>
    <w:p>
      <w:pPr>
        <w:pStyle w:val="Normal"/>
        <w:jc w:val="both"/>
        <w:rPr/>
      </w:pPr>
      <w:r>
        <w:rPr/>
      </w:r>
    </w:p>
    <w:p>
      <w:pPr>
        <w:pStyle w:val="Normal"/>
        <w:ind w:left="23" w:right="23" w:hanging="0"/>
        <w:jc w:val="both"/>
        <w:rPr>
          <w:rFonts w:ascii="Arial" w:hAnsi="Arial" w:eastAsia="Arial" w:cs="Arial"/>
          <w:color w:val="000000"/>
          <w:sz w:val="22"/>
        </w:rPr>
      </w:pPr>
      <w:r>
        <w:rPr>
          <w:rFonts w:eastAsia="Arial" w:cs="Arial" w:ascii="Arial" w:hAnsi="Arial"/>
          <w:color w:val="000000"/>
          <w:sz w:val="22"/>
        </w:rPr>
      </w:r>
    </w:p>
    <w:p>
      <w:pPr>
        <w:pStyle w:val="Titre1"/>
        <w:spacing w:before="0" w:after="0"/>
        <w:jc w:val="both"/>
        <w:rPr>
          <w:rFonts w:eastAsia="Arial"/>
          <w:color w:val="000000"/>
          <w:sz w:val="28"/>
        </w:rPr>
      </w:pPr>
      <w:bookmarkStart w:id="35" w:name="_Toc192771804"/>
      <w:r>
        <w:rPr>
          <w:rFonts w:eastAsia="Arial"/>
          <w:color w:val="000000"/>
          <w:sz w:val="28"/>
        </w:rPr>
        <w:t>8 - Examen des candidatures et des offres</w:t>
      </w:r>
      <w:bookmarkEnd w:id="35"/>
    </w:p>
    <w:p>
      <w:pPr>
        <w:pStyle w:val="Titre2"/>
        <w:spacing w:lineRule="auto" w:line="360" w:before="0" w:after="0"/>
        <w:ind w:left="301" w:right="23" w:hanging="0"/>
        <w:jc w:val="both"/>
        <w:rPr>
          <w:rFonts w:eastAsia="Arial"/>
          <w:i w:val="false"/>
          <w:i w:val="false"/>
          <w:color w:val="000000"/>
          <w:sz w:val="24"/>
        </w:rPr>
      </w:pPr>
      <w:bookmarkStart w:id="36" w:name="_Toc192771805"/>
      <w:r>
        <w:rPr>
          <w:rFonts w:eastAsia="Arial"/>
          <w:i w:val="false"/>
          <w:color w:val="000000"/>
          <w:sz w:val="24"/>
        </w:rPr>
        <w:t>8.1 - Sélection des candidatures</w:t>
      </w:r>
      <w:bookmarkEnd w:id="36"/>
    </w:p>
    <w:p>
      <w:pPr>
        <w:pStyle w:val="ParagrapheIndent2"/>
        <w:spacing w:lineRule="exact" w:line="253"/>
        <w:ind w:left="20" w:right="20" w:hanging="0"/>
        <w:jc w:val="both"/>
        <w:rPr>
          <w:color w:val="000000"/>
        </w:rPr>
      </w:pPr>
      <w:r>
        <w:rPr>
          <w:color w:val="000000"/>
        </w:rPr>
      </w:r>
    </w:p>
    <w:p>
      <w:pPr>
        <w:pStyle w:val="ParagrapheIndent2"/>
        <w:spacing w:lineRule="exact" w:line="253"/>
        <w:ind w:left="20" w:right="20" w:hanging="0"/>
        <w:jc w:val="both"/>
        <w:rPr>
          <w:color w:val="000000"/>
        </w:rPr>
      </w:pPr>
      <w:r>
        <w:rPr>
          <w:color w:val="000000"/>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5 jours.</w:t>
      </w:r>
    </w:p>
    <w:p>
      <w:pPr>
        <w:pStyle w:val="Normal"/>
        <w:rPr/>
      </w:pPr>
      <w:r>
        <w:rPr/>
      </w:r>
    </w:p>
    <w:p>
      <w:pPr>
        <w:pStyle w:val="ParagrapheIndent2"/>
        <w:spacing w:lineRule="exact" w:line="253"/>
        <w:ind w:left="20" w:right="20" w:hanging="0"/>
        <w:jc w:val="both"/>
        <w:rPr>
          <w:color w:val="000000"/>
        </w:rPr>
      </w:pPr>
      <w:r>
        <w:rPr>
          <w:color w:val="000000"/>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pPr>
        <w:pStyle w:val="Normal"/>
        <w:rPr/>
      </w:pPr>
      <w:r>
        <w:rPr/>
      </w:r>
    </w:p>
    <w:p>
      <w:pPr>
        <w:pStyle w:val="Normal"/>
        <w:jc w:val="both"/>
        <w:rPr>
          <w:rFonts w:ascii="Arial" w:hAnsi="Arial" w:cs="Arial"/>
          <w:sz w:val="22"/>
          <w:szCs w:val="22"/>
        </w:rPr>
      </w:pPr>
      <w:r>
        <w:rPr>
          <w:rFonts w:cs="Arial" w:ascii="Arial" w:hAnsi="Arial"/>
          <w:sz w:val="22"/>
          <w:szCs w:val="22"/>
        </w:rPr>
        <w:t>Au vu des seuls renseignements relatifs aux candidatures, les candidatures qui ne peuvent être admises en application des dispositions de l'article R. 2144-7 du Code de la commande publique, sont déclarées irrecevables et les candidats sont éliminés.</w:t>
      </w:r>
    </w:p>
    <w:p>
      <w:pPr>
        <w:pStyle w:val="Normal"/>
        <w:jc w:val="both"/>
        <w:rPr>
          <w:rFonts w:ascii="Arial" w:hAnsi="Arial" w:cs="Arial"/>
          <w:sz w:val="22"/>
          <w:szCs w:val="22"/>
        </w:rPr>
      </w:pPr>
      <w:r>
        <w:rPr>
          <w:rFonts w:cs="Arial" w:ascii="Arial" w:hAnsi="Arial"/>
          <w:sz w:val="22"/>
          <w:szCs w:val="22"/>
        </w:rPr>
      </w:r>
    </w:p>
    <w:p>
      <w:pPr>
        <w:pStyle w:val="Titre2"/>
        <w:spacing w:lineRule="auto" w:line="360" w:before="0" w:after="0"/>
        <w:ind w:left="301" w:right="23" w:hanging="0"/>
        <w:jc w:val="both"/>
        <w:rPr>
          <w:rFonts w:eastAsia="Arial"/>
          <w:i w:val="false"/>
          <w:i w:val="false"/>
          <w:color w:val="000000"/>
          <w:sz w:val="24"/>
        </w:rPr>
      </w:pPr>
      <w:bookmarkStart w:id="37" w:name="_Toc192771806"/>
      <w:r>
        <w:rPr>
          <w:rFonts w:eastAsia="Arial"/>
          <w:i w:val="false"/>
          <w:color w:val="000000"/>
          <w:sz w:val="24"/>
        </w:rPr>
        <w:t>8.2 - Attribution des marchés</w:t>
      </w:r>
      <w:bookmarkEnd w:id="37"/>
    </w:p>
    <w:p>
      <w:pPr>
        <w:pStyle w:val="ParagrapheIndent2"/>
        <w:spacing w:lineRule="exact" w:line="253"/>
        <w:ind w:left="20" w:right="20" w:hanging="0"/>
        <w:jc w:val="both"/>
        <w:rPr>
          <w:color w:val="000000"/>
        </w:rPr>
      </w:pPr>
      <w:r>
        <w:rPr>
          <w:color w:val="000000"/>
        </w:rPr>
        <w:t>Le jugement des offres sera effectué dans les conditions prévues aux articles L.2152-1 à L.2152-4, R. 2152-1 et R. 2152-2 du Code de la Commande Publique et donnera lieu à un classement des offres.</w:t>
      </w:r>
    </w:p>
    <w:p>
      <w:pPr>
        <w:pStyle w:val="Normal"/>
        <w:jc w:val="both"/>
        <w:rPr/>
      </w:pPr>
      <w:r>
        <w:rPr/>
      </w:r>
    </w:p>
    <w:p>
      <w:pPr>
        <w:pStyle w:val="ParagrapheIndent2"/>
        <w:spacing w:lineRule="exact" w:line="253"/>
        <w:ind w:left="20" w:right="20" w:hanging="0"/>
        <w:jc w:val="both"/>
        <w:rPr>
          <w:color w:val="000000"/>
        </w:rPr>
      </w:pPr>
      <w:r>
        <w:rPr>
          <w:color w:val="000000"/>
        </w:rPr>
        <w:t>L'attention des candidats est attirée sur le fait que toute offre irrégulière ou inacceptable pourra être régularisée pendant la négociation, et que seule une offre irrégulière pourra être régularisée en l'absence de négociation. En revanche, toute offre inappropriée sera systématiquement éliminée.</w:t>
      </w:r>
    </w:p>
    <w:p>
      <w:pPr>
        <w:pStyle w:val="ParagrapheIndent2"/>
        <w:spacing w:lineRule="exact" w:line="253"/>
        <w:ind w:left="20" w:right="20" w:hanging="0"/>
        <w:jc w:val="both"/>
        <w:rPr>
          <w:color w:val="000000"/>
        </w:rPr>
      </w:pPr>
      <w:r>
        <w:rPr>
          <w:color w:val="000000"/>
        </w:rPr>
      </w:r>
    </w:p>
    <w:p>
      <w:pPr>
        <w:pStyle w:val="ParagrapheIndent2"/>
        <w:spacing w:lineRule="auto" w:line="360"/>
        <w:ind w:left="23" w:right="23" w:hanging="0"/>
        <w:jc w:val="both"/>
        <w:rPr>
          <w:color w:val="000000"/>
        </w:rPr>
      </w:pPr>
      <w:r>
        <w:rPr>
          <w:color w:val="000000"/>
        </w:rPr>
        <w:t>Toute offre demeurant irrégulière pourra être régularisée dans un délai approprié.</w:t>
      </w:r>
    </w:p>
    <w:p>
      <w:pPr>
        <w:pStyle w:val="ParagrapheIndent2"/>
        <w:spacing w:lineRule="auto" w:line="360"/>
        <w:ind w:left="23" w:right="23" w:hanging="0"/>
        <w:jc w:val="both"/>
        <w:rPr>
          <w:color w:val="000000"/>
        </w:rPr>
      </w:pPr>
      <w:r>
        <w:rPr>
          <w:color w:val="000000"/>
        </w:rPr>
        <w:t>La régularisation d'une offre pourra avoir lieu à condition qu'elle ne soit pas anormalement basse.</w:t>
      </w:r>
    </w:p>
    <w:p>
      <w:pPr>
        <w:pStyle w:val="ParagrapheIndent2"/>
        <w:spacing w:lineRule="auto" w:line="360"/>
        <w:ind w:left="23" w:right="23" w:hanging="0"/>
        <w:jc w:val="both"/>
        <w:rPr>
          <w:color w:val="000000"/>
        </w:rPr>
      </w:pPr>
      <w:r>
        <w:rPr>
          <w:color w:val="000000"/>
        </w:rPr>
        <w:t>Les critères retenus pour le jugement des offres sont pondérés de la manière suivante :</w:t>
      </w:r>
    </w:p>
    <w:p>
      <w:pPr>
        <w:pStyle w:val="Normal"/>
        <w:spacing w:lineRule="exact" w:line="253"/>
        <w:ind w:left="20" w:right="1040" w:hanging="0"/>
        <w:jc w:val="both"/>
        <w:rPr>
          <w:rFonts w:ascii="Arial" w:hAnsi="Arial" w:eastAsia="Arial" w:cs="Arial"/>
          <w:color w:val="000000"/>
          <w:sz w:val="22"/>
        </w:rPr>
      </w:pPr>
      <w:r>
        <w:rPr>
          <w:rFonts w:eastAsia="Arial" w:cs="Arial" w:ascii="Arial" w:hAnsi="Arial"/>
          <w:color w:val="000000"/>
          <w:sz w:val="22"/>
        </w:rPr>
      </w:r>
    </w:p>
    <w:p>
      <w:pPr>
        <w:pStyle w:val="Normal"/>
        <w:spacing w:lineRule="exact" w:line="253"/>
        <w:ind w:left="20" w:right="1040" w:hanging="0"/>
        <w:jc w:val="both"/>
        <w:rPr>
          <w:rFonts w:ascii="Arial" w:hAnsi="Arial" w:eastAsia="Arial" w:cs="Arial"/>
          <w:color w:val="000000"/>
          <w:sz w:val="22"/>
        </w:rPr>
      </w:pPr>
      <w:r>
        <w:rPr>
          <w:rFonts w:eastAsia="Arial" w:cs="Arial" w:ascii="Arial" w:hAnsi="Arial"/>
          <w:color w:val="000000"/>
          <w:sz w:val="22"/>
        </w:rPr>
        <w:t>Pour tous les lots :</w:t>
      </w:r>
    </w:p>
    <w:p>
      <w:pPr>
        <w:pStyle w:val="Normal"/>
        <w:spacing w:lineRule="exact" w:line="253"/>
        <w:ind w:left="20" w:right="1040" w:hanging="0"/>
        <w:jc w:val="both"/>
        <w:rPr>
          <w:rFonts w:ascii="Arial" w:hAnsi="Arial" w:eastAsia="Arial" w:cs="Arial"/>
          <w:color w:val="000000"/>
          <w:sz w:val="22"/>
        </w:rPr>
      </w:pPr>
      <w:r>
        <w:rPr>
          <w:rFonts w:eastAsia="Arial" w:cs="Arial" w:ascii="Arial" w:hAnsi="Arial"/>
          <w:color w:val="000000"/>
          <w:sz w:val="22"/>
        </w:rPr>
      </w:r>
    </w:p>
    <w:tbl>
      <w:tblPr>
        <w:tblW w:w="9600" w:type="dxa"/>
        <w:jc w:val="left"/>
        <w:tblInd w:w="20" w:type="dxa"/>
        <w:tblLayout w:type="fixed"/>
        <w:tblCellMar>
          <w:top w:w="0" w:type="dxa"/>
          <w:left w:w="2" w:type="dxa"/>
          <w:bottom w:w="0" w:type="dxa"/>
          <w:right w:w="2" w:type="dxa"/>
        </w:tblCellMar>
        <w:tblLook w:firstRow="1" w:noVBand="1" w:lastRow="0" w:firstColumn="1" w:lastColumn="0" w:noHBand="0" w:val="04a0"/>
      </w:tblPr>
      <w:tblGrid>
        <w:gridCol w:w="7800"/>
        <w:gridCol w:w="1799"/>
      </w:tblGrid>
      <w:tr>
        <w:trPr>
          <w:trHeight w:val="306" w:hRule="atLeast"/>
        </w:trPr>
        <w:tc>
          <w:tcPr>
            <w:tcW w:w="7800" w:type="dxa"/>
            <w:tcBorders>
              <w:top w:val="single" w:sz="2" w:space="0" w:color="000000"/>
              <w:left w:val="single" w:sz="2" w:space="0" w:color="000000"/>
              <w:right w:val="single" w:sz="2" w:space="0" w:color="000000"/>
            </w:tcBorders>
            <w:shd w:color="CCCCCC" w:fill="CCCCCC" w:val="clear"/>
          </w:tcPr>
          <w:p>
            <w:pPr>
              <w:pStyle w:val="Normal"/>
              <w:widowControl w:val="false"/>
              <w:spacing w:before="60" w:after="0"/>
              <w:jc w:val="both"/>
              <w:rPr>
                <w:rFonts w:ascii="Arial" w:hAnsi="Arial" w:eastAsia="Arial" w:cs="Arial"/>
                <w:color w:val="000000"/>
                <w:sz w:val="22"/>
              </w:rPr>
            </w:pPr>
            <w:r>
              <w:rPr>
                <w:rFonts w:eastAsia="Arial" w:cs="Arial" w:ascii="Arial" w:hAnsi="Arial"/>
                <w:color w:val="000000"/>
                <w:sz w:val="22"/>
              </w:rPr>
              <w:t>Critères</w:t>
            </w:r>
          </w:p>
        </w:tc>
        <w:tc>
          <w:tcPr>
            <w:tcW w:w="1799" w:type="dxa"/>
            <w:tcBorders>
              <w:top w:val="single" w:sz="2" w:space="0" w:color="000000"/>
              <w:left w:val="single" w:sz="2" w:space="0" w:color="000000"/>
              <w:right w:val="single" w:sz="2" w:space="0" w:color="000000"/>
            </w:tcBorders>
            <w:shd w:color="CCCCCC" w:fill="CCCCCC" w:val="clear"/>
          </w:tcPr>
          <w:p>
            <w:pPr>
              <w:pStyle w:val="Normal"/>
              <w:widowControl w:val="false"/>
              <w:spacing w:before="60" w:after="0"/>
              <w:jc w:val="both"/>
              <w:rPr>
                <w:rFonts w:ascii="Arial" w:hAnsi="Arial" w:eastAsia="Arial" w:cs="Arial"/>
                <w:color w:val="000000"/>
                <w:sz w:val="22"/>
              </w:rPr>
            </w:pPr>
            <w:r>
              <w:rPr>
                <w:rFonts w:eastAsia="Arial" w:cs="Arial" w:ascii="Arial" w:hAnsi="Arial"/>
                <w:color w:val="000000"/>
                <w:sz w:val="22"/>
              </w:rPr>
              <w:t>Pondération</w:t>
            </w:r>
          </w:p>
        </w:tc>
      </w:tr>
      <w:tr>
        <w:trPr>
          <w:trHeight w:val="360" w:hRule="atLeast"/>
        </w:trPr>
        <w:tc>
          <w:tcPr>
            <w:tcW w:w="78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20" w:after="0"/>
              <w:ind w:left="80" w:right="80" w:hanging="0"/>
              <w:jc w:val="both"/>
              <w:rPr>
                <w:rFonts w:ascii="Arial" w:hAnsi="Arial" w:eastAsia="Arial" w:cs="Arial"/>
                <w:color w:val="000000"/>
                <w:sz w:val="20"/>
              </w:rPr>
            </w:pPr>
            <w:r>
              <w:rPr>
                <w:rFonts w:eastAsia="Arial" w:cs="Arial" w:ascii="Arial" w:hAnsi="Arial"/>
                <w:color w:val="000000"/>
                <w:sz w:val="20"/>
              </w:rPr>
              <w:t>1-Prix des prestations</w:t>
            </w:r>
          </w:p>
        </w:tc>
        <w:tc>
          <w:tcPr>
            <w:tcW w:w="17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20" w:after="0"/>
              <w:ind w:left="80" w:right="80" w:hanging="0"/>
              <w:jc w:val="both"/>
              <w:rPr>
                <w:rFonts w:ascii="Arial" w:hAnsi="Arial" w:eastAsia="Arial" w:cs="Arial"/>
                <w:color w:val="000000"/>
                <w:sz w:val="20"/>
              </w:rPr>
            </w:pPr>
            <w:r>
              <w:rPr>
                <w:rFonts w:eastAsia="Arial" w:cs="Arial" w:ascii="Arial" w:hAnsi="Arial"/>
                <w:color w:val="000000"/>
                <w:sz w:val="20"/>
              </w:rPr>
              <w:t>60.0 %</w:t>
            </w:r>
          </w:p>
        </w:tc>
      </w:tr>
      <w:tr>
        <w:trPr>
          <w:trHeight w:val="360" w:hRule="atLeast"/>
        </w:trPr>
        <w:tc>
          <w:tcPr>
            <w:tcW w:w="78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20" w:after="0"/>
              <w:ind w:left="80" w:right="80" w:hanging="0"/>
              <w:jc w:val="both"/>
              <w:rPr>
                <w:rFonts w:ascii="Arial" w:hAnsi="Arial" w:eastAsia="Arial" w:cs="Arial"/>
                <w:color w:val="000000"/>
                <w:sz w:val="20"/>
              </w:rPr>
            </w:pPr>
            <w:r>
              <w:rPr>
                <w:rFonts w:eastAsia="Arial" w:cs="Arial" w:ascii="Arial" w:hAnsi="Arial"/>
                <w:color w:val="000000"/>
                <w:sz w:val="20"/>
              </w:rPr>
              <w:t>2-Valeur technique</w:t>
            </w:r>
          </w:p>
        </w:tc>
        <w:tc>
          <w:tcPr>
            <w:tcW w:w="17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20" w:after="0"/>
              <w:ind w:left="80" w:right="80" w:hanging="0"/>
              <w:jc w:val="both"/>
              <w:rPr>
                <w:rFonts w:ascii="Arial" w:hAnsi="Arial" w:eastAsia="Arial" w:cs="Arial"/>
                <w:color w:val="000000"/>
                <w:sz w:val="20"/>
              </w:rPr>
            </w:pPr>
            <w:r>
              <w:rPr>
                <w:rFonts w:eastAsia="Arial" w:cs="Arial" w:ascii="Arial" w:hAnsi="Arial"/>
                <w:color w:val="000000"/>
                <w:sz w:val="20"/>
              </w:rPr>
              <w:t>40.0 %</w:t>
            </w:r>
          </w:p>
        </w:tc>
      </w:tr>
      <w:tr>
        <w:trPr>
          <w:trHeight w:val="360" w:hRule="atLeast"/>
        </w:trPr>
        <w:tc>
          <w:tcPr>
            <w:tcW w:w="78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20" w:after="0"/>
              <w:ind w:left="680" w:right="80" w:hanging="0"/>
              <w:jc w:val="both"/>
              <w:rPr>
                <w:rFonts w:ascii="Arial" w:hAnsi="Arial" w:eastAsia="Arial" w:cs="Arial"/>
                <w:i/>
                <w:i/>
                <w:color w:val="000000"/>
                <w:sz w:val="20"/>
              </w:rPr>
            </w:pPr>
            <w:r>
              <w:rPr>
                <w:rFonts w:eastAsia="Arial" w:cs="Arial" w:ascii="Arial" w:hAnsi="Arial"/>
                <w:i/>
                <w:color w:val="000000"/>
                <w:sz w:val="20"/>
              </w:rPr>
              <w:t>2.1-Les moyens humains et matériel affectés au chantier</w:t>
            </w:r>
          </w:p>
        </w:tc>
        <w:tc>
          <w:tcPr>
            <w:tcW w:w="17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20" w:after="0"/>
              <w:ind w:left="80" w:right="80" w:hanging="0"/>
              <w:jc w:val="both"/>
              <w:rPr>
                <w:rFonts w:ascii="Arial" w:hAnsi="Arial" w:eastAsia="Arial" w:cs="Arial"/>
                <w:i/>
                <w:i/>
                <w:color w:val="000000"/>
                <w:sz w:val="20"/>
              </w:rPr>
            </w:pPr>
            <w:r>
              <w:rPr>
                <w:rFonts w:eastAsia="Arial" w:cs="Arial" w:ascii="Arial" w:hAnsi="Arial"/>
                <w:i/>
                <w:color w:val="000000"/>
                <w:sz w:val="20"/>
              </w:rPr>
              <w:t>15.0 %</w:t>
            </w:r>
          </w:p>
        </w:tc>
      </w:tr>
      <w:tr>
        <w:trPr>
          <w:trHeight w:val="360" w:hRule="atLeast"/>
        </w:trPr>
        <w:tc>
          <w:tcPr>
            <w:tcW w:w="7800"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20" w:after="0"/>
              <w:ind w:left="680" w:right="80" w:hanging="0"/>
              <w:jc w:val="both"/>
              <w:rPr>
                <w:rFonts w:ascii="Arial" w:hAnsi="Arial" w:eastAsia="Arial" w:cs="Arial"/>
                <w:i/>
                <w:i/>
                <w:color w:val="000000"/>
                <w:sz w:val="20"/>
              </w:rPr>
            </w:pPr>
            <w:r>
              <w:rPr>
                <w:rFonts w:eastAsia="Arial" w:cs="Arial" w:ascii="Arial" w:hAnsi="Arial"/>
                <w:i/>
                <w:color w:val="000000"/>
                <w:sz w:val="20"/>
              </w:rPr>
              <w:t xml:space="preserve">2.2-Cohérence des délais proposés de 3 mois avec remise d'un planning prévisionnel </w:t>
            </w:r>
          </w:p>
        </w:tc>
        <w:tc>
          <w:tcPr>
            <w:tcW w:w="1799" w:type="dxa"/>
            <w:tcBorders>
              <w:top w:val="single" w:sz="2" w:space="0" w:color="000000"/>
              <w:left w:val="single" w:sz="2" w:space="0" w:color="000000"/>
              <w:bottom w:val="single" w:sz="2" w:space="0" w:color="000000"/>
              <w:right w:val="single" w:sz="2" w:space="0" w:color="000000"/>
            </w:tcBorders>
          </w:tcPr>
          <w:p>
            <w:pPr>
              <w:pStyle w:val="Normal"/>
              <w:widowControl w:val="false"/>
              <w:spacing w:before="120" w:after="0"/>
              <w:ind w:left="80" w:right="80" w:hanging="0"/>
              <w:jc w:val="both"/>
              <w:rPr>
                <w:rFonts w:ascii="Arial" w:hAnsi="Arial" w:eastAsia="Arial" w:cs="Arial"/>
                <w:i/>
                <w:i/>
                <w:color w:val="000000"/>
                <w:sz w:val="20"/>
              </w:rPr>
            </w:pPr>
            <w:r>
              <w:rPr>
                <w:rFonts w:eastAsia="Arial" w:cs="Arial" w:ascii="Arial" w:hAnsi="Arial"/>
                <w:i/>
                <w:color w:val="000000"/>
                <w:sz w:val="20"/>
              </w:rPr>
              <w:t>25.0 %</w:t>
            </w:r>
          </w:p>
        </w:tc>
      </w:tr>
    </w:tbl>
    <w:p>
      <w:pPr>
        <w:pStyle w:val="Normal"/>
        <w:spacing w:lineRule="exact" w:line="20"/>
        <w:jc w:val="both"/>
        <w:rPr>
          <w:sz w:val="2"/>
        </w:rPr>
      </w:pPr>
      <w:r>
        <w:rPr>
          <w:sz w:val="2"/>
        </w:rPr>
      </w:r>
    </w:p>
    <w:p>
      <w:pPr>
        <w:pStyle w:val="Normal"/>
        <w:spacing w:lineRule="exact" w:line="253"/>
        <w:ind w:left="23" w:right="23" w:hanging="0"/>
        <w:jc w:val="both"/>
        <w:rPr>
          <w:rFonts w:ascii="Arial" w:hAnsi="Arial" w:eastAsia="Arial" w:cs="Arial"/>
          <w:color w:val="000000"/>
          <w:sz w:val="22"/>
        </w:rPr>
      </w:pPr>
      <w:r>
        <w:rPr>
          <w:rFonts w:eastAsia="Arial" w:cs="Arial" w:ascii="Arial" w:hAnsi="Arial"/>
          <w:color w:val="000000"/>
          <w:sz w:val="22"/>
        </w:rPr>
      </w:r>
    </w:p>
    <w:p>
      <w:pPr>
        <w:pStyle w:val="Normal"/>
        <w:spacing w:lineRule="exact" w:line="253"/>
        <w:ind w:left="23" w:right="23" w:hanging="0"/>
        <w:jc w:val="both"/>
        <w:rPr>
          <w:rFonts w:ascii="Arial" w:hAnsi="Arial" w:eastAsia="Arial" w:cs="Arial"/>
          <w:color w:val="000000"/>
          <w:sz w:val="22"/>
        </w:rPr>
      </w:pPr>
      <w:r>
        <w:rPr>
          <w:rFonts w:eastAsia="Arial" w:cs="Arial" w:ascii="Arial" w:hAnsi="Arial"/>
          <w:color w:val="000000"/>
          <w:sz w:val="22"/>
        </w:rPr>
        <w:t xml:space="preserve">Le critère du </w:t>
      </w:r>
      <w:r>
        <w:rPr>
          <w:rFonts w:eastAsia="Arial" w:cs="Arial" w:ascii="Arial" w:hAnsi="Arial"/>
          <w:b/>
          <w:color w:val="000000"/>
          <w:sz w:val="22"/>
        </w:rPr>
        <w:t>prix des prestations</w:t>
      </w:r>
      <w:r>
        <w:rPr>
          <w:rFonts w:eastAsia="Arial" w:cs="Arial" w:ascii="Arial" w:hAnsi="Arial"/>
          <w:color w:val="000000"/>
          <w:sz w:val="22"/>
        </w:rPr>
        <w:t xml:space="preserve"> sera noté sur 60 points sur la base de la formule suivante :</w:t>
      </w:r>
    </w:p>
    <w:p>
      <w:pPr>
        <w:pStyle w:val="Normal"/>
        <w:spacing w:lineRule="exact" w:line="253"/>
        <w:ind w:left="23" w:right="23" w:hanging="0"/>
        <w:jc w:val="both"/>
        <w:rPr>
          <w:rFonts w:ascii="Arial" w:hAnsi="Arial" w:eastAsia="Arial" w:cs="Arial"/>
          <w:color w:val="000000"/>
          <w:sz w:val="22"/>
        </w:rPr>
      </w:pPr>
      <w:r>
        <w:rPr>
          <w:rFonts w:eastAsia="Arial" w:cs="Arial" w:ascii="Arial" w:hAnsi="Arial"/>
          <w:color w:val="000000"/>
          <w:sz w:val="22"/>
        </w:rPr>
      </w:r>
    </w:p>
    <w:p>
      <w:pPr>
        <w:pStyle w:val="Normal"/>
        <w:spacing w:lineRule="exact" w:line="253"/>
        <w:ind w:left="23" w:right="23" w:hanging="0"/>
        <w:jc w:val="both"/>
        <w:rPr>
          <w:rFonts w:ascii="Arial" w:hAnsi="Arial" w:eastAsia="Arial" w:cs="Arial"/>
          <w:color w:val="000000"/>
          <w:sz w:val="22"/>
          <w:u w:val="single"/>
        </w:rPr>
      </w:pPr>
      <w:r>
        <w:rPr>
          <w:rFonts w:eastAsia="Arial" w:cs="Arial" w:ascii="Arial" w:hAnsi="Arial"/>
          <w:color w:val="000000"/>
          <w:sz w:val="22"/>
        </w:rPr>
        <w:t xml:space="preserve">60   x   </w:t>
      </w:r>
      <w:r>
        <w:rPr>
          <w:rFonts w:eastAsia="Arial" w:cs="Arial" w:ascii="Arial" w:hAnsi="Arial"/>
          <w:color w:val="000000"/>
          <w:sz w:val="22"/>
          <w:u w:val="single"/>
        </w:rPr>
        <w:t xml:space="preserve">montant de l’offre la moins disante </w:t>
      </w:r>
    </w:p>
    <w:p>
      <w:pPr>
        <w:pStyle w:val="Normal"/>
        <w:spacing w:lineRule="exact" w:line="253"/>
        <w:ind w:left="23" w:right="23" w:hanging="0"/>
        <w:jc w:val="both"/>
        <w:rPr>
          <w:rFonts w:ascii="Arial" w:hAnsi="Arial" w:eastAsia="Arial" w:cs="Arial"/>
          <w:color w:val="000000"/>
          <w:sz w:val="22"/>
        </w:rPr>
      </w:pPr>
      <w:r>
        <w:rPr>
          <w:rFonts w:eastAsia="Arial" w:cs="Arial" w:ascii="Arial" w:hAnsi="Arial"/>
          <w:color w:val="000000"/>
          <w:sz w:val="22"/>
        </w:rPr>
        <w:t xml:space="preserve">            </w:t>
      </w:r>
      <w:r>
        <w:rPr>
          <w:rFonts w:eastAsia="Arial" w:cs="Arial" w:ascii="Arial" w:hAnsi="Arial"/>
          <w:color w:val="000000"/>
          <w:sz w:val="22"/>
        </w:rPr>
        <w:t>Montant de l’offre du candidat analysée</w:t>
      </w:r>
    </w:p>
    <w:p>
      <w:pPr>
        <w:pStyle w:val="Normal"/>
        <w:spacing w:lineRule="exact" w:line="253"/>
        <w:ind w:left="23" w:right="23" w:hanging="0"/>
        <w:jc w:val="both"/>
        <w:rPr>
          <w:rFonts w:ascii="Arial" w:hAnsi="Arial" w:eastAsia="Arial" w:cs="Arial"/>
          <w:color w:val="000000"/>
          <w:sz w:val="22"/>
        </w:rPr>
      </w:pPr>
      <w:r>
        <w:rPr>
          <w:rFonts w:eastAsia="Arial" w:cs="Arial" w:ascii="Arial" w:hAnsi="Arial"/>
          <w:color w:val="000000"/>
          <w:sz w:val="22"/>
        </w:rPr>
      </w:r>
    </w:p>
    <w:p>
      <w:pPr>
        <w:pStyle w:val="Normal"/>
        <w:spacing w:lineRule="exact" w:line="253"/>
        <w:ind w:left="23" w:right="23" w:hanging="0"/>
        <w:jc w:val="both"/>
        <w:rPr>
          <w:rFonts w:ascii="Arial" w:hAnsi="Arial" w:eastAsia="Arial" w:cs="Arial"/>
          <w:color w:val="000000"/>
          <w:sz w:val="22"/>
        </w:rPr>
      </w:pPr>
      <w:r>
        <w:rPr>
          <w:rFonts w:eastAsia="Arial" w:cs="Arial" w:ascii="Arial" w:hAnsi="Arial"/>
          <w:color w:val="000000"/>
          <w:sz w:val="22"/>
        </w:rPr>
        <w:t xml:space="preserve">Le critère de la </w:t>
      </w:r>
      <w:r>
        <w:rPr>
          <w:rFonts w:eastAsia="Arial" w:cs="Arial" w:ascii="Arial" w:hAnsi="Arial"/>
          <w:b/>
          <w:color w:val="000000"/>
          <w:sz w:val="22"/>
        </w:rPr>
        <w:t>valeur technique</w:t>
      </w:r>
      <w:r>
        <w:rPr>
          <w:rFonts w:eastAsia="Arial" w:cs="Arial" w:ascii="Arial" w:hAnsi="Arial"/>
          <w:color w:val="000000"/>
          <w:sz w:val="22"/>
        </w:rPr>
        <w:t xml:space="preserve"> sera noté sur 40 et apprécié sur la base du mémoire justificatif remis par le candidat qui précisera notamment les éléments suivants :</w:t>
      </w:r>
    </w:p>
    <w:p>
      <w:pPr>
        <w:pStyle w:val="Normal"/>
        <w:spacing w:lineRule="exact" w:line="253"/>
        <w:ind w:left="23" w:right="23" w:hanging="0"/>
        <w:jc w:val="both"/>
        <w:rPr>
          <w:rFonts w:ascii="Arial" w:hAnsi="Arial" w:eastAsia="Arial" w:cs="Arial"/>
          <w:color w:val="000000"/>
          <w:sz w:val="22"/>
        </w:rPr>
      </w:pPr>
      <w:r>
        <w:rPr>
          <w:rFonts w:eastAsia="Arial" w:cs="Arial" w:ascii="Arial" w:hAnsi="Arial"/>
          <w:color w:val="000000"/>
          <w:sz w:val="22"/>
        </w:rPr>
      </w:r>
    </w:p>
    <w:p>
      <w:pPr>
        <w:pStyle w:val="ListParagraph"/>
        <w:numPr>
          <w:ilvl w:val="0"/>
          <w:numId w:val="1"/>
        </w:numPr>
        <w:spacing w:lineRule="exact" w:line="253"/>
        <w:ind w:left="740" w:right="20" w:hanging="360"/>
        <w:jc w:val="both"/>
        <w:rPr>
          <w:rFonts w:ascii="Arial" w:hAnsi="Arial" w:eastAsia="Arial" w:cs="Arial"/>
          <w:color w:val="000000"/>
          <w:sz w:val="22"/>
        </w:rPr>
      </w:pPr>
      <w:r>
        <w:rPr>
          <w:rFonts w:eastAsia="Arial" w:cs="Arial" w:ascii="Arial" w:hAnsi="Arial"/>
          <w:color w:val="000000"/>
          <w:sz w:val="22"/>
        </w:rPr>
        <w:t>Les moyens humains et matériels affectés au chantier (15 points)</w:t>
      </w:r>
    </w:p>
    <w:p>
      <w:pPr>
        <w:pStyle w:val="ListParagraph"/>
        <w:numPr>
          <w:ilvl w:val="0"/>
          <w:numId w:val="1"/>
        </w:numPr>
        <w:spacing w:lineRule="exact" w:line="253"/>
        <w:ind w:left="740" w:right="20" w:hanging="360"/>
        <w:jc w:val="both"/>
        <w:rPr>
          <w:rFonts w:ascii="Arial" w:hAnsi="Arial" w:eastAsia="Arial" w:cs="Arial"/>
          <w:color w:val="000000"/>
          <w:sz w:val="22"/>
        </w:rPr>
      </w:pPr>
      <w:r>
        <w:rPr>
          <w:rFonts w:eastAsia="Arial" w:cs="Arial" w:ascii="Arial" w:hAnsi="Arial"/>
          <w:color w:val="000000"/>
          <w:sz w:val="22"/>
        </w:rPr>
        <w:t xml:space="preserve">La cohérence des délais proposés de 3 mois avec remise d’un planning prévisionnel (25 points) </w:t>
      </w:r>
    </w:p>
    <w:p>
      <w:pPr>
        <w:pStyle w:val="ListParagraph"/>
        <w:spacing w:lineRule="exact" w:line="253"/>
        <w:ind w:left="740" w:right="20" w:hanging="0"/>
        <w:jc w:val="both"/>
        <w:rPr>
          <w:rFonts w:ascii="Arial" w:hAnsi="Arial" w:eastAsia="Arial" w:cs="Arial"/>
          <w:color w:val="000000"/>
          <w:sz w:val="22"/>
        </w:rPr>
      </w:pPr>
      <w:r>
        <w:rPr>
          <w:rFonts w:eastAsia="Arial" w:cs="Arial" w:ascii="Arial" w:hAnsi="Arial"/>
          <w:color w:val="000000"/>
          <w:sz w:val="22"/>
        </w:rPr>
      </w:r>
    </w:p>
    <w:p>
      <w:pPr>
        <w:pStyle w:val="ListParagraph"/>
        <w:spacing w:lineRule="exact" w:line="253"/>
        <w:ind w:left="20" w:right="20" w:hanging="0"/>
        <w:jc w:val="both"/>
        <w:rPr>
          <w:rFonts w:ascii="Arial" w:hAnsi="Arial" w:eastAsia="Arial" w:cs="Arial"/>
          <w:color w:val="000000"/>
          <w:sz w:val="22"/>
        </w:rPr>
      </w:pPr>
      <w:r>
        <w:rPr>
          <w:rFonts w:eastAsia="Arial" w:cs="Arial" w:ascii="Arial" w:hAnsi="Arial"/>
          <w:color w:val="000000"/>
          <w:sz w:val="22"/>
        </w:rPr>
        <w:t>Chacune de ces questions sera notées respectivement sur 15 et 25 puis seront rapportées sur une note globale de 40.</w:t>
      </w:r>
    </w:p>
    <w:p>
      <w:pPr>
        <w:pStyle w:val="Normal"/>
        <w:spacing w:lineRule="exact" w:line="240"/>
        <w:jc w:val="both"/>
        <w:rPr>
          <w:rFonts w:ascii="Arial" w:hAnsi="Arial" w:cs="Arial"/>
          <w:sz w:val="22"/>
        </w:rPr>
      </w:pPr>
      <w:r>
        <w:rPr>
          <w:rFonts w:cs="Arial" w:ascii="Arial" w:hAnsi="Arial"/>
          <w:sz w:val="22"/>
        </w:rPr>
        <w:t xml:space="preserve">Par addition, les offres obtiendront une note globale sur 100, </w:t>
      </w:r>
      <w:r>
        <w:rPr>
          <w:rFonts w:eastAsia="Arial" w:cs="Arial" w:ascii="Arial" w:hAnsi="Arial"/>
          <w:color w:val="000000"/>
          <w:sz w:val="22"/>
        </w:rPr>
        <w:t>en cas d’égalité de points, après application des pondérations énoncées ci-dessus, l’offre la mieux-disante sera retenue.</w:t>
      </w:r>
    </w:p>
    <w:p>
      <w:pPr>
        <w:pStyle w:val="Normal"/>
        <w:jc w:val="both"/>
        <w:rPr/>
      </w:pPr>
      <w:r>
        <w:rPr/>
      </w:r>
    </w:p>
    <w:p>
      <w:pPr>
        <w:pStyle w:val="ParagrapheIndent2"/>
        <w:spacing w:lineRule="exact" w:line="253"/>
        <w:ind w:left="20" w:right="20" w:hanging="0"/>
        <w:jc w:val="both"/>
        <w:rPr>
          <w:color w:val="000000"/>
        </w:rPr>
      </w:pPr>
      <w:r>
        <w:rPr>
          <w:color w:val="000000"/>
        </w:rPr>
        <w:t>Dans le cas où des erreurs purement matérielles (de multiplication, d'addition ou de report) seraient constatées dans l'offre du candidat, l'entreprise sera invitée à confirmer l'offre rectifiée ; en cas de refus, son offre sera éliminée comme non cohérente.</w:t>
      </w:r>
    </w:p>
    <w:p>
      <w:pPr>
        <w:pStyle w:val="Normal"/>
        <w:rPr/>
      </w:pPr>
      <w:r>
        <w:rPr/>
      </w:r>
    </w:p>
    <w:p>
      <w:pPr>
        <w:pStyle w:val="Titre2"/>
        <w:spacing w:before="0" w:after="0"/>
        <w:ind w:left="300" w:right="20" w:hanging="0"/>
        <w:jc w:val="both"/>
        <w:rPr>
          <w:rFonts w:eastAsia="Arial"/>
          <w:i w:val="false"/>
          <w:i w:val="false"/>
          <w:color w:val="000000"/>
          <w:sz w:val="24"/>
        </w:rPr>
      </w:pPr>
      <w:bookmarkStart w:id="38" w:name="_Toc192771807"/>
      <w:r>
        <w:rPr>
          <w:rFonts w:eastAsia="Arial"/>
          <w:i w:val="false"/>
          <w:color w:val="000000"/>
          <w:sz w:val="24"/>
        </w:rPr>
        <w:t>8.3 - Suite à donner à la consultation</w:t>
      </w:r>
      <w:bookmarkEnd w:id="38"/>
    </w:p>
    <w:p>
      <w:pPr>
        <w:pStyle w:val="ParagrapheIndent2"/>
        <w:spacing w:lineRule="exact" w:line="253"/>
        <w:ind w:left="20" w:right="20" w:hanging="0"/>
        <w:jc w:val="both"/>
        <w:rPr>
          <w:color w:val="000000"/>
        </w:rPr>
      </w:pPr>
      <w:r>
        <w:rPr>
          <w:color w:val="000000"/>
        </w:rPr>
      </w:r>
    </w:p>
    <w:p>
      <w:pPr>
        <w:pStyle w:val="ParagrapheIndent2"/>
        <w:spacing w:lineRule="exact" w:line="253"/>
        <w:ind w:left="20" w:right="20" w:hanging="0"/>
        <w:jc w:val="both"/>
        <w:rPr>
          <w:color w:val="000000"/>
        </w:rPr>
      </w:pPr>
      <w:r>
        <w:rPr>
          <w:color w:val="000000"/>
        </w:rPr>
        <w:t>Le Maître d'Ouvrage pourra procéder à une phase de négociation, par courriels, avec les trois entreprises les mieux classées. L’amélioration de l’offre négociée reçue sera prise en compte dans le cadre de la mise au point du marché de l’attributaire retenu.</w:t>
      </w:r>
    </w:p>
    <w:p>
      <w:pPr>
        <w:pStyle w:val="ParagrapheIndent2"/>
        <w:spacing w:lineRule="exact" w:line="253"/>
        <w:ind w:left="20" w:right="20" w:hanging="0"/>
        <w:jc w:val="both"/>
        <w:rPr>
          <w:color w:val="000000"/>
        </w:rPr>
      </w:pPr>
      <w:r>
        <w:rPr>
          <w:color w:val="000000"/>
        </w:rPr>
        <w:t>Toutefois, le pouvoir adjudicateur se réserve la possibilité d'attribuer le marché sur la base des offres initiales, sans négociation.</w:t>
      </w:r>
    </w:p>
    <w:p>
      <w:pPr>
        <w:pStyle w:val="Normal"/>
        <w:jc w:val="both"/>
        <w:rPr/>
      </w:pPr>
      <w:r>
        <w:rPr/>
      </w:r>
    </w:p>
    <w:p>
      <w:pPr>
        <w:pStyle w:val="ParagrapheIndent2"/>
        <w:spacing w:lineRule="exact" w:line="253"/>
        <w:ind w:left="20" w:right="20" w:hanging="0"/>
        <w:jc w:val="both"/>
        <w:rPr>
          <w:color w:val="000000"/>
        </w:rPr>
      </w:pPr>
      <w:r>
        <w:rPr>
          <w:color w:val="000000"/>
        </w:rPr>
        <w:t>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10 jours.</w:t>
      </w:r>
    </w:p>
    <w:p>
      <w:pPr>
        <w:pStyle w:val="ParagrapheIndent2"/>
        <w:ind w:left="20" w:right="20" w:hanging="0"/>
        <w:jc w:val="both"/>
        <w:rPr>
          <w:color w:val="000000"/>
        </w:rPr>
      </w:pPr>
      <w:r>
        <w:rPr>
          <w:color w:val="000000"/>
        </w:rPr>
        <w:t>Une attestation d'assurance décennale devra également être produite dans le même délai.</w:t>
      </w:r>
    </w:p>
    <w:p>
      <w:pPr>
        <w:pStyle w:val="Normal"/>
        <w:rPr/>
      </w:pPr>
      <w:r>
        <w:rPr/>
      </w:r>
    </w:p>
    <w:p>
      <w:pPr>
        <w:pStyle w:val="Titre1"/>
        <w:spacing w:before="0" w:after="0"/>
        <w:jc w:val="both"/>
        <w:rPr>
          <w:rFonts w:eastAsia="Arial"/>
          <w:color w:val="000000"/>
          <w:sz w:val="28"/>
        </w:rPr>
      </w:pPr>
      <w:bookmarkStart w:id="39" w:name="_Toc192771808"/>
      <w:r>
        <w:rPr>
          <w:rFonts w:eastAsia="Arial"/>
          <w:color w:val="000000"/>
          <w:sz w:val="28"/>
        </w:rPr>
        <w:t>9 - Renseignements complémentaires</w:t>
      </w:r>
      <w:bookmarkEnd w:id="39"/>
    </w:p>
    <w:p>
      <w:pPr>
        <w:pStyle w:val="Normal"/>
        <w:rPr>
          <w:rFonts w:eastAsia="Arial"/>
        </w:rPr>
      </w:pPr>
      <w:r>
        <w:rPr>
          <w:rFonts w:eastAsia="Arial"/>
        </w:rPr>
      </w:r>
    </w:p>
    <w:p>
      <w:pPr>
        <w:pStyle w:val="Titre2"/>
        <w:spacing w:before="0" w:after="0"/>
        <w:ind w:left="300" w:right="20" w:hanging="0"/>
        <w:jc w:val="both"/>
        <w:rPr>
          <w:rFonts w:eastAsia="Arial"/>
          <w:i w:val="false"/>
          <w:i w:val="false"/>
          <w:color w:val="000000"/>
          <w:sz w:val="24"/>
        </w:rPr>
      </w:pPr>
      <w:bookmarkStart w:id="40" w:name="_Toc192771809"/>
      <w:r>
        <w:rPr>
          <w:rFonts w:eastAsia="Arial"/>
          <w:i w:val="false"/>
          <w:color w:val="000000"/>
          <w:sz w:val="24"/>
        </w:rPr>
        <w:t>9.1 - Adresses supplémentaires et points de contact</w:t>
      </w:r>
      <w:bookmarkEnd w:id="40"/>
    </w:p>
    <w:p>
      <w:pPr>
        <w:pStyle w:val="ParagrapheIndent2"/>
        <w:spacing w:lineRule="exact" w:line="253"/>
        <w:ind w:left="20" w:right="-291" w:hanging="0"/>
        <w:jc w:val="both"/>
        <w:rPr>
          <w:color w:val="000000"/>
        </w:rPr>
      </w:pPr>
      <w:r>
        <w:rPr>
          <w:color w:val="000000"/>
        </w:rPr>
      </w:r>
    </w:p>
    <w:p>
      <w:pPr>
        <w:pStyle w:val="ParagrapheIndent2"/>
        <w:spacing w:lineRule="exact" w:line="253"/>
        <w:ind w:left="20" w:right="-291" w:hanging="0"/>
        <w:jc w:val="both"/>
        <w:rPr>
          <w:rStyle w:val="LienInternet"/>
          <w:b/>
        </w:rPr>
      </w:pPr>
      <w:r>
        <w:rPr>
          <w:color w:val="000000"/>
        </w:rPr>
        <w:t xml:space="preserve">Pour tout renseignement complémentaire concernant cette consultation, les candidats transmettent impérativement leur demande par l'intermédiaire du profil d'acheteur du pouvoir adjudicateur, dont l'adresse URL est la suivante : </w:t>
      </w:r>
    </w:p>
    <w:p>
      <w:pPr>
        <w:pStyle w:val="Normal"/>
        <w:jc w:val="both"/>
        <w:rPr/>
      </w:pPr>
      <w:r>
        <w:rPr>
          <w:rStyle w:val="LienInternet"/>
          <w:rFonts w:cs="Arial" w:ascii="Marianne;Arial;sans-serif" w:hAnsi="Marianne;Arial;sans-serif"/>
          <w:b w:val="false"/>
          <w:i w:val="false"/>
          <w:caps w:val="false"/>
          <w:smallCaps w:val="false"/>
          <w:color w:val="666666"/>
          <w:spacing w:val="0"/>
          <w:sz w:val="24"/>
          <w:szCs w:val="24"/>
          <w:shd w:fill="auto" w:val="clear"/>
          <w:lang w:eastAsia="fr-FR"/>
        </w:rPr>
        <w:t>https://www.marches-publics.gouv.fr/?page=Entreprise.EntrepriseAdvancedSearch&amp;AllCons&amp;id=2814643&amp;orgAcronyme=a4n</w:t>
      </w:r>
      <w:r>
        <w:rPr>
          <w:rStyle w:val="LienInternet"/>
          <w:rFonts w:cs="Arial" w:ascii="Arial" w:hAnsi="Arial"/>
          <w:color w:val="666666"/>
          <w:sz w:val="24"/>
          <w:szCs w:val="24"/>
          <w:shd w:fill="auto" w:val="clear"/>
          <w:lang w:eastAsia="fr-FR"/>
        </w:rPr>
        <w:t xml:space="preserve"> </w:t>
      </w:r>
    </w:p>
    <w:p>
      <w:pPr>
        <w:pStyle w:val="ParagrapheIndent2"/>
        <w:spacing w:lineRule="exact" w:line="253"/>
        <w:ind w:left="23" w:right="-285" w:hanging="0"/>
        <w:jc w:val="both"/>
        <w:rPr>
          <w:color w:val="000000"/>
        </w:rPr>
      </w:pPr>
      <w:r>
        <w:rPr>
          <w:color w:val="000000"/>
        </w:rPr>
        <w:t>Cette demande doit intervenir au plus tard 10 jours avant la date limite de réception des offres.</w:t>
      </w:r>
    </w:p>
    <w:p>
      <w:pPr>
        <w:pStyle w:val="Normal"/>
        <w:ind w:right="-285" w:hanging="0"/>
        <w:rPr/>
      </w:pPr>
      <w:r>
        <w:rPr/>
      </w:r>
    </w:p>
    <w:p>
      <w:pPr>
        <w:pStyle w:val="ParagrapheIndent2"/>
        <w:spacing w:lineRule="exact" w:line="253"/>
        <w:ind w:left="20" w:right="-285" w:hanging="0"/>
        <w:jc w:val="both"/>
        <w:rPr>
          <w:color w:val="000000"/>
        </w:rPr>
      </w:pPr>
      <w:r>
        <w:rPr>
          <w:color w:val="000000"/>
        </w:rPr>
        <w:t>Une réponse sera alors adressée, à toutes les entreprises ayant retiré le dossier ou l'ayant téléchargé après identification, 4 jours au plus tard avant la date limite de réception des offres.</w:t>
      </w:r>
    </w:p>
    <w:p>
      <w:pPr>
        <w:pStyle w:val="Normal"/>
        <w:rPr/>
      </w:pPr>
      <w:r>
        <w:rPr/>
      </w:r>
    </w:p>
    <w:p>
      <w:pPr>
        <w:pStyle w:val="Titre2"/>
        <w:spacing w:before="0" w:after="0"/>
        <w:ind w:left="300" w:right="20" w:hanging="0"/>
        <w:jc w:val="both"/>
        <w:rPr>
          <w:rFonts w:eastAsia="Arial"/>
          <w:i w:val="false"/>
          <w:i w:val="false"/>
          <w:color w:val="000000"/>
          <w:sz w:val="24"/>
        </w:rPr>
      </w:pPr>
      <w:bookmarkStart w:id="41" w:name="_Toc192771810"/>
      <w:bookmarkStart w:id="42" w:name="_Toc11148412"/>
      <w:bookmarkStart w:id="43" w:name="_Toc2589682"/>
      <w:r>
        <w:rPr>
          <w:rFonts w:eastAsia="Arial"/>
          <w:i w:val="false"/>
          <w:color w:val="000000"/>
          <w:sz w:val="24"/>
        </w:rPr>
        <w:t>9.2 - Visite sur site et/ou consultation sur place</w:t>
      </w:r>
      <w:bookmarkEnd w:id="41"/>
      <w:bookmarkEnd w:id="42"/>
      <w:bookmarkEnd w:id="43"/>
    </w:p>
    <w:p>
      <w:pPr>
        <w:pStyle w:val="Normal"/>
        <w:spacing w:lineRule="exact" w:line="253"/>
        <w:ind w:left="23" w:right="23" w:hanging="0"/>
        <w:jc w:val="both"/>
        <w:rPr>
          <w:rFonts w:ascii="Arial" w:hAnsi="Arial" w:cs="Arial"/>
          <w:b/>
          <w:color w:val="000000"/>
          <w:sz w:val="22"/>
          <w:szCs w:val="22"/>
        </w:rPr>
      </w:pPr>
      <w:r>
        <w:rPr>
          <w:rFonts w:cs="Arial" w:ascii="Arial" w:hAnsi="Arial"/>
          <w:b/>
          <w:color w:val="000000"/>
          <w:sz w:val="22"/>
          <w:szCs w:val="22"/>
        </w:rPr>
      </w:r>
    </w:p>
    <w:p>
      <w:pPr>
        <w:pStyle w:val="Normal"/>
        <w:spacing w:lineRule="exact" w:line="253"/>
        <w:ind w:left="23" w:right="23" w:hanging="0"/>
        <w:jc w:val="both"/>
        <w:rPr>
          <w:rFonts w:ascii="Arial" w:hAnsi="Arial" w:cs="Arial"/>
          <w:b/>
          <w:color w:val="000000"/>
          <w:sz w:val="22"/>
          <w:szCs w:val="22"/>
        </w:rPr>
      </w:pPr>
      <w:r>
        <w:rPr>
          <w:rFonts w:cs="Arial" w:ascii="Arial" w:hAnsi="Arial"/>
          <w:b/>
          <w:color w:val="000000"/>
          <w:sz w:val="22"/>
          <w:szCs w:val="22"/>
        </w:rPr>
        <w:t>Des visites obligatoires sur site sont prévues les 25/08 et 05/09 de 14h00. à 17h00,</w:t>
      </w:r>
    </w:p>
    <w:p>
      <w:pPr>
        <w:pStyle w:val="Normal"/>
        <w:spacing w:lineRule="exact" w:line="253"/>
        <w:ind w:left="23" w:right="23" w:hanging="0"/>
        <w:jc w:val="both"/>
        <w:rPr>
          <w:rFonts w:ascii="Arial" w:hAnsi="Arial" w:cs="Arial"/>
          <w:color w:val="000000"/>
          <w:sz w:val="22"/>
          <w:szCs w:val="22"/>
        </w:rPr>
      </w:pPr>
      <w:r>
        <w:rPr>
          <w:rFonts w:cs="Arial" w:ascii="Arial" w:hAnsi="Arial"/>
          <w:color w:val="000000"/>
          <w:sz w:val="22"/>
          <w:szCs w:val="22"/>
        </w:rPr>
        <w:t>Il conviendra de prendre attache, en amont, avec Monsieur Emmanuel GRISORIO (</w:t>
      </w:r>
      <w:r>
        <w:rPr>
          <w:rStyle w:val="LienInternet"/>
          <w:rFonts w:cs="Arial" w:ascii="Arial" w:hAnsi="Arial"/>
          <w:color w:val="0563C1"/>
          <w:sz w:val="22"/>
          <w:szCs w:val="22"/>
          <w:lang w:eastAsia="fr-FR"/>
        </w:rPr>
        <w:t>e.grisorio@vad83.eu</w:t>
      </w:r>
      <w:r>
        <w:rPr>
          <w:rStyle w:val="LienInternet"/>
          <w:rFonts w:cs="Arial" w:ascii="Arial" w:hAnsi="Arial"/>
          <w:color w:val="auto"/>
          <w:sz w:val="22"/>
          <w:szCs w:val="22"/>
          <w:lang w:eastAsia="fr-FR"/>
        </w:rPr>
        <w:t>)</w:t>
      </w:r>
      <w:r>
        <w:rPr>
          <w:rStyle w:val="LienInternet"/>
          <w:rFonts w:cs="Arial" w:ascii="Arial" w:hAnsi="Arial"/>
          <w:color w:val="0563C1"/>
          <w:sz w:val="22"/>
          <w:szCs w:val="22"/>
          <w:lang w:eastAsia="fr-FR"/>
        </w:rPr>
        <w:t xml:space="preserve"> </w:t>
      </w:r>
      <w:r>
        <w:rPr>
          <w:rFonts w:cs="Arial" w:ascii="Arial" w:hAnsi="Arial"/>
          <w:color w:val="000000"/>
          <w:sz w:val="22"/>
          <w:szCs w:val="22"/>
        </w:rPr>
        <w:t>avec copie à Madame Corinne CŒUR (</w:t>
      </w:r>
      <w:r>
        <w:rPr>
          <w:rStyle w:val="LienInternet"/>
          <w:rFonts w:cs="Arial" w:ascii="Arial" w:hAnsi="Arial"/>
          <w:color w:val="0563C1"/>
          <w:sz w:val="22"/>
          <w:szCs w:val="22"/>
          <w:lang w:eastAsia="fr-FR"/>
        </w:rPr>
        <w:t>c.coeur@vad83.eu</w:t>
      </w:r>
      <w:r>
        <w:rPr>
          <w:rFonts w:cs="Arial" w:ascii="Arial" w:hAnsi="Arial"/>
          <w:color w:val="000000"/>
          <w:sz w:val="22"/>
          <w:szCs w:val="22"/>
        </w:rPr>
        <w:t>).</w:t>
      </w:r>
    </w:p>
    <w:p>
      <w:pPr>
        <w:pStyle w:val="Normal"/>
        <w:jc w:val="both"/>
        <w:rPr/>
      </w:pPr>
      <w:r>
        <w:rPr/>
      </w:r>
    </w:p>
    <w:p>
      <w:pPr>
        <w:pStyle w:val="Titre2"/>
        <w:spacing w:before="0" w:after="0"/>
        <w:ind w:left="300" w:right="20" w:hanging="0"/>
        <w:jc w:val="both"/>
        <w:rPr>
          <w:rFonts w:eastAsia="Arial"/>
          <w:i w:val="false"/>
          <w:i w:val="false"/>
          <w:color w:val="000000"/>
          <w:sz w:val="24"/>
        </w:rPr>
      </w:pPr>
      <w:bookmarkStart w:id="44" w:name="_Toc192771811"/>
      <w:r>
        <w:rPr>
          <w:rFonts w:eastAsia="Arial"/>
          <w:i w:val="false"/>
          <w:color w:val="000000"/>
          <w:sz w:val="24"/>
        </w:rPr>
        <w:t>9.3 - Procédures de recours</w:t>
      </w:r>
      <w:bookmarkEnd w:id="44"/>
    </w:p>
    <w:p>
      <w:pPr>
        <w:pStyle w:val="ParagrapheIndent2"/>
        <w:spacing w:lineRule="exact" w:line="253"/>
        <w:ind w:left="20" w:right="20" w:hanging="0"/>
        <w:jc w:val="both"/>
        <w:rPr>
          <w:color w:val="000000"/>
        </w:rPr>
      </w:pPr>
      <w:r>
        <w:rPr>
          <w:color w:val="000000"/>
        </w:rPr>
        <w:t>Le tribunal territorialement compétent est :</w:t>
      </w:r>
    </w:p>
    <w:p>
      <w:pPr>
        <w:pStyle w:val="Normal"/>
        <w:jc w:val="both"/>
        <w:rPr/>
      </w:pPr>
      <w:r>
        <w:rPr/>
      </w:r>
    </w:p>
    <w:p>
      <w:pPr>
        <w:pStyle w:val="ParagrapheIndent2"/>
        <w:spacing w:lineRule="exact" w:line="253"/>
        <w:ind w:left="20" w:right="20" w:hanging="0"/>
        <w:jc w:val="both"/>
        <w:rPr>
          <w:color w:val="000000"/>
        </w:rPr>
      </w:pPr>
      <w:r>
        <w:rPr>
          <w:color w:val="000000"/>
        </w:rPr>
        <w:t>Tribunal Administratif de Marseille</w:t>
      </w:r>
    </w:p>
    <w:p>
      <w:pPr>
        <w:pStyle w:val="ParagrapheIndent2"/>
        <w:spacing w:lineRule="exact" w:line="253"/>
        <w:ind w:left="20" w:right="20" w:hanging="0"/>
        <w:jc w:val="both"/>
        <w:rPr>
          <w:color w:val="000000"/>
        </w:rPr>
      </w:pPr>
      <w:r>
        <w:rPr>
          <w:color w:val="000000"/>
        </w:rPr>
        <w:t>22 à 24 rue Breteuil</w:t>
      </w:r>
    </w:p>
    <w:p>
      <w:pPr>
        <w:pStyle w:val="ParagrapheIndent2"/>
        <w:spacing w:lineRule="exact" w:line="253"/>
        <w:ind w:left="20" w:right="20" w:hanging="0"/>
        <w:jc w:val="both"/>
        <w:rPr>
          <w:color w:val="000000"/>
        </w:rPr>
      </w:pPr>
      <w:r>
        <w:rPr>
          <w:color w:val="000000"/>
        </w:rPr>
        <w:t>13281 MARSEILLE CEDEX 06</w:t>
      </w:r>
    </w:p>
    <w:p>
      <w:pPr>
        <w:pStyle w:val="ParagrapheIndent2"/>
        <w:spacing w:lineRule="exact" w:line="253"/>
        <w:ind w:left="20" w:right="20" w:hanging="0"/>
        <w:jc w:val="both"/>
        <w:rPr>
          <w:color w:val="000000"/>
        </w:rPr>
      </w:pPr>
      <w:r>
        <w:rPr>
          <w:color w:val="000000"/>
        </w:rPr>
        <w:t>Tél : 04 91 13 48 13</w:t>
      </w:r>
    </w:p>
    <w:p>
      <w:pPr>
        <w:pStyle w:val="ParagrapheIndent2"/>
        <w:spacing w:lineRule="exact" w:line="253"/>
        <w:ind w:left="20" w:right="20" w:hanging="0"/>
        <w:jc w:val="both"/>
        <w:rPr>
          <w:color w:val="000000"/>
        </w:rPr>
      </w:pPr>
      <w:r>
        <w:rPr>
          <w:color w:val="000000"/>
        </w:rPr>
        <w:t>Télécopie : 04 91 81 13 89</w:t>
      </w:r>
    </w:p>
    <w:p>
      <w:pPr>
        <w:pStyle w:val="ParagrapheIndent2"/>
        <w:spacing w:lineRule="exact" w:line="253"/>
        <w:ind w:left="20" w:right="20" w:hanging="0"/>
        <w:jc w:val="both"/>
        <w:rPr>
          <w:color w:val="000000"/>
        </w:rPr>
      </w:pPr>
      <w:r>
        <w:rPr>
          <w:color w:val="000000"/>
        </w:rPr>
        <w:t>Courriel : greffe.ta-marseille@juradm.fr</w:t>
      </w:r>
    </w:p>
    <w:p>
      <w:pPr>
        <w:pStyle w:val="Normal"/>
        <w:jc w:val="both"/>
        <w:rPr>
          <w:color w:val="000000"/>
        </w:rPr>
      </w:pPr>
      <w:r>
        <w:rPr>
          <w:color w:val="000000"/>
        </w:rPr>
      </w:r>
    </w:p>
    <w:p>
      <w:pPr>
        <w:pStyle w:val="ParagrapheIndent2"/>
        <w:spacing w:lineRule="exact" w:line="253"/>
        <w:ind w:left="20" w:right="20" w:hanging="0"/>
        <w:jc w:val="both"/>
        <w:rPr>
          <w:color w:val="000000"/>
        </w:rPr>
      </w:pPr>
      <w:r>
        <w:rPr>
          <w:color w:val="000000"/>
        </w:rPr>
        <w:t>Les voies de recours ouvertes aux candidats sont les suivantes :</w:t>
      </w:r>
    </w:p>
    <w:p>
      <w:pPr>
        <w:pStyle w:val="Normal"/>
        <w:rPr/>
      </w:pPr>
      <w:r>
        <w:rPr/>
      </w:r>
    </w:p>
    <w:p>
      <w:pPr>
        <w:pStyle w:val="ParagrapheIndent2"/>
        <w:numPr>
          <w:ilvl w:val="0"/>
          <w:numId w:val="1"/>
        </w:numPr>
        <w:spacing w:lineRule="exact" w:line="253"/>
        <w:ind w:left="426" w:right="20" w:hanging="360"/>
        <w:jc w:val="both"/>
        <w:rPr>
          <w:color w:val="000000"/>
        </w:rPr>
      </w:pPr>
      <w:r>
        <w:rPr>
          <w:color w:val="000000"/>
        </w:rPr>
        <w:t>Référé précontractuel (Code de Justice Administrative, art. L. 551-1 et s et art. R. 551-1et s). Le juge du référé précontractuel peut être saisi jusqu'à la signature du contrat.</w:t>
      </w:r>
    </w:p>
    <w:p>
      <w:pPr>
        <w:pStyle w:val="ParagrapheIndent2"/>
        <w:numPr>
          <w:ilvl w:val="0"/>
          <w:numId w:val="1"/>
        </w:numPr>
        <w:spacing w:lineRule="exact" w:line="253"/>
        <w:ind w:left="426" w:right="20" w:hanging="360"/>
        <w:jc w:val="both"/>
        <w:rPr>
          <w:color w:val="000000"/>
        </w:rPr>
      </w:pPr>
      <w:r>
        <w:rPr>
          <w:color w:val="000000"/>
        </w:rPr>
        <w:t>Référé contractuel (Code de Justice Administrative, art. L. 551-13 et s.). Le référé contractuel peut être exercé dans un délai de 31 jours, à compter de la publication d'un avis d'attribution du contrat au Journal Officiel de l'Union européenne (JOUE) ou 6 mois, à compter du lendemain du jour de la conclusion du contrat, si aucun avis d'attribution n'a été publié ou si aucune notification de la conclusion du contrat n'a été effectuée.</w:t>
      </w:r>
    </w:p>
    <w:p>
      <w:pPr>
        <w:pStyle w:val="ParagrapheIndent2"/>
        <w:numPr>
          <w:ilvl w:val="0"/>
          <w:numId w:val="1"/>
        </w:numPr>
        <w:spacing w:lineRule="exact" w:line="253"/>
        <w:ind w:left="426" w:right="20" w:hanging="360"/>
        <w:jc w:val="both"/>
        <w:rPr>
          <w:color w:val="000000"/>
        </w:rPr>
      </w:pPr>
      <w:r>
        <w:rPr>
          <w:color w:val="000000"/>
        </w:rPr>
        <w:t>Recours de pleine juridiction en contestation de la validité du contrat, issu de la jurisprudence « Tarn-et-Garonne » (CE Ass, 4 avril 2014, Département de Tarn-et-Garonne, n°358994) dans un délai de 2 mois à compter des mesures de publicité appropriées.</w:t>
      </w:r>
    </w:p>
    <w:p>
      <w:pPr>
        <w:pStyle w:val="ParagrapheIndent2"/>
        <w:numPr>
          <w:ilvl w:val="0"/>
          <w:numId w:val="1"/>
        </w:numPr>
        <w:spacing w:lineRule="exact" w:line="253"/>
        <w:ind w:left="426" w:right="20" w:hanging="360"/>
        <w:jc w:val="both"/>
        <w:rPr>
          <w:color w:val="000000"/>
        </w:rPr>
      </w:pPr>
      <w:r>
        <w:rPr>
          <w:color w:val="000000"/>
        </w:rPr>
        <w:t>Recours gracieux devant l’auteur de l’acte dans un délai de deux mois à compter de la réception du courrier de rejet.</w:t>
      </w:r>
    </w:p>
    <w:p>
      <w:pPr>
        <w:pStyle w:val="ParagrapheIndent2"/>
        <w:numPr>
          <w:ilvl w:val="0"/>
          <w:numId w:val="1"/>
        </w:numPr>
        <w:spacing w:lineRule="exact" w:line="253"/>
        <w:ind w:left="426" w:right="20" w:hanging="360"/>
        <w:jc w:val="both"/>
        <w:rPr>
          <w:color w:val="000000"/>
        </w:rPr>
      </w:pPr>
      <w:r>
        <w:rPr>
          <w:color w:val="000000"/>
        </w:rPr>
        <w:t>Recours en excès de pouvoir contre une décision administrative prévu aux articles R. 421-1 à R. 421-7 du Code de Justice Administrative et pouvant être exercé dans un délai de 2 mois suivant la notification ou publication de la décision de l’organisme.</w:t>
      </w:r>
    </w:p>
    <w:p>
      <w:pPr>
        <w:pStyle w:val="Normal"/>
        <w:jc w:val="both"/>
        <w:rPr/>
      </w:pPr>
      <w:r>
        <w:rPr/>
      </w:r>
    </w:p>
    <w:sectPr>
      <w:footerReference w:type="default" r:id="rId5"/>
      <w:type w:val="nextPage"/>
      <w:pgSz w:w="11906" w:h="16838"/>
      <w:pgMar w:left="1134" w:right="1134" w:gutter="0" w:header="0" w:top="1134" w:footer="851" w:bottom="90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Trebuchet MS">
    <w:charset w:val="00"/>
    <w:family w:val="roman"/>
    <w:pitch w:val="variable"/>
  </w:font>
  <w:font w:name="CIDFont+F3">
    <w:charset w:val="00"/>
    <w:family w:val="roman"/>
    <w:pitch w:val="variable"/>
  </w:font>
  <w:font w:name="Calibri">
    <w:charset w:val="00"/>
    <w:family w:val="roman"/>
    <w:pitch w:val="variable"/>
  </w:font>
  <w:font w:name="Marianne">
    <w:altName w:val="Arial"/>
    <w:charset w:val="00"/>
    <w:family w:val="roman"/>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tbl>
    <w:tblPr>
      <w:tblW w:w="9620" w:type="dxa"/>
      <w:jc w:val="left"/>
      <w:tblInd w:w="20" w:type="dxa"/>
      <w:tblLayout w:type="fixed"/>
      <w:tblCellMar>
        <w:top w:w="0" w:type="dxa"/>
        <w:left w:w="0" w:type="dxa"/>
        <w:bottom w:w="0" w:type="dxa"/>
        <w:right w:w="0" w:type="dxa"/>
      </w:tblCellMar>
      <w:tblLook w:firstRow="1" w:noVBand="1" w:lastRow="0" w:firstColumn="1" w:lastColumn="0" w:noHBand="0" w:val="04a0"/>
    </w:tblPr>
    <w:tblGrid>
      <w:gridCol w:w="7920"/>
      <w:gridCol w:w="1699"/>
    </w:tblGrid>
    <w:tr>
      <w:trPr>
        <w:trHeight w:val="260" w:hRule="atLeast"/>
      </w:trPr>
      <w:tc>
        <w:tcPr>
          <w:tcW w:w="7920" w:type="dxa"/>
          <w:tcBorders/>
          <w:vAlign w:val="center"/>
        </w:tcPr>
        <w:p>
          <w:pPr>
            <w:pStyle w:val="PiedDePage"/>
            <w:widowControl w:val="false"/>
            <w:rPr>
              <w:color w:val="000000"/>
            </w:rPr>
          </w:pPr>
          <w:r>
            <w:rPr>
              <w:color w:val="000000"/>
            </w:rPr>
            <w:t>Réhabilitation Cité des Douanes de PORT SAINT LOUIS DU RHONE</w:t>
          </w:r>
        </w:p>
        <w:p>
          <w:pPr>
            <w:pStyle w:val="PiedDePage"/>
            <w:widowControl w:val="false"/>
            <w:rPr>
              <w:color w:val="000000"/>
            </w:rPr>
          </w:pPr>
          <w:r>
            <w:rPr>
              <w:color w:val="000000"/>
            </w:rPr>
            <w:t>Règlement de Consultation - Lot 1</w:t>
          </w:r>
        </w:p>
      </w:tc>
      <w:tc>
        <w:tcPr>
          <w:tcW w:w="1699" w:type="dxa"/>
          <w:tcBorders/>
          <w:vAlign w:val="center"/>
        </w:tcPr>
        <w:p>
          <w:pPr>
            <w:pStyle w:val="PiedDePage"/>
            <w:widowControl w:val="false"/>
            <w:jc w:val="right"/>
            <w:rPr>
              <w:color w:val="000000"/>
            </w:rPr>
          </w:pPr>
          <w:r>
            <w:rPr>
              <w:color w:val="000000"/>
            </w:rPr>
            <w:t xml:space="preserve">Page </w:t>
          </w:r>
          <w:r>
            <w:rPr>
              <w:color w:val="000000"/>
            </w:rPr>
            <w:fldChar w:fldCharType="begin"/>
          </w:r>
          <w:r>
            <w:rPr>
              <w:color w:val="000000"/>
            </w:rPr>
            <w:instrText xml:space="preserve"> PAGE </w:instrText>
          </w:r>
          <w:r>
            <w:rPr>
              <w:color w:val="000000"/>
            </w:rPr>
            <w:fldChar w:fldCharType="separate"/>
          </w:r>
          <w:r>
            <w:rPr>
              <w:color w:val="000000"/>
            </w:rPr>
            <w:t>13</w:t>
          </w:r>
          <w:r>
            <w:rPr>
              <w:color w:val="000000"/>
            </w:rPr>
            <w:fldChar w:fldCharType="end"/>
          </w:r>
          <w:r>
            <w:rPr>
              <w:color w:val="000000"/>
            </w:rPr>
            <w:t xml:space="preserve"> sur </w:t>
          </w:r>
          <w:r>
            <w:rPr>
              <w:color w:val="000000"/>
            </w:rPr>
            <w:fldChar w:fldCharType="begin"/>
          </w:r>
          <w:r>
            <w:rPr>
              <w:color w:val="000000"/>
            </w:rPr>
            <w:instrText xml:space="preserve"> NUMPAGES </w:instrText>
          </w:r>
          <w:r>
            <w:rPr>
              <w:color w:val="000000"/>
            </w:rPr>
            <w:fldChar w:fldCharType="separate"/>
          </w:r>
          <w:r>
            <w:rPr>
              <w:color w:val="000000"/>
            </w:rPr>
            <w:t>13</w:t>
          </w:r>
          <w:r>
            <w:rPr>
              <w:color w:val="000000"/>
            </w:rPr>
            <w:fldChar w:fldCharType="end"/>
          </w:r>
        </w:p>
      </w:tc>
    </w:tr>
  </w:tbl>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bullet"/>
      <w:lvlText w:val="-"/>
      <w:lvlJc w:val="left"/>
      <w:pPr>
        <w:tabs>
          <w:tab w:val="num" w:pos="0"/>
        </w:tabs>
        <w:ind w:left="740" w:hanging="360"/>
      </w:pPr>
      <w:rPr>
        <w:rFonts w:ascii="Arial" w:hAnsi="Arial" w:cs="Arial" w:hint="default"/>
      </w:rPr>
    </w:lvl>
    <w:lvl w:ilvl="1">
      <w:start w:val="1"/>
      <w:numFmt w:val="bullet"/>
      <w:lvlText w:val="o"/>
      <w:lvlJc w:val="left"/>
      <w:pPr>
        <w:tabs>
          <w:tab w:val="num" w:pos="0"/>
        </w:tabs>
        <w:ind w:left="1460" w:hanging="360"/>
      </w:pPr>
      <w:rPr>
        <w:rFonts w:ascii="Courier New" w:hAnsi="Courier New" w:cs="Courier New" w:hint="default"/>
      </w:rPr>
    </w:lvl>
    <w:lvl w:ilvl="2">
      <w:start w:val="1"/>
      <w:numFmt w:val="bullet"/>
      <w:lvlText w:val=""/>
      <w:lvlJc w:val="left"/>
      <w:pPr>
        <w:tabs>
          <w:tab w:val="num" w:pos="0"/>
        </w:tabs>
        <w:ind w:left="2180" w:hanging="360"/>
      </w:pPr>
      <w:rPr>
        <w:rFonts w:ascii="Wingdings" w:hAnsi="Wingdings" w:cs="Wingdings" w:hint="default"/>
      </w:rPr>
    </w:lvl>
    <w:lvl w:ilvl="3">
      <w:start w:val="1"/>
      <w:numFmt w:val="bullet"/>
      <w:lvlText w:val=""/>
      <w:lvlJc w:val="left"/>
      <w:pPr>
        <w:tabs>
          <w:tab w:val="num" w:pos="0"/>
        </w:tabs>
        <w:ind w:left="2900" w:hanging="360"/>
      </w:pPr>
      <w:rPr>
        <w:rFonts w:ascii="Symbol" w:hAnsi="Symbol" w:cs="Symbol" w:hint="default"/>
      </w:rPr>
    </w:lvl>
    <w:lvl w:ilvl="4">
      <w:start w:val="1"/>
      <w:numFmt w:val="bullet"/>
      <w:lvlText w:val="o"/>
      <w:lvlJc w:val="left"/>
      <w:pPr>
        <w:tabs>
          <w:tab w:val="num" w:pos="0"/>
        </w:tabs>
        <w:ind w:left="3620" w:hanging="360"/>
      </w:pPr>
      <w:rPr>
        <w:rFonts w:ascii="Courier New" w:hAnsi="Courier New" w:cs="Courier New" w:hint="default"/>
      </w:rPr>
    </w:lvl>
    <w:lvl w:ilvl="5">
      <w:start w:val="1"/>
      <w:numFmt w:val="bullet"/>
      <w:lvlText w:val=""/>
      <w:lvlJc w:val="left"/>
      <w:pPr>
        <w:tabs>
          <w:tab w:val="num" w:pos="0"/>
        </w:tabs>
        <w:ind w:left="4340" w:hanging="360"/>
      </w:pPr>
      <w:rPr>
        <w:rFonts w:ascii="Wingdings" w:hAnsi="Wingdings" w:cs="Wingdings" w:hint="default"/>
      </w:rPr>
    </w:lvl>
    <w:lvl w:ilvl="6">
      <w:start w:val="1"/>
      <w:numFmt w:val="bullet"/>
      <w:lvlText w:val=""/>
      <w:lvlJc w:val="left"/>
      <w:pPr>
        <w:tabs>
          <w:tab w:val="num" w:pos="0"/>
        </w:tabs>
        <w:ind w:left="5060" w:hanging="360"/>
      </w:pPr>
      <w:rPr>
        <w:rFonts w:ascii="Symbol" w:hAnsi="Symbol" w:cs="Symbol" w:hint="default"/>
      </w:rPr>
    </w:lvl>
    <w:lvl w:ilvl="7">
      <w:start w:val="1"/>
      <w:numFmt w:val="bullet"/>
      <w:lvlText w:val="o"/>
      <w:lvlJc w:val="left"/>
      <w:pPr>
        <w:tabs>
          <w:tab w:val="num" w:pos="0"/>
        </w:tabs>
        <w:ind w:left="5780" w:hanging="360"/>
      </w:pPr>
      <w:rPr>
        <w:rFonts w:ascii="Courier New" w:hAnsi="Courier New" w:cs="Courier New" w:hint="default"/>
      </w:rPr>
    </w:lvl>
    <w:lvl w:ilvl="8">
      <w:start w:val="1"/>
      <w:numFmt w:val="bullet"/>
      <w:lvlText w:val=""/>
      <w:lvlJc w:val="left"/>
      <w:pPr>
        <w:tabs>
          <w:tab w:val="num" w:pos="0"/>
        </w:tabs>
        <w:ind w:left="65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03f77"/>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en-US" w:bidi="ar-SA"/>
    </w:rPr>
  </w:style>
  <w:style w:type="paragraph" w:styleId="Titre1">
    <w:name w:val="Heading 1"/>
    <w:basedOn w:val="Normal"/>
    <w:next w:val="Normal"/>
    <w:qFormat/>
    <w:rsid w:val="00ef7b96"/>
    <w:pPr>
      <w:keepNext w:val="true"/>
      <w:spacing w:before="0" w:after="120"/>
      <w:outlineLvl w:val="0"/>
    </w:pPr>
    <w:rPr>
      <w:rFonts w:ascii="Arial" w:hAnsi="Arial" w:cs="Arial"/>
      <w:b/>
      <w:bCs/>
      <w:kern w:val="2"/>
      <w:sz w:val="32"/>
      <w:szCs w:val="32"/>
    </w:rPr>
  </w:style>
  <w:style w:type="paragraph" w:styleId="Titre2">
    <w:name w:val="Heading 2"/>
    <w:basedOn w:val="Normal"/>
    <w:next w:val="Normal"/>
    <w:link w:val="Titre2Car"/>
    <w:qFormat/>
    <w:rsid w:val="00ef7b96"/>
    <w:pPr>
      <w:keepNext w:val="true"/>
      <w:spacing w:before="0" w:after="60"/>
      <w:outlineLvl w:val="1"/>
    </w:pPr>
    <w:rPr>
      <w:rFonts w:ascii="Arial" w:hAnsi="Arial" w:cs="Arial"/>
      <w:b/>
      <w:bCs/>
      <w:i/>
      <w:iCs/>
      <w:sz w:val="28"/>
      <w:szCs w:val="28"/>
    </w:rPr>
  </w:style>
  <w:style w:type="character" w:styleId="DefaultParagraphFont" w:default="1">
    <w:name w:val="Default Paragraph Font"/>
    <w:uiPriority w:val="1"/>
    <w:semiHidden/>
    <w:unhideWhenUsed/>
    <w:qFormat/>
    <w:rPr/>
  </w:style>
  <w:style w:type="character" w:styleId="LienInternet">
    <w:name w:val="Hyperlink"/>
    <w:rsid w:val="00964f41"/>
    <w:rPr>
      <w:color w:val="0000FF"/>
      <w:u w:val="single"/>
    </w:rPr>
  </w:style>
  <w:style w:type="character" w:styleId="Normal2Car" w:customStyle="1">
    <w:name w:val="Normal2 Car"/>
    <w:link w:val="Normal2"/>
    <w:qFormat/>
    <w:locked/>
    <w:rsid w:val="00964f41"/>
    <w:rPr>
      <w:sz w:val="22"/>
      <w:lang w:val="fr-FR" w:eastAsia="fr-FR"/>
    </w:rPr>
  </w:style>
  <w:style w:type="character" w:styleId="Titre2Car" w:customStyle="1">
    <w:name w:val="Titre 2 Car"/>
    <w:basedOn w:val="DefaultParagraphFont"/>
    <w:qFormat/>
    <w:rsid w:val="00295421"/>
    <w:rPr>
      <w:rFonts w:ascii="Arial" w:hAnsi="Arial" w:cs="Arial"/>
      <w:b/>
      <w:bCs/>
      <w:i/>
      <w:iCs/>
      <w:sz w:val="28"/>
      <w:szCs w:val="28"/>
    </w:rPr>
  </w:style>
  <w:style w:type="character" w:styleId="TextedebullesCar" w:customStyle="1">
    <w:name w:val="Texte de bulles Car"/>
    <w:basedOn w:val="DefaultParagraphFont"/>
    <w:link w:val="BalloonText"/>
    <w:semiHidden/>
    <w:qFormat/>
    <w:rsid w:val="000d48cc"/>
    <w:rPr>
      <w:rFonts w:ascii="Segoe UI" w:hAnsi="Segoe UI" w:cs="Segoe UI"/>
      <w:sz w:val="18"/>
      <w:szCs w:val="18"/>
    </w:rPr>
  </w:style>
  <w:style w:type="character" w:styleId="En-tteCar" w:customStyle="1">
    <w:name w:val="En-tête Car"/>
    <w:basedOn w:val="DefaultParagraphFont"/>
    <w:qFormat/>
    <w:rsid w:val="005603ec"/>
    <w:rPr>
      <w:sz w:val="24"/>
      <w:szCs w:val="24"/>
    </w:rPr>
  </w:style>
  <w:style w:type="character" w:styleId="PieddepageCar" w:customStyle="1">
    <w:name w:val="Pied de page Car"/>
    <w:basedOn w:val="DefaultParagraphFont"/>
    <w:qFormat/>
    <w:rsid w:val="005603ec"/>
    <w:rPr>
      <w:sz w:val="24"/>
      <w:szCs w:val="24"/>
    </w:rPr>
  </w:style>
  <w:style w:type="character" w:styleId="Annotationreference">
    <w:name w:val="annotation reference"/>
    <w:basedOn w:val="DefaultParagraphFont"/>
    <w:semiHidden/>
    <w:unhideWhenUsed/>
    <w:qFormat/>
    <w:rsid w:val="005f1d3f"/>
    <w:rPr>
      <w:sz w:val="16"/>
      <w:szCs w:val="16"/>
    </w:rPr>
  </w:style>
  <w:style w:type="character" w:styleId="CommentaireCar" w:customStyle="1">
    <w:name w:val="Commentaire Car"/>
    <w:basedOn w:val="DefaultParagraphFont"/>
    <w:link w:val="Annotationtext"/>
    <w:semiHidden/>
    <w:qFormat/>
    <w:rsid w:val="005f1d3f"/>
    <w:rPr>
      <w:lang w:val="fr-FR"/>
    </w:rPr>
  </w:style>
  <w:style w:type="character" w:styleId="ObjetducommentaireCar" w:customStyle="1">
    <w:name w:val="Objet du commentaire Car"/>
    <w:basedOn w:val="CommentaireCar"/>
    <w:link w:val="Annotationsubject"/>
    <w:semiHidden/>
    <w:qFormat/>
    <w:rsid w:val="005f1d3f"/>
    <w:rPr>
      <w:b/>
      <w:bCs/>
      <w:lang w:val="fr-FR"/>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Titreprincipal">
    <w:name w:val="Title"/>
    <w:basedOn w:val="Normal"/>
    <w:next w:val="Corpsdetexte"/>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able" w:customStyle="1">
    <w:name w:val="table"/>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TableGroupe" w:customStyle="1">
    <w:name w:val="tableGroupe"/>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PiedDePage" w:customStyle="1">
    <w:name w:val="PiedDePage"/>
    <w:basedOn w:val="Normal"/>
    <w:next w:val="Normal"/>
    <w:qFormat/>
    <w:pPr/>
    <w:rPr>
      <w:rFonts w:ascii="Arial" w:hAnsi="Arial" w:eastAsia="Arial" w:cs="Arial"/>
      <w:sz w:val="18"/>
    </w:rPr>
  </w:style>
  <w:style w:type="paragraph" w:styleId="ParagrapheIndent2" w:customStyle="1">
    <w:name w:val="ParagrapheIndent2"/>
    <w:basedOn w:val="Normal"/>
    <w:next w:val="Normal"/>
    <w:qFormat/>
    <w:pPr/>
    <w:rPr>
      <w:rFonts w:ascii="Arial" w:hAnsi="Arial" w:eastAsia="Arial" w:cs="Arial"/>
      <w:sz w:val="22"/>
    </w:rPr>
  </w:style>
  <w:style w:type="paragraph" w:styleId="Style12" w:customStyle="1">
    <w:name w:val="style1"/>
    <w:basedOn w:val="Normal"/>
    <w:next w:val="Normal"/>
    <w:qFormat/>
    <w:pPr/>
    <w:rPr>
      <w:rFonts w:ascii="Arial" w:hAnsi="Arial" w:eastAsia="Arial" w:cs="Arial"/>
      <w:sz w:val="22"/>
    </w:rPr>
  </w:style>
  <w:style w:type="paragraph" w:styleId="Valign" w:customStyle="1">
    <w:name w:val="Valign"/>
    <w:basedOn w:val="Normal"/>
    <w:next w:val="Normal"/>
    <w:qFormat/>
    <w:pPr/>
    <w:rPr>
      <w:rFonts w:ascii="Arial" w:hAnsi="Arial" w:eastAsia="Arial" w:cs="Arial"/>
      <w:sz w:val="22"/>
    </w:rPr>
  </w:style>
  <w:style w:type="paragraph" w:styleId="TableCF" w:customStyle="1">
    <w:name w:val="table CF"/>
    <w:basedOn w:val="Normal"/>
    <w:next w:val="Normal"/>
    <w:qFormat/>
    <w:pPr/>
    <w:rPr>
      <w:rFonts w:ascii="Arial" w:hAnsi="Arial" w:eastAsia="Arial" w:cs="Arial"/>
      <w:b/>
      <w:sz w:val="22"/>
    </w:rPr>
  </w:style>
  <w:style w:type="paragraph" w:styleId="TableCH" w:customStyle="1">
    <w:name w:val="table CH"/>
    <w:basedOn w:val="Normal"/>
    <w:next w:val="Normal"/>
    <w:qFormat/>
    <w:pPr/>
    <w:rPr>
      <w:rFonts w:ascii="Trebuchet MS" w:hAnsi="Trebuchet MS" w:eastAsia="Trebuchet MS" w:cs="Trebuchet MS"/>
      <w:b/>
      <w:sz w:val="22"/>
    </w:rPr>
  </w:style>
  <w:style w:type="paragraph" w:styleId="TableTD" w:customStyle="1">
    <w:name w:val="table TD"/>
    <w:basedOn w:val="Normal"/>
    <w:next w:val="Normal"/>
    <w:qFormat/>
    <w:pPr/>
    <w:rPr>
      <w:rFonts w:ascii="Arial" w:hAnsi="Arial" w:eastAsia="Arial" w:cs="Arial"/>
      <w:sz w:val="22"/>
    </w:rPr>
  </w:style>
  <w:style w:type="paragraph" w:styleId="ParagrapheIndent1" w:customStyle="1">
    <w:name w:val="ParagrapheIndent1"/>
    <w:basedOn w:val="Normal"/>
    <w:next w:val="Normal"/>
    <w:qFormat/>
    <w:pPr/>
    <w:rPr>
      <w:rFonts w:ascii="Arial" w:hAnsi="Arial" w:eastAsia="Arial" w:cs="Arial"/>
      <w:sz w:val="22"/>
    </w:rPr>
  </w:style>
  <w:style w:type="paragraph" w:styleId="Tabledesmatiresniveau1">
    <w:name w:val="TOC 1"/>
    <w:basedOn w:val="Normal"/>
    <w:next w:val="Normal"/>
    <w:autoRedefine/>
    <w:uiPriority w:val="39"/>
    <w:rsid w:val="00805bce"/>
    <w:pPr/>
    <w:rPr/>
  </w:style>
  <w:style w:type="paragraph" w:styleId="Tabledesmatiresniveau2">
    <w:name w:val="TOC 2"/>
    <w:basedOn w:val="Normal"/>
    <w:next w:val="Normal"/>
    <w:autoRedefine/>
    <w:uiPriority w:val="39"/>
    <w:rsid w:val="00805bce"/>
    <w:pPr>
      <w:ind w:left="240" w:hanging="0"/>
    </w:pPr>
    <w:rPr/>
  </w:style>
  <w:style w:type="paragraph" w:styleId="Tabledesmatiresniveau7">
    <w:name w:val="TOC 7"/>
    <w:basedOn w:val="Normal"/>
    <w:next w:val="Normal"/>
    <w:autoRedefine/>
    <w:semiHidden/>
    <w:unhideWhenUsed/>
    <w:rsid w:val="00c45bfc"/>
    <w:pPr>
      <w:spacing w:before="0" w:after="100"/>
      <w:ind w:left="1440" w:hanging="0"/>
    </w:pPr>
    <w:rPr/>
  </w:style>
  <w:style w:type="paragraph" w:styleId="Normal2" w:customStyle="1">
    <w:name w:val="Normal2"/>
    <w:basedOn w:val="Normal"/>
    <w:link w:val="Normal2Car"/>
    <w:qFormat/>
    <w:rsid w:val="00964f41"/>
    <w:pPr>
      <w:keepLines/>
      <w:tabs>
        <w:tab w:val="clear" w:pos="720"/>
        <w:tab w:val="left" w:pos="567" w:leader="none"/>
        <w:tab w:val="left" w:pos="851" w:leader="none"/>
        <w:tab w:val="left" w:pos="1134" w:leader="none"/>
      </w:tabs>
      <w:ind w:left="284" w:firstLine="284"/>
      <w:jc w:val="both"/>
    </w:pPr>
    <w:rPr>
      <w:sz w:val="22"/>
      <w:szCs w:val="20"/>
      <w:lang w:eastAsia="fr-FR"/>
    </w:rPr>
  </w:style>
  <w:style w:type="paragraph" w:styleId="ListParagraph">
    <w:name w:val="List Paragraph"/>
    <w:basedOn w:val="Normal"/>
    <w:uiPriority w:val="34"/>
    <w:qFormat/>
    <w:rsid w:val="001f1119"/>
    <w:pPr>
      <w:spacing w:before="0" w:after="0"/>
      <w:ind w:left="720" w:hanging="0"/>
      <w:contextualSpacing/>
    </w:pPr>
    <w:rPr>
      <w:lang w:eastAsia="fr-FR"/>
    </w:rPr>
  </w:style>
  <w:style w:type="paragraph" w:styleId="BalloonText">
    <w:name w:val="Balloon Text"/>
    <w:basedOn w:val="Normal"/>
    <w:link w:val="TextedebullesCar"/>
    <w:semiHidden/>
    <w:unhideWhenUsed/>
    <w:qFormat/>
    <w:rsid w:val="000d48cc"/>
    <w:pPr/>
    <w:rPr>
      <w:rFonts w:ascii="Segoe UI" w:hAnsi="Segoe UI" w:cs="Segoe UI"/>
      <w:sz w:val="18"/>
      <w:szCs w:val="18"/>
    </w:rPr>
  </w:style>
  <w:style w:type="paragraph" w:styleId="En-tteetpieddepage" w:customStyle="1">
    <w:name w:val="En-tête et pied de page"/>
    <w:basedOn w:val="Normal"/>
    <w:qFormat/>
    <w:pPr/>
    <w:rPr/>
  </w:style>
  <w:style w:type="paragraph" w:styleId="En-tte">
    <w:name w:val="Header"/>
    <w:basedOn w:val="Normal"/>
    <w:link w:val="En-tteCar"/>
    <w:unhideWhenUsed/>
    <w:rsid w:val="005603ec"/>
    <w:pPr>
      <w:tabs>
        <w:tab w:val="clear" w:pos="720"/>
        <w:tab w:val="center" w:pos="4536" w:leader="none"/>
        <w:tab w:val="right" w:pos="9072" w:leader="none"/>
      </w:tabs>
    </w:pPr>
    <w:rPr/>
  </w:style>
  <w:style w:type="paragraph" w:styleId="Pieddepage1">
    <w:name w:val="Footer"/>
    <w:basedOn w:val="Normal"/>
    <w:link w:val="PieddepageCar"/>
    <w:unhideWhenUsed/>
    <w:rsid w:val="005603ec"/>
    <w:pPr>
      <w:tabs>
        <w:tab w:val="clear" w:pos="720"/>
        <w:tab w:val="center" w:pos="4536" w:leader="none"/>
        <w:tab w:val="right" w:pos="9072" w:leader="none"/>
      </w:tabs>
    </w:pPr>
    <w:rPr/>
  </w:style>
  <w:style w:type="paragraph" w:styleId="RedaliaNormal" w:customStyle="1">
    <w:name w:val="Redalia : Normal"/>
    <w:basedOn w:val="Normal"/>
    <w:qFormat/>
    <w:rsid w:val="00f57faf"/>
    <w:pPr>
      <w:widowControl w:val="false"/>
      <w:tabs>
        <w:tab w:val="clear" w:pos="720"/>
        <w:tab w:val="left" w:pos="8505" w:leader="dot"/>
      </w:tabs>
      <w:spacing w:before="40" w:after="0"/>
      <w:jc w:val="both"/>
    </w:pPr>
    <w:rPr>
      <w:sz w:val="22"/>
      <w:szCs w:val="20"/>
      <w:lang w:eastAsia="ar-SA"/>
    </w:rPr>
  </w:style>
  <w:style w:type="paragraph" w:styleId="Default" w:customStyle="1">
    <w:name w:val="Default"/>
    <w:qFormat/>
    <w:rsid w:val="00c33116"/>
    <w:pPr>
      <w:widowControl/>
      <w:suppressAutoHyphens w:val="true"/>
      <w:bidi w:val="0"/>
      <w:spacing w:before="0" w:after="0"/>
      <w:jc w:val="left"/>
    </w:pPr>
    <w:rPr>
      <w:rFonts w:ascii="Arial" w:hAnsi="Arial" w:eastAsia="Times New Roman" w:cs="Arial"/>
      <w:color w:val="000000"/>
      <w:kern w:val="0"/>
      <w:sz w:val="24"/>
      <w:szCs w:val="24"/>
      <w:lang w:val="fr-FR" w:eastAsia="fr-FR" w:bidi="ar-SA"/>
    </w:rPr>
  </w:style>
  <w:style w:type="paragraph" w:styleId="Annotationtext">
    <w:name w:val="annotation text"/>
    <w:basedOn w:val="Normal"/>
    <w:link w:val="CommentaireCar"/>
    <w:semiHidden/>
    <w:unhideWhenUsed/>
    <w:qFormat/>
    <w:rsid w:val="005f1d3f"/>
    <w:pPr/>
    <w:rPr>
      <w:sz w:val="20"/>
      <w:szCs w:val="20"/>
    </w:rPr>
  </w:style>
  <w:style w:type="paragraph" w:styleId="Annotationsubject">
    <w:name w:val="annotation subject"/>
    <w:basedOn w:val="Annotationtext"/>
    <w:next w:val="Annotationtext"/>
    <w:link w:val="ObjetducommentaireCar"/>
    <w:semiHidden/>
    <w:unhideWhenUsed/>
    <w:qFormat/>
    <w:rsid w:val="005f1d3f"/>
    <w:pPr/>
    <w:rPr>
      <w:b/>
      <w:bC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economie.gouv.fr/daj/formulaires-declaration-du-candidat" TargetMode="External"/><Relationship Id="rId4" Type="http://schemas.openxmlformats.org/officeDocument/2006/relationships/hyperlink" Target="https://www.marches-publics.gouv.fr/?page=Entreprise.EntrepriseAdvancedSearch&amp;AllCons&amp;id=2690993&amp;orgAcronyme=a4n"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69414-5D5D-4987-823D-F5B99275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LibreOffice/7.5.3.2$Windows_X86_64 LibreOffice_project/9f56dff12ba03b9acd7730a5a481eea045e468f3</Application>
  <AppVersion>15.0000</AppVersion>
  <Pages>13</Pages>
  <Words>4569</Words>
  <Characters>25910</Characters>
  <CharactersWithSpaces>30191</CharactersWithSpaces>
  <Paragraphs>349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2025-07-16T11:56:51Z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file>