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ind w:left="2760" w:right="2760" w:hanging="0"/>
        <w:rPr>
          <w:rFonts w:ascii="Arial" w:hAnsi="Arial" w:cs="Arial"/>
          <w:lang w:eastAsia="fr-FR"/>
        </w:rPr>
      </w:pPr>
      <w:r>
        <w:rPr>
          <w:rFonts w:cs="Arial" w:ascii="Arial" w:hAnsi="Arial"/>
          <w:lang w:eastAsia="fr-FR"/>
        </w:rPr>
        <w:drawing>
          <wp:anchor behindDoc="0" distT="0" distB="0" distL="0" distR="0" simplePos="0" locked="0" layoutInCell="0" allowOverlap="1" relativeHeight="2">
            <wp:simplePos x="0" y="0"/>
            <wp:positionH relativeFrom="margin">
              <wp:align>center</wp:align>
            </wp:positionH>
            <wp:positionV relativeFrom="paragraph">
              <wp:posOffset>6985</wp:posOffset>
            </wp:positionV>
            <wp:extent cx="2247900" cy="7270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247900" cy="727075"/>
                    </a:xfrm>
                    <a:prstGeom prst="rect">
                      <a:avLst/>
                    </a:prstGeom>
                  </pic:spPr>
                </pic:pic>
              </a:graphicData>
            </a:graphic>
          </wp:anchor>
        </w:drawing>
      </w:r>
    </w:p>
    <w:p>
      <w:pPr>
        <w:pStyle w:val="Normal"/>
        <w:ind w:left="2760" w:right="2760" w:hanging="0"/>
        <w:rPr>
          <w:rFonts w:ascii="Arial" w:hAnsi="Arial" w:cs="Arial"/>
          <w:lang w:eastAsia="fr-FR"/>
        </w:rPr>
      </w:pPr>
      <w:r>
        <w:rPr>
          <w:rFonts w:cs="Arial" w:ascii="Arial" w:hAnsi="Arial"/>
          <w:lang w:eastAsia="fr-FR"/>
        </w:rPr>
      </w:r>
    </w:p>
    <w:p>
      <w:pPr>
        <w:pStyle w:val="Normal"/>
        <w:ind w:left="2760" w:right="2760" w:hanging="0"/>
        <w:rPr>
          <w:rFonts w:ascii="Arial" w:hAnsi="Arial" w:cs="Arial"/>
          <w:lang w:eastAsia="fr-FR"/>
        </w:rPr>
      </w:pPr>
      <w:r>
        <w:rPr>
          <w:rFonts w:cs="Arial" w:ascii="Arial" w:hAnsi="Arial"/>
          <w:lang w:eastAsia="fr-FR"/>
        </w:rPr>
      </w:r>
    </w:p>
    <w:p>
      <w:pPr>
        <w:pStyle w:val="Normal"/>
        <w:ind w:left="2760" w:right="2760" w:hanging="0"/>
        <w:rPr>
          <w:rFonts w:ascii="Arial" w:hAnsi="Arial" w:cs="Arial"/>
          <w:lang w:eastAsia="fr-FR"/>
        </w:rPr>
      </w:pPr>
      <w:r>
        <w:rPr>
          <w:rFonts w:cs="Arial" w:ascii="Arial" w:hAnsi="Arial"/>
          <w:lang w:eastAsia="fr-FR"/>
        </w:rPr>
      </w:r>
    </w:p>
    <w:p>
      <w:pPr>
        <w:pStyle w:val="Normal"/>
        <w:ind w:left="2760" w:right="2760" w:hanging="0"/>
        <w:rPr>
          <w:rFonts w:ascii="Arial" w:hAnsi="Arial" w:cs="Arial"/>
          <w:lang w:eastAsia="fr-FR"/>
        </w:rPr>
      </w:pPr>
      <w:r>
        <w:rPr>
          <w:rFonts w:cs="Arial" w:ascii="Arial" w:hAnsi="Arial"/>
          <w:lang w:eastAsia="fr-FR"/>
        </w:rPr>
      </w:r>
    </w:p>
    <w:p>
      <w:pPr>
        <w:pStyle w:val="Normal"/>
        <w:ind w:left="2760" w:right="2760" w:hanging="0"/>
        <w:rPr>
          <w:rFonts w:ascii="Arial" w:hAnsi="Arial" w:cs="Arial"/>
          <w:sz w:val="2"/>
        </w:rPr>
      </w:pPr>
      <w:r>
        <w:rPr>
          <w:rFonts w:cs="Arial" w:ascii="Arial" w:hAnsi="Arial"/>
          <w:sz w:val="2"/>
        </w:rPr>
      </w:r>
    </w:p>
    <w:p>
      <w:pPr>
        <w:pStyle w:val="Normal"/>
        <w:spacing w:lineRule="exact" w:line="240"/>
        <w:rPr>
          <w:rFonts w:ascii="Arial" w:hAnsi="Arial" w:cs="Arial"/>
        </w:rPr>
      </w:pPr>
      <w:r>
        <w:rPr>
          <w:rFonts w:cs="Arial" w:ascii="Arial" w:hAnsi="Arial"/>
        </w:rPr>
      </w:r>
    </w:p>
    <w:tbl>
      <w:tblPr>
        <w:tblW w:w="9620" w:type="dxa"/>
        <w:jc w:val="left"/>
        <w:tblInd w:w="20" w:type="dxa"/>
        <w:tblLayout w:type="fixed"/>
        <w:tblCellMar>
          <w:top w:w="40" w:type="dxa"/>
          <w:left w:w="0" w:type="dxa"/>
          <w:bottom w:w="0" w:type="dxa"/>
          <w:right w:w="0" w:type="dxa"/>
        </w:tblCellMar>
        <w:tblLook w:firstRow="1" w:noVBand="1" w:lastRow="0" w:firstColumn="1" w:lastColumn="0" w:noHBand="0" w:val="04a0"/>
      </w:tblPr>
      <w:tblGrid>
        <w:gridCol w:w="9620"/>
      </w:tblGrid>
      <w:tr>
        <w:trPr/>
        <w:tc>
          <w:tcPr>
            <w:tcW w:w="9620" w:type="dxa"/>
            <w:tcBorders/>
            <w:shd w:color="666553" w:fill="666553" w:val="clear"/>
            <w:vAlign w:val="center"/>
          </w:tcPr>
          <w:p>
            <w:pPr>
              <w:pStyle w:val="Normal"/>
              <w:widowControl w:val="false"/>
              <w:jc w:val="center"/>
              <w:rPr>
                <w:rFonts w:ascii="Arial" w:hAnsi="Arial" w:eastAsia="Arial" w:cs="Arial"/>
                <w:b/>
                <w:color w:val="FFFFFF"/>
                <w:sz w:val="28"/>
              </w:rPr>
            </w:pPr>
            <w:r>
              <w:rPr>
                <w:rFonts w:eastAsia="Arial" w:cs="Arial" w:ascii="Arial" w:hAnsi="Arial"/>
                <w:b/>
                <w:color w:val="FFFFFF"/>
                <w:sz w:val="28"/>
              </w:rPr>
              <w:t>CAHIER DES CLAUSES ADMINISTRATIVES PARTICULIÈRES</w:t>
            </w:r>
          </w:p>
        </w:tc>
      </w:tr>
    </w:tbl>
    <w:p>
      <w:pPr>
        <w:pStyle w:val="Normal"/>
        <w:spacing w:lineRule="exact" w:line="240"/>
        <w:rPr>
          <w:rFonts w:ascii="Arial" w:hAnsi="Arial" w:cs="Arial"/>
        </w:rPr>
      </w:pPr>
      <w:r>
        <w:rPr>
          <w:rFonts w:cs="Arial" w:ascii="Arial" w:hAnsi="Arial"/>
        </w:rPr>
        <w:t xml:space="preserve"> </w:t>
      </w:r>
    </w:p>
    <w:p>
      <w:pPr>
        <w:pStyle w:val="Normal"/>
        <w:spacing w:lineRule="exact" w:line="240"/>
        <w:rPr>
          <w:rFonts w:ascii="Arial" w:hAnsi="Arial" w:cs="Arial"/>
        </w:rPr>
      </w:pPr>
      <w:r>
        <w:rPr>
          <w:rFonts w:cs="Arial" w:ascii="Arial" w:hAnsi="Arial"/>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t>MARCHÉ PUBLIC DE TRAVAUX</w:t>
      </w:r>
    </w:p>
    <w:p>
      <w:pPr>
        <w:pStyle w:val="Normal"/>
        <w:spacing w:lineRule="exact" w:line="240"/>
        <w:rPr>
          <w:rFonts w:ascii="Arial" w:hAnsi="Arial" w:cs="Arial"/>
        </w:rPr>
      </w:pPr>
      <w:r>
        <w:rPr>
          <w:rFonts w:cs="Arial" w:ascii="Arial" w:hAnsi="Arial"/>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r>
    </w:p>
    <w:p>
      <w:pPr>
        <w:pStyle w:val="Normal"/>
        <w:spacing w:before="40" w:after="0"/>
        <w:ind w:left="20" w:right="20" w:hanging="0"/>
        <w:jc w:val="center"/>
        <w:rPr>
          <w:rFonts w:ascii="Arial" w:hAnsi="Arial" w:eastAsia="Arial" w:cs="Arial"/>
          <w:b/>
          <w:color w:val="000000"/>
          <w:sz w:val="28"/>
        </w:rPr>
      </w:pPr>
      <w:r>
        <w:rPr>
          <w:rFonts w:eastAsia="Arial" w:cs="Arial" w:ascii="Arial" w:hAnsi="Arial"/>
          <w:b/>
          <w:color w:val="000000"/>
          <w:sz w:val="28"/>
        </w:rPr>
      </w:r>
    </w:p>
    <w:p>
      <w:pPr>
        <w:pStyle w:val="Normal"/>
        <w:spacing w:lineRule="exact" w:line="240"/>
        <w:ind w:left="2880" w:firstLine="72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tbl>
      <w:tblPr>
        <w:tblW w:w="9989" w:type="dxa"/>
        <w:jc w:val="left"/>
        <w:tblInd w:w="-204" w:type="dxa"/>
        <w:tblLayout w:type="fixed"/>
        <w:tblCellMar>
          <w:top w:w="400" w:type="dxa"/>
          <w:left w:w="0" w:type="dxa"/>
          <w:bottom w:w="400" w:type="dxa"/>
          <w:right w:w="0" w:type="dxa"/>
        </w:tblCellMar>
        <w:tblLook w:firstRow="1" w:noVBand="1" w:lastRow="0" w:firstColumn="1" w:lastColumn="0" w:noHBand="0" w:val="04a0"/>
      </w:tblPr>
      <w:tblGrid>
        <w:gridCol w:w="9989"/>
      </w:tblGrid>
      <w:tr>
        <w:trPr/>
        <w:tc>
          <w:tcPr>
            <w:tcW w:w="9989" w:type="dxa"/>
            <w:tcBorders>
              <w:top w:val="single" w:sz="4" w:space="0" w:color="000000"/>
              <w:bottom w:val="single" w:sz="4" w:space="0" w:color="000000"/>
            </w:tcBorders>
            <w:vAlign w:val="center"/>
          </w:tcPr>
          <w:p>
            <w:pPr>
              <w:pStyle w:val="Normal"/>
              <w:widowControl w:val="false"/>
              <w:spacing w:lineRule="exact" w:line="322"/>
              <w:ind w:right="-411" w:hanging="0"/>
              <w:jc w:val="center"/>
              <w:rPr>
                <w:rFonts w:ascii="Arial" w:hAnsi="Arial" w:cs="Arial"/>
                <w:b/>
                <w:sz w:val="28"/>
                <w:szCs w:val="28"/>
              </w:rPr>
            </w:pPr>
            <w:r>
              <w:rPr>
                <w:rFonts w:eastAsia="Arial" w:cs="Arial" w:ascii="Arial" w:hAnsi="Arial"/>
                <w:b/>
                <w:color w:val="000000"/>
                <w:sz w:val="28"/>
                <w:szCs w:val="28"/>
              </w:rPr>
              <w:t>Relance March</w:t>
            </w:r>
            <w:r>
              <w:rPr>
                <w:rFonts w:eastAsia="Arial" w:ascii="Arial" w:hAnsi="Arial"/>
                <w:b/>
                <w:color w:val="000000"/>
                <w:sz w:val="28"/>
              </w:rPr>
              <w:t>é de travaux de réhabilitation de la cité des Douanes de Port-Saint-Louis du Rhône (13) : Lot 1–</w:t>
            </w:r>
            <w:r>
              <w:rPr>
                <w:rFonts w:eastAsia="Arial" w:ascii="Arial" w:hAnsi="Arial"/>
                <w:b/>
                <w:color w:val="000000"/>
                <w:sz w:val="28"/>
                <w:szCs w:val="22"/>
              </w:rPr>
              <w:t>Démolition, gros œuvre, charpente, couverture, doublage cloisons, faux plafonds, carrelage SUITE à résiliation du marché pour défaillance du titulaire.</w:t>
            </w:r>
          </w:p>
        </w:tc>
      </w:tr>
    </w:tbl>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40"/>
        <w:rPr>
          <w:rFonts w:ascii="Arial" w:hAnsi="Arial" w:cs="Arial"/>
        </w:rPr>
      </w:pPr>
      <w:r>
        <w:rPr>
          <w:rFonts w:cs="Arial" w:ascii="Arial" w:hAnsi="Arial"/>
        </w:rPr>
      </w:r>
    </w:p>
    <w:p>
      <w:pPr>
        <w:pStyle w:val="Normal"/>
        <w:spacing w:lineRule="exact" w:line="276"/>
        <w:ind w:left="20" w:right="20" w:hanging="0"/>
        <w:jc w:val="center"/>
        <w:rPr>
          <w:rFonts w:ascii="Arial" w:hAnsi="Arial" w:eastAsia="Arial" w:cs="Arial"/>
          <w:b/>
          <w:color w:val="000000"/>
        </w:rPr>
      </w:pPr>
      <w:r>
        <w:rPr>
          <w:rFonts w:eastAsia="Arial" w:cs="Arial" w:ascii="Arial" w:hAnsi="Arial"/>
          <w:b/>
          <w:color w:val="000000"/>
        </w:rPr>
        <w:t>Var Aménagement Développement</w:t>
      </w:r>
    </w:p>
    <w:p>
      <w:pPr>
        <w:pStyle w:val="Normal"/>
        <w:spacing w:lineRule="exact" w:line="276"/>
        <w:ind w:left="20" w:right="20" w:hanging="0"/>
        <w:jc w:val="center"/>
        <w:rPr>
          <w:rFonts w:ascii="Arial" w:hAnsi="Arial" w:eastAsia="Arial" w:cs="Arial"/>
          <w:b/>
          <w:color w:val="000000"/>
        </w:rPr>
      </w:pPr>
      <w:r>
        <w:rPr>
          <w:rFonts w:eastAsia="Arial" w:cs="Arial" w:ascii="Arial" w:hAnsi="Arial"/>
          <w:b/>
          <w:color w:val="000000"/>
        </w:rPr>
        <w:t>Au nom et pour le compte de l’EPA MASSE DES DOUANES</w:t>
      </w:r>
    </w:p>
    <w:p>
      <w:pPr>
        <w:pStyle w:val="Normal"/>
        <w:spacing w:lineRule="exact" w:line="240"/>
        <w:jc w:val="center"/>
        <w:rPr>
          <w:rFonts w:ascii="Arial" w:hAnsi="Arial" w:cs="Arial"/>
          <w:sz w:val="22"/>
          <w:szCs w:val="22"/>
        </w:rPr>
      </w:pPr>
      <w:r>
        <w:rPr>
          <w:rFonts w:cs="Arial" w:ascii="Arial" w:hAnsi="Arial"/>
          <w:sz w:val="22"/>
          <w:szCs w:val="22"/>
        </w:rPr>
        <w:t>L’Albatros</w:t>
      </w:r>
    </w:p>
    <w:p>
      <w:pPr>
        <w:pStyle w:val="Normal"/>
        <w:spacing w:lineRule="exact" w:line="240"/>
        <w:jc w:val="center"/>
        <w:rPr>
          <w:rFonts w:ascii="Arial" w:hAnsi="Arial" w:cs="Arial"/>
          <w:sz w:val="22"/>
          <w:szCs w:val="22"/>
        </w:rPr>
      </w:pPr>
      <w:r>
        <w:rPr>
          <w:rFonts w:cs="Arial" w:ascii="Arial" w:hAnsi="Arial"/>
          <w:sz w:val="22"/>
          <w:szCs w:val="22"/>
        </w:rPr>
        <w:t xml:space="preserve">Avenue d’Entrecasteaux </w:t>
      </w:r>
    </w:p>
    <w:p>
      <w:pPr>
        <w:pStyle w:val="Normal"/>
        <w:spacing w:lineRule="exact" w:line="240"/>
        <w:jc w:val="center"/>
        <w:rPr>
          <w:rFonts w:ascii="Arial" w:hAnsi="Arial" w:cs="Arial"/>
          <w:sz w:val="22"/>
          <w:szCs w:val="22"/>
        </w:rPr>
      </w:pPr>
      <w:r>
        <w:rPr>
          <w:rFonts w:cs="Arial" w:ascii="Arial" w:hAnsi="Arial"/>
          <w:sz w:val="22"/>
          <w:szCs w:val="22"/>
        </w:rPr>
        <w:t xml:space="preserve">BP 1406 </w:t>
      </w:r>
    </w:p>
    <w:p>
      <w:pPr>
        <w:sectPr>
          <w:type w:val="nextPage"/>
          <w:pgSz w:w="11906" w:h="16838"/>
          <w:pgMar w:left="1134" w:right="1134" w:gutter="0" w:header="0" w:top="1134" w:footer="0" w:bottom="1134"/>
          <w:pgNumType w:fmt="decimal"/>
          <w:formProt w:val="false"/>
          <w:textDirection w:val="lrTb"/>
          <w:docGrid w:type="default" w:linePitch="100" w:charSpace="0"/>
        </w:sectPr>
        <w:pStyle w:val="Normal"/>
        <w:spacing w:lineRule="exact" w:line="240"/>
        <w:jc w:val="center"/>
        <w:rPr>
          <w:rFonts w:ascii="Arial" w:hAnsi="Arial" w:cs="Arial"/>
          <w:sz w:val="22"/>
          <w:szCs w:val="22"/>
        </w:rPr>
      </w:pPr>
      <w:r>
        <w:rPr>
          <w:rFonts w:cs="Arial" w:ascii="Arial" w:hAnsi="Arial"/>
          <w:sz w:val="22"/>
          <w:szCs w:val="22"/>
        </w:rPr>
        <w:t>83056 TOULON CEDEX</w:t>
      </w:r>
    </w:p>
    <w:p>
      <w:pPr>
        <w:pStyle w:val="Normal"/>
        <w:spacing w:lineRule="exact" w:line="20"/>
        <w:rPr>
          <w:rFonts w:ascii="Arial" w:hAnsi="Arial" w:cs="Arial"/>
          <w:sz w:val="2"/>
        </w:rPr>
      </w:pPr>
      <w:r>
        <w:rPr>
          <w:rFonts w:cs="Arial" w:ascii="Arial" w:hAnsi="Arial"/>
          <w:sz w:val="2"/>
        </w:rPr>
      </w:r>
    </w:p>
    <w:p>
      <w:pPr>
        <w:pStyle w:val="Normal"/>
        <w:ind w:left="20" w:right="20" w:hanging="0"/>
        <w:jc w:val="center"/>
        <w:rPr>
          <w:rFonts w:ascii="Arial" w:hAnsi="Arial" w:eastAsia="Arial" w:cs="Arial"/>
          <w:b/>
          <w:color w:val="000000"/>
        </w:rPr>
      </w:pPr>
      <w:r>
        <w:rPr>
          <w:rFonts w:eastAsia="Arial" w:cs="Arial" w:ascii="Arial" w:hAnsi="Arial"/>
          <w:b/>
          <w:color w:val="000000"/>
        </w:rPr>
        <w:t>SOMMAIRE</w:t>
      </w:r>
    </w:p>
    <w:sdt>
      <w:sdtPr>
        <w:docPartObj>
          <w:docPartGallery w:val="Table of Contents"/>
          <w:docPartUnique w:val="true"/>
        </w:docPartObj>
      </w:sdtPr>
      <w:sdtContent>
        <w:p>
          <w:pPr>
            <w:pStyle w:val="Tabledesmatiresniveau1"/>
            <w:tabs>
              <w:tab w:val="clear" w:pos="720"/>
              <w:tab w:val="right" w:pos="9622" w:leader="dot"/>
            </w:tabs>
            <w:rPr>
              <w:rFonts w:ascii="Arial" w:hAnsi="Arial" w:eastAsia="" w:cs="Arial" w:eastAsiaTheme="minorEastAsia"/>
              <w:sz w:val="22"/>
              <w:szCs w:val="22"/>
              <w:lang w:eastAsia="fr-FR"/>
            </w:rPr>
          </w:pPr>
          <w:r>
            <w:fldChar w:fldCharType="begin"/>
          </w:r>
          <w:r>
            <w:rPr>
              <w:rFonts w:eastAsia="Arial" w:cs="Arial" w:ascii="Arial" w:hAnsi="Arial"/>
              <w:color w:val="000000"/>
            </w:rPr>
            <w:instrText xml:space="preserve"> TOC \o "1-9" \h</w:instrText>
          </w:r>
          <w:r>
            <w:rPr>
              <w:rFonts w:eastAsia="Arial" w:cs="Arial" w:ascii="Arial" w:hAnsi="Arial"/>
              <w:color w:val="000000"/>
            </w:rPr>
            <w:fldChar w:fldCharType="separate"/>
          </w:r>
          <w:r>
            <w:rPr>
              <w:rFonts w:eastAsia="Arial" w:cs="Arial" w:ascii="Arial" w:hAnsi="Arial"/>
              <w:color w:val="000000"/>
            </w:rPr>
            <w:t>1 - Dispositions générales du contrat</w:t>
          </w:r>
          <w:r>
            <w:rPr>
              <w:rFonts w:cs="Arial" w:ascii="Arial" w:hAnsi="Arial"/>
            </w:rPr>
            <w:tab/>
            <w:t>4</w:t>
          </w:r>
        </w:p>
        <w:p>
          <w:pPr>
            <w:pStyle w:val="Tabledesmatiresniveau2"/>
            <w:tabs>
              <w:tab w:val="clear" w:pos="720"/>
              <w:tab w:val="left" w:pos="880" w:leader="none"/>
              <w:tab w:val="right" w:pos="9622" w:leader="dot"/>
            </w:tabs>
            <w:rPr>
              <w:rFonts w:ascii="Arial" w:hAnsi="Arial" w:eastAsia="" w:cs="Arial" w:eastAsiaTheme="minorEastAsia"/>
              <w:sz w:val="22"/>
              <w:szCs w:val="22"/>
              <w:lang w:eastAsia="fr-FR"/>
            </w:rPr>
          </w:pPr>
          <w:r>
            <w:rPr>
              <w:rFonts w:eastAsia="Arial" w:cs="Arial" w:ascii="Arial" w:hAnsi="Arial"/>
              <w:color w:val="000000"/>
            </w:rPr>
            <w:t>1.1</w:t>
          </w:r>
          <w:r>
            <w:rPr>
              <w:rFonts w:eastAsia="" w:cs="Arial" w:ascii="Arial" w:hAnsi="Arial" w:eastAsiaTheme="minorEastAsia"/>
              <w:sz w:val="22"/>
              <w:szCs w:val="22"/>
              <w:lang w:eastAsia="fr-FR"/>
            </w:rPr>
            <w:tab/>
          </w:r>
          <w:r>
            <w:rPr>
              <w:rFonts w:eastAsia="Arial" w:cs="Arial" w:ascii="Arial" w:hAnsi="Arial"/>
              <w:color w:val="000000"/>
            </w:rPr>
            <w:t>- Objet du contrat</w:t>
          </w:r>
          <w:r>
            <w:rPr>
              <w:rFonts w:cs="Arial" w:ascii="Arial" w:hAnsi="Arial"/>
            </w:rPr>
            <w:tab/>
            <w:t>4</w:t>
          </w:r>
        </w:p>
        <w:p>
          <w:pPr>
            <w:pStyle w:val="Tabledesmatiresniveau2"/>
            <w:tabs>
              <w:tab w:val="clear" w:pos="720"/>
              <w:tab w:val="left" w:pos="880" w:leader="none"/>
              <w:tab w:val="right" w:pos="9622" w:leader="dot"/>
            </w:tabs>
            <w:rPr>
              <w:rFonts w:ascii="Arial" w:hAnsi="Arial" w:eastAsia="" w:cs="Arial" w:eastAsiaTheme="minorEastAsia"/>
              <w:sz w:val="22"/>
              <w:szCs w:val="22"/>
              <w:lang w:eastAsia="fr-FR"/>
            </w:rPr>
          </w:pPr>
          <w:r>
            <w:rPr>
              <w:rFonts w:eastAsia="Arial" w:cs="Arial" w:ascii="Arial" w:hAnsi="Arial"/>
              <w:color w:val="000000"/>
            </w:rPr>
            <w:t>1.2</w:t>
          </w:r>
          <w:r>
            <w:rPr>
              <w:rFonts w:eastAsia="" w:cs="Arial" w:ascii="Arial" w:hAnsi="Arial" w:eastAsiaTheme="minorEastAsia"/>
              <w:sz w:val="22"/>
              <w:szCs w:val="22"/>
              <w:lang w:eastAsia="fr-FR"/>
            </w:rPr>
            <w:tab/>
          </w:r>
          <w:r>
            <w:rPr>
              <w:rFonts w:eastAsia="Arial" w:cs="Arial" w:ascii="Arial" w:hAnsi="Arial"/>
              <w:color w:val="000000"/>
            </w:rPr>
            <w:t>– Réalisation de prestations similaires</w:t>
          </w:r>
          <w:r>
            <w:rPr>
              <w:rFonts w:cs="Arial" w:ascii="Arial" w:hAnsi="Arial"/>
            </w:rPr>
            <w:tab/>
            <w:t>4</w:t>
          </w:r>
        </w:p>
        <w:p>
          <w:pPr>
            <w:pStyle w:val="Tabledesmatiresniveau2"/>
            <w:tabs>
              <w:tab w:val="clear" w:pos="720"/>
              <w:tab w:val="left" w:pos="880" w:leader="none"/>
              <w:tab w:val="right" w:pos="9622" w:leader="dot"/>
            </w:tabs>
            <w:rPr>
              <w:rFonts w:ascii="Arial" w:hAnsi="Arial" w:eastAsia="" w:cs="Arial" w:eastAsiaTheme="minorEastAsia"/>
              <w:sz w:val="22"/>
              <w:szCs w:val="22"/>
              <w:lang w:eastAsia="fr-FR"/>
            </w:rPr>
          </w:pPr>
          <w:r>
            <w:rPr>
              <w:rFonts w:eastAsia="Arial" w:cs="Arial" w:ascii="Arial" w:hAnsi="Arial"/>
              <w:color w:val="000000"/>
            </w:rPr>
            <w:t>1.3</w:t>
          </w:r>
          <w:r>
            <w:rPr>
              <w:rFonts w:eastAsia="" w:cs="Arial" w:ascii="Arial" w:hAnsi="Arial" w:eastAsiaTheme="minorEastAsia"/>
              <w:sz w:val="22"/>
              <w:szCs w:val="22"/>
              <w:lang w:eastAsia="fr-FR"/>
            </w:rPr>
            <w:tab/>
          </w:r>
          <w:r>
            <w:rPr>
              <w:rFonts w:eastAsia="Arial" w:cs="Arial" w:ascii="Arial" w:hAnsi="Arial"/>
              <w:color w:val="000000"/>
            </w:rPr>
            <w:t>- Décomposition du marché</w:t>
          </w:r>
          <w:r>
            <w:rPr>
              <w:rFonts w:cs="Arial" w:ascii="Arial" w:hAnsi="Arial"/>
            </w:rPr>
            <w:tab/>
            <w:t>4</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2 - Pièces contractuelles</w:t>
          </w:r>
          <w:r>
            <w:rPr>
              <w:rFonts w:cs="Arial" w:ascii="Arial" w:hAnsi="Arial"/>
            </w:rPr>
            <w:tab/>
            <w:t>4</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 – Intervenants</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3.1 - Désignation du maître d’ouvrage</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3.2 - Représentant du maître d’ouvrage</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rPr>
            <w:t>3.3 – Maitrise d’œuvre</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3.4 - Ordonnancement, Pilotage et Coordination du chantier</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3.5 - Contrôle technique</w:t>
          </w:r>
          <w:r>
            <w:rPr>
              <w:rFonts w:cs="Arial" w:ascii="Arial" w:hAnsi="Arial"/>
            </w:rPr>
            <w:tab/>
            <w:t>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3.6 - Sécurité et protection de la santé des travailleurs</w:t>
          </w:r>
          <w:r>
            <w:rPr>
              <w:rFonts w:cs="Arial" w:ascii="Arial" w:hAnsi="Arial"/>
            </w:rPr>
            <w:tab/>
            <w:t>5</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4 - Confidentialité et mesures de sécurité</w:t>
          </w:r>
          <w:r>
            <w:rPr>
              <w:rFonts w:cs="Arial" w:ascii="Arial" w:hAnsi="Arial"/>
            </w:rPr>
            <w:tab/>
            <w:t>5</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5 - Durée et délais d'exécution</w:t>
          </w:r>
          <w:r>
            <w:rPr>
              <w:rFonts w:cs="Arial" w:ascii="Arial" w:hAnsi="Arial"/>
            </w:rPr>
            <w:tab/>
            <w:t>6</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5.1 - Délai global d'exécution</w:t>
          </w:r>
          <w:r>
            <w:rPr>
              <w:rFonts w:cs="Arial" w:ascii="Arial" w:hAnsi="Arial"/>
            </w:rPr>
            <w:tab/>
            <w:t>6</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5.2 – Durée globale d’exécution</w:t>
          </w:r>
          <w:r>
            <w:rPr>
              <w:rFonts w:cs="Arial" w:ascii="Arial" w:hAnsi="Arial"/>
            </w:rPr>
            <w:tab/>
            <w:t>6</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5.3 - Calendrier détaillé d'exécution</w:t>
          </w:r>
          <w:r>
            <w:rPr>
              <w:rFonts w:cs="Arial" w:ascii="Arial" w:hAnsi="Arial"/>
            </w:rPr>
            <w:tab/>
            <w:t>6</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6 - Prix</w:t>
          </w:r>
          <w:r>
            <w:rPr>
              <w:rFonts w:cs="Arial" w:ascii="Arial" w:hAnsi="Arial"/>
            </w:rPr>
            <w:tab/>
            <w:t>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6.1 - Caractéristiques des prix pratiqués</w:t>
          </w:r>
          <w:r>
            <w:rPr>
              <w:rFonts w:cs="Arial" w:ascii="Arial" w:hAnsi="Arial"/>
            </w:rPr>
            <w:tab/>
            <w:t>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6.2 - Modalités de variation des prix</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6,3 Clause de réexamen</w:t>
          </w:r>
          <w:r>
            <w:rPr>
              <w:rFonts w:cs="Arial" w:ascii="Arial" w:hAnsi="Arial"/>
            </w:rPr>
            <w:tab/>
            <w:t>7</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7 - Garanties Financières</w:t>
          </w:r>
          <w:r>
            <w:rPr>
              <w:rFonts w:cs="Arial" w:ascii="Arial" w:hAnsi="Arial"/>
            </w:rPr>
            <w:tab/>
            <w:t>7</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8 - Avance</w:t>
          </w:r>
          <w:r>
            <w:rPr>
              <w:rFonts w:cs="Arial" w:ascii="Arial" w:hAnsi="Arial"/>
            </w:rPr>
            <w:tab/>
            <w:t>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8.1 - Conditions de versement et de remboursement</w:t>
          </w:r>
          <w:r>
            <w:rPr>
              <w:rFonts w:cs="Arial" w:ascii="Arial" w:hAnsi="Arial"/>
            </w:rPr>
            <w:tab/>
            <w:t>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8.2 - Garanties financières de l'avance</w:t>
          </w:r>
          <w:r>
            <w:rPr>
              <w:rFonts w:cs="Arial" w:ascii="Arial" w:hAnsi="Arial"/>
            </w:rPr>
            <w:tab/>
            <w:t>8</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9 - Modalités de règlement des comptes</w:t>
          </w:r>
          <w:r>
            <w:rPr>
              <w:rFonts w:cs="Arial" w:ascii="Arial" w:hAnsi="Arial"/>
            </w:rPr>
            <w:tab/>
            <w:t>8</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9.1 - Décomptes et acomptes mensuels</w:t>
          </w:r>
          <w:r>
            <w:rPr>
              <w:rFonts w:cs="Arial" w:ascii="Arial" w:hAnsi="Arial"/>
            </w:rPr>
            <w:tab/>
            <w:t>8</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9.2 - Présentation des demandes de paiement</w:t>
          </w:r>
          <w:r>
            <w:rPr>
              <w:rFonts w:cs="Arial" w:ascii="Arial" w:hAnsi="Arial"/>
            </w:rPr>
            <w:tab/>
            <w:t>8</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9.3 - Délai global de paiement</w:t>
          </w:r>
          <w:r>
            <w:rPr>
              <w:rFonts w:cs="Arial" w:ascii="Arial" w:hAnsi="Arial"/>
            </w:rPr>
            <w:tab/>
            <w:t>9</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9.4 - Paiement des membres du groupement d’opérateurs économiques et des sous-traitants</w:t>
          </w:r>
          <w:r>
            <w:rPr>
              <w:rFonts w:cs="Arial" w:ascii="Arial" w:hAnsi="Arial"/>
            </w:rPr>
            <w:tab/>
            <w:t>9</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 – Conditions d’exécutions des prestations</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10.1 – Provenance, qualité, contrôle et prise en charge des matériaux et produits</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10.1.1 – Provenance et qualité des produits</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10.1.2 – Vérifications, essais et épreuves des matériaux et produits</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10.2 Préparation et coordination des travaux</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rPr>
            <w:t>10.2.1 – Période de préparation</w:t>
          </w:r>
          <w:r>
            <w:rPr>
              <w:rFonts w:cs="Arial" w:ascii="Arial" w:hAnsi="Arial"/>
            </w:rPr>
            <w:tab/>
            <w:t>10</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10.2.2– Sécurité et protection de la santé des travailleurs sur le chantier</w:t>
          </w:r>
          <w:r>
            <w:rPr>
              <w:rFonts w:cs="Arial" w:ascii="Arial" w:hAnsi="Arial"/>
            </w:rPr>
            <w:tab/>
            <w:t>11</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10.3 – Etudes d’exécution</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10.4 - Installation et organisation du chantier</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10.4.1– Installation de chantier</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10.4.2– Emplacements mis à disposition pour déblais</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10.4.3– Signalisation de chantier</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10.5 – Ordres de services</w:t>
          </w:r>
          <w:r>
            <w:rPr>
              <w:rFonts w:cs="Arial" w:ascii="Arial" w:hAnsi="Arial"/>
            </w:rPr>
            <w:tab/>
            <w:t>12</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10.6 - Dispositions particulières à l’achèvement du chantier</w:t>
          </w:r>
          <w:r>
            <w:rPr>
              <w:rFonts w:cs="Arial" w:ascii="Arial" w:hAnsi="Arial"/>
            </w:rPr>
            <w:tab/>
            <w:t>13</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10.6.1– Gestion des déchets de chantier</w:t>
          </w:r>
          <w:r>
            <w:rPr>
              <w:rFonts w:cs="Arial" w:ascii="Arial" w:hAnsi="Arial"/>
            </w:rPr>
            <w:tab/>
            <w:t>13</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10.6.2– Repliement des installations de chantier et remise en état des lieux</w:t>
          </w:r>
          <w:r>
            <w:rPr>
              <w:rFonts w:cs="Arial" w:ascii="Arial" w:hAnsi="Arial"/>
            </w:rPr>
            <w:tab/>
            <w:t>13</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10.6.3– Essais et contrôle des ouvrages en cours de travaux</w:t>
          </w:r>
          <w:r>
            <w:rPr>
              <w:rFonts w:cs="Arial" w:ascii="Arial" w:hAnsi="Arial"/>
            </w:rPr>
            <w:tab/>
            <w:t>13</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10.6.4– Documents à fournir après exécution</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10.6.5– Travaux non prévus</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10.7 – Réception des travaux</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10.7.1– Documents à produire par le titulaire</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10.7.2– Réserves prononcées à la réception</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10.7.3– Réception partielle</w:t>
          </w:r>
          <w:r>
            <w:rPr>
              <w:rFonts w:cs="Arial" w:ascii="Arial" w:hAnsi="Arial"/>
            </w:rPr>
            <w:tab/>
            <w:t>14</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10.7.4– Mise à disposition de certains ouvrages ou parties d’ouvrages</w:t>
          </w:r>
          <w:r>
            <w:rPr>
              <w:rFonts w:cs="Arial" w:ascii="Arial" w:hAnsi="Arial"/>
            </w:rPr>
            <w:tab/>
            <w:t>14</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11 - Garantie des prestations</w:t>
          </w:r>
          <w:r>
            <w:rPr>
              <w:rFonts w:cs="Arial" w:ascii="Arial" w:hAnsi="Arial"/>
            </w:rPr>
            <w:tab/>
            <w:t>15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11.1 - Délais de garantie</w:t>
          </w:r>
          <w:r>
            <w:rPr>
              <w:rFonts w:cs="Arial" w:ascii="Arial" w:hAnsi="Arial"/>
            </w:rPr>
            <w:tab/>
            <w:t>15</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12 – Pénalités</w:t>
          </w:r>
          <w:r>
            <w:rPr>
              <w:rFonts w:cs="Arial" w:ascii="Arial" w:hAnsi="Arial"/>
            </w:rPr>
            <w:tab/>
            <w:t>15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12.1 - Pénalités de retard</w:t>
          </w:r>
          <w:r>
            <w:rPr>
              <w:rFonts w:cs="Arial" w:ascii="Arial" w:hAnsi="Arial"/>
            </w:rPr>
            <w:tab/>
            <w:t>15</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12.2 - Pénalités pour travail dissimulé</w:t>
          </w:r>
          <w:r>
            <w:rPr>
              <w:rFonts w:cs="Arial" w:ascii="Arial" w:hAnsi="Arial"/>
            </w:rPr>
            <w:tab/>
            <w:t>16</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13 - Assurances</w:t>
          </w:r>
          <w:r>
            <w:rPr>
              <w:rFonts w:cs="Arial" w:ascii="Arial" w:hAnsi="Arial"/>
            </w:rPr>
            <w:tab/>
            <w:t>16</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14 - Résiliation du contrat</w:t>
          </w:r>
          <w:r>
            <w:rPr>
              <w:rFonts w:cs="Arial" w:ascii="Arial" w:hAnsi="Arial"/>
            </w:rPr>
            <w:tab/>
            <w:t>17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14.1 - Conditions de résiliation</w:t>
          </w:r>
          <w:r>
            <w:rPr>
              <w:rFonts w:cs="Arial" w:ascii="Arial" w:hAnsi="Arial"/>
            </w:rPr>
            <w:tab/>
            <w:t>17</w:t>
          </w:r>
        </w:p>
        <w:p>
          <w:pPr>
            <w:pStyle w:val="Tabledesmatiresniveau2"/>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14.2 - Redressement ou liquidation judiciaire</w:t>
          </w:r>
          <w:r>
            <w:rPr>
              <w:rFonts w:cs="Arial" w:ascii="Arial" w:hAnsi="Arial"/>
            </w:rPr>
            <w:tab/>
            <w:t>17</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16 – Propriété intellectuelle</w:t>
          </w:r>
          <w:r>
            <w:rPr>
              <w:rFonts w:cs="Arial" w:ascii="Arial" w:hAnsi="Arial"/>
            </w:rPr>
            <w:tab/>
            <w:t>17</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17 - Règlement des litiges et langues</w:t>
          </w:r>
          <w:r>
            <w:rPr>
              <w:rFonts w:cs="Arial" w:ascii="Arial" w:hAnsi="Arial"/>
            </w:rPr>
            <w:tab/>
            <w:t>18</w:t>
          </w:r>
        </w:p>
        <w:p>
          <w:pPr>
            <w:pStyle w:val="Tabledesmatiresniveau1"/>
            <w:tabs>
              <w:tab w:val="clear" w:pos="720"/>
              <w:tab w:val="right" w:pos="9622" w:leader="dot"/>
            </w:tabs>
            <w:rPr>
              <w:rFonts w:ascii="Arial" w:hAnsi="Arial" w:eastAsia="" w:cs="Arial" w:eastAsiaTheme="minorEastAsia"/>
              <w:sz w:val="22"/>
              <w:szCs w:val="22"/>
              <w:lang w:eastAsia="fr-FR"/>
            </w:rPr>
          </w:pPr>
          <w:r>
            <w:rPr>
              <w:rFonts w:eastAsia="Arial" w:cs="Arial" w:ascii="Arial" w:hAnsi="Arial"/>
              <w:color w:val="000000"/>
            </w:rPr>
            <w:t>18 - Dérogations</w:t>
          </w:r>
          <w:r>
            <w:rPr>
              <w:rFonts w:cs="Arial" w:ascii="Arial" w:hAnsi="Arial"/>
            </w:rPr>
            <w:tab/>
            <w:t>18</w:t>
          </w:r>
          <w:r>
            <w:rPr>
              <w:rFonts w:cs="Arial" w:ascii="Arial" w:hAnsi="Arial"/>
            </w:rPr>
            <w:fldChar w:fldCharType="end"/>
          </w:r>
        </w:p>
        <w:p>
          <w:pPr>
            <w:sectPr>
              <w:footerReference w:type="default" r:id="rId3"/>
              <w:type w:val="nextPage"/>
              <w:pgSz w:w="11906" w:h="16838"/>
              <w:pgMar w:left="1134" w:right="1134" w:gutter="0" w:header="0" w:top="1134" w:footer="1134" w:bottom="1191"/>
              <w:pgNumType w:fmt="decimal"/>
              <w:formProt w:val="false"/>
              <w:textDirection w:val="lrTb"/>
              <w:docGrid w:type="default" w:linePitch="100" w:charSpace="0"/>
            </w:sectPr>
          </w:pPr>
        </w:p>
      </w:sdtContent>
    </w:sdt>
    <w:p>
      <w:pPr>
        <w:pStyle w:val="Normal"/>
        <w:spacing w:lineRule="exact" w:line="20"/>
        <w:rPr>
          <w:rFonts w:ascii="Arial" w:hAnsi="Arial" w:cs="Arial"/>
          <w:sz w:val="2"/>
        </w:rPr>
      </w:pPr>
      <w:r>
        <w:rPr>
          <w:rFonts w:cs="Arial" w:ascii="Arial" w:hAnsi="Arial"/>
          <w:sz w:val="2"/>
        </w:rPr>
      </w:r>
    </w:p>
    <w:p>
      <w:pPr>
        <w:pStyle w:val="Titre1"/>
        <w:spacing w:before="0" w:after="0"/>
        <w:jc w:val="both"/>
        <w:rPr>
          <w:rFonts w:eastAsia="Arial"/>
          <w:color w:val="000000"/>
          <w:sz w:val="28"/>
        </w:rPr>
      </w:pPr>
      <w:bookmarkStart w:id="0" w:name="_Toc190790021"/>
      <w:r>
        <w:rPr>
          <w:rFonts w:eastAsia="Arial"/>
          <w:color w:val="000000"/>
          <w:sz w:val="28"/>
        </w:rPr>
        <w:t>1 - Dispositions générales du contrat</w:t>
      </w:r>
      <w:bookmarkEnd w:id="0"/>
    </w:p>
    <w:p>
      <w:pPr>
        <w:pStyle w:val="Titre2"/>
        <w:spacing w:before="0" w:after="0"/>
        <w:ind w:left="705" w:right="20" w:hanging="0"/>
        <w:jc w:val="both"/>
        <w:rPr>
          <w:rFonts w:eastAsia="Arial"/>
          <w:i w:val="false"/>
          <w:i w:val="false"/>
          <w:color w:val="000000"/>
          <w:sz w:val="24"/>
        </w:rPr>
      </w:pPr>
      <w:r>
        <w:rPr>
          <w:rFonts w:eastAsia="Arial"/>
          <w:i w:val="false"/>
          <w:color w:val="000000"/>
          <w:sz w:val="24"/>
        </w:rPr>
      </w:r>
    </w:p>
    <w:p>
      <w:pPr>
        <w:pStyle w:val="Titre2"/>
        <w:numPr>
          <w:ilvl w:val="1"/>
          <w:numId w:val="7"/>
        </w:numPr>
        <w:spacing w:before="0" w:after="0"/>
        <w:ind w:left="705" w:right="20" w:hanging="405"/>
        <w:jc w:val="both"/>
        <w:rPr>
          <w:rFonts w:eastAsia="Arial"/>
          <w:i w:val="false"/>
          <w:i w:val="false"/>
          <w:color w:val="000000"/>
          <w:sz w:val="24"/>
        </w:rPr>
      </w:pPr>
      <w:bookmarkStart w:id="1" w:name="_Toc190790022"/>
      <w:r>
        <w:rPr>
          <w:rFonts w:eastAsia="Arial"/>
          <w:i w:val="false"/>
          <w:color w:val="000000"/>
          <w:sz w:val="24"/>
        </w:rPr>
        <w:t>- Objet du contrat</w:t>
      </w:r>
      <w:bookmarkEnd w:id="1"/>
    </w:p>
    <w:p>
      <w:pPr>
        <w:pStyle w:val="ParagrapheIndent2"/>
        <w:spacing w:lineRule="exact" w:line="253"/>
        <w:ind w:left="20" w:right="20" w:hanging="0"/>
        <w:jc w:val="both"/>
        <w:rPr>
          <w:color w:val="000000"/>
        </w:rPr>
      </w:pPr>
      <w:r>
        <w:rPr>
          <w:color w:val="000000"/>
        </w:rPr>
      </w:r>
    </w:p>
    <w:p>
      <w:pPr>
        <w:pStyle w:val="ParagrapheIndent2"/>
        <w:ind w:right="20" w:hanging="0"/>
        <w:jc w:val="both"/>
        <w:rPr>
          <w:color w:val="000000"/>
        </w:rPr>
      </w:pPr>
      <w:r>
        <w:rPr>
          <w:color w:val="000000"/>
        </w:rPr>
        <w:t xml:space="preserve">Les stipulations du présent Cahier des Clauses Administratives Particulières (CCAP) concernent un marché de </w:t>
      </w:r>
      <w:r>
        <w:rPr>
          <w:color w:val="000000"/>
          <w:szCs w:val="22"/>
        </w:rPr>
        <w:t>travaux de réhabilitation des logements de la Cité des Douanes de PORT SAINT LOUIS DU RHONE.</w:t>
      </w:r>
    </w:p>
    <w:p>
      <w:pPr>
        <w:pStyle w:val="Normal"/>
        <w:jc w:val="both"/>
        <w:rPr>
          <w:rFonts w:ascii="Arial" w:hAnsi="Arial" w:cs="Arial"/>
          <w:sz w:val="22"/>
          <w:szCs w:val="22"/>
        </w:rPr>
      </w:pPr>
      <w:r>
        <w:rPr>
          <w:rFonts w:cs="Arial" w:ascii="Arial" w:hAnsi="Arial"/>
          <w:sz w:val="22"/>
          <w:szCs w:val="22"/>
        </w:rPr>
      </w:r>
    </w:p>
    <w:p>
      <w:pPr>
        <w:pStyle w:val="ParagrapheIndent2"/>
        <w:spacing w:lineRule="auto" w:line="360" w:before="0" w:after="0"/>
        <w:ind w:right="23" w:hanging="0"/>
        <w:contextualSpacing/>
        <w:jc w:val="both"/>
        <w:rPr>
          <w:color w:val="000000"/>
          <w:szCs w:val="22"/>
        </w:rPr>
      </w:pPr>
      <w:bookmarkStart w:id="2" w:name="_Hlk104284573"/>
      <w:r>
        <w:rPr>
          <w:color w:val="000000"/>
          <w:szCs w:val="22"/>
          <w:u w:val="single"/>
        </w:rPr>
        <w:t>Lieu d'exécution</w:t>
      </w:r>
      <w:r>
        <w:rPr>
          <w:color w:val="000000"/>
          <w:szCs w:val="22"/>
        </w:rPr>
        <w:t xml:space="preserve"> :</w:t>
      </w:r>
      <w:bookmarkEnd w:id="2"/>
    </w:p>
    <w:p>
      <w:pPr>
        <w:pStyle w:val="ParagrapheIndent2"/>
        <w:ind w:right="20" w:hanging="0"/>
        <w:jc w:val="both"/>
        <w:rPr>
          <w:color w:val="000000"/>
          <w:szCs w:val="22"/>
        </w:rPr>
      </w:pPr>
      <w:r>
        <w:rPr>
          <w:szCs w:val="22"/>
        </w:rPr>
        <w:t>Cité des Douanes</w:t>
      </w:r>
    </w:p>
    <w:p>
      <w:pPr>
        <w:pStyle w:val="Normal"/>
        <w:jc w:val="both"/>
        <w:rPr>
          <w:rFonts w:ascii="Arial" w:hAnsi="Arial" w:cs="Arial"/>
          <w:sz w:val="22"/>
          <w:szCs w:val="22"/>
        </w:rPr>
      </w:pPr>
      <w:r>
        <w:rPr>
          <w:rFonts w:cs="Arial" w:ascii="Arial" w:hAnsi="Arial"/>
          <w:sz w:val="22"/>
          <w:szCs w:val="22"/>
        </w:rPr>
        <w:t>6-14 quai Bonnardel</w:t>
      </w:r>
    </w:p>
    <w:p>
      <w:pPr>
        <w:pStyle w:val="Normal"/>
        <w:jc w:val="both"/>
        <w:rPr>
          <w:rFonts w:ascii="Arial" w:hAnsi="Arial" w:cs="Arial"/>
          <w:sz w:val="22"/>
          <w:szCs w:val="22"/>
        </w:rPr>
      </w:pPr>
      <w:r>
        <w:rPr>
          <w:rFonts w:cs="Arial" w:ascii="Arial" w:hAnsi="Arial"/>
          <w:sz w:val="22"/>
          <w:szCs w:val="22"/>
        </w:rPr>
        <w:t>13230 PORT SAINT LOUIS DU RHONE</w:t>
      </w:r>
    </w:p>
    <w:p>
      <w:pPr>
        <w:pStyle w:val="Normal"/>
        <w:rPr>
          <w:rFonts w:ascii="Arial" w:hAnsi="Arial" w:eastAsia="Arial" w:cs="Arial"/>
          <w:sz w:val="22"/>
        </w:rPr>
      </w:pPr>
      <w:r>
        <w:rPr>
          <w:rFonts w:eastAsia="Arial" w:cs="Arial" w:ascii="Arial" w:hAnsi="Arial"/>
          <w:sz w:val="22"/>
        </w:rPr>
      </w:r>
    </w:p>
    <w:p>
      <w:pPr>
        <w:pStyle w:val="Titre2"/>
        <w:numPr>
          <w:ilvl w:val="1"/>
          <w:numId w:val="7"/>
        </w:numPr>
        <w:spacing w:before="0" w:after="0"/>
        <w:ind w:left="705" w:right="20" w:hanging="405"/>
        <w:jc w:val="both"/>
        <w:rPr>
          <w:rFonts w:eastAsia="Arial"/>
          <w:i w:val="false"/>
          <w:i w:val="false"/>
          <w:color w:val="000000"/>
          <w:sz w:val="24"/>
        </w:rPr>
      </w:pPr>
      <w:bookmarkStart w:id="3" w:name="_Toc187241735"/>
      <w:bookmarkStart w:id="4" w:name="_Toc190790023"/>
      <w:r>
        <w:rPr>
          <w:rFonts w:eastAsia="Arial"/>
          <w:i w:val="false"/>
          <w:color w:val="000000"/>
          <w:sz w:val="24"/>
        </w:rPr>
        <w:t xml:space="preserve">– </w:t>
      </w:r>
      <w:r>
        <w:rPr>
          <w:rFonts w:eastAsia="Arial"/>
          <w:i w:val="false"/>
          <w:color w:val="000000"/>
          <w:sz w:val="24"/>
        </w:rPr>
        <w:t>Réalisation de prestations similaires</w:t>
      </w:r>
      <w:bookmarkEnd w:id="3"/>
      <w:bookmarkEnd w:id="4"/>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 maitre d’ouvrage pourra confier au titulaire du marché, en application des Articles L. 2122-1 et R. 2122-7 du Code de la commande publique, un ou plusieurs nouveaux marchés ayant pour objet la réalisation de prestations similaires.</w:t>
      </w:r>
    </w:p>
    <w:p>
      <w:pPr>
        <w:pStyle w:val="Normal"/>
        <w:rPr>
          <w:rFonts w:ascii="Arial" w:hAnsi="Arial" w:cs="Arial"/>
        </w:rPr>
      </w:pPr>
      <w:r>
        <w:rPr>
          <w:rFonts w:cs="Arial" w:ascii="Arial" w:hAnsi="Arial"/>
        </w:rPr>
      </w:r>
    </w:p>
    <w:p>
      <w:pPr>
        <w:pStyle w:val="Normal"/>
        <w:jc w:val="both"/>
        <w:rPr>
          <w:rFonts w:ascii="Arial" w:hAnsi="Arial" w:cs="Arial"/>
          <w:sz w:val="22"/>
          <w:szCs w:val="22"/>
        </w:rPr>
      </w:pPr>
      <w:r>
        <w:rPr>
          <w:rFonts w:cs="Arial" w:ascii="Arial" w:hAnsi="Arial"/>
          <w:sz w:val="22"/>
          <w:szCs w:val="22"/>
        </w:rPr>
        <w:t xml:space="preserve">La durée pendant laquelle ces nouveaux marchés pourront être conclus ne peut dépasser trois ans à compter de la notification du présent marché. </w:t>
      </w:r>
    </w:p>
    <w:p>
      <w:pPr>
        <w:pStyle w:val="Normal"/>
        <w:jc w:val="both"/>
        <w:rPr>
          <w:rFonts w:ascii="Arial" w:hAnsi="Arial" w:cs="Arial"/>
          <w:sz w:val="22"/>
          <w:szCs w:val="22"/>
        </w:rPr>
      </w:pPr>
      <w:r>
        <w:rPr>
          <w:rFonts w:cs="Arial" w:ascii="Arial" w:hAnsi="Arial"/>
          <w:sz w:val="22"/>
          <w:szCs w:val="22"/>
        </w:rPr>
      </w:r>
    </w:p>
    <w:p>
      <w:pPr>
        <w:pStyle w:val="Titre2"/>
        <w:numPr>
          <w:ilvl w:val="1"/>
          <w:numId w:val="7"/>
        </w:numPr>
        <w:spacing w:before="0" w:after="0"/>
        <w:ind w:left="705" w:right="20" w:hanging="405"/>
        <w:jc w:val="both"/>
        <w:rPr>
          <w:rFonts w:eastAsia="Arial"/>
          <w:i w:val="false"/>
          <w:i w:val="false"/>
          <w:color w:val="000000"/>
          <w:sz w:val="24"/>
        </w:rPr>
      </w:pPr>
      <w:bookmarkStart w:id="5" w:name="_Toc190790024"/>
      <w:bookmarkStart w:id="6" w:name="_Hlk59034069"/>
      <w:bookmarkEnd w:id="6"/>
      <w:r>
        <w:rPr>
          <w:rFonts w:eastAsia="Arial"/>
          <w:i w:val="false"/>
          <w:color w:val="000000"/>
          <w:sz w:val="24"/>
        </w:rPr>
        <w:t>- Décomposition du marché</w:t>
      </w:r>
      <w:bookmarkEnd w:id="5"/>
    </w:p>
    <w:p>
      <w:pPr>
        <w:pStyle w:val="Normal"/>
        <w:widowControl w:val="false"/>
        <w:numPr>
          <w:ilvl w:val="0"/>
          <w:numId w:val="0"/>
        </w:numPr>
        <w:ind w:right="23" w:hanging="0"/>
        <w:jc w:val="both"/>
        <w:outlineLvl w:val="1"/>
        <w:rPr>
          <w:rFonts w:ascii="Arial" w:hAnsi="Arial" w:eastAsia="Arial" w:cs="Arial"/>
          <w:bCs/>
          <w:iCs/>
          <w:color w:val="000000"/>
          <w:sz w:val="22"/>
          <w:szCs w:val="22"/>
        </w:rPr>
      </w:pPr>
      <w:r>
        <w:rPr>
          <w:rFonts w:eastAsia="Arial" w:cs="Arial" w:ascii="Arial" w:hAnsi="Arial"/>
          <w:bCs/>
          <w:iCs/>
          <w:color w:val="000000"/>
          <w:sz w:val="22"/>
          <w:szCs w:val="22"/>
        </w:rPr>
      </w:r>
    </w:p>
    <w:p>
      <w:pPr>
        <w:pStyle w:val="Normal"/>
        <w:widowControl w:val="false"/>
        <w:numPr>
          <w:ilvl w:val="0"/>
          <w:numId w:val="0"/>
        </w:numPr>
        <w:ind w:right="23" w:hanging="0"/>
        <w:jc w:val="both"/>
        <w:outlineLvl w:val="1"/>
        <w:rPr>
          <w:rFonts w:ascii="Arial" w:hAnsi="Arial" w:eastAsia="Arial" w:cs="Arial"/>
          <w:bCs/>
          <w:iCs/>
          <w:color w:val="000000"/>
          <w:sz w:val="22"/>
          <w:szCs w:val="22"/>
        </w:rPr>
      </w:pPr>
      <w:r>
        <w:rPr>
          <w:rFonts w:cs="Arial" w:ascii="Arial" w:hAnsi="Arial"/>
          <w:color w:val="000000"/>
          <w:sz w:val="22"/>
          <w:szCs w:val="22"/>
        </w:rPr>
        <w:t>Conformément aux articles R2113-1 à R2113-6, ainsi que L2113-10 du Code de la commande publique</w:t>
      </w:r>
      <w:r>
        <w:rPr>
          <w:rFonts w:eastAsia="Arial" w:cs="Arial" w:ascii="Arial" w:hAnsi="Arial"/>
          <w:bCs/>
          <w:iCs/>
          <w:color w:val="000000"/>
          <w:sz w:val="22"/>
          <w:szCs w:val="22"/>
        </w:rPr>
        <w:t>, le marché est décomposé en 4 lots :</w:t>
      </w:r>
    </w:p>
    <w:p>
      <w:pPr>
        <w:pStyle w:val="Normal"/>
        <w:widowControl w:val="false"/>
        <w:numPr>
          <w:ilvl w:val="0"/>
          <w:numId w:val="0"/>
        </w:numPr>
        <w:ind w:right="23" w:hanging="0"/>
        <w:jc w:val="both"/>
        <w:outlineLvl w:val="1"/>
        <w:rPr>
          <w:rFonts w:ascii="Arial" w:hAnsi="Arial" w:eastAsia="Arial" w:cs="Arial"/>
          <w:bCs/>
          <w:iCs/>
          <w:color w:val="000000"/>
          <w:sz w:val="22"/>
          <w:szCs w:val="22"/>
        </w:rPr>
      </w:pPr>
      <w:r>
        <w:rPr>
          <w:rFonts w:eastAsia="Arial" w:cs="Arial" w:ascii="Arial" w:hAnsi="Arial"/>
          <w:bCs/>
          <w:iCs/>
          <w:color w:val="000000"/>
          <w:sz w:val="22"/>
          <w:szCs w:val="22"/>
        </w:rPr>
      </w:r>
    </w:p>
    <w:p>
      <w:pPr>
        <w:pStyle w:val="Normal"/>
        <w:shd w:val="clear" w:color="auto" w:fill="FFFFFF" w:themeFill="background1"/>
        <w:ind w:right="-1" w:hanging="0"/>
        <w:rPr>
          <w:rFonts w:ascii="Arial" w:hAnsi="Arial" w:eastAsia="Arial" w:cs="Arial"/>
          <w:b/>
          <w:sz w:val="22"/>
          <w:szCs w:val="22"/>
        </w:rPr>
      </w:pPr>
      <w:r>
        <w:rPr>
          <w:rFonts w:eastAsia="Arial" w:cs="Arial" w:ascii="Arial" w:hAnsi="Arial"/>
          <w:b/>
          <w:sz w:val="22"/>
          <w:szCs w:val="22"/>
        </w:rPr>
        <w:t>Lot 1</w:t>
        <w:tab/>
        <w:t xml:space="preserve">Démolition - Gros œuvre - Charpente - Couverture - Doublage - Cloisons – Faux-plafonds – Carrelage </w:t>
      </w:r>
    </w:p>
    <w:p>
      <w:pPr>
        <w:pStyle w:val="Normal"/>
        <w:ind w:right="-1" w:hanging="0"/>
        <w:rPr>
          <w:rFonts w:ascii="Arial" w:hAnsi="Arial" w:eastAsia="Arial" w:cs="Arial"/>
          <w:sz w:val="22"/>
          <w:szCs w:val="22"/>
        </w:rPr>
      </w:pPr>
      <w:r>
        <w:rPr>
          <w:rFonts w:eastAsia="Arial" w:cs="Arial" w:ascii="Arial" w:hAnsi="Arial"/>
          <w:sz w:val="22"/>
          <w:szCs w:val="22"/>
        </w:rPr>
        <w:t>Lot 2</w:t>
        <w:tab/>
        <w:t>Menuiseries intérieures et extérieures - Serrurerie</w:t>
      </w:r>
    </w:p>
    <w:p>
      <w:pPr>
        <w:pStyle w:val="Normal"/>
        <w:ind w:right="-1" w:hanging="0"/>
        <w:rPr>
          <w:rFonts w:ascii="Arial" w:hAnsi="Arial" w:eastAsia="Arial" w:cs="Arial"/>
          <w:sz w:val="22"/>
          <w:szCs w:val="22"/>
        </w:rPr>
      </w:pPr>
      <w:r>
        <w:rPr>
          <w:rFonts w:eastAsia="Arial" w:cs="Arial" w:ascii="Arial" w:hAnsi="Arial"/>
          <w:sz w:val="22"/>
          <w:szCs w:val="22"/>
        </w:rPr>
        <w:t>Lot 3</w:t>
        <w:tab/>
        <w:t>Electricité - Plomberie - Chauffage</w:t>
      </w:r>
    </w:p>
    <w:p>
      <w:pPr>
        <w:pStyle w:val="Normal"/>
        <w:ind w:right="-1" w:hanging="0"/>
        <w:rPr>
          <w:rFonts w:ascii="Arial" w:hAnsi="Arial" w:eastAsia="Arial" w:cs="Arial"/>
          <w:sz w:val="22"/>
          <w:szCs w:val="22"/>
        </w:rPr>
      </w:pPr>
      <w:r>
        <w:rPr>
          <w:rFonts w:eastAsia="Arial" w:cs="Arial" w:ascii="Arial" w:hAnsi="Arial"/>
          <w:sz w:val="22"/>
          <w:szCs w:val="22"/>
        </w:rPr>
        <w:t>Lot 4</w:t>
        <w:tab/>
        <w:t>Peinture et sols PVC</w:t>
      </w:r>
    </w:p>
    <w:p>
      <w:pPr>
        <w:pStyle w:val="Normal"/>
        <w:widowControl w:val="false"/>
        <w:numPr>
          <w:ilvl w:val="0"/>
          <w:numId w:val="0"/>
        </w:numPr>
        <w:ind w:right="23" w:hanging="0"/>
        <w:jc w:val="both"/>
        <w:outlineLvl w:val="1"/>
        <w:rPr>
          <w:rFonts w:ascii="Arial" w:hAnsi="Arial" w:eastAsia="Arial" w:cs="Arial"/>
          <w:b/>
          <w:bCs/>
          <w:iCs/>
          <w:color w:val="000000"/>
          <w:sz w:val="22"/>
          <w:szCs w:val="22"/>
        </w:rPr>
      </w:pPr>
      <w:r>
        <w:rPr>
          <w:rFonts w:eastAsia="Arial" w:cs="Arial" w:ascii="Arial" w:hAnsi="Arial"/>
          <w:b/>
          <w:bCs/>
          <w:iCs/>
          <w:color w:val="000000"/>
          <w:sz w:val="22"/>
          <w:szCs w:val="22"/>
        </w:rPr>
      </w:r>
    </w:p>
    <w:p>
      <w:pPr>
        <w:pStyle w:val="Normal"/>
        <w:widowControl w:val="false"/>
        <w:numPr>
          <w:ilvl w:val="0"/>
          <w:numId w:val="0"/>
        </w:numPr>
        <w:ind w:right="23" w:hanging="0"/>
        <w:jc w:val="both"/>
        <w:outlineLvl w:val="1"/>
        <w:rPr>
          <w:rFonts w:ascii="Arial" w:hAnsi="Arial" w:eastAsia="Arial" w:cs="Arial"/>
          <w:bCs/>
          <w:iCs/>
          <w:color w:val="000000"/>
          <w:sz w:val="22"/>
          <w:szCs w:val="22"/>
        </w:rPr>
      </w:pPr>
      <w:r>
        <w:rPr>
          <w:rFonts w:eastAsia="Arial" w:cs="Arial" w:ascii="Arial" w:hAnsi="Arial"/>
          <w:bCs/>
          <w:iCs/>
          <w:color w:val="000000"/>
          <w:sz w:val="22"/>
          <w:szCs w:val="22"/>
        </w:rPr>
        <w:t xml:space="preserve">Le présent CCAP concerne le lot 1. Les lots 2 à 4 inclus sont déjà attribués. </w:t>
      </w:r>
    </w:p>
    <w:p>
      <w:pPr>
        <w:pStyle w:val="Normal"/>
        <w:rPr>
          <w:rFonts w:ascii="Arial" w:hAnsi="Arial" w:cs="Arial"/>
        </w:rPr>
      </w:pPr>
      <w:r>
        <w:rPr>
          <w:rFonts w:cs="Arial" w:ascii="Arial" w:hAnsi="Arial"/>
        </w:rPr>
      </w:r>
    </w:p>
    <w:p>
      <w:pPr>
        <w:pStyle w:val="Titre1"/>
        <w:spacing w:before="0" w:after="0"/>
        <w:jc w:val="both"/>
        <w:rPr>
          <w:rFonts w:eastAsia="Arial"/>
          <w:color w:val="000000"/>
          <w:sz w:val="28"/>
        </w:rPr>
      </w:pPr>
      <w:bookmarkStart w:id="7" w:name="_Toc190790025"/>
      <w:r>
        <w:rPr>
          <w:rFonts w:eastAsia="Arial"/>
          <w:color w:val="000000"/>
          <w:sz w:val="28"/>
        </w:rPr>
        <w:t>2 - Pièces contractuelles</w:t>
      </w:r>
      <w:bookmarkEnd w:id="7"/>
    </w:p>
    <w:p>
      <w:pPr>
        <w:pStyle w:val="Normal"/>
        <w:ind w:right="11" w:hanging="0"/>
        <w:jc w:val="both"/>
        <w:rPr>
          <w:rFonts w:ascii="Arial" w:hAnsi="Arial" w:eastAsia="Arial" w:cs="Arial"/>
          <w:color w:val="000000"/>
          <w:sz w:val="22"/>
        </w:rPr>
      </w:pPr>
      <w:r>
        <w:rPr>
          <w:rFonts w:eastAsia="Arial" w:cs="Arial" w:ascii="Arial" w:hAnsi="Arial"/>
          <w:color w:val="000000"/>
          <w:sz w:val="22"/>
        </w:rPr>
      </w:r>
    </w:p>
    <w:p>
      <w:pPr>
        <w:pStyle w:val="Normal"/>
        <w:ind w:right="11" w:hanging="0"/>
        <w:jc w:val="both"/>
        <w:rPr>
          <w:rFonts w:ascii="Arial" w:hAnsi="Arial" w:cs="Arial"/>
          <w:color w:val="000000"/>
        </w:rPr>
      </w:pPr>
      <w:r>
        <w:rPr>
          <w:rFonts w:eastAsia="Arial" w:cs="Arial" w:ascii="Arial" w:hAnsi="Arial"/>
          <w:color w:val="000000"/>
          <w:sz w:val="22"/>
        </w:rPr>
        <w:t>Par dérogation à l’article 4.1 du CCAG-TRAVAUX</w:t>
      </w:r>
      <w:r>
        <w:rPr>
          <w:rFonts w:eastAsia="Arial" w:cs="Arial" w:ascii="Arial" w:hAnsi="Arial"/>
          <w:color w:val="000000"/>
          <w:sz w:val="22"/>
          <w:szCs w:val="22"/>
        </w:rPr>
        <w:t>, l</w:t>
      </w:r>
      <w:r>
        <w:rPr>
          <w:rFonts w:cs="Arial" w:ascii="Arial" w:hAnsi="Arial"/>
          <w:color w:val="000000"/>
          <w:sz w:val="22"/>
          <w:szCs w:val="22"/>
        </w:rPr>
        <w:t>es pièces contractuelles du marché sont les suivantes et, en cas de contradiction entre leurs stipulations, prévalent dans cet ordre de priorité </w:t>
      </w:r>
      <w:r>
        <w:rPr>
          <w:rFonts w:cs="Arial" w:ascii="Arial" w:hAnsi="Arial"/>
          <w:color w:val="000000"/>
        </w:rPr>
        <w:t>:</w:t>
      </w:r>
    </w:p>
    <w:p>
      <w:pPr>
        <w:pStyle w:val="Normal"/>
        <w:ind w:right="11" w:hanging="0"/>
        <w:jc w:val="both"/>
        <w:rPr>
          <w:rFonts w:ascii="Arial" w:hAnsi="Arial" w:cs="Arial"/>
          <w:color w:val="000000"/>
        </w:rPr>
      </w:pPr>
      <w:r>
        <w:rPr>
          <w:rFonts w:cs="Arial" w:ascii="Arial" w:hAnsi="Arial"/>
          <w:color w:val="000000"/>
        </w:rPr>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L’acte d’engagement (AE) et ses annexes</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Le cahier des clauses administratives particulières (CCAP)</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Le cahier des clauses techniques particulières lot 1 (CCTP) et son annexe</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Les pièces graphiques (plan, coupe, carnet photos)</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 xml:space="preserve">L’état des prix forfaitaires et unitaires (hors quantité s’agissant de l’état des prix forfaitaires) </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 xml:space="preserve">Le Plan Général de Coordination </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 xml:space="preserve">Le planning prévisionnel des travaux </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Le mémoire technique du titulaire</w:t>
      </w:r>
    </w:p>
    <w:p>
      <w:pPr>
        <w:pStyle w:val="ListParagraph"/>
        <w:numPr>
          <w:ilvl w:val="0"/>
          <w:numId w:val="13"/>
        </w:numPr>
        <w:ind w:left="720" w:right="11" w:hanging="360"/>
        <w:jc w:val="both"/>
        <w:rPr>
          <w:rFonts w:ascii="Arial" w:hAnsi="Arial" w:eastAsia="Arial" w:cs="Arial"/>
          <w:color w:val="000000"/>
          <w:sz w:val="22"/>
        </w:rPr>
      </w:pPr>
      <w:r>
        <w:rPr>
          <w:rFonts w:eastAsia="Arial" w:cs="Arial" w:ascii="Arial" w:hAnsi="Arial"/>
          <w:color w:val="000000"/>
          <w:sz w:val="22"/>
        </w:rPr>
        <w:t>Les actes spéciaux de sous-traitance et leurs éventuels actes modificatifs, postérieurs à la notification du marché</w:t>
      </w:r>
    </w:p>
    <w:p>
      <w:pPr>
        <w:pStyle w:val="ListParagraph"/>
        <w:numPr>
          <w:ilvl w:val="0"/>
          <w:numId w:val="13"/>
        </w:numPr>
        <w:tabs>
          <w:tab w:val="clear" w:pos="720"/>
          <w:tab w:val="left" w:pos="4395" w:leader="none"/>
        </w:tabs>
        <w:ind w:left="720" w:right="11" w:hanging="360"/>
        <w:jc w:val="both"/>
        <w:rPr>
          <w:rFonts w:ascii="Arial" w:hAnsi="Arial" w:eastAsia="Arial" w:cs="Arial"/>
          <w:color w:val="000000"/>
          <w:sz w:val="22"/>
        </w:rPr>
      </w:pPr>
      <w:r>
        <w:rPr>
          <w:rFonts w:eastAsia="Arial" w:cs="Arial" w:ascii="Arial" w:hAnsi="Arial"/>
          <w:color w:val="000000"/>
          <w:sz w:val="22"/>
        </w:rPr>
        <w:t>Le cahier des clauses administratives générales (CCAG) applicables aux marchés publics de travaux, approuvé par l’arrêté du 30 mars 2021</w:t>
      </w:r>
    </w:p>
    <w:p>
      <w:pPr>
        <w:pStyle w:val="Normal"/>
        <w:tabs>
          <w:tab w:val="clear" w:pos="720"/>
          <w:tab w:val="left" w:pos="4395" w:leader="none"/>
        </w:tabs>
        <w:ind w:right="11" w:hanging="0"/>
        <w:jc w:val="both"/>
        <w:rPr>
          <w:rFonts w:ascii="Arial" w:hAnsi="Arial" w:eastAsia="Arial" w:cs="Arial"/>
          <w:color w:val="000000"/>
          <w:sz w:val="22"/>
        </w:rPr>
      </w:pPr>
      <w:r>
        <w:rPr>
          <w:rFonts w:eastAsia="Arial" w:cs="Arial" w:ascii="Arial" w:hAnsi="Arial"/>
          <w:color w:val="000000"/>
          <w:sz w:val="22"/>
        </w:rPr>
      </w:r>
    </w:p>
    <w:p>
      <w:pPr>
        <w:pStyle w:val="Normal"/>
        <w:tabs>
          <w:tab w:val="clear" w:pos="720"/>
          <w:tab w:val="left" w:pos="4395" w:leader="none"/>
        </w:tabs>
        <w:ind w:right="11" w:hanging="0"/>
        <w:jc w:val="both"/>
        <w:rPr>
          <w:rFonts w:ascii="Arial" w:hAnsi="Arial" w:eastAsia="Arial" w:cs="Arial"/>
          <w:color w:val="000000"/>
          <w:sz w:val="22"/>
        </w:rPr>
      </w:pPr>
      <w:r>
        <w:rPr>
          <w:rFonts w:eastAsia="Arial" w:cs="Arial" w:ascii="Arial" w:hAnsi="Arial"/>
          <w:color w:val="000000"/>
          <w:sz w:val="22"/>
        </w:rPr>
      </w:r>
    </w:p>
    <w:p>
      <w:pPr>
        <w:pStyle w:val="Titre1"/>
        <w:spacing w:before="0" w:after="0"/>
        <w:jc w:val="both"/>
        <w:rPr>
          <w:rFonts w:eastAsia="Arial"/>
          <w:color w:val="000000"/>
          <w:sz w:val="28"/>
        </w:rPr>
      </w:pPr>
      <w:bookmarkStart w:id="8" w:name="_Toc190790026"/>
      <w:r>
        <w:rPr>
          <w:rFonts w:eastAsia="Arial"/>
          <w:color w:val="000000"/>
          <w:sz w:val="28"/>
        </w:rPr>
        <w:t>3 – Intervenants</w:t>
      </w:r>
      <w:bookmarkEnd w:id="8"/>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9" w:name="_Toc190790027"/>
      <w:r>
        <w:rPr>
          <w:rFonts w:eastAsia="Arial"/>
          <w:i w:val="false"/>
          <w:color w:val="000000"/>
          <w:sz w:val="24"/>
        </w:rPr>
        <w:t>3.1 - Désignation du maître d’ouvrage</w:t>
      </w:r>
      <w:bookmarkEnd w:id="9"/>
      <w:r>
        <w:rPr>
          <w:rFonts w:eastAsia="Arial"/>
          <w:i w:val="false"/>
          <w:color w:val="000000"/>
          <w:sz w:val="24"/>
        </w:rPr>
        <w:t xml:space="preserve"> </w:t>
      </w:r>
    </w:p>
    <w:p>
      <w:pPr>
        <w:pStyle w:val="ParagrapheIndent2"/>
        <w:ind w:right="20" w:hanging="0"/>
        <w:jc w:val="both"/>
        <w:rPr>
          <w:color w:val="000000"/>
        </w:rPr>
      </w:pPr>
      <w:r>
        <w:rPr>
          <w:color w:val="000000"/>
        </w:rPr>
      </w:r>
    </w:p>
    <w:p>
      <w:pPr>
        <w:pStyle w:val="ParagrapheIndent2"/>
        <w:spacing w:lineRule="auto" w:line="360"/>
        <w:ind w:right="23" w:hanging="0"/>
        <w:jc w:val="both"/>
        <w:rPr>
          <w:color w:val="000000"/>
          <w:u w:val="single"/>
        </w:rPr>
      </w:pPr>
      <w:r>
        <w:rPr>
          <w:color w:val="000000"/>
          <w:u w:val="single"/>
        </w:rPr>
        <w:t>Nom de l'organisme</w:t>
      </w:r>
      <w:r>
        <w:rPr>
          <w:color w:val="000000"/>
        </w:rPr>
        <w:t xml:space="preserve"> :</w:t>
      </w:r>
    </w:p>
    <w:p>
      <w:pPr>
        <w:pStyle w:val="ParagrapheIndent2"/>
        <w:ind w:right="20" w:hanging="0"/>
        <w:jc w:val="both"/>
        <w:rPr>
          <w:b/>
          <w:color w:val="000000"/>
        </w:rPr>
      </w:pPr>
      <w:r>
        <w:rPr>
          <w:b/>
          <w:color w:val="000000"/>
        </w:rPr>
        <w:t xml:space="preserve">Var Aménagement Développement, </w:t>
      </w:r>
    </w:p>
    <w:p>
      <w:pPr>
        <w:pStyle w:val="ParagrapheIndent2"/>
        <w:ind w:right="20" w:hanging="0"/>
        <w:jc w:val="both"/>
        <w:rPr>
          <w:color w:val="000000"/>
        </w:rPr>
      </w:pPr>
      <w:r>
        <w:rPr>
          <w:b/>
          <w:color w:val="000000"/>
        </w:rPr>
        <w:t xml:space="preserve">Au nom et pour le compte de l’EPA Masse des Douanes </w:t>
      </w:r>
    </w:p>
    <w:p>
      <w:pPr>
        <w:pStyle w:val="Normal"/>
        <w:rPr>
          <w:rFonts w:ascii="Arial" w:hAnsi="Arial" w:cs="Arial"/>
          <w:sz w:val="22"/>
        </w:rPr>
      </w:pPr>
      <w:r>
        <w:rPr>
          <w:rFonts w:cs="Arial" w:ascii="Arial" w:hAnsi="Arial"/>
          <w:sz w:val="22"/>
        </w:rPr>
        <w:t>Tour l’Albatros</w:t>
      </w:r>
    </w:p>
    <w:p>
      <w:pPr>
        <w:pStyle w:val="Normal"/>
        <w:rPr>
          <w:rFonts w:ascii="Arial" w:hAnsi="Arial" w:cs="Arial"/>
          <w:sz w:val="22"/>
        </w:rPr>
      </w:pPr>
      <w:r>
        <w:rPr>
          <w:rFonts w:cs="Arial" w:ascii="Arial" w:hAnsi="Arial"/>
          <w:sz w:val="22"/>
        </w:rPr>
        <w:t>Avenue d’Entrecasteaux</w:t>
      </w:r>
    </w:p>
    <w:p>
      <w:pPr>
        <w:pStyle w:val="Normal"/>
        <w:rPr>
          <w:rFonts w:ascii="Arial" w:hAnsi="Arial" w:cs="Arial"/>
          <w:sz w:val="22"/>
        </w:rPr>
      </w:pPr>
      <w:r>
        <w:rPr>
          <w:rFonts w:cs="Arial" w:ascii="Arial" w:hAnsi="Arial"/>
          <w:sz w:val="22"/>
        </w:rPr>
        <w:t>83000 TOULON</w:t>
      </w:r>
    </w:p>
    <w:p>
      <w:pPr>
        <w:pStyle w:val="Normal"/>
        <w:rPr>
          <w:rFonts w:ascii="Arial" w:hAnsi="Arial" w:cs="Arial"/>
          <w:sz w:val="22"/>
        </w:rPr>
      </w:pPr>
      <w:r>
        <w:rPr>
          <w:rFonts w:cs="Arial" w:ascii="Arial" w:hAnsi="Arial"/>
          <w:sz w:val="22"/>
        </w:rPr>
      </w:r>
    </w:p>
    <w:p>
      <w:pPr>
        <w:pStyle w:val="Titre2"/>
        <w:spacing w:before="0" w:after="0"/>
        <w:ind w:left="300" w:right="20" w:hanging="0"/>
        <w:jc w:val="both"/>
        <w:rPr>
          <w:rFonts w:eastAsia="Arial"/>
          <w:i w:val="false"/>
          <w:i w:val="false"/>
          <w:color w:val="000000"/>
          <w:sz w:val="24"/>
        </w:rPr>
      </w:pPr>
      <w:bookmarkStart w:id="10" w:name="_Toc190790028"/>
      <w:r>
        <w:rPr>
          <w:rFonts w:eastAsia="Arial"/>
          <w:i w:val="false"/>
          <w:color w:val="000000"/>
          <w:sz w:val="24"/>
        </w:rPr>
        <w:t>3.2 - Représentant du maître d’ouvrage</w:t>
      </w:r>
      <w:bookmarkEnd w:id="10"/>
      <w:r>
        <w:rPr>
          <w:rFonts w:eastAsia="Arial"/>
          <w:i w:val="false"/>
          <w:color w:val="000000"/>
          <w:sz w:val="24"/>
        </w:rPr>
        <w:t xml:space="preserve"> </w:t>
      </w:r>
    </w:p>
    <w:p>
      <w:pPr>
        <w:pStyle w:val="ParagrapheIndent2"/>
        <w:ind w:left="20" w:right="20" w:hanging="0"/>
        <w:jc w:val="both"/>
        <w:rPr/>
      </w:pPr>
      <w:r>
        <w:rPr/>
      </w:r>
    </w:p>
    <w:p>
      <w:pPr>
        <w:pStyle w:val="ParagrapheIndent2"/>
        <w:ind w:left="20" w:right="20" w:hanging="0"/>
        <w:jc w:val="both"/>
        <w:rPr/>
      </w:pPr>
      <w:r>
        <w:rPr/>
        <w:t>Monsieur Jérôme CHABERT, Directeur Général de Var Aménagement Développement.</w:t>
      </w:r>
    </w:p>
    <w:p>
      <w:pPr>
        <w:pStyle w:val="Titre2"/>
        <w:spacing w:before="0" w:after="0"/>
        <w:ind w:left="300" w:right="20" w:hanging="0"/>
        <w:rPr>
          <w:rFonts w:eastAsia="Arial"/>
          <w:i w:val="false"/>
          <w:i w:val="false"/>
          <w:sz w:val="24"/>
        </w:rPr>
      </w:pPr>
      <w:r>
        <w:rPr>
          <w:rFonts w:eastAsia="Arial"/>
          <w:i w:val="false"/>
          <w:sz w:val="24"/>
        </w:rPr>
      </w:r>
    </w:p>
    <w:p>
      <w:pPr>
        <w:pStyle w:val="Titre2"/>
        <w:spacing w:before="0" w:after="0"/>
        <w:ind w:left="300" w:right="20" w:hanging="0"/>
        <w:rPr>
          <w:rFonts w:eastAsia="Arial"/>
          <w:i w:val="false"/>
          <w:i w:val="false"/>
          <w:sz w:val="24"/>
        </w:rPr>
      </w:pPr>
      <w:bookmarkStart w:id="11" w:name="_Toc190790029"/>
      <w:r>
        <w:rPr>
          <w:rFonts w:eastAsia="Arial"/>
          <w:i w:val="false"/>
          <w:sz w:val="24"/>
        </w:rPr>
        <w:t>3.3 – Maitrise d’œuvre</w:t>
      </w:r>
      <w:bookmarkEnd w:id="11"/>
      <w:r>
        <w:rPr>
          <w:rFonts w:eastAsia="Arial"/>
          <w:i w:val="false"/>
          <w:sz w:val="24"/>
        </w:rPr>
        <w:t xml:space="preserve"> </w:t>
      </w:r>
    </w:p>
    <w:p>
      <w:pPr>
        <w:pStyle w:val="Normal"/>
        <w:jc w:val="both"/>
        <w:rPr>
          <w:rFonts w:ascii="Arial" w:hAnsi="Arial" w:eastAsia="Arial" w:cs="Arial"/>
          <w:b/>
          <w:sz w:val="22"/>
        </w:rPr>
      </w:pPr>
      <w:r>
        <w:rPr>
          <w:rFonts w:eastAsia="Arial" w:cs="Arial" w:ascii="Arial" w:hAnsi="Arial"/>
          <w:b/>
          <w:sz w:val="22"/>
        </w:rPr>
      </w:r>
    </w:p>
    <w:p>
      <w:pPr>
        <w:pStyle w:val="Normal"/>
        <w:spacing w:lineRule="auto" w:line="360"/>
        <w:jc w:val="both"/>
        <w:rPr>
          <w:rFonts w:ascii="Arial" w:hAnsi="Arial" w:eastAsia="Arial" w:cs="Arial"/>
          <w:b/>
          <w:sz w:val="22"/>
        </w:rPr>
      </w:pPr>
      <w:r>
        <w:rPr>
          <w:rFonts w:eastAsia="Arial" w:cs="Arial" w:ascii="Arial" w:hAnsi="Arial"/>
          <w:b/>
          <w:sz w:val="22"/>
        </w:rPr>
        <w:t>Le maître d’ouvrage a attribué la maîtrise d’œuvre à :</w:t>
      </w:r>
    </w:p>
    <w:p>
      <w:pPr>
        <w:pStyle w:val="Normal"/>
        <w:rPr>
          <w:rFonts w:ascii="Arial" w:hAnsi="Arial" w:eastAsia="Arial" w:cs="Arial"/>
          <w:b/>
          <w:sz w:val="22"/>
          <w:szCs w:val="22"/>
        </w:rPr>
      </w:pPr>
      <w:r>
        <w:rPr>
          <w:rFonts w:eastAsia="Arial" w:cs="Arial" w:ascii="Arial" w:hAnsi="Arial"/>
          <w:b/>
          <w:sz w:val="22"/>
          <w:szCs w:val="22"/>
        </w:rPr>
        <w:t>Christophe CAIRE Architecture</w:t>
      </w:r>
    </w:p>
    <w:p>
      <w:pPr>
        <w:pStyle w:val="Normal"/>
        <w:rPr>
          <w:rFonts w:ascii="Arial" w:hAnsi="Arial" w:eastAsia="Arial" w:cs="Arial"/>
          <w:sz w:val="22"/>
          <w:szCs w:val="22"/>
        </w:rPr>
      </w:pPr>
      <w:r>
        <w:rPr>
          <w:rFonts w:eastAsia="Arial" w:cs="Arial" w:ascii="Arial" w:hAnsi="Arial"/>
          <w:sz w:val="22"/>
          <w:szCs w:val="22"/>
        </w:rPr>
        <w:t>Impasse des Aubes Claires</w:t>
      </w:r>
    </w:p>
    <w:p>
      <w:pPr>
        <w:pStyle w:val="Normal"/>
        <w:rPr>
          <w:rFonts w:ascii="Arial" w:hAnsi="Arial" w:eastAsia="Arial" w:cs="Arial"/>
          <w:sz w:val="22"/>
          <w:szCs w:val="22"/>
        </w:rPr>
      </w:pPr>
      <w:r>
        <w:rPr>
          <w:rFonts w:eastAsia="Arial" w:cs="Arial" w:ascii="Arial" w:hAnsi="Arial"/>
          <w:sz w:val="22"/>
          <w:szCs w:val="22"/>
        </w:rPr>
        <w:t>13660 LA CIOTAT</w:t>
      </w:r>
    </w:p>
    <w:p>
      <w:pPr>
        <w:pStyle w:val="Normal"/>
        <w:rPr>
          <w:rFonts w:ascii="Arial" w:hAnsi="Arial" w:eastAsia="Arial" w:cs="Arial"/>
          <w:sz w:val="22"/>
          <w:szCs w:val="22"/>
        </w:rPr>
      </w:pPr>
      <w:r>
        <w:rPr>
          <w:rFonts w:eastAsia="Arial" w:cs="Arial" w:ascii="Arial" w:hAnsi="Arial"/>
          <w:sz w:val="22"/>
          <w:szCs w:val="22"/>
        </w:rPr>
        <w:t>Tél. 04 42 71 44 14</w:t>
      </w:r>
    </w:p>
    <w:p>
      <w:pPr>
        <w:pStyle w:val="Normal"/>
        <w:rPr>
          <w:rFonts w:ascii="Arial" w:hAnsi="Arial" w:cs="Arial"/>
          <w:sz w:val="22"/>
        </w:rPr>
      </w:pPr>
      <w:r>
        <w:rPr>
          <w:rFonts w:cs="Arial" w:ascii="Arial" w:hAnsi="Arial"/>
          <w:sz w:val="22"/>
        </w:rPr>
      </w:r>
    </w:p>
    <w:p>
      <w:pPr>
        <w:pStyle w:val="Titre2"/>
        <w:spacing w:before="0" w:after="0"/>
        <w:ind w:left="300" w:right="20" w:hanging="0"/>
        <w:rPr>
          <w:rFonts w:eastAsia="Arial"/>
          <w:i w:val="false"/>
          <w:i w:val="false"/>
          <w:color w:val="000000"/>
          <w:sz w:val="24"/>
        </w:rPr>
      </w:pPr>
      <w:bookmarkStart w:id="12" w:name="_Toc73091480"/>
      <w:bookmarkStart w:id="13" w:name="_Toc190790030"/>
      <w:r>
        <w:rPr>
          <w:rFonts w:eastAsia="Arial"/>
          <w:i w:val="false"/>
          <w:color w:val="000000"/>
          <w:sz w:val="24"/>
        </w:rPr>
        <w:t>3.4 - Ordonnancement, Pilotage et Coordination du chantier</w:t>
      </w:r>
      <w:bookmarkEnd w:id="12"/>
      <w:bookmarkEnd w:id="13"/>
    </w:p>
    <w:p>
      <w:pPr>
        <w:pStyle w:val="ParagrapheIndent2"/>
        <w:spacing w:lineRule="exact" w:line="253"/>
        <w:ind w:left="20" w:right="20" w:hanging="0"/>
        <w:jc w:val="both"/>
        <w:rPr>
          <w:color w:val="000000"/>
        </w:rPr>
      </w:pPr>
      <w:r>
        <w:rPr>
          <w:color w:val="000000"/>
        </w:rPr>
        <w:t>La mission d'ordonnancement, pilotage et coordination du chantier est confiée à la maîtrise d’œuvre.</w:t>
      </w:r>
    </w:p>
    <w:p>
      <w:pPr>
        <w:pStyle w:val="Normal"/>
        <w:rPr>
          <w:rFonts w:ascii="Arial" w:hAnsi="Arial" w:cs="Arial"/>
        </w:rPr>
      </w:pPr>
      <w:r>
        <w:rPr>
          <w:rFonts w:cs="Arial" w:ascii="Arial" w:hAnsi="Arial"/>
        </w:rPr>
      </w:r>
    </w:p>
    <w:p>
      <w:pPr>
        <w:pStyle w:val="Titre2"/>
        <w:spacing w:lineRule="auto" w:line="360" w:before="0" w:after="0"/>
        <w:ind w:left="301" w:right="23" w:hanging="0"/>
        <w:rPr>
          <w:rFonts w:eastAsia="Arial"/>
          <w:i w:val="false"/>
          <w:i w:val="false"/>
          <w:color w:val="000000"/>
          <w:sz w:val="24"/>
        </w:rPr>
      </w:pPr>
      <w:bookmarkStart w:id="14" w:name="_Toc73091481"/>
      <w:bookmarkStart w:id="15" w:name="_Toc190790031"/>
      <w:r>
        <w:rPr>
          <w:rFonts w:eastAsia="Arial"/>
          <w:i w:val="false"/>
          <w:color w:val="000000"/>
          <w:sz w:val="24"/>
        </w:rPr>
        <w:t>3.5 - Contrôle technique</w:t>
      </w:r>
      <w:bookmarkEnd w:id="14"/>
      <w:bookmarkEnd w:id="15"/>
    </w:p>
    <w:p>
      <w:pPr>
        <w:pStyle w:val="Normal"/>
        <w:rPr>
          <w:rFonts w:ascii="Arial" w:hAnsi="Arial" w:cs="Arial"/>
          <w:bCs/>
          <w:sz w:val="22"/>
          <w:szCs w:val="22"/>
        </w:rPr>
      </w:pPr>
      <w:r>
        <w:rPr>
          <w:rFonts w:eastAsia="Arial" w:cs="Arial" w:ascii="Arial" w:hAnsi="Arial"/>
          <w:bCs/>
          <w:sz w:val="22"/>
        </w:rPr>
        <w:t xml:space="preserve">Sans objet. </w:t>
      </w:r>
    </w:p>
    <w:p>
      <w:pPr>
        <w:pStyle w:val="Normal"/>
        <w:rPr>
          <w:rFonts w:ascii="Arial" w:hAnsi="Arial" w:eastAsia="Arial" w:cs="Arial"/>
          <w:sz w:val="22"/>
        </w:rPr>
      </w:pPr>
      <w:r>
        <w:rPr>
          <w:rFonts w:eastAsia="Arial" w:cs="Arial" w:ascii="Arial" w:hAnsi="Arial"/>
          <w:sz w:val="22"/>
        </w:rPr>
      </w:r>
    </w:p>
    <w:p>
      <w:pPr>
        <w:pStyle w:val="Titre2"/>
        <w:spacing w:lineRule="auto" w:line="360" w:before="0" w:after="0"/>
        <w:ind w:left="301" w:right="23" w:hanging="0"/>
        <w:rPr>
          <w:rFonts w:eastAsia="Arial"/>
          <w:i w:val="false"/>
          <w:i w:val="false"/>
          <w:color w:val="000000"/>
          <w:sz w:val="24"/>
        </w:rPr>
      </w:pPr>
      <w:bookmarkStart w:id="16" w:name="_Toc73091482"/>
      <w:bookmarkStart w:id="17" w:name="_Toc190790032"/>
      <w:r>
        <w:rPr>
          <w:rFonts w:eastAsia="Arial"/>
          <w:i w:val="false"/>
          <w:color w:val="000000"/>
          <w:sz w:val="24"/>
        </w:rPr>
        <w:t>3.6 - Sécurité et protection de la santé des travailleu</w:t>
      </w:r>
      <w:bookmarkEnd w:id="16"/>
      <w:bookmarkEnd w:id="17"/>
      <w:r>
        <w:rPr>
          <w:rFonts w:eastAsia="Arial"/>
          <w:i w:val="false"/>
          <w:color w:val="000000"/>
          <w:sz w:val="24"/>
        </w:rPr>
        <w:t>rs</w:t>
      </w:r>
    </w:p>
    <w:p>
      <w:pPr>
        <w:pStyle w:val="ParagrapheIndent2"/>
        <w:spacing w:lineRule="exact" w:line="253"/>
        <w:ind w:left="20" w:right="20" w:hanging="0"/>
        <w:jc w:val="both"/>
        <w:rPr/>
      </w:pPr>
      <w:r>
        <w:rPr>
          <w:b/>
          <w:color w:val="000000"/>
        </w:rPr>
        <w:t>ANCO</w:t>
        <w:br/>
      </w:r>
      <w:r>
        <w:rPr>
          <w:color w:val="000000"/>
        </w:rPr>
        <w:t xml:space="preserve">Le Forum Athélia IV - </w:t>
      </w:r>
      <w:r>
        <w:rPr/>
        <w:t>515 Avenue de la Tramontane</w:t>
      </w:r>
    </w:p>
    <w:p>
      <w:pPr>
        <w:pStyle w:val="ParagrapheIndent2"/>
        <w:spacing w:lineRule="exact" w:line="253"/>
        <w:ind w:left="20" w:right="20" w:hanging="0"/>
        <w:jc w:val="both"/>
        <w:rPr>
          <w:sz w:val="12"/>
          <w:szCs w:val="12"/>
        </w:rPr>
      </w:pPr>
      <w:r>
        <w:rPr/>
        <w:t>13600 LA CIOTAT</w:t>
      </w:r>
    </w:p>
    <w:p>
      <w:pPr>
        <w:pStyle w:val="Normal"/>
        <w:tabs>
          <w:tab w:val="clear" w:pos="720"/>
          <w:tab w:val="left" w:pos="17" w:leader="none"/>
        </w:tabs>
        <w:rPr>
          <w:rFonts w:ascii="Arial" w:hAnsi="Arial" w:cs="Arial"/>
          <w:sz w:val="22"/>
        </w:rPr>
      </w:pPr>
      <w:r>
        <w:rPr>
          <w:rFonts w:cs="Arial" w:ascii="Arial" w:hAnsi="Arial"/>
          <w:sz w:val="22"/>
        </w:rPr>
        <w:t xml:space="preserve">Tél : 04.42.98.12.94            </w:t>
      </w:r>
      <w:hyperlink r:id="rId4">
        <w:r>
          <w:rPr>
            <w:rFonts w:cs="Arial" w:ascii="Arial" w:hAnsi="Arial"/>
            <w:sz w:val="22"/>
          </w:rPr>
          <w:t>contact@anco13.fr</w:t>
        </w:r>
      </w:hyperlink>
    </w:p>
    <w:p>
      <w:pPr>
        <w:pStyle w:val="Normal"/>
        <w:rPr>
          <w:rFonts w:ascii="Arial" w:hAnsi="Arial" w:eastAsia="Arial" w:cs="Arial"/>
        </w:rPr>
      </w:pPr>
      <w:r>
        <w:rPr>
          <w:rFonts w:eastAsia="Arial" w:cs="Arial" w:ascii="Arial" w:hAnsi="Arial"/>
        </w:rPr>
      </w:r>
    </w:p>
    <w:p>
      <w:pPr>
        <w:pStyle w:val="Normal"/>
        <w:rPr>
          <w:rFonts w:ascii="Arial" w:hAnsi="Arial" w:eastAsia="Arial" w:cs="Arial"/>
          <w:sz w:val="22"/>
          <w:szCs w:val="22"/>
        </w:rPr>
      </w:pPr>
      <w:r>
        <w:rPr>
          <w:rFonts w:eastAsia="Arial" w:cs="Arial" w:ascii="Arial" w:hAnsi="Arial"/>
          <w:sz w:val="22"/>
          <w:szCs w:val="22"/>
        </w:rPr>
        <w:t>Mission de niveau 2.</w:t>
      </w:r>
    </w:p>
    <w:p>
      <w:pPr>
        <w:pStyle w:val="Normal"/>
        <w:rPr>
          <w:rFonts w:ascii="Arial" w:hAnsi="Arial" w:eastAsia="Arial" w:cs="Arial"/>
        </w:rPr>
      </w:pPr>
      <w:r>
        <w:rPr>
          <w:rFonts w:eastAsia="Arial" w:cs="Arial" w:ascii="Arial" w:hAnsi="Arial"/>
        </w:rPr>
      </w:r>
    </w:p>
    <w:p>
      <w:pPr>
        <w:pStyle w:val="Titre1"/>
        <w:spacing w:before="0" w:after="0"/>
        <w:rPr>
          <w:rFonts w:eastAsia="Arial"/>
          <w:color w:val="000000"/>
          <w:sz w:val="26"/>
          <w:szCs w:val="26"/>
        </w:rPr>
      </w:pPr>
      <w:bookmarkStart w:id="18" w:name="_Toc190790033"/>
      <w:bookmarkStart w:id="19" w:name="_Toc45274868"/>
      <w:r>
        <w:rPr>
          <w:rFonts w:eastAsia="Arial"/>
          <w:color w:val="000000"/>
          <w:sz w:val="26"/>
          <w:szCs w:val="26"/>
        </w:rPr>
        <w:t>4 - Confidentialité et mesures de sécurité</w:t>
      </w:r>
      <w:bookmarkEnd w:id="18"/>
      <w:bookmarkEnd w:id="19"/>
    </w:p>
    <w:p>
      <w:pPr>
        <w:pStyle w:val="ParagrapheIndent1"/>
        <w:spacing w:lineRule="exact" w:line="253"/>
        <w:ind w:left="20" w:right="20" w:hanging="0"/>
        <w:jc w:val="both"/>
        <w:rPr>
          <w:color w:val="000000"/>
        </w:rPr>
      </w:pPr>
      <w:r>
        <w:rPr>
          <w:color w:val="000000"/>
        </w:rPr>
      </w:r>
    </w:p>
    <w:p>
      <w:pPr>
        <w:pStyle w:val="ParagrapheIndent1"/>
        <w:spacing w:lineRule="exact" w:line="253"/>
        <w:ind w:left="20" w:right="20" w:hanging="0"/>
        <w:jc w:val="both"/>
        <w:rPr>
          <w:color w:val="000000"/>
        </w:rPr>
      </w:pPr>
      <w:r>
        <w:rPr>
          <w:color w:val="000000"/>
        </w:rPr>
        <w:t>Le présent marché comporte une obligation de confidentialité telle que prévue à l'article 5.1 du CCAG-Travaux.</w:t>
      </w:r>
    </w:p>
    <w:p>
      <w:pPr>
        <w:pStyle w:val="Normal"/>
        <w:rPr>
          <w:rFonts w:ascii="Arial" w:hAnsi="Arial" w:cs="Arial"/>
        </w:rPr>
      </w:pPr>
      <w:r>
        <w:rPr>
          <w:rFonts w:cs="Arial" w:ascii="Arial" w:hAnsi="Arial"/>
        </w:rPr>
      </w:r>
    </w:p>
    <w:p>
      <w:pPr>
        <w:pStyle w:val="ParagrapheIndent1"/>
        <w:spacing w:lineRule="exact" w:line="253"/>
        <w:ind w:left="20" w:right="20" w:hanging="0"/>
        <w:jc w:val="both"/>
        <w:rPr>
          <w:color w:val="000000"/>
        </w:rPr>
      </w:pPr>
      <w:r>
        <w:rPr>
          <w:color w:val="000000"/>
        </w:rPr>
        <w:t>Les prestations sont soumises à des mesures de sécurité conformément à l'article 5.3 du CCAG-Travaux.</w:t>
      </w:r>
    </w:p>
    <w:p>
      <w:pPr>
        <w:pStyle w:val="Normal"/>
        <w:rPr>
          <w:rFonts w:ascii="Arial" w:hAnsi="Arial" w:cs="Arial"/>
        </w:rPr>
      </w:pPr>
      <w:r>
        <w:rPr>
          <w:rFonts w:cs="Arial" w:ascii="Arial" w:hAnsi="Arial"/>
        </w:rPr>
      </w:r>
    </w:p>
    <w:p>
      <w:pPr>
        <w:pStyle w:val="Normal"/>
        <w:jc w:val="both"/>
        <w:rPr>
          <w:rFonts w:ascii="Arial" w:hAnsi="Arial" w:cs="Arial"/>
          <w:color w:val="000000"/>
          <w:sz w:val="22"/>
          <w:szCs w:val="22"/>
        </w:rPr>
      </w:pPr>
      <w:r>
        <w:rPr>
          <w:rFonts w:cs="Arial" w:ascii="Arial" w:hAnsi="Arial"/>
          <w:color w:val="000000"/>
          <w:sz w:val="22"/>
          <w:szCs w:val="22"/>
        </w:rPr>
        <w:t>Le titulaire doit informer ses sous-traitants des obligations de confidentialité et/ou des mesures de sécurité.</w:t>
      </w:r>
    </w:p>
    <w:p>
      <w:pPr>
        <w:pStyle w:val="Normal"/>
        <w:jc w:val="both"/>
        <w:rPr>
          <w:rFonts w:ascii="Arial" w:hAnsi="Arial" w:cs="Arial"/>
          <w:color w:val="000000"/>
          <w:sz w:val="22"/>
          <w:szCs w:val="22"/>
        </w:rPr>
      </w:pPr>
      <w:r>
        <w:rPr>
          <w:rFonts w:cs="Arial" w:ascii="Arial" w:hAnsi="Arial"/>
          <w:color w:val="000000"/>
          <w:sz w:val="22"/>
          <w:szCs w:val="22"/>
        </w:rPr>
      </w:r>
    </w:p>
    <w:p>
      <w:pPr>
        <w:pStyle w:val="Normal"/>
        <w:jc w:val="both"/>
        <w:rPr>
          <w:rFonts w:ascii="Arial" w:hAnsi="Arial" w:cs="Arial"/>
          <w:color w:val="000000"/>
          <w:sz w:val="22"/>
          <w:szCs w:val="22"/>
        </w:rPr>
      </w:pPr>
      <w:r>
        <w:rPr>
          <w:rFonts w:cs="Arial" w:ascii="Arial" w:hAnsi="Arial"/>
          <w:color w:val="000000"/>
          <w:sz w:val="22"/>
          <w:szCs w:val="22"/>
        </w:rPr>
      </w:r>
    </w:p>
    <w:p>
      <w:pPr>
        <w:pStyle w:val="Normal"/>
        <w:jc w:val="both"/>
        <w:rPr>
          <w:rFonts w:ascii="Arial" w:hAnsi="Arial" w:cs="Arial"/>
          <w:i/>
          <w:i/>
          <w:sz w:val="22"/>
          <w:szCs w:val="22"/>
        </w:rPr>
      </w:pPr>
      <w:r>
        <w:rPr>
          <w:rFonts w:cs="Arial" w:ascii="Arial" w:hAnsi="Arial"/>
          <w:i/>
          <w:sz w:val="22"/>
          <w:szCs w:val="22"/>
        </w:rPr>
      </w:r>
    </w:p>
    <w:p>
      <w:pPr>
        <w:pStyle w:val="Normal"/>
        <w:jc w:val="both"/>
        <w:rPr>
          <w:rFonts w:ascii="Arial" w:hAnsi="Arial" w:cs="Arial"/>
          <w:i/>
          <w:i/>
        </w:rPr>
      </w:pPr>
      <w:r>
        <w:rPr>
          <w:rFonts w:cs="Arial" w:ascii="Arial" w:hAnsi="Arial"/>
          <w:i/>
        </w:rPr>
      </w:r>
    </w:p>
    <w:p>
      <w:pPr>
        <w:pStyle w:val="Titre1"/>
        <w:spacing w:before="0" w:after="0"/>
        <w:jc w:val="both"/>
        <w:rPr>
          <w:rFonts w:eastAsia="Arial"/>
          <w:color w:val="000000"/>
          <w:sz w:val="28"/>
        </w:rPr>
      </w:pPr>
      <w:bookmarkStart w:id="20" w:name="_Toc190790034"/>
      <w:r>
        <w:rPr>
          <w:rFonts w:eastAsia="Arial"/>
          <w:color w:val="000000"/>
          <w:sz w:val="28"/>
        </w:rPr>
        <w:t>5 - Durée et délais d'exécution</w:t>
      </w:r>
      <w:bookmarkEnd w:id="20"/>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21" w:name="_Toc190790035"/>
      <w:r>
        <w:rPr>
          <w:rFonts w:eastAsia="Arial"/>
          <w:i w:val="false"/>
          <w:color w:val="000000"/>
          <w:sz w:val="24"/>
        </w:rPr>
        <w:t>5.1 - Délai global d'exécution</w:t>
      </w:r>
      <w:bookmarkEnd w:id="21"/>
      <w:r>
        <w:rPr>
          <w:rFonts w:eastAsia="Arial"/>
          <w:i w:val="false"/>
          <w:color w:val="000000"/>
          <w:sz w:val="24"/>
        </w:rPr>
        <w:t xml:space="preserve"> </w:t>
      </w:r>
    </w:p>
    <w:p>
      <w:pPr>
        <w:pStyle w:val="Normal"/>
        <w:rPr>
          <w:rFonts w:ascii="Arial" w:hAnsi="Arial" w:eastAsia="Arial" w:cs="Arial"/>
        </w:rPr>
      </w:pPr>
      <w:r>
        <w:rPr>
          <w:rFonts w:eastAsia="Arial" w:cs="Arial" w:ascii="Arial" w:hAnsi="Arial"/>
        </w:rPr>
      </w:r>
    </w:p>
    <w:p>
      <w:pPr>
        <w:pStyle w:val="Normal"/>
        <w:jc w:val="both"/>
        <w:rPr>
          <w:rFonts w:ascii="Arial" w:hAnsi="Arial" w:cs="Arial"/>
          <w:sz w:val="22"/>
          <w:szCs w:val="22"/>
          <w:lang w:eastAsia="fr-FR"/>
        </w:rPr>
      </w:pPr>
      <w:r>
        <w:rPr>
          <w:rFonts w:cs="Arial" w:ascii="Arial" w:hAnsi="Arial"/>
          <w:sz w:val="22"/>
          <w:szCs w:val="22"/>
          <w:lang w:eastAsia="fr-FR"/>
        </w:rPr>
        <w:t>La durée prévisionnelle d’exécution des travaux est de 3 mois, comprenant une période de préparation de chantier de 1 mois par dérogation à l’article 28.1 du CCAG-Travaux.</w:t>
      </w:r>
    </w:p>
    <w:p>
      <w:pPr>
        <w:pStyle w:val="Normal"/>
        <w:jc w:val="both"/>
        <w:rPr>
          <w:rFonts w:ascii="Arial" w:hAnsi="Arial" w:cs="Arial"/>
          <w:sz w:val="22"/>
          <w:szCs w:val="22"/>
          <w:lang w:eastAsia="fr-FR"/>
        </w:rPr>
      </w:pPr>
      <w:r>
        <w:rPr>
          <w:rFonts w:cs="Arial" w:ascii="Arial" w:hAnsi="Arial"/>
          <w:sz w:val="22"/>
          <w:szCs w:val="22"/>
          <w:lang w:eastAsia="fr-FR"/>
        </w:rPr>
      </w:r>
    </w:p>
    <w:p>
      <w:pPr>
        <w:pStyle w:val="Titre2"/>
        <w:spacing w:before="0" w:after="0"/>
        <w:ind w:left="300" w:right="20" w:hanging="0"/>
        <w:jc w:val="both"/>
        <w:rPr>
          <w:rFonts w:eastAsia="Arial"/>
          <w:i w:val="false"/>
          <w:i w:val="false"/>
          <w:color w:val="000000"/>
          <w:sz w:val="24"/>
        </w:rPr>
      </w:pPr>
      <w:bookmarkStart w:id="22" w:name="_Toc190790036"/>
      <w:r>
        <w:rPr>
          <w:rFonts w:eastAsia="Arial"/>
          <w:i w:val="false"/>
          <w:color w:val="000000"/>
          <w:sz w:val="24"/>
        </w:rPr>
        <w:t>5.2 – Durée globale d’exécution</w:t>
      </w:r>
      <w:bookmarkEnd w:id="22"/>
      <w:r>
        <w:rPr>
          <w:rFonts w:eastAsia="Arial"/>
          <w:i w:val="false"/>
          <w:color w:val="000000"/>
          <w:sz w:val="24"/>
        </w:rPr>
        <w:t xml:space="preserve">  </w:t>
      </w:r>
    </w:p>
    <w:p>
      <w:pPr>
        <w:pStyle w:val="Normal"/>
        <w:jc w:val="both"/>
        <w:rPr>
          <w:rFonts w:ascii="Arial" w:hAnsi="Arial" w:cs="Arial"/>
          <w:sz w:val="22"/>
          <w:szCs w:val="22"/>
          <w:lang w:eastAsia="fr-FR"/>
        </w:rPr>
      </w:pPr>
      <w:r>
        <w:rPr>
          <w:rFonts w:cs="Arial" w:ascii="Arial" w:hAnsi="Arial"/>
          <w:sz w:val="22"/>
          <w:szCs w:val="22"/>
          <w:lang w:eastAsia="fr-FR"/>
        </w:rPr>
      </w:r>
    </w:p>
    <w:p>
      <w:pPr>
        <w:pStyle w:val="Normal"/>
        <w:jc w:val="both"/>
        <w:rPr>
          <w:rFonts w:ascii="Arial" w:hAnsi="Arial" w:cs="Arial"/>
          <w:sz w:val="22"/>
        </w:rPr>
      </w:pPr>
      <w:r>
        <w:rPr>
          <w:rFonts w:cs="Arial" w:ascii="Arial" w:hAnsi="Arial"/>
          <w:sz w:val="22"/>
        </w:rPr>
        <w:t>Conformément à l’article 18.1.1 du CCAG-Travaux, le délai d’exécution comprend la période de préparation des travaux, période qui commence à compter de la date fixée par ordre de service.</w:t>
      </w:r>
    </w:p>
    <w:p>
      <w:pPr>
        <w:pStyle w:val="Normal"/>
        <w:jc w:val="both"/>
        <w:rPr>
          <w:rFonts w:ascii="Arial" w:hAnsi="Arial" w:cs="Arial"/>
          <w:sz w:val="22"/>
        </w:rPr>
      </w:pPr>
      <w:r>
        <w:rPr>
          <w:rFonts w:cs="Arial" w:ascii="Arial" w:hAnsi="Arial"/>
          <w:sz w:val="22"/>
        </w:rPr>
      </w:r>
    </w:p>
    <w:p>
      <w:pPr>
        <w:pStyle w:val="Normal"/>
        <w:jc w:val="both"/>
        <w:rPr>
          <w:rFonts w:ascii="Arial" w:hAnsi="Arial" w:cs="Arial"/>
          <w:sz w:val="22"/>
        </w:rPr>
      </w:pPr>
      <w:r>
        <w:rPr>
          <w:rFonts w:cs="Arial" w:ascii="Arial" w:hAnsi="Arial"/>
          <w:sz w:val="22"/>
        </w:rPr>
        <w:t xml:space="preserve">Lorsque le niveau de préparation des travaux est atteint, un ordre de service précise la date de démarrage de l’exécution des travaux. </w:t>
      </w:r>
    </w:p>
    <w:p>
      <w:pPr>
        <w:pStyle w:val="Normal"/>
        <w:jc w:val="both"/>
        <w:rPr>
          <w:rFonts w:ascii="Arial" w:hAnsi="Arial" w:cs="Arial"/>
          <w:sz w:val="22"/>
          <w:szCs w:val="22"/>
          <w:lang w:eastAsia="fr-FR"/>
        </w:rPr>
      </w:pPr>
      <w:r>
        <w:rPr>
          <w:rFonts w:cs="Arial" w:ascii="Arial" w:hAnsi="Arial"/>
          <w:sz w:val="22"/>
          <w:szCs w:val="22"/>
          <w:lang w:eastAsia="fr-FR"/>
        </w:rPr>
      </w:r>
    </w:p>
    <w:p>
      <w:pPr>
        <w:pStyle w:val="ParagrapheIndent2"/>
        <w:ind w:left="20" w:right="20" w:hanging="0"/>
        <w:jc w:val="both"/>
        <w:rPr>
          <w:color w:val="000000"/>
        </w:rPr>
      </w:pPr>
      <w:r>
        <w:rPr>
          <w:color w:val="000000"/>
        </w:rPr>
        <w:t xml:space="preserve">La date prévisionnelle de début des prestations est le 10 novembre 2025. </w:t>
      </w:r>
    </w:p>
    <w:p>
      <w:pPr>
        <w:pStyle w:val="ParagrapheIndent2"/>
        <w:ind w:left="20" w:right="20" w:hanging="0"/>
        <w:jc w:val="both"/>
        <w:rPr>
          <w:color w:val="000000"/>
        </w:rPr>
      </w:pPr>
      <w:r>
        <w:rPr>
          <w:color w:val="000000"/>
        </w:rPr>
        <w:t>La date prévisionnelle d'achèvement des prestations est 10 février 2026.</w:t>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sz w:val="22"/>
        </w:rPr>
        <w:t>En vue de l’application éventuelle de l’article 19.2.3 alinéa 1 du CCAG-Travaux, le nombre de journées d’intempéries réputées prévisibles est fixé à 10 jours.</w:t>
      </w:r>
    </w:p>
    <w:p>
      <w:pPr>
        <w:pStyle w:val="Normal"/>
        <w:rPr>
          <w:rFonts w:ascii="Arial" w:hAnsi="Arial" w:cs="Arial"/>
        </w:rPr>
      </w:pPr>
      <w:r>
        <w:rPr>
          <w:rFonts w:cs="Arial" w:ascii="Arial" w:hAnsi="Arial"/>
        </w:rPr>
      </w:r>
    </w:p>
    <w:p>
      <w:pPr>
        <w:pStyle w:val="Normal"/>
        <w:spacing w:lineRule="exact" w:line="20"/>
        <w:jc w:val="both"/>
        <w:rPr>
          <w:rFonts w:ascii="Arial" w:hAnsi="Arial" w:cs="Arial"/>
          <w:sz w:val="2"/>
        </w:rPr>
      </w:pPr>
      <w:r>
        <w:rPr>
          <w:rFonts w:cs="Arial" w:ascii="Arial" w:hAnsi="Arial"/>
          <w:sz w:val="2"/>
        </w:rPr>
      </w:r>
    </w:p>
    <w:p>
      <w:pPr>
        <w:pStyle w:val="Titre2"/>
        <w:spacing w:before="0" w:after="0"/>
        <w:ind w:left="300" w:right="20" w:hanging="0"/>
        <w:jc w:val="both"/>
        <w:rPr>
          <w:rFonts w:eastAsia="Arial"/>
          <w:i w:val="false"/>
          <w:i w:val="false"/>
          <w:color w:val="000000"/>
          <w:sz w:val="24"/>
        </w:rPr>
      </w:pPr>
      <w:bookmarkStart w:id="23" w:name="_Toc190790037"/>
      <w:r>
        <w:rPr>
          <w:rFonts w:eastAsia="Arial"/>
          <w:i w:val="false"/>
          <w:color w:val="000000"/>
          <w:sz w:val="24"/>
        </w:rPr>
        <w:t>5.3 - Calendrier détaillé d'exécution</w:t>
      </w:r>
      <w:bookmarkEnd w:id="23"/>
      <w:r>
        <w:rPr>
          <w:rFonts w:eastAsia="Arial"/>
          <w:i w:val="false"/>
          <w:color w:val="000000"/>
          <w:sz w:val="24"/>
        </w:rPr>
        <w:t xml:space="preserve"> </w:t>
      </w:r>
    </w:p>
    <w:p>
      <w:pPr>
        <w:pStyle w:val="Normal"/>
        <w:spacing w:lineRule="exact" w:line="253"/>
        <w:ind w:left="20" w:right="20" w:hanging="0"/>
        <w:jc w:val="both"/>
        <w:rPr>
          <w:rFonts w:ascii="Arial" w:hAnsi="Arial" w:eastAsia="Arial" w:cs="Arial"/>
          <w:color w:val="FF0000"/>
          <w:sz w:val="22"/>
          <w:u w:val="single"/>
        </w:rPr>
      </w:pPr>
      <w:r>
        <w:rPr>
          <w:rFonts w:eastAsia="Arial" w:cs="Arial" w:ascii="Arial" w:hAnsi="Arial"/>
          <w:color w:val="FF0000"/>
          <w:sz w:val="22"/>
          <w:u w:val="single"/>
        </w:rPr>
      </w:r>
    </w:p>
    <w:p>
      <w:pPr>
        <w:pStyle w:val="Normal"/>
        <w:spacing w:lineRule="exact" w:line="253"/>
        <w:ind w:left="20" w:right="20" w:hanging="0"/>
        <w:jc w:val="both"/>
        <w:rPr>
          <w:rFonts w:ascii="Arial" w:hAnsi="Arial" w:eastAsia="Arial" w:cs="Arial"/>
          <w:sz w:val="22"/>
        </w:rPr>
      </w:pPr>
      <w:r>
        <w:rPr>
          <w:rFonts w:eastAsia="Arial" w:cs="Arial" w:ascii="Arial" w:hAnsi="Arial"/>
          <w:sz w:val="22"/>
          <w:u w:val="single"/>
        </w:rPr>
        <w:t>Calendrier détaillé d'exécution</w:t>
      </w:r>
      <w:r>
        <w:rPr>
          <w:rFonts w:eastAsia="Arial" w:cs="Arial" w:ascii="Arial" w:hAnsi="Arial"/>
          <w:sz w:val="22"/>
        </w:rPr>
        <w:t xml:space="preserve"> :</w:t>
      </w:r>
    </w:p>
    <w:p>
      <w:pPr>
        <w:pStyle w:val="Normal"/>
        <w:spacing w:lineRule="exact" w:line="253"/>
        <w:ind w:left="20" w:right="20" w:hanging="0"/>
        <w:jc w:val="both"/>
        <w:rPr>
          <w:rFonts w:ascii="Arial" w:hAnsi="Arial" w:eastAsia="Arial" w:cs="Arial"/>
          <w:sz w:val="22"/>
        </w:rPr>
      </w:pPr>
      <w:r>
        <w:rPr>
          <w:rFonts w:eastAsia="Arial" w:cs="Arial" w:ascii="Arial" w:hAnsi="Arial"/>
          <w:sz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A) Le calendrier détaillé d'exécution est élaboré (à partir du calendrier prévisionnel d'exécution) par le responsable de la mission d'ordonnancement-pilotage-coordination (OPC) après consultation auprès du (ou des) titulaire(s) du (des) lot(s).</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Le calendrier détaillé d'exécution distingue les différents ouvrages dont la construction fait l'objet des travaux. Il indique en outre (pour chacun des lots) la durée et la date probable de départ du délai d'exécution qui lui est propre ainsi que la durée et la date probable de départ des délais particuliers correspondant aux interventions successives du titulaire sur le chantier.</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Après acceptation par le(s) titulaire(s), le calendrier détaillé d'exécution est soumis par le maître d'œuvre à l'approbation du maître d’ouvrage dix jours au moins avant l'expiration de la période de préparation visée au présent C.C.A.P.</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B) Le délai d'exécution (propre à chacun des lots) commence à la date d'effet de l'ordre de service prescrivant au titulaire concerné de commencer l'exécution des travaux lui incombant.</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0"/>
        <w:rPr>
          <w:rFonts w:ascii="Arial" w:hAnsi="Arial" w:cs="Arial"/>
          <w:sz w:val="22"/>
          <w:szCs w:val="22"/>
        </w:rPr>
      </w:pPr>
      <w:r>
        <w:rPr>
          <w:rFonts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C) Pour chacun des marchés, en cas de retard dans la notification de l'ordre de service de démarrage des travaux, un délai de six mois est prévu et il est majoré de l'intervalle de temps, résultant du calendrier détaillé d'exécution, qui sépare les dates probables de départ des délais d'exécution propres au lot débutant en premier les prestations d'une part et au lot considéré d'autre part.</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D) Au cours du chantier et avec l'accord des différents titulaires concernés, le maître d'œuvre peut modifier le calendrier détaillé d'exécution dans la limite du délai d'exécution de l'ensemble des lots fixé à l'acte d'engagement.</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E) Le calendrier initial visé au A), éventuellement modifié comme il est indiqué au D), est notifié par ordre de service au(x) titulaire(s).</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cs="Arial"/>
          <w:color w:val="FF0000"/>
          <w:sz w:val="22"/>
        </w:rPr>
      </w:pPr>
      <w:r>
        <w:rPr>
          <w:rFonts w:cs="Arial" w:ascii="Arial" w:hAnsi="Arial"/>
          <w:color w:val="FF0000"/>
          <w:sz w:val="22"/>
        </w:rPr>
      </w:r>
    </w:p>
    <w:p>
      <w:pPr>
        <w:pStyle w:val="Titre1"/>
        <w:spacing w:before="0" w:after="0"/>
        <w:jc w:val="both"/>
        <w:rPr>
          <w:rFonts w:eastAsia="Arial"/>
          <w:color w:val="000000"/>
          <w:sz w:val="28"/>
        </w:rPr>
      </w:pPr>
      <w:bookmarkStart w:id="24" w:name="_Toc190790038"/>
      <w:r>
        <w:rPr>
          <w:rFonts w:eastAsia="Arial"/>
          <w:color w:val="000000"/>
          <w:sz w:val="28"/>
        </w:rPr>
        <w:t>6 - Prix</w:t>
      </w:r>
      <w:bookmarkEnd w:id="24"/>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25" w:name="_Toc190790039"/>
      <w:r>
        <w:rPr>
          <w:rFonts w:eastAsia="Arial"/>
          <w:i w:val="false"/>
          <w:color w:val="000000"/>
          <w:sz w:val="24"/>
        </w:rPr>
        <w:t>6.1 - Caractéristiques des prix pratiqués</w:t>
      </w:r>
      <w:bookmarkEnd w:id="25"/>
    </w:p>
    <w:p>
      <w:pPr>
        <w:pStyle w:val="Normal"/>
        <w:spacing w:before="276" w:after="0"/>
        <w:ind w:left="292" w:hanging="0"/>
        <w:jc w:val="both"/>
        <w:rPr>
          <w:rFonts w:ascii="Arial" w:hAnsi="Arial" w:cs="Arial"/>
          <w:spacing w:val="-15"/>
          <w:sz w:val="22"/>
          <w:szCs w:val="22"/>
        </w:rPr>
      </w:pPr>
      <w:r>
        <w:rPr>
          <w:rFonts w:cs="Arial" w:ascii="Arial" w:hAnsi="Arial"/>
          <w:sz w:val="22"/>
          <w:szCs w:val="22"/>
        </w:rPr>
        <w:t>Les</w:t>
      </w:r>
      <w:r>
        <w:rPr>
          <w:rFonts w:cs="Arial" w:ascii="Arial" w:hAnsi="Arial"/>
          <w:spacing w:val="-17"/>
          <w:sz w:val="22"/>
          <w:szCs w:val="22"/>
        </w:rPr>
        <w:t xml:space="preserve"> </w:t>
      </w:r>
      <w:r>
        <w:rPr>
          <w:rFonts w:cs="Arial" w:ascii="Arial" w:hAnsi="Arial"/>
          <w:sz w:val="22"/>
          <w:szCs w:val="22"/>
        </w:rPr>
        <w:t>ouvrages</w:t>
      </w:r>
      <w:r>
        <w:rPr>
          <w:rFonts w:cs="Arial" w:ascii="Arial" w:hAnsi="Arial"/>
          <w:spacing w:val="10"/>
          <w:sz w:val="22"/>
          <w:szCs w:val="22"/>
        </w:rPr>
        <w:t xml:space="preserve"> </w:t>
      </w:r>
      <w:r>
        <w:rPr>
          <w:rFonts w:cs="Arial" w:ascii="Arial" w:hAnsi="Arial"/>
          <w:sz w:val="22"/>
          <w:szCs w:val="22"/>
        </w:rPr>
        <w:t>faisant</w:t>
      </w:r>
      <w:r>
        <w:rPr>
          <w:rFonts w:cs="Arial" w:ascii="Arial" w:hAnsi="Arial"/>
          <w:spacing w:val="23"/>
          <w:sz w:val="22"/>
          <w:szCs w:val="22"/>
        </w:rPr>
        <w:t xml:space="preserve"> </w:t>
      </w:r>
      <w:r>
        <w:rPr>
          <w:rFonts w:cs="Arial" w:ascii="Arial" w:hAnsi="Arial"/>
          <w:sz w:val="22"/>
          <w:szCs w:val="22"/>
        </w:rPr>
        <w:t>l'objet</w:t>
      </w:r>
      <w:r>
        <w:rPr>
          <w:rFonts w:cs="Arial" w:ascii="Arial" w:hAnsi="Arial"/>
          <w:spacing w:val="-8"/>
          <w:sz w:val="22"/>
          <w:szCs w:val="22"/>
        </w:rPr>
        <w:t xml:space="preserve"> </w:t>
      </w:r>
      <w:r>
        <w:rPr>
          <w:rFonts w:cs="Arial" w:ascii="Arial" w:hAnsi="Arial"/>
          <w:sz w:val="22"/>
          <w:szCs w:val="22"/>
        </w:rPr>
        <w:t>du</w:t>
      </w:r>
      <w:r>
        <w:rPr>
          <w:rFonts w:cs="Arial" w:ascii="Arial" w:hAnsi="Arial"/>
          <w:spacing w:val="-15"/>
          <w:sz w:val="22"/>
          <w:szCs w:val="22"/>
        </w:rPr>
        <w:t xml:space="preserve"> </w:t>
      </w:r>
      <w:r>
        <w:rPr>
          <w:rFonts w:cs="Arial" w:ascii="Arial" w:hAnsi="Arial"/>
          <w:sz w:val="22"/>
          <w:szCs w:val="22"/>
        </w:rPr>
        <w:t>marché</w:t>
      </w:r>
      <w:r>
        <w:rPr>
          <w:rFonts w:cs="Arial" w:ascii="Arial" w:hAnsi="Arial"/>
          <w:spacing w:val="7"/>
          <w:sz w:val="22"/>
          <w:szCs w:val="22"/>
        </w:rPr>
        <w:t xml:space="preserve"> </w:t>
      </w:r>
      <w:r>
        <w:rPr>
          <w:rFonts w:cs="Arial" w:ascii="Arial" w:hAnsi="Arial"/>
          <w:sz w:val="22"/>
          <w:szCs w:val="22"/>
        </w:rPr>
        <w:t>sont</w:t>
      </w:r>
      <w:r>
        <w:rPr>
          <w:rFonts w:cs="Arial" w:ascii="Arial" w:hAnsi="Arial"/>
          <w:spacing w:val="-3"/>
          <w:sz w:val="22"/>
          <w:szCs w:val="22"/>
        </w:rPr>
        <w:t xml:space="preserve"> </w:t>
      </w:r>
      <w:r>
        <w:rPr>
          <w:rFonts w:cs="Arial" w:ascii="Arial" w:hAnsi="Arial"/>
          <w:sz w:val="22"/>
          <w:szCs w:val="22"/>
        </w:rPr>
        <w:t>réglés selon un régime mixte</w:t>
      </w:r>
      <w:r>
        <w:rPr>
          <w:rFonts w:cs="Arial" w:ascii="Arial" w:hAnsi="Arial"/>
          <w:spacing w:val="9"/>
          <w:sz w:val="22"/>
          <w:szCs w:val="22"/>
        </w:rPr>
        <w:t xml:space="preserve"> comprenant :</w:t>
      </w:r>
      <w:r>
        <w:rPr>
          <w:rFonts w:cs="Arial" w:ascii="Arial" w:hAnsi="Arial"/>
          <w:spacing w:val="-15"/>
          <w:sz w:val="22"/>
          <w:szCs w:val="22"/>
        </w:rPr>
        <w:t xml:space="preserve"> </w:t>
      </w:r>
    </w:p>
    <w:p>
      <w:pPr>
        <w:pStyle w:val="ListParagraph"/>
        <w:widowControl w:val="false"/>
        <w:numPr>
          <w:ilvl w:val="4"/>
          <w:numId w:val="14"/>
        </w:numPr>
        <w:spacing w:before="276" w:after="0"/>
        <w:ind w:left="292" w:right="-1" w:hanging="360"/>
        <w:contextualSpacing w:val="false"/>
        <w:jc w:val="both"/>
        <w:rPr>
          <w:rFonts w:ascii="Arial" w:hAnsi="Arial" w:cs="Arial"/>
          <w:sz w:val="22"/>
          <w:szCs w:val="22"/>
        </w:rPr>
      </w:pPr>
      <w:r>
        <w:rPr>
          <w:rFonts w:cs="Arial" w:ascii="Arial" w:hAnsi="Arial"/>
          <w:b/>
          <w:sz w:val="22"/>
          <w:szCs w:val="22"/>
        </w:rPr>
        <w:t>Une part à prix</w:t>
      </w:r>
      <w:r>
        <w:rPr>
          <w:rFonts w:cs="Arial" w:ascii="Arial" w:hAnsi="Arial"/>
          <w:b/>
          <w:spacing w:val="-1"/>
          <w:sz w:val="22"/>
          <w:szCs w:val="22"/>
        </w:rPr>
        <w:t xml:space="preserve"> </w:t>
      </w:r>
      <w:r>
        <w:rPr>
          <w:rFonts w:cs="Arial" w:ascii="Arial" w:hAnsi="Arial"/>
          <w:b/>
          <w:sz w:val="22"/>
          <w:szCs w:val="22"/>
        </w:rPr>
        <w:t>global</w:t>
      </w:r>
      <w:r>
        <w:rPr>
          <w:rFonts w:cs="Arial" w:ascii="Arial" w:hAnsi="Arial"/>
          <w:b/>
          <w:spacing w:val="-1"/>
          <w:sz w:val="22"/>
          <w:szCs w:val="22"/>
        </w:rPr>
        <w:t xml:space="preserve"> </w:t>
      </w:r>
      <w:r>
        <w:rPr>
          <w:rFonts w:cs="Arial" w:ascii="Arial" w:hAnsi="Arial"/>
          <w:b/>
          <w:sz w:val="22"/>
          <w:szCs w:val="22"/>
        </w:rPr>
        <w:t>et</w:t>
      </w:r>
      <w:r>
        <w:rPr>
          <w:rFonts w:cs="Arial" w:ascii="Arial" w:hAnsi="Arial"/>
          <w:b/>
          <w:spacing w:val="-2"/>
          <w:sz w:val="22"/>
          <w:szCs w:val="22"/>
        </w:rPr>
        <w:t xml:space="preserve"> forfaitaire : </w:t>
      </w:r>
      <w:r>
        <w:rPr>
          <w:rFonts w:cs="Arial" w:ascii="Arial" w:hAnsi="Arial"/>
          <w:spacing w:val="-2"/>
          <w:sz w:val="22"/>
          <w:szCs w:val="22"/>
        </w:rPr>
        <w:t>correspondant aux prestations telles qu’elles résultent de l’état des prix forfaitaire et définies dans le cadre du CCTP et rémunérée sur la base d’un prix global et forfaitaire précisé à l’AE.</w:t>
      </w:r>
    </w:p>
    <w:p>
      <w:pPr>
        <w:pStyle w:val="ListParagraph"/>
        <w:widowControl w:val="false"/>
        <w:numPr>
          <w:ilvl w:val="4"/>
          <w:numId w:val="14"/>
        </w:numPr>
        <w:spacing w:before="276" w:after="0"/>
        <w:ind w:left="292" w:right="-1" w:hanging="360"/>
        <w:contextualSpacing w:val="false"/>
        <w:jc w:val="both"/>
        <w:rPr>
          <w:rFonts w:ascii="Arial" w:hAnsi="Arial" w:cs="Arial"/>
          <w:sz w:val="22"/>
          <w:szCs w:val="22"/>
        </w:rPr>
      </w:pPr>
      <w:r>
        <w:rPr>
          <w:rFonts w:cs="Arial" w:ascii="Arial" w:hAnsi="Arial"/>
          <w:b/>
          <w:sz w:val="22"/>
          <w:szCs w:val="22"/>
        </w:rPr>
        <w:t>Une part à prix unitaires :</w:t>
      </w:r>
      <w:r>
        <w:rPr>
          <w:rFonts w:cs="Arial" w:ascii="Arial" w:hAnsi="Arial"/>
          <w:sz w:val="22"/>
          <w:szCs w:val="22"/>
        </w:rPr>
        <w:t xml:space="preserve"> correspondant aux prestations exécutées en fonction des quantités réellement exécutées sur la base de l’état des prix unitaires définis dans le bordereau des prix unitaires (BPU). </w:t>
      </w:r>
    </w:p>
    <w:p>
      <w:pPr>
        <w:pStyle w:val="Normal2"/>
        <w:ind w:left="0" w:hanging="0"/>
        <w:rPr>
          <w:rFonts w:ascii="Arial" w:hAnsi="Arial" w:cs="Arial"/>
        </w:rPr>
      </w:pPr>
      <w:r>
        <w:rPr>
          <w:rFonts w:cs="Arial" w:ascii="Arial" w:hAnsi="Arial"/>
        </w:rPr>
        <w:t xml:space="preserve"> </w:t>
      </w:r>
    </w:p>
    <w:p>
      <w:pPr>
        <w:pStyle w:val="Normal2"/>
        <w:ind w:left="0" w:hanging="0"/>
        <w:rPr>
          <w:rFonts w:ascii="Arial" w:hAnsi="Arial" w:cs="Arial"/>
        </w:rPr>
      </w:pPr>
      <w:r>
        <w:rPr>
          <w:rFonts w:cs="Arial" w:ascii="Arial" w:hAnsi="Arial"/>
        </w:rPr>
        <w:t>Les prix tiennent notamment compte des dépenses liées au respect des mesures sanitaires concernant la sécurité et la protection de la santé y compris celles liées à la crise du COVID-19, de la notification du marché à l'expiration du délai de garantie de parfait achèvement.</w:t>
      </w:r>
    </w:p>
    <w:p>
      <w:pPr>
        <w:pStyle w:val="Normal2"/>
        <w:ind w:left="0" w:hanging="0"/>
        <w:rPr>
          <w:rFonts w:ascii="Arial" w:hAnsi="Arial" w:cs="Arial"/>
        </w:rPr>
      </w:pPr>
      <w:r>
        <w:rPr>
          <w:rFonts w:cs="Arial" w:ascii="Arial" w:hAnsi="Arial"/>
        </w:rPr>
      </w:r>
      <w:bookmarkStart w:id="26" w:name="_Hlk41381527"/>
      <w:bookmarkStart w:id="27" w:name="_Hlk41381527"/>
      <w:bookmarkEnd w:id="27"/>
    </w:p>
    <w:p>
      <w:pPr>
        <w:pStyle w:val="Titre2"/>
        <w:spacing w:before="0" w:after="0"/>
        <w:ind w:left="300" w:right="20" w:hanging="0"/>
        <w:jc w:val="both"/>
        <w:rPr>
          <w:rFonts w:eastAsia="Arial"/>
          <w:i w:val="false"/>
          <w:i w:val="false"/>
          <w:color w:val="000000"/>
          <w:sz w:val="24"/>
        </w:rPr>
      </w:pPr>
      <w:bookmarkStart w:id="28" w:name="_Toc190790040"/>
      <w:r>
        <w:rPr>
          <w:rFonts w:eastAsia="Arial"/>
          <w:i w:val="false"/>
          <w:color w:val="000000"/>
          <w:sz w:val="24"/>
        </w:rPr>
        <w:t>6.2 - Modalités de variation des prix</w:t>
      </w:r>
      <w:bookmarkEnd w:id="28"/>
    </w:p>
    <w:p>
      <w:pPr>
        <w:pStyle w:val="Normal"/>
        <w:rPr>
          <w:rFonts w:ascii="Arial" w:hAnsi="Arial" w:eastAsia="Arial" w:cs="Arial"/>
        </w:rPr>
      </w:pPr>
      <w:r>
        <w:rPr>
          <w:rFonts w:eastAsia="Arial" w:cs="Arial" w:ascii="Arial" w:hAnsi="Arial"/>
        </w:rPr>
      </w:r>
    </w:p>
    <w:p>
      <w:pPr>
        <w:pStyle w:val="Normal"/>
        <w:rPr>
          <w:rFonts w:ascii="Arial" w:hAnsi="Arial" w:eastAsia="Arial" w:cs="Arial"/>
          <w:sz w:val="22"/>
          <w:szCs w:val="22"/>
        </w:rPr>
      </w:pPr>
      <w:r>
        <w:rPr>
          <w:rFonts w:eastAsia="Arial" w:cs="Arial" w:ascii="Arial" w:hAnsi="Arial"/>
          <w:sz w:val="22"/>
          <w:szCs w:val="22"/>
        </w:rPr>
        <w:t>Les prix sont fermes et non actualisables.</w:t>
      </w:r>
    </w:p>
    <w:p>
      <w:pPr>
        <w:pStyle w:val="Normal"/>
        <w:rPr>
          <w:rFonts w:ascii="Arial" w:hAnsi="Arial" w:cs="Arial"/>
          <w:strike/>
          <w:color w:val="FF0000"/>
          <w:sz w:val="22"/>
          <w:szCs w:val="22"/>
        </w:rPr>
      </w:pPr>
      <w:r>
        <w:rPr>
          <w:rFonts w:cs="Arial" w:ascii="Arial" w:hAnsi="Arial"/>
          <w:strike/>
          <w:color w:val="FF0000"/>
          <w:sz w:val="22"/>
          <w:szCs w:val="22"/>
        </w:rPr>
      </w:r>
    </w:p>
    <w:p>
      <w:pPr>
        <w:pStyle w:val="Corpsdetexte"/>
        <w:spacing w:before="0" w:after="0"/>
        <w:jc w:val="both"/>
        <w:rPr>
          <w:rFonts w:ascii="Arial" w:hAnsi="Arial" w:cs="Arial"/>
          <w:sz w:val="22"/>
          <w:szCs w:val="22"/>
        </w:rPr>
      </w:pPr>
      <w:r>
        <w:rPr>
          <w:rFonts w:cs="Arial" w:ascii="Arial" w:hAnsi="Arial"/>
          <w:color w:val="000000"/>
          <w:sz w:val="22"/>
          <w:szCs w:val="22"/>
        </w:rPr>
        <w:t xml:space="preserve">   </w:t>
      </w:r>
      <w:r>
        <w:rPr>
          <w:rFonts w:cs="Arial" w:ascii="Arial" w:hAnsi="Arial"/>
          <w:b/>
          <w:bCs/>
          <w:color w:val="000000"/>
        </w:rPr>
        <w:t xml:space="preserve">  </w:t>
      </w:r>
      <w:r>
        <w:rPr>
          <w:rFonts w:cs="Arial" w:ascii="Arial" w:hAnsi="Arial"/>
          <w:b/>
          <w:bCs/>
          <w:color w:val="000000"/>
        </w:rPr>
        <w:t xml:space="preserve">6.3 – </w:t>
      </w:r>
      <w:bookmarkStart w:id="29" w:name="DWT596"/>
      <w:bookmarkEnd w:id="29"/>
      <w:r>
        <w:rPr>
          <w:rFonts w:cs="Arial" w:ascii="Arial" w:hAnsi="Arial"/>
          <w:b/>
          <w:bCs/>
          <w:color w:val="000000"/>
        </w:rPr>
        <w:t xml:space="preserve">Clause </w:t>
      </w:r>
      <w:bookmarkStart w:id="30" w:name="DWT598"/>
      <w:bookmarkEnd w:id="30"/>
      <w:r>
        <w:rPr>
          <w:rFonts w:cs="Arial" w:ascii="Arial" w:hAnsi="Arial"/>
          <w:b/>
          <w:bCs/>
          <w:color w:val="000000"/>
        </w:rPr>
        <w:t xml:space="preserve">de </w:t>
      </w:r>
      <w:bookmarkStart w:id="31" w:name="DWT600"/>
      <w:bookmarkEnd w:id="31"/>
      <w:r>
        <w:rPr>
          <w:rFonts w:cs="Arial" w:ascii="Arial" w:hAnsi="Arial"/>
          <w:b/>
          <w:bCs/>
          <w:color w:val="000000"/>
        </w:rPr>
        <w:t xml:space="preserve">réexamen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w:t>
      </w:r>
    </w:p>
    <w:p>
      <w:pPr>
        <w:pStyle w:val="Corpsdetexte"/>
        <w:spacing w:lineRule="auto" w:line="240" w:before="0" w:after="0"/>
        <w:jc w:val="both"/>
        <w:rPr>
          <w:rFonts w:ascii="Arial" w:hAnsi="Arial" w:cs="Arial"/>
          <w:sz w:val="20"/>
          <w:szCs w:val="20"/>
          <w:u w:val="single"/>
        </w:rPr>
      </w:pPr>
      <w:r>
        <w:rPr>
          <w:rFonts w:cs="Arial" w:ascii="Arial" w:hAnsi="Arial"/>
          <w:color w:val="000000"/>
          <w:sz w:val="22"/>
          <w:szCs w:val="22"/>
          <w:u w:val="single"/>
        </w:rPr>
        <w:t xml:space="preserve">1. Objet et champ d'application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Conformément aux dispositions </w:t>
      </w:r>
      <w:bookmarkStart w:id="32" w:name="DWT602"/>
      <w:bookmarkEnd w:id="32"/>
      <w:r>
        <w:rPr>
          <w:rFonts w:cs="Arial" w:ascii="Arial" w:hAnsi="Arial"/>
          <w:color w:val="000000"/>
          <w:sz w:val="22"/>
          <w:szCs w:val="22"/>
        </w:rPr>
        <w:t xml:space="preserve">de l'article R.2194-1 du Code </w:t>
      </w:r>
      <w:bookmarkStart w:id="33" w:name="DWT604"/>
      <w:bookmarkEnd w:id="33"/>
      <w:r>
        <w:rPr>
          <w:rFonts w:cs="Arial" w:ascii="Arial" w:hAnsi="Arial"/>
          <w:color w:val="000000"/>
          <w:sz w:val="22"/>
          <w:szCs w:val="22"/>
        </w:rPr>
        <w:t xml:space="preserve">de la commande publique, la présente </w:t>
      </w:r>
      <w:bookmarkStart w:id="34" w:name="DWT606"/>
      <w:bookmarkEnd w:id="34"/>
      <w:r>
        <w:rPr>
          <w:rFonts w:cs="Arial" w:ascii="Arial" w:hAnsi="Arial"/>
          <w:color w:val="000000"/>
          <w:sz w:val="22"/>
          <w:szCs w:val="22"/>
        </w:rPr>
        <w:t xml:space="preserve">clause </w:t>
      </w:r>
      <w:bookmarkStart w:id="35" w:name="DWT608"/>
      <w:bookmarkEnd w:id="35"/>
      <w:r>
        <w:rPr>
          <w:rFonts w:cs="Arial" w:ascii="Arial" w:hAnsi="Arial"/>
          <w:color w:val="000000"/>
          <w:sz w:val="22"/>
          <w:szCs w:val="22"/>
        </w:rPr>
        <w:t xml:space="preserve">de </w:t>
      </w:r>
      <w:bookmarkStart w:id="36" w:name="DWT610"/>
      <w:bookmarkEnd w:id="36"/>
      <w:r>
        <w:rPr>
          <w:rFonts w:cs="Arial" w:ascii="Arial" w:hAnsi="Arial"/>
          <w:color w:val="000000"/>
          <w:sz w:val="22"/>
          <w:szCs w:val="22"/>
        </w:rPr>
        <w:t xml:space="preserve">réexamen permet d'adapter les stipulations du marché aux évolutions technologiques, réglementaires et économiques intervenant pendant son exécution, sans remettre en cause son objet principal.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w:t>
      </w:r>
    </w:p>
    <w:p>
      <w:pPr>
        <w:pStyle w:val="Corpsdetexte"/>
        <w:spacing w:lineRule="auto" w:line="240" w:before="0" w:after="0"/>
        <w:jc w:val="both"/>
        <w:rPr>
          <w:rFonts w:ascii="Arial" w:hAnsi="Arial" w:cs="Arial"/>
          <w:sz w:val="20"/>
          <w:szCs w:val="20"/>
          <w:u w:val="single"/>
        </w:rPr>
      </w:pPr>
      <w:r>
        <w:rPr>
          <w:rFonts w:cs="Arial" w:ascii="Arial" w:hAnsi="Arial"/>
          <w:color w:val="000000"/>
          <w:sz w:val="22"/>
          <w:szCs w:val="22"/>
          <w:u w:val="single"/>
        </w:rPr>
        <w:t xml:space="preserve">2. Cas déclencheurs </w:t>
      </w:r>
    </w:p>
    <w:p>
      <w:pPr>
        <w:pStyle w:val="Corpsdetexte"/>
        <w:spacing w:lineRule="auto" w:line="240" w:before="0" w:after="0"/>
        <w:jc w:val="both"/>
        <w:rPr>
          <w:rFonts w:ascii="Arial" w:hAnsi="Arial" w:cs="Arial"/>
          <w:color w:val="000000"/>
          <w:sz w:val="22"/>
          <w:szCs w:val="22"/>
        </w:rPr>
      </w:pPr>
      <w:r>
        <w:rPr>
          <w:rFonts w:cs="Arial" w:ascii="Arial" w:hAnsi="Arial"/>
          <w:color w:val="000000"/>
          <w:sz w:val="22"/>
          <w:szCs w:val="22"/>
        </w:rPr>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Le présent marché pourra faire l’objet d’un ajustement dans les cas suivants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 </w:t>
      </w:r>
      <w:r>
        <w:rPr>
          <w:rFonts w:cs="Arial" w:ascii="Arial" w:hAnsi="Arial"/>
          <w:color w:val="000000"/>
          <w:sz w:val="22"/>
          <w:szCs w:val="22"/>
        </w:rPr>
        <w:t>Surcouts liés aux modifications d'exécution des prestations</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 </w:t>
      </w:r>
      <w:r>
        <w:rPr>
          <w:rFonts w:cs="Arial" w:ascii="Arial" w:hAnsi="Arial"/>
          <w:color w:val="000000"/>
          <w:sz w:val="22"/>
          <w:szCs w:val="22"/>
        </w:rPr>
        <w:t xml:space="preserve">Conséquences liées à la prolongation des délais d'exécution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w:t>
      </w:r>
    </w:p>
    <w:p>
      <w:pPr>
        <w:pStyle w:val="Corpsdetexte"/>
        <w:spacing w:lineRule="auto" w:line="240" w:before="0" w:after="0"/>
        <w:jc w:val="both"/>
        <w:rPr>
          <w:rFonts w:ascii="Arial" w:hAnsi="Arial" w:cs="Arial"/>
          <w:sz w:val="20"/>
          <w:szCs w:val="20"/>
          <w:u w:val="single"/>
        </w:rPr>
      </w:pPr>
      <w:r>
        <w:rPr>
          <w:rFonts w:cs="Arial" w:ascii="Arial" w:hAnsi="Arial"/>
          <w:color w:val="000000"/>
          <w:sz w:val="22"/>
          <w:szCs w:val="22"/>
          <w:u w:val="single"/>
        </w:rPr>
        <w:t xml:space="preserve">3. Modalités </w:t>
      </w:r>
      <w:bookmarkStart w:id="37" w:name="DWT612"/>
      <w:bookmarkEnd w:id="37"/>
      <w:r>
        <w:rPr>
          <w:rFonts w:cs="Arial" w:ascii="Arial" w:hAnsi="Arial"/>
          <w:color w:val="000000"/>
          <w:sz w:val="22"/>
          <w:szCs w:val="22"/>
          <w:u w:val="single"/>
        </w:rPr>
        <w:t xml:space="preserve">de mise en œuvre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Lorsque l'un des cas précités se présente, le titulaire du marché ou le pouvoir adjudicateur peut notifier par écrit l'événement nécessitant un ajustement du marché. Cette notification doit être accompagnée </w:t>
      </w:r>
      <w:bookmarkStart w:id="38" w:name="DWT614"/>
      <w:bookmarkEnd w:id="38"/>
      <w:r>
        <w:rPr>
          <w:rFonts w:cs="Arial" w:ascii="Arial" w:hAnsi="Arial"/>
          <w:color w:val="000000"/>
          <w:sz w:val="22"/>
          <w:szCs w:val="22"/>
        </w:rPr>
        <w:t xml:space="preserve">de tous les éléments justifiant la nécessité </w:t>
      </w:r>
      <w:bookmarkStart w:id="39" w:name="DWT616"/>
      <w:bookmarkEnd w:id="39"/>
      <w:r>
        <w:rPr>
          <w:rFonts w:cs="Arial" w:ascii="Arial" w:hAnsi="Arial"/>
          <w:color w:val="000000"/>
          <w:sz w:val="22"/>
          <w:szCs w:val="22"/>
        </w:rPr>
        <w:t xml:space="preserve">de réexaminer certaines clauses contractuelles. Le pouvoir adjudicateur dispose d’un délai </w:t>
      </w:r>
      <w:bookmarkStart w:id="40" w:name="DWT618"/>
      <w:bookmarkEnd w:id="40"/>
      <w:r>
        <w:rPr>
          <w:rFonts w:cs="Arial" w:ascii="Arial" w:hAnsi="Arial"/>
          <w:color w:val="000000"/>
          <w:sz w:val="22"/>
          <w:szCs w:val="22"/>
        </w:rPr>
        <w:t xml:space="preserve">de 15 jours à compter </w:t>
      </w:r>
      <w:bookmarkStart w:id="41" w:name="DWT620"/>
      <w:bookmarkEnd w:id="41"/>
      <w:r>
        <w:rPr>
          <w:rFonts w:cs="Arial" w:ascii="Arial" w:hAnsi="Arial"/>
          <w:color w:val="000000"/>
          <w:sz w:val="22"/>
          <w:szCs w:val="22"/>
        </w:rPr>
        <w:t xml:space="preserve">de la réception </w:t>
      </w:r>
      <w:bookmarkStart w:id="42" w:name="DWT622"/>
      <w:bookmarkEnd w:id="42"/>
      <w:r>
        <w:rPr>
          <w:rFonts w:cs="Arial" w:ascii="Arial" w:hAnsi="Arial"/>
          <w:color w:val="000000"/>
          <w:sz w:val="22"/>
          <w:szCs w:val="22"/>
        </w:rPr>
        <w:t>de cette notification pour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 </w:t>
      </w:r>
      <w:r>
        <w:rPr>
          <w:rFonts w:cs="Arial" w:ascii="Arial" w:hAnsi="Arial"/>
          <w:color w:val="000000"/>
          <w:sz w:val="22"/>
          <w:szCs w:val="22"/>
        </w:rPr>
        <w:t xml:space="preserve">Accepter la modification et formaliser un “avenant” (ou convention ou OS) au marché ; </w:t>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 </w:t>
      </w:r>
      <w:r>
        <w:rPr>
          <w:rFonts w:cs="Arial" w:ascii="Arial" w:hAnsi="Arial"/>
          <w:color w:val="000000"/>
          <w:sz w:val="22"/>
          <w:szCs w:val="22"/>
        </w:rPr>
        <w:t>Refuser la demande en justifiant son refus ;</w:t>
      </w:r>
    </w:p>
    <w:p>
      <w:pPr>
        <w:pStyle w:val="Corpsdetexte"/>
        <w:spacing w:lineRule="auto" w:line="240" w:before="0" w:after="0"/>
        <w:jc w:val="both"/>
        <w:rPr>
          <w:rFonts w:ascii="Arial" w:hAnsi="Arial" w:cs="Arial"/>
          <w:color w:val="000000"/>
          <w:sz w:val="22"/>
          <w:szCs w:val="22"/>
        </w:rPr>
      </w:pPr>
      <w:r>
        <w:rPr>
          <w:rFonts w:cs="Arial" w:ascii="Arial" w:hAnsi="Arial"/>
          <w:color w:val="000000"/>
          <w:sz w:val="22"/>
          <w:szCs w:val="22"/>
        </w:rPr>
        <w:t xml:space="preserve">• </w:t>
      </w:r>
      <w:r>
        <w:rPr>
          <w:rFonts w:cs="Arial" w:ascii="Arial" w:hAnsi="Arial"/>
          <w:color w:val="000000"/>
          <w:sz w:val="22"/>
          <w:szCs w:val="22"/>
        </w:rPr>
        <w:t xml:space="preserve">Proposer une adaptation alternative tenant compte des exigences contractuelles et </w:t>
      </w:r>
      <w:bookmarkStart w:id="43" w:name="DWT624"/>
      <w:bookmarkEnd w:id="43"/>
      <w:r>
        <w:rPr>
          <w:rFonts w:cs="Arial" w:ascii="Arial" w:hAnsi="Arial"/>
          <w:color w:val="000000"/>
          <w:sz w:val="22"/>
          <w:szCs w:val="22"/>
        </w:rPr>
        <w:t xml:space="preserve">de l’intérêt général. En cas </w:t>
      </w:r>
      <w:bookmarkStart w:id="44" w:name="DWT626"/>
      <w:bookmarkEnd w:id="44"/>
      <w:r>
        <w:rPr>
          <w:rFonts w:cs="Arial" w:ascii="Arial" w:hAnsi="Arial"/>
          <w:color w:val="000000"/>
          <w:sz w:val="22"/>
          <w:szCs w:val="22"/>
        </w:rPr>
        <w:t>de désaccord persistant sur les modifications proposées, une médiation pourra être engagée.</w:t>
      </w:r>
    </w:p>
    <w:p>
      <w:pPr>
        <w:pStyle w:val="Corpsdetexte"/>
        <w:spacing w:lineRule="auto" w:line="240" w:before="0" w:after="0"/>
        <w:jc w:val="both"/>
        <w:rPr>
          <w:rFonts w:ascii="Arial" w:hAnsi="Arial" w:cs="Arial"/>
          <w:sz w:val="20"/>
          <w:szCs w:val="20"/>
        </w:rPr>
      </w:pPr>
      <w:r>
        <w:rPr>
          <w:rFonts w:cs="Arial" w:ascii="Arial" w:hAnsi="Arial"/>
          <w:sz w:val="20"/>
          <w:szCs w:val="20"/>
        </w:rPr>
      </w:r>
    </w:p>
    <w:p>
      <w:pPr>
        <w:pStyle w:val="Corpsdetexte"/>
        <w:spacing w:lineRule="auto" w:line="240" w:before="0" w:after="0"/>
        <w:jc w:val="both"/>
        <w:rPr>
          <w:rFonts w:ascii="Arial" w:hAnsi="Arial" w:cs="Arial"/>
          <w:color w:val="000000"/>
          <w:sz w:val="22"/>
          <w:szCs w:val="22"/>
        </w:rPr>
      </w:pPr>
      <w:r>
        <w:rPr>
          <w:rFonts w:cs="Arial" w:ascii="Arial" w:hAnsi="Arial"/>
          <w:color w:val="000000"/>
          <w:sz w:val="22"/>
          <w:szCs w:val="22"/>
          <w:u w:val="single"/>
        </w:rPr>
        <w:t>4. Limites et exclusions</w:t>
      </w:r>
      <w:r>
        <w:rPr>
          <w:rFonts w:cs="Arial" w:ascii="Arial" w:hAnsi="Arial"/>
          <w:color w:val="000000"/>
          <w:sz w:val="22"/>
          <w:szCs w:val="22"/>
        </w:rPr>
        <w:t xml:space="preserve"> </w:t>
      </w:r>
    </w:p>
    <w:p>
      <w:pPr>
        <w:pStyle w:val="Corpsdetexte"/>
        <w:spacing w:lineRule="auto" w:line="240" w:before="0" w:after="0"/>
        <w:jc w:val="both"/>
        <w:rPr>
          <w:rFonts w:ascii="Arial" w:hAnsi="Arial" w:cs="Arial"/>
          <w:color w:val="000000"/>
          <w:sz w:val="22"/>
          <w:szCs w:val="22"/>
        </w:rPr>
      </w:pPr>
      <w:r>
        <w:rPr>
          <w:rFonts w:cs="Arial" w:ascii="Arial" w:hAnsi="Arial"/>
          <w:color w:val="000000"/>
          <w:sz w:val="22"/>
          <w:szCs w:val="22"/>
        </w:rPr>
      </w:r>
    </w:p>
    <w:p>
      <w:pPr>
        <w:pStyle w:val="Corpsdetexte"/>
        <w:spacing w:lineRule="auto" w:line="240" w:before="0" w:after="0"/>
        <w:jc w:val="both"/>
        <w:rPr>
          <w:rFonts w:ascii="Arial" w:hAnsi="Arial" w:cs="Arial"/>
          <w:sz w:val="20"/>
          <w:szCs w:val="20"/>
        </w:rPr>
      </w:pPr>
      <w:r>
        <w:rPr>
          <w:rFonts w:cs="Arial" w:ascii="Arial" w:hAnsi="Arial"/>
          <w:color w:val="000000"/>
          <w:sz w:val="22"/>
          <w:szCs w:val="22"/>
        </w:rPr>
        <w:t xml:space="preserve">Cette </w:t>
      </w:r>
      <w:bookmarkStart w:id="45" w:name="DWT628"/>
      <w:bookmarkEnd w:id="45"/>
      <w:r>
        <w:rPr>
          <w:rFonts w:cs="Arial" w:ascii="Arial" w:hAnsi="Arial"/>
          <w:color w:val="000000"/>
          <w:sz w:val="22"/>
          <w:szCs w:val="22"/>
        </w:rPr>
        <w:t xml:space="preserve">clause ne peut être invoquée pour modifier les conditions fondamentales du marché, telles que l’objet principal, le périmètre global des prestations ou les obligations essentielles du titulaire. Toute modification excédant ces limites devra faire l’objet d’une nouvelle procédure </w:t>
      </w:r>
      <w:bookmarkStart w:id="46" w:name="DWT630"/>
      <w:bookmarkEnd w:id="46"/>
      <w:r>
        <w:rPr>
          <w:rFonts w:cs="Arial" w:ascii="Arial" w:hAnsi="Arial"/>
          <w:color w:val="000000"/>
          <w:sz w:val="22"/>
          <w:szCs w:val="22"/>
        </w:rPr>
        <w:t xml:space="preserve">de mise en concurrence. </w:t>
      </w:r>
    </w:p>
    <w:p>
      <w:pPr>
        <w:pStyle w:val="Normal"/>
        <w:jc w:val="both"/>
        <w:rPr>
          <w:rFonts w:ascii="Arial" w:hAnsi="Arial" w:cs="Arial"/>
          <w:sz w:val="22"/>
          <w:szCs w:val="22"/>
        </w:rPr>
      </w:pPr>
      <w:r>
        <w:rPr>
          <w:rFonts w:cs="Arial" w:ascii="Arial" w:hAnsi="Arial"/>
          <w:sz w:val="22"/>
          <w:szCs w:val="22"/>
        </w:rPr>
      </w:r>
    </w:p>
    <w:p>
      <w:pPr>
        <w:pStyle w:val="Titre1"/>
        <w:spacing w:before="0" w:after="0"/>
        <w:jc w:val="both"/>
        <w:rPr>
          <w:rFonts w:eastAsia="Arial"/>
          <w:color w:val="000000"/>
          <w:sz w:val="28"/>
        </w:rPr>
      </w:pPr>
      <w:bookmarkStart w:id="47" w:name="_Toc190790041"/>
      <w:bookmarkStart w:id="48" w:name="_Hlk85203040"/>
      <w:bookmarkEnd w:id="48"/>
      <w:r>
        <w:rPr>
          <w:rFonts w:eastAsia="Arial"/>
          <w:color w:val="000000"/>
          <w:sz w:val="28"/>
        </w:rPr>
        <w:t>7 - Garanties Financières</w:t>
      </w:r>
      <w:bookmarkEnd w:id="47"/>
    </w:p>
    <w:p>
      <w:pPr>
        <w:pStyle w:val="ParagrapheIndent1"/>
        <w:spacing w:lineRule="exact" w:line="253"/>
        <w:ind w:left="20" w:right="20" w:hanging="0"/>
        <w:jc w:val="both"/>
        <w:rPr>
          <w:color w:val="000000"/>
        </w:rPr>
      </w:pPr>
      <w:r>
        <w:rPr>
          <w:color w:val="000000"/>
        </w:rPr>
      </w:r>
    </w:p>
    <w:p>
      <w:pPr>
        <w:pStyle w:val="ParagrapheIndent1"/>
        <w:spacing w:lineRule="exact" w:line="253"/>
        <w:ind w:left="20" w:right="20" w:hanging="0"/>
        <w:jc w:val="both"/>
        <w:rPr>
          <w:color w:val="000000"/>
        </w:rPr>
      </w:pPr>
      <w:r>
        <w:rPr>
          <w:color w:val="000000"/>
        </w:rPr>
        <w:t>Une retenue de garantie de 5,0 % du montant initial du marché (augmenté le cas échéant du montant des avenants) sera constituée. Cette retenue de garantie sera prélevée sur le montant de chaque acompte par le comptable assignataire des paiements.</w:t>
      </w:r>
    </w:p>
    <w:p>
      <w:pPr>
        <w:pStyle w:val="Normal"/>
        <w:rPr>
          <w:rFonts w:ascii="Arial" w:hAnsi="Arial" w:cs="Arial"/>
        </w:rPr>
      </w:pPr>
      <w:r>
        <w:rPr>
          <w:rFonts w:cs="Arial" w:ascii="Arial" w:hAnsi="Arial"/>
        </w:rPr>
      </w:r>
    </w:p>
    <w:p>
      <w:pPr>
        <w:pStyle w:val="ParagrapheIndent1"/>
        <w:spacing w:lineRule="exact" w:line="253"/>
        <w:ind w:left="20" w:right="20" w:hanging="0"/>
        <w:jc w:val="both"/>
        <w:rPr/>
      </w:pPr>
      <w:r>
        <w:rPr/>
        <w:t>Cette retenue de garantie peut être remplacée au gré du Titulaire par une garantie à première demande, constituée en totalité au plus tard à la date à laquelle le Titulaire remet la demande de paiement correspondant au premier acompte du marché. Il ne sera par contre pas accepté de caution personnelle et solidaire.</w:t>
      </w:r>
    </w:p>
    <w:p>
      <w:pPr>
        <w:pStyle w:val="Normal"/>
        <w:rPr>
          <w:rFonts w:ascii="Arial" w:hAnsi="Arial" w:cs="Arial"/>
        </w:rPr>
      </w:pPr>
      <w:r>
        <w:rPr>
          <w:rFonts w:cs="Arial" w:ascii="Arial" w:hAnsi="Arial"/>
        </w:rPr>
      </w:r>
    </w:p>
    <w:p>
      <w:pPr>
        <w:pStyle w:val="Normal"/>
        <w:spacing w:lineRule="auto" w:line="360"/>
        <w:rPr>
          <w:rFonts w:ascii="Arial" w:hAnsi="Arial" w:cs="Arial"/>
          <w:sz w:val="22"/>
          <w:szCs w:val="22"/>
        </w:rPr>
      </w:pPr>
      <w:r>
        <w:rPr>
          <w:rFonts w:cs="Arial" w:ascii="Arial" w:hAnsi="Arial"/>
          <w:sz w:val="22"/>
          <w:szCs w:val="22"/>
        </w:rPr>
        <w:t>La demande devra être libellée à l’adresse du siège social de Var Aménagement Développement :</w:t>
      </w:r>
    </w:p>
    <w:p>
      <w:pPr>
        <w:pStyle w:val="ParagrapheIndent2"/>
        <w:ind w:right="20" w:hanging="0"/>
        <w:jc w:val="both"/>
        <w:rPr>
          <w:b/>
          <w:color w:val="000000"/>
          <w:szCs w:val="22"/>
        </w:rPr>
      </w:pPr>
      <w:r>
        <w:rPr>
          <w:b/>
          <w:color w:val="000000"/>
          <w:szCs w:val="22"/>
        </w:rPr>
        <w:t>Var Aménagement Développement</w:t>
      </w:r>
    </w:p>
    <w:p>
      <w:pPr>
        <w:pStyle w:val="Normal"/>
        <w:rPr>
          <w:rFonts w:ascii="Arial" w:hAnsi="Arial" w:cs="Arial"/>
          <w:b/>
          <w:sz w:val="22"/>
          <w:szCs w:val="22"/>
        </w:rPr>
      </w:pPr>
      <w:r>
        <w:rPr>
          <w:rFonts w:cs="Arial" w:ascii="Arial" w:hAnsi="Arial"/>
          <w:b/>
          <w:sz w:val="22"/>
          <w:szCs w:val="22"/>
        </w:rPr>
        <w:t>Au nom et pour le compte de L’EPA MASSE DES DOUANES</w:t>
      </w:r>
    </w:p>
    <w:p>
      <w:pPr>
        <w:pStyle w:val="Normal"/>
        <w:rPr>
          <w:rFonts w:ascii="Arial" w:hAnsi="Arial" w:cs="Arial"/>
          <w:sz w:val="22"/>
          <w:szCs w:val="22"/>
        </w:rPr>
      </w:pPr>
      <w:r>
        <w:rPr>
          <w:rFonts w:cs="Arial" w:ascii="Arial" w:hAnsi="Arial"/>
          <w:sz w:val="22"/>
          <w:szCs w:val="22"/>
        </w:rPr>
        <w:t>Tour l’Albatros</w:t>
      </w:r>
    </w:p>
    <w:p>
      <w:pPr>
        <w:pStyle w:val="Normal"/>
        <w:rPr>
          <w:rFonts w:ascii="Arial" w:hAnsi="Arial" w:cs="Arial"/>
          <w:sz w:val="22"/>
          <w:szCs w:val="22"/>
        </w:rPr>
      </w:pPr>
      <w:r>
        <w:rPr>
          <w:rFonts w:cs="Arial" w:ascii="Arial" w:hAnsi="Arial"/>
          <w:sz w:val="22"/>
          <w:szCs w:val="22"/>
        </w:rPr>
        <w:t>Avenue d’Entrecasteaux</w:t>
      </w:r>
    </w:p>
    <w:p>
      <w:pPr>
        <w:pStyle w:val="Normal"/>
        <w:rPr>
          <w:rFonts w:ascii="Arial" w:hAnsi="Arial" w:cs="Arial"/>
          <w:sz w:val="22"/>
          <w:szCs w:val="22"/>
        </w:rPr>
      </w:pPr>
      <w:bookmarkStart w:id="49" w:name="_Hlk82532567"/>
      <w:r>
        <w:rPr>
          <w:rFonts w:cs="Arial" w:ascii="Arial" w:hAnsi="Arial"/>
          <w:sz w:val="22"/>
          <w:szCs w:val="22"/>
        </w:rPr>
        <w:t>83000 Toulon</w:t>
      </w:r>
      <w:bookmarkEnd w:id="49"/>
    </w:p>
    <w:p>
      <w:pPr>
        <w:pStyle w:val="Normal"/>
        <w:rPr>
          <w:rFonts w:ascii="Arial" w:hAnsi="Arial" w:cs="Arial"/>
        </w:rPr>
      </w:pPr>
      <w:r>
        <w:rPr>
          <w:rFonts w:cs="Arial" w:ascii="Arial" w:hAnsi="Arial"/>
        </w:rPr>
      </w:r>
    </w:p>
    <w:p>
      <w:pPr>
        <w:pStyle w:val="ParagrapheIndent1"/>
        <w:spacing w:lineRule="exact" w:line="253"/>
        <w:ind w:left="20" w:right="20" w:hanging="0"/>
        <w:jc w:val="both"/>
        <w:rPr>
          <w:color w:val="000000"/>
        </w:rPr>
      </w:pPr>
      <w:r>
        <w:rPr>
          <w:color w:val="000000"/>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pPr>
        <w:pStyle w:val="Normal"/>
        <w:rPr>
          <w:rFonts w:ascii="Arial" w:hAnsi="Arial" w:cs="Arial"/>
        </w:rPr>
      </w:pPr>
      <w:r>
        <w:rPr>
          <w:rFonts w:cs="Arial" w:ascii="Arial" w:hAnsi="Arial"/>
        </w:rPr>
      </w:r>
    </w:p>
    <w:p>
      <w:pPr>
        <w:pStyle w:val="Titre1"/>
        <w:spacing w:before="0" w:after="0"/>
        <w:jc w:val="both"/>
        <w:rPr>
          <w:rFonts w:eastAsia="Arial"/>
          <w:color w:val="000000"/>
          <w:sz w:val="28"/>
        </w:rPr>
      </w:pPr>
      <w:bookmarkStart w:id="50" w:name="_Toc190790042"/>
      <w:r>
        <w:rPr>
          <w:rFonts w:eastAsia="Arial"/>
          <w:color w:val="000000"/>
          <w:sz w:val="28"/>
        </w:rPr>
        <w:t>8 - Avance</w:t>
      </w:r>
      <w:bookmarkEnd w:id="50"/>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51" w:name="_Toc190790043"/>
      <w:r>
        <w:rPr>
          <w:rFonts w:eastAsia="Arial"/>
          <w:i w:val="false"/>
          <w:color w:val="000000"/>
          <w:sz w:val="24"/>
        </w:rPr>
        <w:t>8.1 - Conditions de versement et de remboursement</w:t>
      </w:r>
      <w:bookmarkEnd w:id="51"/>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t>Le versement d’une avance se fera conformément aux articles R2191-3 et suivants du Code de la Commande Publique.</w:t>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bookmarkStart w:id="52" w:name="_Hlk85203331"/>
      <w:bookmarkStart w:id="53" w:name="_Hlk85203331"/>
      <w:bookmarkEnd w:id="53"/>
    </w:p>
    <w:p>
      <w:pPr>
        <w:pStyle w:val="Normal"/>
        <w:spacing w:lineRule="exact" w:line="253"/>
        <w:ind w:left="23" w:right="-149" w:hanging="0"/>
        <w:jc w:val="both"/>
        <w:rPr>
          <w:rFonts w:ascii="Arial" w:hAnsi="Arial" w:eastAsia="Arial" w:cs="Arial"/>
          <w:color w:val="000000"/>
          <w:sz w:val="22"/>
          <w:szCs w:val="22"/>
        </w:rPr>
      </w:pPr>
      <w:r>
        <w:rPr>
          <w:rFonts w:eastAsia="Arial" w:cs="Arial" w:ascii="Arial" w:hAnsi="Arial"/>
          <w:color w:val="000000"/>
          <w:sz w:val="22"/>
          <w:szCs w:val="22"/>
        </w:rPr>
        <w:t>Une avance est accordée au titulaire lorsque le montant initial du Marché est supérieur à 50 000 € HT et dans la mesure où le délai d'exécution est supérieur à 2 mois, sauf indication contraire de l'acte d'engagement.</w:t>
      </w:r>
    </w:p>
    <w:p>
      <w:pPr>
        <w:pStyle w:val="Normal"/>
        <w:spacing w:lineRule="exact" w:line="253"/>
        <w:ind w:left="23" w:right="-149"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t>Le montant de l'avance est fixé à 5,0 % du montant initial, toutes taxes comprises, si sa durée est inférieure ou égale à douze mois ; si cette durée est supérieure à douze mois, l'avance est égale à 5,0 % d'une somme égale à douze fois le montant mentionné ci-dessus divisé par cette durée exprimée en mois.</w:t>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t>Le montant de l'avance ne peut être affecté par la mise en œuvre d'une clause de variation de prix.</w:t>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t>Le remboursement de l'avance commence lorsque le montant des prestations exécutées par le titulaire atteint ou dépasse 65,0 % du montant initial. Il doit être terminé lorsque ledit montant atteint 80,0 %.</w:t>
      </w:r>
      <w:bookmarkStart w:id="54" w:name="_Toc46740887"/>
      <w:bookmarkStart w:id="55" w:name="_Toc69825553"/>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cs="Arial"/>
          <w:color w:val="000000"/>
          <w:sz w:val="22"/>
          <w:szCs w:val="22"/>
        </w:rPr>
      </w:pPr>
      <w:r>
        <w:rPr>
          <w:rFonts w:cs="Arial" w:ascii="Arial" w:hAnsi="Arial"/>
          <w:color w:val="000000"/>
          <w:sz w:val="22"/>
          <w:szCs w:val="22"/>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bookmarkEnd w:id="54"/>
      <w:bookmarkEnd w:id="55"/>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Titre2"/>
        <w:spacing w:before="0" w:after="0"/>
        <w:ind w:left="300" w:right="20" w:hanging="0"/>
        <w:jc w:val="both"/>
        <w:rPr>
          <w:rFonts w:eastAsia="Arial"/>
          <w:i w:val="false"/>
          <w:i w:val="false"/>
          <w:color w:val="000000"/>
          <w:sz w:val="24"/>
        </w:rPr>
      </w:pPr>
      <w:bookmarkStart w:id="56" w:name="_Toc190790044"/>
      <w:r>
        <w:rPr>
          <w:rFonts w:eastAsia="Arial"/>
          <w:i w:val="false"/>
          <w:color w:val="000000"/>
          <w:sz w:val="24"/>
        </w:rPr>
        <w:t>8.2 - Garanties financières de l'avance</w:t>
      </w:r>
      <w:bookmarkEnd w:id="56"/>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 titulaire, sauf s'il s'agit d'un organisme public, doit justifier de la constitution d'une garantie à première demande à concurrence de 100,0 % du montant de l'avance. La caution personnelle et solidaire n'est pas autorisée.</w:t>
      </w:r>
    </w:p>
    <w:p>
      <w:pPr>
        <w:pStyle w:val="Normal"/>
        <w:spacing w:lineRule="auto" w:line="360"/>
        <w:rPr>
          <w:rFonts w:ascii="Arial" w:hAnsi="Arial" w:cs="Arial"/>
          <w:sz w:val="22"/>
          <w:szCs w:val="22"/>
        </w:rPr>
      </w:pPr>
      <w:r>
        <w:rPr>
          <w:rFonts w:cs="Arial" w:ascii="Arial" w:hAnsi="Arial"/>
          <w:sz w:val="22"/>
          <w:szCs w:val="22"/>
        </w:rPr>
        <w:t>Le document devra être libellé à l’adresse du siège social de Var Aménagement Développement :</w:t>
      </w:r>
    </w:p>
    <w:p>
      <w:pPr>
        <w:pStyle w:val="ParagrapheIndent2"/>
        <w:ind w:right="20" w:hanging="0"/>
        <w:jc w:val="both"/>
        <w:rPr>
          <w:b/>
          <w:color w:val="000000"/>
          <w:szCs w:val="22"/>
        </w:rPr>
      </w:pPr>
      <w:r>
        <w:rPr>
          <w:b/>
          <w:color w:val="000000"/>
          <w:szCs w:val="22"/>
        </w:rPr>
        <w:t>Var Aménagement Développement</w:t>
      </w:r>
    </w:p>
    <w:p>
      <w:pPr>
        <w:pStyle w:val="Normal"/>
        <w:rPr>
          <w:rFonts w:ascii="Arial" w:hAnsi="Arial" w:cs="Arial"/>
          <w:b/>
          <w:sz w:val="22"/>
          <w:szCs w:val="22"/>
        </w:rPr>
      </w:pPr>
      <w:r>
        <w:rPr>
          <w:rFonts w:cs="Arial" w:ascii="Arial" w:hAnsi="Arial"/>
          <w:b/>
          <w:sz w:val="22"/>
          <w:szCs w:val="22"/>
        </w:rPr>
        <w:t>Au nom et pour le compte de l’EPA MASSE DES DOUANES</w:t>
      </w:r>
    </w:p>
    <w:p>
      <w:pPr>
        <w:pStyle w:val="Normal"/>
        <w:rPr>
          <w:rFonts w:ascii="Arial" w:hAnsi="Arial" w:cs="Arial"/>
          <w:sz w:val="22"/>
          <w:szCs w:val="22"/>
        </w:rPr>
      </w:pPr>
      <w:r>
        <w:rPr>
          <w:rFonts w:cs="Arial" w:ascii="Arial" w:hAnsi="Arial"/>
          <w:sz w:val="22"/>
          <w:szCs w:val="22"/>
        </w:rPr>
        <w:t>Tour l’Albatros</w:t>
      </w:r>
    </w:p>
    <w:p>
      <w:pPr>
        <w:pStyle w:val="Normal"/>
        <w:rPr>
          <w:rFonts w:ascii="Arial" w:hAnsi="Arial" w:cs="Arial"/>
          <w:sz w:val="22"/>
          <w:szCs w:val="22"/>
        </w:rPr>
      </w:pPr>
      <w:r>
        <w:rPr>
          <w:rFonts w:cs="Arial" w:ascii="Arial" w:hAnsi="Arial"/>
          <w:sz w:val="22"/>
          <w:szCs w:val="22"/>
        </w:rPr>
        <w:t>Avenue d’Entrecasteaux</w:t>
      </w:r>
    </w:p>
    <w:p>
      <w:pPr>
        <w:pStyle w:val="Normal"/>
        <w:rPr>
          <w:rFonts w:ascii="Arial" w:hAnsi="Arial" w:cs="Arial"/>
          <w:sz w:val="22"/>
          <w:szCs w:val="22"/>
        </w:rPr>
      </w:pPr>
      <w:r>
        <w:rPr>
          <w:rFonts w:cs="Arial" w:ascii="Arial" w:hAnsi="Arial"/>
          <w:sz w:val="22"/>
          <w:szCs w:val="22"/>
        </w:rPr>
        <w:t>83000 Toulon</w:t>
      </w:r>
    </w:p>
    <w:p>
      <w:pPr>
        <w:pStyle w:val="Normal"/>
        <w:rPr>
          <w:rFonts w:ascii="Arial" w:hAnsi="Arial" w:cs="Arial"/>
        </w:rPr>
      </w:pPr>
      <w:r>
        <w:rPr>
          <w:rFonts w:cs="Arial" w:ascii="Arial" w:hAnsi="Arial"/>
        </w:rPr>
      </w:r>
    </w:p>
    <w:p>
      <w:pPr>
        <w:pStyle w:val="Titre1"/>
        <w:spacing w:before="0" w:after="0"/>
        <w:jc w:val="both"/>
        <w:rPr>
          <w:rFonts w:eastAsia="Arial"/>
          <w:color w:val="000000"/>
          <w:sz w:val="28"/>
        </w:rPr>
      </w:pPr>
      <w:bookmarkStart w:id="57" w:name="_Toc190790045"/>
      <w:r>
        <w:rPr>
          <w:rFonts w:eastAsia="Arial"/>
          <w:color w:val="000000"/>
          <w:sz w:val="28"/>
        </w:rPr>
        <w:t>9 - Modalités de règlement des comptes</w:t>
      </w:r>
      <w:bookmarkEnd w:id="57"/>
    </w:p>
    <w:p>
      <w:pPr>
        <w:pStyle w:val="Titre2"/>
        <w:spacing w:before="0" w:after="0"/>
        <w:ind w:left="300" w:right="20" w:hanging="0"/>
        <w:rPr>
          <w:rFonts w:eastAsia="Arial"/>
          <w:i w:val="false"/>
          <w:i w:val="false"/>
          <w:color w:val="000000"/>
          <w:sz w:val="24"/>
        </w:rPr>
      </w:pPr>
      <w:r>
        <w:rPr>
          <w:rFonts w:eastAsia="Arial"/>
          <w:i w:val="false"/>
          <w:color w:val="000000"/>
          <w:sz w:val="24"/>
        </w:rPr>
      </w:r>
    </w:p>
    <w:p>
      <w:pPr>
        <w:pStyle w:val="Titre2"/>
        <w:spacing w:before="0" w:after="0"/>
        <w:ind w:left="300" w:right="20" w:hanging="0"/>
        <w:rPr>
          <w:rFonts w:eastAsia="Arial"/>
          <w:i w:val="false"/>
          <w:i w:val="false"/>
          <w:color w:val="000000"/>
          <w:sz w:val="24"/>
        </w:rPr>
      </w:pPr>
      <w:bookmarkStart w:id="58" w:name="_Toc190790046"/>
      <w:bookmarkStart w:id="59" w:name="_Toc45274880"/>
      <w:r>
        <w:rPr>
          <w:rFonts w:eastAsia="Arial"/>
          <w:i w:val="false"/>
          <w:color w:val="000000"/>
          <w:sz w:val="24"/>
        </w:rPr>
        <w:t>9.1 - Décomptes et acomptes mensuels</w:t>
      </w:r>
      <w:bookmarkEnd w:id="58"/>
      <w:bookmarkEnd w:id="59"/>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Les modalités de règlement des comptes sont définies dans les conditions de l'article 12 du CCAG-Travaux. Les acomptes seront versés mensuellement.</w:t>
      </w:r>
    </w:p>
    <w:p>
      <w:pPr>
        <w:pStyle w:val="Titre2"/>
        <w:spacing w:before="0" w:after="0"/>
        <w:ind w:left="300" w:right="20" w:hanging="0"/>
        <w:rPr>
          <w:rFonts w:eastAsia="Arial"/>
          <w:i w:val="false"/>
          <w:i w:val="false"/>
          <w:color w:val="000000"/>
          <w:sz w:val="24"/>
        </w:rPr>
      </w:pPr>
      <w:r>
        <w:rPr>
          <w:rFonts w:eastAsia="Arial"/>
          <w:i w:val="false"/>
          <w:color w:val="000000"/>
          <w:sz w:val="24"/>
        </w:rPr>
      </w:r>
    </w:p>
    <w:p>
      <w:pPr>
        <w:pStyle w:val="Titre2"/>
        <w:spacing w:before="0" w:after="0"/>
        <w:ind w:left="300" w:right="20" w:hanging="0"/>
        <w:rPr>
          <w:rFonts w:eastAsia="Arial"/>
          <w:i w:val="false"/>
          <w:i w:val="false"/>
          <w:color w:val="000000"/>
          <w:sz w:val="24"/>
        </w:rPr>
      </w:pPr>
      <w:bookmarkStart w:id="60" w:name="_Toc190790047"/>
      <w:bookmarkStart w:id="61" w:name="_Toc45274881"/>
      <w:r>
        <w:rPr>
          <w:rFonts w:eastAsia="Arial"/>
          <w:i w:val="false"/>
          <w:color w:val="000000"/>
          <w:sz w:val="24"/>
        </w:rPr>
        <w:t>9.2 - Présentation des demandes de paiement</w:t>
      </w:r>
      <w:bookmarkEnd w:id="60"/>
      <w:bookmarkEnd w:id="61"/>
    </w:p>
    <w:p>
      <w:pPr>
        <w:pStyle w:val="Normal"/>
        <w:spacing w:lineRule="exact" w:line="232"/>
        <w:ind w:left="20" w:right="20" w:hanging="0"/>
        <w:jc w:val="both"/>
        <w:rPr>
          <w:rFonts w:ascii="Arial" w:hAnsi="Arial" w:eastAsia="Trebuchet MS" w:cs="Arial"/>
          <w:sz w:val="22"/>
          <w:szCs w:val="22"/>
        </w:rPr>
      </w:pPr>
      <w:r>
        <w:rPr>
          <w:rFonts w:eastAsia="Trebuchet MS" w:cs="Arial" w:ascii="Arial" w:hAnsi="Arial"/>
          <w:sz w:val="22"/>
          <w:szCs w:val="22"/>
        </w:rPr>
      </w:r>
    </w:p>
    <w:p>
      <w:pPr>
        <w:pStyle w:val="Normal"/>
        <w:spacing w:lineRule="exact" w:line="232"/>
        <w:ind w:left="20" w:right="20" w:hanging="0"/>
        <w:jc w:val="both"/>
        <w:rPr>
          <w:rFonts w:ascii="Arial" w:hAnsi="Arial" w:eastAsia="Trebuchet MS" w:cs="Arial"/>
          <w:sz w:val="22"/>
          <w:szCs w:val="22"/>
        </w:rPr>
      </w:pPr>
      <w:r>
        <w:rPr>
          <w:rFonts w:eastAsia="Trebuchet MS" w:cs="Arial" w:ascii="Arial" w:hAnsi="Arial"/>
          <w:sz w:val="22"/>
          <w:szCs w:val="22"/>
        </w:rPr>
        <w:t xml:space="preserve">Le dépôt, la transmission et la réception des situations de travaux mensuelles seront effectués exclusivement de façon dématérialisée. </w:t>
      </w:r>
    </w:p>
    <w:p>
      <w:pPr>
        <w:pStyle w:val="Normal"/>
        <w:spacing w:lineRule="exact" w:line="232"/>
        <w:ind w:left="20" w:right="20" w:hanging="0"/>
        <w:jc w:val="both"/>
        <w:rPr>
          <w:rFonts w:ascii="Arial" w:hAnsi="Arial" w:eastAsia="Trebuchet MS" w:cs="Arial"/>
          <w:b/>
          <w:sz w:val="22"/>
          <w:szCs w:val="22"/>
        </w:rPr>
      </w:pPr>
      <w:r>
        <w:rPr>
          <w:rFonts w:eastAsia="Trebuchet MS" w:cs="Arial" w:ascii="Arial" w:hAnsi="Arial"/>
          <w:b/>
          <w:sz w:val="22"/>
          <w:szCs w:val="22"/>
        </w:rPr>
      </w:r>
    </w:p>
    <w:p>
      <w:pPr>
        <w:pStyle w:val="Normal"/>
        <w:spacing w:lineRule="exact" w:line="232"/>
        <w:ind w:left="20" w:right="20" w:hanging="0"/>
        <w:jc w:val="both"/>
        <w:rPr>
          <w:rFonts w:ascii="Arial" w:hAnsi="Arial" w:eastAsia="Trebuchet MS" w:cs="Arial"/>
          <w:sz w:val="22"/>
          <w:szCs w:val="22"/>
        </w:rPr>
      </w:pPr>
      <w:r>
        <w:rPr>
          <w:rFonts w:eastAsia="Trebuchet MS" w:cs="Arial" w:ascii="Arial" w:hAnsi="Arial"/>
          <w:b/>
          <w:sz w:val="22"/>
          <w:szCs w:val="22"/>
        </w:rPr>
        <w:t>Les factures électroniques, accompagnées des demandes d’acomptes VAD, devront être déposées sur le portail de facturation Chorus Pro – numéro de SIRET de VAD : 329 152 763 00028</w:t>
      </w:r>
      <w:r>
        <w:rPr>
          <w:rFonts w:eastAsia="Trebuchet MS" w:cs="Arial" w:ascii="Arial" w:hAnsi="Arial"/>
          <w:sz w:val="22"/>
          <w:szCs w:val="22"/>
        </w:rPr>
        <w:t>. Lorsqu'une facture est transmise en dehors de ce portail, la personne publique peut la rejeter après avoir rappelé cette obligation à l'émetteur et l'avoir invité à s'y conformer.</w:t>
      </w:r>
    </w:p>
    <w:p>
      <w:pPr>
        <w:pStyle w:val="Normal"/>
        <w:spacing w:lineRule="exact" w:line="232"/>
        <w:ind w:left="20" w:right="20" w:hanging="0"/>
        <w:jc w:val="both"/>
        <w:rPr>
          <w:rFonts w:ascii="Arial" w:hAnsi="Arial" w:eastAsia="Trebuchet MS" w:cs="Arial"/>
          <w:b/>
          <w:sz w:val="22"/>
          <w:szCs w:val="22"/>
        </w:rPr>
      </w:pPr>
      <w:r>
        <w:rPr>
          <w:rFonts w:eastAsia="Trebuchet MS" w:cs="Arial" w:ascii="Arial" w:hAnsi="Arial"/>
          <w:b/>
          <w:sz w:val="22"/>
          <w:szCs w:val="22"/>
        </w:rPr>
      </w:r>
    </w:p>
    <w:p>
      <w:pPr>
        <w:pStyle w:val="Normal"/>
        <w:spacing w:lineRule="auto" w:line="360"/>
        <w:ind w:left="23" w:right="23" w:hanging="0"/>
        <w:jc w:val="both"/>
        <w:rPr>
          <w:rFonts w:ascii="Arial" w:hAnsi="Arial" w:eastAsia="Trebuchet MS" w:cs="Arial"/>
          <w:b/>
          <w:sz w:val="22"/>
          <w:szCs w:val="22"/>
        </w:rPr>
      </w:pPr>
      <w:r>
        <w:rPr>
          <w:rFonts w:eastAsia="Trebuchet MS" w:cs="Arial" w:ascii="Arial" w:hAnsi="Arial"/>
          <w:b/>
          <w:sz w:val="22"/>
          <w:szCs w:val="22"/>
        </w:rPr>
        <w:t xml:space="preserve">Les factures devront être libellées à : </w:t>
      </w:r>
    </w:p>
    <w:p>
      <w:pPr>
        <w:pStyle w:val="Normal"/>
        <w:jc w:val="both"/>
        <w:rPr>
          <w:rFonts w:ascii="Arial" w:hAnsi="Arial" w:eastAsia="Trebuchet MS" w:cs="Arial"/>
          <w:b/>
          <w:caps/>
          <w:sz w:val="22"/>
        </w:rPr>
      </w:pPr>
      <w:r>
        <w:rPr>
          <w:rFonts w:eastAsia="Trebuchet MS" w:cs="Arial" w:ascii="Arial" w:hAnsi="Arial"/>
          <w:b/>
          <w:caps/>
          <w:sz w:val="22"/>
        </w:rPr>
        <w:t xml:space="preserve">Var Aménagement Développement, </w:t>
      </w:r>
    </w:p>
    <w:p>
      <w:pPr>
        <w:pStyle w:val="Normal"/>
        <w:jc w:val="both"/>
        <w:rPr>
          <w:rFonts w:ascii="Arial" w:hAnsi="Arial" w:eastAsia="Trebuchet MS" w:cs="Arial"/>
          <w:b/>
          <w:caps/>
          <w:sz w:val="22"/>
        </w:rPr>
      </w:pPr>
      <w:r>
        <w:rPr>
          <w:rFonts w:eastAsia="Trebuchet MS" w:cs="Arial" w:ascii="Arial" w:hAnsi="Arial"/>
          <w:b/>
          <w:caps/>
          <w:sz w:val="22"/>
        </w:rPr>
        <w:t>au nom et pour le compte de l’EPA masse des douanes</w:t>
      </w:r>
    </w:p>
    <w:p>
      <w:pPr>
        <w:pStyle w:val="Normal"/>
        <w:jc w:val="both"/>
        <w:rPr>
          <w:rFonts w:ascii="Arial" w:hAnsi="Arial" w:eastAsia="Trebuchet MS" w:cs="Arial"/>
          <w:sz w:val="22"/>
        </w:rPr>
      </w:pPr>
      <w:r>
        <w:rPr>
          <w:rFonts w:eastAsia="Trebuchet MS" w:cs="Arial" w:ascii="Arial" w:hAnsi="Arial"/>
          <w:sz w:val="22"/>
        </w:rPr>
        <w:t>Tour l’Albatros</w:t>
      </w:r>
    </w:p>
    <w:p>
      <w:pPr>
        <w:pStyle w:val="Normal"/>
        <w:jc w:val="both"/>
        <w:rPr>
          <w:rFonts w:ascii="Arial" w:hAnsi="Arial" w:eastAsia="Trebuchet MS" w:cs="Arial"/>
          <w:sz w:val="22"/>
        </w:rPr>
      </w:pPr>
      <w:r>
        <w:rPr>
          <w:rFonts w:eastAsia="Trebuchet MS" w:cs="Arial" w:ascii="Arial" w:hAnsi="Arial"/>
          <w:sz w:val="22"/>
        </w:rPr>
        <w:t>Avenue d’Entrecasteaux</w:t>
      </w:r>
    </w:p>
    <w:p>
      <w:pPr>
        <w:pStyle w:val="Normal"/>
        <w:jc w:val="both"/>
        <w:rPr>
          <w:rFonts w:ascii="Arial" w:hAnsi="Arial" w:eastAsia="Trebuchet MS" w:cs="Arial"/>
          <w:sz w:val="22"/>
        </w:rPr>
      </w:pPr>
      <w:r>
        <w:rPr>
          <w:rFonts w:eastAsia="Trebuchet MS" w:cs="Arial" w:ascii="Arial" w:hAnsi="Arial"/>
          <w:sz w:val="22"/>
        </w:rPr>
        <w:t>83000 TOULON</w:t>
      </w:r>
    </w:p>
    <w:p>
      <w:pPr>
        <w:pStyle w:val="Normal"/>
        <w:jc w:val="both"/>
        <w:rPr>
          <w:rFonts w:ascii="Arial" w:hAnsi="Arial" w:eastAsia="Arial" w:cs="Arial"/>
          <w:sz w:val="22"/>
          <w:szCs w:val="22"/>
        </w:rPr>
      </w:pPr>
      <w:r>
        <w:rPr>
          <w:rFonts w:eastAsia="Arial" w:cs="Arial" w:ascii="Arial" w:hAnsi="Arial"/>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p>
    <w:p>
      <w:pPr>
        <w:pStyle w:val="Normal"/>
        <w:spacing w:lineRule="exact" w:line="253"/>
        <w:ind w:left="20" w:right="20" w:hanging="0"/>
        <w:jc w:val="both"/>
        <w:rPr>
          <w:rFonts w:ascii="Arial" w:hAnsi="Arial" w:eastAsia="Arial" w:cs="Arial"/>
          <w:sz w:val="22"/>
          <w:szCs w:val="22"/>
        </w:rPr>
      </w:pPr>
      <w:r>
        <w:rPr>
          <w:rFonts w:eastAsia="Arial" w:cs="Arial" w:ascii="Arial" w:hAnsi="Arial"/>
          <w:sz w:val="22"/>
          <w:szCs w:val="22"/>
        </w:rPr>
      </w:r>
    </w:p>
    <w:p>
      <w:pPr>
        <w:pStyle w:val="Normal"/>
        <w:spacing w:lineRule="exact" w:line="253"/>
        <w:ind w:left="23" w:right="23" w:hanging="0"/>
        <w:jc w:val="both"/>
        <w:rPr>
          <w:rFonts w:ascii="Arial" w:hAnsi="Arial" w:eastAsia="Arial" w:cs="Arial"/>
          <w:b/>
          <w:color w:val="000000"/>
          <w:sz w:val="22"/>
          <w:szCs w:val="22"/>
        </w:rPr>
      </w:pPr>
      <w:r>
        <w:rPr>
          <w:rFonts w:eastAsia="Arial" w:cs="Arial" w:ascii="Arial" w:hAnsi="Arial"/>
          <w:b/>
          <w:color w:val="000000"/>
          <w:sz w:val="22"/>
          <w:szCs w:val="22"/>
          <w:u w:val="single"/>
        </w:rPr>
        <w:t>Dispositions applicables en matière de facturation électronique</w:t>
      </w:r>
      <w:r>
        <w:rPr>
          <w:rFonts w:eastAsia="Arial" w:cs="Arial" w:ascii="Arial" w:hAnsi="Arial"/>
          <w:b/>
          <w:color w:val="000000"/>
          <w:sz w:val="22"/>
          <w:szCs w:val="22"/>
        </w:rPr>
        <w:t xml:space="preserve"> :</w:t>
      </w:r>
    </w:p>
    <w:p>
      <w:pPr>
        <w:pStyle w:val="Normal"/>
        <w:spacing w:lineRule="exact" w:line="253"/>
        <w:ind w:left="23" w:right="23"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left="20" w:right="20" w:hanging="0"/>
        <w:jc w:val="both"/>
        <w:rPr>
          <w:rFonts w:ascii="Arial" w:hAnsi="Arial" w:eastAsia="Arial" w:cs="Arial"/>
          <w:sz w:val="22"/>
          <w:szCs w:val="22"/>
        </w:rPr>
      </w:pPr>
      <w:r>
        <w:rPr>
          <w:rFonts w:eastAsia="Arial" w:cs="Arial" w:ascii="Arial" w:hAnsi="Arial"/>
          <w:color w:val="000000"/>
          <w:sz w:val="22"/>
          <w:szCs w:val="22"/>
        </w:rPr>
        <w:t>Outre les mentions légales, les factures électroniques transmises par le titulaire et le(s) sous-traitant(s) admis au paiement direct comportent les mentions suivantes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1° La date d'émission de la facture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2° La désignation de l'émetteur et du destinataire de la facture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3° Le numéro unique basé sur une séquence chronologique et continue établie par l'émetteur de la facture, la numérotation pouvant être établie dans ces conditions sur une ou plusieurs séries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4° En cas de contrat exécuté au moyen de bons de commande, le numéro du bon de commande ou, dans les autres cas, le numéro de l'engagement généré par le système d'information financière et comptable de l'entité publique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5° Le code d'identification du service en charge du paiement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6° La date de livraison des fournitures ou d'exécution des services ou des travaux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7° La quantité et la dénomination précise des produits livrés, des prestations et travaux réalisés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8° Le prix unitaire hors taxes des produits livrés, des prestations et travaux réalisés ou, lorsqu'il y a lieu, leur prix forfaitaire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9° Le montant total hors taxes et le montant de la taxe à payer, ainsi que la répartition de ces montants par taux de taxe sur la valeur ajoutée, ou, le cas échéant, le bénéfice d'une exonération;</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10° Le cas échéant, les modalités particulières de règlement ;</w:t>
      </w:r>
    </w:p>
    <w:p>
      <w:pPr>
        <w:pStyle w:val="Normal"/>
        <w:spacing w:lineRule="exact" w:line="253"/>
        <w:ind w:left="284" w:right="20" w:hanging="264"/>
        <w:jc w:val="both"/>
        <w:rPr>
          <w:rFonts w:ascii="Arial" w:hAnsi="Arial" w:eastAsia="Arial" w:cs="Arial"/>
          <w:color w:val="000000"/>
          <w:sz w:val="22"/>
          <w:szCs w:val="22"/>
        </w:rPr>
      </w:pPr>
      <w:r>
        <w:rPr>
          <w:rFonts w:eastAsia="Arial" w:cs="Arial" w:ascii="Arial" w:hAnsi="Arial"/>
          <w:color w:val="000000"/>
          <w:sz w:val="22"/>
          <w:szCs w:val="22"/>
        </w:rPr>
        <w:t>11° Le cas échéant, les renseignements relatifs aux déductions ou versements complémentaires.</w:t>
      </w:r>
    </w:p>
    <w:p>
      <w:pPr>
        <w:pStyle w:val="Normal"/>
        <w:spacing w:lineRule="exact" w:line="253"/>
        <w:ind w:right="2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exact" w:line="253"/>
        <w:ind w:right="20" w:hanging="0"/>
        <w:jc w:val="both"/>
        <w:rPr>
          <w:rFonts w:ascii="Arial" w:hAnsi="Arial" w:eastAsia="Arial" w:cs="Arial"/>
          <w:color w:val="000000"/>
          <w:sz w:val="22"/>
          <w:szCs w:val="22"/>
        </w:rPr>
      </w:pPr>
      <w:r>
        <w:rPr>
          <w:rFonts w:eastAsia="Arial" w:cs="Arial" w:ascii="Arial" w:hAnsi="Arial"/>
          <w:color w:val="000000"/>
          <w:sz w:val="22"/>
          <w:szCs w:val="22"/>
        </w:rPr>
        <w:t>Elles comportent également le numéro d'identité de l'émetteur (ou à défaut, son identifiant) et celui du destinataire de la facture.</w:t>
      </w:r>
    </w:p>
    <w:p>
      <w:pPr>
        <w:pStyle w:val="Normal"/>
        <w:rPr>
          <w:rFonts w:ascii="Arial" w:hAnsi="Arial" w:eastAsia="Arial" w:cs="Arial"/>
        </w:rPr>
      </w:pPr>
      <w:r>
        <w:rPr>
          <w:rFonts w:eastAsia="Arial" w:cs="Arial" w:ascii="Arial" w:hAnsi="Arial"/>
        </w:rPr>
      </w:r>
    </w:p>
    <w:p>
      <w:pPr>
        <w:pStyle w:val="Titre2"/>
        <w:spacing w:before="0" w:after="0"/>
        <w:ind w:left="300" w:right="20" w:hanging="0"/>
        <w:jc w:val="both"/>
        <w:rPr>
          <w:rFonts w:eastAsia="Arial"/>
          <w:i w:val="false"/>
          <w:i w:val="false"/>
          <w:color w:val="000000"/>
          <w:sz w:val="24"/>
        </w:rPr>
      </w:pPr>
      <w:bookmarkStart w:id="62" w:name="_Toc190790048"/>
      <w:r>
        <w:rPr>
          <w:rFonts w:eastAsia="Arial"/>
          <w:i w:val="false"/>
          <w:color w:val="000000"/>
          <w:sz w:val="24"/>
        </w:rPr>
        <w:t>9.3 - Délai global de paiement</w:t>
      </w:r>
      <w:bookmarkEnd w:id="62"/>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Les sommes dues au(x) titulaire(s) seront payées dans un délai global de 30 jours à compter de la date de réception des demandes de paiement.</w:t>
      </w:r>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Normal"/>
        <w:rPr>
          <w:rFonts w:ascii="Arial" w:hAnsi="Arial" w:cs="Arial"/>
        </w:rPr>
      </w:pPr>
      <w:r>
        <w:rPr>
          <w:rFonts w:cs="Arial" w:ascii="Arial" w:hAnsi="Arial"/>
        </w:rPr>
      </w:r>
    </w:p>
    <w:p>
      <w:pPr>
        <w:pStyle w:val="Titre2"/>
        <w:spacing w:before="0" w:after="0"/>
        <w:ind w:left="300" w:right="20" w:hanging="0"/>
        <w:rPr>
          <w:rFonts w:eastAsia="Arial"/>
          <w:i w:val="false"/>
          <w:i w:val="false"/>
          <w:color w:val="000000"/>
          <w:sz w:val="24"/>
        </w:rPr>
      </w:pPr>
      <w:bookmarkStart w:id="63" w:name="_Toc32223450"/>
      <w:bookmarkStart w:id="64" w:name="_Toc45274885"/>
      <w:bookmarkStart w:id="65" w:name="_Toc190790049"/>
      <w:r>
        <w:rPr>
          <w:rFonts w:eastAsia="Arial"/>
          <w:i w:val="false"/>
          <w:color w:val="000000"/>
          <w:sz w:val="24"/>
        </w:rPr>
        <w:t xml:space="preserve">9.4 - Paiement </w:t>
      </w:r>
      <w:bookmarkStart w:id="66" w:name="_Hlk82532752"/>
      <w:r>
        <w:rPr>
          <w:rFonts w:eastAsia="Arial"/>
          <w:i w:val="false"/>
          <w:color w:val="000000"/>
          <w:sz w:val="24"/>
        </w:rPr>
        <w:t>des membres du groupement d’opérateurs économiques et des sous-traitants</w:t>
      </w:r>
      <w:bookmarkEnd w:id="63"/>
      <w:bookmarkEnd w:id="64"/>
      <w:bookmarkEnd w:id="65"/>
      <w:bookmarkEnd w:id="66"/>
    </w:p>
    <w:p>
      <w:pPr>
        <w:pStyle w:val="Normal2"/>
        <w:ind w:left="0" w:hanging="0"/>
        <w:rPr>
          <w:rFonts w:ascii="Arial" w:hAnsi="Arial" w:cs="Arial"/>
        </w:rPr>
      </w:pPr>
      <w:r>
        <w:rPr>
          <w:rFonts w:cs="Arial" w:ascii="Arial" w:hAnsi="Arial"/>
        </w:rPr>
      </w:r>
    </w:p>
    <w:p>
      <w:pPr>
        <w:pStyle w:val="Normal2"/>
        <w:ind w:left="0" w:hanging="0"/>
        <w:rPr>
          <w:rFonts w:ascii="Arial" w:hAnsi="Arial" w:cs="Arial"/>
        </w:rPr>
      </w:pPr>
      <w:r>
        <w:rPr>
          <w:rFonts w:cs="Arial" w:ascii="Arial" w:hAnsi="Arial"/>
        </w:rPr>
        <w:t>Le Titulaire qui entend recourir à un ou plusieurs sous-traitants en cours d’exécution du marché doit faire accepter chaque sous-traitant et agréer les conditions de paiement de chaque contrat de sous-traitance par le maître de l’ouvrage.</w:t>
      </w:r>
    </w:p>
    <w:p>
      <w:pPr>
        <w:pStyle w:val="Normal2"/>
        <w:ind w:left="0" w:hanging="0"/>
        <w:rPr>
          <w:rFonts w:ascii="Arial" w:hAnsi="Arial" w:cs="Arial"/>
        </w:rPr>
      </w:pPr>
      <w:r>
        <w:rPr>
          <w:rFonts w:cs="Arial" w:ascii="Arial" w:hAnsi="Arial"/>
        </w:rPr>
      </w:r>
    </w:p>
    <w:p>
      <w:pPr>
        <w:pStyle w:val="Normal2"/>
        <w:numPr>
          <w:ilvl w:val="0"/>
          <w:numId w:val="3"/>
        </w:numPr>
        <w:spacing w:lineRule="auto" w:line="360"/>
        <w:ind w:left="851" w:hanging="284"/>
        <w:rPr>
          <w:rFonts w:ascii="Arial" w:hAnsi="Arial" w:cs="Arial"/>
        </w:rPr>
      </w:pPr>
      <w:r>
        <w:rPr>
          <w:rFonts w:cs="Arial" w:ascii="Arial" w:hAnsi="Arial"/>
        </w:rPr>
        <w:t>Modalités de paiement des sous-traitants :</w:t>
      </w:r>
    </w:p>
    <w:p>
      <w:pPr>
        <w:pStyle w:val="Normal2"/>
        <w:numPr>
          <w:ilvl w:val="0"/>
          <w:numId w:val="1"/>
        </w:numPr>
        <w:ind w:left="1134" w:hanging="284"/>
        <w:rPr>
          <w:rFonts w:ascii="Arial" w:hAnsi="Arial" w:cs="Arial"/>
        </w:rPr>
      </w:pPr>
      <w:r>
        <w:rPr>
          <w:rFonts w:cs="Arial" w:ascii="Arial" w:hAnsi="Arial"/>
        </w:rPr>
        <w:t xml:space="preserve">Le sous-traitant adresse sa demande de paiement, </w:t>
      </w:r>
      <w:r>
        <w:rPr>
          <w:rFonts w:eastAsia="Arial" w:cs="Arial" w:ascii="Arial" w:hAnsi="Arial"/>
          <w:color w:val="000000"/>
          <w:szCs w:val="24"/>
          <w:lang w:eastAsia="en-US"/>
        </w:rPr>
        <w:t xml:space="preserve">libellée au nom du maitre d’ouvrage </w:t>
      </w:r>
      <w:r>
        <w:rPr>
          <w:rFonts w:cs="Arial" w:ascii="Arial" w:hAnsi="Arial"/>
        </w:rPr>
        <w:t>au Titulaire du marché, sous pli recommandé avec accusé de réception, ou la dépose auprès du Titulaire contre récépissé. Cette demande est libellée hors taxe et porte la mention « Auto liquidation » pour les travaux de construction effectués en relation avec un bien immobilier.</w:t>
      </w:r>
    </w:p>
    <w:p>
      <w:pPr>
        <w:pStyle w:val="Normal2"/>
        <w:rPr>
          <w:rFonts w:ascii="Arial" w:hAnsi="Arial" w:cs="Arial"/>
        </w:rPr>
      </w:pPr>
      <w:r>
        <w:rPr>
          <w:rFonts w:cs="Arial" w:ascii="Arial" w:hAnsi="Arial"/>
        </w:rPr>
      </w:r>
    </w:p>
    <w:p>
      <w:pPr>
        <w:pStyle w:val="Normal2"/>
        <w:numPr>
          <w:ilvl w:val="0"/>
          <w:numId w:val="4"/>
        </w:numPr>
        <w:spacing w:lineRule="auto" w:line="360"/>
        <w:ind w:left="851" w:hanging="284"/>
        <w:rPr>
          <w:rFonts w:ascii="Arial" w:hAnsi="Arial" w:cs="Arial"/>
        </w:rPr>
      </w:pPr>
      <w:r>
        <w:rPr>
          <w:rFonts w:cs="Arial" w:ascii="Arial" w:hAnsi="Arial"/>
        </w:rPr>
        <w:t xml:space="preserve">Modalités de paiement direct des membres du groupement : </w:t>
      </w:r>
    </w:p>
    <w:p>
      <w:pPr>
        <w:pStyle w:val="Normal2"/>
        <w:numPr>
          <w:ilvl w:val="0"/>
          <w:numId w:val="2"/>
        </w:numPr>
        <w:ind w:left="1134" w:hanging="284"/>
        <w:rPr>
          <w:rFonts w:ascii="Arial" w:hAnsi="Arial" w:cs="Arial"/>
        </w:rPr>
      </w:pPr>
      <w:r>
        <w:rPr>
          <w:rFonts w:cs="Arial" w:ascii="Arial" w:hAnsi="Arial"/>
        </w:rPr>
        <w:t>En cas de groupement solidaire, le paiement est effectué sur un compte unique, ouvert au nom des membres du groupement ou du mandataire sauf stipulation contraire prévue à l’acte d’engagement.</w:t>
      </w:r>
    </w:p>
    <w:p>
      <w:pPr>
        <w:pStyle w:val="Normal2"/>
        <w:rPr>
          <w:rFonts w:ascii="Arial" w:hAnsi="Arial" w:cs="Arial"/>
        </w:rPr>
      </w:pPr>
      <w:r>
        <w:rPr>
          <w:rFonts w:cs="Arial" w:ascii="Arial" w:hAnsi="Arial"/>
        </w:rPr>
      </w:r>
    </w:p>
    <w:p>
      <w:pPr>
        <w:pStyle w:val="Normal2"/>
        <w:ind w:left="0" w:hanging="0"/>
        <w:rPr>
          <w:rFonts w:ascii="Arial" w:hAnsi="Arial" w:cs="Arial"/>
        </w:rPr>
      </w:pPr>
      <w:bookmarkStart w:id="67" w:name="_Hlk82532790"/>
      <w:r>
        <w:rPr>
          <w:rFonts w:cs="Arial" w:ascii="Arial" w:hAnsi="Arial"/>
        </w:rPr>
        <w:t>Les autres dispositions relatives au règlement en cas de groupement d’opérateurs économiques s’appliquent selon l’article 12.5 du C.C.A.G.-Travaux.</w:t>
      </w:r>
      <w:bookmarkEnd w:id="67"/>
    </w:p>
    <w:p>
      <w:pPr>
        <w:pStyle w:val="Normal"/>
        <w:rPr>
          <w:rFonts w:ascii="Arial" w:hAnsi="Arial" w:eastAsia="Arial" w:cs="Arial"/>
        </w:rPr>
      </w:pPr>
      <w:r>
        <w:rPr>
          <w:rFonts w:eastAsia="Arial" w:cs="Arial" w:ascii="Arial" w:hAnsi="Arial"/>
        </w:rPr>
      </w:r>
    </w:p>
    <w:p>
      <w:pPr>
        <w:pStyle w:val="Titre1"/>
        <w:spacing w:before="0" w:after="0"/>
        <w:jc w:val="both"/>
        <w:rPr>
          <w:rFonts w:eastAsia="Arial"/>
          <w:color w:val="000000"/>
          <w:sz w:val="28"/>
        </w:rPr>
      </w:pPr>
      <w:bookmarkStart w:id="68" w:name="_Toc190790050"/>
      <w:r>
        <w:rPr>
          <w:rFonts w:eastAsia="Arial"/>
          <w:color w:val="000000"/>
          <w:sz w:val="28"/>
        </w:rPr>
        <w:t>10 – Conditions d’exécutions des prestations</w:t>
      </w:r>
      <w:bookmarkEnd w:id="68"/>
    </w:p>
    <w:p>
      <w:pPr>
        <w:pStyle w:val="Normal"/>
        <w:rPr>
          <w:rFonts w:ascii="Arial" w:hAnsi="Arial" w:eastAsia="Arial" w:cs="Arial"/>
        </w:rPr>
      </w:pPr>
      <w:r>
        <w:rPr>
          <w:rFonts w:eastAsia="Arial" w:cs="Arial" w:ascii="Arial" w:hAnsi="Arial"/>
        </w:rPr>
      </w:r>
    </w:p>
    <w:p>
      <w:pPr>
        <w:pStyle w:val="Titre2"/>
        <w:spacing w:before="0" w:after="0"/>
        <w:ind w:left="300" w:right="20" w:hanging="0"/>
        <w:jc w:val="both"/>
        <w:rPr>
          <w:rFonts w:eastAsia="Arial"/>
          <w:i w:val="false"/>
          <w:i w:val="false"/>
          <w:color w:val="000000"/>
          <w:sz w:val="24"/>
        </w:rPr>
      </w:pPr>
      <w:bookmarkStart w:id="69" w:name="_Toc190790051"/>
      <w:r>
        <w:rPr>
          <w:rFonts w:eastAsia="Arial"/>
          <w:i w:val="false"/>
          <w:color w:val="000000"/>
          <w:sz w:val="24"/>
        </w:rPr>
        <w:t>10.1 – Provenance, qualité, contrôle et prise en charge des matériaux et produits</w:t>
      </w:r>
      <w:bookmarkEnd w:id="69"/>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70" w:name="_Toc190790052"/>
      <w:r>
        <w:rPr>
          <w:rFonts w:eastAsia="Arial"/>
          <w:i w:val="false"/>
          <w:color w:val="000000"/>
          <w:sz w:val="22"/>
        </w:rPr>
        <w:t>10.1.1 – Provenance et qualité des produits</w:t>
      </w:r>
      <w:bookmarkEnd w:id="70"/>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Le cahier des clauses techniques particulières (CCTP)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CCTP.</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71" w:name="_Toc190790053"/>
      <w:r>
        <w:rPr>
          <w:rFonts w:eastAsia="Arial"/>
          <w:i w:val="false"/>
          <w:color w:val="000000"/>
          <w:sz w:val="22"/>
        </w:rPr>
        <w:t>10.1.2 – Vérifications, essais et épreuves des matériaux et produits</w:t>
      </w:r>
      <w:bookmarkEnd w:id="71"/>
    </w:p>
    <w:p>
      <w:pPr>
        <w:pStyle w:val="Normal"/>
        <w:jc w:val="both"/>
        <w:rPr>
          <w:rFonts w:ascii="Arial" w:hAnsi="Arial" w:eastAsia="Arial" w:cs="Arial"/>
          <w:color w:val="000000" w:themeColor="text1"/>
          <w:sz w:val="22"/>
        </w:rPr>
      </w:pPr>
      <w:r>
        <w:rPr>
          <w:rFonts w:eastAsia="Arial" w:cs="Arial" w:ascii="Arial" w:hAnsi="Arial"/>
          <w:color w:val="000000" w:themeColor="text1"/>
          <w:sz w:val="22"/>
        </w:rPr>
      </w:r>
    </w:p>
    <w:p>
      <w:pPr>
        <w:pStyle w:val="Normal"/>
        <w:jc w:val="both"/>
        <w:rPr>
          <w:rFonts w:ascii="Arial" w:hAnsi="Arial" w:eastAsia="Arial" w:cs="Arial"/>
          <w:color w:val="000000" w:themeColor="text1"/>
          <w:sz w:val="22"/>
        </w:rPr>
      </w:pPr>
      <w:r>
        <w:rPr>
          <w:rFonts w:eastAsia="Arial" w:cs="Arial" w:ascii="Arial" w:hAnsi="Arial"/>
          <w:color w:val="000000" w:themeColor="text1"/>
          <w:sz w:val="22"/>
        </w:rPr>
        <w:t>Les essais et épreuves de matériaux et produits prévus par les normes homologuées listées au CCTP sont réalisés dans les conditions fixées par celui-ci à la diligence et aux frais du titulaire. En cas de résultats non conformes aux exigences du CCTP, le coût des matériaux et produits est supporté par le titulaire. </w:t>
      </w:r>
    </w:p>
    <w:p>
      <w:pPr>
        <w:pStyle w:val="Normal"/>
        <w:jc w:val="both"/>
        <w:rPr>
          <w:rFonts w:ascii="Arial" w:hAnsi="Arial" w:eastAsia="Arial" w:cs="Arial"/>
          <w:color w:val="000000" w:themeColor="text1"/>
          <w:sz w:val="22"/>
        </w:rPr>
      </w:pPr>
      <w:r>
        <w:rPr>
          <w:rFonts w:eastAsia="Arial" w:cs="Arial" w:ascii="Arial" w:hAnsi="Arial"/>
          <w:color w:val="000000" w:themeColor="text1"/>
          <w:sz w:val="22"/>
        </w:rPr>
      </w:r>
    </w:p>
    <w:p>
      <w:pPr>
        <w:pStyle w:val="Normal"/>
        <w:jc w:val="both"/>
        <w:rPr>
          <w:rFonts w:ascii="Arial" w:hAnsi="Arial" w:eastAsia="Arial" w:cs="Arial"/>
          <w:color w:val="000000" w:themeColor="text1"/>
          <w:sz w:val="22"/>
        </w:rPr>
      </w:pPr>
      <w:bookmarkStart w:id="72" w:name="_Hlk82532915"/>
      <w:r>
        <w:rPr>
          <w:rFonts w:eastAsia="Arial" w:cs="Arial" w:ascii="Arial" w:hAnsi="Arial"/>
          <w:color w:val="000000" w:themeColor="text1"/>
          <w:sz w:val="22"/>
        </w:rPr>
        <w:t>Les essais et épreuves de matériaux et produits non prévus au CCTP et demandés par le maître d'œuvre sont à la charge du maître d'ouvrage.</w:t>
      </w:r>
      <w:bookmarkEnd w:id="72"/>
    </w:p>
    <w:p>
      <w:pPr>
        <w:pStyle w:val="Normal"/>
        <w:jc w:val="both"/>
        <w:rPr>
          <w:rFonts w:ascii="Arial" w:hAnsi="Arial" w:eastAsia="Arial" w:cs="Arial"/>
          <w:b/>
          <w:i/>
          <w:i/>
          <w:color w:val="FF0000"/>
          <w:sz w:val="22"/>
        </w:rPr>
      </w:pPr>
      <w:r>
        <w:rPr>
          <w:rFonts w:eastAsia="Arial" w:cs="Arial" w:ascii="Arial" w:hAnsi="Arial"/>
          <w:b/>
          <w:i/>
          <w:color w:val="FF0000"/>
          <w:sz w:val="22"/>
        </w:rPr>
      </w:r>
    </w:p>
    <w:p>
      <w:pPr>
        <w:pStyle w:val="Titre2"/>
        <w:spacing w:before="0" w:after="0"/>
        <w:ind w:left="300" w:right="20" w:hanging="0"/>
        <w:jc w:val="both"/>
        <w:rPr>
          <w:rFonts w:eastAsia="Arial"/>
          <w:i w:val="false"/>
          <w:i w:val="false"/>
          <w:color w:val="000000"/>
          <w:sz w:val="24"/>
        </w:rPr>
      </w:pPr>
      <w:bookmarkStart w:id="73" w:name="_Toc190790054"/>
      <w:r>
        <w:rPr>
          <w:rFonts w:eastAsia="Arial"/>
          <w:i w:val="false"/>
          <w:color w:val="000000"/>
          <w:sz w:val="24"/>
        </w:rPr>
        <w:t>10.2 Préparation et coordination des travaux</w:t>
      </w:r>
      <w:bookmarkEnd w:id="73"/>
    </w:p>
    <w:p>
      <w:pPr>
        <w:pStyle w:val="Titre2"/>
        <w:spacing w:before="0" w:after="0"/>
        <w:ind w:left="300" w:right="20" w:firstLine="420"/>
        <w:jc w:val="both"/>
        <w:rPr>
          <w:rFonts w:eastAsia="Arial"/>
          <w:i w:val="false"/>
          <w:i w:val="false"/>
          <w:sz w:val="22"/>
        </w:rPr>
      </w:pPr>
      <w:r>
        <w:rPr>
          <w:rFonts w:eastAsia="Arial"/>
          <w:i w:val="false"/>
          <w:sz w:val="22"/>
        </w:rPr>
      </w:r>
    </w:p>
    <w:p>
      <w:pPr>
        <w:pStyle w:val="Titre2"/>
        <w:spacing w:before="0" w:after="0"/>
        <w:ind w:left="300" w:right="20" w:firstLine="420"/>
        <w:jc w:val="both"/>
        <w:rPr>
          <w:rFonts w:eastAsia="Arial"/>
          <w:i w:val="false"/>
          <w:i w:val="false"/>
          <w:sz w:val="22"/>
        </w:rPr>
      </w:pPr>
      <w:bookmarkStart w:id="74" w:name="_Toc190790055"/>
      <w:r>
        <w:rPr>
          <w:rFonts w:eastAsia="Arial"/>
          <w:i w:val="false"/>
          <w:sz w:val="22"/>
        </w:rPr>
        <w:t>10.2.1 – Période de préparation</w:t>
      </w:r>
      <w:bookmarkEnd w:id="74"/>
      <w:r>
        <w:rPr>
          <w:rFonts w:eastAsia="Arial"/>
          <w:i w:val="false"/>
          <w:sz w:val="22"/>
        </w:rPr>
        <w:t xml:space="preserve"> </w:t>
      </w:r>
    </w:p>
    <w:p>
      <w:pPr>
        <w:pStyle w:val="ParagrapheIndent3"/>
        <w:spacing w:lineRule="exact" w:line="253"/>
        <w:ind w:left="20" w:right="20" w:hanging="0"/>
        <w:jc w:val="both"/>
        <w:rPr/>
      </w:pPr>
      <w:r>
        <w:rPr/>
      </w:r>
    </w:p>
    <w:p>
      <w:pPr>
        <w:pStyle w:val="ParagrapheIndent3"/>
        <w:spacing w:lineRule="exact" w:line="253"/>
        <w:ind w:left="20" w:right="20" w:hanging="0"/>
        <w:jc w:val="both"/>
        <w:rPr/>
      </w:pPr>
      <w:r>
        <w:rPr/>
        <w:t xml:space="preserve">Par dérogation à l’article 28.1 du CCAG Travaux, il est fixé une période de préparation, comprise dans le délai d'exécution du marché, d'une durée de 1 mois. </w:t>
      </w:r>
    </w:p>
    <w:p>
      <w:pPr>
        <w:pStyle w:val="Normal"/>
        <w:rPr>
          <w:rFonts w:ascii="Arial" w:hAnsi="Arial" w:cs="Arial"/>
        </w:rPr>
      </w:pPr>
      <w:r>
        <w:rPr>
          <w:rFonts w:cs="Arial" w:ascii="Arial" w:hAnsi="Arial"/>
        </w:rPr>
      </w:r>
    </w:p>
    <w:p>
      <w:pPr>
        <w:pStyle w:val="Normal"/>
        <w:ind w:left="20" w:right="20" w:hanging="0"/>
        <w:jc w:val="both"/>
        <w:rPr>
          <w:rFonts w:ascii="Arial" w:hAnsi="Arial" w:eastAsia="Arial" w:cs="Arial"/>
          <w:color w:val="000000"/>
          <w:sz w:val="22"/>
        </w:rPr>
      </w:pPr>
      <w:r>
        <w:rPr>
          <w:rFonts w:eastAsia="Arial" w:cs="Arial" w:ascii="Arial" w:hAnsi="Arial"/>
          <w:color w:val="000000"/>
          <w:sz w:val="22"/>
        </w:rPr>
        <w:t>Cette période débute à compter de la date fixée par ordre de service.</w:t>
      </w:r>
    </w:p>
    <w:p>
      <w:pPr>
        <w:pStyle w:val="Normal"/>
        <w:ind w:left="20" w:right="20" w:hanging="0"/>
        <w:jc w:val="both"/>
        <w:rPr>
          <w:rFonts w:ascii="Arial" w:hAnsi="Arial" w:eastAsia="Arial" w:cs="Arial"/>
          <w:color w:val="000000"/>
          <w:sz w:val="22"/>
        </w:rPr>
      </w:pPr>
      <w:r>
        <w:rPr>
          <w:rFonts w:eastAsia="Arial" w:cs="Arial" w:ascii="Arial" w:hAnsi="Arial"/>
          <w:color w:val="000000"/>
          <w:sz w:val="22"/>
        </w:rPr>
      </w:r>
    </w:p>
    <w:p>
      <w:pPr>
        <w:pStyle w:val="Normal"/>
        <w:spacing w:lineRule="exact" w:line="253"/>
        <w:ind w:left="20" w:right="20" w:hanging="0"/>
        <w:jc w:val="both"/>
        <w:rPr>
          <w:rFonts w:ascii="Arial" w:hAnsi="Arial" w:eastAsia="Arial" w:cs="Arial"/>
          <w:color w:val="000000"/>
          <w:sz w:val="22"/>
        </w:rPr>
      </w:pPr>
      <w:r>
        <w:rPr>
          <w:rFonts w:eastAsia="Arial" w:cs="Arial" w:ascii="Arial" w:hAnsi="Arial"/>
          <w:color w:val="000000"/>
          <w:sz w:val="22"/>
        </w:rPr>
        <w:t>Le(s) titulaire(s) devra(ont) dresser un planning détaillé d’exécution accompagné du projet des installations de chantier et des ouvrages provisoires, prévu à l'article 28.2 du CCAG-Travaux et le soumettre au visa du maître d'œuvre 1 mois au plus tard après la notification du marché.</w:t>
      </w:r>
    </w:p>
    <w:p>
      <w:pPr>
        <w:pStyle w:val="Normal"/>
        <w:spacing w:lineRule="exact" w:line="253"/>
        <w:ind w:left="20" w:right="20" w:hanging="0"/>
        <w:jc w:val="both"/>
        <w:rPr>
          <w:rFonts w:ascii="Arial" w:hAnsi="Arial" w:eastAsia="Arial" w:cs="Arial"/>
          <w:color w:val="000000"/>
          <w:sz w:val="22"/>
        </w:rPr>
      </w:pPr>
      <w:r>
        <w:rPr>
          <w:rFonts w:eastAsia="Arial" w:cs="Arial" w:ascii="Arial" w:hAnsi="Arial"/>
          <w:color w:val="000000"/>
          <w:sz w:val="22"/>
        </w:rPr>
      </w:r>
    </w:p>
    <w:p>
      <w:pPr>
        <w:pStyle w:val="Normal"/>
        <w:spacing w:lineRule="exact" w:line="253"/>
        <w:ind w:left="20" w:right="20" w:hanging="0"/>
        <w:jc w:val="both"/>
        <w:rPr>
          <w:rFonts w:ascii="Arial" w:hAnsi="Arial" w:eastAsia="Arial" w:cs="Arial"/>
          <w:sz w:val="22"/>
        </w:rPr>
      </w:pPr>
      <w:r>
        <w:rPr>
          <w:rFonts w:eastAsia="Arial" w:cs="Arial" w:ascii="Arial" w:hAnsi="Arial"/>
          <w:sz w:val="22"/>
        </w:rPr>
        <w:t>Chaque entrepreneur (y compris membres du groupement d’opérations économiques et sous-traitants) doit établir un plan particulier de sécurité et de protection de la santé, après inspection commune organisée par le coordonnateur sécurité. Ces plans particuliers doivent être remis au coordonnateur dans un délai de 30 jours à compter du début de la période de préparation.</w:t>
      </w:r>
    </w:p>
    <w:p>
      <w:pPr>
        <w:pStyle w:val="Normal"/>
        <w:spacing w:lineRule="exact" w:line="253"/>
        <w:ind w:left="20" w:right="20" w:hanging="0"/>
        <w:jc w:val="both"/>
        <w:rPr>
          <w:rFonts w:ascii="Arial" w:hAnsi="Arial" w:eastAsia="Arial" w:cs="Arial"/>
          <w:sz w:val="22"/>
        </w:rPr>
      </w:pPr>
      <w:r>
        <w:rPr>
          <w:rFonts w:eastAsia="Arial" w:cs="Arial" w:ascii="Arial" w:hAnsi="Arial"/>
          <w:sz w:val="22"/>
        </w:rPr>
      </w:r>
    </w:p>
    <w:p>
      <w:pPr>
        <w:pStyle w:val="Normal"/>
        <w:spacing w:lineRule="exact" w:line="253"/>
        <w:ind w:left="20" w:right="20" w:hanging="0"/>
        <w:jc w:val="both"/>
        <w:rPr>
          <w:rFonts w:ascii="Arial" w:hAnsi="Arial" w:eastAsia="Arial" w:cs="Arial"/>
          <w:sz w:val="22"/>
        </w:rPr>
      </w:pPr>
      <w:r>
        <w:rPr>
          <w:rFonts w:eastAsia="Arial" w:cs="Arial" w:ascii="Arial" w:hAnsi="Arial"/>
          <w:sz w:val="22"/>
        </w:rPr>
        <w:t>Dans le cadre de la période de préparation, le coordonnateur SPS doit adapter et modifier le plan général de coordination en matière de sécurité et de protection de la santé pour le chantier.</w:t>
      </w:r>
    </w:p>
    <w:p>
      <w:pPr>
        <w:pStyle w:val="Normal"/>
        <w:rPr>
          <w:rFonts w:ascii="Arial" w:hAnsi="Arial" w:eastAsia="Arial" w:cs="Arial"/>
        </w:rPr>
      </w:pPr>
      <w:r>
        <w:rPr>
          <w:rFonts w:eastAsia="Arial" w:cs="Arial" w:ascii="Arial" w:hAnsi="Arial"/>
        </w:rPr>
      </w:r>
    </w:p>
    <w:p>
      <w:pPr>
        <w:pStyle w:val="Titre2"/>
        <w:spacing w:before="0" w:after="0"/>
        <w:ind w:left="710" w:right="20" w:hanging="0"/>
        <w:jc w:val="both"/>
        <w:rPr>
          <w:rFonts w:eastAsia="Arial"/>
          <w:i w:val="false"/>
          <w:i w:val="false"/>
          <w:color w:val="000000"/>
          <w:sz w:val="22"/>
        </w:rPr>
      </w:pPr>
      <w:bookmarkStart w:id="75" w:name="_Toc190790056"/>
      <w:r>
        <w:rPr>
          <w:rFonts w:eastAsia="Arial"/>
          <w:i w:val="false"/>
          <w:color w:val="000000"/>
          <w:sz w:val="22"/>
        </w:rPr>
        <w:t>10.2.2– Sécurité et protection de la santé des travailleurs sur le chantier</w:t>
      </w:r>
      <w:bookmarkEnd w:id="75"/>
    </w:p>
    <w:p>
      <w:pPr>
        <w:pStyle w:val="Titre2"/>
        <w:spacing w:before="0" w:after="0"/>
        <w:ind w:right="20" w:hanging="0"/>
        <w:jc w:val="both"/>
        <w:rPr>
          <w:rFonts w:eastAsia="Arial"/>
          <w:i w:val="false"/>
          <w:i w:val="false"/>
          <w:color w:val="000000"/>
          <w:sz w:val="22"/>
        </w:rPr>
      </w:pPr>
      <w:r>
        <w:rPr>
          <w:rFonts w:eastAsia="Arial"/>
          <w:i w:val="false"/>
          <w:color w:val="000000"/>
          <w:sz w:val="22"/>
        </w:rPr>
      </w:r>
    </w:p>
    <w:p>
      <w:pPr>
        <w:pStyle w:val="ListParagraph"/>
        <w:numPr>
          <w:ilvl w:val="0"/>
          <w:numId w:val="11"/>
        </w:numPr>
        <w:rPr>
          <w:rFonts w:ascii="Arial" w:hAnsi="Arial" w:eastAsia="Arial" w:cs="Arial"/>
          <w:i/>
          <w:i/>
          <w:color w:val="000000"/>
          <w:sz w:val="22"/>
        </w:rPr>
      </w:pPr>
      <w:r>
        <w:rPr>
          <w:rFonts w:eastAsia="Arial" w:cs="Arial" w:ascii="Arial" w:hAnsi="Arial"/>
          <w:color w:val="000000"/>
          <w:sz w:val="22"/>
          <w:szCs w:val="22"/>
          <w:u w:val="single"/>
        </w:rPr>
        <w:t xml:space="preserve">Principes généraux </w:t>
      </w:r>
    </w:p>
    <w:p>
      <w:pPr>
        <w:pStyle w:val="Normal"/>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marché sous le nom de « coordonnateur S.P.S ».</w:t>
      </w:r>
    </w:p>
    <w:p>
      <w:pPr>
        <w:pStyle w:val="Normal"/>
        <w:rPr>
          <w:rFonts w:ascii="Arial" w:hAnsi="Arial" w:eastAsia="Arial" w:cs="Arial"/>
        </w:rPr>
      </w:pPr>
      <w:r>
        <w:rPr>
          <w:rFonts w:eastAsia="Arial" w:cs="Arial" w:ascii="Arial" w:hAnsi="Arial"/>
        </w:rPr>
      </w:r>
    </w:p>
    <w:p>
      <w:pPr>
        <w:pStyle w:val="ListParagraph"/>
        <w:numPr>
          <w:ilvl w:val="0"/>
          <w:numId w:val="9"/>
        </w:numPr>
        <w:rPr>
          <w:rFonts w:ascii="Arial" w:hAnsi="Arial" w:eastAsia="Arial" w:cs="Arial"/>
          <w:i/>
          <w:i/>
          <w:sz w:val="22"/>
          <w:szCs w:val="22"/>
          <w:u w:val="single"/>
        </w:rPr>
      </w:pPr>
      <w:r>
        <w:rPr>
          <w:rFonts w:eastAsia="Arial" w:cs="Arial" w:ascii="Arial" w:hAnsi="Arial"/>
          <w:i/>
          <w:sz w:val="22"/>
          <w:szCs w:val="22"/>
          <w:u w:val="single"/>
        </w:rPr>
        <w:t>Autorité du coordonnateur S.P.S</w:t>
      </w:r>
    </w:p>
    <w:p>
      <w:pPr>
        <w:pStyle w:val="Normal"/>
        <w:rPr>
          <w:rFonts w:ascii="Arial" w:hAnsi="Arial" w:eastAsia="Arial" w:cs="Arial"/>
          <w:i/>
          <w:i/>
          <w:sz w:val="22"/>
          <w:szCs w:val="22"/>
          <w:u w:val="single"/>
        </w:rPr>
      </w:pPr>
      <w:r>
        <w:rPr>
          <w:rFonts w:eastAsia="Arial" w:cs="Arial" w:ascii="Arial" w:hAnsi="Arial"/>
          <w:i/>
          <w:sz w:val="22"/>
          <w:szCs w:val="22"/>
          <w:u w:val="single"/>
        </w:rPr>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règlementaires en matière de sécurité et de protection de la santé des travailleurs sur les chantiers.</w:t>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pPr>
        <w:pStyle w:val="Normal"/>
        <w:rPr>
          <w:rFonts w:ascii="Arial" w:hAnsi="Arial" w:eastAsia="Arial" w:cs="Arial"/>
          <w:i/>
          <w:i/>
          <w:sz w:val="22"/>
          <w:szCs w:val="22"/>
          <w:u w:val="single"/>
        </w:rPr>
      </w:pPr>
      <w:r>
        <w:rPr>
          <w:rFonts w:eastAsia="Arial" w:cs="Arial" w:ascii="Arial" w:hAnsi="Arial"/>
          <w:i/>
          <w:sz w:val="22"/>
          <w:szCs w:val="22"/>
          <w:u w:val="single"/>
        </w:rPr>
      </w:r>
    </w:p>
    <w:p>
      <w:pPr>
        <w:pStyle w:val="ListParagraph"/>
        <w:numPr>
          <w:ilvl w:val="0"/>
          <w:numId w:val="9"/>
        </w:numPr>
        <w:rPr>
          <w:rFonts w:ascii="Arial" w:hAnsi="Arial" w:eastAsia="Arial" w:cs="Arial"/>
          <w:i/>
          <w:i/>
          <w:sz w:val="22"/>
          <w:szCs w:val="22"/>
          <w:u w:val="single"/>
        </w:rPr>
      </w:pPr>
      <w:r>
        <w:rPr>
          <w:rFonts w:eastAsia="Arial" w:cs="Arial" w:ascii="Arial" w:hAnsi="Arial"/>
          <w:i/>
          <w:sz w:val="22"/>
          <w:szCs w:val="22"/>
          <w:u w:val="single"/>
        </w:rPr>
        <w:t>Moyens donnés au coordonnateur S.P.S</w:t>
      </w:r>
    </w:p>
    <w:p>
      <w:pPr>
        <w:pStyle w:val="Normal"/>
        <w:rPr>
          <w:rFonts w:ascii="Arial" w:hAnsi="Arial" w:eastAsia="Arial" w:cs="Arial"/>
          <w:sz w:val="22"/>
          <w:szCs w:val="22"/>
        </w:rPr>
      </w:pPr>
      <w:r>
        <w:rPr>
          <w:rFonts w:eastAsia="Arial" w:cs="Arial" w:ascii="Arial" w:hAnsi="Arial"/>
          <w:sz w:val="22"/>
          <w:szCs w:val="22"/>
        </w:rPr>
        <w:t>Le coordonnateur S.P.S. a libre accès au chantier.</w:t>
      </w:r>
    </w:p>
    <w:p>
      <w:pPr>
        <w:pStyle w:val="Normal"/>
        <w:rPr>
          <w:rFonts w:ascii="Arial" w:hAnsi="Arial" w:eastAsia="Arial" w:cs="Arial"/>
          <w:sz w:val="22"/>
          <w:szCs w:val="22"/>
        </w:rPr>
      </w:pPr>
      <w:r>
        <w:rPr>
          <w:rFonts w:eastAsia="Arial" w:cs="Arial" w:ascii="Arial" w:hAnsi="Arial"/>
          <w:sz w:val="22"/>
          <w:szCs w:val="22"/>
        </w:rPr>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t>Le Titulaire communique directement au coordonnateur S.P.S. dans les 10 jours qui suivent le début de la période de préparation ;</w:t>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Le Plan Particulier de Sécurité et de Protection de la Santé (P.P.S.P.S)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Tous les documents relatifs à la sécurité et à la protection de la santé des travailleurs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La liste tenue à jour des personnes qu’il autorise à accéder au chantier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Les effectifs prévisionnels affectés au chantier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Les noms et coordonnées de l’ensemble des sous-traitants quel que soit leur rang. Il tient à sa disposition leurs contrats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Tous les documents relatifs à la sécurité et à la protection de la santé des travailleurs demandés par le coordonnateur ;</w:t>
      </w:r>
    </w:p>
    <w:p>
      <w:pPr>
        <w:pStyle w:val="Normal"/>
        <w:keepLines/>
        <w:numPr>
          <w:ilvl w:val="0"/>
          <w:numId w:val="5"/>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La copie des déclarations d’accident du travail ;</w:t>
      </w:r>
    </w:p>
    <w:p>
      <w:pPr>
        <w:pStyle w:val="Normal"/>
        <w:keepLines/>
        <w:tabs>
          <w:tab w:val="clear" w:pos="720"/>
          <w:tab w:val="left" w:pos="567" w:leader="none"/>
          <w:tab w:val="left" w:pos="851" w:leader="none"/>
          <w:tab w:val="left" w:pos="1134" w:leader="none"/>
        </w:tabs>
        <w:ind w:left="284" w:firstLine="284"/>
        <w:jc w:val="both"/>
        <w:rPr>
          <w:rFonts w:ascii="Arial" w:hAnsi="Arial" w:cs="Arial"/>
          <w:sz w:val="22"/>
          <w:szCs w:val="20"/>
          <w:lang w:eastAsia="fr-FR"/>
        </w:rPr>
      </w:pPr>
      <w:r>
        <w:rPr>
          <w:rFonts w:cs="Arial" w:ascii="Arial" w:hAnsi="Arial"/>
          <w:sz w:val="22"/>
          <w:szCs w:val="20"/>
          <w:lang w:eastAsia="fr-FR"/>
        </w:rPr>
      </w:r>
    </w:p>
    <w:p>
      <w:pPr>
        <w:pStyle w:val="Normal"/>
        <w:keepLines/>
        <w:tabs>
          <w:tab w:val="clear" w:pos="720"/>
          <w:tab w:val="left" w:pos="567" w:leader="none"/>
          <w:tab w:val="left" w:pos="851" w:leader="none"/>
          <w:tab w:val="left" w:pos="1134" w:leader="none"/>
        </w:tabs>
        <w:ind w:left="284" w:hanging="0"/>
        <w:jc w:val="both"/>
        <w:rPr>
          <w:rFonts w:ascii="Arial" w:hAnsi="Arial" w:cs="Arial"/>
          <w:sz w:val="22"/>
          <w:szCs w:val="20"/>
          <w:lang w:eastAsia="fr-FR"/>
        </w:rPr>
      </w:pPr>
      <w:r>
        <w:rPr>
          <w:rFonts w:cs="Arial" w:ascii="Arial" w:hAnsi="Arial"/>
          <w:sz w:val="22"/>
          <w:szCs w:val="20"/>
          <w:lang w:eastAsia="fr-FR"/>
        </w:rPr>
        <w:t>Le Titulaire s’engage à respecter les modalités pratiques de coopération entre le coordonnateur S.P.S. et les intervenants, définies dans le document visé au présent C.C.A.P. </w:t>
      </w:r>
    </w:p>
    <w:p>
      <w:pPr>
        <w:pStyle w:val="Normal"/>
        <w:keepLines/>
        <w:tabs>
          <w:tab w:val="clear" w:pos="720"/>
          <w:tab w:val="left" w:pos="567" w:leader="none"/>
          <w:tab w:val="left" w:pos="851" w:leader="none"/>
          <w:tab w:val="left" w:pos="1134" w:leader="none"/>
        </w:tabs>
        <w:ind w:left="284" w:hanging="0"/>
        <w:jc w:val="both"/>
        <w:rPr>
          <w:rFonts w:ascii="Arial" w:hAnsi="Arial" w:cs="Arial"/>
          <w:sz w:val="22"/>
          <w:szCs w:val="20"/>
          <w:lang w:eastAsia="fr-FR"/>
        </w:rPr>
      </w:pPr>
      <w:r>
        <w:rPr>
          <w:rFonts w:cs="Arial" w:ascii="Arial" w:hAnsi="Arial"/>
          <w:sz w:val="22"/>
          <w:szCs w:val="20"/>
          <w:lang w:eastAsia="fr-FR"/>
        </w:rPr>
      </w:r>
    </w:p>
    <w:p>
      <w:pPr>
        <w:pStyle w:val="Normal"/>
        <w:keepLines/>
        <w:tabs>
          <w:tab w:val="clear" w:pos="720"/>
          <w:tab w:val="left" w:pos="567" w:leader="none"/>
          <w:tab w:val="left" w:pos="851" w:leader="none"/>
          <w:tab w:val="left" w:pos="1134" w:leader="none"/>
        </w:tabs>
        <w:ind w:left="284" w:firstLine="284"/>
        <w:jc w:val="both"/>
        <w:rPr>
          <w:rFonts w:ascii="Arial" w:hAnsi="Arial" w:cs="Arial"/>
          <w:sz w:val="22"/>
          <w:szCs w:val="20"/>
          <w:lang w:eastAsia="fr-FR"/>
        </w:rPr>
      </w:pPr>
      <w:r>
        <w:rPr>
          <w:rFonts w:cs="Arial" w:ascii="Arial" w:hAnsi="Arial"/>
          <w:sz w:val="22"/>
          <w:szCs w:val="20"/>
          <w:lang w:eastAsia="fr-FR"/>
        </w:rPr>
        <w:t>Le Titulaire informe le coordonnateur S.P.S. :</w:t>
      </w:r>
    </w:p>
    <w:p>
      <w:pPr>
        <w:pStyle w:val="Normal"/>
        <w:keepLines/>
        <w:tabs>
          <w:tab w:val="clear" w:pos="720"/>
          <w:tab w:val="left" w:pos="567" w:leader="none"/>
          <w:tab w:val="left" w:pos="851" w:leader="none"/>
          <w:tab w:val="left" w:pos="1134" w:leader="none"/>
        </w:tabs>
        <w:ind w:left="284" w:firstLine="284"/>
        <w:jc w:val="both"/>
        <w:rPr>
          <w:rFonts w:ascii="Arial" w:hAnsi="Arial" w:cs="Arial"/>
          <w:sz w:val="22"/>
          <w:szCs w:val="20"/>
          <w:lang w:eastAsia="fr-FR"/>
        </w:rPr>
      </w:pPr>
      <w:r>
        <w:rPr>
          <w:rFonts w:cs="Arial" w:ascii="Arial" w:hAnsi="Arial"/>
          <w:sz w:val="22"/>
          <w:szCs w:val="20"/>
          <w:lang w:eastAsia="fr-FR"/>
        </w:rPr>
      </w:r>
    </w:p>
    <w:p>
      <w:pPr>
        <w:pStyle w:val="Normal"/>
        <w:keepLines/>
        <w:numPr>
          <w:ilvl w:val="0"/>
          <w:numId w:val="6"/>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De toutes les réunions qu’il organise lorsqu’elles font intervenir plusieurs entreprises et lui indique leur objet ;</w:t>
      </w:r>
    </w:p>
    <w:p>
      <w:pPr>
        <w:pStyle w:val="Normal"/>
        <w:keepLines/>
        <w:numPr>
          <w:ilvl w:val="0"/>
          <w:numId w:val="6"/>
        </w:numPr>
        <w:tabs>
          <w:tab w:val="clear" w:pos="720"/>
          <w:tab w:val="left" w:pos="567" w:leader="none"/>
          <w:tab w:val="left" w:pos="851" w:leader="none"/>
          <w:tab w:val="left" w:pos="1134" w:leader="none"/>
        </w:tabs>
        <w:ind w:left="851" w:hanging="284"/>
        <w:jc w:val="both"/>
        <w:rPr>
          <w:rFonts w:ascii="Arial" w:hAnsi="Arial" w:cs="Arial"/>
          <w:sz w:val="22"/>
          <w:szCs w:val="20"/>
          <w:lang w:eastAsia="fr-FR"/>
        </w:rPr>
      </w:pPr>
      <w:r>
        <w:rPr>
          <w:rFonts w:cs="Arial" w:ascii="Arial" w:hAnsi="Arial"/>
          <w:sz w:val="22"/>
          <w:szCs w:val="20"/>
          <w:lang w:eastAsia="fr-FR"/>
        </w:rPr>
        <w:t>De ses interventions au titre de la garantie de parfait achèvement ;</w:t>
      </w:r>
    </w:p>
    <w:p>
      <w:pPr>
        <w:pStyle w:val="Normal"/>
        <w:keepLines/>
        <w:tabs>
          <w:tab w:val="clear" w:pos="720"/>
          <w:tab w:val="left" w:pos="567" w:leader="none"/>
          <w:tab w:val="left" w:pos="851" w:leader="none"/>
          <w:tab w:val="left" w:pos="1134" w:leader="none"/>
        </w:tabs>
        <w:ind w:left="284" w:firstLine="284"/>
        <w:jc w:val="both"/>
        <w:rPr>
          <w:rFonts w:ascii="Arial" w:hAnsi="Arial" w:cs="Arial"/>
          <w:sz w:val="22"/>
          <w:szCs w:val="20"/>
          <w:lang w:eastAsia="fr-FR"/>
        </w:rPr>
      </w:pPr>
      <w:r>
        <w:rPr>
          <w:rFonts w:cs="Arial" w:ascii="Arial" w:hAnsi="Arial"/>
          <w:sz w:val="22"/>
          <w:szCs w:val="20"/>
          <w:lang w:eastAsia="fr-FR"/>
        </w:rPr>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t>Le Titulaire donne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w:t>
      </w:r>
    </w:p>
    <w:p>
      <w:pPr>
        <w:pStyle w:val="Normal"/>
        <w:keepLines/>
        <w:tabs>
          <w:tab w:val="clear" w:pos="720"/>
          <w:tab w:val="left" w:pos="567" w:leader="none"/>
          <w:tab w:val="left" w:pos="851" w:leader="none"/>
          <w:tab w:val="left" w:pos="1134" w:leader="none"/>
        </w:tabs>
        <w:ind w:left="284" w:firstLine="284"/>
        <w:jc w:val="both"/>
        <w:rPr>
          <w:rFonts w:ascii="Arial" w:hAnsi="Arial" w:cs="Arial"/>
          <w:sz w:val="22"/>
          <w:szCs w:val="20"/>
          <w:lang w:eastAsia="fr-FR"/>
        </w:rPr>
      </w:pPr>
      <w:r>
        <w:rPr>
          <w:rFonts w:cs="Arial" w:ascii="Arial" w:hAnsi="Arial"/>
          <w:sz w:val="22"/>
          <w:szCs w:val="20"/>
          <w:lang w:eastAsia="fr-FR"/>
        </w:rPr>
      </w:r>
    </w:p>
    <w:p>
      <w:pPr>
        <w:pStyle w:val="Normal"/>
        <w:keepLines/>
        <w:tabs>
          <w:tab w:val="clear" w:pos="720"/>
          <w:tab w:val="left" w:pos="567" w:leader="none"/>
          <w:tab w:val="left" w:pos="851" w:leader="none"/>
          <w:tab w:val="left" w:pos="1134" w:leader="none"/>
        </w:tabs>
        <w:jc w:val="both"/>
        <w:rPr>
          <w:rFonts w:ascii="Arial" w:hAnsi="Arial" w:cs="Arial"/>
          <w:sz w:val="22"/>
          <w:szCs w:val="20"/>
          <w:lang w:eastAsia="fr-FR"/>
        </w:rPr>
      </w:pPr>
      <w:r>
        <w:rPr>
          <w:rFonts w:cs="Arial" w:ascii="Arial" w:hAnsi="Arial"/>
          <w:sz w:val="22"/>
          <w:szCs w:val="20"/>
          <w:lang w:eastAsia="fr-FR"/>
        </w:rPr>
        <w:t>A la demande du coordonnateur S.P.S. le Titulaire vise toutes les observations consignées dans le registre journal.</w:t>
      </w:r>
    </w:p>
    <w:p>
      <w:pPr>
        <w:pStyle w:val="Normal"/>
        <w:rPr>
          <w:rFonts w:ascii="Arial" w:hAnsi="Arial" w:eastAsia="Arial" w:cs="Arial"/>
          <w:sz w:val="22"/>
          <w:szCs w:val="22"/>
        </w:rPr>
      </w:pPr>
      <w:r>
        <w:rPr>
          <w:rFonts w:eastAsia="Arial" w:cs="Arial" w:ascii="Arial" w:hAnsi="Arial"/>
          <w:sz w:val="22"/>
          <w:szCs w:val="22"/>
        </w:rPr>
      </w:r>
    </w:p>
    <w:p>
      <w:pPr>
        <w:pStyle w:val="ListParagraph"/>
        <w:numPr>
          <w:ilvl w:val="0"/>
          <w:numId w:val="9"/>
        </w:numPr>
        <w:rPr>
          <w:rFonts w:ascii="Arial" w:hAnsi="Arial" w:eastAsia="Arial" w:cs="Arial"/>
          <w:i/>
          <w:i/>
          <w:sz w:val="22"/>
          <w:szCs w:val="22"/>
          <w:u w:val="single"/>
        </w:rPr>
      </w:pPr>
      <w:r>
        <w:rPr>
          <w:rFonts w:eastAsia="Arial" w:cs="Arial" w:ascii="Arial" w:hAnsi="Arial"/>
          <w:i/>
          <w:sz w:val="22"/>
          <w:szCs w:val="22"/>
          <w:u w:val="single"/>
        </w:rPr>
        <w:t>Obligations du titulaire vis-à-vis de ses sous-traitants</w:t>
      </w:r>
    </w:p>
    <w:p>
      <w:pPr>
        <w:pStyle w:val="Normal"/>
        <w:rPr>
          <w:rFonts w:ascii="Arial" w:hAnsi="Arial" w:eastAsia="Arial" w:cs="Arial"/>
          <w:sz w:val="22"/>
          <w:szCs w:val="22"/>
        </w:rPr>
      </w:pPr>
      <w:r>
        <w:rPr>
          <w:rFonts w:eastAsia="Arial" w:cs="Arial" w:ascii="Arial" w:hAnsi="Arial"/>
          <w:sz w:val="22"/>
          <w:szCs w:val="22"/>
        </w:rPr>
        <w:t xml:space="preserve">Le Titulaire s’engage à introduire dans les contrats de sous-traitance les clauses nécessaires au respect des prescriptions de la loi nº93-1418 du 31 décembre 1993, et les stipulations du présent marché relatives à la coordination S.P.S. </w:t>
      </w:r>
    </w:p>
    <w:p>
      <w:pPr>
        <w:pStyle w:val="Normal"/>
        <w:rPr>
          <w:rFonts w:ascii="Arial" w:hAnsi="Arial" w:eastAsia="Arial" w:cs="Arial"/>
          <w:sz w:val="22"/>
          <w:szCs w:val="22"/>
        </w:rPr>
      </w:pPr>
      <w:r>
        <w:rPr>
          <w:rFonts w:eastAsia="Arial" w:cs="Arial" w:ascii="Arial" w:hAnsi="Arial"/>
          <w:sz w:val="22"/>
          <w:szCs w:val="22"/>
        </w:rPr>
      </w:r>
    </w:p>
    <w:p>
      <w:pPr>
        <w:pStyle w:val="ListParagraph"/>
        <w:numPr>
          <w:ilvl w:val="0"/>
          <w:numId w:val="9"/>
        </w:numPr>
        <w:rPr>
          <w:rFonts w:ascii="Arial" w:hAnsi="Arial" w:eastAsia="Arial" w:cs="Arial"/>
          <w:i/>
          <w:i/>
          <w:sz w:val="22"/>
          <w:szCs w:val="22"/>
          <w:u w:val="single"/>
        </w:rPr>
      </w:pPr>
      <w:r>
        <w:rPr>
          <w:rFonts w:eastAsia="Arial" w:cs="Arial" w:ascii="Arial" w:hAnsi="Arial"/>
          <w:i/>
          <w:sz w:val="22"/>
          <w:szCs w:val="22"/>
          <w:u w:val="single"/>
        </w:rPr>
        <w:t>Locaux pour le personnel</w:t>
      </w:r>
    </w:p>
    <w:p>
      <w:pPr>
        <w:pStyle w:val="Normal"/>
        <w:jc w:val="both"/>
        <w:rPr>
          <w:rFonts w:ascii="Arial" w:hAnsi="Arial" w:eastAsia="Arial" w:cs="Arial"/>
          <w:sz w:val="22"/>
          <w:szCs w:val="22"/>
        </w:rPr>
      </w:pPr>
      <w:r>
        <w:rPr>
          <w:rFonts w:eastAsia="Arial" w:cs="Arial" w:ascii="Arial" w:hAnsi="Arial"/>
          <w:sz w:val="22"/>
          <w:szCs w:val="22"/>
        </w:rPr>
        <w:t>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pPr>
        <w:pStyle w:val="Normal"/>
        <w:rPr>
          <w:rFonts w:ascii="Arial" w:hAnsi="Arial" w:eastAsia="Arial" w:cs="Arial"/>
          <w:sz w:val="22"/>
          <w:szCs w:val="22"/>
        </w:rPr>
      </w:pPr>
      <w:r>
        <w:rPr>
          <w:rFonts w:eastAsia="Arial" w:cs="Arial" w:ascii="Arial" w:hAnsi="Arial"/>
          <w:sz w:val="22"/>
          <w:szCs w:val="22"/>
        </w:rPr>
        <w:t>L’accès aux locaux du personnel doit être assuré depuis l’entrée du chantier dans des conditions satisfaisantes, en particulier du point de vue de la sécurité.</w:t>
      </w:r>
    </w:p>
    <w:p>
      <w:pPr>
        <w:pStyle w:val="Normal"/>
        <w:rPr>
          <w:rFonts w:ascii="Arial" w:hAnsi="Arial" w:eastAsia="Arial" w:cs="Arial"/>
          <w:sz w:val="22"/>
          <w:szCs w:val="22"/>
        </w:rPr>
      </w:pPr>
      <w:r>
        <w:rPr>
          <w:rFonts w:eastAsia="Arial" w:cs="Arial" w:ascii="Arial" w:hAnsi="Arial"/>
          <w:sz w:val="22"/>
          <w:szCs w:val="22"/>
        </w:rPr>
      </w:r>
    </w:p>
    <w:p>
      <w:pPr>
        <w:pStyle w:val="Normal"/>
        <w:jc w:val="both"/>
        <w:rPr>
          <w:rFonts w:ascii="Arial" w:hAnsi="Arial" w:eastAsia="Arial" w:cs="Arial"/>
          <w:sz w:val="22"/>
          <w:szCs w:val="22"/>
        </w:rPr>
      </w:pPr>
      <w:bookmarkStart w:id="76" w:name="_Hlk77586027"/>
      <w:r>
        <w:rPr>
          <w:rFonts w:eastAsia="Arial" w:cs="Arial" w:ascii="Arial" w:hAnsi="Arial"/>
          <w:sz w:val="22"/>
          <w:szCs w:val="22"/>
        </w:rPr>
        <w:t>Le Titulaire encourt une pénalité journalière fixée à 1/1000</w:t>
      </w:r>
      <w:r>
        <w:rPr>
          <w:rFonts w:eastAsia="Arial" w:cs="Arial" w:ascii="Arial" w:hAnsi="Arial"/>
          <w:sz w:val="22"/>
          <w:szCs w:val="22"/>
          <w:vertAlign w:val="superscript"/>
        </w:rPr>
        <w:t>e</w:t>
      </w:r>
      <w:r>
        <w:rPr>
          <w:rFonts w:eastAsia="Arial" w:cs="Arial" w:ascii="Arial" w:hAnsi="Arial"/>
          <w:sz w:val="22"/>
          <w:szCs w:val="22"/>
        </w:rPr>
        <w:t xml:space="preserve"> du montant HT du Marché, après mise en demeure préalable, en cas de non-respect des délais fixés par l’article 10.3 du présent document.</w:t>
      </w:r>
      <w:bookmarkEnd w:id="76"/>
    </w:p>
    <w:p>
      <w:pPr>
        <w:pStyle w:val="Normal"/>
        <w:rPr>
          <w:rFonts w:ascii="Arial" w:hAnsi="Arial" w:eastAsia="Arial" w:cs="Arial"/>
          <w:sz w:val="22"/>
          <w:szCs w:val="22"/>
        </w:rPr>
      </w:pPr>
      <w:r>
        <w:rPr>
          <w:rFonts w:eastAsia="Arial" w:cs="Arial" w:ascii="Arial" w:hAnsi="Arial"/>
          <w:sz w:val="22"/>
          <w:szCs w:val="22"/>
        </w:rPr>
      </w:r>
    </w:p>
    <w:p>
      <w:pPr>
        <w:pStyle w:val="Normal"/>
        <w:rPr>
          <w:rFonts w:ascii="Arial" w:hAnsi="Arial" w:eastAsia="Arial" w:cs="Arial"/>
          <w:sz w:val="22"/>
          <w:szCs w:val="22"/>
        </w:rPr>
      </w:pPr>
      <w:bookmarkStart w:id="77" w:name="_Hlk86312391"/>
      <w:r>
        <w:rPr>
          <w:rFonts w:eastAsia="Arial" w:cs="Arial" w:ascii="Arial" w:hAnsi="Arial"/>
          <w:sz w:val="22"/>
          <w:szCs w:val="22"/>
        </w:rPr>
        <w:t>Le Titulaire doit respecter les dispositions de l’article L. 5212-1 à 4 du Code du travail sur l’emploi des travailleurs handicapés.</w:t>
      </w:r>
      <w:bookmarkEnd w:id="77"/>
    </w:p>
    <w:p>
      <w:pPr>
        <w:pStyle w:val="Titre2"/>
        <w:spacing w:before="0" w:after="0"/>
        <w:ind w:right="20" w:hanging="0"/>
        <w:jc w:val="both"/>
        <w:rPr>
          <w:rFonts w:eastAsia="Arial"/>
          <w:i w:val="false"/>
          <w:i w:val="false"/>
          <w:color w:val="000000"/>
          <w:sz w:val="22"/>
        </w:rPr>
      </w:pPr>
      <w:r>
        <w:rPr>
          <w:rFonts w:eastAsia="Arial"/>
          <w:i w:val="false"/>
          <w:color w:val="000000"/>
          <w:sz w:val="22"/>
        </w:rPr>
      </w:r>
    </w:p>
    <w:p>
      <w:pPr>
        <w:pStyle w:val="Titre2"/>
        <w:spacing w:before="0" w:after="0"/>
        <w:ind w:left="300" w:right="20" w:hanging="0"/>
        <w:jc w:val="both"/>
        <w:rPr>
          <w:rFonts w:eastAsia="Arial"/>
          <w:i w:val="false"/>
          <w:i w:val="false"/>
          <w:color w:val="000000"/>
          <w:sz w:val="24"/>
        </w:rPr>
      </w:pPr>
      <w:bookmarkStart w:id="78" w:name="_Toc190790057"/>
      <w:r>
        <w:rPr>
          <w:rFonts w:eastAsia="Arial"/>
          <w:i w:val="false"/>
          <w:color w:val="000000"/>
          <w:sz w:val="24"/>
        </w:rPr>
        <w:t>10.3 – Etudes d’exécution</w:t>
      </w:r>
      <w:bookmarkEnd w:id="78"/>
    </w:p>
    <w:p>
      <w:pPr>
        <w:pStyle w:val="Normal"/>
        <w:keepLines/>
        <w:tabs>
          <w:tab w:val="clear" w:pos="720"/>
          <w:tab w:val="left" w:pos="284" w:leader="none"/>
          <w:tab w:val="left" w:pos="567" w:leader="none"/>
          <w:tab w:val="left" w:pos="851" w:leader="none"/>
        </w:tabs>
        <w:jc w:val="both"/>
        <w:rPr>
          <w:rFonts w:ascii="Arial" w:hAnsi="Arial" w:cs="Arial"/>
          <w:sz w:val="22"/>
          <w:szCs w:val="20"/>
          <w:lang w:eastAsia="fr-FR"/>
        </w:rPr>
      </w:pPr>
      <w:r>
        <w:rPr>
          <w:rFonts w:cs="Arial" w:ascii="Arial" w:hAnsi="Arial"/>
          <w:sz w:val="22"/>
          <w:szCs w:val="20"/>
          <w:lang w:eastAsia="fr-FR"/>
        </w:rPr>
      </w:r>
      <w:bookmarkStart w:id="79" w:name="_Hlk82533178"/>
      <w:bookmarkStart w:id="80" w:name="_Hlk82533178"/>
    </w:p>
    <w:p>
      <w:pPr>
        <w:pStyle w:val="Normal"/>
        <w:keepLines/>
        <w:tabs>
          <w:tab w:val="clear" w:pos="720"/>
          <w:tab w:val="left" w:pos="284" w:leader="none"/>
          <w:tab w:val="left" w:pos="567" w:leader="none"/>
          <w:tab w:val="left" w:pos="851" w:leader="none"/>
        </w:tabs>
        <w:jc w:val="both"/>
        <w:rPr>
          <w:rFonts w:ascii="Arial" w:hAnsi="Arial" w:cs="Arial"/>
          <w:b/>
          <w:sz w:val="22"/>
          <w:szCs w:val="20"/>
          <w:lang w:eastAsia="fr-FR"/>
        </w:rPr>
      </w:pPr>
      <w:r>
        <w:rPr>
          <w:rFonts w:cs="Arial" w:ascii="Arial" w:hAnsi="Arial"/>
          <w:sz w:val="22"/>
          <w:szCs w:val="20"/>
          <w:lang w:eastAsia="fr-FR"/>
        </w:rPr>
        <w:t xml:space="preserve">Conformément à l’article 29 du CCAG-Travaux, les plans d’exécution des ouvrages et les spécifications techniques détaillées nécessaires pour le début des travaux, sont établis par le Titulaire et soumis, avec les notes de calcul et les études de détail, </w:t>
      </w:r>
      <w:r>
        <w:rPr>
          <w:rFonts w:cs="Arial" w:ascii="Arial" w:hAnsi="Arial"/>
          <w:b/>
          <w:sz w:val="22"/>
          <w:szCs w:val="20"/>
          <w:lang w:eastAsia="fr-FR"/>
        </w:rPr>
        <w:t>au visa du maître d’œuvre avant tout début d’exécution.</w:t>
      </w:r>
      <w:bookmarkEnd w:id="80"/>
    </w:p>
    <w:p>
      <w:pPr>
        <w:pStyle w:val="Normal"/>
        <w:keepLines/>
        <w:tabs>
          <w:tab w:val="clear" w:pos="720"/>
          <w:tab w:val="left" w:pos="284" w:leader="none"/>
          <w:tab w:val="left" w:pos="567" w:leader="none"/>
          <w:tab w:val="left" w:pos="851" w:leader="none"/>
        </w:tabs>
        <w:ind w:firstLine="284"/>
        <w:jc w:val="both"/>
        <w:rPr>
          <w:rFonts w:ascii="Arial" w:hAnsi="Arial" w:cs="Arial"/>
          <w:sz w:val="10"/>
          <w:szCs w:val="10"/>
          <w:lang w:eastAsia="fr-FR"/>
        </w:rPr>
      </w:pPr>
      <w:r>
        <w:rPr>
          <w:rFonts w:cs="Arial" w:ascii="Arial" w:hAnsi="Arial"/>
          <w:sz w:val="10"/>
          <w:szCs w:val="10"/>
          <w:lang w:eastAsia="fr-FR"/>
        </w:rPr>
      </w:r>
    </w:p>
    <w:p>
      <w:pPr>
        <w:pStyle w:val="Normal"/>
        <w:keepLines/>
        <w:tabs>
          <w:tab w:val="clear" w:pos="720"/>
          <w:tab w:val="left" w:pos="284" w:leader="none"/>
          <w:tab w:val="left" w:pos="567" w:leader="none"/>
          <w:tab w:val="left" w:pos="851" w:leader="none"/>
        </w:tabs>
        <w:jc w:val="both"/>
        <w:rPr>
          <w:rFonts w:ascii="Arial" w:hAnsi="Arial" w:cs="Arial"/>
          <w:sz w:val="22"/>
          <w:szCs w:val="20"/>
          <w:lang w:eastAsia="fr-FR"/>
        </w:rPr>
      </w:pPr>
      <w:bookmarkStart w:id="81" w:name="_Hlk82533153"/>
      <w:r>
        <w:rPr>
          <w:rFonts w:cs="Arial" w:ascii="Arial" w:hAnsi="Arial"/>
          <w:sz w:val="22"/>
          <w:szCs w:val="20"/>
          <w:lang w:eastAsia="fr-FR"/>
        </w:rPr>
        <w:t xml:space="preserve">Ce dernier doit les renvoyer au Titulaire avec ses observations éventuelles au plus tard </w:t>
      </w:r>
      <w:bookmarkEnd w:id="81"/>
      <w:r>
        <w:rPr>
          <w:rFonts w:cs="Arial" w:ascii="Arial" w:hAnsi="Arial"/>
          <w:sz w:val="22"/>
          <w:szCs w:val="20"/>
          <w:lang w:eastAsia="fr-FR"/>
        </w:rPr>
        <w:t>15 jours après leur réception.</w:t>
      </w:r>
    </w:p>
    <w:p>
      <w:pPr>
        <w:pStyle w:val="Normal"/>
        <w:keepLines/>
        <w:tabs>
          <w:tab w:val="clear" w:pos="720"/>
          <w:tab w:val="left" w:pos="284" w:leader="none"/>
          <w:tab w:val="left" w:pos="567" w:leader="none"/>
          <w:tab w:val="left" w:pos="851" w:leader="none"/>
        </w:tabs>
        <w:ind w:firstLine="284"/>
        <w:jc w:val="both"/>
        <w:rPr>
          <w:rFonts w:ascii="Arial" w:hAnsi="Arial" w:cs="Arial"/>
          <w:sz w:val="10"/>
          <w:szCs w:val="10"/>
          <w:lang w:eastAsia="fr-FR"/>
        </w:rPr>
      </w:pPr>
      <w:r>
        <w:rPr>
          <w:rFonts w:cs="Arial" w:ascii="Arial" w:hAnsi="Arial"/>
          <w:sz w:val="10"/>
          <w:szCs w:val="10"/>
          <w:lang w:eastAsia="fr-FR"/>
        </w:rPr>
      </w:r>
    </w:p>
    <w:p>
      <w:pPr>
        <w:pStyle w:val="Normal"/>
        <w:keepLines/>
        <w:tabs>
          <w:tab w:val="clear" w:pos="720"/>
          <w:tab w:val="left" w:pos="284" w:leader="none"/>
          <w:tab w:val="left" w:pos="567" w:leader="none"/>
          <w:tab w:val="left" w:pos="851" w:leader="none"/>
        </w:tabs>
        <w:jc w:val="both"/>
        <w:rPr>
          <w:rFonts w:ascii="Arial" w:hAnsi="Arial" w:cs="Arial"/>
          <w:sz w:val="22"/>
          <w:szCs w:val="20"/>
          <w:lang w:eastAsia="fr-FR"/>
        </w:rPr>
      </w:pPr>
      <w:r>
        <w:rPr>
          <w:rFonts w:cs="Arial" w:ascii="Arial" w:hAnsi="Arial"/>
          <w:sz w:val="22"/>
          <w:szCs w:val="20"/>
          <w:lang w:eastAsia="fr-FR"/>
        </w:rPr>
        <w:t>La fourniture de tous ces documents est effectuée dans les conditions de l’article 29.1.4 du C.C.A.G.-Travaux.</w:t>
      </w:r>
    </w:p>
    <w:p>
      <w:pPr>
        <w:pStyle w:val="Normal"/>
        <w:keepLines/>
        <w:tabs>
          <w:tab w:val="clear" w:pos="720"/>
          <w:tab w:val="left" w:pos="284" w:leader="none"/>
          <w:tab w:val="left" w:pos="567" w:leader="none"/>
          <w:tab w:val="left" w:pos="851" w:leader="none"/>
        </w:tabs>
        <w:jc w:val="both"/>
        <w:rPr>
          <w:rFonts w:ascii="Arial" w:hAnsi="Arial" w:cs="Arial"/>
          <w:sz w:val="22"/>
          <w:szCs w:val="20"/>
          <w:lang w:eastAsia="fr-FR"/>
        </w:rPr>
      </w:pPr>
      <w:r>
        <w:rPr>
          <w:rFonts w:cs="Arial" w:ascii="Arial" w:hAnsi="Arial"/>
          <w:sz w:val="22"/>
          <w:szCs w:val="20"/>
          <w:lang w:eastAsia="fr-FR"/>
        </w:rPr>
      </w:r>
    </w:p>
    <w:p>
      <w:pPr>
        <w:pStyle w:val="Normal"/>
        <w:keepLines/>
        <w:tabs>
          <w:tab w:val="clear" w:pos="720"/>
          <w:tab w:val="left" w:pos="284" w:leader="none"/>
          <w:tab w:val="left" w:pos="567" w:leader="none"/>
          <w:tab w:val="left" w:pos="851" w:leader="none"/>
        </w:tabs>
        <w:jc w:val="both"/>
        <w:rPr>
          <w:rFonts w:ascii="Arial" w:hAnsi="Arial" w:cs="Arial"/>
          <w:sz w:val="22"/>
          <w:szCs w:val="20"/>
          <w:lang w:eastAsia="fr-FR"/>
        </w:rPr>
      </w:pPr>
      <w:bookmarkStart w:id="82" w:name="_Hlk82533231"/>
      <w:bookmarkStart w:id="83" w:name="_Hlk86313469"/>
      <w:r>
        <w:rPr>
          <w:rFonts w:cs="Arial" w:ascii="Arial" w:hAnsi="Arial"/>
          <w:sz w:val="22"/>
          <w:szCs w:val="20"/>
          <w:lang w:eastAsia="fr-FR"/>
        </w:rPr>
        <w:t>Tous les plans d’exécution et spécifications à l’usage du chantier doivent être visés par le contrôleur technique mentionné au présent C.C.A.P.</w:t>
      </w:r>
      <w:bookmarkEnd w:id="82"/>
      <w:bookmarkEnd w:id="83"/>
    </w:p>
    <w:p>
      <w:pPr>
        <w:pStyle w:val="Normal"/>
        <w:rPr>
          <w:rFonts w:ascii="Arial" w:hAnsi="Arial" w:eastAsia="Arial" w:cs="Arial"/>
        </w:rPr>
      </w:pPr>
      <w:r>
        <w:rPr>
          <w:rFonts w:eastAsia="Arial" w:cs="Arial" w:ascii="Arial" w:hAnsi="Arial"/>
        </w:rPr>
      </w:r>
    </w:p>
    <w:p>
      <w:pPr>
        <w:pStyle w:val="Titre2"/>
        <w:spacing w:before="0" w:after="0"/>
        <w:ind w:left="300" w:right="20" w:hanging="0"/>
        <w:jc w:val="both"/>
        <w:rPr>
          <w:rFonts w:eastAsia="Arial"/>
          <w:i w:val="false"/>
          <w:i w:val="false"/>
          <w:color w:val="000000"/>
          <w:sz w:val="24"/>
        </w:rPr>
      </w:pPr>
      <w:bookmarkStart w:id="84" w:name="_Toc190790058"/>
      <w:r>
        <w:rPr>
          <w:rFonts w:eastAsia="Arial"/>
          <w:i w:val="false"/>
          <w:color w:val="000000"/>
          <w:sz w:val="24"/>
        </w:rPr>
        <w:t>10.4 - Installation et organisation du chantier</w:t>
      </w:r>
      <w:bookmarkEnd w:id="84"/>
    </w:p>
    <w:p>
      <w:pPr>
        <w:pStyle w:val="Titre2"/>
        <w:spacing w:before="0" w:after="0"/>
        <w:ind w:left="300" w:right="20" w:firstLine="420"/>
        <w:jc w:val="both"/>
        <w:rPr>
          <w:rFonts w:eastAsia="Arial"/>
          <w:i w:val="false"/>
          <w:i w:val="false"/>
          <w:color w:val="000000"/>
          <w:sz w:val="22"/>
        </w:rPr>
      </w:pPr>
      <w:r>
        <w:rPr>
          <w:rFonts w:eastAsia="Arial"/>
          <w:i w:val="false"/>
          <w:color w:val="000000"/>
          <w:sz w:val="22"/>
        </w:rPr>
      </w:r>
    </w:p>
    <w:p>
      <w:pPr>
        <w:pStyle w:val="Titre2"/>
        <w:spacing w:before="0" w:after="0"/>
        <w:ind w:left="300" w:right="20" w:firstLine="420"/>
        <w:jc w:val="both"/>
        <w:rPr>
          <w:rFonts w:eastAsia="Arial"/>
          <w:i w:val="false"/>
          <w:i w:val="false"/>
          <w:color w:val="000000"/>
          <w:sz w:val="22"/>
        </w:rPr>
      </w:pPr>
      <w:bookmarkStart w:id="85" w:name="_Toc190790059"/>
      <w:r>
        <w:rPr>
          <w:rFonts w:eastAsia="Arial"/>
          <w:i w:val="false"/>
          <w:color w:val="000000"/>
          <w:sz w:val="22"/>
        </w:rPr>
        <w:t>10.4.1– Installation de chantier</w:t>
      </w:r>
      <w:bookmarkEnd w:id="85"/>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 xml:space="preserve">Conformément à l’article 31.1.1 du CCAG-Travaux, le titulaire supporte toutes les charges relatives à l’établissement et à l’entretien des installations de chantier, notamment la signalétique. </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86" w:name="_Toc190790060"/>
      <w:r>
        <w:rPr>
          <w:rFonts w:eastAsia="Arial"/>
          <w:i w:val="false"/>
          <w:color w:val="000000"/>
          <w:sz w:val="22"/>
        </w:rPr>
        <w:t>10.4.2– Emplacements mis à disposition pour déblais</w:t>
      </w:r>
      <w:bookmarkEnd w:id="86"/>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Sans objet.</w:t>
      </w:r>
    </w:p>
    <w:p>
      <w:pPr>
        <w:pStyle w:val="Normal"/>
        <w:jc w:val="both"/>
        <w:rPr>
          <w:rFonts w:ascii="Arial" w:hAnsi="Arial" w:eastAsia="Arial" w:cs="Arial"/>
          <w:b/>
          <w:i/>
          <w:i/>
          <w:color w:val="FF0000"/>
          <w:sz w:val="22"/>
        </w:rPr>
      </w:pPr>
      <w:r>
        <w:rPr>
          <w:rFonts w:eastAsia="Arial" w:cs="Arial" w:ascii="Arial" w:hAnsi="Arial"/>
          <w:b/>
          <w:i/>
          <w:color w:val="FF0000"/>
          <w:sz w:val="22"/>
        </w:rPr>
      </w:r>
    </w:p>
    <w:p>
      <w:pPr>
        <w:pStyle w:val="Titre2"/>
        <w:spacing w:before="0" w:after="0"/>
        <w:ind w:left="300" w:right="20" w:firstLine="420"/>
        <w:jc w:val="both"/>
        <w:rPr>
          <w:rFonts w:eastAsia="Arial"/>
          <w:i w:val="false"/>
          <w:i w:val="false"/>
          <w:color w:val="000000"/>
          <w:sz w:val="22"/>
        </w:rPr>
      </w:pPr>
      <w:bookmarkStart w:id="87" w:name="_Toc190790061"/>
      <w:r>
        <w:rPr>
          <w:rFonts w:eastAsia="Arial"/>
          <w:i w:val="false"/>
          <w:color w:val="000000"/>
          <w:sz w:val="22"/>
        </w:rPr>
        <w:t>10.4.3– Signalisation de chantier</w:t>
      </w:r>
      <w:bookmarkEnd w:id="87"/>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Sans objet.</w:t>
      </w:r>
    </w:p>
    <w:p>
      <w:pPr>
        <w:pStyle w:val="Normal"/>
        <w:rPr>
          <w:rFonts w:ascii="Arial" w:hAnsi="Arial" w:eastAsia="Arial" w:cs="Arial"/>
        </w:rPr>
      </w:pPr>
      <w:r>
        <w:rPr>
          <w:rFonts w:eastAsia="Arial" w:cs="Arial" w:ascii="Arial" w:hAnsi="Arial"/>
        </w:rPr>
      </w:r>
    </w:p>
    <w:p>
      <w:pPr>
        <w:pStyle w:val="Titre2"/>
        <w:spacing w:before="0" w:after="0"/>
        <w:ind w:left="300" w:right="20" w:hanging="0"/>
        <w:jc w:val="both"/>
        <w:rPr>
          <w:rFonts w:eastAsia="Arial"/>
          <w:i w:val="false"/>
          <w:i w:val="false"/>
          <w:color w:val="000000"/>
          <w:sz w:val="24"/>
        </w:rPr>
      </w:pPr>
      <w:bookmarkStart w:id="88" w:name="_Toc190790062"/>
      <w:r>
        <w:rPr>
          <w:rFonts w:eastAsia="Arial"/>
          <w:i w:val="false"/>
          <w:color w:val="000000"/>
          <w:sz w:val="24"/>
        </w:rPr>
        <w:t>10.5 – Ordres de services</w:t>
      </w:r>
      <w:bookmarkEnd w:id="88"/>
      <w:r>
        <w:rPr>
          <w:rFonts w:eastAsia="Arial"/>
          <w:i w:val="false"/>
          <w:color w:val="000000"/>
          <w:sz w:val="24"/>
        </w:rPr>
        <w:t xml:space="preserve"> </w:t>
      </w:r>
    </w:p>
    <w:p>
      <w:pPr>
        <w:pStyle w:val="Normal"/>
        <w:rPr>
          <w:rFonts w:ascii="Arial" w:hAnsi="Arial" w:eastAsia="Arial" w:cs="Arial"/>
          <w:b/>
          <w:sz w:val="22"/>
        </w:rPr>
      </w:pPr>
      <w:r>
        <w:rPr>
          <w:rFonts w:eastAsia="Arial" w:cs="Arial" w:ascii="Arial" w:hAnsi="Arial"/>
          <w:b/>
          <w:sz w:val="22"/>
        </w:rPr>
      </w:r>
    </w:p>
    <w:p>
      <w:pPr>
        <w:pStyle w:val="Normal"/>
        <w:jc w:val="both"/>
        <w:rPr>
          <w:rFonts w:ascii="Arial" w:hAnsi="Arial" w:eastAsia="Arial" w:cs="Arial"/>
          <w:b/>
          <w:sz w:val="22"/>
          <w:u w:val="single"/>
        </w:rPr>
      </w:pPr>
      <w:r>
        <w:rPr>
          <w:rFonts w:eastAsia="Arial" w:cs="Arial" w:ascii="Arial" w:hAnsi="Arial"/>
          <w:b/>
          <w:sz w:val="22"/>
        </w:rPr>
        <w:t xml:space="preserve">Le maître d’œuvre est chargé d’émettre tous les ordres de service à destination du(des) titulaire(s) du présent marché, </w:t>
      </w:r>
      <w:r>
        <w:rPr>
          <w:rFonts w:eastAsia="Arial" w:cs="Arial" w:ascii="Arial" w:hAnsi="Arial"/>
          <w:b/>
          <w:sz w:val="22"/>
          <w:u w:val="single"/>
        </w:rPr>
        <w:t xml:space="preserve">à l’exception des ordres de services suivants, qui seront notifiés par le maître d’ouvrage : </w:t>
      </w:r>
    </w:p>
    <w:p>
      <w:pPr>
        <w:pStyle w:val="Normal"/>
        <w:rPr>
          <w:rFonts w:ascii="Arial" w:hAnsi="Arial" w:eastAsia="Arial" w:cs="Arial"/>
          <w:sz w:val="22"/>
        </w:rPr>
      </w:pPr>
      <w:r>
        <w:rPr>
          <w:rFonts w:eastAsia="Arial" w:cs="Arial" w:ascii="Arial" w:hAnsi="Arial"/>
          <w:sz w:val="22"/>
        </w:rPr>
      </w:r>
    </w:p>
    <w:p>
      <w:pPr>
        <w:pStyle w:val="ListParagraph"/>
        <w:numPr>
          <w:ilvl w:val="0"/>
          <w:numId w:val="10"/>
        </w:numPr>
        <w:rPr>
          <w:rFonts w:ascii="Arial" w:hAnsi="Arial" w:eastAsia="Arial" w:cs="Arial"/>
          <w:sz w:val="22"/>
        </w:rPr>
      </w:pPr>
      <w:r>
        <w:rPr>
          <w:rFonts w:eastAsia="Arial" w:cs="Arial" w:ascii="Arial" w:hAnsi="Arial"/>
          <w:sz w:val="22"/>
        </w:rPr>
        <w:t>Notification de la date de commencement des travaux</w:t>
      </w:r>
    </w:p>
    <w:p>
      <w:pPr>
        <w:pStyle w:val="ListParagraph"/>
        <w:numPr>
          <w:ilvl w:val="0"/>
          <w:numId w:val="10"/>
        </w:numPr>
        <w:rPr>
          <w:rFonts w:ascii="Arial" w:hAnsi="Arial" w:eastAsia="Arial" w:cs="Arial"/>
          <w:sz w:val="22"/>
        </w:rPr>
      </w:pPr>
      <w:r>
        <w:rPr>
          <w:rFonts w:eastAsia="Arial" w:cs="Arial" w:ascii="Arial" w:hAnsi="Arial"/>
          <w:sz w:val="22"/>
        </w:rPr>
        <w:t>Notification de prix nouveaux aux entrepreneurs pour des ouvrages ou travaux non prévus</w:t>
      </w:r>
    </w:p>
    <w:p>
      <w:pPr>
        <w:pStyle w:val="Default"/>
        <w:numPr>
          <w:ilvl w:val="0"/>
          <w:numId w:val="10"/>
        </w:numPr>
        <w:jc w:val="both"/>
        <w:rPr>
          <w:sz w:val="22"/>
          <w:szCs w:val="22"/>
        </w:rPr>
      </w:pPr>
      <w:r>
        <w:rPr>
          <w:sz w:val="22"/>
          <w:szCs w:val="22"/>
        </w:rPr>
        <w:t xml:space="preserve">Notification de tous avenants aux entrepreneurs modifiant les conditions du marché (modification des délais, ouvrages ou travaux non prévus et conséquences financières éventuelles) </w:t>
      </w:r>
    </w:p>
    <w:p>
      <w:pPr>
        <w:pStyle w:val="Default"/>
        <w:numPr>
          <w:ilvl w:val="0"/>
          <w:numId w:val="10"/>
        </w:numPr>
        <w:jc w:val="both"/>
        <w:rPr>
          <w:sz w:val="22"/>
          <w:szCs w:val="22"/>
        </w:rPr>
      </w:pPr>
      <w:r>
        <w:rPr>
          <w:sz w:val="22"/>
          <w:szCs w:val="22"/>
        </w:rPr>
        <w:t xml:space="preserve">Notification des sous-traitants </w:t>
      </w:r>
    </w:p>
    <w:p>
      <w:pPr>
        <w:pStyle w:val="Default"/>
        <w:numPr>
          <w:ilvl w:val="0"/>
          <w:numId w:val="10"/>
        </w:numPr>
        <w:jc w:val="both"/>
        <w:rPr>
          <w:sz w:val="22"/>
          <w:szCs w:val="22"/>
        </w:rPr>
      </w:pPr>
      <w:r>
        <w:rPr>
          <w:sz w:val="22"/>
          <w:szCs w:val="22"/>
        </w:rPr>
        <w:t xml:space="preserve">Notification des réceptions de travaux </w:t>
      </w:r>
    </w:p>
    <w:p>
      <w:pPr>
        <w:pStyle w:val="Default"/>
        <w:numPr>
          <w:ilvl w:val="0"/>
          <w:numId w:val="10"/>
        </w:numPr>
        <w:jc w:val="both"/>
        <w:rPr>
          <w:sz w:val="22"/>
          <w:szCs w:val="22"/>
        </w:rPr>
      </w:pPr>
      <w:r>
        <w:rPr>
          <w:sz w:val="22"/>
          <w:szCs w:val="22"/>
        </w:rPr>
        <w:t xml:space="preserve">Notification des DGD </w:t>
      </w:r>
    </w:p>
    <w:p>
      <w:pPr>
        <w:pStyle w:val="Normal"/>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 xml:space="preserve">Conformément à l’article 3.8.2 du CCAG-Travaux, lorsque le titulaire estime que les prescriptions d’un ordre de service appellent des observations de sa part, il doit les notifier au maître d’œuvre et au maître d’ouvrage, dans un délai de 15 jours, à compter de la réception de l’ordre de service, sous peine de forclusion. </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b/>
          <w:sz w:val="22"/>
        </w:rPr>
      </w:pPr>
      <w:r>
        <w:rPr>
          <w:rFonts w:eastAsia="Arial" w:cs="Arial" w:ascii="Arial" w:hAnsi="Arial"/>
          <w:b/>
          <w:sz w:val="22"/>
        </w:rPr>
        <w:t xml:space="preserve">Le titulaire a obligation d’exécuter tous les ordres de service, même ceux pour lesquels il a formulé des observations. </w:t>
      </w:r>
    </w:p>
    <w:p>
      <w:pPr>
        <w:pStyle w:val="Normal"/>
        <w:jc w:val="both"/>
        <w:rPr>
          <w:rFonts w:ascii="Arial" w:hAnsi="Arial" w:eastAsia="Arial" w:cs="Arial"/>
          <w:b/>
          <w:sz w:val="22"/>
        </w:rPr>
      </w:pPr>
      <w:r>
        <w:rPr>
          <w:rFonts w:eastAsia="Arial" w:cs="Arial" w:ascii="Arial" w:hAnsi="Arial"/>
          <w:b/>
          <w:sz w:val="22"/>
        </w:rPr>
      </w:r>
    </w:p>
    <w:p>
      <w:pPr>
        <w:pStyle w:val="Normal"/>
        <w:jc w:val="both"/>
        <w:rPr>
          <w:rFonts w:ascii="Arial" w:hAnsi="Arial" w:eastAsia="Arial" w:cs="Arial"/>
          <w:sz w:val="22"/>
        </w:rPr>
      </w:pPr>
      <w:r>
        <w:rPr>
          <w:rFonts w:eastAsia="Arial" w:cs="Arial" w:ascii="Arial" w:hAnsi="Arial"/>
          <w:sz w:val="22"/>
        </w:rPr>
        <w:t>Ce n’est que dans le cas où lesdites observations, dûment motivées, visent à informer des risques d’un ordre de service en termes de sécurité ou de santé, que le délai d’exécution dudit ordre de service est suspendu dans l’attente de la réponse du maître d’ouvrage.</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bookmarkStart w:id="89" w:name="_Hlk86313563"/>
      <w:r>
        <w:rPr>
          <w:rFonts w:eastAsia="Arial" w:cs="Arial" w:ascii="Arial" w:hAnsi="Arial"/>
          <w:sz w:val="22"/>
        </w:rPr>
        <w:t xml:space="preserve">Conformément à l’article 3.8.6 du CCAG-Travaux, les ordres de service prescrivant des prestations supplémentaires ou modificatives, qui ont une incidence financière sur le marché donne lieu à une juste rémunération. Le titulaire doit donner tous les éléments nécessaires, par écrit, au maître d’œuvre, pour que ce dernier puisse déterminer la rémunération idoine. </w:t>
      </w:r>
      <w:bookmarkEnd w:id="89"/>
    </w:p>
    <w:p>
      <w:pPr>
        <w:pStyle w:val="Normal"/>
        <w:rPr>
          <w:rFonts w:ascii="Arial" w:hAnsi="Arial" w:eastAsia="Arial" w:cs="Arial"/>
          <w:sz w:val="22"/>
        </w:rPr>
      </w:pPr>
      <w:r>
        <w:rPr>
          <w:rFonts w:eastAsia="Arial" w:cs="Arial" w:ascii="Arial" w:hAnsi="Arial"/>
          <w:sz w:val="22"/>
        </w:rPr>
      </w:r>
    </w:p>
    <w:p>
      <w:pPr>
        <w:pStyle w:val="Titre2"/>
        <w:spacing w:before="0" w:after="0"/>
        <w:ind w:left="300" w:right="20" w:hanging="0"/>
        <w:jc w:val="both"/>
        <w:rPr>
          <w:rFonts w:eastAsia="Arial"/>
          <w:i w:val="false"/>
          <w:i w:val="false"/>
          <w:color w:val="000000"/>
          <w:sz w:val="24"/>
        </w:rPr>
      </w:pPr>
      <w:bookmarkStart w:id="90" w:name="_Toc190790063"/>
      <w:bookmarkStart w:id="91" w:name="_Hlk82533296"/>
      <w:bookmarkEnd w:id="91"/>
      <w:r>
        <w:rPr>
          <w:rFonts w:eastAsia="Arial"/>
          <w:i w:val="false"/>
          <w:color w:val="000000"/>
          <w:sz w:val="24"/>
        </w:rPr>
        <w:t>10.6 - Dispositions particulières à l’achèvement du chantier</w:t>
      </w:r>
      <w:bookmarkEnd w:id="90"/>
      <w:r>
        <w:rPr>
          <w:rFonts w:eastAsia="Arial"/>
          <w:i w:val="false"/>
          <w:color w:val="000000"/>
          <w:sz w:val="24"/>
        </w:rPr>
        <w:t xml:space="preserve"> </w:t>
      </w:r>
    </w:p>
    <w:p>
      <w:pPr>
        <w:pStyle w:val="Titre2"/>
        <w:spacing w:before="0" w:after="0"/>
        <w:ind w:right="20" w:hanging="0"/>
        <w:jc w:val="both"/>
        <w:rPr>
          <w:rFonts w:eastAsia="Arial"/>
          <w:i w:val="false"/>
          <w:i w:val="false"/>
          <w:color w:val="000000"/>
          <w:sz w:val="22"/>
        </w:rPr>
      </w:pPr>
      <w:r>
        <w:rPr>
          <w:rFonts w:eastAsia="Arial"/>
          <w:i w:val="false"/>
          <w:color w:val="000000"/>
          <w:sz w:val="22"/>
        </w:rPr>
      </w:r>
    </w:p>
    <w:p>
      <w:pPr>
        <w:pStyle w:val="Titre2"/>
        <w:spacing w:before="0" w:after="0"/>
        <w:ind w:left="300" w:right="20" w:firstLine="420"/>
        <w:jc w:val="both"/>
        <w:rPr>
          <w:rFonts w:eastAsia="Arial"/>
          <w:i w:val="false"/>
          <w:i w:val="false"/>
          <w:color w:val="000000"/>
          <w:sz w:val="22"/>
        </w:rPr>
      </w:pPr>
      <w:bookmarkStart w:id="92" w:name="_Toc190790064"/>
      <w:r>
        <w:rPr>
          <w:rFonts w:eastAsia="Arial"/>
          <w:i w:val="false"/>
          <w:color w:val="000000"/>
          <w:sz w:val="22"/>
        </w:rPr>
        <w:t>10.6.1– Gestion des déchets de chantier</w:t>
      </w:r>
      <w:bookmarkEnd w:id="92"/>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Conformément à l’article 36 du C.C.A.G.-Travaux, la valorisation ou l’élimination des déchets créés par les travaux, objet du marché, est de la responsabilité du maître de l’ouvrage en tant que « producteur » de déchets et du Titulaire en tant que « détenteur » de déchets, pendant la durée du chantier.</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Toutefois, le Titulaire reste « producteur » de ses déchets en ce qui concerne les emballages des produits qu’il met en œuvre et les chutes résultant de ses interventions.</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bookmarkStart w:id="93" w:name="_Hlk82533360"/>
      <w:r>
        <w:rPr>
          <w:rFonts w:eastAsia="Arial" w:cs="Arial" w:ascii="Arial" w:hAnsi="Arial"/>
          <w:sz w:val="22"/>
        </w:rPr>
        <w:t>Le Titulaire doit se conformer à la réglementation en vigueur quant à la collecte, au transport, au stockage et à l’évacuation des déchets. Il est également de sa responsabilité de fournir les éléments de leur traçabilité.</w:t>
      </w:r>
      <w:bookmarkEnd w:id="93"/>
    </w:p>
    <w:p>
      <w:pPr>
        <w:pStyle w:val="Normal"/>
        <w:jc w:val="both"/>
        <w:rPr>
          <w:rFonts w:ascii="Arial" w:hAnsi="Arial" w:eastAsia="Arial" w:cs="Arial"/>
          <w:sz w:val="22"/>
          <w:szCs w:val="22"/>
        </w:rPr>
      </w:pPr>
      <w:r>
        <w:rPr>
          <w:rFonts w:eastAsia="Arial" w:cs="Arial" w:ascii="Arial" w:hAnsi="Arial"/>
          <w:sz w:val="22"/>
        </w:rPr>
        <w:t xml:space="preserve">Il est également de sa responsabilité de fournir les éléments de leur traçabilité et notamment le bordereau de suivi des déchets. A défaut de communication de ces éléments sur simple demande de la maitrise d’ouvrage, le titulaire du lot pourra se voir appliquer les pénalités de l’article 12 du </w:t>
      </w:r>
      <w:r>
        <w:rPr>
          <w:rFonts w:eastAsia="Arial" w:cs="Arial" w:ascii="Arial" w:hAnsi="Arial"/>
          <w:sz w:val="22"/>
          <w:szCs w:val="22"/>
        </w:rPr>
        <w:t xml:space="preserve">présent CCAP. </w:t>
      </w:r>
    </w:p>
    <w:p>
      <w:pPr>
        <w:pStyle w:val="Normal"/>
        <w:jc w:val="both"/>
        <w:rPr>
          <w:rFonts w:ascii="Arial" w:hAnsi="Arial" w:eastAsia="Arial" w:cs="Arial"/>
          <w:sz w:val="22"/>
          <w:szCs w:val="22"/>
        </w:rPr>
      </w:pPr>
      <w:r>
        <w:rPr>
          <w:rFonts w:eastAsia="Arial" w:cs="Arial" w:ascii="Arial" w:hAnsi="Arial"/>
          <w:sz w:val="22"/>
          <w:szCs w:val="22"/>
        </w:rPr>
      </w:r>
    </w:p>
    <w:p>
      <w:pPr>
        <w:pStyle w:val="Corpsdetexte"/>
        <w:spacing w:before="0" w:after="0"/>
        <w:jc w:val="both"/>
        <w:rPr>
          <w:rStyle w:val="Accentuation"/>
          <w:rFonts w:ascii="Arial" w:hAnsi="Arial" w:eastAsia="Arial" w:cs="Arial"/>
          <w:i w:val="false"/>
          <w:i w:val="false"/>
          <w:sz w:val="22"/>
          <w:szCs w:val="22"/>
        </w:rPr>
      </w:pPr>
      <w:r>
        <w:rPr>
          <w:rStyle w:val="Accentuation"/>
          <w:rFonts w:eastAsia="Arial" w:cs="Arial" w:ascii="Arial" w:hAnsi="Arial"/>
          <w:i w:val="false"/>
          <w:sz w:val="22"/>
          <w:szCs w:val="22"/>
        </w:rPr>
        <w:t>L’entreprise mettra en place un Schéma d’Organisation de la Gestion des Déchets (SOGED) et le soumettra au Maître d’œuvre pour validation.</w:t>
      </w:r>
    </w:p>
    <w:p>
      <w:pPr>
        <w:pStyle w:val="Corpsdetexte"/>
        <w:spacing w:before="0" w:after="0"/>
        <w:jc w:val="both"/>
        <w:rPr>
          <w:rStyle w:val="Accentuation"/>
          <w:rFonts w:ascii="Arial" w:hAnsi="Arial" w:eastAsia="Arial" w:cs="Arial"/>
          <w:i w:val="false"/>
          <w:i w:val="false"/>
          <w:sz w:val="22"/>
          <w:szCs w:val="22"/>
        </w:rPr>
      </w:pPr>
      <w:r>
        <w:rPr>
          <w:rFonts w:eastAsia="Arial" w:cs="Arial" w:ascii="Arial" w:hAnsi="Arial"/>
          <w:sz w:val="22"/>
          <w:szCs w:val="22"/>
        </w:rPr>
        <w:br/>
      </w:r>
      <w:r>
        <w:rPr>
          <w:rStyle w:val="Accentuation"/>
          <w:rFonts w:eastAsia="Arial" w:cs="Arial" w:ascii="Arial" w:hAnsi="Arial"/>
          <w:i w:val="false"/>
          <w:sz w:val="22"/>
          <w:szCs w:val="22"/>
        </w:rPr>
        <w:t>Conformément à la réglementation en vigueur les déchets seront triés par catégories. Le tri sur chantier sera privilégié. Les déchets seront dans la mesure de l’existence des filières, valorisés par le réemploi ou le recyclage, seul le déchet ultime au sens de la loi n° 92-646 du 13 juillet 1992 pourra être mis en centre de stockage agrée.</w:t>
      </w:r>
    </w:p>
    <w:p>
      <w:pPr>
        <w:pStyle w:val="Corpsdetexte"/>
        <w:spacing w:before="0" w:after="0"/>
        <w:jc w:val="both"/>
        <w:rPr>
          <w:rStyle w:val="Accentuation"/>
          <w:rFonts w:ascii="Arial" w:hAnsi="Arial" w:eastAsia="Arial" w:cs="Arial"/>
          <w:i w:val="false"/>
          <w:i w:val="false"/>
          <w:sz w:val="22"/>
          <w:szCs w:val="22"/>
        </w:rPr>
      </w:pPr>
      <w:r>
        <w:rPr>
          <w:rFonts w:eastAsia="Arial" w:cs="Arial" w:ascii="Arial" w:hAnsi="Arial"/>
          <w:sz w:val="22"/>
          <w:szCs w:val="22"/>
        </w:rPr>
        <w:br/>
      </w:r>
      <w:r>
        <w:rPr>
          <w:rStyle w:val="Accentuation"/>
          <w:rFonts w:eastAsia="Arial" w:cs="Arial" w:ascii="Arial" w:hAnsi="Arial"/>
          <w:i w:val="false"/>
          <w:sz w:val="22"/>
          <w:szCs w:val="22"/>
        </w:rPr>
        <w:t>Il est rappelé que depuis le 1er juillet 2002, les entreprises sont dans l’obligation soit de valoriser ces déchets, soit, si ces déchets sont considérés comme ultimes, de les acheminer vers des centres de stockages appropriés.</w:t>
      </w:r>
    </w:p>
    <w:p>
      <w:pPr>
        <w:pStyle w:val="Corpsdetexte"/>
        <w:spacing w:before="0" w:after="0"/>
        <w:jc w:val="both"/>
        <w:rPr>
          <w:rStyle w:val="Accentuation"/>
          <w:rFonts w:ascii="Arial" w:hAnsi="Arial" w:eastAsia="Arial" w:cs="Arial"/>
          <w:i w:val="false"/>
          <w:i w:val="false"/>
          <w:sz w:val="22"/>
          <w:szCs w:val="22"/>
        </w:rPr>
      </w:pPr>
      <w:r>
        <w:rPr>
          <w:rFonts w:eastAsia="Arial" w:cs="Arial" w:ascii="Arial" w:hAnsi="Arial"/>
          <w:sz w:val="22"/>
          <w:szCs w:val="22"/>
        </w:rPr>
        <w:br/>
      </w:r>
      <w:r>
        <w:rPr>
          <w:rStyle w:val="Accentuation"/>
          <w:rFonts w:eastAsia="Arial" w:cs="Arial" w:ascii="Arial" w:hAnsi="Arial"/>
          <w:i w:val="false"/>
          <w:sz w:val="22"/>
          <w:szCs w:val="22"/>
        </w:rPr>
        <w:t>Aucune incinération ou destruction par le feu n’est autorisée sur le site.</w:t>
      </w:r>
      <w:r>
        <w:rPr>
          <w:rFonts w:eastAsia="Arial" w:cs="Arial" w:ascii="Arial" w:hAnsi="Arial"/>
          <w:sz w:val="22"/>
          <w:szCs w:val="22"/>
        </w:rPr>
        <w:br/>
      </w:r>
      <w:r>
        <w:rPr>
          <w:rStyle w:val="Accentuation"/>
          <w:rFonts w:eastAsia="Arial" w:cs="Arial" w:ascii="Arial" w:hAnsi="Arial"/>
          <w:i w:val="false"/>
          <w:sz w:val="22"/>
          <w:szCs w:val="22"/>
        </w:rPr>
        <w:t>L’entreprise sera chargée de l’organisation liée à la gestion du traitement des déchets et devra donc adjoindre à sa proposition, une procédure d’élimination des déchets dans les filières adéquates. La personne désignée (nominativement) par l’entreprise pour être responsable du suivi qualité devra être présentée au Maître d’œuvre pour être agréée.</w:t>
      </w:r>
    </w:p>
    <w:p>
      <w:pPr>
        <w:pStyle w:val="Corpsdetexte"/>
        <w:spacing w:before="0" w:after="0"/>
        <w:jc w:val="both"/>
        <w:rPr>
          <w:rStyle w:val="Accentuation"/>
          <w:rFonts w:ascii="Arial" w:hAnsi="Arial" w:eastAsia="Arial" w:cs="Arial"/>
          <w:i w:val="false"/>
          <w:i w:val="false"/>
          <w:sz w:val="22"/>
          <w:szCs w:val="22"/>
        </w:rPr>
      </w:pPr>
      <w:r>
        <w:rPr>
          <w:rFonts w:eastAsia="Arial" w:cs="Arial" w:ascii="Arial" w:hAnsi="Arial"/>
          <w:sz w:val="22"/>
          <w:szCs w:val="22"/>
        </w:rPr>
        <w:br/>
      </w:r>
      <w:r>
        <w:rPr>
          <w:rStyle w:val="Accentuation"/>
          <w:rFonts w:eastAsia="Arial" w:cs="Arial" w:ascii="Arial" w:hAnsi="Arial"/>
          <w:i w:val="false"/>
          <w:sz w:val="22"/>
          <w:szCs w:val="22"/>
        </w:rPr>
        <w:t>Les principes de l’organisation de chantier permettant la maîtrise des nuisances vis-à-vis du voisinage, le respect de l’environnement et la gestion des déchets de chantier par l’organisation du tri sont définis ci-après. Cette gestion aura pour cibles :</w:t>
      </w:r>
    </w:p>
    <w:p>
      <w:pPr>
        <w:pStyle w:val="Corpsdetexte"/>
        <w:spacing w:before="0" w:after="0"/>
        <w:jc w:val="both"/>
        <w:rPr>
          <w:rFonts w:ascii="Arial" w:hAnsi="Arial" w:eastAsia="Arial" w:cs="Arial"/>
          <w:sz w:val="22"/>
          <w:szCs w:val="22"/>
        </w:rPr>
      </w:pPr>
      <w:r>
        <w:rPr>
          <w:rFonts w:eastAsia="Arial" w:cs="Arial" w:ascii="Arial" w:hAnsi="Arial"/>
          <w:sz w:val="22"/>
          <w:szCs w:val="22"/>
        </w:rPr>
        <w:br/>
      </w:r>
      <w:r>
        <w:rPr>
          <w:rStyle w:val="Accentuation"/>
          <w:rFonts w:eastAsia="Arial" w:cs="Arial" w:ascii="Arial" w:hAnsi="Arial"/>
          <w:i w:val="false"/>
          <w:sz w:val="22"/>
          <w:szCs w:val="22"/>
        </w:rPr>
        <w:t>– Le chantier lui-même avec la définition des techniques employées et l’organisation du tri des déchets de chantier,</w:t>
      </w:r>
      <w:r>
        <w:rPr>
          <w:rFonts w:eastAsia="Arial" w:cs="Arial" w:ascii="Arial" w:hAnsi="Arial"/>
          <w:sz w:val="22"/>
          <w:szCs w:val="22"/>
        </w:rPr>
        <w:br/>
      </w:r>
      <w:r>
        <w:rPr>
          <w:rStyle w:val="Accentuation"/>
          <w:rFonts w:eastAsia="Arial" w:cs="Arial" w:ascii="Arial" w:hAnsi="Arial"/>
          <w:i w:val="false"/>
          <w:sz w:val="22"/>
          <w:szCs w:val="22"/>
        </w:rPr>
        <w:t>– Le mode de stockage des déchets et son organisation,</w:t>
      </w:r>
      <w:r>
        <w:rPr>
          <w:rFonts w:eastAsia="Arial" w:cs="Arial" w:ascii="Arial" w:hAnsi="Arial"/>
          <w:sz w:val="22"/>
          <w:szCs w:val="22"/>
        </w:rPr>
        <w:br/>
      </w:r>
      <w:r>
        <w:rPr>
          <w:rStyle w:val="Accentuation"/>
          <w:rFonts w:eastAsia="Arial" w:cs="Arial" w:ascii="Arial" w:hAnsi="Arial"/>
          <w:i w:val="false"/>
          <w:sz w:val="22"/>
          <w:szCs w:val="22"/>
        </w:rPr>
        <w:t>– Les flux entrants avec la définition des engins et matériels utilisés ainsi que des matériaux et produits mis en œuvre,</w:t>
      </w:r>
      <w:r>
        <w:rPr>
          <w:rFonts w:eastAsia="Arial" w:cs="Arial" w:ascii="Arial" w:hAnsi="Arial"/>
          <w:sz w:val="22"/>
          <w:szCs w:val="22"/>
        </w:rPr>
        <w:br/>
      </w:r>
      <w:r>
        <w:rPr>
          <w:rStyle w:val="Accentuation"/>
          <w:rFonts w:eastAsia="Arial" w:cs="Arial" w:ascii="Arial" w:hAnsi="Arial"/>
          <w:i w:val="false"/>
          <w:sz w:val="22"/>
          <w:szCs w:val="22"/>
        </w:rPr>
        <w:t>– Les flux sortants avec l’organisation de l’évacuation des déchets et la maîtrise des nuisances générées.</w:t>
      </w:r>
    </w:p>
    <w:p>
      <w:pPr>
        <w:pStyle w:val="Corpsdetexte"/>
        <w:spacing w:before="0" w:after="0"/>
        <w:jc w:val="both"/>
        <w:rPr>
          <w:rStyle w:val="Accentuation"/>
          <w:rFonts w:ascii="Arial" w:hAnsi="Arial" w:cs="Arial"/>
          <w:i w:val="false"/>
          <w:i w:val="false"/>
          <w:sz w:val="22"/>
          <w:szCs w:val="22"/>
        </w:rPr>
      </w:pPr>
      <w:r>
        <w:rPr>
          <w:rFonts w:cs="Arial" w:ascii="Arial" w:hAnsi="Arial"/>
          <w:i w:val="false"/>
          <w:sz w:val="22"/>
          <w:szCs w:val="22"/>
        </w:rPr>
      </w:r>
    </w:p>
    <w:p>
      <w:pPr>
        <w:pStyle w:val="Corpsdetexte"/>
        <w:spacing w:before="0" w:after="0"/>
        <w:jc w:val="both"/>
        <w:rPr>
          <w:rStyle w:val="Accentuation"/>
          <w:rFonts w:ascii="Arial" w:hAnsi="Arial" w:cs="Arial"/>
          <w:i w:val="false"/>
          <w:i w:val="false"/>
          <w:sz w:val="22"/>
          <w:szCs w:val="22"/>
        </w:rPr>
      </w:pPr>
      <w:r>
        <w:rPr>
          <w:rStyle w:val="Accentuation"/>
          <w:rFonts w:cs="Arial" w:ascii="Arial" w:hAnsi="Arial"/>
          <w:i w:val="false"/>
          <w:sz w:val="22"/>
          <w:szCs w:val="22"/>
        </w:rPr>
        <w:t>Elle nécessitera un renforcement de la préparation du chantier.</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L’entreprise devra, dès le début des travaux, recenser les produits nocifs (colles, peintures, huiles, etc.).</w:t>
      </w:r>
    </w:p>
    <w:p>
      <w:pPr>
        <w:pStyle w:val="Corpsdetexte"/>
        <w:spacing w:before="0" w:after="0"/>
        <w:jc w:val="both"/>
        <w:rPr>
          <w:rStyle w:val="Accentuation"/>
          <w:rFonts w:ascii="Arial" w:hAnsi="Arial" w:cs="Arial"/>
          <w:i w:val="false"/>
          <w:i w:val="false"/>
          <w:sz w:val="22"/>
          <w:szCs w:val="22"/>
        </w:rPr>
      </w:pPr>
      <w:r>
        <w:rPr>
          <w:rFonts w:cs="Arial" w:ascii="Arial" w:hAnsi="Arial"/>
          <w:i w:val="false"/>
          <w:sz w:val="22"/>
          <w:szCs w:val="22"/>
        </w:rPr>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Des systèmes de collecte et de rétention étanches de ces produits polluants et dangereux devront être prévus sur le chantier en vue de leur élimination.</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L’Entreprise mettra en place une organisation permettant de trier les déchets par groupes : les inertes (gravats, béton sans ferrailles, métaux…), les cartons, les emballages plastiques, le bois, les chutes de câble, les ferrailles, le tout-venant, …</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Cette répartition des déchets triés pourra être adaptée aux filières d’élimination existant localement. L’Entreprise privilégiera une filière polyvalente (récupération de plusieurs types de déchets).</w:t>
      </w:r>
    </w:p>
    <w:p>
      <w:pPr>
        <w:pStyle w:val="Corpsdetexte"/>
        <w:spacing w:before="0" w:after="0"/>
        <w:jc w:val="both"/>
        <w:rPr>
          <w:rFonts w:ascii="Arial" w:hAnsi="Arial" w:eastAsia="Arial" w:cs="Arial"/>
          <w:sz w:val="22"/>
          <w:szCs w:val="22"/>
        </w:rPr>
      </w:pPr>
      <w:r>
        <w:rPr>
          <w:rFonts w:eastAsia="Arial" w:cs="Arial" w:ascii="Arial" w:hAnsi="Arial"/>
          <w:sz w:val="22"/>
          <w:szCs w:val="22"/>
        </w:rPr>
      </w:r>
    </w:p>
    <w:p>
      <w:pPr>
        <w:pStyle w:val="Corpsdetexte"/>
        <w:spacing w:before="0" w:after="0"/>
        <w:jc w:val="both"/>
        <w:rPr>
          <w:rStyle w:val="Accentuation"/>
          <w:rFonts w:ascii="Arial" w:hAnsi="Arial" w:cs="Arial"/>
          <w:i w:val="false"/>
          <w:i w:val="false"/>
          <w:sz w:val="22"/>
          <w:szCs w:val="22"/>
        </w:rPr>
      </w:pPr>
      <w:r>
        <w:rPr>
          <w:rStyle w:val="Accentuation"/>
          <w:rFonts w:cs="Arial" w:ascii="Arial" w:hAnsi="Arial"/>
          <w:i w:val="false"/>
          <w:sz w:val="22"/>
          <w:szCs w:val="22"/>
        </w:rPr>
        <w:t>Les différentes bennes de collecte seront, dans la mesure du possible, regroupées géographiquement à proximité des lieux de travail. L’entreprise installera à proximité de chaque benne de collecte, un panneau précisant (sous la forme de pictogrammes éventuellement) les déchets acceptés dans la benne. Les consignes de tri doivent être simples afin que tout intervenant sur le chantier les comprenne et les applique.</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L’entreprise indiquera dès le début du chantier, la destination prévue des déchets. Par ailleurs, l’entreprise établira des bordereaux numérotés de suivi des déchets de chantier précisant :</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 L’identification du producteur,</w:t>
      </w:r>
    </w:p>
    <w:p>
      <w:pPr>
        <w:pStyle w:val="Corpsdetexte"/>
        <w:spacing w:before="0" w:after="0"/>
        <w:jc w:val="both"/>
        <w:rPr>
          <w:rStyle w:val="Accentuation"/>
          <w:rFonts w:ascii="Arial" w:hAnsi="Arial" w:cs="Arial"/>
          <w:i w:val="false"/>
          <w:i w:val="false"/>
          <w:sz w:val="22"/>
          <w:szCs w:val="22"/>
        </w:rPr>
      </w:pPr>
      <w:r>
        <w:rPr>
          <w:rStyle w:val="Accentuation"/>
          <w:rFonts w:cs="Arial" w:ascii="Arial" w:hAnsi="Arial"/>
          <w:i w:val="false"/>
          <w:sz w:val="22"/>
          <w:szCs w:val="22"/>
        </w:rPr>
        <w:t xml:space="preserve">– </w:t>
      </w:r>
      <w:r>
        <w:rPr>
          <w:rStyle w:val="Accentuation"/>
          <w:rFonts w:cs="Arial" w:ascii="Arial" w:hAnsi="Arial"/>
          <w:i w:val="false"/>
          <w:sz w:val="22"/>
          <w:szCs w:val="22"/>
        </w:rPr>
        <w:t>L’identification du transporteur,</w:t>
      </w:r>
    </w:p>
    <w:p>
      <w:pPr>
        <w:pStyle w:val="Corpsdetexte"/>
        <w:spacing w:before="0" w:after="0"/>
        <w:jc w:val="both"/>
        <w:rPr>
          <w:rStyle w:val="Accentuation"/>
          <w:rFonts w:ascii="Arial" w:hAnsi="Arial" w:cs="Arial"/>
          <w:i w:val="false"/>
          <w:i w:val="false"/>
          <w:sz w:val="22"/>
          <w:szCs w:val="22"/>
        </w:rPr>
      </w:pPr>
      <w:r>
        <w:rPr>
          <w:rStyle w:val="Accentuation"/>
          <w:rFonts w:cs="Arial" w:ascii="Arial" w:hAnsi="Arial"/>
          <w:i w:val="false"/>
          <w:sz w:val="22"/>
          <w:szCs w:val="22"/>
        </w:rPr>
        <w:t xml:space="preserve">– </w:t>
      </w:r>
      <w:r>
        <w:rPr>
          <w:rStyle w:val="Accentuation"/>
          <w:rFonts w:cs="Arial" w:ascii="Arial" w:hAnsi="Arial"/>
          <w:i w:val="false"/>
          <w:sz w:val="22"/>
          <w:szCs w:val="22"/>
        </w:rPr>
        <w:t>L’identification de l’éliminateur et le type d’installation (centre de tri, centre de stockage, incinération, valorisation…).</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L’efficacité de la démarche de gestion des déchets nécessite obligatoirement une sensibilisation constante du personnel par le responsable du suivi qualité.</w:t>
      </w:r>
      <w:r>
        <w:rPr>
          <w:rFonts w:cs="Arial" w:ascii="Arial" w:hAnsi="Arial"/>
          <w:sz w:val="22"/>
          <w:szCs w:val="22"/>
        </w:rPr>
        <w:br/>
      </w:r>
      <w:r>
        <w:rPr>
          <w:rStyle w:val="Accentuation"/>
          <w:rFonts w:cs="Arial" w:ascii="Arial" w:hAnsi="Arial"/>
          <w:i w:val="false"/>
          <w:sz w:val="22"/>
          <w:szCs w:val="22"/>
        </w:rPr>
        <w:t>L’entreprise pourra pousser son implication dans le développement durable en implantant un composteur pour les matières organiques des intervenants (ex : issus déchets de repas).</w:t>
      </w:r>
      <w:r>
        <w:rPr>
          <w:rFonts w:cs="Arial" w:ascii="Arial" w:hAnsi="Arial"/>
          <w:sz w:val="22"/>
          <w:szCs w:val="22"/>
        </w:rPr>
        <w:br/>
      </w:r>
      <w:r>
        <w:rPr>
          <w:rStyle w:val="Accentuation"/>
          <w:rFonts w:cs="Arial" w:ascii="Arial" w:hAnsi="Arial"/>
          <w:i w:val="false"/>
          <w:sz w:val="22"/>
          <w:szCs w:val="22"/>
        </w:rPr>
        <w:t>Tous les gravats, les terres provenant des fouilles, les divers déchets seront chargés et évacués selon les possibilités locales, à une décharge agrée publique ou privée, et conformément aux prescriptions notées ci-dessus. Il est rappelé que toute décharge sauvage est interdite.</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Un exemplaire du SOGED est à rendre sous format papier et un reproductible sous format informatique, pouvant être exploité sous OFFICE™ (.doc, .xls) et ACROBAT READER™ (.pdf) pour les textes et les images et sous AUTOCAD™ (.dwg) pour les plans.</w:t>
      </w:r>
    </w:p>
    <w:p>
      <w:pPr>
        <w:pStyle w:val="Corpsdetexte"/>
        <w:spacing w:before="0" w:after="0"/>
        <w:jc w:val="both"/>
        <w:rPr>
          <w:rStyle w:val="Accentuation"/>
          <w:rFonts w:ascii="Arial" w:hAnsi="Arial" w:cs="Arial"/>
          <w:i w:val="false"/>
          <w:i w:val="false"/>
          <w:sz w:val="22"/>
          <w:szCs w:val="22"/>
        </w:rPr>
      </w:pPr>
      <w:r>
        <w:rPr>
          <w:rFonts w:cs="Arial" w:ascii="Arial" w:hAnsi="Arial"/>
          <w:sz w:val="22"/>
          <w:szCs w:val="22"/>
        </w:rPr>
        <w:br/>
      </w:r>
      <w:r>
        <w:rPr>
          <w:rStyle w:val="Accentuation"/>
          <w:rFonts w:cs="Arial" w:ascii="Arial" w:hAnsi="Arial"/>
          <w:i w:val="false"/>
          <w:sz w:val="22"/>
          <w:szCs w:val="22"/>
        </w:rPr>
        <w:t>Le SOGED devra être remis au Maître d’œuvre avant la fin de la période de préparation des travaux.</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94" w:name="_Toc190790065"/>
      <w:r>
        <w:rPr>
          <w:rFonts w:eastAsia="Arial"/>
          <w:i w:val="false"/>
          <w:color w:val="000000"/>
          <w:sz w:val="22"/>
        </w:rPr>
        <w:t>10.6.2– Repliement des installations de chantier et remise en état des lieux</w:t>
      </w:r>
      <w:bookmarkEnd w:id="94"/>
    </w:p>
    <w:p>
      <w:pPr>
        <w:pStyle w:val="Normal"/>
        <w:jc w:val="both"/>
        <w:rPr>
          <w:rFonts w:ascii="Arial" w:hAnsi="Arial" w:cs="Arial"/>
          <w:sz w:val="22"/>
        </w:rPr>
      </w:pPr>
      <w:r>
        <w:rPr>
          <w:rFonts w:cs="Arial" w:ascii="Arial" w:hAnsi="Arial"/>
          <w:sz w:val="22"/>
        </w:rPr>
      </w:r>
    </w:p>
    <w:p>
      <w:pPr>
        <w:pStyle w:val="Normal"/>
        <w:jc w:val="both"/>
        <w:rPr>
          <w:rFonts w:ascii="Arial" w:hAnsi="Arial" w:cs="Arial"/>
          <w:sz w:val="22"/>
        </w:rPr>
      </w:pPr>
      <w:bookmarkStart w:id="95" w:name="_Hlk82533393"/>
      <w:r>
        <w:rPr>
          <w:rFonts w:cs="Arial" w:ascii="Arial" w:hAnsi="Arial"/>
          <w:sz w:val="22"/>
        </w:rPr>
        <w:t xml:space="preserve">Conformément aux dispositions de l'article 37 du CCAG-Travaux, au fur et à mesure de l'avancement des travaux, le titulaire procède au dégagement, au nettoiement et à la remise en état des emplacements mis à sa disposition par le maître de l'ouvrage pour l'exécution des travaux. </w:t>
      </w:r>
      <w:bookmarkEnd w:id="95"/>
    </w:p>
    <w:p>
      <w:pPr>
        <w:pStyle w:val="Normal"/>
        <w:jc w:val="both"/>
        <w:rPr>
          <w:rFonts w:ascii="Arial" w:hAnsi="Arial" w:cs="Arial"/>
          <w:sz w:val="22"/>
        </w:rPr>
      </w:pPr>
      <w:r>
        <w:rPr>
          <w:rFonts w:cs="Arial" w:ascii="Arial" w:hAnsi="Arial"/>
          <w:sz w:val="22"/>
        </w:rPr>
      </w:r>
    </w:p>
    <w:p>
      <w:pPr>
        <w:pStyle w:val="Normal"/>
        <w:jc w:val="both"/>
        <w:rPr>
          <w:rFonts w:ascii="Arial" w:hAnsi="Arial" w:cs="Arial"/>
          <w:sz w:val="22"/>
        </w:rPr>
      </w:pPr>
      <w:bookmarkStart w:id="96" w:name="_Hlk82533404"/>
      <w:r>
        <w:rPr>
          <w:rFonts w:cs="Arial" w:ascii="Arial" w:hAnsi="Arial"/>
          <w:sz w:val="22"/>
        </w:rPr>
        <w:t xml:space="preserve">Par dérogation à l’article 37-2, à défaut d'exécution de tout ou partie de ces prescriptions, après ordre de service resté sans effet et mise en demeure par le représentant du maitre d’ouvrage, les matériels, installations, matériaux, décombres et déchets non enlevés peuvent, à l'expiration d'un </w:t>
      </w:r>
      <w:bookmarkEnd w:id="96"/>
      <w:r>
        <w:rPr>
          <w:rFonts w:cs="Arial" w:ascii="Arial" w:hAnsi="Arial"/>
          <w:sz w:val="22"/>
        </w:rPr>
        <w:t xml:space="preserve">délai de 30 jours </w:t>
      </w:r>
      <w:bookmarkStart w:id="97" w:name="_Hlk82533428"/>
      <w:r>
        <w:rPr>
          <w:rFonts w:cs="Arial" w:ascii="Arial" w:hAnsi="Arial"/>
          <w:sz w:val="22"/>
        </w:rPr>
        <w:t>après la mise en demeure, être transportés d'office, suivant leur nature, soit en dépôt, soit dans des sites susceptibles de les recevoir en fonction de leur classe, aux frais et risques du titulaire, ou être vendus aux enchères publiques</w:t>
      </w:r>
      <w:bookmarkEnd w:id="97"/>
    </w:p>
    <w:p>
      <w:pPr>
        <w:pStyle w:val="Normal"/>
        <w:jc w:val="both"/>
        <w:rPr>
          <w:rFonts w:ascii="Arial" w:hAnsi="Arial" w:eastAsia="Arial" w:cs="Arial"/>
          <w:sz w:val="20"/>
        </w:rPr>
      </w:pPr>
      <w:r>
        <w:rPr>
          <w:rFonts w:eastAsia="Arial" w:cs="Arial" w:ascii="Arial" w:hAnsi="Arial"/>
          <w:sz w:val="20"/>
        </w:rPr>
      </w:r>
    </w:p>
    <w:p>
      <w:pPr>
        <w:pStyle w:val="Titre2"/>
        <w:spacing w:before="0" w:after="0"/>
        <w:ind w:left="300" w:right="20" w:firstLine="420"/>
        <w:jc w:val="both"/>
        <w:rPr>
          <w:rFonts w:eastAsia="Arial"/>
          <w:i w:val="false"/>
          <w:i w:val="false"/>
          <w:color w:val="000000"/>
          <w:sz w:val="22"/>
        </w:rPr>
      </w:pPr>
      <w:bookmarkStart w:id="98" w:name="_Toc190790066"/>
      <w:r>
        <w:rPr>
          <w:rFonts w:eastAsia="Arial"/>
          <w:i w:val="false"/>
          <w:color w:val="000000"/>
          <w:sz w:val="22"/>
        </w:rPr>
        <w:t>10.6.3– Essais et contrôle des ouvrages en cours de travaux</w:t>
      </w:r>
      <w:bookmarkEnd w:id="98"/>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Se reporter au CCTP.</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99" w:name="_Toc190790067"/>
      <w:r>
        <w:rPr>
          <w:rFonts w:eastAsia="Arial"/>
          <w:i w:val="false"/>
          <w:color w:val="000000"/>
          <w:sz w:val="22"/>
        </w:rPr>
        <w:t>10.6.4– Documents à fournir après exécution</w:t>
      </w:r>
      <w:bookmarkEnd w:id="99"/>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 xml:space="preserve">Le Titulaire devra remettre au maître d’œuvre les documents prévus à l’article 40 du CCAG-Travaux. L’ensemble de ces documents doivent être remis à la date de demande de réception émise par le titulaire. </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Un exemplaire du dossier des ouvrages exécutés sera remis au coordonnateur S.P.S. pour assurer la cohérence avec le Dossier d’Intervention Ultérieure sur les Ouvrages (D.I.U.O.).</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En cas de retard dans la remise des documents à fournir, une retenue égale à 300 Euros sera opérée, dans les conditions stipulées à l’article 19.3 du C.C.A.G.-Travaux, sur les sommes dues au(x) titulaire(s).</w:t>
      </w:r>
    </w:p>
    <w:p>
      <w:pPr>
        <w:pStyle w:val="Normal"/>
        <w:jc w:val="both"/>
        <w:rPr>
          <w:rFonts w:ascii="Arial" w:hAnsi="Arial" w:eastAsia="Arial" w:cs="Arial"/>
          <w:sz w:val="22"/>
        </w:rPr>
      </w:pPr>
      <w:r>
        <w:rPr>
          <w:rFonts w:eastAsia="Arial" w:cs="Arial" w:ascii="Arial" w:hAnsi="Arial"/>
          <w:sz w:val="22"/>
        </w:rPr>
      </w:r>
      <w:bookmarkStart w:id="100" w:name="_Hlk82533473"/>
      <w:bookmarkStart w:id="101" w:name="_Hlk82533473"/>
      <w:bookmarkEnd w:id="101"/>
    </w:p>
    <w:p>
      <w:pPr>
        <w:pStyle w:val="Titre2"/>
        <w:spacing w:before="0" w:after="0"/>
        <w:ind w:left="300" w:right="20" w:firstLine="420"/>
        <w:jc w:val="both"/>
        <w:rPr>
          <w:rFonts w:eastAsia="Arial"/>
          <w:i w:val="false"/>
          <w:i w:val="false"/>
          <w:color w:val="000000"/>
          <w:sz w:val="22"/>
        </w:rPr>
      </w:pPr>
      <w:bookmarkStart w:id="102" w:name="_Toc190790068"/>
      <w:bookmarkStart w:id="103" w:name="_Hlk77580161"/>
      <w:r>
        <w:rPr>
          <w:rFonts w:eastAsia="Arial"/>
          <w:i w:val="false"/>
          <w:color w:val="000000"/>
          <w:sz w:val="22"/>
        </w:rPr>
        <w:t>10.6.5– Travaux non prévus</w:t>
      </w:r>
      <w:bookmarkEnd w:id="102"/>
      <w:bookmarkEnd w:id="103"/>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La poursuite de l’exécution des prestations en cas de dépassement de la masse initiale est subordonnée à la conclusion d’un avenant ou à l’émission d’une décision de poursuivre prise par le maitre d’ouvrage.</w:t>
      </w:r>
    </w:p>
    <w:p>
      <w:pPr>
        <w:pStyle w:val="Normal"/>
        <w:rPr>
          <w:rFonts w:ascii="Arial" w:hAnsi="Arial" w:eastAsia="Arial" w:cs="Arial"/>
        </w:rPr>
      </w:pPr>
      <w:r>
        <w:rPr>
          <w:rFonts w:eastAsia="Arial" w:cs="Arial" w:ascii="Arial" w:hAnsi="Arial"/>
        </w:rPr>
      </w:r>
    </w:p>
    <w:p>
      <w:pPr>
        <w:pStyle w:val="Titre2"/>
        <w:spacing w:before="0" w:after="0"/>
        <w:ind w:left="300" w:right="20" w:hanging="0"/>
        <w:jc w:val="both"/>
        <w:rPr>
          <w:rFonts w:eastAsia="Arial"/>
          <w:i w:val="false"/>
          <w:i w:val="false"/>
          <w:color w:val="000000"/>
          <w:sz w:val="24"/>
        </w:rPr>
      </w:pPr>
      <w:bookmarkStart w:id="104" w:name="_Toc190790069"/>
      <w:r>
        <w:rPr>
          <w:rFonts w:eastAsia="Arial"/>
          <w:i w:val="false"/>
          <w:color w:val="000000"/>
          <w:sz w:val="24"/>
        </w:rPr>
        <w:t>10.7 – Réception des travaux</w:t>
      </w:r>
      <w:bookmarkEnd w:id="104"/>
    </w:p>
    <w:p>
      <w:pPr>
        <w:pStyle w:val="Normal2"/>
        <w:ind w:left="0" w:hanging="0"/>
        <w:rPr>
          <w:rFonts w:ascii="Arial" w:hAnsi="Arial" w:cs="Arial"/>
        </w:rPr>
      </w:pPr>
      <w:r>
        <w:rPr>
          <w:rFonts w:cs="Arial" w:ascii="Arial" w:hAnsi="Arial"/>
        </w:rPr>
      </w:r>
    </w:p>
    <w:p>
      <w:pPr>
        <w:pStyle w:val="Normal2"/>
        <w:ind w:left="0" w:hanging="0"/>
        <w:rPr>
          <w:rFonts w:ascii="Arial" w:hAnsi="Arial" w:cs="Arial"/>
        </w:rPr>
      </w:pPr>
      <w:r>
        <w:rPr>
          <w:rFonts w:cs="Arial" w:ascii="Arial" w:hAnsi="Arial"/>
        </w:rPr>
        <w:t>La réception a lieu à l’achèvement de l’ensemble des travaux ; elle prend effet à la date de cet achèvement.</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105" w:name="_Toc190790070"/>
      <w:r>
        <w:rPr>
          <w:rFonts w:eastAsia="Arial"/>
          <w:i w:val="false"/>
          <w:color w:val="000000"/>
          <w:sz w:val="22"/>
        </w:rPr>
        <w:t>10.7.1– Documents à produire par le titulaire</w:t>
      </w:r>
      <w:bookmarkEnd w:id="105"/>
    </w:p>
    <w:p>
      <w:pPr>
        <w:pStyle w:val="Normal2"/>
        <w:ind w:left="0" w:hanging="0"/>
        <w:rPr>
          <w:rFonts w:ascii="Arial" w:hAnsi="Arial" w:cs="Arial"/>
        </w:rPr>
      </w:pPr>
      <w:r>
        <w:rPr>
          <w:rFonts w:cs="Arial" w:ascii="Arial" w:hAnsi="Arial"/>
        </w:rPr>
      </w:r>
    </w:p>
    <w:p>
      <w:pPr>
        <w:pStyle w:val="Normal2"/>
        <w:ind w:left="0" w:hanging="0"/>
        <w:rPr>
          <w:rFonts w:ascii="Arial" w:hAnsi="Arial" w:cs="Arial"/>
        </w:rPr>
      </w:pPr>
      <w:r>
        <w:rPr>
          <w:rFonts w:cs="Arial" w:ascii="Arial" w:hAnsi="Arial"/>
        </w:rPr>
        <w:t>Chaque titulaire avise le maitre d’ouvrage et le maître d’œuvre de la date à laquelle ses travaux sont ou seront considérés comme achevés : le maître d’œuvre aura à charge de provoquer les opérations de réception lorsque l’ensemble des travaux sera achevé. Postérieurement à cette action la procédure de réception se déroule comme il est stipulé à l’article 41 du C.C.A.G.-Travaux.</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106" w:name="_Toc190790071"/>
      <w:r>
        <w:rPr>
          <w:rFonts w:eastAsia="Arial"/>
          <w:i w:val="false"/>
          <w:color w:val="000000"/>
          <w:sz w:val="22"/>
        </w:rPr>
        <w:t>10.7.2– Réserves prononcées à la réception</w:t>
      </w:r>
      <w:bookmarkEnd w:id="106"/>
    </w:p>
    <w:p>
      <w:pPr>
        <w:pStyle w:val="Normal2"/>
        <w:ind w:left="0" w:hanging="0"/>
        <w:rPr>
          <w:rFonts w:ascii="Arial" w:hAnsi="Arial" w:cs="Arial"/>
        </w:rPr>
      </w:pPr>
      <w:r>
        <w:rPr>
          <w:rFonts w:cs="Arial" w:ascii="Arial" w:hAnsi="Arial"/>
        </w:rPr>
      </w:r>
    </w:p>
    <w:p>
      <w:pPr>
        <w:pStyle w:val="Normal2"/>
        <w:ind w:left="0" w:hanging="0"/>
        <w:rPr>
          <w:rFonts w:ascii="Arial" w:hAnsi="Arial" w:cs="Arial"/>
        </w:rPr>
      </w:pPr>
      <w:r>
        <w:rPr>
          <w:rFonts w:cs="Arial" w:ascii="Arial" w:hAnsi="Arial"/>
        </w:rPr>
        <w:t xml:space="preserve">Par dérogation à l’article 12.4.2 du CCAG-Travaux, si le maitre d’ouvrage décide de prononcer la réception avec ou sous réserves, conformément aux articles 41.5 et 41.6 du CCAG-Travaux, et que ces réserves sont telles qu’elles empêchent le fonctionnement normal de l’équipement, le titulaire ne peut présenter son projet de décompte final. </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107" w:name="_Toc190790072"/>
      <w:bookmarkStart w:id="108" w:name="_Hlk82533550"/>
      <w:bookmarkEnd w:id="108"/>
      <w:r>
        <w:rPr>
          <w:rFonts w:eastAsia="Arial"/>
          <w:i w:val="false"/>
          <w:color w:val="000000"/>
          <w:sz w:val="22"/>
        </w:rPr>
        <w:t>10.7.3– Réception partielle</w:t>
      </w:r>
      <w:bookmarkEnd w:id="107"/>
      <w:r>
        <w:rPr>
          <w:rFonts w:eastAsia="Arial"/>
          <w:i w:val="false"/>
          <w:color w:val="000000"/>
          <w:sz w:val="22"/>
        </w:rPr>
        <w:t xml:space="preserve"> </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La réception partielle des ouvrages, parties d’ouvrages ou ensemble de prestations est réalisée conformément aux dispositions de l’article 42 du CCAG - Travaux.</w:t>
      </w:r>
    </w:p>
    <w:p>
      <w:pPr>
        <w:pStyle w:val="Normal"/>
        <w:jc w:val="both"/>
        <w:rPr>
          <w:rFonts w:ascii="Arial" w:hAnsi="Arial" w:eastAsia="Arial" w:cs="Arial"/>
          <w:sz w:val="22"/>
        </w:rPr>
      </w:pPr>
      <w:r>
        <w:rPr>
          <w:rFonts w:eastAsia="Arial" w:cs="Arial" w:ascii="Arial" w:hAnsi="Arial"/>
          <w:sz w:val="22"/>
        </w:rPr>
        <w:t>Une réception par lot pourra, le cas échéant, avoir lieu.</w:t>
      </w:r>
    </w:p>
    <w:p>
      <w:pPr>
        <w:pStyle w:val="Normal"/>
        <w:jc w:val="both"/>
        <w:rPr>
          <w:rFonts w:ascii="Arial" w:hAnsi="Arial" w:eastAsia="Arial" w:cs="Arial"/>
          <w:sz w:val="22"/>
        </w:rPr>
      </w:pPr>
      <w:r>
        <w:rPr>
          <w:rFonts w:eastAsia="Arial" w:cs="Arial" w:ascii="Arial" w:hAnsi="Arial"/>
          <w:sz w:val="22"/>
        </w:rPr>
      </w:r>
    </w:p>
    <w:p>
      <w:pPr>
        <w:pStyle w:val="Titre2"/>
        <w:spacing w:before="0" w:after="0"/>
        <w:ind w:left="300" w:right="20" w:firstLine="420"/>
        <w:jc w:val="both"/>
        <w:rPr>
          <w:rFonts w:eastAsia="Arial"/>
          <w:i w:val="false"/>
          <w:i w:val="false"/>
          <w:color w:val="000000"/>
          <w:sz w:val="22"/>
        </w:rPr>
      </w:pPr>
      <w:bookmarkStart w:id="109" w:name="_Toc190790073"/>
      <w:r>
        <w:rPr>
          <w:rFonts w:eastAsia="Arial"/>
          <w:i w:val="false"/>
          <w:color w:val="000000"/>
          <w:sz w:val="22"/>
        </w:rPr>
        <w:t>10.7.4– Mise à disposition de certains ouvrages ou parties d’ouvrages</w:t>
      </w:r>
      <w:bookmarkEnd w:id="109"/>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t>Conformément à l’article 43 du CCAG – travaux, il pourra être prévu des mises à disposition partielle de locaux en fonction des besoins du maitre d’ouvrage. A cet effet, un état des lieux contradictoire sera établi entre le maitre d’œuvre et le ou les titulaire(s).</w:t>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r>
    </w:p>
    <w:p>
      <w:pPr>
        <w:pStyle w:val="Normal"/>
        <w:jc w:val="both"/>
        <w:rPr>
          <w:rFonts w:ascii="Arial" w:hAnsi="Arial" w:eastAsia="Arial" w:cs="Arial"/>
          <w:sz w:val="22"/>
        </w:rPr>
      </w:pPr>
      <w:r>
        <w:rPr>
          <w:rFonts w:eastAsia="Arial" w:cs="Arial" w:ascii="Arial" w:hAnsi="Arial"/>
          <w:sz w:val="22"/>
        </w:rPr>
      </w:r>
    </w:p>
    <w:p>
      <w:pPr>
        <w:pStyle w:val="Normal2"/>
        <w:ind w:left="0" w:hanging="0"/>
        <w:rPr>
          <w:rFonts w:ascii="Arial" w:hAnsi="Arial" w:cs="Arial"/>
        </w:rPr>
      </w:pPr>
      <w:r>
        <w:rPr>
          <w:rFonts w:cs="Arial" w:ascii="Arial" w:hAnsi="Arial"/>
        </w:rPr>
      </w:r>
    </w:p>
    <w:p>
      <w:pPr>
        <w:pStyle w:val="Titre1"/>
        <w:spacing w:before="0" w:after="0"/>
        <w:jc w:val="both"/>
        <w:rPr>
          <w:rFonts w:eastAsia="Arial"/>
          <w:color w:val="000000"/>
          <w:sz w:val="28"/>
        </w:rPr>
      </w:pPr>
      <w:bookmarkStart w:id="110" w:name="_Toc190790074"/>
      <w:r>
        <w:rPr>
          <w:rFonts w:eastAsia="Arial"/>
          <w:color w:val="000000"/>
          <w:sz w:val="28"/>
        </w:rPr>
        <w:t>11 - Garantie des prestations</w:t>
      </w:r>
      <w:bookmarkEnd w:id="110"/>
    </w:p>
    <w:p>
      <w:pPr>
        <w:pStyle w:val="Titre2"/>
        <w:spacing w:before="0" w:after="0"/>
        <w:ind w:left="300" w:right="20" w:hanging="0"/>
        <w:rPr>
          <w:rFonts w:eastAsia="Arial"/>
          <w:i w:val="false"/>
          <w:i w:val="false"/>
          <w:color w:val="000000"/>
          <w:sz w:val="24"/>
        </w:rPr>
      </w:pPr>
      <w:r>
        <w:rPr>
          <w:rFonts w:eastAsia="Arial"/>
          <w:i w:val="false"/>
          <w:color w:val="000000"/>
          <w:sz w:val="24"/>
        </w:rPr>
      </w:r>
    </w:p>
    <w:p>
      <w:pPr>
        <w:pStyle w:val="Titre2"/>
        <w:spacing w:before="0" w:after="0"/>
        <w:ind w:left="300" w:right="20" w:hanging="0"/>
        <w:rPr>
          <w:rFonts w:eastAsia="Arial"/>
          <w:i w:val="false"/>
          <w:i w:val="false"/>
          <w:color w:val="000000"/>
          <w:sz w:val="24"/>
        </w:rPr>
      </w:pPr>
      <w:bookmarkStart w:id="111" w:name="_Toc190790075"/>
      <w:bookmarkStart w:id="112" w:name="_Toc32223481"/>
      <w:bookmarkStart w:id="113" w:name="_Toc45274905"/>
      <w:r>
        <w:rPr>
          <w:rFonts w:eastAsia="Arial"/>
          <w:i w:val="false"/>
          <w:color w:val="000000"/>
          <w:sz w:val="24"/>
        </w:rPr>
        <w:t>11.1 - Délais de garantie</w:t>
      </w:r>
      <w:bookmarkEnd w:id="111"/>
      <w:bookmarkEnd w:id="112"/>
      <w:bookmarkEnd w:id="113"/>
    </w:p>
    <w:p>
      <w:pPr>
        <w:pStyle w:val="Normal2"/>
        <w:ind w:left="0" w:hanging="0"/>
        <w:rPr>
          <w:rFonts w:ascii="Arial" w:hAnsi="Arial" w:cs="Arial"/>
        </w:rPr>
      </w:pPr>
      <w:r>
        <w:rPr>
          <w:rFonts w:cs="Arial" w:ascii="Arial" w:hAnsi="Arial"/>
        </w:rPr>
      </w:r>
    </w:p>
    <w:p>
      <w:pPr>
        <w:pStyle w:val="Normal2"/>
        <w:ind w:left="0" w:hanging="0"/>
        <w:rPr>
          <w:rFonts w:ascii="Arial" w:hAnsi="Arial" w:cs="Arial"/>
        </w:rPr>
      </w:pPr>
      <w:bookmarkStart w:id="114" w:name="_Hlk82533628"/>
      <w:r>
        <w:rPr>
          <w:rFonts w:cs="Arial" w:ascii="Arial" w:hAnsi="Arial"/>
        </w:rPr>
        <w:t xml:space="preserve">Le délai de garantie est conforme à l’article 44.1 du CCAG-Travaux. </w:t>
      </w:r>
      <w:bookmarkEnd w:id="114"/>
    </w:p>
    <w:p>
      <w:pPr>
        <w:pStyle w:val="Normal2"/>
        <w:ind w:left="0" w:hanging="0"/>
        <w:rPr>
          <w:rFonts w:ascii="Arial" w:hAnsi="Arial" w:cs="Arial"/>
        </w:rPr>
      </w:pPr>
      <w:r>
        <w:rPr>
          <w:rFonts w:cs="Arial" w:ascii="Arial" w:hAnsi="Arial"/>
        </w:rPr>
      </w:r>
    </w:p>
    <w:p>
      <w:pPr>
        <w:pStyle w:val="Titre1"/>
        <w:spacing w:before="0" w:after="0"/>
        <w:jc w:val="both"/>
        <w:rPr>
          <w:rFonts w:eastAsia="Arial"/>
          <w:color w:val="000000"/>
          <w:sz w:val="28"/>
        </w:rPr>
      </w:pPr>
      <w:bookmarkStart w:id="115" w:name="_Toc190790076"/>
      <w:r>
        <w:rPr>
          <w:rFonts w:eastAsia="Arial"/>
          <w:color w:val="000000"/>
          <w:sz w:val="28"/>
        </w:rPr>
        <w:t>12 – Pénalités</w:t>
      </w:r>
      <w:bookmarkEnd w:id="115"/>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116" w:name="_Toc190790077"/>
      <w:r>
        <w:rPr>
          <w:rFonts w:eastAsia="Arial"/>
          <w:i w:val="false"/>
          <w:color w:val="000000"/>
          <w:sz w:val="24"/>
        </w:rPr>
        <w:t>12.1 - Pénalités de retard</w:t>
      </w:r>
      <w:bookmarkEnd w:id="116"/>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 xml:space="preserve">Par dérogation à l’article 19.2.1 du CCAG-Travaux, il n’est prévu aucune exonération à l’application des pénalités de retard. </w:t>
      </w:r>
    </w:p>
    <w:p>
      <w:pPr>
        <w:pStyle w:val="Normal"/>
        <w:jc w:val="both"/>
        <w:rPr>
          <w:rFonts w:ascii="Arial" w:hAnsi="Arial" w:cs="Arial"/>
          <w:color w:val="000000"/>
          <w:sz w:val="22"/>
          <w:szCs w:val="22"/>
        </w:rPr>
      </w:pPr>
      <w:r>
        <w:rPr>
          <w:rFonts w:cs="Arial" w:ascii="Arial" w:hAnsi="Arial"/>
          <w:color w:val="000000"/>
          <w:sz w:val="22"/>
          <w:szCs w:val="22"/>
        </w:rPr>
      </w:r>
    </w:p>
    <w:p>
      <w:pPr>
        <w:pStyle w:val="Normal"/>
        <w:jc w:val="both"/>
        <w:rPr>
          <w:rFonts w:ascii="Arial" w:hAnsi="Arial" w:eastAsia="Arial" w:cs="Arial"/>
          <w:sz w:val="22"/>
          <w:szCs w:val="22"/>
        </w:rPr>
      </w:pPr>
      <w:r>
        <w:rPr>
          <w:rFonts w:cs="Arial" w:ascii="Arial" w:hAnsi="Arial"/>
          <w:color w:val="000000"/>
          <w:sz w:val="22"/>
          <w:szCs w:val="22"/>
        </w:rPr>
        <w:t xml:space="preserve">Conformément à l’article 19.2.4 du CCAG-Travaux, </w:t>
      </w:r>
      <w:r>
        <w:rPr>
          <w:rFonts w:eastAsia="Arial" w:cs="Arial" w:ascii="Arial" w:hAnsi="Arial"/>
          <w:sz w:val="22"/>
          <w:szCs w:val="22"/>
        </w:rPr>
        <w:t xml:space="preserve">lorsque le maître d’ouvrage envisage d’appliquer les pénalités de retard ci-dessous, il invite, par écrit, le titulaire à présenter ses observations dans un délai qui de 15 jours. A défaut de réponse du titulaire, le maître d’ouvrage applique les pénalités de retard. </w:t>
      </w:r>
      <w:r>
        <w:rPr>
          <w:rFonts w:eastAsia="Arial" w:cs="Arial" w:ascii="Arial" w:hAnsi="Arial"/>
          <w:sz w:val="22"/>
          <w:szCs w:val="22"/>
          <w:lang w:eastAsia="fr-FR"/>
        </w:rPr>
        <w:t>En fonction des observations émises par le titulaire le maitre d’ouvrage décide d’appliquer ou non les pénalités de retard.</w:t>
      </w:r>
    </w:p>
    <w:p>
      <w:pPr>
        <w:pStyle w:val="Normal"/>
        <w:jc w:val="both"/>
        <w:rPr>
          <w:rFonts w:ascii="Arial" w:hAnsi="Arial" w:eastAsia="Arial" w:cs="Arial"/>
          <w:sz w:val="22"/>
          <w:szCs w:val="22"/>
        </w:rPr>
      </w:pPr>
      <w:r>
        <w:rPr>
          <w:rFonts w:eastAsia="Arial" w:cs="Arial" w:ascii="Arial" w:hAnsi="Arial"/>
          <w:sz w:val="22"/>
          <w:szCs w:val="22"/>
        </w:rPr>
      </w:r>
    </w:p>
    <w:p>
      <w:pPr>
        <w:pStyle w:val="ListParagraph"/>
        <w:numPr>
          <w:ilvl w:val="0"/>
          <w:numId w:val="9"/>
        </w:numPr>
        <w:jc w:val="both"/>
        <w:rPr>
          <w:rFonts w:ascii="Arial" w:hAnsi="Arial" w:eastAsia="Arial" w:cs="Arial"/>
          <w:b/>
          <w:i/>
          <w:i/>
          <w:sz w:val="22"/>
          <w:szCs w:val="22"/>
        </w:rPr>
      </w:pPr>
      <w:r>
        <w:rPr>
          <w:rFonts w:eastAsia="Arial" w:cs="Arial" w:ascii="Arial" w:hAnsi="Arial"/>
          <w:b/>
          <w:i/>
          <w:sz w:val="22"/>
          <w:szCs w:val="22"/>
        </w:rPr>
        <w:t xml:space="preserve">Retenues provisoires et Pénalités en cas de retard dans l’exécution des travaux </w:t>
      </w:r>
    </w:p>
    <w:p>
      <w:pPr>
        <w:pStyle w:val="ParagrapheIndent2"/>
        <w:spacing w:lineRule="exact" w:line="253"/>
        <w:ind w:right="20" w:hanging="0"/>
        <w:jc w:val="both"/>
        <w:rPr>
          <w:color w:val="000000"/>
        </w:rPr>
      </w:pPr>
      <w:r>
        <w:rPr>
          <w:color w:val="000000"/>
        </w:rPr>
      </w:r>
    </w:p>
    <w:p>
      <w:pPr>
        <w:pStyle w:val="ParagrapheIndent2"/>
        <w:spacing w:lineRule="exact" w:line="253"/>
        <w:ind w:right="20" w:hanging="0"/>
        <w:jc w:val="both"/>
        <w:rPr>
          <w:color w:val="000000"/>
        </w:rPr>
      </w:pPr>
      <w:r>
        <w:rPr>
          <w:color w:val="000000"/>
        </w:rPr>
        <w:t>Lorsque le délai contractuel d'exécution ou de livraison est dépassé, par le fait du titulaire, celui-ci encourt, par jour de retard, une pénalité fixée à 300 € par dérogation à l’article 19.2.3 du CCAG Travaux.</w:t>
      </w:r>
    </w:p>
    <w:p>
      <w:pPr>
        <w:pStyle w:val="Normal"/>
        <w:rPr>
          <w:rFonts w:ascii="Arial" w:hAnsi="Arial" w:cs="Arial"/>
        </w:rPr>
      </w:pPr>
      <w:r>
        <w:rPr>
          <w:rFonts w:cs="Arial" w:ascii="Arial" w:hAnsi="Arial"/>
        </w:rPr>
      </w:r>
    </w:p>
    <w:p>
      <w:pPr>
        <w:pStyle w:val="Normal"/>
        <w:jc w:val="both"/>
        <w:rPr>
          <w:rFonts w:ascii="Arial" w:hAnsi="Arial" w:cs="Arial"/>
          <w:sz w:val="22"/>
          <w:szCs w:val="22"/>
        </w:rPr>
      </w:pPr>
      <w:r>
        <w:rPr>
          <w:rFonts w:cs="Arial" w:ascii="Arial" w:hAnsi="Arial"/>
          <w:sz w:val="22"/>
          <w:szCs w:val="22"/>
        </w:rPr>
        <w:t>Pour tout retard constaté, une retenue provisoire s’opèrera de plein droit sur le montant des décomptes des entreprises, sur présentation d’un constat dressé par l’OPC ou par le maître d’œuvre.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Cs w:val="22"/>
        </w:rPr>
      </w:pPr>
      <w:r>
        <w:rPr>
          <w:rFonts w:cs="Arial" w:ascii="Arial" w:hAnsi="Arial"/>
          <w:sz w:val="22"/>
          <w:szCs w:val="22"/>
        </w:rPr>
        <w:t>Sur avis de l’OPC, le maître d’œuvre a, à tout moment, la faculté de proposer au représentant du pouvoir adjudicateur soit que la retenue provisoire soit levée, soit qu’elle devienne, en tout ou partie, pénalité définitive à l’encontre de l’entreprise fautive.</w:t>
      </w:r>
    </w:p>
    <w:p>
      <w:pPr>
        <w:pStyle w:val="Normal"/>
        <w:jc w:val="both"/>
        <w:rPr>
          <w:rFonts w:ascii="Arial" w:hAnsi="Arial" w:cs="Arial"/>
          <w:szCs w:val="22"/>
        </w:rPr>
      </w:pPr>
      <w:r>
        <w:rPr>
          <w:rFonts w:cs="Arial" w:ascii="Arial" w:hAnsi="Arial"/>
          <w:szCs w:val="22"/>
        </w:rPr>
      </w:r>
    </w:p>
    <w:p>
      <w:pPr>
        <w:pStyle w:val="Normal"/>
        <w:jc w:val="both"/>
        <w:rPr>
          <w:rFonts w:ascii="Arial" w:hAnsi="Arial" w:cs="Arial"/>
          <w:sz w:val="22"/>
          <w:szCs w:val="22"/>
        </w:rPr>
      </w:pPr>
      <w:r>
        <w:rPr>
          <w:rFonts w:cs="Arial" w:ascii="Arial" w:hAnsi="Arial"/>
          <w:sz w:val="22"/>
          <w:szCs w:val="22"/>
        </w:rPr>
        <w:t>Dans le cas de résiliation, les retenues provisoires deviennent pénalités définitives et sont appliquées jusqu’au jour inclus de la notification de la décision de résiliation ou jusqu’au jour d’arrêt de l’exploitation de l’entreprise.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Le montant de la retenue ou pénalités est déterminé par jour calendaire.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La constatation du retard est établie par comparaison de l’état d’avancement réel des travaux à l’état d’avancement prévu par le calendrier contractuel d’exécution.</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bookmarkStart w:id="117" w:name="_Hlk134777784"/>
      <w:r>
        <w:rPr>
          <w:rFonts w:cs="Arial" w:ascii="Arial" w:hAnsi="Arial"/>
          <w:sz w:val="22"/>
          <w:szCs w:val="22"/>
        </w:rPr>
        <w:t>Pour l’état d’avancement, chaque tâche de travaux ou prestation est, en l’absence de précision de cadence au calendrier d’exécution, réputée uniforme dans sa progression à l’intérieur du délai imparti pour cette tâche.</w:t>
      </w:r>
      <w:bookmarkEnd w:id="117"/>
    </w:p>
    <w:p>
      <w:pPr>
        <w:pStyle w:val="Normal"/>
        <w:rPr>
          <w:rFonts w:ascii="Arial" w:hAnsi="Arial" w:cs="Arial"/>
          <w:highlight w:val="yellow"/>
        </w:rPr>
      </w:pPr>
      <w:r>
        <w:rPr>
          <w:rFonts w:cs="Arial" w:ascii="Arial" w:hAnsi="Arial"/>
          <w:highlight w:val="yellow"/>
        </w:rPr>
      </w:r>
    </w:p>
    <w:p>
      <w:pPr>
        <w:pStyle w:val="ListParagraph"/>
        <w:numPr>
          <w:ilvl w:val="0"/>
          <w:numId w:val="9"/>
        </w:numPr>
        <w:rPr>
          <w:rFonts w:ascii="Arial" w:hAnsi="Arial" w:cs="Arial"/>
          <w:b/>
          <w:i/>
          <w:i/>
          <w:sz w:val="22"/>
        </w:rPr>
      </w:pPr>
      <w:r>
        <w:rPr>
          <w:rFonts w:cs="Arial" w:ascii="Arial" w:hAnsi="Arial"/>
          <w:b/>
          <w:i/>
          <w:sz w:val="22"/>
        </w:rPr>
        <w:t>Pénalités en cas de retard dans la remise des documents à fournir après exécution</w:t>
      </w:r>
    </w:p>
    <w:p>
      <w:pPr>
        <w:pStyle w:val="Normal"/>
        <w:jc w:val="both"/>
        <w:rPr>
          <w:rFonts w:ascii="Arial" w:hAnsi="Arial" w:cs="Arial"/>
          <w:sz w:val="22"/>
        </w:rPr>
      </w:pPr>
      <w:bookmarkStart w:id="118" w:name="_Hlk86313760"/>
      <w:r>
        <w:rPr>
          <w:rFonts w:cs="Arial" w:ascii="Arial" w:hAnsi="Arial"/>
          <w:sz w:val="22"/>
        </w:rPr>
        <w:t>Conformément à l’article 10.7.4 du présent CCAP, en cas de retard dans la remise des documents à fournir, une retenue égale à 300 Euros sera opérée, dans les conditions stipulées à l’article 19.3 du C.C.A.G.-Travaux, sur les sommes dues au(x) titulaire(s).</w:t>
      </w:r>
      <w:bookmarkEnd w:id="118"/>
    </w:p>
    <w:p>
      <w:pPr>
        <w:pStyle w:val="Normal"/>
        <w:jc w:val="both"/>
        <w:rPr>
          <w:rFonts w:ascii="Arial" w:hAnsi="Arial" w:cs="Arial"/>
          <w:b/>
          <w:i/>
          <w:i/>
          <w:sz w:val="22"/>
        </w:rPr>
      </w:pPr>
      <w:r>
        <w:rPr>
          <w:rFonts w:cs="Arial" w:ascii="Arial" w:hAnsi="Arial"/>
          <w:b/>
          <w:i/>
          <w:sz w:val="22"/>
        </w:rPr>
      </w:r>
    </w:p>
    <w:p>
      <w:pPr>
        <w:pStyle w:val="ListParagraph"/>
        <w:numPr>
          <w:ilvl w:val="0"/>
          <w:numId w:val="9"/>
        </w:numPr>
        <w:jc w:val="both"/>
        <w:rPr>
          <w:rFonts w:ascii="Arial" w:hAnsi="Arial" w:cs="Arial"/>
          <w:b/>
          <w:i/>
          <w:i/>
          <w:sz w:val="22"/>
        </w:rPr>
      </w:pPr>
      <w:r>
        <w:rPr>
          <w:rFonts w:cs="Arial" w:ascii="Arial" w:hAnsi="Arial"/>
          <w:b/>
          <w:i/>
          <w:sz w:val="22"/>
        </w:rPr>
        <w:t>Pénalités en cas de retard pour non-respect des délais « Préparation et coordination des travaux »</w:t>
      </w:r>
    </w:p>
    <w:p>
      <w:pPr>
        <w:pStyle w:val="Normal"/>
        <w:rPr>
          <w:rFonts w:ascii="Arial" w:hAnsi="Arial" w:cs="Arial"/>
          <w:sz w:val="22"/>
        </w:rPr>
      </w:pPr>
      <w:r>
        <w:rPr>
          <w:rFonts w:cs="Arial" w:ascii="Arial" w:hAnsi="Arial"/>
          <w:sz w:val="22"/>
        </w:rPr>
        <w:t xml:space="preserve">Le Titulaire encourt une pénalité journalière fixée à </w:t>
      </w:r>
      <w:r>
        <w:rPr>
          <w:rFonts w:cs="Arial" w:ascii="Arial" w:hAnsi="Arial"/>
          <w:sz w:val="22"/>
          <w:u w:val="single"/>
        </w:rPr>
        <w:t>300 Euros,</w:t>
      </w:r>
      <w:r>
        <w:rPr>
          <w:rFonts w:cs="Arial" w:ascii="Arial" w:hAnsi="Arial"/>
          <w:sz w:val="22"/>
        </w:rPr>
        <w:t xml:space="preserve"> après mise en demeure préalable, en cas de non-respect des délais fixés par l’article 10.3 du présent document.</w:t>
      </w:r>
    </w:p>
    <w:p>
      <w:pPr>
        <w:pStyle w:val="Normal"/>
        <w:rPr>
          <w:rFonts w:ascii="Arial" w:hAnsi="Arial" w:cs="Arial"/>
          <w:sz w:val="22"/>
        </w:rPr>
      </w:pPr>
      <w:r>
        <w:rPr>
          <w:rFonts w:cs="Arial" w:ascii="Arial" w:hAnsi="Arial"/>
          <w:sz w:val="22"/>
        </w:rPr>
      </w:r>
    </w:p>
    <w:p>
      <w:pPr>
        <w:pStyle w:val="ListParagraph"/>
        <w:numPr>
          <w:ilvl w:val="0"/>
          <w:numId w:val="9"/>
        </w:numPr>
        <w:jc w:val="both"/>
        <w:rPr>
          <w:rFonts w:ascii="Arial" w:hAnsi="Arial" w:cs="Arial"/>
          <w:b/>
          <w:sz w:val="22"/>
          <w:szCs w:val="22"/>
        </w:rPr>
      </w:pPr>
      <w:r>
        <w:rPr>
          <w:rFonts w:cs="Arial" w:ascii="Arial" w:hAnsi="Arial"/>
          <w:b/>
          <w:sz w:val="22"/>
          <w:szCs w:val="22"/>
        </w:rPr>
        <w:t>Pénalités pour retard de nettoyage, évacuation des gravats, stockage des déchets</w:t>
      </w:r>
    </w:p>
    <w:p>
      <w:pPr>
        <w:pStyle w:val="Normal"/>
        <w:jc w:val="both"/>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Pour tout défaut ou retard de nettoyage, non évacuation des gravats, une retenue journalière de 300 € sera appliquée.</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Pour tout stockage de déchets hors de la zone d’entreposage des déchets pendant plus d’une journée une retenue journalière de 300 € HT sera appliquée.</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t>Dans le cas où le nettoyage, l’évacuation des gravats ou le stockage des déchets est intervenu mais sans respecter les prescriptions (voir PGC, CCTP), une retenue journalière de 300 € sera appliquée.</w:t>
      </w:r>
    </w:p>
    <w:p>
      <w:pPr>
        <w:pStyle w:val="Normal"/>
        <w:rPr>
          <w:rFonts w:ascii="Arial" w:hAnsi="Arial" w:cs="Arial"/>
          <w:sz w:val="22"/>
        </w:rPr>
      </w:pPr>
      <w:r>
        <w:rPr>
          <w:rFonts w:cs="Arial" w:ascii="Arial" w:hAnsi="Arial"/>
          <w:sz w:val="22"/>
        </w:rPr>
      </w:r>
    </w:p>
    <w:p>
      <w:pPr>
        <w:pStyle w:val="ListParagraph"/>
        <w:numPr>
          <w:ilvl w:val="0"/>
          <w:numId w:val="9"/>
        </w:numPr>
        <w:jc w:val="both"/>
        <w:rPr>
          <w:rFonts w:ascii="Arial" w:hAnsi="Arial" w:cs="Arial"/>
          <w:b/>
          <w:i/>
          <w:i/>
          <w:sz w:val="22"/>
          <w:szCs w:val="22"/>
        </w:rPr>
      </w:pPr>
      <w:r>
        <w:rPr>
          <w:rFonts w:cs="Arial" w:ascii="Arial" w:hAnsi="Arial"/>
          <w:b/>
          <w:i/>
          <w:sz w:val="22"/>
          <w:szCs w:val="22"/>
        </w:rPr>
        <w:t>Pénalités en cas d’absence aux réunions de chantier</w:t>
      </w:r>
    </w:p>
    <w:p>
      <w:pPr>
        <w:pStyle w:val="ListParagraph"/>
        <w:jc w:val="both"/>
        <w:rPr>
          <w:rFonts w:ascii="Arial" w:hAnsi="Arial" w:cs="Arial"/>
          <w:b/>
          <w:i/>
          <w:i/>
          <w:sz w:val="22"/>
          <w:szCs w:val="22"/>
        </w:rPr>
      </w:pPr>
      <w:r>
        <w:rPr>
          <w:rFonts w:cs="Arial" w:ascii="Arial" w:hAnsi="Arial"/>
          <w:b/>
          <w:i/>
          <w:sz w:val="22"/>
          <w:szCs w:val="22"/>
        </w:rPr>
      </w:r>
    </w:p>
    <w:p>
      <w:pPr>
        <w:pStyle w:val="Normal"/>
        <w:jc w:val="both"/>
        <w:rPr>
          <w:rFonts w:ascii="Arial" w:hAnsi="Arial" w:eastAsia="Arial" w:cs="Arial"/>
          <w:vanish/>
          <w:sz w:val="22"/>
        </w:rPr>
      </w:pPr>
      <w:r>
        <w:rPr>
          <w:rFonts w:eastAsia="Arial" w:cs="Arial" w:ascii="Arial" w:hAnsi="Arial"/>
          <w:sz w:val="22"/>
        </w:rPr>
        <w:t xml:space="preserve">En cas d'absence aux réunions de chantier non excusée 48 heures à l’avance, une pénalité de 300 € HT par réunion où  a été constatée et non justifiée dans les délais impartis sera appliquée. </w:t>
      </w:r>
    </w:p>
    <w:p>
      <w:pPr>
        <w:pStyle w:val="Normal"/>
        <w:rPr>
          <w:rFonts w:ascii="Arial" w:hAnsi="Arial" w:cs="Arial"/>
        </w:rPr>
      </w:pPr>
      <w:r>
        <w:rPr>
          <w:rFonts w:cs="Arial" w:ascii="Arial" w:hAnsi="Arial"/>
        </w:rPr>
        <w:t xml:space="preserve"> </w:t>
      </w:r>
    </w:p>
    <w:p>
      <w:pPr>
        <w:pStyle w:val="Normal"/>
        <w:rPr>
          <w:rFonts w:ascii="Arial" w:hAnsi="Arial" w:cs="Arial"/>
        </w:rPr>
      </w:pPr>
      <w:r>
        <w:rPr>
          <w:rFonts w:cs="Arial" w:ascii="Arial" w:hAnsi="Arial"/>
        </w:rPr>
      </w:r>
    </w:p>
    <w:p>
      <w:pPr>
        <w:pStyle w:val="Titre2"/>
        <w:spacing w:before="0" w:after="0"/>
        <w:ind w:left="300" w:right="20" w:hanging="0"/>
        <w:jc w:val="both"/>
        <w:rPr>
          <w:rFonts w:eastAsia="Arial"/>
          <w:i w:val="false"/>
          <w:i w:val="false"/>
          <w:color w:val="000000"/>
          <w:sz w:val="24"/>
        </w:rPr>
      </w:pPr>
      <w:bookmarkStart w:id="119" w:name="_Toc190790078"/>
      <w:r>
        <w:rPr>
          <w:rFonts w:eastAsia="Arial"/>
          <w:i w:val="false"/>
          <w:color w:val="000000"/>
          <w:sz w:val="24"/>
        </w:rPr>
        <w:t>12.2 - Pénalités pour travail dissimulé</w:t>
      </w:r>
      <w:bookmarkEnd w:id="119"/>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Si le titulaire du marché ne s'acquitte pas des formalités prévues par le Code du travail en matière de travail dissimulé par dissimulation d'activité ou d'emploi salarié, le maitre d’ouvrage applique une pénalité correspondant à 10,0 % du montant TTC du marché.</w:t>
      </w:r>
    </w:p>
    <w:p>
      <w:pPr>
        <w:pStyle w:val="Normal"/>
        <w:rPr>
          <w:rFonts w:ascii="Arial" w:hAnsi="Arial" w:cs="Arial"/>
        </w:rPr>
      </w:pPr>
      <w:r>
        <w:rPr>
          <w:rFonts w:cs="Arial" w:ascii="Arial" w:hAnsi="Arial"/>
        </w:rPr>
      </w:r>
    </w:p>
    <w:p>
      <w:pPr>
        <w:pStyle w:val="ParagrapheIndent2"/>
        <w:spacing w:lineRule="exact" w:line="253"/>
        <w:ind w:left="20" w:right="20" w:hanging="0"/>
        <w:jc w:val="both"/>
        <w:rPr>
          <w:color w:val="000000"/>
        </w:rPr>
      </w:pPr>
      <w:bookmarkStart w:id="120" w:name="_Hlk82533654"/>
      <w:r>
        <w:rPr>
          <w:color w:val="000000"/>
        </w:rPr>
        <w:t>Le montant de cette pénalité ne pourra toutefois pas excéder le montant des amendes prévues à titre de sanction pénale par le Code du travail en matière de travail dissimulé.</w:t>
      </w:r>
      <w:bookmarkEnd w:id="120"/>
    </w:p>
    <w:p>
      <w:pPr>
        <w:pStyle w:val="Titre1"/>
        <w:spacing w:before="0" w:after="0"/>
        <w:jc w:val="both"/>
        <w:rPr>
          <w:rFonts w:eastAsia="Arial"/>
          <w:color w:val="000000"/>
          <w:sz w:val="28"/>
        </w:rPr>
      </w:pPr>
      <w:r>
        <w:rPr>
          <w:rFonts w:eastAsia="Arial"/>
          <w:color w:val="000000"/>
          <w:sz w:val="28"/>
        </w:rPr>
      </w:r>
    </w:p>
    <w:p>
      <w:pPr>
        <w:pStyle w:val="Titre1"/>
        <w:spacing w:before="0" w:after="0"/>
        <w:jc w:val="both"/>
        <w:rPr>
          <w:rFonts w:eastAsia="Arial"/>
          <w:color w:val="000000"/>
          <w:sz w:val="28"/>
        </w:rPr>
      </w:pPr>
      <w:bookmarkStart w:id="121" w:name="_Toc190790079"/>
      <w:r>
        <w:rPr>
          <w:rFonts w:eastAsia="Arial"/>
          <w:color w:val="000000"/>
          <w:sz w:val="28"/>
        </w:rPr>
        <w:t>13 - Assurances</w:t>
      </w:r>
      <w:bookmarkEnd w:id="121"/>
    </w:p>
    <w:p>
      <w:pPr>
        <w:pStyle w:val="ParagrapheIndent1"/>
        <w:spacing w:lineRule="exact" w:line="253"/>
        <w:ind w:left="20" w:right="20" w:hanging="0"/>
        <w:jc w:val="both"/>
        <w:rPr>
          <w:color w:val="000000"/>
        </w:rPr>
      </w:pPr>
      <w:r>
        <w:rPr>
          <w:color w:val="000000"/>
        </w:rPr>
      </w:r>
    </w:p>
    <w:p>
      <w:pPr>
        <w:pStyle w:val="ParagrapheIndent1"/>
        <w:spacing w:lineRule="exact" w:line="253"/>
        <w:ind w:left="20" w:right="20" w:hanging="0"/>
        <w:jc w:val="both"/>
        <w:rPr>
          <w:color w:val="000000"/>
        </w:rPr>
      </w:pPr>
      <w:r>
        <w:rPr>
          <w:color w:val="000000"/>
        </w:rPr>
        <w:t xml:space="preserve">Par dérogation aux dispositions de l'article 8 du CCAG-Travaux, tout titulaire (mandataire et membre du groupement inclus) doit justifier, dans un délai de 7 jours à compter de la notification du contrat et avant tout commencement d'exécution, qu'il est titulaire des contrats d'assurances, au moyen d'une attestation établissant l'étendue de la responsabilité garantie. Cette attestation doit être conforme aux dispositions de l’arrêté du 5 janvier 2016 fixant un modèle d’attestation d’assurance comprenant des mentions minimales prévu par l’article L. 243-2 du Code des assurances, disponible à l’adresse : </w:t>
      </w:r>
      <w:hyperlink r:id="rId5">
        <w:r>
          <w:rPr>
            <w:rStyle w:val="LienInternet"/>
          </w:rPr>
          <w:t>https://www.legifrance.gouv.fr/jorf/id/JORFTEXT000031824672</w:t>
        </w:r>
      </w:hyperlink>
      <w:r>
        <w:rPr>
          <w:color w:val="000000"/>
        </w:rPr>
        <w:t>.</w:t>
      </w:r>
    </w:p>
    <w:p>
      <w:pPr>
        <w:pStyle w:val="ParagrapheIndent1"/>
        <w:spacing w:lineRule="exact" w:line="253"/>
        <w:ind w:left="20" w:right="20" w:hanging="0"/>
        <w:jc w:val="both"/>
        <w:rPr>
          <w:color w:val="000000"/>
        </w:rPr>
      </w:pPr>
      <w:r>
        <w:rPr>
          <w:color w:val="000000"/>
        </w:rPr>
        <w:t>Le titulaire doit donc contracter :</w:t>
      </w:r>
    </w:p>
    <w:p>
      <w:pPr>
        <w:pStyle w:val="Normal"/>
        <w:rPr>
          <w:rFonts w:ascii="Arial" w:hAnsi="Arial" w:cs="Arial"/>
        </w:rPr>
      </w:pPr>
      <w:r>
        <w:rPr>
          <w:rFonts w:cs="Arial" w:ascii="Arial" w:hAnsi="Arial"/>
        </w:rPr>
      </w:r>
    </w:p>
    <w:p>
      <w:pPr>
        <w:pStyle w:val="ParagrapheIndent1"/>
        <w:numPr>
          <w:ilvl w:val="0"/>
          <w:numId w:val="8"/>
        </w:numPr>
        <w:spacing w:lineRule="exact" w:line="253"/>
        <w:ind w:left="740" w:right="20" w:hanging="360"/>
        <w:jc w:val="both"/>
        <w:rPr>
          <w:color w:val="000000"/>
        </w:rPr>
      </w:pPr>
      <w:r>
        <w:rPr>
          <w:color w:val="000000"/>
        </w:rPr>
        <w:t>Une assurance au titre de la responsabilité civile découlant des articles 1240 à 1242 du Code civil, garantissant les tiers en cas d'accidents ou de dommages causés par l'exécution des travaux.</w:t>
      </w:r>
    </w:p>
    <w:p>
      <w:pPr>
        <w:pStyle w:val="ParagrapheIndent1"/>
        <w:numPr>
          <w:ilvl w:val="0"/>
          <w:numId w:val="8"/>
        </w:numPr>
        <w:spacing w:lineRule="exact" w:line="253"/>
        <w:ind w:left="740" w:right="20" w:hanging="360"/>
        <w:jc w:val="both"/>
        <w:rPr>
          <w:color w:val="000000"/>
        </w:rPr>
      </w:pPr>
      <w:r>
        <w:rPr>
          <w:color w:val="000000"/>
        </w:rPr>
        <w:t>Une assurance au titre de la garantie décennale couvrant les responsabilités résultant des principes dont s'inspirent les articles 1792, 1792-1, 1792-2, 1792-4 et 1792-4-1 du Code civil.</w:t>
      </w:r>
    </w:p>
    <w:p>
      <w:pPr>
        <w:pStyle w:val="ParagrapheIndent1"/>
        <w:numPr>
          <w:ilvl w:val="0"/>
          <w:numId w:val="8"/>
        </w:numPr>
        <w:spacing w:lineRule="exact" w:line="253"/>
        <w:ind w:left="740" w:right="20" w:hanging="360"/>
        <w:jc w:val="both"/>
        <w:rPr>
          <w:color w:val="000000"/>
        </w:rPr>
      </w:pPr>
      <w:bookmarkStart w:id="122" w:name="_Hlk82533854"/>
      <w:r>
        <w:rPr>
          <w:color w:val="000000"/>
        </w:rPr>
        <w:t>Une assurance au titre de la garantie biennale de bon fonctionnement couvrant les responsabilités résultant des principes de l'article 1792-3 du Code civil.</w:t>
      </w:r>
      <w:bookmarkEnd w:id="122"/>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Titre1"/>
        <w:spacing w:before="0" w:after="0"/>
        <w:jc w:val="both"/>
        <w:rPr>
          <w:rFonts w:eastAsia="Arial"/>
          <w:color w:val="000000"/>
          <w:sz w:val="28"/>
        </w:rPr>
      </w:pPr>
      <w:bookmarkStart w:id="123" w:name="_Toc190790080"/>
      <w:r>
        <w:rPr>
          <w:rFonts w:eastAsia="Arial"/>
          <w:color w:val="000000"/>
          <w:sz w:val="28"/>
        </w:rPr>
        <w:t>14 - Résiliation du contrat</w:t>
      </w:r>
      <w:bookmarkEnd w:id="123"/>
    </w:p>
    <w:p>
      <w:pPr>
        <w:pStyle w:val="Titre2"/>
        <w:spacing w:before="0" w:after="0"/>
        <w:ind w:left="300" w:right="20" w:hanging="0"/>
        <w:jc w:val="both"/>
        <w:rPr>
          <w:rFonts w:eastAsia="Arial"/>
          <w:i w:val="false"/>
          <w:i w:val="false"/>
          <w:color w:val="000000"/>
          <w:sz w:val="24"/>
        </w:rPr>
      </w:pPr>
      <w:r>
        <w:rPr>
          <w:rFonts w:eastAsia="Arial"/>
          <w:i w:val="false"/>
          <w:color w:val="000000"/>
          <w:sz w:val="24"/>
        </w:rPr>
      </w:r>
    </w:p>
    <w:p>
      <w:pPr>
        <w:pStyle w:val="Titre2"/>
        <w:spacing w:before="0" w:after="0"/>
        <w:ind w:left="300" w:right="20" w:hanging="0"/>
        <w:jc w:val="both"/>
        <w:rPr>
          <w:rFonts w:eastAsia="Arial"/>
          <w:i w:val="false"/>
          <w:i w:val="false"/>
          <w:color w:val="000000"/>
          <w:sz w:val="24"/>
        </w:rPr>
      </w:pPr>
      <w:bookmarkStart w:id="124" w:name="_Toc190790081"/>
      <w:r>
        <w:rPr>
          <w:rFonts w:eastAsia="Arial"/>
          <w:i w:val="false"/>
          <w:color w:val="000000"/>
          <w:sz w:val="24"/>
        </w:rPr>
        <w:t>14.1 - Conditions de résiliation</w:t>
      </w:r>
      <w:bookmarkEnd w:id="124"/>
    </w:p>
    <w:p>
      <w:pPr>
        <w:pStyle w:val="ParagrapheIndent2"/>
        <w:ind w:left="20" w:right="20" w:hanging="0"/>
        <w:jc w:val="both"/>
        <w:rPr>
          <w:color w:val="000000"/>
        </w:rPr>
      </w:pPr>
      <w:r>
        <w:rPr>
          <w:color w:val="000000"/>
        </w:rPr>
      </w:r>
    </w:p>
    <w:p>
      <w:pPr>
        <w:pStyle w:val="ParagrapheIndent2"/>
        <w:ind w:left="20" w:right="20" w:hanging="0"/>
        <w:jc w:val="both"/>
        <w:rPr>
          <w:color w:val="000000"/>
        </w:rPr>
      </w:pPr>
      <w:r>
        <w:rPr>
          <w:color w:val="000000"/>
        </w:rPr>
        <w:t>Les conditions de résiliation du marché sont définies aux articles 49 à 54 du CCAG-Travaux.</w:t>
      </w:r>
    </w:p>
    <w:p>
      <w:pPr>
        <w:pStyle w:val="Normal"/>
        <w:rPr>
          <w:rFonts w:ascii="Arial" w:hAnsi="Arial" w:cs="Arial"/>
        </w:rPr>
      </w:pPr>
      <w:r>
        <w:rPr>
          <w:rFonts w:cs="Arial" w:ascii="Arial" w:hAnsi="Arial"/>
        </w:rPr>
      </w:r>
    </w:p>
    <w:p>
      <w:pPr>
        <w:pStyle w:val="ParagrapheIndent2"/>
        <w:spacing w:lineRule="exact" w:line="253"/>
        <w:ind w:left="20" w:right="-291" w:hanging="0"/>
        <w:jc w:val="both"/>
        <w:rPr>
          <w:color w:val="000000"/>
        </w:rPr>
      </w:pPr>
      <w:r>
        <w:rPr>
          <w:color w:val="000000"/>
        </w:rPr>
        <w:t>En cas de résiliation du marché pour motif d'intérêt général par le maitre d’ouvrage, le titulaire percevra à titre d'indemnisation une somme forfaitaire calculée en appliquant au montant initial hors TVA, diminué du montant hors TVA non révisé des prestations admises, un pourcentage égal à 5,0 %.</w:t>
      </w:r>
    </w:p>
    <w:p>
      <w:pPr>
        <w:pStyle w:val="Normal"/>
        <w:rPr>
          <w:rFonts w:ascii="Arial" w:hAnsi="Arial" w:cs="Arial"/>
        </w:rPr>
      </w:pPr>
      <w:r>
        <w:rPr>
          <w:rFonts w:cs="Arial" w:ascii="Arial" w:hAnsi="Arial"/>
        </w:rPr>
      </w:r>
    </w:p>
    <w:p>
      <w:pPr>
        <w:pStyle w:val="ParagrapheIndent2"/>
        <w:spacing w:lineRule="exact" w:line="253"/>
        <w:ind w:left="20" w:right="20" w:hanging="0"/>
        <w:jc w:val="both"/>
        <w:rPr>
          <w:color w:val="000000"/>
        </w:rPr>
      </w:pPr>
      <w:r>
        <w:rPr>
          <w:color w:val="000000"/>
        </w:rPr>
        <w:t>En cas d'inexactitude des documents et renseignements mentionnés aux articles L. 2142-1, R. 2142-3, R. 2142-4 et R. 2143-3 du Code de la commande publique, ou de refus de produire les pièces prévues aux articles D. 8222-5 ou D. 8222-7 à 8 du Code du travail conformément à l'article R. 2143-8 du Code de la commande publique, le contrat sera résilié aux torts du titulaire.</w:t>
      </w:r>
    </w:p>
    <w:p>
      <w:pPr>
        <w:pStyle w:val="Normal"/>
        <w:rPr>
          <w:rFonts w:ascii="Arial" w:hAnsi="Arial" w:cs="Arial"/>
        </w:rPr>
      </w:pPr>
      <w:r>
        <w:rPr>
          <w:rFonts w:cs="Arial" w:ascii="Arial" w:hAnsi="Arial"/>
        </w:rPr>
      </w:r>
    </w:p>
    <w:p>
      <w:pPr>
        <w:pStyle w:val="ParagrapheIndent2"/>
        <w:spacing w:lineRule="exact" w:line="253"/>
        <w:ind w:left="20" w:right="20" w:hanging="0"/>
        <w:jc w:val="both"/>
        <w:rPr>
          <w:color w:val="000000"/>
        </w:rPr>
      </w:pPr>
      <w:r>
        <w:rPr>
          <w:color w:val="000000"/>
        </w:rPr>
        <w:t>Le maitre d’ouvrage se réserve la possibilité de faire exécuter par un tiers les prestations aux frais et risques du titulaire.</w:t>
      </w:r>
    </w:p>
    <w:p>
      <w:pPr>
        <w:pStyle w:val="Normal"/>
        <w:rPr>
          <w:rFonts w:ascii="Arial" w:hAnsi="Arial" w:cs="Arial"/>
        </w:rPr>
      </w:pPr>
      <w:r>
        <w:rPr>
          <w:rFonts w:cs="Arial" w:ascii="Arial" w:hAnsi="Arial"/>
        </w:rPr>
      </w:r>
    </w:p>
    <w:p>
      <w:pPr>
        <w:pStyle w:val="Titre2"/>
        <w:spacing w:before="0" w:after="0"/>
        <w:ind w:left="300" w:right="20" w:hanging="0"/>
        <w:jc w:val="both"/>
        <w:rPr>
          <w:rFonts w:eastAsia="Arial"/>
          <w:i w:val="false"/>
          <w:i w:val="false"/>
          <w:color w:val="000000"/>
          <w:sz w:val="24"/>
        </w:rPr>
      </w:pPr>
      <w:bookmarkStart w:id="125" w:name="_Toc190790082"/>
      <w:bookmarkStart w:id="126" w:name="_Hlk82534019"/>
      <w:bookmarkEnd w:id="126"/>
      <w:r>
        <w:rPr>
          <w:rFonts w:eastAsia="Arial"/>
          <w:i w:val="false"/>
          <w:color w:val="000000"/>
          <w:sz w:val="24"/>
        </w:rPr>
        <w:t>14.2 - Redressement ou liquidation judiciaire</w:t>
      </w:r>
      <w:bookmarkEnd w:id="125"/>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 jugement instituant le redressement ou la liquidation judiciaire est notifié immédiatement au maitre d’ouvrage par le titulaire du marché. Il en va de même de tout jugement ou décision susceptible d'avoir un effet sur l'exécution du marché.</w:t>
      </w:r>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Le maitre d’ouvrage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pPr>
        <w:pStyle w:val="ParagrapheIndent2"/>
        <w:spacing w:lineRule="exact" w:line="253"/>
        <w:ind w:left="20" w:right="20" w:hanging="0"/>
        <w:jc w:val="both"/>
        <w:rPr>
          <w:color w:val="000000"/>
        </w:rPr>
      </w:pPr>
      <w:r>
        <w:rPr>
          <w:color w:val="000000"/>
        </w:rPr>
      </w:r>
    </w:p>
    <w:p>
      <w:pPr>
        <w:pStyle w:val="ParagrapheIndent2"/>
        <w:spacing w:lineRule="exact" w:line="253"/>
        <w:ind w:left="20" w:right="20" w:hanging="0"/>
        <w:jc w:val="both"/>
        <w:rPr>
          <w:color w:val="000000"/>
        </w:rPr>
      </w:pPr>
      <w:r>
        <w:rPr>
          <w:color w:val="000000"/>
        </w:rPr>
        <w:t>La résiliation prend effet à la date de décision de l'administrateur, du liquidateur ou du titulaire de renoncer à poursuivre l'exécution du marché, ou à l'expiration du délai d'un mois ci-dessus. Elle n'ouvre droit, pour le titulaire, à aucune indemnité.</w:t>
      </w:r>
    </w:p>
    <w:p>
      <w:pPr>
        <w:pStyle w:val="Normal"/>
        <w:rPr>
          <w:rFonts w:ascii="Arial" w:hAnsi="Arial" w:cs="Arial"/>
        </w:rPr>
      </w:pPr>
      <w:r>
        <w:rPr>
          <w:rFonts w:cs="Arial" w:ascii="Arial" w:hAnsi="Arial"/>
        </w:rPr>
      </w:r>
    </w:p>
    <w:p>
      <w:pPr>
        <w:pStyle w:val="Normal"/>
        <w:keepNext w:val="true"/>
        <w:numPr>
          <w:ilvl w:val="0"/>
          <w:numId w:val="0"/>
        </w:numPr>
        <w:outlineLvl w:val="0"/>
        <w:rPr>
          <w:rFonts w:ascii="Arial" w:hAnsi="Arial" w:eastAsia="Arial" w:cs="Arial"/>
          <w:b/>
          <w:bCs/>
          <w:kern w:val="2"/>
          <w:sz w:val="28"/>
          <w:szCs w:val="32"/>
        </w:rPr>
      </w:pPr>
      <w:bookmarkStart w:id="127" w:name="_Toc42263677"/>
      <w:bookmarkStart w:id="128" w:name="_Toc11838264"/>
      <w:r>
        <w:rPr>
          <w:rFonts w:eastAsia="Arial" w:cs="Arial" w:ascii="Arial" w:hAnsi="Arial"/>
          <w:b/>
          <w:bCs/>
          <w:kern w:val="2"/>
          <w:sz w:val="28"/>
          <w:szCs w:val="32"/>
        </w:rPr>
        <w:t>15 - Protection des données à caractère personnel</w:t>
      </w:r>
      <w:bookmarkEnd w:id="127"/>
      <w:bookmarkEnd w:id="128"/>
    </w:p>
    <w:p>
      <w:pPr>
        <w:pStyle w:val="Normal"/>
        <w:spacing w:lineRule="exact" w:line="253"/>
        <w:ind w:left="20" w:right="20" w:hanging="0"/>
        <w:jc w:val="both"/>
        <w:rPr>
          <w:rFonts w:ascii="Arial" w:hAnsi="Arial" w:eastAsia="Arial" w:cs="Arial"/>
          <w:sz w:val="22"/>
        </w:rPr>
      </w:pPr>
      <w:r>
        <w:rPr>
          <w:rFonts w:eastAsia="Arial" w:cs="Arial" w:ascii="Arial" w:hAnsi="Arial"/>
          <w:sz w:val="22"/>
        </w:rPr>
      </w:r>
    </w:p>
    <w:p>
      <w:pPr>
        <w:pStyle w:val="Normal"/>
        <w:spacing w:lineRule="exact" w:line="253"/>
        <w:ind w:left="20" w:right="20" w:hanging="0"/>
        <w:jc w:val="both"/>
        <w:rPr>
          <w:rFonts w:ascii="Arial" w:hAnsi="Arial" w:eastAsia="Arial" w:cs="Arial"/>
          <w:sz w:val="22"/>
        </w:rPr>
      </w:pPr>
      <w:r>
        <w:rPr>
          <w:rFonts w:eastAsia="Arial" w:cs="Arial" w:ascii="Arial" w:hAnsi="Arial"/>
          <w:sz w:val="22"/>
        </w:rPr>
        <w:t>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pPr>
        <w:pStyle w:val="Normal"/>
        <w:spacing w:lineRule="exact" w:line="253"/>
        <w:ind w:left="20" w:right="20" w:hanging="0"/>
        <w:jc w:val="both"/>
        <w:rPr>
          <w:rFonts w:ascii="Arial" w:hAnsi="Arial" w:eastAsia="Arial" w:cs="Arial"/>
          <w:sz w:val="22"/>
        </w:rPr>
      </w:pPr>
      <w:r>
        <w:rPr>
          <w:rFonts w:eastAsia="Arial" w:cs="Arial" w:ascii="Arial" w:hAnsi="Arial"/>
          <w:sz w:val="22"/>
        </w:rPr>
      </w:r>
    </w:p>
    <w:p>
      <w:pPr>
        <w:pStyle w:val="Titre1"/>
        <w:spacing w:before="0" w:after="0"/>
        <w:jc w:val="both"/>
        <w:rPr>
          <w:rFonts w:eastAsia="Arial"/>
          <w:color w:val="000000"/>
          <w:sz w:val="28"/>
        </w:rPr>
      </w:pPr>
      <w:bookmarkStart w:id="129" w:name="_Toc190790083"/>
      <w:bookmarkStart w:id="130" w:name="_Hlk82534091"/>
      <w:bookmarkEnd w:id="130"/>
      <w:r>
        <w:rPr>
          <w:rFonts w:eastAsia="Arial"/>
          <w:color w:val="000000"/>
          <w:sz w:val="28"/>
        </w:rPr>
        <w:t>16 – Propriété intellectuelle</w:t>
      </w:r>
      <w:bookmarkEnd w:id="129"/>
      <w:r>
        <w:rPr>
          <w:rFonts w:eastAsia="Arial"/>
          <w:color w:val="000000"/>
          <w:sz w:val="28"/>
        </w:rPr>
        <w:t xml:space="preserve">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Conformément aux articles 45 à 48 du CCAG – travaux, il est stipulé : </w:t>
      </w:r>
    </w:p>
    <w:p>
      <w:pPr>
        <w:pStyle w:val="Normal"/>
        <w:jc w:val="both"/>
        <w:rPr>
          <w:rFonts w:ascii="Arial" w:hAnsi="Arial" w:cs="Arial"/>
          <w:sz w:val="22"/>
          <w:szCs w:val="22"/>
        </w:rPr>
      </w:pPr>
      <w:r>
        <w:rPr>
          <w:rFonts w:cs="Arial" w:ascii="Arial" w:hAnsi="Arial"/>
          <w:sz w:val="22"/>
          <w:szCs w:val="22"/>
        </w:rPr>
      </w:r>
    </w:p>
    <w:p>
      <w:pPr>
        <w:pStyle w:val="ListParagraph"/>
        <w:numPr>
          <w:ilvl w:val="0"/>
          <w:numId w:val="12"/>
        </w:numPr>
        <w:spacing w:lineRule="auto" w:line="259"/>
        <w:jc w:val="both"/>
        <w:rPr>
          <w:rFonts w:ascii="Arial" w:hAnsi="Arial" w:cs="Arial"/>
          <w:sz w:val="22"/>
          <w:szCs w:val="22"/>
        </w:rPr>
      </w:pPr>
      <w:r>
        <w:rPr>
          <w:rFonts w:cs="Arial" w:ascii="Arial" w:hAnsi="Arial"/>
          <w:sz w:val="22"/>
          <w:szCs w:val="22"/>
        </w:rPr>
        <w:t xml:space="preserve">Concernant le régime des connaissances antérieures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Le maitre d’ouvrage et le titulaire restent titulaires de leurs droits propres. </w:t>
      </w:r>
    </w:p>
    <w:p>
      <w:pPr>
        <w:pStyle w:val="Normal"/>
        <w:jc w:val="both"/>
        <w:rPr>
          <w:rFonts w:ascii="Arial" w:hAnsi="Arial" w:cs="Arial"/>
          <w:sz w:val="22"/>
          <w:szCs w:val="22"/>
        </w:rPr>
      </w:pPr>
      <w:r>
        <w:rPr>
          <w:rFonts w:cs="Arial" w:ascii="Arial" w:hAnsi="Arial"/>
          <w:sz w:val="22"/>
          <w:szCs w:val="22"/>
        </w:rPr>
        <w:t xml:space="preserve">En cas d’incorporation des connaissances antérieures dans les résultats, le titulaire autorise le maitre d’ouvrage à les utiliser pour les mêmes droits que ceux applicables aux résultats. </w:t>
      </w:r>
    </w:p>
    <w:p>
      <w:pPr>
        <w:pStyle w:val="Normal"/>
        <w:jc w:val="both"/>
        <w:rPr>
          <w:rFonts w:ascii="Arial" w:hAnsi="Arial" w:cs="Arial"/>
          <w:sz w:val="22"/>
          <w:szCs w:val="22"/>
        </w:rPr>
      </w:pPr>
      <w:r>
        <w:rPr>
          <w:rFonts w:cs="Arial" w:ascii="Arial" w:hAnsi="Arial"/>
          <w:sz w:val="22"/>
          <w:szCs w:val="22"/>
        </w:rPr>
      </w:r>
    </w:p>
    <w:p>
      <w:pPr>
        <w:pStyle w:val="ListParagraph"/>
        <w:numPr>
          <w:ilvl w:val="0"/>
          <w:numId w:val="12"/>
        </w:numPr>
        <w:spacing w:lineRule="auto" w:line="259"/>
        <w:jc w:val="both"/>
        <w:rPr>
          <w:rFonts w:ascii="Arial" w:hAnsi="Arial" w:cs="Arial"/>
          <w:sz w:val="22"/>
          <w:szCs w:val="22"/>
        </w:rPr>
      </w:pPr>
      <w:r>
        <w:rPr>
          <w:rFonts w:cs="Arial" w:ascii="Arial" w:hAnsi="Arial"/>
          <w:sz w:val="22"/>
          <w:szCs w:val="22"/>
        </w:rPr>
        <w:t xml:space="preserve">Concernant les droits de propriété intellectuelle du maitre d’ouvrage </w:t>
      </w:r>
    </w:p>
    <w:p>
      <w:pPr>
        <w:pStyle w:val="ListParagraph"/>
        <w:spacing w:lineRule="auto" w:line="259"/>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Lorsqu’il s’agit des résultats protégés par un droit de propriété littéraire et artistiques, il s’applique un régime de cession non exclusive du titulaire (le titulaire peut ainsi exploiter les résultats pour ses propres besoins) au maitre d’ouvrage des droits de propriété intellectuelle sur les résultats pour le monde entier et pour la durée légale des droits.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bookmarkStart w:id="131" w:name="_Hlk83023251"/>
      <w:r>
        <w:rPr>
          <w:rFonts w:cs="Arial" w:ascii="Arial" w:hAnsi="Arial"/>
          <w:sz w:val="22"/>
          <w:szCs w:val="22"/>
        </w:rPr>
        <w:t xml:space="preserve">En cas de résultats protégés par un droit de propriété industrielle relatif à des inventions techniques, il est fait application du régime de licence d’utilisation non exclusive du titulaire au maitre d’ouvrage des droits de propriété intellectuelle. Le prix forfaitaire des cessions / licences est compris dans le montant du marché. </w:t>
      </w:r>
      <w:bookmarkEnd w:id="131"/>
    </w:p>
    <w:p>
      <w:pPr>
        <w:pStyle w:val="Normal"/>
        <w:rPr>
          <w:rFonts w:ascii="Arial" w:hAnsi="Arial" w:eastAsia="Arial" w:cs="Arial"/>
        </w:rPr>
      </w:pPr>
      <w:r>
        <w:rPr>
          <w:rFonts w:eastAsia="Arial" w:cs="Arial" w:ascii="Arial" w:hAnsi="Arial"/>
        </w:rPr>
      </w:r>
    </w:p>
    <w:p>
      <w:pPr>
        <w:pStyle w:val="Titre1"/>
        <w:spacing w:before="0" w:after="0"/>
        <w:jc w:val="both"/>
        <w:rPr>
          <w:rFonts w:eastAsia="Arial"/>
          <w:color w:val="000000"/>
          <w:sz w:val="28"/>
        </w:rPr>
      </w:pPr>
      <w:bookmarkStart w:id="132" w:name="_Toc190790084"/>
      <w:r>
        <w:rPr>
          <w:rFonts w:eastAsia="Arial"/>
          <w:color w:val="000000"/>
          <w:sz w:val="28"/>
        </w:rPr>
        <w:t>17 - Règlement des litiges et langues</w:t>
      </w:r>
      <w:bookmarkEnd w:id="132"/>
    </w:p>
    <w:p>
      <w:pPr>
        <w:pStyle w:val="ParagrapheIndent1"/>
        <w:ind w:left="20" w:right="20" w:hanging="0"/>
        <w:jc w:val="both"/>
        <w:rPr>
          <w:color w:val="000000"/>
        </w:rPr>
      </w:pPr>
      <w:r>
        <w:rPr>
          <w:color w:val="000000"/>
        </w:rPr>
      </w:r>
    </w:p>
    <w:p>
      <w:pPr>
        <w:pStyle w:val="ParagrapheIndent1"/>
        <w:ind w:left="20" w:right="20" w:hanging="0"/>
        <w:jc w:val="both"/>
        <w:rPr>
          <w:color w:val="000000"/>
        </w:rPr>
      </w:pPr>
      <w:r>
        <w:rPr>
          <w:color w:val="000000"/>
        </w:rPr>
        <w:t>En cas de litige, seul le Tribunal Administratif de Marseille est compétent en la matière.</w:t>
      </w:r>
    </w:p>
    <w:p>
      <w:pPr>
        <w:pStyle w:val="Normal"/>
        <w:rPr>
          <w:rFonts w:ascii="Arial" w:hAnsi="Arial" w:cs="Arial"/>
        </w:rPr>
      </w:pPr>
      <w:r>
        <w:rPr>
          <w:rFonts w:cs="Arial" w:ascii="Arial" w:hAnsi="Arial"/>
        </w:rPr>
      </w:r>
    </w:p>
    <w:p>
      <w:pPr>
        <w:pStyle w:val="ParagrapheIndent1"/>
        <w:spacing w:lineRule="exact" w:line="253"/>
        <w:ind w:left="20" w:right="20" w:hanging="0"/>
        <w:jc w:val="both"/>
        <w:rPr>
          <w:color w:val="000000"/>
        </w:rPr>
      </w:pPr>
      <w:r>
        <w:rPr>
          <w:color w:val="000000"/>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pPr>
        <w:pStyle w:val="Normal"/>
        <w:rPr>
          <w:rFonts w:ascii="Arial" w:hAnsi="Arial" w:eastAsia="Arial" w:cs="Arial"/>
          <w:highlight w:val="yellow"/>
        </w:rPr>
      </w:pPr>
      <w:r>
        <w:rPr>
          <w:rFonts w:eastAsia="Arial" w:cs="Arial" w:ascii="Arial" w:hAnsi="Arial"/>
          <w:highlight w:val="yellow"/>
        </w:rPr>
      </w:r>
    </w:p>
    <w:p>
      <w:pPr>
        <w:pStyle w:val="Titre1"/>
        <w:spacing w:before="0" w:after="0"/>
        <w:jc w:val="both"/>
        <w:rPr>
          <w:rFonts w:eastAsia="Arial"/>
          <w:color w:val="000000"/>
          <w:sz w:val="28"/>
        </w:rPr>
      </w:pPr>
      <w:bookmarkStart w:id="133" w:name="_Toc190790085"/>
      <w:r>
        <w:rPr>
          <w:rFonts w:eastAsia="Arial"/>
          <w:color w:val="000000"/>
          <w:sz w:val="28"/>
        </w:rPr>
        <w:t>18 - Dérogations</w:t>
      </w:r>
      <w:bookmarkEnd w:id="133"/>
    </w:p>
    <w:p>
      <w:pPr>
        <w:pStyle w:val="Titre1"/>
        <w:spacing w:before="0" w:after="0"/>
        <w:jc w:val="both"/>
        <w:rPr>
          <w:rFonts w:eastAsia="Arial"/>
          <w:b w:val="false"/>
          <w:color w:val="000000"/>
          <w:sz w:val="22"/>
          <w:highlight w:val="yellow"/>
        </w:rPr>
      </w:pPr>
      <w:r>
        <w:rPr>
          <w:rFonts w:eastAsia="Arial"/>
          <w:b w:val="false"/>
          <w:color w:val="000000"/>
          <w:sz w:val="22"/>
          <w:highlight w:val="yellow"/>
        </w:rPr>
      </w:r>
    </w:p>
    <w:p>
      <w:pPr>
        <w:pStyle w:val="Normal"/>
        <w:ind w:right="12" w:hanging="0"/>
        <w:jc w:val="both"/>
        <w:rPr>
          <w:rFonts w:ascii="Arial" w:hAnsi="Arial" w:eastAsia="Arial" w:cs="Arial"/>
          <w:color w:val="000000"/>
          <w:sz w:val="22"/>
        </w:rPr>
      </w:pPr>
      <w:r>
        <w:rPr>
          <w:rFonts w:eastAsia="Arial" w:cs="Arial" w:ascii="Arial" w:hAnsi="Arial"/>
          <w:color w:val="000000"/>
          <w:sz w:val="22"/>
        </w:rPr>
        <w:t>Article 2 du CCAG déroge à l’article 4.1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 6.1 du CCAG déroge à l’article 9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Articles 5.1 et 10.2.1 du CCAG dérogent à l’article 28.1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 10.6.2 du CCAG déroge à l’article 37-2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 10.7.2 du CCAG déroge à l’article 12.4.2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 12.1 du CCAG déroge à l’article 19.2.1 du CCAG-Travaux</w:t>
      </w:r>
    </w:p>
    <w:p>
      <w:pPr>
        <w:pStyle w:val="Normal"/>
        <w:ind w:right="12" w:hanging="0"/>
        <w:jc w:val="both"/>
        <w:rPr>
          <w:rFonts w:ascii="Arial" w:hAnsi="Arial" w:eastAsia="Arial" w:cs="Arial"/>
          <w:color w:val="000000"/>
          <w:sz w:val="22"/>
        </w:rPr>
      </w:pPr>
      <w:r>
        <w:rPr>
          <w:rFonts w:eastAsia="Arial" w:cs="Arial" w:ascii="Arial" w:hAnsi="Arial"/>
          <w:color w:val="000000"/>
          <w:sz w:val="22"/>
        </w:rPr>
        <w:t>Article 13 du CCAG déroge à l’article 8 du CCAG-Travaux</w:t>
      </w:r>
    </w:p>
    <w:p>
      <w:pPr>
        <w:pStyle w:val="Normal"/>
        <w:ind w:right="12" w:hanging="0"/>
        <w:jc w:val="both"/>
        <w:rPr>
          <w:rFonts w:ascii="Arial" w:hAnsi="Arial" w:eastAsia="Arial" w:cs="Arial"/>
          <w:color w:val="000000"/>
          <w:sz w:val="22"/>
        </w:rPr>
      </w:pPr>
      <w:r>
        <w:rPr/>
      </w:r>
    </w:p>
    <w:sectPr>
      <w:footerReference w:type="default" r:id="rId6"/>
      <w:footerReference w:type="first" r:id="rId7"/>
      <w:type w:val="nextPage"/>
      <w:pgSz w:w="11906" w:h="16838"/>
      <w:pgMar w:left="1134" w:right="1134" w:gutter="0" w:header="0" w:top="907" w:footer="680"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Trebuchet MS">
    <w:charset w:val="00"/>
    <w:family w:val="roman"/>
    <w:pitch w:val="variable"/>
  </w:font>
  <w:font w:name="Wingdings">
    <w:charset w:val="02"/>
    <w:family w:val="auto"/>
    <w:pitch w:val="variable"/>
  </w:font>
  <w:font w:name="Courier New">
    <w:charset w:val="01"/>
    <w:family w:val="modern"/>
    <w:pitch w:val="fixed"/>
  </w:font>
  <w:font w:name="Arial">
    <w:charset w:val="01"/>
    <w:family w:val="swiss"/>
    <w:pitch w:val="variable"/>
  </w:font>
  <w:font w:name="Sylfaen">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620" w:type="dxa"/>
      <w:jc w:val="left"/>
      <w:tblInd w:w="20" w:type="dxa"/>
      <w:tblLayout w:type="fixed"/>
      <w:tblCellMar>
        <w:top w:w="0" w:type="dxa"/>
        <w:left w:w="0" w:type="dxa"/>
        <w:bottom w:w="0" w:type="dxa"/>
        <w:right w:w="0" w:type="dxa"/>
      </w:tblCellMar>
      <w:tblLook w:firstRow="1" w:noVBand="1" w:lastRow="0" w:firstColumn="1" w:lastColumn="0" w:noHBand="0" w:val="04a0"/>
    </w:tblPr>
    <w:tblGrid>
      <w:gridCol w:w="5933"/>
      <w:gridCol w:w="3686"/>
    </w:tblGrid>
    <w:tr>
      <w:trPr>
        <w:trHeight w:val="260" w:hRule="atLeast"/>
      </w:trPr>
      <w:tc>
        <w:tcPr>
          <w:tcW w:w="5933" w:type="dxa"/>
          <w:tcBorders/>
          <w:vAlign w:val="center"/>
        </w:tcPr>
        <w:p>
          <w:pPr>
            <w:pStyle w:val="PiedDePage"/>
            <w:widowControl w:val="false"/>
            <w:jc w:val="both"/>
            <w:rPr>
              <w:sz w:val="20"/>
              <w:szCs w:val="20"/>
            </w:rPr>
          </w:pPr>
          <w:r>
            <w:rPr>
              <w:sz w:val="20"/>
              <w:szCs w:val="20"/>
            </w:rPr>
            <w:t xml:space="preserve">Cité des Douanes PORT SAINT LOUIS DU RHONE - CCAP </w:t>
          </w:r>
        </w:p>
      </w:tc>
      <w:tc>
        <w:tcPr>
          <w:tcW w:w="3686" w:type="dxa"/>
          <w:tcBorders/>
          <w:vAlign w:val="center"/>
        </w:tcPr>
        <w:p>
          <w:pPr>
            <w:pStyle w:val="PiedDePage"/>
            <w:widowControl w:val="fals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3</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20</w:t>
          </w:r>
          <w:r>
            <w:rPr>
              <w:color w:val="000000"/>
            </w:rPr>
            <w:fldChar w:fldCharType="end"/>
          </w:r>
        </w:p>
      </w:tc>
    </w:tr>
  </w:tbl>
  <w:p>
    <w:pPr>
      <w:pStyle w:val="Pieddepage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20" w:type="dxa"/>
      <w:tblLayout w:type="fixed"/>
      <w:tblCellMar>
        <w:top w:w="0" w:type="dxa"/>
        <w:left w:w="0" w:type="dxa"/>
        <w:bottom w:w="0" w:type="dxa"/>
        <w:right w:w="0" w:type="dxa"/>
      </w:tblCellMar>
      <w:tblLook w:firstRow="1" w:noVBand="1" w:lastRow="0" w:firstColumn="1" w:lastColumn="0" w:noHBand="0" w:val="04a0"/>
    </w:tblPr>
    <w:tblGrid>
      <w:gridCol w:w="5933"/>
      <w:gridCol w:w="3686"/>
    </w:tblGrid>
    <w:tr>
      <w:trPr>
        <w:trHeight w:val="260" w:hRule="atLeast"/>
      </w:trPr>
      <w:tc>
        <w:tcPr>
          <w:tcW w:w="5933" w:type="dxa"/>
          <w:tcBorders/>
          <w:vAlign w:val="center"/>
        </w:tcPr>
        <w:p>
          <w:pPr>
            <w:pStyle w:val="PiedDePage"/>
            <w:widowControl w:val="false"/>
            <w:jc w:val="both"/>
            <w:rPr>
              <w:sz w:val="20"/>
              <w:szCs w:val="20"/>
            </w:rPr>
          </w:pPr>
          <w:r>
            <w:rPr>
              <w:sz w:val="20"/>
              <w:szCs w:val="20"/>
            </w:rPr>
            <w:t xml:space="preserve">Réhabilitation - Cité des Douanes PORT SAINT LOUIS DU RHONE CCAP </w:t>
          </w:r>
        </w:p>
      </w:tc>
      <w:tc>
        <w:tcPr>
          <w:tcW w:w="3686" w:type="dxa"/>
          <w:tcBorders/>
          <w:vAlign w:val="center"/>
        </w:tcPr>
        <w:p>
          <w:pPr>
            <w:pStyle w:val="PiedDePage"/>
            <w:widowControl w:val="fals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15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20</w:t>
          </w:r>
          <w:r>
            <w:rPr>
              <w:color w:val="000000"/>
            </w:rPr>
            <w:fldChar w:fldCharType="end"/>
          </w:r>
        </w:p>
      </w:tc>
    </w:tr>
  </w:tbl>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284" w:hanging="284"/>
      </w:pPr>
      <w:rPr>
        <w:rFonts w:ascii="Symbol" w:hAnsi="Symbol" w:cs="Symbol" w:hint="default"/>
        <w:sz w:val="18"/>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284" w:hanging="284"/>
      </w:pPr>
      <w:rPr>
        <w:rFonts w:ascii="Symbol" w:hAnsi="Symbol" w:cs="Symbol" w:hint="default"/>
        <w:sz w:val="18"/>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405" w:hanging="405"/>
      </w:pPr>
      <w:rPr/>
    </w:lvl>
    <w:lvl w:ilvl="1">
      <w:start w:val="1"/>
      <w:numFmt w:val="decimal"/>
      <w:lvlText w:val="%1.%2"/>
      <w:lvlJc w:val="left"/>
      <w:pPr>
        <w:tabs>
          <w:tab w:val="num" w:pos="0"/>
        </w:tabs>
        <w:ind w:left="705" w:hanging="405"/>
      </w:pPr>
      <w:rPr/>
    </w:lvl>
    <w:lvl w:ilvl="2">
      <w:start w:val="1"/>
      <w:numFmt w:val="decimal"/>
      <w:lvlText w:val="%1.%2.%3"/>
      <w:lvlJc w:val="left"/>
      <w:pPr>
        <w:tabs>
          <w:tab w:val="num" w:pos="0"/>
        </w:tabs>
        <w:ind w:left="1320" w:hanging="720"/>
      </w:pPr>
      <w:rPr/>
    </w:lvl>
    <w:lvl w:ilvl="3">
      <w:start w:val="1"/>
      <w:numFmt w:val="decimal"/>
      <w:lvlText w:val="%1.%2.%3.%4"/>
      <w:lvlJc w:val="left"/>
      <w:pPr>
        <w:tabs>
          <w:tab w:val="num" w:pos="0"/>
        </w:tabs>
        <w:ind w:left="1620" w:hanging="720"/>
      </w:pPr>
      <w:rPr/>
    </w:lvl>
    <w:lvl w:ilvl="4">
      <w:start w:val="1"/>
      <w:numFmt w:val="decimal"/>
      <w:lvlText w:val="%1.%2.%3.%4.%5"/>
      <w:lvlJc w:val="left"/>
      <w:pPr>
        <w:tabs>
          <w:tab w:val="num" w:pos="0"/>
        </w:tabs>
        <w:ind w:left="2280" w:hanging="1080"/>
      </w:pPr>
      <w:rPr/>
    </w:lvl>
    <w:lvl w:ilvl="5">
      <w:start w:val="1"/>
      <w:numFmt w:val="decimal"/>
      <w:lvlText w:val="%1.%2.%3.%4.%5.%6"/>
      <w:lvlJc w:val="left"/>
      <w:pPr>
        <w:tabs>
          <w:tab w:val="num" w:pos="0"/>
        </w:tabs>
        <w:ind w:left="2580" w:hanging="1080"/>
      </w:pPr>
      <w:rPr/>
    </w:lvl>
    <w:lvl w:ilvl="6">
      <w:start w:val="1"/>
      <w:numFmt w:val="decimal"/>
      <w:lvlText w:val="%1.%2.%3.%4.%5.%6.%7"/>
      <w:lvlJc w:val="left"/>
      <w:pPr>
        <w:tabs>
          <w:tab w:val="num" w:pos="0"/>
        </w:tabs>
        <w:ind w:left="3240" w:hanging="1440"/>
      </w:pPr>
      <w:rPr/>
    </w:lvl>
    <w:lvl w:ilvl="7">
      <w:start w:val="1"/>
      <w:numFmt w:val="decimal"/>
      <w:lvlText w:val="%1.%2.%3.%4.%5.%6.%7.%8"/>
      <w:lvlJc w:val="left"/>
      <w:pPr>
        <w:tabs>
          <w:tab w:val="num" w:pos="0"/>
        </w:tabs>
        <w:ind w:left="3540" w:hanging="1440"/>
      </w:pPr>
      <w:rPr/>
    </w:lvl>
    <w:lvl w:ilvl="8">
      <w:start w:val="1"/>
      <w:numFmt w:val="decimal"/>
      <w:lvlText w:val="%1.%2.%3.%4.%5.%6.%7.%8.%9"/>
      <w:lvlJc w:val="left"/>
      <w:pPr>
        <w:tabs>
          <w:tab w:val="num" w:pos="0"/>
        </w:tabs>
        <w:ind w:left="4200" w:hanging="1800"/>
      </w:pPr>
      <w:rPr/>
    </w:lvl>
  </w:abstractNum>
  <w:abstractNum w:abstractNumId="8">
    <w:lvl w:ilvl="0">
      <w:start w:val="1"/>
      <w:numFmt w:val="bullet"/>
      <w:lvlText w:val=""/>
      <w:lvlJc w:val="left"/>
      <w:pPr>
        <w:tabs>
          <w:tab w:val="num" w:pos="0"/>
        </w:tabs>
        <w:ind w:left="740" w:hanging="360"/>
      </w:pPr>
      <w:rPr>
        <w:rFonts w:ascii="Wingdings" w:hAnsi="Wingdings" w:cs="Wingdings" w:hint="default"/>
      </w:rPr>
    </w:lvl>
    <w:lvl w:ilvl="1">
      <w:start w:val="1"/>
      <w:numFmt w:val="bullet"/>
      <w:lvlText w:val="o"/>
      <w:lvlJc w:val="left"/>
      <w:pPr>
        <w:tabs>
          <w:tab w:val="num" w:pos="0"/>
        </w:tabs>
        <w:ind w:left="1460" w:hanging="360"/>
      </w:pPr>
      <w:rPr>
        <w:rFonts w:ascii="Courier New" w:hAnsi="Courier New" w:cs="Courier New" w:hint="default"/>
      </w:rPr>
    </w:lvl>
    <w:lvl w:ilvl="2">
      <w:start w:val="1"/>
      <w:numFmt w:val="bullet"/>
      <w:lvlText w:val=""/>
      <w:lvlJc w:val="left"/>
      <w:pPr>
        <w:tabs>
          <w:tab w:val="num" w:pos="0"/>
        </w:tabs>
        <w:ind w:left="2180" w:hanging="360"/>
      </w:pPr>
      <w:rPr>
        <w:rFonts w:ascii="Wingdings" w:hAnsi="Wingdings" w:cs="Wingdings" w:hint="default"/>
      </w:rPr>
    </w:lvl>
    <w:lvl w:ilvl="3">
      <w:start w:val="1"/>
      <w:numFmt w:val="bullet"/>
      <w:lvlText w:val=""/>
      <w:lvlJc w:val="left"/>
      <w:pPr>
        <w:tabs>
          <w:tab w:val="num" w:pos="0"/>
        </w:tabs>
        <w:ind w:left="2900" w:hanging="360"/>
      </w:pPr>
      <w:rPr>
        <w:rFonts w:ascii="Symbol" w:hAnsi="Symbol" w:cs="Symbol" w:hint="default"/>
      </w:rPr>
    </w:lvl>
    <w:lvl w:ilvl="4">
      <w:start w:val="1"/>
      <w:numFmt w:val="bullet"/>
      <w:lvlText w:val="o"/>
      <w:lvlJc w:val="left"/>
      <w:pPr>
        <w:tabs>
          <w:tab w:val="num" w:pos="0"/>
        </w:tabs>
        <w:ind w:left="3620" w:hanging="360"/>
      </w:pPr>
      <w:rPr>
        <w:rFonts w:ascii="Courier New" w:hAnsi="Courier New" w:cs="Courier New" w:hint="default"/>
      </w:rPr>
    </w:lvl>
    <w:lvl w:ilvl="5">
      <w:start w:val="1"/>
      <w:numFmt w:val="bullet"/>
      <w:lvlText w:val=""/>
      <w:lvlJc w:val="left"/>
      <w:pPr>
        <w:tabs>
          <w:tab w:val="num" w:pos="0"/>
        </w:tabs>
        <w:ind w:left="4340" w:hanging="360"/>
      </w:pPr>
      <w:rPr>
        <w:rFonts w:ascii="Wingdings" w:hAnsi="Wingdings" w:cs="Wingdings" w:hint="default"/>
      </w:rPr>
    </w:lvl>
    <w:lvl w:ilvl="6">
      <w:start w:val="1"/>
      <w:numFmt w:val="bullet"/>
      <w:lvlText w:val=""/>
      <w:lvlJc w:val="left"/>
      <w:pPr>
        <w:tabs>
          <w:tab w:val="num" w:pos="0"/>
        </w:tabs>
        <w:ind w:left="5060" w:hanging="360"/>
      </w:pPr>
      <w:rPr>
        <w:rFonts w:ascii="Symbol" w:hAnsi="Symbol" w:cs="Symbol" w:hint="default"/>
      </w:rPr>
    </w:lvl>
    <w:lvl w:ilvl="7">
      <w:start w:val="1"/>
      <w:numFmt w:val="bullet"/>
      <w:lvlText w:val="o"/>
      <w:lvlJc w:val="left"/>
      <w:pPr>
        <w:tabs>
          <w:tab w:val="num" w:pos="0"/>
        </w:tabs>
        <w:ind w:left="5780" w:hanging="360"/>
      </w:pPr>
      <w:rPr>
        <w:rFonts w:ascii="Courier New" w:hAnsi="Courier New" w:cs="Courier New" w:hint="default"/>
      </w:rPr>
    </w:lvl>
    <w:lvl w:ilvl="8">
      <w:start w:val="1"/>
      <w:numFmt w:val="bullet"/>
      <w:lvlText w:val=""/>
      <w:lvlJc w:val="left"/>
      <w:pPr>
        <w:tabs>
          <w:tab w:val="num" w:pos="0"/>
        </w:tabs>
        <w:ind w:left="650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Arial" w:hAnsi="Arial" w:cs="Arial" w:hint="default"/>
        <w:dstrike w:val="false"/>
        <w:strike w:val="false"/>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lfaen" w:hAnsi="Sylfaen" w:cs="Sylfae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decimal"/>
      <w:lvlText w:val="%1"/>
      <w:lvlJc w:val="left"/>
      <w:pPr>
        <w:tabs>
          <w:tab w:val="num" w:pos="0"/>
        </w:tabs>
        <w:ind w:left="727" w:hanging="435"/>
      </w:pPr>
      <w:rPr>
        <w:sz w:val="24"/>
        <w:spacing w:val="0"/>
        <w:i w:val="false"/>
        <w:b/>
        <w:szCs w:val="24"/>
        <w:iCs w:val="false"/>
        <w:bCs/>
        <w:w w:val="100"/>
        <w:rFonts w:ascii="Times New Roman" w:hAnsi="Times New Roman" w:eastAsia="Times New Roman" w:cs="Times New Roman"/>
        <w:lang w:val="fr-FR" w:eastAsia="en-US" w:bidi="ar-SA"/>
      </w:rPr>
    </w:lvl>
    <w:lvl w:ilvl="1">
      <w:start w:val="1"/>
      <w:numFmt w:val="decimal"/>
      <w:lvlText w:val="%1.%2"/>
      <w:lvlJc w:val="left"/>
      <w:pPr>
        <w:tabs>
          <w:tab w:val="num" w:pos="0"/>
        </w:tabs>
        <w:ind w:left="861" w:hanging="569"/>
      </w:pPr>
      <w:rPr>
        <w:sz w:val="24"/>
        <w:spacing w:val="0"/>
        <w:i w:val="false"/>
        <w:b/>
        <w:szCs w:val="24"/>
        <w:iCs w:val="false"/>
        <w:bCs/>
        <w:w w:val="100"/>
        <w:rFonts w:ascii="Times New Roman" w:hAnsi="Times New Roman" w:eastAsia="Times New Roman" w:cs="Times New Roman"/>
        <w:lang w:val="fr-FR" w:eastAsia="en-US" w:bidi="ar-SA"/>
      </w:rPr>
    </w:lvl>
    <w:lvl w:ilvl="2">
      <w:start w:val="1"/>
      <w:numFmt w:val="decimal"/>
      <w:lvlText w:val="%1.%2.%3"/>
      <w:lvlJc w:val="left"/>
      <w:pPr>
        <w:tabs>
          <w:tab w:val="num" w:pos="0"/>
        </w:tabs>
        <w:ind w:left="1012" w:hanging="720"/>
      </w:pPr>
      <w:rPr>
        <w:sz w:val="24"/>
        <w:spacing w:val="0"/>
        <w:i w:val="false"/>
        <w:b/>
        <w:szCs w:val="24"/>
        <w:iCs w:val="false"/>
        <w:bCs/>
        <w:w w:val="100"/>
        <w:rFonts w:ascii="Times New Roman" w:hAnsi="Times New Roman" w:eastAsia="Times New Roman" w:cs="Times New Roman"/>
        <w:lang w:val="fr-FR" w:eastAsia="en-US" w:bidi="ar-SA"/>
      </w:rPr>
    </w:lvl>
    <w:lvl w:ilvl="3">
      <w:start w:val="1"/>
      <w:numFmt w:val="decimal"/>
      <w:lvlText w:val="%1.%2.%3.%4"/>
      <w:lvlJc w:val="left"/>
      <w:pPr>
        <w:tabs>
          <w:tab w:val="num" w:pos="0"/>
        </w:tabs>
        <w:ind w:left="1298" w:hanging="872"/>
      </w:pPr>
      <w:rPr>
        <w:sz w:val="24"/>
        <w:spacing w:val="0"/>
        <w:i w:val="false"/>
        <w:b w:val="false"/>
        <w:szCs w:val="24"/>
        <w:iCs w:val="false"/>
        <w:bCs w:val="false"/>
        <w:w w:val="100"/>
        <w:rFonts w:ascii="Times New Roman" w:hAnsi="Times New Roman" w:eastAsia="Times New Roman" w:cs="Times New Roman"/>
        <w:lang w:val="fr-FR" w:eastAsia="en-US" w:bidi="ar-SA"/>
      </w:rPr>
    </w:lvl>
    <w:lvl w:ilvl="4">
      <w:start w:val="0"/>
      <w:numFmt w:val="bullet"/>
      <w:lvlText w:val="-"/>
      <w:lvlJc w:val="left"/>
      <w:pPr>
        <w:tabs>
          <w:tab w:val="num" w:pos="0"/>
        </w:tabs>
        <w:ind w:left="1012" w:hanging="360"/>
      </w:pPr>
      <w:rPr>
        <w:rFonts w:ascii="Times New Roman" w:hAnsi="Times New Roman" w:cs="Times New Roman" w:hint="default"/>
        <w:sz w:val="24"/>
        <w:spacing w:val="0"/>
        <w:i w:val="false"/>
        <w:b w:val="false"/>
        <w:szCs w:val="24"/>
        <w:iCs w:val="false"/>
        <w:bCs w:val="false"/>
        <w:w w:val="100"/>
        <w:lang w:val="fr-FR" w:eastAsia="en-US" w:bidi="ar-SA"/>
      </w:rPr>
    </w:lvl>
    <w:lvl w:ilvl="5">
      <w:start w:val="0"/>
      <w:numFmt w:val="bullet"/>
      <w:lvlText w:val=""/>
      <w:lvlJc w:val="left"/>
      <w:pPr>
        <w:tabs>
          <w:tab w:val="num" w:pos="0"/>
        </w:tabs>
        <w:ind w:left="3582" w:hanging="360"/>
      </w:pPr>
      <w:rPr>
        <w:rFonts w:ascii="Symbol" w:hAnsi="Symbol" w:cs="Symbol" w:hint="default"/>
        <w:lang w:val="fr-FR" w:eastAsia="en-US" w:bidi="ar-SA"/>
      </w:rPr>
    </w:lvl>
    <w:lvl w:ilvl="6">
      <w:start w:val="0"/>
      <w:numFmt w:val="bullet"/>
      <w:lvlText w:val=""/>
      <w:lvlJc w:val="left"/>
      <w:pPr>
        <w:tabs>
          <w:tab w:val="num" w:pos="0"/>
        </w:tabs>
        <w:ind w:left="4965" w:hanging="360"/>
      </w:pPr>
      <w:rPr>
        <w:rFonts w:ascii="Symbol" w:hAnsi="Symbol" w:cs="Symbol" w:hint="default"/>
        <w:lang w:val="fr-FR" w:eastAsia="en-US" w:bidi="ar-SA"/>
      </w:rPr>
    </w:lvl>
    <w:lvl w:ilvl="7">
      <w:start w:val="0"/>
      <w:numFmt w:val="bullet"/>
      <w:lvlText w:val=""/>
      <w:lvlJc w:val="left"/>
      <w:pPr>
        <w:tabs>
          <w:tab w:val="num" w:pos="0"/>
        </w:tabs>
        <w:ind w:left="6347" w:hanging="360"/>
      </w:pPr>
      <w:rPr>
        <w:rFonts w:ascii="Symbol" w:hAnsi="Symbol" w:cs="Symbol" w:hint="default"/>
        <w:lang w:val="fr-FR" w:eastAsia="en-US" w:bidi="ar-SA"/>
      </w:rPr>
    </w:lvl>
    <w:lvl w:ilvl="8">
      <w:start w:val="0"/>
      <w:numFmt w:val="bullet"/>
      <w:lvlText w:val=""/>
      <w:lvlJc w:val="left"/>
      <w:pPr>
        <w:tabs>
          <w:tab w:val="num" w:pos="0"/>
        </w:tabs>
        <w:ind w:left="7730" w:hanging="360"/>
      </w:pPr>
      <w:rPr>
        <w:rFonts w:ascii="Symbol" w:hAnsi="Symbol" w:cs="Symbol" w:hint="default"/>
        <w:lang w:val="fr-FR" w:eastAsia="en-US" w:bidi="ar-SA"/>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en-US" w:bidi="ar-SA"/>
    </w:rPr>
  </w:style>
  <w:style w:type="paragraph" w:styleId="Titre1">
    <w:name w:val="Heading 1"/>
    <w:basedOn w:val="Normal"/>
    <w:next w:val="Normal"/>
    <w:qFormat/>
    <w:rsid w:val="00ef7b96"/>
    <w:pPr>
      <w:keepNext w:val="true"/>
      <w:spacing w:before="0" w:after="120"/>
      <w:outlineLvl w:val="0"/>
    </w:pPr>
    <w:rPr>
      <w:rFonts w:ascii="Arial" w:hAnsi="Arial" w:cs="Arial"/>
      <w:b/>
      <w:bCs/>
      <w:kern w:val="2"/>
      <w:sz w:val="32"/>
      <w:szCs w:val="32"/>
    </w:rPr>
  </w:style>
  <w:style w:type="paragraph" w:styleId="Titre2">
    <w:name w:val="Heading 2"/>
    <w:basedOn w:val="Normal"/>
    <w:next w:val="Normal"/>
    <w:link w:val="Titre2Car"/>
    <w:qFormat/>
    <w:rsid w:val="00ef7b96"/>
    <w:pPr>
      <w:keepNext w:val="true"/>
      <w:spacing w:before="0" w:after="60"/>
      <w:outlineLvl w:val="1"/>
    </w:pPr>
    <w:rPr>
      <w:rFonts w:ascii="Arial" w:hAnsi="Arial" w:cs="Arial"/>
      <w:b/>
      <w:bCs/>
      <w:i/>
      <w:iCs/>
      <w:sz w:val="28"/>
      <w:szCs w:val="28"/>
    </w:rPr>
  </w:style>
  <w:style w:type="paragraph" w:styleId="Titre3">
    <w:name w:val="Heading 3"/>
    <w:basedOn w:val="Normal"/>
    <w:next w:val="Normal"/>
    <w:qFormat/>
    <w:rsid w:val="00ef7b96"/>
    <w:pPr>
      <w:keepNext w:val="true"/>
      <w:spacing w:before="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semiHidden/>
    <w:qFormat/>
    <w:rsid w:val="00f7768a"/>
    <w:rPr>
      <w:rFonts w:ascii="Tahoma" w:hAnsi="Tahoma" w:cs="Tahoma"/>
      <w:sz w:val="16"/>
      <w:szCs w:val="16"/>
    </w:rPr>
  </w:style>
  <w:style w:type="character" w:styleId="En-tteCar" w:customStyle="1">
    <w:name w:val="En-tête Car"/>
    <w:basedOn w:val="DefaultParagraphFont"/>
    <w:qFormat/>
    <w:rsid w:val="00927804"/>
    <w:rPr>
      <w:sz w:val="24"/>
      <w:szCs w:val="24"/>
    </w:rPr>
  </w:style>
  <w:style w:type="character" w:styleId="PieddepageCar" w:customStyle="1">
    <w:name w:val="Pied de page Car"/>
    <w:basedOn w:val="DefaultParagraphFont"/>
    <w:qFormat/>
    <w:rsid w:val="00927804"/>
    <w:rPr>
      <w:sz w:val="24"/>
      <w:szCs w:val="24"/>
    </w:rPr>
  </w:style>
  <w:style w:type="character" w:styleId="TextebrutCar" w:customStyle="1">
    <w:name w:val="Texte brut Car"/>
    <w:basedOn w:val="DefaultParagraphFont"/>
    <w:link w:val="PlainText"/>
    <w:uiPriority w:val="99"/>
    <w:semiHidden/>
    <w:qFormat/>
    <w:rsid w:val="00536dbc"/>
    <w:rPr>
      <w:rFonts w:ascii="Calibri" w:hAnsi="Calibri" w:eastAsia="Calibri" w:cs="" w:cstheme="minorBidi" w:eastAsiaTheme="minorHAnsi"/>
      <w:sz w:val="22"/>
      <w:szCs w:val="21"/>
      <w:lang w:val="fr-FR"/>
    </w:rPr>
  </w:style>
  <w:style w:type="character" w:styleId="Annotationreference">
    <w:name w:val="annotation reference"/>
    <w:basedOn w:val="DefaultParagraphFont"/>
    <w:unhideWhenUsed/>
    <w:qFormat/>
    <w:rsid w:val="005c3785"/>
    <w:rPr>
      <w:sz w:val="16"/>
      <w:szCs w:val="16"/>
    </w:rPr>
  </w:style>
  <w:style w:type="character" w:styleId="CommentaireCar" w:customStyle="1">
    <w:name w:val="Commentaire Car"/>
    <w:basedOn w:val="DefaultParagraphFont"/>
    <w:link w:val="Annotationtext"/>
    <w:qFormat/>
    <w:rsid w:val="005c3785"/>
    <w:rPr>
      <w:lang w:val="fr-FR"/>
    </w:rPr>
  </w:style>
  <w:style w:type="character" w:styleId="ObjetducommentaireCar" w:customStyle="1">
    <w:name w:val="Objet du commentaire Car"/>
    <w:basedOn w:val="CommentaireCar"/>
    <w:link w:val="Annotationsubject"/>
    <w:semiHidden/>
    <w:qFormat/>
    <w:rsid w:val="005c3785"/>
    <w:rPr>
      <w:b/>
      <w:bCs/>
      <w:lang w:val="fr-FR"/>
    </w:rPr>
  </w:style>
  <w:style w:type="character" w:styleId="LienInternet">
    <w:name w:val="Hyperlink"/>
    <w:basedOn w:val="DefaultParagraphFont"/>
    <w:uiPriority w:val="99"/>
    <w:unhideWhenUsed/>
    <w:rsid w:val="00933f22"/>
    <w:rPr>
      <w:color w:val="0563C1" w:themeColor="hyperlink"/>
      <w:u w:val="single"/>
    </w:rPr>
  </w:style>
  <w:style w:type="character" w:styleId="Titre2Car" w:customStyle="1">
    <w:name w:val="Titre 2 Car"/>
    <w:basedOn w:val="DefaultParagraphFont"/>
    <w:qFormat/>
    <w:rsid w:val="00f745df"/>
    <w:rPr>
      <w:rFonts w:ascii="Arial" w:hAnsi="Arial" w:cs="Arial"/>
      <w:b/>
      <w:bCs/>
      <w:i/>
      <w:iCs/>
      <w:sz w:val="28"/>
      <w:szCs w:val="28"/>
      <w:lang w:val="fr-FR"/>
    </w:rPr>
  </w:style>
  <w:style w:type="character" w:styleId="Normal2Car" w:customStyle="1">
    <w:name w:val="Normal2 Car"/>
    <w:link w:val="Normal2"/>
    <w:qFormat/>
    <w:locked/>
    <w:rsid w:val="00d0115c"/>
    <w:rPr>
      <w:sz w:val="22"/>
      <w:lang w:val="fr-FR" w:eastAsia="fr-FR"/>
    </w:rPr>
  </w:style>
  <w:style w:type="character" w:styleId="ParagraphedelisteCar" w:customStyle="1">
    <w:name w:val="Paragraphe de liste Car"/>
    <w:link w:val="ListParagraph"/>
    <w:uiPriority w:val="34"/>
    <w:qFormat/>
    <w:locked/>
    <w:rsid w:val="00b57064"/>
    <w:rPr>
      <w:sz w:val="24"/>
      <w:szCs w:val="24"/>
      <w:lang w:val="fr-FR" w:eastAsia="fr-FR"/>
    </w:rPr>
  </w:style>
  <w:style w:type="character" w:styleId="Linenumber">
    <w:name w:val="line number"/>
    <w:qFormat/>
    <w:rPr/>
  </w:style>
  <w:style w:type="character" w:styleId="Accentuation">
    <w:name w:val="Emphasis"/>
    <w:qFormat/>
    <w:rPr>
      <w:i/>
      <w:iC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Table" w:customStyle="1">
    <w:name w:val="tabl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Groupe" w:customStyle="1">
    <w:name w:val="tableGroup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PiedDePage" w:customStyle="1">
    <w:name w:val="PiedDePage"/>
    <w:basedOn w:val="Normal"/>
    <w:next w:val="Normal"/>
    <w:qFormat/>
    <w:pPr/>
    <w:rPr>
      <w:rFonts w:ascii="Arial" w:hAnsi="Arial" w:eastAsia="Arial" w:cs="Arial"/>
      <w:sz w:val="18"/>
    </w:rPr>
  </w:style>
  <w:style w:type="paragraph" w:styleId="ParagrapheIndent2" w:customStyle="1">
    <w:name w:val="ParagrapheIndent2"/>
    <w:basedOn w:val="Normal"/>
    <w:next w:val="Normal"/>
    <w:qFormat/>
    <w:pPr/>
    <w:rPr>
      <w:rFonts w:ascii="Arial" w:hAnsi="Arial" w:eastAsia="Arial" w:cs="Arial"/>
      <w:sz w:val="22"/>
    </w:rPr>
  </w:style>
  <w:style w:type="paragraph" w:styleId="Style11" w:customStyle="1">
    <w:name w:val="style1"/>
    <w:basedOn w:val="Normal"/>
    <w:next w:val="Normal"/>
    <w:qFormat/>
    <w:pPr/>
    <w:rPr>
      <w:rFonts w:ascii="Arial" w:hAnsi="Arial" w:eastAsia="Arial" w:cs="Arial"/>
      <w:sz w:val="22"/>
    </w:rPr>
  </w:style>
  <w:style w:type="paragraph" w:styleId="Valign" w:customStyle="1">
    <w:name w:val="Valign"/>
    <w:basedOn w:val="Normal"/>
    <w:next w:val="Normal"/>
    <w:qFormat/>
    <w:pPr/>
    <w:rPr>
      <w:rFonts w:ascii="Arial" w:hAnsi="Arial" w:eastAsia="Arial" w:cs="Arial"/>
      <w:sz w:val="22"/>
    </w:rPr>
  </w:style>
  <w:style w:type="paragraph" w:styleId="TableCF" w:customStyle="1">
    <w:name w:val="table CF"/>
    <w:basedOn w:val="Normal"/>
    <w:next w:val="Normal"/>
    <w:qFormat/>
    <w:pPr/>
    <w:rPr>
      <w:rFonts w:ascii="Arial" w:hAnsi="Arial" w:eastAsia="Arial" w:cs="Arial"/>
      <w:b/>
      <w:sz w:val="22"/>
    </w:rPr>
  </w:style>
  <w:style w:type="paragraph" w:styleId="TableCH" w:customStyle="1">
    <w:name w:val="table CH"/>
    <w:basedOn w:val="Normal"/>
    <w:next w:val="Normal"/>
    <w:qFormat/>
    <w:pPr/>
    <w:rPr>
      <w:rFonts w:ascii="Trebuchet MS" w:hAnsi="Trebuchet MS" w:eastAsia="Trebuchet MS" w:cs="Trebuchet MS"/>
      <w:b/>
      <w:sz w:val="22"/>
    </w:rPr>
  </w:style>
  <w:style w:type="paragraph" w:styleId="TableTD" w:customStyle="1">
    <w:name w:val="table TD"/>
    <w:basedOn w:val="Normal"/>
    <w:next w:val="Normal"/>
    <w:qFormat/>
    <w:pPr/>
    <w:rPr>
      <w:rFonts w:ascii="Arial" w:hAnsi="Arial" w:eastAsia="Arial" w:cs="Arial"/>
      <w:sz w:val="22"/>
    </w:rPr>
  </w:style>
  <w:style w:type="paragraph" w:styleId="ParagrapheIndent1" w:customStyle="1">
    <w:name w:val="ParagrapheIndent1"/>
    <w:basedOn w:val="Normal"/>
    <w:next w:val="Normal"/>
    <w:qFormat/>
    <w:pPr/>
    <w:rPr>
      <w:rFonts w:ascii="Arial" w:hAnsi="Arial" w:eastAsia="Arial" w:cs="Arial"/>
      <w:sz w:val="22"/>
    </w:rPr>
  </w:style>
  <w:style w:type="paragraph" w:styleId="ParagrapheIndent3" w:customStyle="1">
    <w:name w:val="ParagrapheIndent3"/>
    <w:basedOn w:val="Normal"/>
    <w:next w:val="Normal"/>
    <w:qFormat/>
    <w:pPr/>
    <w:rPr>
      <w:rFonts w:ascii="Arial" w:hAnsi="Arial" w:eastAsia="Arial" w:cs="Arial"/>
      <w:sz w:val="22"/>
    </w:rPr>
  </w:style>
  <w:style w:type="paragraph" w:styleId="Tabledesmatiresniveau1">
    <w:name w:val="TOC 1"/>
    <w:basedOn w:val="Normal"/>
    <w:next w:val="Normal"/>
    <w:autoRedefine/>
    <w:uiPriority w:val="39"/>
    <w:rsid w:val="00805bce"/>
    <w:pPr/>
    <w:rPr/>
  </w:style>
  <w:style w:type="paragraph" w:styleId="Tabledesmatiresniveau2">
    <w:name w:val="TOC 2"/>
    <w:basedOn w:val="Normal"/>
    <w:next w:val="Normal"/>
    <w:autoRedefine/>
    <w:uiPriority w:val="39"/>
    <w:rsid w:val="00805bce"/>
    <w:pPr>
      <w:ind w:left="240" w:hanging="0"/>
    </w:pPr>
    <w:rPr/>
  </w:style>
  <w:style w:type="paragraph" w:styleId="Tabledesmatiresniveau3">
    <w:name w:val="TOC 3"/>
    <w:basedOn w:val="Normal"/>
    <w:next w:val="Normal"/>
    <w:autoRedefine/>
    <w:uiPriority w:val="39"/>
    <w:rsid w:val="00805bce"/>
    <w:pPr>
      <w:ind w:left="480" w:hanging="0"/>
    </w:pPr>
    <w:rPr/>
  </w:style>
  <w:style w:type="paragraph" w:styleId="BalloonText">
    <w:name w:val="Balloon Text"/>
    <w:basedOn w:val="Normal"/>
    <w:link w:val="TextedebullesCar"/>
    <w:semiHidden/>
    <w:unhideWhenUsed/>
    <w:qFormat/>
    <w:rsid w:val="00f7768a"/>
    <w:pPr/>
    <w:rPr>
      <w:rFonts w:ascii="Tahoma" w:hAnsi="Tahoma" w:cs="Tahoma"/>
      <w:sz w:val="16"/>
      <w:szCs w:val="16"/>
    </w:rPr>
  </w:style>
  <w:style w:type="paragraph" w:styleId="En-tteetpieddepage" w:customStyle="1">
    <w:name w:val="En-tête et pied de page"/>
    <w:basedOn w:val="Normal"/>
    <w:qFormat/>
    <w:pPr/>
    <w:rPr/>
  </w:style>
  <w:style w:type="paragraph" w:styleId="En-tte">
    <w:name w:val="Header"/>
    <w:basedOn w:val="Normal"/>
    <w:link w:val="En-tteCar"/>
    <w:unhideWhenUsed/>
    <w:rsid w:val="00927804"/>
    <w:pPr>
      <w:tabs>
        <w:tab w:val="clear" w:pos="720"/>
        <w:tab w:val="center" w:pos="4536" w:leader="none"/>
        <w:tab w:val="right" w:pos="9072" w:leader="none"/>
      </w:tabs>
    </w:pPr>
    <w:rPr/>
  </w:style>
  <w:style w:type="paragraph" w:styleId="Pieddepage1">
    <w:name w:val="Footer"/>
    <w:basedOn w:val="Normal"/>
    <w:link w:val="PieddepageCar"/>
    <w:unhideWhenUsed/>
    <w:rsid w:val="00927804"/>
    <w:pPr>
      <w:tabs>
        <w:tab w:val="clear" w:pos="720"/>
        <w:tab w:val="center" w:pos="4536" w:leader="none"/>
        <w:tab w:val="right" w:pos="9072" w:leader="none"/>
      </w:tabs>
    </w:pPr>
    <w:rPr/>
  </w:style>
  <w:style w:type="paragraph" w:styleId="ListParagraph">
    <w:name w:val="List Paragraph"/>
    <w:basedOn w:val="Normal"/>
    <w:link w:val="ParagraphedelisteCar"/>
    <w:uiPriority w:val="1"/>
    <w:qFormat/>
    <w:rsid w:val="00b163b4"/>
    <w:pPr>
      <w:spacing w:before="0" w:after="0"/>
      <w:ind w:left="720" w:hanging="0"/>
      <w:contextualSpacing/>
    </w:pPr>
    <w:rPr>
      <w:lang w:eastAsia="fr-FR"/>
    </w:rPr>
  </w:style>
  <w:style w:type="paragraph" w:styleId="Normal2" w:customStyle="1">
    <w:name w:val="Normal2"/>
    <w:basedOn w:val="Normal"/>
    <w:link w:val="Normal2Car"/>
    <w:qFormat/>
    <w:rsid w:val="00e21c4f"/>
    <w:pPr>
      <w:keepLines/>
      <w:tabs>
        <w:tab w:val="clear" w:pos="720"/>
        <w:tab w:val="left" w:pos="567" w:leader="none"/>
        <w:tab w:val="left" w:pos="851" w:leader="none"/>
        <w:tab w:val="left" w:pos="1134" w:leader="none"/>
      </w:tabs>
      <w:ind w:left="284" w:firstLine="284"/>
      <w:jc w:val="both"/>
    </w:pPr>
    <w:rPr>
      <w:sz w:val="22"/>
      <w:szCs w:val="20"/>
      <w:lang w:eastAsia="fr-FR"/>
    </w:rPr>
  </w:style>
  <w:style w:type="paragraph" w:styleId="Normal1" w:customStyle="1">
    <w:name w:val="Normal1"/>
    <w:basedOn w:val="Normal"/>
    <w:qFormat/>
    <w:rsid w:val="005d3185"/>
    <w:pPr>
      <w:keepLines/>
      <w:tabs>
        <w:tab w:val="clear" w:pos="720"/>
        <w:tab w:val="left" w:pos="284" w:leader="none"/>
        <w:tab w:val="left" w:pos="567" w:leader="none"/>
        <w:tab w:val="left" w:pos="851" w:leader="none"/>
      </w:tabs>
      <w:ind w:firstLine="284"/>
      <w:jc w:val="both"/>
    </w:pPr>
    <w:rPr>
      <w:sz w:val="22"/>
      <w:szCs w:val="20"/>
      <w:lang w:eastAsia="fr-FR"/>
    </w:rPr>
  </w:style>
  <w:style w:type="paragraph" w:styleId="PlainText">
    <w:name w:val="Plain Text"/>
    <w:basedOn w:val="Normal"/>
    <w:link w:val="TextebrutCar"/>
    <w:uiPriority w:val="99"/>
    <w:semiHidden/>
    <w:unhideWhenUsed/>
    <w:qFormat/>
    <w:rsid w:val="00536dbc"/>
    <w:pPr/>
    <w:rPr>
      <w:rFonts w:ascii="Calibri" w:hAnsi="Calibri" w:eastAsia="Calibri" w:cs="" w:cstheme="minorBidi" w:eastAsiaTheme="minorHAnsi"/>
      <w:sz w:val="22"/>
      <w:szCs w:val="21"/>
    </w:rPr>
  </w:style>
  <w:style w:type="paragraph" w:styleId="Annotationtext">
    <w:name w:val="annotation text"/>
    <w:basedOn w:val="Normal"/>
    <w:link w:val="CommentaireCar"/>
    <w:unhideWhenUsed/>
    <w:qFormat/>
    <w:rsid w:val="005c3785"/>
    <w:pPr/>
    <w:rPr>
      <w:sz w:val="20"/>
      <w:szCs w:val="20"/>
    </w:rPr>
  </w:style>
  <w:style w:type="paragraph" w:styleId="Annotationsubject">
    <w:name w:val="annotation subject"/>
    <w:basedOn w:val="Annotationtext"/>
    <w:next w:val="Annotationtext"/>
    <w:link w:val="ObjetducommentaireCar"/>
    <w:semiHidden/>
    <w:unhideWhenUsed/>
    <w:qFormat/>
    <w:rsid w:val="005c3785"/>
    <w:pPr/>
    <w:rPr>
      <w:b/>
      <w:bCs/>
    </w:rPr>
  </w:style>
  <w:style w:type="paragraph" w:styleId="Default" w:customStyle="1">
    <w:name w:val="Default"/>
    <w:qFormat/>
    <w:rsid w:val="00905e1a"/>
    <w:pPr>
      <w:widowControl/>
      <w:suppressAutoHyphens w:val="true"/>
      <w:bidi w:val="0"/>
      <w:spacing w:before="0" w:after="0"/>
      <w:jc w:val="left"/>
    </w:pPr>
    <w:rPr>
      <w:rFonts w:ascii="Arial" w:hAnsi="Arial" w:cs="Arial" w:eastAsia="Times New Roman"/>
      <w:color w:val="000000"/>
      <w:kern w:val="0"/>
      <w:sz w:val="24"/>
      <w:szCs w:val="24"/>
      <w:lang w:val="fr-FR" w:eastAsia="en-US" w:bidi="ar-SA"/>
    </w:rPr>
  </w:style>
  <w:style w:type="paragraph" w:styleId="RedaliaNormal">
    <w:name w:val="Redalia : Normal"/>
    <w:basedOn w:val="Normal"/>
    <w:qFormat/>
    <w:pPr>
      <w:widowControl w:val="false"/>
      <w:tabs>
        <w:tab w:val="clear" w:pos="720"/>
        <w:tab w:val="left" w:pos="8505" w:leader="dot"/>
      </w:tabs>
      <w:spacing w:before="40" w:after="0"/>
      <w:jc w:val="both"/>
    </w:pPr>
    <w:rPr>
      <w:sz w:val="22"/>
      <w:szCs w:val="20"/>
      <w:lang w:eastAsia="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8916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hyperlink" Target="mailto:contact@anco13.fr" TargetMode="External"/><Relationship Id="rId5" Type="http://schemas.openxmlformats.org/officeDocument/2006/relationships/hyperlink" Target="https://www.legifrance.gouv.fr/jorf/id/JORFTEXT000031824672" TargetMode="Externa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31040-C22F-42C9-8022-C5696FD3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LibreOffice/7.5.3.2$Windows_X86_64 LibreOffice_project/9f56dff12ba03b9acd7730a5a481eea045e468f3</Application>
  <AppVersion>15.0000</AppVersion>
  <Pages>20</Pages>
  <Words>7514</Words>
  <Characters>40531</Characters>
  <CharactersWithSpaces>47726</CharactersWithSpaces>
  <Paragraphs>429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2025-07-16T12:00:54Z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