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D040D2">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040D2">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040D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D040D2">
          <w:pPr>
            <w:jc w:val="center"/>
            <w:rPr>
              <w:rFonts w:ascii="Arial" w:hAnsi="Arial" w:cs="Arial"/>
              <w:b/>
              <w:bCs/>
            </w:rPr>
          </w:pPr>
          <w:r>
            <w:rPr>
              <w:rFonts w:ascii="Arial" w:hAnsi="Arial" w:cs="Arial"/>
              <w:b/>
              <w:i/>
              <w:iCs/>
            </w:rPr>
            <w:t xml:space="preserve">Référence consultation :  </w:t>
          </w:r>
          <w:r w:rsidR="00D040D2">
            <w:rPr>
              <w:rFonts w:ascii="Arial" w:hAnsi="Arial" w:cs="Arial"/>
              <w:b/>
              <w:i/>
              <w:iCs/>
            </w:rPr>
            <w:t>TRVX25-005</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D040D2">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D040D2">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40D2"/>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C2EBDC"/>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79617-F640-455E-ABF3-D4C795275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2025-07-15T09:51:00Z</dcterms:modified>
</cp:coreProperties>
</file>