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7089"/>
      </w:tblGrid>
      <w:tr w:rsidR="00134A6A" w:rsidRPr="00F43E5B" w14:paraId="7FB4AEC0" w14:textId="77777777" w:rsidTr="008559D7">
        <w:tc>
          <w:tcPr>
            <w:tcW w:w="2973" w:type="dxa"/>
            <w:shd w:val="clear" w:color="auto" w:fill="auto"/>
            <w:vAlign w:val="center"/>
          </w:tcPr>
          <w:p w14:paraId="455B71F0" w14:textId="77777777" w:rsidR="00134A6A" w:rsidRPr="00F43E5B" w:rsidRDefault="00B30E60" w:rsidP="00597ECB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F43E5B">
              <w:rPr>
                <w:rFonts w:ascii="Arial" w:hAnsi="Arial" w:cs="Arial"/>
                <w:noProof/>
                <w:szCs w:val="22"/>
              </w:rPr>
              <w:drawing>
                <wp:inline distT="0" distB="0" distL="0" distR="0" wp14:anchorId="5EF0C859" wp14:editId="5642D600">
                  <wp:extent cx="1054592" cy="923730"/>
                  <wp:effectExtent l="0" t="0" r="0" b="0"/>
                  <wp:docPr id="10" name="Image 10" descr="Intranet Grenoble IN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tranet Grenoble IN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075" cy="92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9" w:type="dxa"/>
            <w:shd w:val="clear" w:color="auto" w:fill="auto"/>
          </w:tcPr>
          <w:p w14:paraId="602EEBA9" w14:textId="77777777" w:rsidR="00134A6A" w:rsidRPr="00F43E5B" w:rsidRDefault="00134A6A" w:rsidP="00597EC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</w:p>
          <w:p w14:paraId="0313ACAE" w14:textId="5ACDDBFF" w:rsidR="00134A6A" w:rsidRPr="00F43E5B" w:rsidRDefault="00134A6A" w:rsidP="00597EC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  <w:szCs w:val="22"/>
              </w:rPr>
            </w:pPr>
            <w:r w:rsidRPr="00F43E5B">
              <w:rPr>
                <w:rFonts w:ascii="Arial" w:hAnsi="Arial" w:cs="Arial"/>
                <w:bCs/>
                <w:szCs w:val="22"/>
              </w:rPr>
              <w:t>INSTITUT POLYTECHNIQUE DE GRENOBLE</w:t>
            </w:r>
          </w:p>
          <w:p w14:paraId="267DBEA6" w14:textId="77777777" w:rsidR="00AA4572" w:rsidRPr="00F43E5B" w:rsidRDefault="00AA4572" w:rsidP="00597EC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</w:p>
          <w:p w14:paraId="69273C1C" w14:textId="77777777" w:rsidR="00E228AC" w:rsidRPr="00F43E5B" w:rsidRDefault="00AA4572" w:rsidP="00597EC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  <w:r w:rsidRPr="00F43E5B">
              <w:rPr>
                <w:rFonts w:ascii="Arial" w:hAnsi="Arial" w:cs="Arial"/>
                <w:b/>
                <w:bCs/>
                <w:szCs w:val="22"/>
              </w:rPr>
              <w:t xml:space="preserve">Acquisition </w:t>
            </w:r>
            <w:r w:rsidR="008E0F6F" w:rsidRPr="00F43E5B">
              <w:rPr>
                <w:rFonts w:ascii="Arial" w:hAnsi="Arial" w:cs="Arial"/>
                <w:b/>
                <w:bCs/>
                <w:szCs w:val="22"/>
              </w:rPr>
              <w:t>d’un</w:t>
            </w:r>
            <w:r w:rsidR="00712F76" w:rsidRPr="00F43E5B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="008E0F6F" w:rsidRPr="00F43E5B">
              <w:rPr>
                <w:rFonts w:ascii="Arial" w:hAnsi="Arial" w:cs="Arial"/>
                <w:b/>
                <w:bCs/>
                <w:szCs w:val="22"/>
              </w:rPr>
              <w:t>équipement</w:t>
            </w:r>
            <w:r w:rsidR="00712F76" w:rsidRPr="00F43E5B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="00E228AC" w:rsidRPr="00F43E5B">
              <w:rPr>
                <w:rFonts w:ascii="Arial" w:hAnsi="Arial" w:cs="Arial"/>
                <w:b/>
                <w:bCs/>
                <w:szCs w:val="22"/>
              </w:rPr>
              <w:t xml:space="preserve">de </w:t>
            </w:r>
          </w:p>
          <w:p w14:paraId="24D45379" w14:textId="2A8E904B" w:rsidR="00134A6A" w:rsidRPr="00F43E5B" w:rsidRDefault="00E228AC" w:rsidP="00597EC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  <w:proofErr w:type="gramStart"/>
            <w:r w:rsidRPr="00F43E5B">
              <w:rPr>
                <w:rFonts w:ascii="Arial" w:hAnsi="Arial" w:cs="Arial"/>
                <w:b/>
                <w:bCs/>
                <w:szCs w:val="22"/>
              </w:rPr>
              <w:t>photolithographie</w:t>
            </w:r>
            <w:proofErr w:type="gramEnd"/>
            <w:r w:rsidRPr="00F43E5B">
              <w:rPr>
                <w:rFonts w:ascii="Arial" w:hAnsi="Arial" w:cs="Arial"/>
                <w:b/>
                <w:bCs/>
                <w:szCs w:val="22"/>
              </w:rPr>
              <w:t xml:space="preserve"> double face </w:t>
            </w:r>
            <w:r w:rsidR="00670C6C" w:rsidRPr="00F43E5B">
              <w:rPr>
                <w:rFonts w:ascii="Arial" w:hAnsi="Arial" w:cs="Arial"/>
                <w:b/>
                <w:bCs/>
                <w:szCs w:val="22"/>
              </w:rPr>
              <w:t>compatible 6</w:t>
            </w:r>
            <w:r w:rsidRPr="00F43E5B">
              <w:rPr>
                <w:rFonts w:ascii="Arial" w:hAnsi="Arial" w:cs="Arial"/>
                <w:b/>
                <w:bCs/>
                <w:szCs w:val="22"/>
              </w:rPr>
              <w:t xml:space="preserve"> pouces </w:t>
            </w:r>
            <w:r w:rsidR="00E268FD">
              <w:rPr>
                <w:rFonts w:ascii="Arial" w:hAnsi="Arial" w:cs="Arial"/>
                <w:b/>
                <w:bCs/>
                <w:szCs w:val="22"/>
              </w:rPr>
              <w:t>et ses accessoires</w:t>
            </w:r>
          </w:p>
          <w:p w14:paraId="75032318" w14:textId="77777777" w:rsidR="00712F76" w:rsidRPr="00F43E5B" w:rsidRDefault="00712F76" w:rsidP="00597EC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</w:p>
          <w:p w14:paraId="24A59793" w14:textId="4FD74561" w:rsidR="00134A6A" w:rsidRPr="00F43E5B" w:rsidRDefault="00FC35CA" w:rsidP="00597EC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Cs w:val="22"/>
              </w:rPr>
            </w:pPr>
            <w:r w:rsidRPr="00F43E5B">
              <w:rPr>
                <w:rFonts w:ascii="Arial" w:hAnsi="Arial" w:cs="Arial"/>
                <w:bCs/>
                <w:szCs w:val="22"/>
              </w:rPr>
              <w:t xml:space="preserve">Consultation </w:t>
            </w:r>
            <w:proofErr w:type="spellStart"/>
            <w:r w:rsidRPr="00F43E5B">
              <w:rPr>
                <w:rFonts w:ascii="Arial" w:hAnsi="Arial" w:cs="Arial"/>
                <w:bCs/>
                <w:szCs w:val="22"/>
              </w:rPr>
              <w:t>n°</w:t>
            </w:r>
            <w:r w:rsidR="00C56C76" w:rsidRPr="00F43E5B">
              <w:rPr>
                <w:rFonts w:ascii="Arial" w:hAnsi="Arial" w:cs="Arial"/>
                <w:bCs/>
                <w:szCs w:val="22"/>
              </w:rPr>
              <w:t>F25F014</w:t>
            </w:r>
            <w:proofErr w:type="spellEnd"/>
          </w:p>
        </w:tc>
      </w:tr>
    </w:tbl>
    <w:p w14:paraId="6470E277" w14:textId="77777777" w:rsidR="00134A6A" w:rsidRPr="00F43E5B" w:rsidRDefault="00134A6A" w:rsidP="00597ECB">
      <w:pPr>
        <w:spacing w:line="276" w:lineRule="auto"/>
        <w:jc w:val="center"/>
        <w:rPr>
          <w:rFonts w:ascii="Arial" w:hAnsi="Arial" w:cs="Arial"/>
          <w:b/>
          <w:bCs/>
          <w:szCs w:val="22"/>
        </w:rPr>
      </w:pPr>
    </w:p>
    <w:p w14:paraId="5540027C" w14:textId="6954B0B1" w:rsidR="00134A6A" w:rsidRPr="00F43E5B" w:rsidRDefault="00250975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60" w:line="276" w:lineRule="auto"/>
        <w:ind w:right="-1"/>
        <w:jc w:val="center"/>
        <w:rPr>
          <w:rFonts w:ascii="Arial" w:hAnsi="Arial" w:cs="Arial"/>
          <w:b/>
          <w:szCs w:val="22"/>
        </w:rPr>
      </w:pPr>
      <w:r w:rsidRPr="00F43E5B">
        <w:rPr>
          <w:rFonts w:ascii="Arial" w:hAnsi="Arial" w:cs="Arial"/>
          <w:b/>
          <w:szCs w:val="22"/>
        </w:rPr>
        <w:t xml:space="preserve">CADRE DE </w:t>
      </w:r>
      <w:r w:rsidR="00F43E5B">
        <w:rPr>
          <w:rFonts w:ascii="Arial" w:hAnsi="Arial" w:cs="Arial"/>
          <w:b/>
          <w:szCs w:val="22"/>
        </w:rPr>
        <w:t>RÉPONSE</w:t>
      </w:r>
      <w:r w:rsidR="00406BAE" w:rsidRPr="00F43E5B">
        <w:rPr>
          <w:rFonts w:ascii="Arial" w:hAnsi="Arial" w:cs="Arial"/>
          <w:b/>
          <w:szCs w:val="22"/>
        </w:rPr>
        <w:t xml:space="preserve"> </w:t>
      </w:r>
      <w:r w:rsidR="00134A6A" w:rsidRPr="00F43E5B">
        <w:rPr>
          <w:rFonts w:ascii="Arial" w:hAnsi="Arial" w:cs="Arial"/>
          <w:b/>
          <w:szCs w:val="22"/>
        </w:rPr>
        <w:t>TECHNIQUE</w:t>
      </w:r>
    </w:p>
    <w:p w14:paraId="50F9837F" w14:textId="77777777" w:rsidR="00955F2C" w:rsidRPr="00F43E5B" w:rsidRDefault="00955F2C" w:rsidP="00F43E5B">
      <w:pPr>
        <w:spacing w:line="276" w:lineRule="auto"/>
        <w:rPr>
          <w:rFonts w:ascii="Arial" w:hAnsi="Arial" w:cs="Arial"/>
          <w:b/>
          <w:bCs/>
          <w:szCs w:val="22"/>
        </w:rPr>
      </w:pPr>
    </w:p>
    <w:p w14:paraId="0F367396" w14:textId="7C61DC46" w:rsidR="00134A6A" w:rsidRPr="00F43E5B" w:rsidRDefault="00134A6A" w:rsidP="00597ECB">
      <w:pPr>
        <w:spacing w:after="180" w:line="276" w:lineRule="auto"/>
        <w:jc w:val="both"/>
        <w:rPr>
          <w:rFonts w:ascii="Arial" w:eastAsiaTheme="minorHAnsi" w:hAnsi="Arial" w:cs="Arial"/>
          <w:b/>
          <w:color w:val="FFFFFF" w:themeColor="background1"/>
          <w:szCs w:val="22"/>
          <w:highlight w:val="red"/>
        </w:rPr>
      </w:pPr>
      <w:r w:rsidRPr="00F43E5B">
        <w:rPr>
          <w:rFonts w:ascii="Arial" w:hAnsi="Arial" w:cs="Arial"/>
          <w:b/>
          <w:szCs w:val="22"/>
        </w:rPr>
        <w:t>Candidat :</w:t>
      </w:r>
      <w:r w:rsidRPr="00F43E5B">
        <w:rPr>
          <w:rFonts w:ascii="Arial" w:hAnsi="Arial" w:cs="Arial"/>
          <w:szCs w:val="22"/>
        </w:rPr>
        <w:t xml:space="preserve"> </w:t>
      </w:r>
      <w:permStart w:id="1563041015" w:edGrp="everyone"/>
      <w:permEnd w:id="1563041015"/>
    </w:p>
    <w:p w14:paraId="36FCE9CE" w14:textId="2ABBB23C" w:rsidR="00134A6A" w:rsidRPr="00F43E5B" w:rsidRDefault="00134A6A" w:rsidP="00597ECB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DBE5F1"/>
        <w:spacing w:before="960" w:line="276" w:lineRule="auto"/>
        <w:ind w:right="-1"/>
        <w:rPr>
          <w:rFonts w:ascii="Arial" w:hAnsi="Arial" w:cs="Arial"/>
          <w:szCs w:val="22"/>
        </w:rPr>
      </w:pPr>
      <w:r w:rsidRPr="00F43E5B">
        <w:rPr>
          <w:rFonts w:ascii="Arial" w:hAnsi="Arial" w:cs="Arial"/>
          <w:b/>
          <w:color w:val="17365D"/>
          <w:szCs w:val="22"/>
        </w:rPr>
        <w:t>Interlocuteur(s) référent(s) dé</w:t>
      </w:r>
      <w:r w:rsidR="00DF11A5" w:rsidRPr="00F43E5B">
        <w:rPr>
          <w:rFonts w:ascii="Arial" w:hAnsi="Arial" w:cs="Arial"/>
          <w:b/>
          <w:color w:val="17365D"/>
          <w:szCs w:val="22"/>
        </w:rPr>
        <w:t>d</w:t>
      </w:r>
      <w:r w:rsidRPr="00F43E5B">
        <w:rPr>
          <w:rFonts w:ascii="Arial" w:hAnsi="Arial" w:cs="Arial"/>
          <w:b/>
          <w:color w:val="17365D"/>
          <w:szCs w:val="22"/>
        </w:rPr>
        <w:t>ié(s) à l’exécution du marché</w:t>
      </w:r>
    </w:p>
    <w:p w14:paraId="1FA2530A" w14:textId="77777777" w:rsidR="00960DB4" w:rsidRPr="00F43E5B" w:rsidRDefault="00960DB4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 w:line="276" w:lineRule="auto"/>
        <w:ind w:right="425"/>
        <w:rPr>
          <w:rFonts w:ascii="Arial" w:hAnsi="Arial" w:cs="Arial"/>
          <w:b/>
          <w:bCs/>
          <w:caps/>
          <w:szCs w:val="22"/>
        </w:rPr>
      </w:pPr>
      <w:r w:rsidRPr="00F43E5B">
        <w:rPr>
          <w:rFonts w:ascii="Arial" w:hAnsi="Arial" w:cs="Arial"/>
          <w:b/>
          <w:bCs/>
          <w:caps/>
          <w:szCs w:val="22"/>
        </w:rPr>
        <w:t>Suivi administratif</w:t>
      </w:r>
    </w:p>
    <w:p w14:paraId="315859E3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 w:line="276" w:lineRule="auto"/>
        <w:ind w:right="425"/>
        <w:rPr>
          <w:rFonts w:ascii="Arial" w:hAnsi="Arial" w:cs="Arial"/>
          <w:szCs w:val="22"/>
        </w:rPr>
      </w:pPr>
      <w:permStart w:id="2053984033" w:edGrp="everyone"/>
      <w:r w:rsidRPr="00F43E5B">
        <w:rPr>
          <w:rFonts w:ascii="Arial" w:hAnsi="Arial" w:cs="Arial"/>
          <w:bCs/>
          <w:szCs w:val="22"/>
        </w:rPr>
        <w:t xml:space="preserve">Nom - Prénom : </w:t>
      </w:r>
    </w:p>
    <w:p w14:paraId="257D163C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 w:line="276" w:lineRule="auto"/>
        <w:ind w:right="425"/>
        <w:rPr>
          <w:rFonts w:ascii="Arial" w:hAnsi="Arial" w:cs="Arial"/>
          <w:szCs w:val="22"/>
        </w:rPr>
      </w:pPr>
      <w:r w:rsidRPr="00F43E5B">
        <w:rPr>
          <w:rFonts w:ascii="Arial" w:hAnsi="Arial" w:cs="Arial"/>
          <w:bCs/>
          <w:szCs w:val="22"/>
        </w:rPr>
        <w:t xml:space="preserve">Adresse : </w:t>
      </w:r>
    </w:p>
    <w:p w14:paraId="4ACABB30" w14:textId="77777777" w:rsidR="00134A6A" w:rsidRPr="00F43E5B" w:rsidRDefault="00134A6A" w:rsidP="00597ECB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 w:line="276" w:lineRule="auto"/>
        <w:ind w:right="425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Téléphone :</w:t>
      </w:r>
    </w:p>
    <w:p w14:paraId="5E7BED8A" w14:textId="77777777" w:rsidR="00134A6A" w:rsidRPr="00F43E5B" w:rsidRDefault="00134A6A" w:rsidP="00597ECB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clear" w:pos="9072"/>
        </w:tabs>
        <w:spacing w:before="144" w:after="144" w:line="276" w:lineRule="auto"/>
        <w:ind w:right="425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Courriel :</w:t>
      </w:r>
    </w:p>
    <w:permEnd w:id="2053984033"/>
    <w:p w14:paraId="53549D73" w14:textId="77777777" w:rsidR="00134A6A" w:rsidRPr="00F43E5B" w:rsidRDefault="00134A6A" w:rsidP="00597ECB">
      <w:pPr>
        <w:spacing w:line="276" w:lineRule="auto"/>
        <w:ind w:right="-710"/>
        <w:rPr>
          <w:rFonts w:ascii="Arial" w:hAnsi="Arial" w:cs="Arial"/>
          <w:b/>
          <w:caps/>
          <w:szCs w:val="22"/>
        </w:rPr>
      </w:pPr>
    </w:p>
    <w:p w14:paraId="70292834" w14:textId="77777777" w:rsidR="00960DB4" w:rsidRPr="00F43E5B" w:rsidRDefault="00960DB4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 w:line="276" w:lineRule="auto"/>
        <w:ind w:right="425"/>
        <w:rPr>
          <w:rFonts w:ascii="Arial" w:hAnsi="Arial" w:cs="Arial"/>
          <w:bCs/>
          <w:szCs w:val="22"/>
        </w:rPr>
      </w:pPr>
      <w:r w:rsidRPr="00F43E5B">
        <w:rPr>
          <w:rFonts w:ascii="Arial" w:hAnsi="Arial" w:cs="Arial"/>
          <w:b/>
          <w:bCs/>
          <w:caps/>
          <w:szCs w:val="22"/>
        </w:rPr>
        <w:t>Suivi des approvisionnements</w:t>
      </w:r>
    </w:p>
    <w:p w14:paraId="75F85483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 w:line="276" w:lineRule="auto"/>
        <w:ind w:right="425"/>
        <w:rPr>
          <w:rFonts w:ascii="Arial" w:hAnsi="Arial" w:cs="Arial"/>
          <w:szCs w:val="22"/>
        </w:rPr>
      </w:pPr>
      <w:permStart w:id="1489006524" w:edGrp="everyone"/>
      <w:r w:rsidRPr="00F43E5B">
        <w:rPr>
          <w:rFonts w:ascii="Arial" w:hAnsi="Arial" w:cs="Arial"/>
          <w:bCs/>
          <w:szCs w:val="22"/>
        </w:rPr>
        <w:t xml:space="preserve">Nom - Prénom : </w:t>
      </w:r>
    </w:p>
    <w:p w14:paraId="52CF2F15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 w:line="276" w:lineRule="auto"/>
        <w:ind w:right="425"/>
        <w:rPr>
          <w:rFonts w:ascii="Arial" w:hAnsi="Arial" w:cs="Arial"/>
          <w:szCs w:val="22"/>
        </w:rPr>
      </w:pPr>
      <w:r w:rsidRPr="00F43E5B">
        <w:rPr>
          <w:rFonts w:ascii="Arial" w:hAnsi="Arial" w:cs="Arial"/>
          <w:bCs/>
          <w:szCs w:val="22"/>
        </w:rPr>
        <w:t xml:space="preserve">Adresse : </w:t>
      </w:r>
    </w:p>
    <w:p w14:paraId="714E1E74" w14:textId="77777777" w:rsidR="00134A6A" w:rsidRPr="00F43E5B" w:rsidRDefault="00134A6A" w:rsidP="00597ECB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 w:line="276" w:lineRule="auto"/>
        <w:ind w:right="425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Téléphone :</w:t>
      </w:r>
    </w:p>
    <w:p w14:paraId="5CF34292" w14:textId="77777777" w:rsidR="00134A6A" w:rsidRPr="00F43E5B" w:rsidRDefault="00134A6A" w:rsidP="00597ECB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clear" w:pos="9072"/>
        </w:tabs>
        <w:spacing w:before="144" w:after="144" w:line="276" w:lineRule="auto"/>
        <w:ind w:right="425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Courriel :</w:t>
      </w:r>
    </w:p>
    <w:permEnd w:id="1489006524"/>
    <w:p w14:paraId="7B4DD3BF" w14:textId="77777777" w:rsidR="00134A6A" w:rsidRPr="00F43E5B" w:rsidRDefault="00134A6A" w:rsidP="00597ECB">
      <w:pPr>
        <w:spacing w:line="276" w:lineRule="auto"/>
        <w:ind w:left="-142" w:right="-710"/>
        <w:rPr>
          <w:rFonts w:ascii="Arial" w:hAnsi="Arial" w:cs="Arial"/>
          <w:b/>
          <w:caps/>
          <w:szCs w:val="22"/>
        </w:rPr>
      </w:pPr>
    </w:p>
    <w:p w14:paraId="73C13820" w14:textId="77777777" w:rsidR="00960DB4" w:rsidRPr="00F43E5B" w:rsidRDefault="00960DB4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 w:line="276" w:lineRule="auto"/>
        <w:ind w:right="425"/>
        <w:rPr>
          <w:rFonts w:ascii="Arial" w:hAnsi="Arial" w:cs="Arial"/>
          <w:b/>
          <w:bCs/>
          <w:caps/>
          <w:szCs w:val="22"/>
        </w:rPr>
      </w:pPr>
      <w:r w:rsidRPr="00F43E5B">
        <w:rPr>
          <w:rFonts w:ascii="Arial" w:hAnsi="Arial" w:cs="Arial"/>
          <w:b/>
          <w:bCs/>
          <w:caps/>
          <w:szCs w:val="22"/>
        </w:rPr>
        <w:t>Suivi de facturation</w:t>
      </w:r>
    </w:p>
    <w:p w14:paraId="569319A3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 w:line="276" w:lineRule="auto"/>
        <w:ind w:right="425"/>
        <w:rPr>
          <w:rFonts w:ascii="Arial" w:hAnsi="Arial" w:cs="Arial"/>
          <w:szCs w:val="22"/>
        </w:rPr>
      </w:pPr>
      <w:permStart w:id="1769695765" w:edGrp="everyone"/>
      <w:r w:rsidRPr="00F43E5B">
        <w:rPr>
          <w:rFonts w:ascii="Arial" w:hAnsi="Arial" w:cs="Arial"/>
          <w:bCs/>
          <w:szCs w:val="22"/>
        </w:rPr>
        <w:t xml:space="preserve">Nom - Prénom : </w:t>
      </w:r>
    </w:p>
    <w:p w14:paraId="644B5F59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 w:line="276" w:lineRule="auto"/>
        <w:ind w:right="425"/>
        <w:rPr>
          <w:rFonts w:ascii="Arial" w:hAnsi="Arial" w:cs="Arial"/>
          <w:szCs w:val="22"/>
        </w:rPr>
      </w:pPr>
      <w:r w:rsidRPr="00F43E5B">
        <w:rPr>
          <w:rFonts w:ascii="Arial" w:hAnsi="Arial" w:cs="Arial"/>
          <w:bCs/>
          <w:szCs w:val="22"/>
        </w:rPr>
        <w:t xml:space="preserve">Adresse : </w:t>
      </w:r>
    </w:p>
    <w:p w14:paraId="3A95D111" w14:textId="77777777" w:rsidR="00134A6A" w:rsidRPr="00F43E5B" w:rsidRDefault="00134A6A" w:rsidP="00597ECB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 w:line="276" w:lineRule="auto"/>
        <w:ind w:right="425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Téléphone :</w:t>
      </w:r>
    </w:p>
    <w:p w14:paraId="20825D0F" w14:textId="77777777" w:rsidR="00134A6A" w:rsidRPr="00F43E5B" w:rsidRDefault="00134A6A" w:rsidP="00597ECB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clear" w:pos="9072"/>
        </w:tabs>
        <w:spacing w:before="144" w:after="144" w:line="276" w:lineRule="auto"/>
        <w:ind w:right="425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Courriel :</w:t>
      </w:r>
    </w:p>
    <w:permEnd w:id="1769695765"/>
    <w:p w14:paraId="79F0F855" w14:textId="77777777" w:rsidR="00134A6A" w:rsidRPr="00F43E5B" w:rsidRDefault="00134A6A" w:rsidP="00597ECB">
      <w:pPr>
        <w:spacing w:line="276" w:lineRule="auto"/>
        <w:jc w:val="both"/>
        <w:rPr>
          <w:rFonts w:ascii="Arial" w:hAnsi="Arial" w:cs="Arial"/>
          <w:b/>
          <w:szCs w:val="22"/>
        </w:rPr>
      </w:pPr>
    </w:p>
    <w:p w14:paraId="05BDB787" w14:textId="3E1AE61F" w:rsidR="00406BAE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Le candidat renseigne le présent cadre de réponse technique dans sa totalité</w:t>
      </w:r>
      <w:r w:rsidR="00406BAE" w:rsidRPr="00F43E5B">
        <w:rPr>
          <w:rFonts w:ascii="Arial" w:hAnsi="Arial" w:cs="Arial"/>
          <w:szCs w:val="22"/>
        </w:rPr>
        <w:t xml:space="preserve">. </w:t>
      </w:r>
      <w:r w:rsidRPr="00F43E5B">
        <w:rPr>
          <w:rFonts w:ascii="Arial" w:hAnsi="Arial" w:cs="Arial"/>
          <w:szCs w:val="22"/>
        </w:rPr>
        <w:t>Il peut ajouter des annexes, notamment modèles de document afin de préciser les informations transmises.</w:t>
      </w:r>
    </w:p>
    <w:p w14:paraId="28FB17E4" w14:textId="77777777" w:rsidR="00406BAE" w:rsidRPr="00F43E5B" w:rsidRDefault="00406BAE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Cs w:val="22"/>
        </w:rPr>
      </w:pPr>
    </w:p>
    <w:p w14:paraId="6F10AE63" w14:textId="0E4D7B96" w:rsidR="00134A6A" w:rsidRPr="00F43E5B" w:rsidRDefault="00406BAE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Si le candidat joint des annexes au mémoire</w:t>
      </w:r>
      <w:r w:rsidR="00597ECB" w:rsidRPr="00F43E5B">
        <w:rPr>
          <w:rFonts w:ascii="Arial" w:hAnsi="Arial" w:cs="Arial"/>
          <w:szCs w:val="22"/>
        </w:rPr>
        <w:t>, il indique</w:t>
      </w:r>
      <w:r w:rsidRPr="00F43E5B">
        <w:rPr>
          <w:rFonts w:ascii="Arial" w:hAnsi="Arial" w:cs="Arial"/>
          <w:szCs w:val="22"/>
        </w:rPr>
        <w:t xml:space="preserve"> </w:t>
      </w:r>
      <w:r w:rsidRPr="00F43E5B">
        <w:rPr>
          <w:rFonts w:ascii="Arial" w:hAnsi="Arial" w:cs="Arial"/>
          <w:b/>
          <w:szCs w:val="22"/>
        </w:rPr>
        <w:t>impérativement</w:t>
      </w:r>
      <w:r w:rsidR="00134A6A" w:rsidRPr="00F43E5B">
        <w:rPr>
          <w:rFonts w:ascii="Arial" w:hAnsi="Arial" w:cs="Arial"/>
          <w:szCs w:val="22"/>
        </w:rPr>
        <w:t xml:space="preserve"> les références et numéros de page</w:t>
      </w:r>
      <w:r w:rsidRPr="00F43E5B">
        <w:rPr>
          <w:rFonts w:ascii="Arial" w:hAnsi="Arial" w:cs="Arial"/>
          <w:szCs w:val="22"/>
        </w:rPr>
        <w:t xml:space="preserve"> des annexes</w:t>
      </w:r>
      <w:r w:rsidR="00134A6A" w:rsidRPr="00F43E5B">
        <w:rPr>
          <w:rFonts w:ascii="Arial" w:hAnsi="Arial" w:cs="Arial"/>
          <w:szCs w:val="22"/>
        </w:rPr>
        <w:t xml:space="preserve"> dans le présent document.</w:t>
      </w:r>
    </w:p>
    <w:p w14:paraId="4643E3CE" w14:textId="1DAA381E" w:rsidR="00430CD3" w:rsidRDefault="00430CD3" w:rsidP="00430CD3">
      <w:pPr>
        <w:pStyle w:val="Titre1"/>
        <w:numPr>
          <w:ilvl w:val="0"/>
          <w:numId w:val="0"/>
        </w:numPr>
        <w:ind w:left="360" w:hanging="360"/>
      </w:pPr>
      <w:r>
        <w:br w:type="page"/>
      </w:r>
    </w:p>
    <w:p w14:paraId="286721A6" w14:textId="2CC930B2" w:rsidR="00712F76" w:rsidRPr="00F43E5B" w:rsidRDefault="00712F76" w:rsidP="008D0CE3">
      <w:pPr>
        <w:pStyle w:val="Titre1"/>
      </w:pPr>
      <w:r w:rsidRPr="00F43E5B">
        <w:lastRenderedPageBreak/>
        <w:t>Valeur technique (cf. article 3 du CCTP).</w:t>
      </w:r>
    </w:p>
    <w:p w14:paraId="0C3EEBB5" w14:textId="77777777" w:rsidR="00134A6A" w:rsidRPr="00F43E5B" w:rsidRDefault="00134A6A" w:rsidP="00597ECB">
      <w:pPr>
        <w:spacing w:line="276" w:lineRule="auto"/>
        <w:ind w:left="360"/>
        <w:rPr>
          <w:rFonts w:ascii="Arial" w:hAnsi="Arial" w:cs="Arial"/>
          <w:b/>
          <w:szCs w:val="22"/>
        </w:rPr>
      </w:pPr>
    </w:p>
    <w:p w14:paraId="40C0C8E6" w14:textId="77777777" w:rsidR="00406BAE" w:rsidRPr="00F43E5B" w:rsidRDefault="00C11FA8" w:rsidP="008D0CE3">
      <w:pPr>
        <w:pStyle w:val="Titre2"/>
      </w:pPr>
      <w:r w:rsidRPr="00F43E5B">
        <w:t xml:space="preserve">Configuration de la </w:t>
      </w:r>
      <w:r w:rsidR="009969DF" w:rsidRPr="00F43E5B">
        <w:t>machine</w:t>
      </w:r>
    </w:p>
    <w:p w14:paraId="6A8C263C" w14:textId="3EE8048F" w:rsidR="00681E1E" w:rsidRPr="00F43E5B" w:rsidRDefault="00406BAE" w:rsidP="00597ECB">
      <w:pPr>
        <w:widowControl w:val="0"/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</w:t>
      </w:r>
      <w:r w:rsidR="00134A6A" w:rsidRPr="00F43E5B">
        <w:rPr>
          <w:rFonts w:ascii="Arial" w:hAnsi="Arial" w:cs="Arial"/>
          <w:szCs w:val="22"/>
        </w:rPr>
        <w:t xml:space="preserve">e </w:t>
      </w:r>
      <w:r w:rsidR="00476A87" w:rsidRPr="00F43E5B">
        <w:rPr>
          <w:rFonts w:ascii="Arial" w:hAnsi="Arial" w:cs="Arial"/>
          <w:szCs w:val="22"/>
        </w:rPr>
        <w:t xml:space="preserve">soumissionnaire </w:t>
      </w:r>
      <w:r w:rsidR="007E21CE" w:rsidRPr="00F43E5B">
        <w:rPr>
          <w:rFonts w:ascii="Arial" w:hAnsi="Arial" w:cs="Arial"/>
          <w:szCs w:val="22"/>
        </w:rPr>
        <w:t xml:space="preserve">décrit </w:t>
      </w:r>
      <w:r w:rsidR="00681E1E" w:rsidRPr="00F43E5B">
        <w:rPr>
          <w:rFonts w:ascii="Arial" w:hAnsi="Arial" w:cs="Arial"/>
          <w:szCs w:val="22"/>
        </w:rPr>
        <w:t>la machine</w:t>
      </w:r>
      <w:r w:rsidR="00C11FA8" w:rsidRPr="00F43E5B">
        <w:rPr>
          <w:rFonts w:ascii="Arial" w:hAnsi="Arial" w:cs="Arial"/>
          <w:szCs w:val="22"/>
        </w:rPr>
        <w:t>, sa configuration</w:t>
      </w:r>
      <w:r w:rsidR="00EB2472" w:rsidRPr="00F43E5B">
        <w:rPr>
          <w:rFonts w:ascii="Arial" w:hAnsi="Arial" w:cs="Arial"/>
          <w:szCs w:val="22"/>
        </w:rPr>
        <w:t xml:space="preserve"> et ses dimensions (empreinte au sol).</w:t>
      </w:r>
      <w:r w:rsidR="00931E77" w:rsidRPr="00F43E5B">
        <w:rPr>
          <w:rFonts w:ascii="Arial" w:hAnsi="Arial" w:cs="Arial"/>
          <w:szCs w:val="22"/>
        </w:rPr>
        <w:t xml:space="preserve"> Pour rappel, </w:t>
      </w:r>
      <w:r w:rsidR="00931E77" w:rsidRPr="00F43E5B">
        <w:rPr>
          <w:rFonts w:ascii="Arial" w:hAnsi="Arial" w:cs="Arial"/>
          <w:b/>
          <w:bCs/>
          <w:szCs w:val="22"/>
        </w:rPr>
        <w:t xml:space="preserve">cet équipement </w:t>
      </w:r>
      <w:r w:rsidR="003E2C8A" w:rsidRPr="00F43E5B">
        <w:rPr>
          <w:rFonts w:ascii="Arial" w:hAnsi="Arial" w:cs="Arial"/>
          <w:b/>
          <w:bCs/>
          <w:szCs w:val="22"/>
        </w:rPr>
        <w:t>est compatible 6 pouces</w:t>
      </w:r>
      <w:r w:rsidR="003E2C8A" w:rsidRPr="00F43E5B">
        <w:rPr>
          <w:rFonts w:ascii="Arial" w:hAnsi="Arial" w:cs="Arial"/>
          <w:szCs w:val="22"/>
        </w:rPr>
        <w:t xml:space="preserve"> </w:t>
      </w:r>
      <w:r w:rsidR="003E2C8A" w:rsidRPr="00F43E5B">
        <w:rPr>
          <w:rFonts w:ascii="Arial" w:hAnsi="Arial" w:cs="Arial"/>
          <w:b/>
          <w:bCs/>
          <w:szCs w:val="22"/>
        </w:rPr>
        <w:t xml:space="preserve">et </w:t>
      </w:r>
      <w:r w:rsidR="00931E77" w:rsidRPr="00F43E5B">
        <w:rPr>
          <w:rFonts w:ascii="Arial" w:hAnsi="Arial" w:cs="Arial"/>
          <w:b/>
          <w:bCs/>
          <w:szCs w:val="22"/>
        </w:rPr>
        <w:t>permet d’exposer aux UV au travers de masque 5x5 pouces</w:t>
      </w:r>
      <w:r w:rsidR="00931E77" w:rsidRPr="00F43E5B">
        <w:rPr>
          <w:rFonts w:ascii="Arial" w:hAnsi="Arial" w:cs="Arial"/>
          <w:b/>
          <w:bCs/>
          <w:szCs w:val="22"/>
          <w:vertAlign w:val="superscript"/>
        </w:rPr>
        <w:t>2</w:t>
      </w:r>
      <w:r w:rsidR="00931E77" w:rsidRPr="00F43E5B">
        <w:rPr>
          <w:rFonts w:ascii="Arial" w:hAnsi="Arial" w:cs="Arial"/>
          <w:b/>
          <w:bCs/>
          <w:szCs w:val="22"/>
        </w:rPr>
        <w:t xml:space="preserve"> des petits morceaux de plaques de silicium, des plaques de semi-conducteurs de diamètres 2 et 4 pouces, standard SEMI</w:t>
      </w:r>
      <w:r w:rsidR="00931E77" w:rsidRPr="00F43E5B">
        <w:rPr>
          <w:rFonts w:ascii="Arial" w:hAnsi="Arial" w:cs="Arial"/>
          <w:szCs w:val="22"/>
        </w:rPr>
        <w:t xml:space="preserve">. Les UV sont produits par une </w:t>
      </w:r>
      <w:r w:rsidR="00931E77" w:rsidRPr="00F43E5B">
        <w:rPr>
          <w:rFonts w:ascii="Arial" w:hAnsi="Arial" w:cs="Arial"/>
          <w:b/>
          <w:bCs/>
          <w:szCs w:val="22"/>
        </w:rPr>
        <w:t xml:space="preserve">lampe LED </w:t>
      </w:r>
      <w:r w:rsidR="00931E77" w:rsidRPr="00F43E5B">
        <w:rPr>
          <w:rFonts w:ascii="Arial" w:hAnsi="Arial" w:cs="Arial"/>
          <w:szCs w:val="22"/>
        </w:rPr>
        <w:t xml:space="preserve">et </w:t>
      </w:r>
      <w:r w:rsidR="00931E77" w:rsidRPr="00F43E5B">
        <w:rPr>
          <w:rFonts w:ascii="Arial" w:hAnsi="Arial" w:cs="Arial"/>
          <w:b/>
          <w:bCs/>
          <w:szCs w:val="22"/>
        </w:rPr>
        <w:t>l’alignement</w:t>
      </w:r>
      <w:r w:rsidR="00931E77" w:rsidRPr="00F43E5B">
        <w:rPr>
          <w:rFonts w:ascii="Arial" w:hAnsi="Arial" w:cs="Arial"/>
          <w:szCs w:val="22"/>
        </w:rPr>
        <w:t xml:space="preserve"> se fait </w:t>
      </w:r>
      <w:r w:rsidR="00931E77" w:rsidRPr="00F43E5B">
        <w:rPr>
          <w:rFonts w:ascii="Arial" w:hAnsi="Arial" w:cs="Arial"/>
          <w:b/>
          <w:bCs/>
          <w:szCs w:val="22"/>
        </w:rPr>
        <w:t>face-avant et face-arrière</w:t>
      </w:r>
      <w:r w:rsidR="00931E77" w:rsidRPr="00F43E5B">
        <w:rPr>
          <w:rFonts w:ascii="Arial" w:hAnsi="Arial" w:cs="Arial"/>
          <w:szCs w:val="22"/>
        </w:rPr>
        <w:t>.</w:t>
      </w:r>
    </w:p>
    <w:p w14:paraId="2D4530EB" w14:textId="77777777" w:rsidR="00681E1E" w:rsidRPr="00F43E5B" w:rsidRDefault="00681E1E" w:rsidP="00597ECB">
      <w:pPr>
        <w:pStyle w:val="Paragraphedeliste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65836A" w14:textId="77777777" w:rsidR="00651A11" w:rsidRPr="00F43E5B" w:rsidRDefault="00651A11" w:rsidP="00597EC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601768748" w:edGrp="everyone"/>
    </w:p>
    <w:permEnd w:id="601768748"/>
    <w:p w14:paraId="39ED15C5" w14:textId="77777777" w:rsidR="00134A6A" w:rsidRPr="00F43E5B" w:rsidRDefault="00134A6A" w:rsidP="00597ECB">
      <w:pPr>
        <w:spacing w:line="276" w:lineRule="auto"/>
        <w:jc w:val="center"/>
        <w:rPr>
          <w:rFonts w:ascii="Arial" w:hAnsi="Arial" w:cs="Arial"/>
          <w:szCs w:val="22"/>
        </w:rPr>
      </w:pPr>
    </w:p>
    <w:p w14:paraId="6494C03A" w14:textId="77777777" w:rsidR="00406BAE" w:rsidRPr="00F43E5B" w:rsidRDefault="00C11FA8" w:rsidP="008D0CE3">
      <w:pPr>
        <w:pStyle w:val="Titre2"/>
      </w:pPr>
      <w:r w:rsidRPr="00F43E5B">
        <w:t>Modes d’exposition</w:t>
      </w:r>
    </w:p>
    <w:p w14:paraId="25FA77CF" w14:textId="399F5CF8" w:rsidR="007E21CE" w:rsidRPr="00F43E5B" w:rsidRDefault="00406BAE" w:rsidP="00597ECB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</w:t>
      </w:r>
      <w:r w:rsidR="007E21CE" w:rsidRPr="00F43E5B">
        <w:rPr>
          <w:rFonts w:ascii="Arial" w:hAnsi="Arial" w:cs="Arial"/>
          <w:szCs w:val="22"/>
        </w:rPr>
        <w:t xml:space="preserve">e soumissionnaire précise les </w:t>
      </w:r>
      <w:r w:rsidR="00C11FA8" w:rsidRPr="00F43E5B">
        <w:rPr>
          <w:rFonts w:ascii="Arial" w:hAnsi="Arial" w:cs="Arial"/>
          <w:szCs w:val="22"/>
        </w:rPr>
        <w:t>modes d’exposition</w:t>
      </w:r>
      <w:r w:rsidR="00BF27D9" w:rsidRPr="00F43E5B">
        <w:rPr>
          <w:rFonts w:ascii="Arial" w:hAnsi="Arial" w:cs="Arial"/>
          <w:szCs w:val="22"/>
        </w:rPr>
        <w:t>.</w:t>
      </w:r>
    </w:p>
    <w:p w14:paraId="7F8F9AD7" w14:textId="77777777" w:rsidR="007E21CE" w:rsidRPr="00F43E5B" w:rsidRDefault="007E21CE" w:rsidP="00597ECB">
      <w:pPr>
        <w:pStyle w:val="Paragraphedeliste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A00589" w14:textId="77777777" w:rsidR="00406BAE" w:rsidRPr="00F43E5B" w:rsidRDefault="00406BAE" w:rsidP="00597EC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1753437512" w:edGrp="everyone"/>
    </w:p>
    <w:permEnd w:id="1753437512"/>
    <w:p w14:paraId="07CC2135" w14:textId="77777777" w:rsidR="00406BAE" w:rsidRPr="00F43E5B" w:rsidRDefault="00406BAE" w:rsidP="00597ECB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6A265B59" w14:textId="77777777" w:rsidR="00597ECB" w:rsidRPr="00F43E5B" w:rsidRDefault="006D2254" w:rsidP="008D0CE3">
      <w:pPr>
        <w:pStyle w:val="Titre2"/>
      </w:pPr>
      <w:r w:rsidRPr="00F43E5B">
        <w:t xml:space="preserve">Les </w:t>
      </w:r>
      <w:r w:rsidR="00C11FA8" w:rsidRPr="00F43E5B">
        <w:t>portes-substrats</w:t>
      </w:r>
    </w:p>
    <w:p w14:paraId="6984CE03" w14:textId="5C8B6622" w:rsidR="007E21CE" w:rsidRPr="00F43E5B" w:rsidRDefault="00597ECB" w:rsidP="00597ECB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F43E5B">
        <w:rPr>
          <w:rFonts w:ascii="Arial" w:hAnsi="Arial" w:cs="Arial"/>
          <w:szCs w:val="22"/>
        </w:rPr>
        <w:t>L</w:t>
      </w:r>
      <w:r w:rsidR="00AB3F65" w:rsidRPr="00F43E5B">
        <w:rPr>
          <w:rFonts w:ascii="Arial" w:hAnsi="Arial" w:cs="Arial"/>
          <w:szCs w:val="22"/>
        </w:rPr>
        <w:t xml:space="preserve">e </w:t>
      </w:r>
      <w:r w:rsidR="00476A87" w:rsidRPr="00F43E5B">
        <w:rPr>
          <w:rFonts w:ascii="Arial" w:hAnsi="Arial" w:cs="Arial"/>
          <w:szCs w:val="22"/>
        </w:rPr>
        <w:t>soumissionnaire</w:t>
      </w:r>
      <w:r w:rsidR="00AB3F65" w:rsidRPr="00F43E5B">
        <w:rPr>
          <w:rFonts w:ascii="Arial" w:hAnsi="Arial" w:cs="Arial"/>
          <w:szCs w:val="22"/>
        </w:rPr>
        <w:t xml:space="preserve"> </w:t>
      </w:r>
      <w:r w:rsidR="007E21CE" w:rsidRPr="00F43E5B">
        <w:rPr>
          <w:rFonts w:ascii="Arial" w:hAnsi="Arial" w:cs="Arial"/>
          <w:szCs w:val="22"/>
        </w:rPr>
        <w:t xml:space="preserve">donne des </w:t>
      </w:r>
      <w:r w:rsidR="00AB3F65" w:rsidRPr="00F43E5B">
        <w:rPr>
          <w:rFonts w:ascii="Arial" w:hAnsi="Arial" w:cs="Arial"/>
          <w:szCs w:val="22"/>
        </w:rPr>
        <w:t>précis</w:t>
      </w:r>
      <w:r w:rsidR="007E21CE" w:rsidRPr="00F43E5B">
        <w:rPr>
          <w:rFonts w:ascii="Arial" w:hAnsi="Arial" w:cs="Arial"/>
          <w:szCs w:val="22"/>
        </w:rPr>
        <w:t xml:space="preserve">ions sur </w:t>
      </w:r>
      <w:r w:rsidR="00C11FA8" w:rsidRPr="00F43E5B">
        <w:rPr>
          <w:rFonts w:ascii="Arial" w:hAnsi="Arial" w:cs="Arial"/>
          <w:szCs w:val="22"/>
        </w:rPr>
        <w:t>les porte-substrat et les tailles de morceaux d’échantillons qu</w:t>
      </w:r>
      <w:r w:rsidR="00931E77" w:rsidRPr="00F43E5B">
        <w:rPr>
          <w:rFonts w:ascii="Arial" w:hAnsi="Arial" w:cs="Arial"/>
          <w:szCs w:val="22"/>
        </w:rPr>
        <w:t>’</w:t>
      </w:r>
      <w:r w:rsidR="00C11FA8" w:rsidRPr="00F43E5B">
        <w:rPr>
          <w:rFonts w:ascii="Arial" w:hAnsi="Arial" w:cs="Arial"/>
          <w:szCs w:val="22"/>
        </w:rPr>
        <w:t>i</w:t>
      </w:r>
      <w:r w:rsidR="00931E77" w:rsidRPr="00F43E5B">
        <w:rPr>
          <w:rFonts w:ascii="Arial" w:hAnsi="Arial" w:cs="Arial"/>
          <w:szCs w:val="22"/>
        </w:rPr>
        <w:t>ls</w:t>
      </w:r>
      <w:r w:rsidR="00C11FA8" w:rsidRPr="00F43E5B">
        <w:rPr>
          <w:rFonts w:ascii="Arial" w:hAnsi="Arial" w:cs="Arial"/>
          <w:szCs w:val="22"/>
        </w:rPr>
        <w:t xml:space="preserve"> </w:t>
      </w:r>
      <w:r w:rsidR="00931E77" w:rsidRPr="00F43E5B">
        <w:rPr>
          <w:rFonts w:ascii="Arial" w:hAnsi="Arial" w:cs="Arial"/>
          <w:szCs w:val="22"/>
        </w:rPr>
        <w:t>acceptent.</w:t>
      </w:r>
    </w:p>
    <w:p w14:paraId="0ADF50AA" w14:textId="77777777" w:rsidR="00134A6A" w:rsidRPr="00F43E5B" w:rsidRDefault="00134A6A" w:rsidP="00597ECB">
      <w:pPr>
        <w:pStyle w:val="Paragraphedeliste"/>
        <w:suppressAutoHyphens w:val="0"/>
        <w:spacing w:line="276" w:lineRule="auto"/>
        <w:rPr>
          <w:rFonts w:ascii="Arial" w:hAnsi="Arial" w:cs="Arial"/>
          <w:b/>
          <w:kern w:val="0"/>
          <w:sz w:val="22"/>
          <w:szCs w:val="22"/>
          <w:lang w:eastAsia="fr-FR"/>
        </w:rPr>
      </w:pPr>
    </w:p>
    <w:p w14:paraId="3426433B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1856574857" w:edGrp="everyone"/>
    </w:p>
    <w:permEnd w:id="1856574857"/>
    <w:p w14:paraId="4EA3E099" w14:textId="77777777" w:rsidR="009B6FAF" w:rsidRPr="00F43E5B" w:rsidRDefault="009B6FAF" w:rsidP="00597ECB">
      <w:pPr>
        <w:pStyle w:val="Paragraphedeliste"/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14:paraId="56E0899F" w14:textId="77777777" w:rsidR="00597ECB" w:rsidRPr="00F43E5B" w:rsidRDefault="00931E77" w:rsidP="008D0CE3">
      <w:pPr>
        <w:pStyle w:val="Titre2"/>
      </w:pPr>
      <w:r w:rsidRPr="00F43E5B">
        <w:t>Pilotage de l’équipement et interface</w:t>
      </w:r>
    </w:p>
    <w:p w14:paraId="5C0319D8" w14:textId="1AC3790F" w:rsidR="007E21CE" w:rsidRPr="00F43E5B" w:rsidRDefault="00597ECB" w:rsidP="00597ECB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Le</w:t>
      </w:r>
      <w:r w:rsidR="007E21CE" w:rsidRPr="00F43E5B">
        <w:rPr>
          <w:rFonts w:ascii="Arial" w:hAnsi="Arial" w:cs="Arial"/>
          <w:szCs w:val="22"/>
        </w:rPr>
        <w:t xml:space="preserve"> soumissionnaire </w:t>
      </w:r>
      <w:r w:rsidR="00821506" w:rsidRPr="00F43E5B">
        <w:rPr>
          <w:rFonts w:ascii="Arial" w:hAnsi="Arial" w:cs="Arial"/>
          <w:szCs w:val="22"/>
        </w:rPr>
        <w:t>présente</w:t>
      </w:r>
      <w:r w:rsidR="00EA3E41" w:rsidRPr="00F43E5B">
        <w:rPr>
          <w:rFonts w:ascii="Arial" w:hAnsi="Arial" w:cs="Arial"/>
          <w:szCs w:val="22"/>
        </w:rPr>
        <w:t xml:space="preserve"> l’interface,</w:t>
      </w:r>
      <w:r w:rsidR="007E21CE" w:rsidRPr="00F43E5B">
        <w:rPr>
          <w:rFonts w:ascii="Arial" w:hAnsi="Arial" w:cs="Arial"/>
          <w:szCs w:val="22"/>
        </w:rPr>
        <w:t xml:space="preserve"> le</w:t>
      </w:r>
      <w:r w:rsidR="00C11FA8" w:rsidRPr="00F43E5B">
        <w:rPr>
          <w:rFonts w:ascii="Arial" w:hAnsi="Arial" w:cs="Arial"/>
          <w:szCs w:val="22"/>
        </w:rPr>
        <w:t xml:space="preserve"> mode de pilotage de l’équipement et </w:t>
      </w:r>
      <w:r w:rsidR="00862EE5" w:rsidRPr="00F43E5B">
        <w:rPr>
          <w:rFonts w:ascii="Arial" w:hAnsi="Arial" w:cs="Arial"/>
          <w:szCs w:val="22"/>
        </w:rPr>
        <w:t>détaille</w:t>
      </w:r>
      <w:r w:rsidR="00C11FA8" w:rsidRPr="00F43E5B">
        <w:rPr>
          <w:rFonts w:ascii="Arial" w:hAnsi="Arial" w:cs="Arial"/>
          <w:szCs w:val="22"/>
        </w:rPr>
        <w:t xml:space="preserve"> les recettes</w:t>
      </w:r>
      <w:r w:rsidR="00931E77" w:rsidRPr="00F43E5B">
        <w:rPr>
          <w:rFonts w:ascii="Arial" w:hAnsi="Arial" w:cs="Arial"/>
          <w:szCs w:val="22"/>
        </w:rPr>
        <w:t>.</w:t>
      </w:r>
    </w:p>
    <w:p w14:paraId="7E036535" w14:textId="77777777" w:rsidR="007E21CE" w:rsidRPr="00F43E5B" w:rsidRDefault="007E21CE" w:rsidP="00597ECB">
      <w:pPr>
        <w:pStyle w:val="Paragraphedeliste"/>
        <w:suppressAutoHyphens w:val="0"/>
        <w:spacing w:line="276" w:lineRule="auto"/>
        <w:rPr>
          <w:rFonts w:ascii="Arial" w:hAnsi="Arial" w:cs="Arial"/>
          <w:b/>
          <w:kern w:val="0"/>
          <w:sz w:val="22"/>
          <w:szCs w:val="22"/>
          <w:lang w:eastAsia="fr-FR"/>
        </w:rPr>
      </w:pPr>
    </w:p>
    <w:p w14:paraId="634E981D" w14:textId="77777777" w:rsidR="007E21CE" w:rsidRPr="00F43E5B" w:rsidRDefault="007E21CE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74064794" w:edGrp="everyone"/>
    </w:p>
    <w:permEnd w:id="74064794"/>
    <w:p w14:paraId="50906DAE" w14:textId="77777777" w:rsidR="004E07F8" w:rsidRPr="00F43E5B" w:rsidRDefault="004E07F8" w:rsidP="00597ECB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959E249" w14:textId="77777777" w:rsidR="00597ECB" w:rsidRPr="00F43E5B" w:rsidRDefault="004E07F8" w:rsidP="008D0CE3">
      <w:pPr>
        <w:pStyle w:val="Titre2"/>
      </w:pPr>
      <w:r w:rsidRPr="00F43E5B">
        <w:t>Objectifs et p</w:t>
      </w:r>
      <w:r w:rsidR="00C11FA8" w:rsidRPr="00F43E5B">
        <w:t xml:space="preserve">récision </w:t>
      </w:r>
      <w:r w:rsidR="006D2254" w:rsidRPr="00F43E5B">
        <w:t>d’alignement</w:t>
      </w:r>
    </w:p>
    <w:p w14:paraId="58793E95" w14:textId="55BB3911" w:rsidR="007E21CE" w:rsidRPr="00F43E5B" w:rsidRDefault="00597ECB" w:rsidP="00597ECB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F43E5B">
        <w:rPr>
          <w:rFonts w:ascii="Arial" w:hAnsi="Arial" w:cs="Arial"/>
          <w:szCs w:val="22"/>
        </w:rPr>
        <w:t>L</w:t>
      </w:r>
      <w:r w:rsidR="007E21CE" w:rsidRPr="00F43E5B">
        <w:rPr>
          <w:rFonts w:ascii="Arial" w:hAnsi="Arial" w:cs="Arial"/>
          <w:szCs w:val="22"/>
        </w:rPr>
        <w:t>e soumissionnaire décrit </w:t>
      </w:r>
      <w:r w:rsidR="00C11FA8" w:rsidRPr="00F43E5B">
        <w:rPr>
          <w:rFonts w:ascii="Arial" w:hAnsi="Arial" w:cs="Arial"/>
          <w:szCs w:val="22"/>
        </w:rPr>
        <w:t xml:space="preserve">les </w:t>
      </w:r>
      <w:r w:rsidR="00C11FA8" w:rsidRPr="00F43E5B">
        <w:rPr>
          <w:rFonts w:ascii="Arial" w:hAnsi="Arial" w:cs="Arial"/>
          <w:b/>
          <w:bCs/>
          <w:szCs w:val="22"/>
        </w:rPr>
        <w:t>objectifs</w:t>
      </w:r>
      <w:r w:rsidR="00C11FA8" w:rsidRPr="00F43E5B">
        <w:rPr>
          <w:rFonts w:ascii="Arial" w:hAnsi="Arial" w:cs="Arial"/>
          <w:szCs w:val="22"/>
        </w:rPr>
        <w:t>, leurs courses</w:t>
      </w:r>
      <w:r w:rsidR="00305E40" w:rsidRPr="00F43E5B">
        <w:rPr>
          <w:rFonts w:ascii="Arial" w:hAnsi="Arial" w:cs="Arial"/>
          <w:szCs w:val="22"/>
        </w:rPr>
        <w:t xml:space="preserve"> en X et Y</w:t>
      </w:r>
      <w:r w:rsidR="00C11FA8" w:rsidRPr="00F43E5B">
        <w:rPr>
          <w:rFonts w:ascii="Arial" w:hAnsi="Arial" w:cs="Arial"/>
          <w:szCs w:val="22"/>
        </w:rPr>
        <w:t>, le</w:t>
      </w:r>
      <w:r w:rsidR="00AF54C3" w:rsidRPr="00F43E5B">
        <w:rPr>
          <w:rFonts w:ascii="Arial" w:hAnsi="Arial" w:cs="Arial"/>
          <w:szCs w:val="22"/>
        </w:rPr>
        <w:t>urs</w:t>
      </w:r>
      <w:r w:rsidR="00C11FA8" w:rsidRPr="00F43E5B">
        <w:rPr>
          <w:rFonts w:ascii="Arial" w:hAnsi="Arial" w:cs="Arial"/>
          <w:szCs w:val="22"/>
        </w:rPr>
        <w:t xml:space="preserve"> </w:t>
      </w:r>
      <w:r w:rsidR="00C11FA8" w:rsidRPr="00F43E5B">
        <w:rPr>
          <w:rFonts w:ascii="Arial" w:hAnsi="Arial" w:cs="Arial"/>
          <w:b/>
          <w:bCs/>
          <w:szCs w:val="22"/>
        </w:rPr>
        <w:t>grandissement</w:t>
      </w:r>
      <w:r w:rsidR="00AF54C3" w:rsidRPr="00F43E5B">
        <w:rPr>
          <w:rFonts w:ascii="Arial" w:hAnsi="Arial" w:cs="Arial"/>
          <w:b/>
          <w:bCs/>
          <w:szCs w:val="22"/>
        </w:rPr>
        <w:t>s</w:t>
      </w:r>
      <w:r w:rsidR="00C11FA8" w:rsidRPr="00F43E5B">
        <w:rPr>
          <w:rFonts w:ascii="Arial" w:hAnsi="Arial" w:cs="Arial"/>
          <w:szCs w:val="22"/>
        </w:rPr>
        <w:t xml:space="preserve">, </w:t>
      </w:r>
      <w:r w:rsidR="00EB2472" w:rsidRPr="00F43E5B">
        <w:rPr>
          <w:rFonts w:ascii="Arial" w:hAnsi="Arial" w:cs="Arial"/>
          <w:szCs w:val="22"/>
        </w:rPr>
        <w:t>leur</w:t>
      </w:r>
      <w:r w:rsidR="00AF54C3" w:rsidRPr="00F43E5B">
        <w:rPr>
          <w:rFonts w:ascii="Arial" w:hAnsi="Arial" w:cs="Arial"/>
          <w:szCs w:val="22"/>
        </w:rPr>
        <w:t>s</w:t>
      </w:r>
      <w:r w:rsidR="00EB2472" w:rsidRPr="00F43E5B">
        <w:rPr>
          <w:rFonts w:ascii="Arial" w:hAnsi="Arial" w:cs="Arial"/>
          <w:szCs w:val="22"/>
        </w:rPr>
        <w:t xml:space="preserve"> </w:t>
      </w:r>
      <w:r w:rsidR="00C11FA8" w:rsidRPr="00F43E5B">
        <w:rPr>
          <w:rFonts w:ascii="Arial" w:hAnsi="Arial" w:cs="Arial"/>
          <w:b/>
          <w:bCs/>
          <w:szCs w:val="22"/>
        </w:rPr>
        <w:t>distance</w:t>
      </w:r>
      <w:r w:rsidR="00AF54C3" w:rsidRPr="00F43E5B">
        <w:rPr>
          <w:rFonts w:ascii="Arial" w:hAnsi="Arial" w:cs="Arial"/>
          <w:b/>
          <w:bCs/>
          <w:szCs w:val="22"/>
        </w:rPr>
        <w:t>s</w:t>
      </w:r>
      <w:r w:rsidR="00C11FA8" w:rsidRPr="00F43E5B">
        <w:rPr>
          <w:rFonts w:ascii="Arial" w:hAnsi="Arial" w:cs="Arial"/>
          <w:b/>
          <w:bCs/>
          <w:szCs w:val="22"/>
        </w:rPr>
        <w:t xml:space="preserve"> de travail</w:t>
      </w:r>
      <w:r w:rsidR="00C11FA8" w:rsidRPr="00F43E5B">
        <w:rPr>
          <w:rFonts w:ascii="Arial" w:hAnsi="Arial" w:cs="Arial"/>
          <w:szCs w:val="22"/>
        </w:rPr>
        <w:t xml:space="preserve">, </w:t>
      </w:r>
      <w:r w:rsidR="003E2C8A" w:rsidRPr="00F43E5B">
        <w:rPr>
          <w:rFonts w:ascii="Arial" w:hAnsi="Arial" w:cs="Arial"/>
          <w:szCs w:val="22"/>
        </w:rPr>
        <w:t xml:space="preserve">indique </w:t>
      </w:r>
      <w:r w:rsidR="00C11FA8" w:rsidRPr="00F43E5B">
        <w:rPr>
          <w:rFonts w:ascii="Arial" w:hAnsi="Arial" w:cs="Arial"/>
          <w:szCs w:val="22"/>
        </w:rPr>
        <w:t xml:space="preserve">la </w:t>
      </w:r>
      <w:r w:rsidR="00C11FA8" w:rsidRPr="00F43E5B">
        <w:rPr>
          <w:rFonts w:ascii="Arial" w:hAnsi="Arial" w:cs="Arial"/>
          <w:b/>
          <w:bCs/>
          <w:szCs w:val="22"/>
        </w:rPr>
        <w:t>distance minimum entre 2 objectifs</w:t>
      </w:r>
      <w:r w:rsidR="006F63DA" w:rsidRPr="00F43E5B">
        <w:rPr>
          <w:rFonts w:ascii="Arial" w:hAnsi="Arial" w:cs="Arial"/>
          <w:szCs w:val="22"/>
        </w:rPr>
        <w:t xml:space="preserve"> (</w:t>
      </w:r>
      <w:r w:rsidR="00AF54C3" w:rsidRPr="00F43E5B">
        <w:rPr>
          <w:rFonts w:ascii="Arial" w:hAnsi="Arial" w:cs="Arial"/>
          <w:szCs w:val="22"/>
        </w:rPr>
        <w:t xml:space="preserve">autrement dit le </w:t>
      </w:r>
      <w:r w:rsidR="006F63DA" w:rsidRPr="00F43E5B">
        <w:rPr>
          <w:rFonts w:ascii="Arial" w:hAnsi="Arial" w:cs="Arial"/>
          <w:szCs w:val="22"/>
        </w:rPr>
        <w:t xml:space="preserve">rapprochement maximum des objectifs </w:t>
      </w:r>
      <w:r w:rsidR="00AF54C3" w:rsidRPr="00F43E5B">
        <w:rPr>
          <w:rFonts w:ascii="Arial" w:hAnsi="Arial" w:cs="Arial"/>
          <w:szCs w:val="22"/>
        </w:rPr>
        <w:t>entre eux</w:t>
      </w:r>
      <w:r w:rsidR="006F63DA" w:rsidRPr="00F43E5B">
        <w:rPr>
          <w:rFonts w:ascii="Arial" w:hAnsi="Arial" w:cs="Arial"/>
          <w:szCs w:val="22"/>
        </w:rPr>
        <w:t>)</w:t>
      </w:r>
      <w:r w:rsidR="00C11FA8" w:rsidRPr="00F43E5B">
        <w:rPr>
          <w:rFonts w:ascii="Arial" w:hAnsi="Arial" w:cs="Arial"/>
          <w:szCs w:val="22"/>
        </w:rPr>
        <w:t xml:space="preserve"> et la </w:t>
      </w:r>
      <w:r w:rsidR="00C11FA8" w:rsidRPr="00F43E5B">
        <w:rPr>
          <w:rFonts w:ascii="Arial" w:hAnsi="Arial" w:cs="Arial"/>
          <w:b/>
          <w:bCs/>
          <w:szCs w:val="22"/>
        </w:rPr>
        <w:t>précision d’alignement</w:t>
      </w:r>
      <w:r w:rsidR="006F63DA" w:rsidRPr="00F43E5B">
        <w:rPr>
          <w:rFonts w:ascii="Arial" w:hAnsi="Arial" w:cs="Arial"/>
          <w:b/>
          <w:bCs/>
          <w:szCs w:val="22"/>
        </w:rPr>
        <w:t xml:space="preserve"> face avant et face arrière.</w:t>
      </w:r>
    </w:p>
    <w:p w14:paraId="7C4503C8" w14:textId="77777777" w:rsidR="00EB2472" w:rsidRPr="00F43E5B" w:rsidRDefault="00EB2472" w:rsidP="00597ECB">
      <w:pPr>
        <w:spacing w:line="276" w:lineRule="auto"/>
        <w:jc w:val="both"/>
        <w:rPr>
          <w:rFonts w:ascii="Arial" w:hAnsi="Arial" w:cs="Arial"/>
          <w:b/>
          <w:szCs w:val="22"/>
        </w:rPr>
      </w:pPr>
    </w:p>
    <w:p w14:paraId="1DE7FCCF" w14:textId="77777777" w:rsidR="007E21CE" w:rsidRPr="00F43E5B" w:rsidRDefault="007E21CE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1802982681" w:edGrp="everyone"/>
    </w:p>
    <w:permEnd w:id="1802982681"/>
    <w:p w14:paraId="67DA486B" w14:textId="77777777" w:rsidR="007E21CE" w:rsidRPr="00F43E5B" w:rsidRDefault="007E21CE" w:rsidP="00597ECB">
      <w:pPr>
        <w:pStyle w:val="Paragraphedeliste"/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14:paraId="2A830E8A" w14:textId="77777777" w:rsidR="00597ECB" w:rsidRPr="00F43E5B" w:rsidRDefault="00C11FA8" w:rsidP="008D0CE3">
      <w:pPr>
        <w:pStyle w:val="Titre2"/>
      </w:pPr>
      <w:r w:rsidRPr="00F43E5B">
        <w:t>Uniformité</w:t>
      </w:r>
    </w:p>
    <w:p w14:paraId="36C924AF" w14:textId="00D19DC0" w:rsidR="0039660F" w:rsidRPr="00F43E5B" w:rsidRDefault="00597ECB" w:rsidP="00597ECB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</w:t>
      </w:r>
      <w:r w:rsidR="004535F0" w:rsidRPr="00F43E5B">
        <w:rPr>
          <w:rFonts w:ascii="Arial" w:hAnsi="Arial" w:cs="Arial"/>
          <w:szCs w:val="22"/>
        </w:rPr>
        <w:t>e soumissionnaire</w:t>
      </w:r>
      <w:r w:rsidR="009969DF" w:rsidRPr="00F43E5B">
        <w:rPr>
          <w:rFonts w:ascii="Arial" w:hAnsi="Arial" w:cs="Arial"/>
          <w:szCs w:val="22"/>
        </w:rPr>
        <w:t xml:space="preserve"> </w:t>
      </w:r>
      <w:r w:rsidR="0039660F" w:rsidRPr="00F43E5B">
        <w:rPr>
          <w:rFonts w:ascii="Arial" w:hAnsi="Arial" w:cs="Arial"/>
          <w:szCs w:val="22"/>
        </w:rPr>
        <w:t xml:space="preserve">décrit </w:t>
      </w:r>
      <w:r w:rsidR="0039660F" w:rsidRPr="00F43E5B">
        <w:rPr>
          <w:rFonts w:ascii="Arial" w:hAnsi="Arial" w:cs="Arial"/>
          <w:b/>
          <w:bCs/>
          <w:szCs w:val="22"/>
        </w:rPr>
        <w:t>la source UV LED</w:t>
      </w:r>
      <w:r w:rsidR="0039660F" w:rsidRPr="00F43E5B">
        <w:rPr>
          <w:rFonts w:ascii="Arial" w:hAnsi="Arial" w:cs="Arial"/>
          <w:szCs w:val="22"/>
        </w:rPr>
        <w:t xml:space="preserve">, sa durée de vie, et indique l’uniformité d’exposition sur un diamètre 150mm selon la formule </w:t>
      </w:r>
      <w:r w:rsidR="00FC5813" w:rsidRPr="00F43E5B">
        <w:rPr>
          <w:rFonts w:ascii="Arial" w:hAnsi="Arial" w:cs="Arial"/>
          <w:szCs w:val="22"/>
        </w:rPr>
        <w:t>suivante :</w:t>
      </w:r>
    </w:p>
    <w:p w14:paraId="5D911581" w14:textId="77777777" w:rsidR="0039660F" w:rsidRPr="00F43E5B" w:rsidRDefault="0039660F" w:rsidP="00BC5881">
      <w:pPr>
        <w:spacing w:line="276" w:lineRule="auto"/>
        <w:ind w:left="709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UNIF % = (</w:t>
      </w:r>
      <w:proofErr w:type="spellStart"/>
      <w:r w:rsidRPr="00F43E5B">
        <w:rPr>
          <w:rFonts w:ascii="Arial" w:hAnsi="Arial" w:cs="Arial"/>
          <w:szCs w:val="22"/>
        </w:rPr>
        <w:t>MAX-MIN</w:t>
      </w:r>
      <w:proofErr w:type="spellEnd"/>
      <w:r w:rsidRPr="00F43E5B">
        <w:rPr>
          <w:rFonts w:ascii="Arial" w:hAnsi="Arial" w:cs="Arial"/>
          <w:szCs w:val="22"/>
        </w:rPr>
        <w:t>) / (2*MOYENNE) *100</w:t>
      </w:r>
    </w:p>
    <w:p w14:paraId="21F2DE17" w14:textId="77777777" w:rsidR="0039660F" w:rsidRPr="00F43E5B" w:rsidRDefault="0039660F" w:rsidP="00BC5881">
      <w:pPr>
        <w:spacing w:line="276" w:lineRule="auto"/>
        <w:ind w:left="709"/>
        <w:jc w:val="both"/>
        <w:rPr>
          <w:rFonts w:ascii="Arial" w:hAnsi="Arial" w:cs="Arial"/>
          <w:color w:val="FF0000"/>
          <w:szCs w:val="22"/>
        </w:rPr>
      </w:pPr>
      <w:proofErr w:type="gramStart"/>
      <w:r w:rsidRPr="00F43E5B">
        <w:rPr>
          <w:rFonts w:ascii="Arial" w:hAnsi="Arial" w:cs="Arial"/>
          <w:szCs w:val="22"/>
        </w:rPr>
        <w:t>avec</w:t>
      </w:r>
      <w:proofErr w:type="gramEnd"/>
      <w:r w:rsidRPr="00F43E5B">
        <w:rPr>
          <w:rFonts w:ascii="Arial" w:hAnsi="Arial" w:cs="Arial"/>
          <w:szCs w:val="22"/>
        </w:rPr>
        <w:t xml:space="preserve"> le nombre de points qui entrent dans le calcul pour le résultat annoncé.</w:t>
      </w:r>
    </w:p>
    <w:p w14:paraId="300AA879" w14:textId="77777777" w:rsidR="004535F0" w:rsidRPr="00F43E5B" w:rsidRDefault="004535F0" w:rsidP="00597ECB">
      <w:pPr>
        <w:pStyle w:val="Paragraphedeliste"/>
        <w:suppressAutoHyphens w:val="0"/>
        <w:spacing w:line="276" w:lineRule="auto"/>
        <w:rPr>
          <w:rFonts w:ascii="Arial" w:hAnsi="Arial" w:cs="Arial"/>
          <w:b/>
          <w:kern w:val="0"/>
          <w:sz w:val="22"/>
          <w:szCs w:val="22"/>
          <w:lang w:eastAsia="fr-FR"/>
        </w:rPr>
      </w:pPr>
    </w:p>
    <w:p w14:paraId="4BB79172" w14:textId="77777777" w:rsidR="00651A11" w:rsidRPr="00F43E5B" w:rsidRDefault="00651A11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bookmarkStart w:id="0" w:name="_GoBack"/>
      <w:bookmarkEnd w:id="0"/>
      <w:permStart w:id="1751734517" w:edGrp="everyone"/>
    </w:p>
    <w:permEnd w:id="1751734517"/>
    <w:p w14:paraId="7CC8E8B5" w14:textId="77777777" w:rsidR="004535F0" w:rsidRPr="00F43E5B" w:rsidRDefault="004535F0" w:rsidP="00597ECB">
      <w:pPr>
        <w:pStyle w:val="Paragraphedeliste"/>
        <w:spacing w:line="276" w:lineRule="auto"/>
        <w:ind w:left="360"/>
        <w:rPr>
          <w:rFonts w:ascii="Arial" w:hAnsi="Arial" w:cs="Arial"/>
          <w:b/>
          <w:bCs/>
          <w:sz w:val="22"/>
          <w:szCs w:val="22"/>
        </w:rPr>
      </w:pPr>
    </w:p>
    <w:p w14:paraId="6F9D714B" w14:textId="77777777" w:rsidR="00597ECB" w:rsidRPr="00F43E5B" w:rsidRDefault="009969DF" w:rsidP="008D0CE3">
      <w:pPr>
        <w:pStyle w:val="Titre2"/>
      </w:pPr>
      <w:r w:rsidRPr="00F43E5B">
        <w:t>UV mètre</w:t>
      </w:r>
      <w:r w:rsidR="00EB2472" w:rsidRPr="00F43E5B">
        <w:t xml:space="preserve"> et sonde</w:t>
      </w:r>
    </w:p>
    <w:p w14:paraId="0C0CADCA" w14:textId="3D4E16E0" w:rsidR="009969DF" w:rsidRPr="00F43E5B" w:rsidRDefault="00597ECB" w:rsidP="00597ECB">
      <w:pPr>
        <w:spacing w:line="276" w:lineRule="auto"/>
        <w:ind w:right="-284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lastRenderedPageBreak/>
        <w:t xml:space="preserve">Le </w:t>
      </w:r>
      <w:r w:rsidR="004535F0" w:rsidRPr="00F43E5B">
        <w:rPr>
          <w:rFonts w:ascii="Arial" w:hAnsi="Arial" w:cs="Arial"/>
          <w:szCs w:val="22"/>
        </w:rPr>
        <w:t xml:space="preserve">soumissionnaire </w:t>
      </w:r>
      <w:r w:rsidR="00EB2472" w:rsidRPr="00F43E5B">
        <w:rPr>
          <w:rFonts w:ascii="Arial" w:hAnsi="Arial" w:cs="Arial"/>
          <w:szCs w:val="22"/>
        </w:rPr>
        <w:t>décrit</w:t>
      </w:r>
      <w:r w:rsidR="004535F0" w:rsidRPr="00F43E5B">
        <w:rPr>
          <w:rFonts w:ascii="Arial" w:hAnsi="Arial" w:cs="Arial"/>
          <w:szCs w:val="22"/>
        </w:rPr>
        <w:t xml:space="preserve"> l</w:t>
      </w:r>
      <w:r w:rsidR="009969DF" w:rsidRPr="00F43E5B">
        <w:rPr>
          <w:rFonts w:ascii="Arial" w:hAnsi="Arial" w:cs="Arial"/>
          <w:szCs w:val="22"/>
        </w:rPr>
        <w:t>’UV-mètre et sa sonde pour i-line (</w:t>
      </w:r>
      <w:proofErr w:type="spellStart"/>
      <w:r w:rsidR="009969DF" w:rsidRPr="00F43E5B">
        <w:rPr>
          <w:rFonts w:ascii="Arial" w:hAnsi="Arial" w:cs="Arial"/>
          <w:szCs w:val="22"/>
        </w:rPr>
        <w:t>365nm</w:t>
      </w:r>
      <w:proofErr w:type="spellEnd"/>
      <w:r w:rsidR="009969DF" w:rsidRPr="00F43E5B">
        <w:rPr>
          <w:rFonts w:ascii="Arial" w:hAnsi="Arial" w:cs="Arial"/>
          <w:szCs w:val="22"/>
        </w:rPr>
        <w:t xml:space="preserve">) et </w:t>
      </w:r>
      <w:proofErr w:type="spellStart"/>
      <w:r w:rsidR="009969DF" w:rsidRPr="00F43E5B">
        <w:rPr>
          <w:rFonts w:ascii="Arial" w:hAnsi="Arial" w:cs="Arial"/>
          <w:szCs w:val="22"/>
        </w:rPr>
        <w:t>g-line</w:t>
      </w:r>
      <w:proofErr w:type="spellEnd"/>
      <w:r w:rsidR="009969DF" w:rsidRPr="00F43E5B">
        <w:rPr>
          <w:rFonts w:ascii="Arial" w:hAnsi="Arial" w:cs="Arial"/>
          <w:szCs w:val="22"/>
        </w:rPr>
        <w:t xml:space="preserve"> (</w:t>
      </w:r>
      <w:proofErr w:type="spellStart"/>
      <w:r w:rsidR="009969DF" w:rsidRPr="00F43E5B">
        <w:rPr>
          <w:rFonts w:ascii="Arial" w:hAnsi="Arial" w:cs="Arial"/>
          <w:szCs w:val="22"/>
        </w:rPr>
        <w:t>405nm</w:t>
      </w:r>
      <w:proofErr w:type="spellEnd"/>
      <w:r w:rsidR="009969DF" w:rsidRPr="00F43E5B">
        <w:rPr>
          <w:rFonts w:ascii="Arial" w:hAnsi="Arial" w:cs="Arial"/>
          <w:szCs w:val="22"/>
        </w:rPr>
        <w:t xml:space="preserve">), ainsi que tout autre </w:t>
      </w:r>
      <w:r w:rsidR="003E2C8A" w:rsidRPr="00F43E5B">
        <w:rPr>
          <w:rFonts w:ascii="Arial" w:hAnsi="Arial" w:cs="Arial"/>
          <w:szCs w:val="22"/>
        </w:rPr>
        <w:t>équipement</w:t>
      </w:r>
      <w:r w:rsidR="009969DF" w:rsidRPr="00F43E5B">
        <w:rPr>
          <w:rFonts w:ascii="Arial" w:hAnsi="Arial" w:cs="Arial"/>
          <w:szCs w:val="22"/>
        </w:rPr>
        <w:t xml:space="preserve"> nécessaire à la mesure et au contrôle de l’uniformité d’exposition</w:t>
      </w:r>
      <w:r w:rsidR="00AF54C3" w:rsidRPr="00F43E5B">
        <w:rPr>
          <w:rFonts w:ascii="Arial" w:hAnsi="Arial" w:cs="Arial"/>
          <w:szCs w:val="22"/>
        </w:rPr>
        <w:t>,</w:t>
      </w:r>
      <w:r w:rsidR="003E2C8A" w:rsidRPr="00F43E5B">
        <w:rPr>
          <w:rFonts w:ascii="Arial" w:hAnsi="Arial" w:cs="Arial"/>
          <w:szCs w:val="22"/>
        </w:rPr>
        <w:t xml:space="preserve"> ces matériels étant</w:t>
      </w:r>
      <w:r w:rsidR="00FF2810" w:rsidRPr="00F43E5B">
        <w:rPr>
          <w:rFonts w:ascii="Arial" w:hAnsi="Arial" w:cs="Arial"/>
          <w:szCs w:val="22"/>
        </w:rPr>
        <w:t xml:space="preserve"> </w:t>
      </w:r>
      <w:r w:rsidR="006F63DA" w:rsidRPr="00F43E5B">
        <w:rPr>
          <w:rFonts w:ascii="Arial" w:hAnsi="Arial" w:cs="Arial"/>
          <w:szCs w:val="22"/>
        </w:rPr>
        <w:t>fourni</w:t>
      </w:r>
      <w:r w:rsidRPr="00F43E5B">
        <w:rPr>
          <w:rFonts w:ascii="Arial" w:hAnsi="Arial" w:cs="Arial"/>
          <w:szCs w:val="22"/>
        </w:rPr>
        <w:t>s</w:t>
      </w:r>
      <w:r w:rsidR="006F63DA" w:rsidRPr="00F43E5B">
        <w:rPr>
          <w:rFonts w:ascii="Arial" w:hAnsi="Arial" w:cs="Arial"/>
          <w:szCs w:val="22"/>
        </w:rPr>
        <w:t xml:space="preserve"> avec</w:t>
      </w:r>
      <w:r w:rsidR="00FF2810" w:rsidRPr="00F43E5B">
        <w:rPr>
          <w:rFonts w:ascii="Arial" w:hAnsi="Arial" w:cs="Arial"/>
          <w:szCs w:val="22"/>
        </w:rPr>
        <w:t xml:space="preserve"> l’équipement de photolithographie</w:t>
      </w:r>
      <w:r w:rsidR="006F63DA" w:rsidRPr="00F43E5B">
        <w:rPr>
          <w:rFonts w:ascii="Arial" w:hAnsi="Arial" w:cs="Arial"/>
          <w:szCs w:val="22"/>
        </w:rPr>
        <w:t>.</w:t>
      </w:r>
    </w:p>
    <w:p w14:paraId="0B16BF81" w14:textId="77777777" w:rsidR="004535F0" w:rsidRPr="00F43E5B" w:rsidRDefault="004535F0" w:rsidP="00597ECB">
      <w:pPr>
        <w:pStyle w:val="Paragraphedeliste"/>
        <w:suppressAutoHyphens w:val="0"/>
        <w:spacing w:line="276" w:lineRule="auto"/>
        <w:rPr>
          <w:rFonts w:ascii="Arial" w:hAnsi="Arial" w:cs="Arial"/>
          <w:b/>
          <w:kern w:val="0"/>
          <w:sz w:val="22"/>
          <w:szCs w:val="22"/>
          <w:lang w:eastAsia="fr-FR"/>
        </w:rPr>
      </w:pPr>
    </w:p>
    <w:p w14:paraId="4BC3A6C7" w14:textId="77777777" w:rsidR="004535F0" w:rsidRPr="00F43E5B" w:rsidRDefault="004535F0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1214742027" w:edGrp="everyone"/>
    </w:p>
    <w:permEnd w:id="1214742027"/>
    <w:p w14:paraId="2BE20B71" w14:textId="77777777" w:rsidR="004535F0" w:rsidRPr="00F43E5B" w:rsidRDefault="004535F0" w:rsidP="00597ECB">
      <w:pPr>
        <w:pStyle w:val="Paragraphedeliste"/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14:paraId="52188494" w14:textId="77777777" w:rsidR="00597ECB" w:rsidRPr="00F43E5B" w:rsidRDefault="009969DF" w:rsidP="008D0CE3">
      <w:pPr>
        <w:pStyle w:val="Titre2"/>
      </w:pPr>
      <w:r w:rsidRPr="00F43E5B">
        <w:t>Table anti-vibration</w:t>
      </w:r>
    </w:p>
    <w:p w14:paraId="6DE4AD70" w14:textId="1B1E26E3" w:rsidR="006D2254" w:rsidRPr="00F43E5B" w:rsidRDefault="00597ECB" w:rsidP="00597ECB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Le</w:t>
      </w:r>
      <w:r w:rsidR="004535F0" w:rsidRPr="00F43E5B">
        <w:rPr>
          <w:rFonts w:ascii="Arial" w:hAnsi="Arial" w:cs="Arial"/>
          <w:szCs w:val="22"/>
        </w:rPr>
        <w:t xml:space="preserve"> soumissionnaire décrit </w:t>
      </w:r>
      <w:r w:rsidR="009969DF" w:rsidRPr="00F43E5B">
        <w:rPr>
          <w:rFonts w:ascii="Arial" w:hAnsi="Arial" w:cs="Arial"/>
          <w:szCs w:val="22"/>
        </w:rPr>
        <w:t>la table anti-vibration qu’il fournit et sur laquelle est installé</w:t>
      </w:r>
      <w:r w:rsidR="00EB2472" w:rsidRPr="00F43E5B">
        <w:rPr>
          <w:rFonts w:ascii="Arial" w:hAnsi="Arial" w:cs="Arial"/>
          <w:szCs w:val="22"/>
        </w:rPr>
        <w:t>e</w:t>
      </w:r>
      <w:r w:rsidR="009969DF" w:rsidRPr="00F43E5B">
        <w:rPr>
          <w:rFonts w:ascii="Arial" w:hAnsi="Arial" w:cs="Arial"/>
          <w:szCs w:val="22"/>
        </w:rPr>
        <w:t xml:space="preserve"> la machine de photolithographie</w:t>
      </w:r>
      <w:r w:rsidRPr="00F43E5B">
        <w:rPr>
          <w:rFonts w:ascii="Arial" w:hAnsi="Arial" w:cs="Arial"/>
          <w:szCs w:val="22"/>
        </w:rPr>
        <w:t>.</w:t>
      </w:r>
    </w:p>
    <w:p w14:paraId="236F1F9E" w14:textId="77777777" w:rsidR="004535F0" w:rsidRPr="00F43E5B" w:rsidRDefault="004535F0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526783296" w:edGrp="everyone"/>
    </w:p>
    <w:permEnd w:id="526783296"/>
    <w:p w14:paraId="791CB9FA" w14:textId="77777777" w:rsidR="004535F0" w:rsidRPr="00F43E5B" w:rsidRDefault="004535F0" w:rsidP="00597ECB">
      <w:pPr>
        <w:pStyle w:val="Paragraphedeliste"/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14:paraId="1E512205" w14:textId="77777777" w:rsidR="00597ECB" w:rsidRPr="00F43E5B" w:rsidRDefault="00EA3E41" w:rsidP="008D0CE3">
      <w:pPr>
        <w:pStyle w:val="Titre2"/>
      </w:pPr>
      <w:r w:rsidRPr="00F43E5B">
        <w:t>Résolution</w:t>
      </w:r>
    </w:p>
    <w:p w14:paraId="32E2DE3D" w14:textId="41B38063" w:rsidR="00D5085B" w:rsidRPr="00F43E5B" w:rsidRDefault="00D5085B" w:rsidP="00597ECB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Le candidat indique la résolution (motif : ligne / espace / ligne) sur un</w:t>
      </w:r>
      <w:r w:rsidR="00AF54C3" w:rsidRPr="00F43E5B">
        <w:rPr>
          <w:rFonts w:ascii="Arial" w:hAnsi="Arial" w:cs="Arial"/>
          <w:szCs w:val="22"/>
        </w:rPr>
        <w:t>e</w:t>
      </w:r>
      <w:r w:rsidRPr="00F43E5B">
        <w:rPr>
          <w:rFonts w:ascii="Arial" w:hAnsi="Arial" w:cs="Arial"/>
          <w:szCs w:val="22"/>
        </w:rPr>
        <w:t xml:space="preserve"> </w:t>
      </w:r>
      <w:r w:rsidR="00AF54C3" w:rsidRPr="00F43E5B">
        <w:rPr>
          <w:rFonts w:ascii="Arial" w:hAnsi="Arial" w:cs="Arial"/>
          <w:color w:val="000000" w:themeColor="text1"/>
          <w:szCs w:val="22"/>
        </w:rPr>
        <w:t>plaque de silicium</w:t>
      </w:r>
      <w:r w:rsidR="00AF54C3" w:rsidRPr="00F43E5B">
        <w:rPr>
          <w:rFonts w:ascii="Arial" w:hAnsi="Arial" w:cs="Arial"/>
          <w:szCs w:val="22"/>
        </w:rPr>
        <w:t xml:space="preserve"> </w:t>
      </w:r>
      <w:r w:rsidR="00FF2810" w:rsidRPr="00F43E5B">
        <w:rPr>
          <w:rFonts w:ascii="Arial" w:hAnsi="Arial" w:cs="Arial"/>
          <w:szCs w:val="22"/>
        </w:rPr>
        <w:t>6</w:t>
      </w:r>
      <w:r w:rsidRPr="00F43E5B">
        <w:rPr>
          <w:rFonts w:ascii="Arial" w:hAnsi="Arial" w:cs="Arial"/>
          <w:szCs w:val="22"/>
        </w:rPr>
        <w:t xml:space="preserve"> pouces</w:t>
      </w:r>
      <w:r w:rsidR="003E2C8A" w:rsidRPr="00F43E5B">
        <w:rPr>
          <w:rFonts w:ascii="Arial" w:hAnsi="Arial" w:cs="Arial"/>
          <w:szCs w:val="22"/>
        </w:rPr>
        <w:t xml:space="preserve">, </w:t>
      </w:r>
      <w:r w:rsidRPr="00F43E5B">
        <w:rPr>
          <w:rFonts w:ascii="Arial" w:hAnsi="Arial" w:cs="Arial"/>
          <w:szCs w:val="22"/>
        </w:rPr>
        <w:t xml:space="preserve">avec une résine positive </w:t>
      </w:r>
      <w:r w:rsidR="00CD4B77" w:rsidRPr="00F43E5B">
        <w:rPr>
          <w:rFonts w:ascii="Arial" w:hAnsi="Arial" w:cs="Arial"/>
          <w:szCs w:val="22"/>
        </w:rPr>
        <w:t>d’</w:t>
      </w:r>
      <w:r w:rsidRPr="00F43E5B">
        <w:rPr>
          <w:rFonts w:ascii="Arial" w:hAnsi="Arial" w:cs="Arial"/>
          <w:szCs w:val="22"/>
        </w:rPr>
        <w:t>épaisseur environ 1,2µm selon :</w:t>
      </w:r>
    </w:p>
    <w:p w14:paraId="44749E9B" w14:textId="77777777" w:rsidR="00D5085B" w:rsidRPr="00F43E5B" w:rsidRDefault="00D5085B" w:rsidP="00597ECB">
      <w:pPr>
        <w:pStyle w:val="Paragraphedeliste"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kern w:val="0"/>
          <w:sz w:val="22"/>
          <w:szCs w:val="22"/>
          <w:lang w:eastAsia="fr-FR"/>
        </w:rPr>
      </w:pPr>
      <w:r w:rsidRPr="00F43E5B">
        <w:rPr>
          <w:rFonts w:ascii="Arial" w:hAnsi="Arial" w:cs="Arial"/>
          <w:kern w:val="0"/>
          <w:sz w:val="22"/>
          <w:szCs w:val="22"/>
          <w:lang w:eastAsia="fr-FR"/>
        </w:rPr>
        <w:t>la longueur d’onde d’exposition i-line (</w:t>
      </w:r>
      <w:proofErr w:type="spellStart"/>
      <w:r w:rsidRPr="00F43E5B">
        <w:rPr>
          <w:rFonts w:ascii="Arial" w:hAnsi="Arial" w:cs="Arial"/>
          <w:kern w:val="0"/>
          <w:sz w:val="22"/>
          <w:szCs w:val="22"/>
          <w:lang w:eastAsia="fr-FR"/>
        </w:rPr>
        <w:t>365nm</w:t>
      </w:r>
      <w:proofErr w:type="spellEnd"/>
      <w:r w:rsidRPr="00F43E5B">
        <w:rPr>
          <w:rFonts w:ascii="Arial" w:hAnsi="Arial" w:cs="Arial"/>
          <w:kern w:val="0"/>
          <w:sz w:val="22"/>
          <w:szCs w:val="22"/>
          <w:lang w:eastAsia="fr-FR"/>
        </w:rPr>
        <w:t xml:space="preserve">) et </w:t>
      </w:r>
      <w:proofErr w:type="spellStart"/>
      <w:r w:rsidRPr="00F43E5B">
        <w:rPr>
          <w:rFonts w:ascii="Arial" w:hAnsi="Arial" w:cs="Arial"/>
          <w:kern w:val="0"/>
          <w:sz w:val="22"/>
          <w:szCs w:val="22"/>
          <w:lang w:eastAsia="fr-FR"/>
        </w:rPr>
        <w:t>g-line</w:t>
      </w:r>
      <w:proofErr w:type="spellEnd"/>
      <w:r w:rsidRPr="00F43E5B">
        <w:rPr>
          <w:rFonts w:ascii="Arial" w:hAnsi="Arial" w:cs="Arial"/>
          <w:kern w:val="0"/>
          <w:sz w:val="22"/>
          <w:szCs w:val="22"/>
          <w:lang w:eastAsia="fr-FR"/>
        </w:rPr>
        <w:t xml:space="preserve"> (</w:t>
      </w:r>
      <w:proofErr w:type="spellStart"/>
      <w:r w:rsidRPr="00F43E5B">
        <w:rPr>
          <w:rFonts w:ascii="Arial" w:hAnsi="Arial" w:cs="Arial"/>
          <w:kern w:val="0"/>
          <w:sz w:val="22"/>
          <w:szCs w:val="22"/>
          <w:lang w:eastAsia="fr-FR"/>
        </w:rPr>
        <w:t>405nm</w:t>
      </w:r>
      <w:proofErr w:type="spellEnd"/>
      <w:r w:rsidRPr="00F43E5B">
        <w:rPr>
          <w:rFonts w:ascii="Arial" w:hAnsi="Arial" w:cs="Arial"/>
          <w:kern w:val="0"/>
          <w:sz w:val="22"/>
          <w:szCs w:val="22"/>
          <w:lang w:eastAsia="fr-FR"/>
        </w:rPr>
        <w:t xml:space="preserve">) </w:t>
      </w:r>
    </w:p>
    <w:p w14:paraId="48F56EFC" w14:textId="0B0C7551" w:rsidR="00D5085B" w:rsidRPr="00F43E5B" w:rsidRDefault="00D5085B" w:rsidP="00597ECB">
      <w:pPr>
        <w:pStyle w:val="Paragraphedeliste"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kern w:val="0"/>
          <w:sz w:val="22"/>
          <w:szCs w:val="22"/>
          <w:lang w:eastAsia="fr-FR"/>
        </w:rPr>
      </w:pPr>
      <w:r w:rsidRPr="00F43E5B">
        <w:rPr>
          <w:rFonts w:ascii="Arial" w:hAnsi="Arial" w:cs="Arial"/>
          <w:kern w:val="0"/>
          <w:sz w:val="22"/>
          <w:szCs w:val="22"/>
          <w:lang w:eastAsia="fr-FR"/>
        </w:rPr>
        <w:t>le mode d’exposition : vacuum et contact</w:t>
      </w:r>
    </w:p>
    <w:p w14:paraId="77FD6BFB" w14:textId="77777777" w:rsidR="00597ECB" w:rsidRPr="00F43E5B" w:rsidRDefault="00597ECB" w:rsidP="00597ECB">
      <w:pPr>
        <w:spacing w:line="276" w:lineRule="auto"/>
        <w:jc w:val="both"/>
        <w:rPr>
          <w:rFonts w:ascii="Arial" w:hAnsi="Arial" w:cs="Arial"/>
          <w:szCs w:val="22"/>
        </w:rPr>
      </w:pPr>
    </w:p>
    <w:p w14:paraId="0AAF88C0" w14:textId="46D3F283" w:rsidR="00D5085B" w:rsidRPr="00F43E5B" w:rsidRDefault="00D5085B" w:rsidP="00597ECB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 xml:space="preserve">La résine utilisée (marque), son épaisseur avant exposition, la durée d’exposition, le développeur utilisé (marque) et la durée du développement </w:t>
      </w:r>
      <w:r w:rsidR="00CD4B77" w:rsidRPr="00F43E5B">
        <w:rPr>
          <w:rFonts w:ascii="Arial" w:hAnsi="Arial" w:cs="Arial"/>
          <w:szCs w:val="22"/>
        </w:rPr>
        <w:t xml:space="preserve">qui ont été mis en jeu pour atteindre ces résolutions </w:t>
      </w:r>
      <w:r w:rsidRPr="00F43E5B">
        <w:rPr>
          <w:rFonts w:ascii="Arial" w:hAnsi="Arial" w:cs="Arial"/>
          <w:szCs w:val="22"/>
        </w:rPr>
        <w:t>sont également donnés</w:t>
      </w:r>
      <w:r w:rsidR="00CD4B77" w:rsidRPr="00F43E5B">
        <w:rPr>
          <w:rFonts w:ascii="Arial" w:hAnsi="Arial" w:cs="Arial"/>
          <w:szCs w:val="22"/>
        </w:rPr>
        <w:t>.</w:t>
      </w:r>
    </w:p>
    <w:p w14:paraId="3F5EF6A9" w14:textId="0B1DE101" w:rsidR="00EA3E41" w:rsidRPr="00F43E5B" w:rsidRDefault="00EA3E41" w:rsidP="00597ECB">
      <w:pPr>
        <w:spacing w:line="276" w:lineRule="auto"/>
        <w:jc w:val="both"/>
        <w:rPr>
          <w:rFonts w:ascii="Arial" w:hAnsi="Arial" w:cs="Arial"/>
          <w:b/>
          <w:szCs w:val="22"/>
        </w:rPr>
      </w:pPr>
    </w:p>
    <w:p w14:paraId="098D3172" w14:textId="77777777" w:rsidR="00EA3E41" w:rsidRPr="00F43E5B" w:rsidRDefault="00EA3E41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1706648027" w:edGrp="everyone"/>
    </w:p>
    <w:permEnd w:id="1706648027"/>
    <w:p w14:paraId="76620DB7" w14:textId="2DD637E7" w:rsidR="00EA3E41" w:rsidRPr="00F43E5B" w:rsidRDefault="00EA3E41" w:rsidP="00532F31">
      <w:pPr>
        <w:spacing w:line="276" w:lineRule="auto"/>
        <w:rPr>
          <w:rFonts w:ascii="Arial" w:hAnsi="Arial" w:cs="Arial"/>
          <w:b/>
          <w:szCs w:val="22"/>
        </w:rPr>
      </w:pPr>
    </w:p>
    <w:p w14:paraId="330C7797" w14:textId="77777777" w:rsidR="00532F31" w:rsidRPr="00F43E5B" w:rsidRDefault="00532F31" w:rsidP="008D0CE3">
      <w:pPr>
        <w:pStyle w:val="Titre1"/>
      </w:pPr>
      <w:r w:rsidRPr="00F43E5B">
        <w:t xml:space="preserve">Prestation supplémentaire éventuelle obligatoire </w:t>
      </w:r>
      <w:proofErr w:type="spellStart"/>
      <w:r w:rsidRPr="00F43E5B">
        <w:t>n°1</w:t>
      </w:r>
      <w:proofErr w:type="spellEnd"/>
      <w:r w:rsidRPr="00F43E5B">
        <w:t xml:space="preserve"> (PSE 1)</w:t>
      </w:r>
    </w:p>
    <w:p w14:paraId="0054AF2E" w14:textId="77777777" w:rsidR="00532F31" w:rsidRPr="00F43E5B" w:rsidRDefault="00532F31" w:rsidP="00532F31">
      <w:pPr>
        <w:pStyle w:val="Paragraphedeliste"/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14:paraId="4BD12A96" w14:textId="77777777" w:rsidR="00532F31" w:rsidRPr="00F43E5B" w:rsidRDefault="00532F31" w:rsidP="00532F31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Le candidat indique le matériel nécessaire pour effectuer expositions avec alignements face avant et face arrière pour des substrats de silicium diamètre 6 pouces (</w:t>
      </w:r>
      <w:proofErr w:type="spellStart"/>
      <w:r w:rsidRPr="00F43E5B">
        <w:rPr>
          <w:rFonts w:ascii="Arial" w:hAnsi="Arial" w:cs="Arial"/>
          <w:szCs w:val="22"/>
        </w:rPr>
        <w:t>150mm</w:t>
      </w:r>
      <w:proofErr w:type="spellEnd"/>
      <w:r w:rsidRPr="00F43E5B">
        <w:rPr>
          <w:rFonts w:ascii="Arial" w:hAnsi="Arial" w:cs="Arial"/>
          <w:szCs w:val="22"/>
        </w:rPr>
        <w:t xml:space="preserve">) au travers de masque 7 pouces * 7 pouces (entre autres : porte-masque et porte-substrat compatible mode vacuum, et éventuellement d’autres éléments propres à la machine). </w:t>
      </w:r>
    </w:p>
    <w:p w14:paraId="325BA326" w14:textId="77777777" w:rsidR="00532F31" w:rsidRPr="00F43E5B" w:rsidRDefault="00532F31" w:rsidP="00532F31">
      <w:pPr>
        <w:spacing w:line="276" w:lineRule="auto"/>
        <w:jc w:val="both"/>
        <w:rPr>
          <w:rFonts w:ascii="Arial" w:hAnsi="Arial" w:cs="Arial"/>
          <w:szCs w:val="22"/>
        </w:rPr>
      </w:pPr>
    </w:p>
    <w:p w14:paraId="008EA4D4" w14:textId="77777777" w:rsidR="00532F31" w:rsidRPr="00F43E5B" w:rsidRDefault="00532F31" w:rsidP="00532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329861144" w:edGrp="everyone"/>
    </w:p>
    <w:permEnd w:id="329861144"/>
    <w:p w14:paraId="7B55F915" w14:textId="77777777" w:rsidR="00532F31" w:rsidRPr="00F43E5B" w:rsidRDefault="00532F31" w:rsidP="00532F31">
      <w:pPr>
        <w:spacing w:line="276" w:lineRule="auto"/>
        <w:rPr>
          <w:rFonts w:ascii="Arial" w:hAnsi="Arial" w:cs="Arial"/>
          <w:b/>
          <w:szCs w:val="22"/>
        </w:rPr>
      </w:pPr>
    </w:p>
    <w:p w14:paraId="2C4190F2" w14:textId="77777777" w:rsidR="00532F31" w:rsidRPr="00F43E5B" w:rsidRDefault="00532F31" w:rsidP="008D0CE3">
      <w:pPr>
        <w:pStyle w:val="Titre1"/>
      </w:pPr>
      <w:r w:rsidRPr="00F43E5B">
        <w:t xml:space="preserve">Prestation supplémentaire éventuelle obligatoire </w:t>
      </w:r>
      <w:proofErr w:type="spellStart"/>
      <w:r w:rsidRPr="00F43E5B">
        <w:t>n°2</w:t>
      </w:r>
      <w:proofErr w:type="spellEnd"/>
      <w:r w:rsidRPr="00F43E5B">
        <w:t xml:space="preserve"> (PSE 2)</w:t>
      </w:r>
    </w:p>
    <w:p w14:paraId="6A624BBC" w14:textId="77777777" w:rsidR="00532F31" w:rsidRPr="00F43E5B" w:rsidRDefault="00532F31" w:rsidP="00532F31">
      <w:pPr>
        <w:spacing w:line="276" w:lineRule="auto"/>
        <w:jc w:val="both"/>
        <w:rPr>
          <w:rFonts w:ascii="Arial" w:hAnsi="Arial" w:cs="Arial"/>
          <w:szCs w:val="22"/>
        </w:rPr>
      </w:pPr>
    </w:p>
    <w:p w14:paraId="5800517F" w14:textId="5E20A50B" w:rsidR="00532F31" w:rsidRPr="00F43E5B" w:rsidRDefault="00532F31" w:rsidP="00532F31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Le candidat décrit le porte-substrat (</w:t>
      </w:r>
      <w:proofErr w:type="spellStart"/>
      <w:r w:rsidRPr="00F43E5B">
        <w:rPr>
          <w:rFonts w:ascii="Arial" w:hAnsi="Arial" w:cs="Arial"/>
          <w:szCs w:val="22"/>
        </w:rPr>
        <w:t>chuck</w:t>
      </w:r>
      <w:proofErr w:type="spellEnd"/>
      <w:r w:rsidRPr="00F43E5B">
        <w:rPr>
          <w:rFonts w:ascii="Arial" w:hAnsi="Arial" w:cs="Arial"/>
          <w:szCs w:val="22"/>
        </w:rPr>
        <w:t xml:space="preserve">) proposé, compatible mode « contact » et mode « vacuum » pour échantillon de type lame de microscope dimensions 75 mm * 25 </w:t>
      </w:r>
      <w:proofErr w:type="spellStart"/>
      <w:r w:rsidRPr="00F43E5B">
        <w:rPr>
          <w:rFonts w:ascii="Arial" w:hAnsi="Arial" w:cs="Arial"/>
          <w:szCs w:val="22"/>
        </w:rPr>
        <w:t>mm.</w:t>
      </w:r>
      <w:proofErr w:type="spellEnd"/>
    </w:p>
    <w:p w14:paraId="1F436C0D" w14:textId="77777777" w:rsidR="00532F31" w:rsidRPr="00F43E5B" w:rsidRDefault="00532F31" w:rsidP="00532F31">
      <w:pPr>
        <w:spacing w:line="276" w:lineRule="auto"/>
        <w:jc w:val="both"/>
        <w:rPr>
          <w:rFonts w:ascii="Arial" w:hAnsi="Arial" w:cs="Arial"/>
          <w:szCs w:val="22"/>
        </w:rPr>
      </w:pPr>
    </w:p>
    <w:p w14:paraId="7894EC50" w14:textId="77777777" w:rsidR="00532F31" w:rsidRPr="00F43E5B" w:rsidRDefault="00532F31" w:rsidP="00532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172582074" w:edGrp="everyone"/>
    </w:p>
    <w:permEnd w:id="172582074"/>
    <w:p w14:paraId="0400F04F" w14:textId="77777777" w:rsidR="00EB2472" w:rsidRPr="00F43E5B" w:rsidRDefault="00EB2472" w:rsidP="00597ECB">
      <w:pPr>
        <w:spacing w:line="276" w:lineRule="auto"/>
        <w:rPr>
          <w:rFonts w:ascii="Arial" w:hAnsi="Arial" w:cs="Arial"/>
          <w:b/>
          <w:bCs/>
          <w:szCs w:val="22"/>
        </w:rPr>
      </w:pPr>
    </w:p>
    <w:p w14:paraId="5C8F2487" w14:textId="77777777" w:rsidR="004C3102" w:rsidRPr="00F43E5B" w:rsidRDefault="004C3102" w:rsidP="008D0CE3">
      <w:pPr>
        <w:pStyle w:val="Titre1"/>
      </w:pPr>
      <w:r w:rsidRPr="00F43E5B">
        <w:t>Tranche optionnelle (obligatoire)</w:t>
      </w:r>
    </w:p>
    <w:p w14:paraId="6EB7218F" w14:textId="3DED4815" w:rsidR="00735B81" w:rsidRPr="00F43E5B" w:rsidRDefault="00735B81" w:rsidP="00532F31">
      <w:pPr>
        <w:spacing w:line="276" w:lineRule="auto"/>
        <w:rPr>
          <w:rFonts w:ascii="Arial" w:hAnsi="Arial" w:cs="Arial"/>
          <w:b/>
          <w:szCs w:val="22"/>
        </w:rPr>
      </w:pPr>
    </w:p>
    <w:p w14:paraId="52F325AB" w14:textId="71FC51CC" w:rsidR="00532F31" w:rsidRPr="00F43E5B" w:rsidRDefault="0037397E" w:rsidP="008D0CE3">
      <w:pPr>
        <w:pStyle w:val="Titre2"/>
        <w:numPr>
          <w:ilvl w:val="1"/>
          <w:numId w:val="19"/>
        </w:numPr>
      </w:pPr>
      <w:r w:rsidRPr="00F43E5B">
        <w:t>Maintenance préventive</w:t>
      </w:r>
    </w:p>
    <w:p w14:paraId="5B7B978D" w14:textId="1A0F4B96" w:rsidR="0037397E" w:rsidRPr="00F43E5B" w:rsidRDefault="0037397E" w:rsidP="0037397E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 xml:space="preserve">Le candidat décrit </w:t>
      </w:r>
      <w:r w:rsidR="009B2B37" w:rsidRPr="00F43E5B">
        <w:rPr>
          <w:rFonts w:ascii="Arial" w:hAnsi="Arial" w:cs="Arial"/>
          <w:szCs w:val="22"/>
        </w:rPr>
        <w:t>le</w:t>
      </w:r>
      <w:r w:rsidRPr="00F43E5B">
        <w:rPr>
          <w:rFonts w:ascii="Arial" w:hAnsi="Arial" w:cs="Arial"/>
          <w:szCs w:val="22"/>
        </w:rPr>
        <w:t xml:space="preserve"> contrat de maintenance préventive </w:t>
      </w:r>
      <w:r w:rsidR="009B2B37" w:rsidRPr="00F43E5B">
        <w:rPr>
          <w:rFonts w:ascii="Arial" w:hAnsi="Arial" w:cs="Arial"/>
          <w:szCs w:val="22"/>
        </w:rPr>
        <w:t>proposé</w:t>
      </w:r>
      <w:r w:rsidR="00BC5881">
        <w:rPr>
          <w:rFonts w:ascii="Arial" w:hAnsi="Arial" w:cs="Arial"/>
          <w:szCs w:val="22"/>
        </w:rPr>
        <w:t>. C</w:t>
      </w:r>
      <w:r w:rsidR="009B2B37" w:rsidRPr="00F43E5B">
        <w:rPr>
          <w:rFonts w:ascii="Arial" w:hAnsi="Arial" w:cs="Arial"/>
          <w:szCs w:val="22"/>
        </w:rPr>
        <w:t>elui-ci</w:t>
      </w:r>
      <w:r w:rsidRPr="00F43E5B">
        <w:rPr>
          <w:rFonts w:ascii="Arial" w:hAnsi="Arial" w:cs="Arial"/>
          <w:szCs w:val="22"/>
        </w:rPr>
        <w:t xml:space="preserve"> </w:t>
      </w:r>
      <w:r w:rsidR="00BC5881">
        <w:rPr>
          <w:rFonts w:ascii="Arial" w:hAnsi="Arial" w:cs="Arial"/>
          <w:szCs w:val="22"/>
        </w:rPr>
        <w:t xml:space="preserve">est </w:t>
      </w:r>
      <w:r w:rsidRPr="00F43E5B">
        <w:rPr>
          <w:rFonts w:ascii="Arial" w:hAnsi="Arial" w:cs="Arial"/>
          <w:szCs w:val="22"/>
        </w:rPr>
        <w:t xml:space="preserve">d’une durée d’1 an. </w:t>
      </w:r>
    </w:p>
    <w:p w14:paraId="71561989" w14:textId="419D6267" w:rsidR="00735B81" w:rsidRPr="00F43E5B" w:rsidRDefault="0037397E" w:rsidP="0037397E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La maintenance préventive vise à maintenir les niveaux de performance de la machine et à l’entretenir pour prévenir des éventuels risques de dysfonctionnement.</w:t>
      </w:r>
    </w:p>
    <w:p w14:paraId="4DD4D23F" w14:textId="77777777" w:rsidR="0037397E" w:rsidRPr="00F43E5B" w:rsidRDefault="0037397E" w:rsidP="0037397E">
      <w:pPr>
        <w:spacing w:line="276" w:lineRule="auto"/>
        <w:jc w:val="both"/>
        <w:rPr>
          <w:rFonts w:ascii="Arial" w:hAnsi="Arial" w:cs="Arial"/>
          <w:szCs w:val="22"/>
        </w:rPr>
      </w:pPr>
    </w:p>
    <w:p w14:paraId="01212F85" w14:textId="77777777" w:rsidR="00735B81" w:rsidRPr="00F43E5B" w:rsidRDefault="00735B81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1396124146" w:edGrp="everyone"/>
    </w:p>
    <w:permEnd w:id="1396124146"/>
    <w:p w14:paraId="18240E26" w14:textId="77777777" w:rsidR="00651A11" w:rsidRPr="00651A11" w:rsidRDefault="00651A11" w:rsidP="00651A11">
      <w:pPr>
        <w:spacing w:line="276" w:lineRule="auto"/>
        <w:jc w:val="both"/>
        <w:rPr>
          <w:rFonts w:ascii="Arial" w:hAnsi="Arial" w:cs="Arial"/>
          <w:szCs w:val="22"/>
        </w:rPr>
      </w:pPr>
    </w:p>
    <w:p w14:paraId="4ABF1709" w14:textId="1541CB61" w:rsidR="009B2B37" w:rsidRPr="00F43E5B" w:rsidRDefault="009B2B37" w:rsidP="008D0CE3">
      <w:pPr>
        <w:pStyle w:val="Titre2"/>
        <w:numPr>
          <w:ilvl w:val="1"/>
          <w:numId w:val="19"/>
        </w:numPr>
      </w:pPr>
      <w:r w:rsidRPr="00F43E5B">
        <w:t>Maintenance curative</w:t>
      </w:r>
    </w:p>
    <w:p w14:paraId="28451F89" w14:textId="235037EA" w:rsidR="00735B81" w:rsidRPr="00F43E5B" w:rsidRDefault="009B2B37" w:rsidP="00597ECB">
      <w:pPr>
        <w:spacing w:line="276" w:lineRule="auto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lastRenderedPageBreak/>
        <w:t xml:space="preserve">Le titulaire décrit </w:t>
      </w:r>
      <w:r w:rsidRPr="00F43E5B">
        <w:rPr>
          <w:rFonts w:ascii="Arial" w:hAnsi="Arial" w:cs="Arial"/>
          <w:b/>
          <w:szCs w:val="22"/>
        </w:rPr>
        <w:t>les dispositions pour une intervention de maintenance curative</w:t>
      </w:r>
      <w:r w:rsidRPr="00F43E5B">
        <w:rPr>
          <w:rFonts w:ascii="Arial" w:hAnsi="Arial" w:cs="Arial"/>
          <w:szCs w:val="22"/>
        </w:rPr>
        <w:t xml:space="preserve"> en cas de panne et de dysfonctionnement de la machine, notamment en précisant le délai d’intervention sur site.</w:t>
      </w:r>
    </w:p>
    <w:p w14:paraId="577DC421" w14:textId="5C801674" w:rsidR="008D0CE3" w:rsidRPr="00F43E5B" w:rsidRDefault="008D0CE3" w:rsidP="00597ECB">
      <w:pPr>
        <w:spacing w:line="276" w:lineRule="auto"/>
        <w:rPr>
          <w:rFonts w:ascii="Arial" w:hAnsi="Arial" w:cs="Arial"/>
          <w:szCs w:val="22"/>
        </w:rPr>
      </w:pPr>
    </w:p>
    <w:p w14:paraId="0E7CAFD0" w14:textId="77777777" w:rsidR="008D0CE3" w:rsidRPr="00F43E5B" w:rsidRDefault="008D0CE3" w:rsidP="008D0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654712490" w:edGrp="everyone"/>
    </w:p>
    <w:permEnd w:id="654712490"/>
    <w:p w14:paraId="4C13C5D8" w14:textId="77777777" w:rsidR="00EF6B13" w:rsidRPr="00F43E5B" w:rsidRDefault="00EF6B13" w:rsidP="00597ECB">
      <w:pPr>
        <w:spacing w:line="276" w:lineRule="auto"/>
        <w:rPr>
          <w:rFonts w:ascii="Arial" w:hAnsi="Arial" w:cs="Arial"/>
          <w:b/>
          <w:szCs w:val="22"/>
        </w:rPr>
      </w:pPr>
    </w:p>
    <w:p w14:paraId="4F039F34" w14:textId="147BC178" w:rsidR="005D5802" w:rsidRPr="00F43E5B" w:rsidRDefault="005F2B48" w:rsidP="005F2B48">
      <w:pPr>
        <w:pStyle w:val="Titre2"/>
        <w:numPr>
          <w:ilvl w:val="1"/>
          <w:numId w:val="19"/>
        </w:numPr>
      </w:pPr>
      <w:r w:rsidRPr="00F43E5B">
        <w:t>Pièces détachées et autres éléments</w:t>
      </w:r>
    </w:p>
    <w:p w14:paraId="2847D3B2" w14:textId="19A0D52B" w:rsidR="00CF652E" w:rsidRPr="00F43E5B" w:rsidRDefault="005F2B48" w:rsidP="00597ECB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Modalités de livraison des pièces détachées : délai, montant minimal d’une commande, garantie etc.</w:t>
      </w:r>
    </w:p>
    <w:p w14:paraId="4A1E9E13" w14:textId="77777777" w:rsidR="00097AA7" w:rsidRPr="00F43E5B" w:rsidRDefault="00097AA7" w:rsidP="00597ECB">
      <w:pPr>
        <w:spacing w:line="276" w:lineRule="auto"/>
        <w:jc w:val="both"/>
        <w:rPr>
          <w:rFonts w:ascii="Arial" w:hAnsi="Arial" w:cs="Arial"/>
          <w:szCs w:val="22"/>
        </w:rPr>
      </w:pPr>
    </w:p>
    <w:p w14:paraId="7B32E7B3" w14:textId="77777777" w:rsidR="001D2BD1" w:rsidRPr="00F43E5B" w:rsidRDefault="001D2BD1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permStart w:id="1624789610" w:edGrp="everyone"/>
    </w:p>
    <w:permEnd w:id="1624789610"/>
    <w:p w14:paraId="3E68C421" w14:textId="77777777" w:rsidR="009B6FAF" w:rsidRPr="00F43E5B" w:rsidRDefault="009B6FAF" w:rsidP="00597ECB">
      <w:pPr>
        <w:pStyle w:val="Paragraphedeliste"/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14:paraId="5BE10E2F" w14:textId="7B90B3C0" w:rsidR="00097AA7" w:rsidRPr="00F43E5B" w:rsidRDefault="00097AA7" w:rsidP="00097AA7">
      <w:pPr>
        <w:pStyle w:val="Titre2"/>
        <w:numPr>
          <w:ilvl w:val="1"/>
          <w:numId w:val="19"/>
        </w:numPr>
      </w:pPr>
      <w:r w:rsidRPr="00F43E5B">
        <w:t>Téléassistance</w:t>
      </w:r>
    </w:p>
    <w:p w14:paraId="26B281FC" w14:textId="3A13DDD7" w:rsidR="00097AA7" w:rsidRPr="00F43E5B" w:rsidRDefault="00097AA7" w:rsidP="00097AA7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Un support de téléassistance est proposé, dont les modalités et le délai de réponse sont précisés ci-dessous.</w:t>
      </w:r>
    </w:p>
    <w:p w14:paraId="5D57141E" w14:textId="7FDD7F45" w:rsidR="00097AA7" w:rsidRPr="00F43E5B" w:rsidRDefault="00097AA7" w:rsidP="00097AA7">
      <w:pPr>
        <w:spacing w:line="276" w:lineRule="auto"/>
        <w:jc w:val="both"/>
        <w:rPr>
          <w:rFonts w:ascii="Arial" w:hAnsi="Arial" w:cs="Arial"/>
          <w:szCs w:val="22"/>
        </w:rPr>
      </w:pPr>
    </w:p>
    <w:p w14:paraId="1597C148" w14:textId="77777777" w:rsidR="00097AA7" w:rsidRPr="00F43E5B" w:rsidRDefault="00097AA7" w:rsidP="00097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permStart w:id="1133183243" w:edGrp="everyone"/>
    </w:p>
    <w:permEnd w:id="1133183243"/>
    <w:p w14:paraId="06E19FB6" w14:textId="77777777" w:rsidR="00097AA7" w:rsidRPr="00F43E5B" w:rsidRDefault="00097AA7" w:rsidP="00097AA7">
      <w:pPr>
        <w:spacing w:line="276" w:lineRule="auto"/>
        <w:jc w:val="both"/>
        <w:rPr>
          <w:rFonts w:ascii="Arial" w:hAnsi="Arial" w:cs="Arial"/>
          <w:szCs w:val="22"/>
        </w:rPr>
      </w:pPr>
    </w:p>
    <w:p w14:paraId="59225D93" w14:textId="7388A2F9" w:rsidR="005F2B48" w:rsidRPr="00F43E5B" w:rsidRDefault="005F2B48" w:rsidP="005F2B48">
      <w:pPr>
        <w:pStyle w:val="Titre1"/>
      </w:pPr>
      <w:r w:rsidRPr="00F43E5B">
        <w:t>Délai de livraison de l’équipement</w:t>
      </w:r>
    </w:p>
    <w:p w14:paraId="166CA320" w14:textId="77777777" w:rsidR="005F2B48" w:rsidRPr="00F43E5B" w:rsidRDefault="005F2B48" w:rsidP="005F2B48">
      <w:pPr>
        <w:spacing w:line="276" w:lineRule="auto"/>
        <w:ind w:left="360"/>
        <w:rPr>
          <w:rFonts w:ascii="Arial" w:hAnsi="Arial" w:cs="Arial"/>
          <w:szCs w:val="22"/>
        </w:rPr>
      </w:pPr>
    </w:p>
    <w:p w14:paraId="60BACA7B" w14:textId="77777777" w:rsidR="005F2B48" w:rsidRPr="00F43E5B" w:rsidRDefault="005F2B48" w:rsidP="005F2B48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 xml:space="preserve">L’équipement est livré dans un délai maximal de 4 mois à compter de la date de notification du marché (article 3.2. </w:t>
      </w:r>
      <w:proofErr w:type="gramStart"/>
      <w:r w:rsidRPr="00F43E5B">
        <w:rPr>
          <w:rFonts w:ascii="Arial" w:hAnsi="Arial" w:cs="Arial"/>
          <w:szCs w:val="22"/>
        </w:rPr>
        <w:t>du</w:t>
      </w:r>
      <w:proofErr w:type="gramEnd"/>
      <w:r w:rsidRPr="00F43E5B">
        <w:rPr>
          <w:rFonts w:ascii="Arial" w:hAnsi="Arial" w:cs="Arial"/>
          <w:szCs w:val="22"/>
        </w:rPr>
        <w:t xml:space="preserve"> </w:t>
      </w:r>
      <w:proofErr w:type="spellStart"/>
      <w:r w:rsidRPr="00F43E5B">
        <w:rPr>
          <w:rFonts w:ascii="Arial" w:hAnsi="Arial" w:cs="Arial"/>
          <w:szCs w:val="22"/>
        </w:rPr>
        <w:t>CCAP</w:t>
      </w:r>
      <w:proofErr w:type="spellEnd"/>
      <w:r w:rsidRPr="00F43E5B">
        <w:rPr>
          <w:rFonts w:ascii="Arial" w:hAnsi="Arial" w:cs="Arial"/>
          <w:szCs w:val="22"/>
        </w:rPr>
        <w:t>). Le soumissionnaire peut ici proposer de meilleurs délais :</w:t>
      </w:r>
    </w:p>
    <w:p w14:paraId="78F6B1F0" w14:textId="77777777" w:rsidR="005F2B48" w:rsidRPr="00F43E5B" w:rsidRDefault="005F2B48" w:rsidP="005F2B48">
      <w:pPr>
        <w:spacing w:line="276" w:lineRule="auto"/>
        <w:jc w:val="both"/>
        <w:rPr>
          <w:rFonts w:ascii="Arial" w:hAnsi="Arial" w:cs="Arial"/>
          <w:szCs w:val="22"/>
        </w:rPr>
      </w:pPr>
    </w:p>
    <w:p w14:paraId="2B153B8D" w14:textId="77777777" w:rsidR="005F2B48" w:rsidRPr="00F43E5B" w:rsidRDefault="005F2B48" w:rsidP="005F2B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permStart w:id="1072187357" w:edGrp="everyone"/>
    </w:p>
    <w:permEnd w:id="1072187357"/>
    <w:p w14:paraId="27743BA3" w14:textId="30A9BD8D" w:rsidR="00CF652E" w:rsidRPr="00F43E5B" w:rsidRDefault="00CF652E" w:rsidP="00597ECB">
      <w:pPr>
        <w:spacing w:line="276" w:lineRule="auto"/>
        <w:rPr>
          <w:rFonts w:ascii="Arial" w:hAnsi="Arial" w:cs="Arial"/>
          <w:b/>
          <w:szCs w:val="22"/>
        </w:rPr>
      </w:pPr>
    </w:p>
    <w:p w14:paraId="14E60B10" w14:textId="13379568" w:rsidR="00097AA7" w:rsidRPr="00F43E5B" w:rsidRDefault="00097AA7" w:rsidP="008D0CE3">
      <w:pPr>
        <w:pStyle w:val="Titre1"/>
      </w:pPr>
      <w:bookmarkStart w:id="1" w:name="_Toc202905114"/>
      <w:r w:rsidRPr="00F43E5B">
        <w:t>Support technique</w:t>
      </w:r>
      <w:bookmarkEnd w:id="1"/>
    </w:p>
    <w:p w14:paraId="5F92E30E" w14:textId="00BA77AB" w:rsidR="00097AA7" w:rsidRPr="00F43E5B" w:rsidRDefault="00097AA7" w:rsidP="00097AA7">
      <w:pPr>
        <w:rPr>
          <w:rFonts w:ascii="Arial" w:hAnsi="Arial" w:cs="Arial"/>
          <w:szCs w:val="22"/>
        </w:rPr>
      </w:pPr>
    </w:p>
    <w:p w14:paraId="0C8D9E56" w14:textId="789E740B" w:rsidR="00097AA7" w:rsidRPr="00F43E5B" w:rsidRDefault="00097AA7" w:rsidP="00097AA7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Le soumissionnaire indique les modalités d’organisation du support technique :  les différents délais d’intervention, la durée, la disponibilité, l’expertise du personnel, ..., et précise ce qui est inclus (et ce qui est exclu) de l’offre, ainsi que le coût associé.</w:t>
      </w:r>
    </w:p>
    <w:p w14:paraId="6C2E9855" w14:textId="4EF45B94" w:rsidR="00097AA7" w:rsidRPr="00F43E5B" w:rsidRDefault="00097AA7" w:rsidP="00097AA7">
      <w:pPr>
        <w:spacing w:line="276" w:lineRule="auto"/>
        <w:jc w:val="both"/>
        <w:rPr>
          <w:rFonts w:ascii="Arial" w:hAnsi="Arial" w:cs="Arial"/>
          <w:szCs w:val="22"/>
        </w:rPr>
      </w:pPr>
    </w:p>
    <w:p w14:paraId="7200C05A" w14:textId="77777777" w:rsidR="00097AA7" w:rsidRPr="00F43E5B" w:rsidRDefault="00097AA7" w:rsidP="00097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permStart w:id="2044165955" w:edGrp="everyone"/>
    </w:p>
    <w:permEnd w:id="2044165955"/>
    <w:p w14:paraId="1FAB35EC" w14:textId="566B7FAF" w:rsidR="00097AA7" w:rsidRPr="00F43E5B" w:rsidRDefault="00097AA7" w:rsidP="00097AA7">
      <w:pPr>
        <w:rPr>
          <w:rFonts w:ascii="Arial" w:hAnsi="Arial" w:cs="Arial"/>
          <w:szCs w:val="22"/>
        </w:rPr>
      </w:pPr>
    </w:p>
    <w:p w14:paraId="750E52A9" w14:textId="67E1D90C" w:rsidR="00097AA7" w:rsidRPr="00F43E5B" w:rsidRDefault="00097AA7" w:rsidP="00097AA7">
      <w:pPr>
        <w:pStyle w:val="Titre1"/>
      </w:pPr>
      <w:r w:rsidRPr="00F43E5B">
        <w:t>Modalité de service après-vente</w:t>
      </w:r>
    </w:p>
    <w:p w14:paraId="6FFA6CA5" w14:textId="77777777" w:rsidR="00097AA7" w:rsidRPr="00F43E5B" w:rsidRDefault="00097AA7" w:rsidP="00097AA7">
      <w:pPr>
        <w:spacing w:line="276" w:lineRule="auto"/>
        <w:jc w:val="both"/>
        <w:rPr>
          <w:rFonts w:ascii="Arial" w:hAnsi="Arial" w:cs="Arial"/>
          <w:szCs w:val="22"/>
        </w:rPr>
      </w:pPr>
    </w:p>
    <w:p w14:paraId="0D76A2D9" w14:textId="03B03CA1" w:rsidR="00097AA7" w:rsidRPr="00F43E5B" w:rsidRDefault="00097AA7" w:rsidP="00097AA7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Le soumissionnaire précise les modalités d’organisation ainsi que les différents délais d’intervention (délai d’intervention maximum, expertise du personnel, provenance des pièces détachées, conditions de mise à jour des logiciels…).</w:t>
      </w:r>
    </w:p>
    <w:p w14:paraId="1B522411" w14:textId="77777777" w:rsidR="00097AA7" w:rsidRPr="00F43E5B" w:rsidRDefault="00097AA7" w:rsidP="00097AA7">
      <w:pPr>
        <w:spacing w:line="276" w:lineRule="auto"/>
        <w:jc w:val="both"/>
        <w:rPr>
          <w:rFonts w:ascii="Arial" w:hAnsi="Arial" w:cs="Arial"/>
          <w:szCs w:val="22"/>
        </w:rPr>
      </w:pPr>
    </w:p>
    <w:p w14:paraId="393E73B9" w14:textId="77777777" w:rsidR="00097AA7" w:rsidRPr="00F43E5B" w:rsidRDefault="00097AA7" w:rsidP="00097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permStart w:id="1032942440" w:edGrp="everyone"/>
    </w:p>
    <w:permEnd w:id="1032942440"/>
    <w:p w14:paraId="0C36F53E" w14:textId="77777777" w:rsidR="00097AA7" w:rsidRPr="00F43E5B" w:rsidRDefault="00097AA7" w:rsidP="00097AA7">
      <w:pPr>
        <w:rPr>
          <w:rFonts w:ascii="Arial" w:hAnsi="Arial" w:cs="Arial"/>
          <w:szCs w:val="22"/>
        </w:rPr>
      </w:pPr>
    </w:p>
    <w:p w14:paraId="59E56B8C" w14:textId="77777777" w:rsidR="00644796" w:rsidRPr="00F43E5B" w:rsidRDefault="00644796" w:rsidP="008D0CE3">
      <w:pPr>
        <w:pStyle w:val="Titre1"/>
      </w:pPr>
      <w:r w:rsidRPr="00F43E5B">
        <w:t xml:space="preserve">Formation des utilisateurs </w:t>
      </w:r>
    </w:p>
    <w:p w14:paraId="7013DF43" w14:textId="77777777" w:rsidR="00A2005E" w:rsidRPr="00F43E5B" w:rsidRDefault="00A2005E" w:rsidP="00597ECB">
      <w:pPr>
        <w:spacing w:line="276" w:lineRule="auto"/>
        <w:rPr>
          <w:rFonts w:ascii="Arial" w:hAnsi="Arial" w:cs="Arial"/>
          <w:szCs w:val="22"/>
        </w:rPr>
      </w:pPr>
    </w:p>
    <w:p w14:paraId="1CA98872" w14:textId="23F34612" w:rsidR="00CF652E" w:rsidRPr="00F43E5B" w:rsidRDefault="00476A87" w:rsidP="00597ECB">
      <w:p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F43E5B">
        <w:rPr>
          <w:rFonts w:ascii="Arial" w:hAnsi="Arial" w:cs="Arial"/>
          <w:color w:val="000000" w:themeColor="text1"/>
          <w:szCs w:val="22"/>
        </w:rPr>
        <w:t>Le soumissionnaire d</w:t>
      </w:r>
      <w:r w:rsidR="00A2005E" w:rsidRPr="00F43E5B">
        <w:rPr>
          <w:rFonts w:ascii="Arial" w:hAnsi="Arial" w:cs="Arial"/>
          <w:color w:val="000000" w:themeColor="text1"/>
          <w:szCs w:val="22"/>
        </w:rPr>
        <w:t>écri</w:t>
      </w:r>
      <w:r w:rsidRPr="00F43E5B">
        <w:rPr>
          <w:rFonts w:ascii="Arial" w:hAnsi="Arial" w:cs="Arial"/>
          <w:color w:val="000000" w:themeColor="text1"/>
          <w:szCs w:val="22"/>
        </w:rPr>
        <w:t>t</w:t>
      </w:r>
      <w:r w:rsidR="00A2005E" w:rsidRPr="00F43E5B">
        <w:rPr>
          <w:rFonts w:ascii="Arial" w:hAnsi="Arial" w:cs="Arial"/>
          <w:color w:val="000000" w:themeColor="text1"/>
          <w:szCs w:val="22"/>
        </w:rPr>
        <w:t xml:space="preserve"> l</w:t>
      </w:r>
      <w:r w:rsidR="006336FE" w:rsidRPr="00F43E5B">
        <w:rPr>
          <w:rFonts w:ascii="Arial" w:hAnsi="Arial" w:cs="Arial"/>
          <w:color w:val="000000" w:themeColor="text1"/>
          <w:szCs w:val="22"/>
        </w:rPr>
        <w:t>a durée et les modalités</w:t>
      </w:r>
      <w:r w:rsidR="00A2005E" w:rsidRPr="00F43E5B">
        <w:rPr>
          <w:rFonts w:ascii="Arial" w:hAnsi="Arial" w:cs="Arial"/>
          <w:color w:val="000000" w:themeColor="text1"/>
          <w:szCs w:val="22"/>
        </w:rPr>
        <w:t xml:space="preserve"> de formation proposé</w:t>
      </w:r>
      <w:r w:rsidRPr="00F43E5B">
        <w:rPr>
          <w:rFonts w:ascii="Arial" w:hAnsi="Arial" w:cs="Arial"/>
          <w:color w:val="000000" w:themeColor="text1"/>
          <w:szCs w:val="22"/>
        </w:rPr>
        <w:t>es</w:t>
      </w:r>
      <w:r w:rsidR="00A2005E" w:rsidRPr="00F43E5B">
        <w:rPr>
          <w:rFonts w:ascii="Arial" w:hAnsi="Arial" w:cs="Arial"/>
          <w:color w:val="000000" w:themeColor="text1"/>
          <w:szCs w:val="22"/>
        </w:rPr>
        <w:t xml:space="preserve"> conformément à l’article </w:t>
      </w:r>
      <w:r w:rsidR="00CF652E" w:rsidRPr="00F43E5B">
        <w:rPr>
          <w:rFonts w:ascii="Arial" w:hAnsi="Arial" w:cs="Arial"/>
          <w:color w:val="000000" w:themeColor="text1"/>
          <w:szCs w:val="22"/>
        </w:rPr>
        <w:t>10</w:t>
      </w:r>
      <w:r w:rsidR="00A2005E" w:rsidRPr="00F43E5B">
        <w:rPr>
          <w:rFonts w:ascii="Arial" w:hAnsi="Arial" w:cs="Arial"/>
          <w:color w:val="000000" w:themeColor="text1"/>
          <w:szCs w:val="22"/>
        </w:rPr>
        <w:t xml:space="preserve"> du C</w:t>
      </w:r>
      <w:r w:rsidR="00EF6B13" w:rsidRPr="00F43E5B">
        <w:rPr>
          <w:rFonts w:ascii="Arial" w:hAnsi="Arial" w:cs="Arial"/>
          <w:color w:val="000000" w:themeColor="text1"/>
          <w:szCs w:val="22"/>
        </w:rPr>
        <w:t>CTP</w:t>
      </w:r>
    </w:p>
    <w:p w14:paraId="56D742E0" w14:textId="77777777" w:rsidR="00EF6B13" w:rsidRPr="00F43E5B" w:rsidRDefault="00EF6B13" w:rsidP="00597ECB">
      <w:p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</w:p>
    <w:p w14:paraId="7BA85192" w14:textId="77777777" w:rsidR="00A2005E" w:rsidRPr="00F43E5B" w:rsidRDefault="00A2005E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721233249" w:edGrp="everyone"/>
    </w:p>
    <w:permEnd w:id="721233249"/>
    <w:p w14:paraId="059CE300" w14:textId="77777777" w:rsidR="004E07F8" w:rsidRPr="00F43E5B" w:rsidRDefault="004E07F8" w:rsidP="00597ECB">
      <w:pPr>
        <w:spacing w:line="276" w:lineRule="auto"/>
        <w:rPr>
          <w:rFonts w:ascii="Arial" w:hAnsi="Arial" w:cs="Arial"/>
          <w:bCs/>
          <w:szCs w:val="22"/>
        </w:rPr>
      </w:pPr>
    </w:p>
    <w:p w14:paraId="41F884FD" w14:textId="7F22E189" w:rsidR="005E4010" w:rsidRPr="00F43E5B" w:rsidRDefault="005E4010" w:rsidP="008D0CE3">
      <w:pPr>
        <w:pStyle w:val="Titre1"/>
      </w:pPr>
      <w:r w:rsidRPr="00F43E5B">
        <w:t>Garantie</w:t>
      </w:r>
    </w:p>
    <w:p w14:paraId="7833414C" w14:textId="017E5EC0" w:rsidR="005E4010" w:rsidRPr="00F43E5B" w:rsidRDefault="00B777F3" w:rsidP="00B777F3">
      <w:p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F43E5B">
        <w:rPr>
          <w:rFonts w:ascii="Arial" w:hAnsi="Arial" w:cs="Arial"/>
          <w:color w:val="000000" w:themeColor="text1"/>
          <w:szCs w:val="22"/>
        </w:rPr>
        <w:lastRenderedPageBreak/>
        <w:t>Le candidat décrit les modalités spécifiques de garantie qu’il propose conformément à l’article 11 du CCTP.</w:t>
      </w:r>
    </w:p>
    <w:p w14:paraId="3A037EA2" w14:textId="39D72FF6" w:rsidR="00B777F3" w:rsidRPr="00F43E5B" w:rsidRDefault="00B777F3" w:rsidP="00B777F3">
      <w:p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</w:p>
    <w:p w14:paraId="34A7B3EE" w14:textId="77777777" w:rsidR="00B777F3" w:rsidRPr="00F43E5B" w:rsidRDefault="00B777F3" w:rsidP="00B77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176891279" w:edGrp="everyone"/>
    </w:p>
    <w:permEnd w:id="176891279"/>
    <w:p w14:paraId="69CC3BEF" w14:textId="5B243742" w:rsidR="005E4010" w:rsidRPr="00F43E5B" w:rsidRDefault="005E4010" w:rsidP="00597ECB">
      <w:pPr>
        <w:spacing w:line="276" w:lineRule="auto"/>
        <w:rPr>
          <w:rFonts w:ascii="Arial" w:hAnsi="Arial" w:cs="Arial"/>
          <w:szCs w:val="22"/>
        </w:rPr>
      </w:pPr>
    </w:p>
    <w:p w14:paraId="2A9A982A" w14:textId="77777777" w:rsidR="005E4010" w:rsidRPr="00F43E5B" w:rsidRDefault="005E4010" w:rsidP="005E4010">
      <w:pPr>
        <w:pStyle w:val="Titre1"/>
      </w:pPr>
      <w:r w:rsidRPr="00F43E5B">
        <w:t>Protection de l’environnement</w:t>
      </w:r>
    </w:p>
    <w:p w14:paraId="07CC4C04" w14:textId="5FFDB5B1" w:rsidR="005E4010" w:rsidRPr="00F43E5B" w:rsidRDefault="00CE7501" w:rsidP="009920D0">
      <w:pPr>
        <w:spacing w:line="276" w:lineRule="auto"/>
        <w:rPr>
          <w:rFonts w:ascii="Arial" w:hAnsi="Arial" w:cs="Arial"/>
          <w:b/>
          <w:szCs w:val="22"/>
        </w:rPr>
      </w:pPr>
      <w:r w:rsidRPr="00F43E5B">
        <w:rPr>
          <w:rFonts w:ascii="Arial" w:hAnsi="Arial" w:cs="Arial"/>
          <w:b/>
          <w:szCs w:val="22"/>
        </w:rPr>
        <w:t>Se référer à l’article 12 du CCTP pour compléter les éléments ci-dessous.</w:t>
      </w:r>
    </w:p>
    <w:p w14:paraId="23303DD7" w14:textId="77777777" w:rsidR="00CE7501" w:rsidRPr="00F43E5B" w:rsidRDefault="00CE7501" w:rsidP="009920D0">
      <w:pPr>
        <w:spacing w:line="276" w:lineRule="auto"/>
        <w:rPr>
          <w:rFonts w:ascii="Arial" w:hAnsi="Arial" w:cs="Arial"/>
          <w:b/>
          <w:szCs w:val="22"/>
        </w:rPr>
      </w:pPr>
    </w:p>
    <w:p w14:paraId="11F5CB6F" w14:textId="3C6E7396" w:rsidR="005E4010" w:rsidRPr="00F43E5B" w:rsidRDefault="00CE7501" w:rsidP="005E4010">
      <w:pPr>
        <w:pStyle w:val="Titre2"/>
        <w:numPr>
          <w:ilvl w:val="1"/>
          <w:numId w:val="24"/>
        </w:numPr>
        <w:ind w:left="567"/>
      </w:pPr>
      <w:r w:rsidRPr="00F43E5B">
        <w:t>Indice de réparabilité</w:t>
      </w:r>
    </w:p>
    <w:p w14:paraId="1D8A26DC" w14:textId="77777777" w:rsidR="005E4010" w:rsidRPr="00F43E5B" w:rsidRDefault="005E4010" w:rsidP="005E4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1323127568" w:edGrp="everyone"/>
    </w:p>
    <w:permEnd w:id="1323127568"/>
    <w:p w14:paraId="58018EFA" w14:textId="77777777" w:rsidR="005E4010" w:rsidRPr="00F43E5B" w:rsidRDefault="005E4010" w:rsidP="005E4010">
      <w:p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</w:p>
    <w:p w14:paraId="6BEF8E83" w14:textId="363058AC" w:rsidR="00C54C6D" w:rsidRPr="00F43E5B" w:rsidRDefault="00CE7501" w:rsidP="00597ECB">
      <w:pPr>
        <w:pStyle w:val="Titre2"/>
        <w:numPr>
          <w:ilvl w:val="1"/>
          <w:numId w:val="24"/>
        </w:numPr>
        <w:ind w:left="567"/>
      </w:pPr>
      <w:r w:rsidRPr="00F43E5B">
        <w:t>Gestion des déchets</w:t>
      </w:r>
    </w:p>
    <w:p w14:paraId="37932C1E" w14:textId="77777777" w:rsidR="00CE7501" w:rsidRPr="00F43E5B" w:rsidRDefault="00CE7501" w:rsidP="00CE7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1550992637" w:edGrp="everyone"/>
    </w:p>
    <w:permEnd w:id="1550992637"/>
    <w:p w14:paraId="77C68ECE" w14:textId="0D6269F4" w:rsidR="00CE7501" w:rsidRPr="00F43E5B" w:rsidRDefault="00CE7501" w:rsidP="00CE7501">
      <w:pPr>
        <w:rPr>
          <w:rFonts w:ascii="Arial" w:hAnsi="Arial" w:cs="Arial"/>
          <w:szCs w:val="22"/>
        </w:rPr>
      </w:pPr>
    </w:p>
    <w:p w14:paraId="13875CFB" w14:textId="02826264" w:rsidR="00CE7501" w:rsidRPr="00F43E5B" w:rsidRDefault="00CE7501" w:rsidP="00CE7501">
      <w:pPr>
        <w:pStyle w:val="Titre2"/>
        <w:numPr>
          <w:ilvl w:val="1"/>
          <w:numId w:val="24"/>
        </w:numPr>
        <w:ind w:left="567"/>
      </w:pPr>
      <w:r w:rsidRPr="00F43E5B">
        <w:t>Transport des fournitures</w:t>
      </w:r>
    </w:p>
    <w:p w14:paraId="77BC473D" w14:textId="77777777" w:rsidR="00CE7501" w:rsidRPr="00F43E5B" w:rsidRDefault="00CE7501" w:rsidP="00CE7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346621525" w:edGrp="everyone"/>
    </w:p>
    <w:permEnd w:id="346621525"/>
    <w:p w14:paraId="5F053F2A" w14:textId="77777777" w:rsidR="00CE7501" w:rsidRPr="00F43E5B" w:rsidRDefault="00CE7501" w:rsidP="00CE7501">
      <w:pPr>
        <w:rPr>
          <w:rFonts w:ascii="Arial" w:hAnsi="Arial" w:cs="Arial"/>
          <w:szCs w:val="22"/>
        </w:rPr>
      </w:pPr>
    </w:p>
    <w:sectPr w:rsidR="00CE7501" w:rsidRPr="00F43E5B" w:rsidSect="003E2C8A">
      <w:footerReference w:type="default" r:id="rId9"/>
      <w:footerReference w:type="first" r:id="rId10"/>
      <w:pgSz w:w="11907" w:h="16840" w:code="9"/>
      <w:pgMar w:top="735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55E67" w14:textId="77777777" w:rsidR="002934B5" w:rsidRDefault="002934B5">
      <w:r>
        <w:separator/>
      </w:r>
    </w:p>
  </w:endnote>
  <w:endnote w:type="continuationSeparator" w:id="0">
    <w:p w14:paraId="3759D2AE" w14:textId="77777777" w:rsidR="002934B5" w:rsidRDefault="0029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2DAB0" w14:textId="6E18BE15" w:rsidR="009E7766" w:rsidRPr="00EA4DD1" w:rsidRDefault="006278A1" w:rsidP="006278A1">
    <w:pPr>
      <w:pStyle w:val="Pieddepage"/>
      <w:tabs>
        <w:tab w:val="clear" w:pos="4536"/>
        <w:tab w:val="clear" w:pos="9072"/>
      </w:tabs>
      <w:rPr>
        <w:rStyle w:val="Numrodepage"/>
        <w:rFonts w:ascii="Arial" w:hAnsi="Arial" w:cs="Arial"/>
      </w:rPr>
    </w:pPr>
    <w:r w:rsidRPr="00F569AC">
      <w:rPr>
        <w:rFonts w:ascii="Arial" w:hAnsi="Arial" w:cs="Arial"/>
      </w:rPr>
      <w:t xml:space="preserve">Consultation </w:t>
    </w:r>
    <w:proofErr w:type="spellStart"/>
    <w:r w:rsidRPr="00F569AC">
      <w:rPr>
        <w:rFonts w:ascii="Arial" w:hAnsi="Arial" w:cs="Arial"/>
      </w:rPr>
      <w:t>n°</w:t>
    </w:r>
    <w:r w:rsidR="006F67FD">
      <w:rPr>
        <w:rFonts w:ascii="Arial" w:hAnsi="Arial" w:cs="Arial"/>
      </w:rPr>
      <w:t>F25F014</w:t>
    </w:r>
    <w:proofErr w:type="spellEnd"/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 w:rsidR="00134A6A" w:rsidRPr="00EA4DD1">
      <w:rPr>
        <w:rStyle w:val="Numrodepage"/>
        <w:rFonts w:ascii="Arial" w:hAnsi="Arial" w:cs="Arial"/>
        <w:snapToGrid w:val="0"/>
      </w:rPr>
      <w:t xml:space="preserve">Page </w:t>
    </w:r>
    <w:r w:rsidR="00134A6A" w:rsidRPr="00EA4DD1">
      <w:rPr>
        <w:rStyle w:val="Numrodepage"/>
        <w:rFonts w:ascii="Arial" w:hAnsi="Arial" w:cs="Arial"/>
        <w:snapToGrid w:val="0"/>
      </w:rPr>
      <w:fldChar w:fldCharType="begin"/>
    </w:r>
    <w:r w:rsidR="00134A6A" w:rsidRPr="00EA4DD1">
      <w:rPr>
        <w:rStyle w:val="Numrodepage"/>
        <w:rFonts w:ascii="Arial" w:hAnsi="Arial" w:cs="Arial"/>
        <w:snapToGrid w:val="0"/>
      </w:rPr>
      <w:instrText xml:space="preserve"> PAGE </w:instrText>
    </w:r>
    <w:r w:rsidR="00134A6A" w:rsidRPr="00EA4DD1">
      <w:rPr>
        <w:rStyle w:val="Numrodepage"/>
        <w:rFonts w:ascii="Arial" w:hAnsi="Arial" w:cs="Arial"/>
        <w:snapToGrid w:val="0"/>
      </w:rPr>
      <w:fldChar w:fldCharType="separate"/>
    </w:r>
    <w:r w:rsidR="002D4368">
      <w:rPr>
        <w:rStyle w:val="Numrodepage"/>
        <w:rFonts w:ascii="Arial" w:hAnsi="Arial" w:cs="Arial"/>
        <w:noProof/>
        <w:snapToGrid w:val="0"/>
      </w:rPr>
      <w:t>2</w:t>
    </w:r>
    <w:r w:rsidR="00134A6A" w:rsidRPr="00EA4DD1">
      <w:rPr>
        <w:rStyle w:val="Numrodepage"/>
        <w:rFonts w:ascii="Arial" w:hAnsi="Arial" w:cs="Arial"/>
        <w:snapToGrid w:val="0"/>
      </w:rPr>
      <w:fldChar w:fldCharType="end"/>
    </w:r>
    <w:r w:rsidR="00134A6A" w:rsidRPr="00EA4DD1">
      <w:rPr>
        <w:rStyle w:val="Numrodepage"/>
        <w:rFonts w:ascii="Arial" w:hAnsi="Arial" w:cs="Arial"/>
        <w:snapToGrid w:val="0"/>
      </w:rPr>
      <w:t xml:space="preserve"> sur </w:t>
    </w:r>
    <w:r w:rsidR="00134A6A" w:rsidRPr="00EA4DD1">
      <w:rPr>
        <w:rStyle w:val="Numrodepage"/>
        <w:rFonts w:ascii="Arial" w:hAnsi="Arial" w:cs="Arial"/>
        <w:snapToGrid w:val="0"/>
      </w:rPr>
      <w:fldChar w:fldCharType="begin"/>
    </w:r>
    <w:r w:rsidR="00134A6A" w:rsidRPr="00EA4DD1">
      <w:rPr>
        <w:rStyle w:val="Numrodepage"/>
        <w:rFonts w:ascii="Arial" w:hAnsi="Arial" w:cs="Arial"/>
        <w:snapToGrid w:val="0"/>
      </w:rPr>
      <w:instrText xml:space="preserve"> NUMPAGES </w:instrText>
    </w:r>
    <w:r w:rsidR="00134A6A" w:rsidRPr="00EA4DD1">
      <w:rPr>
        <w:rStyle w:val="Numrodepage"/>
        <w:rFonts w:ascii="Arial" w:hAnsi="Arial" w:cs="Arial"/>
        <w:snapToGrid w:val="0"/>
      </w:rPr>
      <w:fldChar w:fldCharType="separate"/>
    </w:r>
    <w:r w:rsidR="002D4368">
      <w:rPr>
        <w:rStyle w:val="Numrodepage"/>
        <w:rFonts w:ascii="Arial" w:hAnsi="Arial" w:cs="Arial"/>
        <w:noProof/>
        <w:snapToGrid w:val="0"/>
      </w:rPr>
      <w:t>3</w:t>
    </w:r>
    <w:r w:rsidR="00134A6A" w:rsidRPr="00EA4DD1">
      <w:rPr>
        <w:rStyle w:val="Numrodepage"/>
        <w:rFonts w:ascii="Arial" w:hAnsi="Arial" w:cs="Arial"/>
        <w:snapToGrid w:val="0"/>
      </w:rPr>
      <w:fldChar w:fldCharType="end"/>
    </w:r>
    <w:r w:rsidR="00134A6A" w:rsidRPr="00EA4DD1">
      <w:rPr>
        <w:rStyle w:val="Numrodepage"/>
        <w:rFonts w:ascii="Arial" w:hAnsi="Arial" w:cs="Aria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F8E9C" w14:textId="31A1CEF8" w:rsidR="00712F76" w:rsidRPr="00712F76" w:rsidRDefault="00712F76">
    <w:pPr>
      <w:pStyle w:val="Pieddepage"/>
      <w:rPr>
        <w:rFonts w:ascii="Arial" w:hAnsi="Arial" w:cs="Arial"/>
      </w:rPr>
    </w:pPr>
    <w:r w:rsidRPr="00F569AC">
      <w:rPr>
        <w:rFonts w:ascii="Arial" w:hAnsi="Arial" w:cs="Arial"/>
      </w:rPr>
      <w:t xml:space="preserve">Consultation n° </w:t>
    </w:r>
    <w:proofErr w:type="spellStart"/>
    <w:r w:rsidRPr="00F569AC">
      <w:rPr>
        <w:rFonts w:ascii="Arial" w:hAnsi="Arial" w:cs="Arial"/>
      </w:rPr>
      <w:t>F2</w:t>
    </w:r>
    <w:r w:rsidR="00C56C76">
      <w:rPr>
        <w:rFonts w:ascii="Arial" w:hAnsi="Arial" w:cs="Arial"/>
      </w:rPr>
      <w:t>5F014</w:t>
    </w:r>
    <w:proofErr w:type="spellEnd"/>
    <w:r w:rsidRPr="00F569AC">
      <w:rPr>
        <w:rFonts w:ascii="Arial" w:hAnsi="Arial" w:cs="Arial"/>
      </w:rPr>
      <w:ptab w:relativeTo="margin" w:alignment="center" w:leader="none"/>
    </w:r>
    <w:r w:rsidRPr="00F569AC">
      <w:rPr>
        <w:rFonts w:ascii="Arial" w:hAnsi="Arial" w:cs="Arial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10D41" w14:textId="77777777" w:rsidR="002934B5" w:rsidRDefault="002934B5">
      <w:r>
        <w:separator/>
      </w:r>
    </w:p>
  </w:footnote>
  <w:footnote w:type="continuationSeparator" w:id="0">
    <w:p w14:paraId="79058C4A" w14:textId="77777777" w:rsidR="002934B5" w:rsidRDefault="00293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1530D"/>
    <w:multiLevelType w:val="hybridMultilevel"/>
    <w:tmpl w:val="D504AA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B646F"/>
    <w:multiLevelType w:val="hybridMultilevel"/>
    <w:tmpl w:val="74EA998C"/>
    <w:lvl w:ilvl="0" w:tplc="1C84375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993F1D"/>
    <w:multiLevelType w:val="hybridMultilevel"/>
    <w:tmpl w:val="2A4C1BC6"/>
    <w:lvl w:ilvl="0" w:tplc="90F0F15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C08C9"/>
    <w:multiLevelType w:val="multilevel"/>
    <w:tmpl w:val="3D0A12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1849B" w:themeColor="accent5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F41C47"/>
    <w:multiLevelType w:val="hybridMultilevel"/>
    <w:tmpl w:val="2294F0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8170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E3770B"/>
    <w:multiLevelType w:val="multilevel"/>
    <w:tmpl w:val="4E44E0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6D0451E"/>
    <w:multiLevelType w:val="hybridMultilevel"/>
    <w:tmpl w:val="943C46A8"/>
    <w:lvl w:ilvl="0" w:tplc="B2FE6186">
      <w:start w:val="1"/>
      <w:numFmt w:val="bullet"/>
      <w:pStyle w:val="Specif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11E77"/>
    <w:multiLevelType w:val="hybridMultilevel"/>
    <w:tmpl w:val="E5161F2E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CA1D60"/>
    <w:multiLevelType w:val="multilevel"/>
    <w:tmpl w:val="3A74E4C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C977B11"/>
    <w:multiLevelType w:val="hybridMultilevel"/>
    <w:tmpl w:val="6E9E3B64"/>
    <w:lvl w:ilvl="0" w:tplc="FB5EDAA0">
      <w:start w:val="1"/>
      <w:numFmt w:val="decimal"/>
      <w:pStyle w:val="Titre1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B4FFF"/>
    <w:multiLevelType w:val="hybridMultilevel"/>
    <w:tmpl w:val="6DD4DC56"/>
    <w:lvl w:ilvl="0" w:tplc="17708AF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0D69A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39073F"/>
    <w:multiLevelType w:val="multilevel"/>
    <w:tmpl w:val="4E44E0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2437CC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640D0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DE53BFF"/>
    <w:multiLevelType w:val="hybridMultilevel"/>
    <w:tmpl w:val="ABD6A658"/>
    <w:lvl w:ilvl="0" w:tplc="543E4182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3129B"/>
    <w:multiLevelType w:val="hybridMultilevel"/>
    <w:tmpl w:val="FE1E5650"/>
    <w:lvl w:ilvl="0" w:tplc="4198DF5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F24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A333D63"/>
    <w:multiLevelType w:val="hybridMultilevel"/>
    <w:tmpl w:val="27E01A22"/>
    <w:lvl w:ilvl="0" w:tplc="4FC6CF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10"/>
  </w:num>
  <w:num w:numId="5">
    <w:abstractNumId w:val="0"/>
  </w:num>
  <w:num w:numId="6">
    <w:abstractNumId w:val="11"/>
  </w:num>
  <w:num w:numId="7">
    <w:abstractNumId w:val="7"/>
  </w:num>
  <w:num w:numId="8">
    <w:abstractNumId w:val="8"/>
  </w:num>
  <w:num w:numId="9">
    <w:abstractNumId w:val="16"/>
  </w:num>
  <w:num w:numId="10">
    <w:abstractNumId w:val="4"/>
  </w:num>
  <w:num w:numId="11">
    <w:abstractNumId w:val="19"/>
  </w:num>
  <w:num w:numId="12">
    <w:abstractNumId w:val="14"/>
  </w:num>
  <w:num w:numId="13">
    <w:abstractNumId w:val="12"/>
  </w:num>
  <w:num w:numId="14">
    <w:abstractNumId w:val="18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5"/>
  </w:num>
  <w:num w:numId="19">
    <w:abstractNumId w:val="13"/>
  </w:num>
  <w:num w:numId="20">
    <w:abstractNumId w:val="6"/>
  </w:num>
  <w:num w:numId="21">
    <w:abstractNumId w:val="3"/>
  </w:num>
  <w:num w:numId="22">
    <w:abstractNumId w:val="3"/>
  </w:num>
  <w:num w:numId="23">
    <w:abstractNumId w:val="3"/>
  </w:num>
  <w:num w:numId="24">
    <w:abstractNumId w:val="9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pTnZJ1sABx+1CLVuJAH5iBE8sk+o3Gt/HV5yZA5dubssLF/Hc+MM0SDNI7dseF2jjsEyervzSECD/cH9vdBdRA==" w:salt="khkdeRJzigIkqbQBXVTID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A6A"/>
    <w:rsid w:val="00021A24"/>
    <w:rsid w:val="00024209"/>
    <w:rsid w:val="00026B41"/>
    <w:rsid w:val="00031E65"/>
    <w:rsid w:val="00033A7C"/>
    <w:rsid w:val="000517F9"/>
    <w:rsid w:val="000606B1"/>
    <w:rsid w:val="00061B18"/>
    <w:rsid w:val="00081330"/>
    <w:rsid w:val="00081A24"/>
    <w:rsid w:val="00092BF4"/>
    <w:rsid w:val="000971D6"/>
    <w:rsid w:val="00097AA7"/>
    <w:rsid w:val="000B607C"/>
    <w:rsid w:val="000C5D61"/>
    <w:rsid w:val="0011538B"/>
    <w:rsid w:val="00134A6A"/>
    <w:rsid w:val="0017150A"/>
    <w:rsid w:val="001D1F3E"/>
    <w:rsid w:val="001D2BD1"/>
    <w:rsid w:val="0022283C"/>
    <w:rsid w:val="00250975"/>
    <w:rsid w:val="002510A4"/>
    <w:rsid w:val="00263CE8"/>
    <w:rsid w:val="002833A6"/>
    <w:rsid w:val="002934B5"/>
    <w:rsid w:val="002A7147"/>
    <w:rsid w:val="002D4368"/>
    <w:rsid w:val="002E27FC"/>
    <w:rsid w:val="002E6083"/>
    <w:rsid w:val="00301CEA"/>
    <w:rsid w:val="00305E40"/>
    <w:rsid w:val="00306574"/>
    <w:rsid w:val="00333BF0"/>
    <w:rsid w:val="00336534"/>
    <w:rsid w:val="00346BD4"/>
    <w:rsid w:val="00356812"/>
    <w:rsid w:val="0037397E"/>
    <w:rsid w:val="003776A5"/>
    <w:rsid w:val="0039660F"/>
    <w:rsid w:val="003D3F94"/>
    <w:rsid w:val="003E2C8A"/>
    <w:rsid w:val="003E5510"/>
    <w:rsid w:val="003F2632"/>
    <w:rsid w:val="00406BAE"/>
    <w:rsid w:val="00415D3D"/>
    <w:rsid w:val="00430CD3"/>
    <w:rsid w:val="004535F0"/>
    <w:rsid w:val="0046497E"/>
    <w:rsid w:val="00474121"/>
    <w:rsid w:val="00476A87"/>
    <w:rsid w:val="00496237"/>
    <w:rsid w:val="004C3102"/>
    <w:rsid w:val="004D3C39"/>
    <w:rsid w:val="004E07F8"/>
    <w:rsid w:val="004F7C2B"/>
    <w:rsid w:val="00517D58"/>
    <w:rsid w:val="00532F31"/>
    <w:rsid w:val="00556C32"/>
    <w:rsid w:val="0056781A"/>
    <w:rsid w:val="00597ECB"/>
    <w:rsid w:val="005C4075"/>
    <w:rsid w:val="005C6FDD"/>
    <w:rsid w:val="005D5802"/>
    <w:rsid w:val="005E1CB0"/>
    <w:rsid w:val="005E4010"/>
    <w:rsid w:val="005E62F4"/>
    <w:rsid w:val="005F2B48"/>
    <w:rsid w:val="005F4B70"/>
    <w:rsid w:val="006278A1"/>
    <w:rsid w:val="006336FE"/>
    <w:rsid w:val="00635D95"/>
    <w:rsid w:val="00644796"/>
    <w:rsid w:val="00651A11"/>
    <w:rsid w:val="00670C6C"/>
    <w:rsid w:val="00681E1E"/>
    <w:rsid w:val="00685300"/>
    <w:rsid w:val="006D2254"/>
    <w:rsid w:val="006E3A56"/>
    <w:rsid w:val="006F63DA"/>
    <w:rsid w:val="006F67FD"/>
    <w:rsid w:val="00701D62"/>
    <w:rsid w:val="007110FF"/>
    <w:rsid w:val="00712F76"/>
    <w:rsid w:val="00715F4A"/>
    <w:rsid w:val="00733AC4"/>
    <w:rsid w:val="00735B81"/>
    <w:rsid w:val="007418C4"/>
    <w:rsid w:val="00743F4C"/>
    <w:rsid w:val="00745053"/>
    <w:rsid w:val="00750A99"/>
    <w:rsid w:val="00764AB3"/>
    <w:rsid w:val="007E21CE"/>
    <w:rsid w:val="0082091C"/>
    <w:rsid w:val="00821506"/>
    <w:rsid w:val="00827E5D"/>
    <w:rsid w:val="0085775F"/>
    <w:rsid w:val="00862EE5"/>
    <w:rsid w:val="00865B67"/>
    <w:rsid w:val="00872A30"/>
    <w:rsid w:val="00877742"/>
    <w:rsid w:val="0088299F"/>
    <w:rsid w:val="00887D94"/>
    <w:rsid w:val="008D0CE3"/>
    <w:rsid w:val="008E0F6F"/>
    <w:rsid w:val="008E4758"/>
    <w:rsid w:val="009079B3"/>
    <w:rsid w:val="00920448"/>
    <w:rsid w:val="00931E77"/>
    <w:rsid w:val="00955F2C"/>
    <w:rsid w:val="00956311"/>
    <w:rsid w:val="00960DB4"/>
    <w:rsid w:val="009920D0"/>
    <w:rsid w:val="009969DF"/>
    <w:rsid w:val="009B2B37"/>
    <w:rsid w:val="009B533B"/>
    <w:rsid w:val="009B6FAF"/>
    <w:rsid w:val="009D1CDD"/>
    <w:rsid w:val="009E7766"/>
    <w:rsid w:val="009F3E76"/>
    <w:rsid w:val="00A2005E"/>
    <w:rsid w:val="00A46F01"/>
    <w:rsid w:val="00A62E08"/>
    <w:rsid w:val="00A735A6"/>
    <w:rsid w:val="00AA4572"/>
    <w:rsid w:val="00AA4FE8"/>
    <w:rsid w:val="00AB081C"/>
    <w:rsid w:val="00AB3F65"/>
    <w:rsid w:val="00AC058F"/>
    <w:rsid w:val="00AE0BFB"/>
    <w:rsid w:val="00AE5E0E"/>
    <w:rsid w:val="00AF54C3"/>
    <w:rsid w:val="00B0745E"/>
    <w:rsid w:val="00B16DCF"/>
    <w:rsid w:val="00B17444"/>
    <w:rsid w:val="00B17A30"/>
    <w:rsid w:val="00B30E60"/>
    <w:rsid w:val="00B54916"/>
    <w:rsid w:val="00B777F3"/>
    <w:rsid w:val="00B976D2"/>
    <w:rsid w:val="00BA7CC0"/>
    <w:rsid w:val="00BB11BE"/>
    <w:rsid w:val="00BC5881"/>
    <w:rsid w:val="00BF27D9"/>
    <w:rsid w:val="00BF28FB"/>
    <w:rsid w:val="00BF2B76"/>
    <w:rsid w:val="00C11FA8"/>
    <w:rsid w:val="00C172E2"/>
    <w:rsid w:val="00C54C6D"/>
    <w:rsid w:val="00C56C76"/>
    <w:rsid w:val="00C7468A"/>
    <w:rsid w:val="00C82467"/>
    <w:rsid w:val="00C95579"/>
    <w:rsid w:val="00C97C12"/>
    <w:rsid w:val="00CD24D9"/>
    <w:rsid w:val="00CD4B77"/>
    <w:rsid w:val="00CE7501"/>
    <w:rsid w:val="00CF652E"/>
    <w:rsid w:val="00D04C1E"/>
    <w:rsid w:val="00D3077D"/>
    <w:rsid w:val="00D32F34"/>
    <w:rsid w:val="00D47EBC"/>
    <w:rsid w:val="00D5085B"/>
    <w:rsid w:val="00DA4967"/>
    <w:rsid w:val="00DC62E0"/>
    <w:rsid w:val="00DD03DE"/>
    <w:rsid w:val="00DE57C2"/>
    <w:rsid w:val="00DE5FE7"/>
    <w:rsid w:val="00DF11A5"/>
    <w:rsid w:val="00E228AC"/>
    <w:rsid w:val="00E23068"/>
    <w:rsid w:val="00E24C3F"/>
    <w:rsid w:val="00E268FD"/>
    <w:rsid w:val="00E73D4F"/>
    <w:rsid w:val="00E77EF0"/>
    <w:rsid w:val="00EA3E41"/>
    <w:rsid w:val="00EB2472"/>
    <w:rsid w:val="00EC760C"/>
    <w:rsid w:val="00EE520E"/>
    <w:rsid w:val="00EF6B13"/>
    <w:rsid w:val="00F16665"/>
    <w:rsid w:val="00F37D96"/>
    <w:rsid w:val="00F43E5B"/>
    <w:rsid w:val="00F92BB3"/>
    <w:rsid w:val="00F93536"/>
    <w:rsid w:val="00FC35CA"/>
    <w:rsid w:val="00FC5813"/>
    <w:rsid w:val="00FC7B3B"/>
    <w:rsid w:val="00FD7C6F"/>
    <w:rsid w:val="00FE6A42"/>
    <w:rsid w:val="00FF2810"/>
    <w:rsid w:val="00FF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0FE53"/>
  <w15:chartTrackingRefBased/>
  <w15:docId w15:val="{91446B50-685A-4D31-955F-A04AA9D6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501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D0CE3"/>
    <w:pPr>
      <w:numPr>
        <w:numId w:val="4"/>
      </w:numPr>
      <w:pBdr>
        <w:bottom w:val="single" w:sz="18" w:space="1" w:color="31849B" w:themeColor="accent5" w:themeShade="BF"/>
      </w:pBdr>
      <w:spacing w:line="276" w:lineRule="auto"/>
      <w:outlineLvl w:val="0"/>
    </w:pPr>
    <w:rPr>
      <w:rFonts w:ascii="Arial" w:hAnsi="Arial" w:cs="Arial"/>
      <w:b/>
      <w:color w:val="31849B" w:themeColor="accent5" w:themeShade="BF"/>
      <w:szCs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8D0CE3"/>
    <w:pPr>
      <w:numPr>
        <w:ilvl w:val="1"/>
        <w:numId w:val="15"/>
      </w:numPr>
      <w:pBdr>
        <w:bottom w:val="none" w:sz="0" w:space="0" w:color="auto"/>
      </w:pBdr>
      <w:spacing w:after="240"/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1E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134A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34A6A"/>
    <w:rPr>
      <w:rFonts w:ascii="Times New Roman" w:eastAsia="Times New Roman" w:hAnsi="Times New Roman" w:cs="Times New Roman"/>
      <w:szCs w:val="20"/>
      <w:lang w:eastAsia="fr-FR"/>
    </w:rPr>
  </w:style>
  <w:style w:type="paragraph" w:styleId="En-tte">
    <w:name w:val="header"/>
    <w:basedOn w:val="Normal"/>
    <w:link w:val="En-tteCar"/>
    <w:rsid w:val="00134A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34A6A"/>
    <w:rPr>
      <w:rFonts w:ascii="Times New Roman" w:eastAsia="Times New Roman" w:hAnsi="Times New Roman" w:cs="Times New Roman"/>
      <w:szCs w:val="20"/>
      <w:lang w:eastAsia="fr-FR"/>
    </w:rPr>
  </w:style>
  <w:style w:type="character" w:styleId="Numrodepage">
    <w:name w:val="page number"/>
    <w:basedOn w:val="Policepardfaut"/>
    <w:rsid w:val="00134A6A"/>
  </w:style>
  <w:style w:type="paragraph" w:styleId="Paragraphedeliste">
    <w:name w:val="List Paragraph"/>
    <w:basedOn w:val="Normal"/>
    <w:uiPriority w:val="34"/>
    <w:qFormat/>
    <w:rsid w:val="00134A6A"/>
    <w:pPr>
      <w:suppressAutoHyphens/>
      <w:ind w:left="720"/>
      <w:contextualSpacing/>
    </w:pPr>
    <w:rPr>
      <w:kern w:val="1"/>
      <w:sz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49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4916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D0CE3"/>
    <w:rPr>
      <w:rFonts w:ascii="Arial" w:eastAsia="Times New Roman" w:hAnsi="Arial" w:cs="Arial"/>
      <w:b/>
      <w:color w:val="31849B" w:themeColor="accent5" w:themeShade="BF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174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7444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744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74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744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81E1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customStyle="1" w:styleId="Specifs">
    <w:name w:val="Specifs"/>
    <w:basedOn w:val="Normal"/>
    <w:rsid w:val="00681E1E"/>
    <w:pPr>
      <w:numPr>
        <w:numId w:val="7"/>
      </w:numPr>
      <w:spacing w:line="288" w:lineRule="auto"/>
      <w:ind w:left="227" w:firstLine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8D0CE3"/>
    <w:rPr>
      <w:rFonts w:ascii="Arial" w:eastAsia="Times New Roman" w:hAnsi="Arial" w:cs="Arial"/>
      <w:i/>
      <w:color w:val="31849B" w:themeColor="accent5" w:themeShade="B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41533-B5C0-4AD0-93E4-F27F884D2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905</Words>
  <Characters>4978</Characters>
  <Application>Microsoft Office Word</Application>
  <DocSecurity>8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Grenoble INP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BENDJABALLAH Mounia (bendjabm)</dc:creator>
  <cp:keywords/>
  <dc:description/>
  <cp:lastModifiedBy>MAURY-DABAJI Hejer (dabajih)</cp:lastModifiedBy>
  <cp:revision>23</cp:revision>
  <cp:lastPrinted>2023-10-17T10:20:00Z</cp:lastPrinted>
  <dcterms:created xsi:type="dcterms:W3CDTF">2025-07-08T20:14:00Z</dcterms:created>
  <dcterms:modified xsi:type="dcterms:W3CDTF">2025-07-11T15:10:00Z</dcterms:modified>
</cp:coreProperties>
</file>