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4BAD0A75" w14:textId="2E372FC2" w:rsidR="009C68A2" w:rsidRPr="009C68A2" w:rsidRDefault="009C68A2" w:rsidP="00E87DF3">
      <w:pPr>
        <w:jc w:val="center"/>
        <w:rPr>
          <w:rFonts w:asciiTheme="minorHAnsi" w:hAnsiTheme="minorHAnsi" w:cstheme="minorHAnsi"/>
          <w:sz w:val="20"/>
          <w:szCs w:val="20"/>
        </w:rPr>
      </w:pPr>
      <w:r w:rsidRPr="009C68A2">
        <w:rPr>
          <w:rFonts w:asciiTheme="minorHAnsi" w:hAnsiTheme="minorHAnsi" w:cstheme="minorHAnsi"/>
          <w:b/>
          <w:sz w:val="36"/>
          <w:szCs w:val="36"/>
        </w:rPr>
        <w:t xml:space="preserve">Lot n° </w:t>
      </w:r>
      <w:r w:rsidR="00E87DF3">
        <w:rPr>
          <w:rFonts w:asciiTheme="minorHAnsi" w:hAnsiTheme="minorHAnsi" w:cstheme="minorHAnsi"/>
          <w:b/>
          <w:sz w:val="36"/>
          <w:szCs w:val="36"/>
        </w:rPr>
        <w:t>8</w:t>
      </w:r>
      <w:r w:rsidR="005F1602">
        <w:rPr>
          <w:rFonts w:asciiTheme="minorHAnsi" w:hAnsiTheme="minorHAnsi" w:cstheme="minorHAnsi"/>
          <w:b/>
          <w:sz w:val="36"/>
          <w:szCs w:val="36"/>
        </w:rPr>
        <w:t xml:space="preserve"> : </w:t>
      </w:r>
      <w:r w:rsidR="00E87DF3">
        <w:rPr>
          <w:rFonts w:asciiTheme="minorHAnsi" w:hAnsiTheme="minorHAnsi" w:cstheme="minorHAnsi"/>
          <w:b/>
          <w:sz w:val="36"/>
          <w:szCs w:val="36"/>
        </w:rPr>
        <w:t>Agencement</w:t>
      </w:r>
    </w:p>
    <w:p w14:paraId="4877101B" w14:textId="77777777" w:rsidR="009C68A2" w:rsidRPr="009C68A2" w:rsidRDefault="009C68A2" w:rsidP="009C68A2">
      <w:pPr>
        <w:rPr>
          <w:rFonts w:asciiTheme="minorHAnsi" w:hAnsiTheme="minorHAnsi" w:cstheme="minorHAnsi"/>
          <w:sz w:val="20"/>
          <w:szCs w:val="20"/>
        </w:rPr>
      </w:pPr>
    </w:p>
    <w:p w14:paraId="1AB1C157" w14:textId="77777777" w:rsidR="009C68A2" w:rsidRPr="009C68A2" w:rsidRDefault="009C68A2" w:rsidP="009C68A2">
      <w:pP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C72C59">
        <w:rPr>
          <w:rFonts w:ascii="Calibri" w:hAnsi="Calibri" w:cs="Arial"/>
          <w:sz w:val="20"/>
          <w:szCs w:val="20"/>
        </w:rPr>
      </w:r>
      <w:r w:rsidR="00C72C59">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126505DD" w14:textId="77777777" w:rsidR="000B634B" w:rsidRPr="00E87DF3" w:rsidRDefault="000B634B" w:rsidP="00E16660">
      <w:pPr>
        <w:tabs>
          <w:tab w:val="right" w:leader="dot" w:pos="9639"/>
        </w:tabs>
        <w:snapToGrid w:val="0"/>
        <w:jc w:val="both"/>
        <w:rPr>
          <w:rFonts w:asciiTheme="minorHAnsi" w:hAnsiTheme="minorHAnsi" w:cstheme="minorHAnsi"/>
          <w:b/>
          <w:sz w:val="20"/>
          <w:szCs w:val="20"/>
        </w:rPr>
      </w:pPr>
    </w:p>
    <w:p w14:paraId="489EB4BE" w14:textId="2044EE26" w:rsidR="00E16660" w:rsidRPr="0034108F" w:rsidRDefault="00E87DF3" w:rsidP="00E16660">
      <w:pPr>
        <w:ind w:left="567" w:right="-1"/>
        <w:rPr>
          <w:rFonts w:asciiTheme="minorHAnsi" w:hAnsiTheme="minorHAnsi" w:cstheme="minorHAnsi"/>
          <w:b/>
        </w:rPr>
      </w:pPr>
      <w:r w:rsidRPr="00E87DF3">
        <w:rPr>
          <w:rFonts w:asciiTheme="minorHAnsi" w:hAnsiTheme="minorHAnsi" w:cstheme="minorHAnsi"/>
          <w:b/>
        </w:rPr>
        <w:t>2.2</w:t>
      </w:r>
      <w:r w:rsidR="00E16660" w:rsidRPr="00E87DF3">
        <w:rPr>
          <w:rFonts w:asciiTheme="minorHAnsi" w:hAnsiTheme="minorHAnsi" w:cstheme="minorHAnsi"/>
          <w:b/>
        </w:rPr>
        <w:t xml:space="preserve"> – Prix de la ou des Prestations Supplémentaires Eventuelles</w:t>
      </w:r>
      <w:r w:rsidR="001F392C">
        <w:rPr>
          <w:rFonts w:asciiTheme="minorHAnsi" w:hAnsiTheme="minorHAnsi" w:cstheme="minorHAnsi"/>
          <w:b/>
        </w:rPr>
        <w:t xml:space="preserve"> – obligatoires </w:t>
      </w:r>
      <w:r>
        <w:rPr>
          <w:rFonts w:asciiTheme="minorHAnsi" w:hAnsiTheme="minorHAnsi" w:cstheme="minorHAnsi"/>
          <w:b/>
        </w:rPr>
        <w:t>– l</w:t>
      </w:r>
      <w:r w:rsidRPr="00E87DF3">
        <w:rPr>
          <w:rFonts w:asciiTheme="minorHAnsi" w:hAnsiTheme="minorHAnsi" w:cstheme="minorHAnsi"/>
          <w:b/>
          <w:u w:val="single"/>
        </w:rPr>
        <w:t>ot 8 uniquement</w:t>
      </w:r>
      <w:r>
        <w:rPr>
          <w:rFonts w:asciiTheme="minorHAnsi" w:hAnsiTheme="minorHAnsi" w:cstheme="minorHAnsi"/>
          <w:b/>
        </w:rPr>
        <w:t xml:space="preserve"> </w:t>
      </w:r>
    </w:p>
    <w:p w14:paraId="0B88C57A" w14:textId="77777777" w:rsidR="00E16660" w:rsidRPr="0034108F" w:rsidRDefault="00E16660" w:rsidP="00E16660">
      <w:pPr>
        <w:tabs>
          <w:tab w:val="right" w:leader="dot" w:pos="8647"/>
        </w:tabs>
        <w:ind w:left="567"/>
        <w:jc w:val="both"/>
        <w:rPr>
          <w:rFonts w:asciiTheme="minorHAnsi" w:hAnsiTheme="minorHAnsi" w:cstheme="minorHAnsi"/>
          <w:sz w:val="20"/>
          <w:szCs w:val="20"/>
        </w:rPr>
      </w:pPr>
    </w:p>
    <w:p w14:paraId="190C94BE" w14:textId="77777777" w:rsidR="00E16660" w:rsidRPr="0034108F" w:rsidRDefault="00E16660" w:rsidP="00E16660">
      <w:pPr>
        <w:ind w:left="567" w:right="-1"/>
        <w:jc w:val="both"/>
        <w:rPr>
          <w:rFonts w:asciiTheme="minorHAnsi" w:hAnsiTheme="minorHAnsi" w:cstheme="minorHAnsi"/>
          <w:sz w:val="20"/>
          <w:szCs w:val="20"/>
        </w:rPr>
      </w:pPr>
      <w:r w:rsidRPr="0034108F">
        <w:rPr>
          <w:rFonts w:asciiTheme="minorHAnsi" w:hAnsiTheme="minorHAnsi" w:cstheme="minorHAnsi"/>
          <w:sz w:val="20"/>
          <w:szCs w:val="20"/>
        </w:rPr>
        <w:t>Après avoir dûment pris connaissance du Règlement de la consultation et du cadre contractuel des Prestations Supplémentaires Eventuelles (PSE), l’opérateur économique propose les prix suivants pour la ou les Prestations Supplémentaires définies au CCTP.</w:t>
      </w:r>
    </w:p>
    <w:p w14:paraId="12B2F213" w14:textId="77777777" w:rsidR="00E16660" w:rsidRPr="0034108F" w:rsidRDefault="00E16660" w:rsidP="00E16660">
      <w:pPr>
        <w:ind w:left="567" w:right="-1"/>
        <w:jc w:val="both"/>
        <w:rPr>
          <w:rFonts w:asciiTheme="minorHAnsi" w:hAnsiTheme="minorHAnsi" w:cstheme="minorHAnsi"/>
          <w:sz w:val="20"/>
          <w:szCs w:val="20"/>
        </w:rPr>
      </w:pPr>
    </w:p>
    <w:p w14:paraId="75FD8D74" w14:textId="77777777" w:rsidR="00E16660" w:rsidRDefault="00E16660" w:rsidP="00E16660">
      <w:pPr>
        <w:ind w:left="567" w:right="-1"/>
        <w:jc w:val="both"/>
        <w:rPr>
          <w:rFonts w:asciiTheme="minorHAnsi" w:hAnsiTheme="minorHAnsi" w:cstheme="minorHAnsi"/>
          <w:sz w:val="20"/>
          <w:szCs w:val="20"/>
        </w:rPr>
      </w:pPr>
      <w:r w:rsidRPr="0034108F">
        <w:rPr>
          <w:rFonts w:asciiTheme="minorHAnsi" w:hAnsiTheme="minorHAnsi" w:cstheme="minorHAnsi"/>
          <w:sz w:val="20"/>
          <w:szCs w:val="20"/>
        </w:rPr>
        <w:t xml:space="preserve">Les opérateurs économiques doivent </w:t>
      </w:r>
      <w:r w:rsidRPr="0034108F">
        <w:rPr>
          <w:rFonts w:asciiTheme="minorHAnsi" w:hAnsiTheme="minorHAnsi" w:cstheme="minorHAnsi"/>
          <w:sz w:val="20"/>
          <w:szCs w:val="20"/>
          <w:u w:val="single"/>
        </w:rPr>
        <w:t>obligatoirement</w:t>
      </w:r>
      <w:r w:rsidRPr="0034108F">
        <w:rPr>
          <w:rFonts w:asciiTheme="minorHAnsi" w:hAnsiTheme="minorHAnsi" w:cstheme="minorHAnsi"/>
          <w:sz w:val="20"/>
          <w:szCs w:val="20"/>
        </w:rPr>
        <w:t xml:space="preserve"> remettre une offre de prix pour la ou les PSE sous peine que leur offre soit rejetée comme incomplète. Il appartient aux candidats de s’y référer, d’en calculer le prix sur le présent acte d’engagement. Un cadre de décomposition du prix global et forfaitaire (CDPGF) doit être joint à l’acte d’engagement pour chaque PSE.</w:t>
      </w:r>
    </w:p>
    <w:p w14:paraId="1B289115" w14:textId="77777777" w:rsidR="009C40CB" w:rsidRDefault="009C40CB" w:rsidP="00E16660">
      <w:pPr>
        <w:ind w:left="567" w:right="-1"/>
        <w:jc w:val="both"/>
        <w:rPr>
          <w:rFonts w:asciiTheme="minorHAnsi" w:hAnsiTheme="minorHAnsi" w:cstheme="minorHAnsi"/>
          <w:sz w:val="20"/>
          <w:szCs w:val="20"/>
        </w:rPr>
      </w:pPr>
    </w:p>
    <w:p w14:paraId="7E528281" w14:textId="77777777" w:rsidR="00E16660" w:rsidRPr="00E16660" w:rsidRDefault="00E16660" w:rsidP="00E16660">
      <w:pPr>
        <w:ind w:left="567" w:right="-1"/>
        <w:jc w:val="both"/>
        <w:rPr>
          <w:rFonts w:asciiTheme="minorHAnsi" w:hAnsiTheme="minorHAnsi" w:cstheme="minorHAnsi"/>
          <w:sz w:val="20"/>
          <w:szCs w:val="20"/>
        </w:rPr>
      </w:pPr>
      <w:r w:rsidRPr="00E16660">
        <w:rPr>
          <w:rFonts w:asciiTheme="minorHAnsi" w:hAnsiTheme="minorHAnsi" w:cstheme="minorHAnsi"/>
          <w:sz w:val="20"/>
          <w:szCs w:val="20"/>
        </w:rPr>
        <w:t>Le candidat doit ensuite obligatoirement indiquer :</w:t>
      </w:r>
    </w:p>
    <w:p w14:paraId="3E6591B0" w14:textId="77777777" w:rsidR="00E16660" w:rsidRPr="00E16660" w:rsidRDefault="00E16660" w:rsidP="00E16660">
      <w:pPr>
        <w:pStyle w:val="Paragraphedeliste"/>
        <w:numPr>
          <w:ilvl w:val="0"/>
          <w:numId w:val="34"/>
        </w:numPr>
        <w:ind w:right="-1"/>
        <w:jc w:val="both"/>
        <w:rPr>
          <w:rFonts w:asciiTheme="minorHAnsi" w:hAnsiTheme="minorHAnsi" w:cstheme="minorHAnsi"/>
          <w:sz w:val="20"/>
          <w:szCs w:val="20"/>
        </w:rPr>
      </w:pPr>
      <w:r w:rsidRPr="00E16660">
        <w:rPr>
          <w:rFonts w:asciiTheme="minorHAnsi" w:hAnsiTheme="minorHAnsi" w:cstheme="minorHAnsi"/>
          <w:sz w:val="20"/>
          <w:szCs w:val="20"/>
        </w:rPr>
        <w:t>Le prix qui résulte de l’ajout de la variante considérée à la solution de base ;</w:t>
      </w:r>
    </w:p>
    <w:p w14:paraId="5992EC78" w14:textId="02160C03" w:rsidR="00E16660" w:rsidRDefault="00E16660" w:rsidP="00E16660">
      <w:pPr>
        <w:pStyle w:val="Paragraphedeliste"/>
        <w:numPr>
          <w:ilvl w:val="0"/>
          <w:numId w:val="34"/>
        </w:numPr>
        <w:ind w:right="-1"/>
        <w:jc w:val="both"/>
        <w:rPr>
          <w:rFonts w:asciiTheme="minorHAnsi" w:hAnsiTheme="minorHAnsi" w:cstheme="minorHAnsi"/>
          <w:sz w:val="20"/>
          <w:szCs w:val="20"/>
        </w:rPr>
      </w:pPr>
      <w:r w:rsidRPr="00E16660">
        <w:rPr>
          <w:rFonts w:asciiTheme="minorHAnsi" w:hAnsiTheme="minorHAnsi" w:cstheme="minorHAnsi"/>
          <w:sz w:val="20"/>
          <w:szCs w:val="20"/>
        </w:rPr>
        <w:t>La moins-value ou la plus-value en rayant la mention inutile que cela représente par rapport au montant de la solution de base.</w:t>
      </w:r>
    </w:p>
    <w:p w14:paraId="52CBE1D1" w14:textId="292CE786" w:rsidR="00E87DF3" w:rsidRDefault="00E87DF3" w:rsidP="00E87DF3">
      <w:pPr>
        <w:ind w:left="567" w:right="-1"/>
        <w:jc w:val="both"/>
        <w:rPr>
          <w:rFonts w:asciiTheme="minorHAnsi" w:hAnsiTheme="minorHAnsi" w:cstheme="minorHAnsi"/>
          <w:sz w:val="20"/>
          <w:szCs w:val="20"/>
        </w:rPr>
      </w:pPr>
    </w:p>
    <w:p w14:paraId="6C2EB74F" w14:textId="77777777" w:rsidR="00E87DF3" w:rsidRPr="00E70BAA" w:rsidRDefault="00E87DF3" w:rsidP="00E87DF3">
      <w:pPr>
        <w:pStyle w:val="Texte"/>
      </w:pPr>
      <w:r w:rsidRPr="00E70BAA">
        <w:t xml:space="preserve">Pour le présent marché, les </w:t>
      </w:r>
      <w:r w:rsidRPr="00E70BAA">
        <w:rPr>
          <w:bCs/>
        </w:rPr>
        <w:t>prestations supplémentaires éventuelles</w:t>
      </w:r>
      <w:r w:rsidRPr="00E70BAA">
        <w:t xml:space="preserve"> seront les suivantes :</w:t>
      </w:r>
    </w:p>
    <w:p w14:paraId="16F61CF2" w14:textId="79262B83" w:rsidR="00E87DF3" w:rsidRPr="00E70BAA" w:rsidRDefault="00E87DF3" w:rsidP="00E87DF3">
      <w:pPr>
        <w:pStyle w:val="Texte"/>
      </w:pPr>
    </w:p>
    <w:p w14:paraId="7AC12735" w14:textId="77777777" w:rsidR="00E87DF3" w:rsidRPr="00E70BAA" w:rsidRDefault="00E87DF3" w:rsidP="00E87DF3">
      <w:pPr>
        <w:pStyle w:val="Texte"/>
        <w:numPr>
          <w:ilvl w:val="0"/>
          <w:numId w:val="38"/>
        </w:numPr>
        <w:rPr>
          <w:rFonts w:cs="Arial"/>
          <w:noProof/>
        </w:rPr>
      </w:pPr>
      <w:r w:rsidRPr="00E70BAA">
        <w:rPr>
          <w:b/>
          <w:u w:val="single"/>
        </w:rPr>
        <w:t xml:space="preserve">Lot 08 : Agencement  </w:t>
      </w:r>
    </w:p>
    <w:p w14:paraId="5F0A1E67" w14:textId="77777777" w:rsidR="00E87DF3" w:rsidRDefault="00E87DF3" w:rsidP="00E87DF3">
      <w:pPr>
        <w:pStyle w:val="Texte"/>
        <w:rPr>
          <w:b/>
          <w:u w:val="single"/>
        </w:rPr>
      </w:pPr>
    </w:p>
    <w:p w14:paraId="223D42E4" w14:textId="77777777" w:rsidR="00E87DF3" w:rsidRPr="00214282" w:rsidRDefault="00E87DF3" w:rsidP="00E87DF3">
      <w:pPr>
        <w:pStyle w:val="Paragraphe"/>
        <w:spacing w:before="0"/>
        <w:rPr>
          <w:rFonts w:asciiTheme="minorHAnsi" w:hAnsiTheme="minorHAnsi" w:cstheme="minorHAnsi"/>
        </w:rPr>
      </w:pPr>
      <w:r w:rsidRPr="00214282">
        <w:rPr>
          <w:rFonts w:asciiTheme="minorHAnsi" w:hAnsiTheme="minorHAnsi" w:cstheme="minorHAnsi"/>
        </w:rPr>
        <w:t>L’entrepreneur du présent lot aura à sa charge la fourniture et pose d’un ensemble rangements mutltiservice à chaque étage du projet :</w:t>
      </w:r>
    </w:p>
    <w:p w14:paraId="233BE6C4" w14:textId="77777777" w:rsidR="00E87DF3" w:rsidRPr="00214282" w:rsidRDefault="00E87DF3" w:rsidP="00E87DF3">
      <w:pPr>
        <w:pStyle w:val="Paragraphe"/>
        <w:numPr>
          <w:ilvl w:val="0"/>
          <w:numId w:val="39"/>
        </w:numPr>
        <w:spacing w:before="0"/>
        <w:rPr>
          <w:rFonts w:asciiTheme="minorHAnsi" w:hAnsiTheme="minorHAnsi" w:cstheme="minorHAnsi"/>
        </w:rPr>
      </w:pPr>
      <w:r w:rsidRPr="00214282">
        <w:rPr>
          <w:rFonts w:asciiTheme="minorHAnsi" w:hAnsiTheme="minorHAnsi" w:cstheme="minorHAnsi"/>
        </w:rPr>
        <w:t xml:space="preserve">Structure primaire en ossature MDF bois fixé mécaniquement au sol et aux parois attenantes  </w:t>
      </w:r>
    </w:p>
    <w:p w14:paraId="4C10C10C" w14:textId="77777777" w:rsidR="00E87DF3" w:rsidRPr="00214282" w:rsidRDefault="00E87DF3" w:rsidP="00E87DF3">
      <w:pPr>
        <w:pStyle w:val="Paragraphe"/>
        <w:numPr>
          <w:ilvl w:val="0"/>
          <w:numId w:val="39"/>
        </w:numPr>
        <w:spacing w:before="0"/>
        <w:rPr>
          <w:rFonts w:asciiTheme="minorHAnsi" w:hAnsiTheme="minorHAnsi" w:cstheme="minorHAnsi"/>
        </w:rPr>
      </w:pPr>
      <w:r w:rsidRPr="00214282">
        <w:rPr>
          <w:rFonts w:asciiTheme="minorHAnsi" w:hAnsiTheme="minorHAnsi" w:cstheme="minorHAnsi"/>
        </w:rPr>
        <w:t xml:space="preserve">Agencements mis en œuvre de faux plancher à faux-plafond. </w:t>
      </w:r>
    </w:p>
    <w:p w14:paraId="39CACD04" w14:textId="77777777" w:rsidR="00E87DF3" w:rsidRPr="00214282" w:rsidRDefault="00E87DF3" w:rsidP="00E87DF3">
      <w:pPr>
        <w:pStyle w:val="Paragraphe"/>
        <w:numPr>
          <w:ilvl w:val="0"/>
          <w:numId w:val="39"/>
        </w:numPr>
        <w:spacing w:before="0"/>
        <w:rPr>
          <w:rFonts w:asciiTheme="minorHAnsi" w:hAnsiTheme="minorHAnsi" w:cstheme="minorHAnsi"/>
        </w:rPr>
      </w:pPr>
      <w:r w:rsidRPr="00214282">
        <w:rPr>
          <w:rFonts w:asciiTheme="minorHAnsi" w:hAnsiTheme="minorHAnsi" w:cstheme="minorHAnsi"/>
        </w:rPr>
        <w:t xml:space="preserve">Placard rangement : </w:t>
      </w:r>
    </w:p>
    <w:p w14:paraId="3427DC42" w14:textId="77777777" w:rsidR="00E87DF3" w:rsidRPr="00214282" w:rsidRDefault="00E87DF3" w:rsidP="00E87DF3">
      <w:pPr>
        <w:pStyle w:val="Paragraphe"/>
        <w:numPr>
          <w:ilvl w:val="1"/>
          <w:numId w:val="39"/>
        </w:numPr>
        <w:spacing w:before="0"/>
        <w:rPr>
          <w:rFonts w:asciiTheme="minorHAnsi" w:hAnsiTheme="minorHAnsi" w:cstheme="minorHAnsi"/>
        </w:rPr>
      </w:pPr>
      <w:r w:rsidRPr="00214282">
        <w:rPr>
          <w:rFonts w:asciiTheme="minorHAnsi" w:hAnsiTheme="minorHAnsi" w:cstheme="minorHAnsi"/>
        </w:rPr>
        <w:lastRenderedPageBreak/>
        <w:t>Structure en MDF formant placard de rangement avec 8 portes battantes.</w:t>
      </w:r>
    </w:p>
    <w:p w14:paraId="7839A697" w14:textId="77777777" w:rsidR="00E87DF3" w:rsidRPr="00214282" w:rsidRDefault="00E87DF3" w:rsidP="00E87DF3">
      <w:pPr>
        <w:pStyle w:val="Paragraphe"/>
        <w:numPr>
          <w:ilvl w:val="1"/>
          <w:numId w:val="39"/>
        </w:numPr>
        <w:spacing w:before="0"/>
        <w:rPr>
          <w:rFonts w:asciiTheme="minorHAnsi" w:hAnsiTheme="minorHAnsi" w:cstheme="minorHAnsi"/>
        </w:rPr>
      </w:pPr>
      <w:r w:rsidRPr="00214282">
        <w:rPr>
          <w:rFonts w:asciiTheme="minorHAnsi" w:hAnsiTheme="minorHAnsi" w:cstheme="minorHAnsi"/>
        </w:rPr>
        <w:t>Ouverture par prise de main intégrée.</w:t>
      </w:r>
    </w:p>
    <w:p w14:paraId="56B8EE28" w14:textId="77777777" w:rsidR="00E87DF3" w:rsidRPr="00214282" w:rsidRDefault="00E87DF3" w:rsidP="00E87DF3">
      <w:pPr>
        <w:pStyle w:val="Paragraphe"/>
        <w:numPr>
          <w:ilvl w:val="1"/>
          <w:numId w:val="39"/>
        </w:numPr>
        <w:spacing w:before="0"/>
        <w:rPr>
          <w:rFonts w:asciiTheme="minorHAnsi" w:hAnsiTheme="minorHAnsi" w:cstheme="minorHAnsi"/>
        </w:rPr>
      </w:pPr>
      <w:r w:rsidRPr="00214282">
        <w:rPr>
          <w:rFonts w:asciiTheme="minorHAnsi" w:hAnsiTheme="minorHAnsi" w:cstheme="minorHAnsi"/>
        </w:rPr>
        <w:t>Fermeture par clés.</w:t>
      </w:r>
    </w:p>
    <w:p w14:paraId="0F9565C0" w14:textId="77777777" w:rsidR="00E87DF3" w:rsidRPr="00214282" w:rsidRDefault="00E87DF3" w:rsidP="00E87DF3">
      <w:pPr>
        <w:pStyle w:val="Paragraphe"/>
        <w:numPr>
          <w:ilvl w:val="1"/>
          <w:numId w:val="39"/>
        </w:numPr>
        <w:spacing w:before="0"/>
        <w:rPr>
          <w:rFonts w:asciiTheme="minorHAnsi" w:hAnsiTheme="minorHAnsi" w:cstheme="minorHAnsi"/>
        </w:rPr>
      </w:pPr>
      <w:r w:rsidRPr="00214282">
        <w:rPr>
          <w:rFonts w:asciiTheme="minorHAnsi" w:hAnsiTheme="minorHAnsi" w:cstheme="minorHAnsi"/>
        </w:rPr>
        <w:t>Ces panneaux MDF sont habillés d’un revêtement mélaminé type EGGER référence H3165 ST12 Chêne Vicenza Clair ou équivalent chez un autre fournisseur. Chants ABS assortis.</w:t>
      </w:r>
    </w:p>
    <w:p w14:paraId="716D3BD5" w14:textId="77777777" w:rsidR="00E87DF3" w:rsidRPr="00214282" w:rsidRDefault="00E87DF3" w:rsidP="00E87DF3">
      <w:pPr>
        <w:pStyle w:val="Paragraphe"/>
        <w:numPr>
          <w:ilvl w:val="1"/>
          <w:numId w:val="39"/>
        </w:numPr>
        <w:spacing w:before="0"/>
        <w:rPr>
          <w:rFonts w:asciiTheme="minorHAnsi" w:hAnsiTheme="minorHAnsi" w:cstheme="minorHAnsi"/>
        </w:rPr>
      </w:pPr>
      <w:r w:rsidRPr="00214282">
        <w:rPr>
          <w:rFonts w:asciiTheme="minorHAnsi" w:hAnsiTheme="minorHAnsi" w:cstheme="minorHAnsi"/>
        </w:rPr>
        <w:t xml:space="preserve">Intérieurs caissons non vus en mélaminé blanc. </w:t>
      </w:r>
    </w:p>
    <w:p w14:paraId="069D465B" w14:textId="77777777" w:rsidR="00E87DF3" w:rsidRPr="00214282" w:rsidRDefault="00E87DF3" w:rsidP="00E87DF3">
      <w:pPr>
        <w:pStyle w:val="Paragraphe"/>
        <w:numPr>
          <w:ilvl w:val="1"/>
          <w:numId w:val="39"/>
        </w:numPr>
        <w:spacing w:before="0"/>
        <w:rPr>
          <w:rFonts w:asciiTheme="minorHAnsi" w:hAnsiTheme="minorHAnsi" w:cstheme="minorHAnsi"/>
        </w:rPr>
      </w:pPr>
      <w:r w:rsidRPr="00214282">
        <w:rPr>
          <w:rFonts w:asciiTheme="minorHAnsi" w:hAnsiTheme="minorHAnsi" w:cstheme="minorHAnsi"/>
        </w:rPr>
        <w:t>Tablettes intérieures sur taquet réglable en hauteur composé d’un panneau MDF d’épaisseur 18 mm habillé d’un revêtement mélaminé  en mélaminé blanc type EGGER, Polyrey ou Formica, également sur les chants et arrête. Ces panneaux seront fixés à l’ossature secondaire selon toutes sujétions de l’entrepreneur.</w:t>
      </w:r>
    </w:p>
    <w:p w14:paraId="5AA0BACB" w14:textId="77777777" w:rsidR="00E87DF3" w:rsidRPr="00214282" w:rsidRDefault="00E87DF3" w:rsidP="00E87DF3">
      <w:pPr>
        <w:pStyle w:val="Paragraphe"/>
        <w:spacing w:before="0"/>
        <w:rPr>
          <w:rFonts w:asciiTheme="minorHAnsi" w:hAnsiTheme="minorHAnsi" w:cstheme="minorHAnsi"/>
        </w:rPr>
      </w:pPr>
    </w:p>
    <w:p w14:paraId="632ADE40" w14:textId="77777777" w:rsidR="00E87DF3" w:rsidRPr="00214282" w:rsidRDefault="00E87DF3" w:rsidP="00E87DF3">
      <w:pPr>
        <w:pStyle w:val="Paragraphe"/>
        <w:spacing w:before="0"/>
        <w:rPr>
          <w:rFonts w:asciiTheme="minorHAnsi" w:hAnsiTheme="minorHAnsi" w:cstheme="minorHAnsi"/>
        </w:rPr>
      </w:pPr>
    </w:p>
    <w:p w14:paraId="7E9D3BA7" w14:textId="77777777" w:rsidR="00E87DF3" w:rsidRPr="00214282" w:rsidRDefault="00E87DF3" w:rsidP="00E87DF3">
      <w:pPr>
        <w:pStyle w:val="Paragraphe"/>
        <w:numPr>
          <w:ilvl w:val="0"/>
          <w:numId w:val="39"/>
        </w:numPr>
        <w:spacing w:before="0"/>
        <w:rPr>
          <w:rFonts w:asciiTheme="minorHAnsi" w:hAnsiTheme="minorHAnsi" w:cstheme="minorHAnsi"/>
        </w:rPr>
      </w:pPr>
      <w:r w:rsidRPr="00214282">
        <w:rPr>
          <w:rFonts w:asciiTheme="minorHAnsi" w:hAnsiTheme="minorHAnsi" w:cstheme="minorHAnsi"/>
        </w:rPr>
        <w:t xml:space="preserve">Joue d’habillage, Fileurs verticaux et plinthe : </w:t>
      </w:r>
    </w:p>
    <w:p w14:paraId="71065FEA" w14:textId="77777777" w:rsidR="00E87DF3" w:rsidRPr="00214282" w:rsidRDefault="00E87DF3" w:rsidP="00E87DF3">
      <w:pPr>
        <w:pStyle w:val="Paragraphe"/>
        <w:numPr>
          <w:ilvl w:val="1"/>
          <w:numId w:val="39"/>
        </w:numPr>
        <w:spacing w:before="0"/>
        <w:rPr>
          <w:rFonts w:asciiTheme="minorHAnsi" w:hAnsiTheme="minorHAnsi" w:cstheme="minorHAnsi"/>
        </w:rPr>
      </w:pPr>
      <w:r w:rsidRPr="00214282">
        <w:rPr>
          <w:rFonts w:asciiTheme="minorHAnsi" w:hAnsiTheme="minorHAnsi" w:cstheme="minorHAnsi"/>
        </w:rPr>
        <w:t>L’entrepreneur du présent Lot prévoit la fourniture et pose d’un panneau d’habillage en partie haute et en partie droite,de fileurs gauches et droites et d’une plinthe.</w:t>
      </w:r>
    </w:p>
    <w:p w14:paraId="1C9A83BA" w14:textId="77777777" w:rsidR="00E87DF3" w:rsidRPr="00214282" w:rsidRDefault="00E87DF3" w:rsidP="00E87DF3">
      <w:pPr>
        <w:pStyle w:val="Paragraphe"/>
        <w:numPr>
          <w:ilvl w:val="1"/>
          <w:numId w:val="39"/>
        </w:numPr>
        <w:spacing w:before="0"/>
        <w:rPr>
          <w:rFonts w:asciiTheme="minorHAnsi" w:hAnsiTheme="minorHAnsi" w:cstheme="minorHAnsi"/>
        </w:rPr>
      </w:pPr>
      <w:r w:rsidRPr="00214282">
        <w:rPr>
          <w:rFonts w:asciiTheme="minorHAnsi" w:hAnsiTheme="minorHAnsi" w:cstheme="minorHAnsi"/>
        </w:rPr>
        <w:t xml:space="preserve">Ces panneaux seront habillés d’un revêtement mélaminé type EGGER H317 ST12 chêne Vicenza ou équivalent chez un autre fournisseur. </w:t>
      </w:r>
    </w:p>
    <w:p w14:paraId="6EBC49D0" w14:textId="77777777" w:rsidR="00E87DF3" w:rsidRPr="00214282" w:rsidRDefault="00E87DF3" w:rsidP="00E87DF3">
      <w:pPr>
        <w:pStyle w:val="Paragraphe"/>
        <w:spacing w:before="0"/>
        <w:rPr>
          <w:rFonts w:asciiTheme="minorHAnsi" w:hAnsiTheme="minorHAnsi" w:cstheme="minorHAnsi"/>
        </w:rPr>
      </w:pPr>
    </w:p>
    <w:p w14:paraId="3ABAC0DE" w14:textId="4868A932" w:rsidR="00E87DF3" w:rsidRPr="00E87DF3" w:rsidRDefault="00E87DF3" w:rsidP="00E87DF3">
      <w:pPr>
        <w:ind w:left="567" w:right="-1"/>
        <w:jc w:val="both"/>
        <w:rPr>
          <w:rFonts w:asciiTheme="minorHAnsi" w:hAnsiTheme="minorHAnsi" w:cstheme="minorHAnsi"/>
          <w:sz w:val="20"/>
          <w:szCs w:val="20"/>
        </w:rPr>
      </w:pPr>
      <w:r w:rsidRPr="00214282">
        <w:rPr>
          <w:rFonts w:asciiTheme="minorHAnsi" w:hAnsiTheme="minorHAnsi" w:cstheme="minorHAnsi"/>
          <w:b/>
          <w:bCs/>
        </w:rPr>
        <w:t>Pour cet agencement l’entreprise dissociera le chiffrage de la partie habillage et la pa</w:t>
      </w:r>
      <w:r>
        <w:rPr>
          <w:rFonts w:asciiTheme="minorHAnsi" w:hAnsiTheme="minorHAnsi" w:cstheme="minorHAnsi"/>
          <w:b/>
          <w:bCs/>
        </w:rPr>
        <w:t>rtie intérieure de l’agencement</w:t>
      </w:r>
    </w:p>
    <w:p w14:paraId="7486A822" w14:textId="77777777" w:rsidR="009C40CB" w:rsidRPr="009C40CB" w:rsidRDefault="009C40CB" w:rsidP="009C40CB">
      <w:pPr>
        <w:ind w:left="567" w:right="-1"/>
        <w:jc w:val="both"/>
        <w:rPr>
          <w:rFonts w:asciiTheme="minorHAnsi" w:hAnsiTheme="minorHAnsi" w:cstheme="minorHAnsi"/>
          <w:sz w:val="20"/>
          <w:szCs w:val="20"/>
        </w:rPr>
      </w:pPr>
    </w:p>
    <w:p w14:paraId="6CED19CF" w14:textId="77777777" w:rsidR="00E16660" w:rsidRDefault="00E16660" w:rsidP="0034108F">
      <w:pPr>
        <w:numPr>
          <w:ilvl w:val="0"/>
          <w:numId w:val="32"/>
        </w:numPr>
        <w:tabs>
          <w:tab w:val="right" w:leader="dot" w:pos="9639"/>
        </w:tabs>
        <w:snapToGrid w:val="0"/>
        <w:ind w:left="851" w:hanging="284"/>
        <w:jc w:val="both"/>
        <w:rPr>
          <w:rFonts w:asciiTheme="minorHAnsi" w:hAnsiTheme="minorHAnsi" w:cstheme="minorHAnsi"/>
          <w:b/>
          <w:sz w:val="20"/>
          <w:szCs w:val="20"/>
        </w:rPr>
      </w:pPr>
      <w:r>
        <w:rPr>
          <w:rFonts w:asciiTheme="minorHAnsi" w:hAnsiTheme="minorHAnsi" w:cstheme="minorHAnsi"/>
          <w:b/>
          <w:sz w:val="20"/>
          <w:szCs w:val="20"/>
        </w:rPr>
        <w:t>Prestation Supplémentaire</w:t>
      </w:r>
      <w:r w:rsidRPr="00E16660">
        <w:rPr>
          <w:rFonts w:asciiTheme="minorHAnsi" w:hAnsiTheme="minorHAnsi" w:cstheme="minorHAnsi"/>
          <w:b/>
          <w:sz w:val="20"/>
          <w:szCs w:val="20"/>
        </w:rPr>
        <w:t xml:space="preserve"> n° </w:t>
      </w:r>
      <w:r w:rsidR="009C40CB">
        <w:rPr>
          <w:rFonts w:asciiTheme="minorHAnsi" w:hAnsiTheme="minorHAnsi" w:cstheme="minorHAnsi"/>
          <w:b/>
          <w:sz w:val="20"/>
          <w:szCs w:val="20"/>
        </w:rPr>
        <w:t>0</w:t>
      </w:r>
      <w:r w:rsidRPr="00E16660">
        <w:rPr>
          <w:rFonts w:asciiTheme="minorHAnsi" w:hAnsiTheme="minorHAnsi" w:cstheme="minorHAnsi"/>
          <w:b/>
          <w:sz w:val="20"/>
          <w:szCs w:val="20"/>
        </w:rPr>
        <w:t>1 :</w:t>
      </w:r>
    </w:p>
    <w:p w14:paraId="5F0404F8" w14:textId="77777777" w:rsidR="0034108F" w:rsidRDefault="0034108F" w:rsidP="0034108F">
      <w:pPr>
        <w:tabs>
          <w:tab w:val="right" w:leader="dot" w:pos="9639"/>
        </w:tabs>
        <w:snapToGrid w:val="0"/>
        <w:ind w:left="851"/>
        <w:jc w:val="both"/>
        <w:rPr>
          <w:rFonts w:asciiTheme="minorHAnsi" w:hAnsiTheme="minorHAnsi" w:cstheme="minorHAnsi"/>
          <w:b/>
          <w:sz w:val="20"/>
          <w:szCs w:val="20"/>
        </w:rPr>
      </w:pPr>
    </w:p>
    <w:p w14:paraId="383F9827" w14:textId="77777777" w:rsidR="00E16660" w:rsidRPr="00E16660" w:rsidRDefault="00E16660" w:rsidP="0034108F">
      <w:pPr>
        <w:pBdr>
          <w:top w:val="single" w:sz="12" w:space="0"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E16660">
        <w:rPr>
          <w:rFonts w:asciiTheme="minorHAnsi" w:hAnsiTheme="minorHAnsi" w:cstheme="minorHAnsi"/>
          <w:b/>
          <w:sz w:val="20"/>
          <w:szCs w:val="20"/>
        </w:rPr>
        <w:t>Zone réservée au pouvoir adjudicateur</w:t>
      </w:r>
      <w:r w:rsidR="0034108F">
        <w:rPr>
          <w:rFonts w:asciiTheme="minorHAnsi" w:hAnsiTheme="minorHAnsi" w:cstheme="minorHAnsi"/>
          <w:b/>
          <w:sz w:val="20"/>
          <w:szCs w:val="20"/>
        </w:rPr>
        <w:t> :</w:t>
      </w:r>
    </w:p>
    <w:p w14:paraId="7ABCE5E2" w14:textId="77777777" w:rsidR="00E16660" w:rsidRPr="00E16660" w:rsidRDefault="00E16660" w:rsidP="0034108F">
      <w:pPr>
        <w:pBdr>
          <w:top w:val="single" w:sz="12" w:space="0"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BCC0783" w14:textId="77777777" w:rsidR="00E16660" w:rsidRPr="0034108F" w:rsidRDefault="00E16660" w:rsidP="0034108F">
      <w:pPr>
        <w:pBdr>
          <w:top w:val="single" w:sz="12" w:space="0" w:color="auto"/>
          <w:left w:val="single" w:sz="12" w:space="6" w:color="auto"/>
          <w:bottom w:val="single" w:sz="12" w:space="6" w:color="auto"/>
          <w:right w:val="single" w:sz="12" w:space="6" w:color="auto"/>
        </w:pBdr>
        <w:tabs>
          <w:tab w:val="left" w:pos="1134"/>
          <w:tab w:val="right" w:leader="dot" w:pos="9639"/>
        </w:tabs>
        <w:snapToGrid w:val="0"/>
        <w:ind w:left="567"/>
        <w:jc w:val="both"/>
        <w:rPr>
          <w:rFonts w:ascii="Calibri" w:hAnsi="Calibri" w:cs="Arial"/>
        </w:rPr>
      </w:pPr>
      <w:r w:rsidRPr="0034108F">
        <w:rPr>
          <w:rFonts w:ascii="Calibri" w:hAnsi="Calibri" w:cs="Arial"/>
        </w:rPr>
        <w:fldChar w:fldCharType="begin">
          <w:ffData>
            <w:name w:val=""/>
            <w:enabled/>
            <w:calcOnExit w:val="0"/>
            <w:checkBox>
              <w:size w:val="22"/>
              <w:default w:val="0"/>
            </w:checkBox>
          </w:ffData>
        </w:fldChar>
      </w:r>
      <w:r w:rsidRPr="0034108F">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sidRPr="0034108F">
        <w:rPr>
          <w:rFonts w:ascii="Calibri" w:hAnsi="Calibri" w:cs="Arial"/>
        </w:rPr>
        <w:fldChar w:fldCharType="end"/>
      </w:r>
      <w:r w:rsidRPr="0034108F">
        <w:rPr>
          <w:rFonts w:ascii="Calibri" w:hAnsi="Calibri" w:cs="Arial"/>
        </w:rPr>
        <w:tab/>
        <w:t>Retenue</w:t>
      </w:r>
    </w:p>
    <w:p w14:paraId="1D490289" w14:textId="77777777" w:rsidR="00E16660" w:rsidRPr="0034108F" w:rsidRDefault="00E16660" w:rsidP="0034108F">
      <w:pPr>
        <w:pBdr>
          <w:top w:val="single" w:sz="12" w:space="0" w:color="auto"/>
          <w:left w:val="single" w:sz="12" w:space="6" w:color="auto"/>
          <w:bottom w:val="single" w:sz="12" w:space="6" w:color="auto"/>
          <w:right w:val="single" w:sz="12" w:space="6" w:color="auto"/>
        </w:pBdr>
        <w:tabs>
          <w:tab w:val="left" w:pos="1134"/>
          <w:tab w:val="right" w:leader="dot" w:pos="9639"/>
        </w:tabs>
        <w:snapToGrid w:val="0"/>
        <w:spacing w:before="120"/>
        <w:ind w:left="567"/>
        <w:jc w:val="both"/>
        <w:rPr>
          <w:rFonts w:ascii="Calibri" w:hAnsi="Calibri" w:cs="Arial"/>
        </w:rPr>
      </w:pPr>
      <w:r w:rsidRPr="0034108F">
        <w:rPr>
          <w:rFonts w:ascii="Calibri" w:hAnsi="Calibri" w:cs="Arial"/>
        </w:rPr>
        <w:fldChar w:fldCharType="begin">
          <w:ffData>
            <w:name w:val=""/>
            <w:enabled/>
            <w:calcOnExit w:val="0"/>
            <w:checkBox>
              <w:size w:val="22"/>
              <w:default w:val="0"/>
            </w:checkBox>
          </w:ffData>
        </w:fldChar>
      </w:r>
      <w:r w:rsidRPr="0034108F">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sidRPr="0034108F">
        <w:rPr>
          <w:rFonts w:ascii="Calibri" w:hAnsi="Calibri" w:cs="Arial"/>
        </w:rPr>
        <w:fldChar w:fldCharType="end"/>
      </w:r>
      <w:r w:rsidRPr="0034108F">
        <w:rPr>
          <w:rFonts w:ascii="Calibri" w:hAnsi="Calibri" w:cs="Arial"/>
        </w:rPr>
        <w:tab/>
        <w:t>Non retenue</w:t>
      </w:r>
    </w:p>
    <w:p w14:paraId="14F3025C" w14:textId="77777777" w:rsidR="009C40CB" w:rsidRDefault="009C40CB" w:rsidP="00E16660">
      <w:pPr>
        <w:tabs>
          <w:tab w:val="right" w:leader="dot" w:pos="9639"/>
        </w:tabs>
        <w:snapToGrid w:val="0"/>
        <w:spacing w:before="120" w:after="120"/>
        <w:ind w:left="567"/>
        <w:jc w:val="both"/>
        <w:rPr>
          <w:rFonts w:asciiTheme="minorHAnsi" w:hAnsiTheme="minorHAnsi" w:cstheme="minorHAnsi"/>
          <w:b/>
          <w:sz w:val="20"/>
          <w:szCs w:val="20"/>
        </w:rPr>
      </w:pPr>
    </w:p>
    <w:p w14:paraId="49AE4CED"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Montant H.T.</w:t>
      </w:r>
      <w:r w:rsidR="009C40CB">
        <w:rPr>
          <w:rFonts w:asciiTheme="minorHAnsi" w:hAnsiTheme="minorHAnsi" w:cstheme="minorHAnsi"/>
          <w:b/>
          <w:sz w:val="20"/>
          <w:szCs w:val="20"/>
        </w:rPr>
        <w:t xml:space="preserve"> de la PSE n°01</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r w:rsidRPr="00E16660">
        <w:rPr>
          <w:rFonts w:asciiTheme="minorHAnsi" w:hAnsiTheme="minorHAnsi" w:cstheme="minorHAnsi"/>
          <w:b/>
          <w:sz w:val="20"/>
          <w:szCs w:val="20"/>
        </w:rPr>
        <w:t xml:space="preserve"> €</w:t>
      </w:r>
    </w:p>
    <w:p w14:paraId="3ECA0135"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 xml:space="preserve">Montant de la TVA :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r w:rsidRPr="00E16660">
        <w:rPr>
          <w:rFonts w:asciiTheme="minorHAnsi" w:hAnsiTheme="minorHAnsi" w:cstheme="minorHAnsi"/>
          <w:b/>
          <w:sz w:val="20"/>
          <w:szCs w:val="20"/>
        </w:rPr>
        <w:t xml:space="preserve"> €</w:t>
      </w:r>
    </w:p>
    <w:p w14:paraId="669D1150"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Montant T.T.C.</w:t>
      </w:r>
      <w:r w:rsidR="009C40CB">
        <w:rPr>
          <w:rFonts w:asciiTheme="minorHAnsi" w:hAnsiTheme="minorHAnsi" w:cstheme="minorHAnsi"/>
          <w:b/>
          <w:sz w:val="20"/>
          <w:szCs w:val="20"/>
        </w:rPr>
        <w:t xml:space="preserve"> de la PSE n°01</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r w:rsidRPr="00E16660">
        <w:rPr>
          <w:rFonts w:asciiTheme="minorHAnsi" w:hAnsiTheme="minorHAnsi" w:cstheme="minorHAnsi"/>
          <w:b/>
          <w:sz w:val="20"/>
          <w:szCs w:val="20"/>
        </w:rPr>
        <w:t xml:space="preserve"> €</w:t>
      </w:r>
    </w:p>
    <w:p w14:paraId="32AE19B5"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Soit en lettres (T.T.C. en euros)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p>
    <w:p w14:paraId="5C1D00F4"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p>
    <w:p w14:paraId="5FBA866D"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 xml:space="preserve">Montant de la solution de base + </w:t>
      </w:r>
      <w:r w:rsidR="0034108F">
        <w:rPr>
          <w:rFonts w:asciiTheme="minorHAnsi" w:hAnsiTheme="minorHAnsi" w:cstheme="minorHAnsi"/>
          <w:b/>
          <w:sz w:val="20"/>
          <w:szCs w:val="20"/>
        </w:rPr>
        <w:t>PSE</w:t>
      </w:r>
      <w:r w:rsidRPr="00E16660">
        <w:rPr>
          <w:rFonts w:asciiTheme="minorHAnsi" w:hAnsiTheme="minorHAnsi" w:cstheme="minorHAnsi"/>
          <w:b/>
          <w:sz w:val="20"/>
          <w:szCs w:val="20"/>
        </w:rPr>
        <w:t xml:space="preserve"> 1 :</w:t>
      </w:r>
    </w:p>
    <w:p w14:paraId="11C3F21F"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Montant H.T.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r w:rsidRPr="00E16660">
        <w:rPr>
          <w:rFonts w:asciiTheme="minorHAnsi" w:hAnsiTheme="minorHAnsi" w:cstheme="minorHAnsi"/>
          <w:b/>
          <w:sz w:val="20"/>
          <w:szCs w:val="20"/>
        </w:rPr>
        <w:t xml:space="preserve"> €</w:t>
      </w:r>
    </w:p>
    <w:p w14:paraId="252C3FAB"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 xml:space="preserve">Montant de la TVA :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r w:rsidRPr="00E16660">
        <w:rPr>
          <w:rFonts w:asciiTheme="minorHAnsi" w:hAnsiTheme="minorHAnsi" w:cstheme="minorHAnsi"/>
          <w:b/>
          <w:sz w:val="20"/>
          <w:szCs w:val="20"/>
        </w:rPr>
        <w:t xml:space="preserve"> €</w:t>
      </w:r>
    </w:p>
    <w:p w14:paraId="2D9343A3"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Montant T.T.C.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r w:rsidRPr="00E16660">
        <w:rPr>
          <w:rFonts w:asciiTheme="minorHAnsi" w:hAnsiTheme="minorHAnsi" w:cstheme="minorHAnsi"/>
          <w:b/>
          <w:sz w:val="20"/>
          <w:szCs w:val="20"/>
        </w:rPr>
        <w:t xml:space="preserve"> €</w:t>
      </w:r>
    </w:p>
    <w:p w14:paraId="059686C1"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Soit en lettres (T.T.C. en euros)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p>
    <w:p w14:paraId="7ABC58FA" w14:textId="77777777" w:rsidR="00E16660" w:rsidRPr="00E16660" w:rsidRDefault="00E16660" w:rsidP="00E16660">
      <w:pPr>
        <w:tabs>
          <w:tab w:val="right" w:leader="dot" w:pos="9639"/>
        </w:tabs>
        <w:snapToGrid w:val="0"/>
        <w:spacing w:before="120" w:after="120"/>
        <w:ind w:left="567"/>
        <w:jc w:val="both"/>
        <w:rPr>
          <w:rFonts w:asciiTheme="minorHAnsi" w:hAnsiTheme="minorHAnsi" w:cstheme="minorHAnsi"/>
          <w:b/>
          <w:sz w:val="20"/>
          <w:szCs w:val="20"/>
        </w:rPr>
      </w:pPr>
      <w:r w:rsidRPr="00E16660">
        <w:rPr>
          <w:rFonts w:asciiTheme="minorHAnsi" w:hAnsiTheme="minorHAnsi" w:cstheme="minorHAnsi"/>
          <w:b/>
          <w:sz w:val="20"/>
          <w:szCs w:val="20"/>
        </w:rPr>
        <w:t xml:space="preserve">Soit une moins-value / une plus-value T.T.C. de : </w:t>
      </w:r>
      <w:r w:rsidRPr="00E16660">
        <w:rPr>
          <w:rFonts w:asciiTheme="minorHAnsi" w:hAnsiTheme="minorHAnsi" w:cstheme="minorHAnsi"/>
          <w:b/>
          <w:sz w:val="20"/>
          <w:szCs w:val="20"/>
        </w:rPr>
        <w:fldChar w:fldCharType="begin">
          <w:ffData>
            <w:name w:val="Texte1"/>
            <w:enabled/>
            <w:calcOnExit w:val="0"/>
            <w:textInput/>
          </w:ffData>
        </w:fldChar>
      </w:r>
      <w:r w:rsidRPr="00E16660">
        <w:rPr>
          <w:rFonts w:asciiTheme="minorHAnsi" w:hAnsiTheme="minorHAnsi" w:cstheme="minorHAnsi"/>
          <w:b/>
          <w:sz w:val="20"/>
          <w:szCs w:val="20"/>
        </w:rPr>
        <w:instrText xml:space="preserve"> FORMTEXT </w:instrText>
      </w:r>
      <w:r w:rsidRPr="00E16660">
        <w:rPr>
          <w:rFonts w:asciiTheme="minorHAnsi" w:hAnsiTheme="minorHAnsi" w:cstheme="minorHAnsi"/>
          <w:b/>
          <w:sz w:val="20"/>
          <w:szCs w:val="20"/>
        </w:rPr>
      </w:r>
      <w:r w:rsidRPr="00E16660">
        <w:rPr>
          <w:rFonts w:asciiTheme="minorHAnsi" w:hAnsiTheme="minorHAnsi" w:cstheme="minorHAnsi"/>
          <w:b/>
          <w:sz w:val="20"/>
          <w:szCs w:val="20"/>
        </w:rPr>
        <w:fldChar w:fldCharType="separate"/>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t> </w:t>
      </w:r>
      <w:r w:rsidRPr="00E16660">
        <w:rPr>
          <w:rFonts w:asciiTheme="minorHAnsi" w:hAnsiTheme="minorHAnsi" w:cstheme="minorHAnsi"/>
          <w:b/>
          <w:sz w:val="20"/>
          <w:szCs w:val="20"/>
        </w:rPr>
        <w:fldChar w:fldCharType="end"/>
      </w:r>
      <w:r w:rsidRPr="00E16660">
        <w:rPr>
          <w:rFonts w:asciiTheme="minorHAnsi" w:hAnsiTheme="minorHAnsi" w:cstheme="minorHAnsi"/>
          <w:b/>
          <w:sz w:val="20"/>
          <w:szCs w:val="20"/>
        </w:rPr>
        <w:t xml:space="preserve"> €</w:t>
      </w:r>
    </w:p>
    <w:p w14:paraId="5D4F827A" w14:textId="77777777" w:rsidR="009C40CB" w:rsidRDefault="009C40CB" w:rsidP="007C66B6">
      <w:pPr>
        <w:tabs>
          <w:tab w:val="right" w:leader="dot" w:pos="9639"/>
        </w:tabs>
        <w:snapToGrid w:val="0"/>
        <w:spacing w:before="120" w:after="120"/>
        <w:ind w:left="567"/>
        <w:jc w:val="both"/>
        <w:rPr>
          <w:rFonts w:asciiTheme="minorHAnsi" w:hAnsiTheme="minorHAnsi" w:cstheme="minorHAnsi"/>
          <w:b/>
          <w:sz w:val="20"/>
          <w:szCs w:val="20"/>
        </w:rPr>
      </w:pPr>
    </w:p>
    <w:p w14:paraId="4E4D690C" w14:textId="77777777" w:rsidR="009C40CB" w:rsidRDefault="009C40CB" w:rsidP="007C66B6">
      <w:pPr>
        <w:tabs>
          <w:tab w:val="right" w:leader="dot" w:pos="9639"/>
        </w:tabs>
        <w:snapToGrid w:val="0"/>
        <w:spacing w:before="120" w:after="120"/>
        <w:ind w:left="567"/>
        <w:jc w:val="both"/>
        <w:rPr>
          <w:rFonts w:asciiTheme="minorHAnsi" w:hAnsiTheme="minorHAnsi" w:cstheme="minorHAnsi"/>
          <w:b/>
          <w:sz w:val="20"/>
          <w:szCs w:val="20"/>
        </w:rPr>
      </w:pPr>
    </w:p>
    <w:p w14:paraId="0AC3CC53" w14:textId="2816ABBA" w:rsidR="009C40CB" w:rsidRDefault="009C40CB"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C72C59">
        <w:rPr>
          <w:rFonts w:ascii="Calibri" w:hAnsi="Calibri" w:cs="Arial"/>
        </w:rPr>
      </w:r>
      <w:r w:rsidR="00C72C5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C72C59">
              <w:rPr>
                <w:rFonts w:asciiTheme="minorHAnsi" w:hAnsiTheme="minorHAnsi" w:cstheme="minorHAnsi"/>
                <w:sz w:val="20"/>
                <w:szCs w:val="20"/>
              </w:rPr>
            </w:r>
            <w:r w:rsidR="00C72C59">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C72C59">
              <w:rPr>
                <w:rFonts w:asciiTheme="minorHAnsi" w:hAnsiTheme="minorHAnsi" w:cstheme="minorHAnsi"/>
                <w:sz w:val="20"/>
                <w:szCs w:val="20"/>
              </w:rPr>
            </w:r>
            <w:r w:rsidR="00C72C59">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C72C59">
              <w:rPr>
                <w:rFonts w:asciiTheme="minorHAnsi" w:hAnsiTheme="minorHAnsi" w:cstheme="minorHAnsi"/>
                <w:sz w:val="20"/>
                <w:szCs w:val="20"/>
              </w:rPr>
            </w:r>
            <w:r w:rsidR="00C72C59">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C72C59">
        <w:rPr>
          <w:rFonts w:asciiTheme="minorHAnsi" w:hAnsiTheme="minorHAnsi" w:cstheme="minorHAnsi"/>
          <w:sz w:val="20"/>
          <w:szCs w:val="20"/>
        </w:rPr>
      </w:r>
      <w:r w:rsidR="00C72C59">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C72C59">
        <w:rPr>
          <w:rFonts w:asciiTheme="minorHAnsi" w:hAnsiTheme="minorHAnsi" w:cstheme="minorHAnsi"/>
          <w:sz w:val="20"/>
          <w:szCs w:val="20"/>
        </w:rPr>
      </w:r>
      <w:r w:rsidR="00C72C59">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C72C59">
        <w:rPr>
          <w:rFonts w:asciiTheme="minorHAnsi" w:hAnsiTheme="minorHAnsi" w:cstheme="minorHAnsi"/>
          <w:sz w:val="20"/>
          <w:szCs w:val="20"/>
        </w:rPr>
      </w:r>
      <w:r w:rsidR="00C72C59">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C72C59">
        <w:rPr>
          <w:rFonts w:asciiTheme="minorHAnsi" w:hAnsiTheme="minorHAnsi" w:cstheme="minorHAnsi"/>
          <w:sz w:val="20"/>
          <w:szCs w:val="20"/>
        </w:rPr>
      </w:r>
      <w:r w:rsidR="00C72C59">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2B49C68D"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C72C59">
            <w:rPr>
              <w:rFonts w:asciiTheme="minorHAnsi" w:hAnsiTheme="minorHAnsi" w:cstheme="minorHAnsi"/>
              <w:noProof/>
              <w:sz w:val="12"/>
              <w:szCs w:val="12"/>
            </w:rPr>
            <w:t>14</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C72C59">
            <w:rPr>
              <w:rFonts w:asciiTheme="minorHAnsi" w:hAnsiTheme="minorHAnsi" w:cstheme="minorHAnsi"/>
              <w:noProof/>
              <w:sz w:val="12"/>
              <w:szCs w:val="12"/>
            </w:rPr>
            <w:t>20</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18CDB4A8"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C72C59">
            <w:rPr>
              <w:rFonts w:asciiTheme="minorHAnsi" w:hAnsiTheme="minorHAnsi" w:cstheme="minorHAnsi"/>
              <w:noProof/>
              <w:sz w:val="12"/>
              <w:szCs w:val="12"/>
            </w:rPr>
            <w:t>15</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C72C59">
            <w:rPr>
              <w:rFonts w:asciiTheme="minorHAnsi" w:hAnsiTheme="minorHAnsi" w:cstheme="minorHAnsi"/>
              <w:noProof/>
              <w:sz w:val="12"/>
              <w:szCs w:val="12"/>
            </w:rPr>
            <w:t>20</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7286"/>
    <w:rsid w:val="001B1E24"/>
    <w:rsid w:val="001C1A4D"/>
    <w:rsid w:val="001C22B3"/>
    <w:rsid w:val="001D6EB8"/>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6D29"/>
    <w:rsid w:val="0047425F"/>
    <w:rsid w:val="004B21BA"/>
    <w:rsid w:val="004D4DA3"/>
    <w:rsid w:val="004E574F"/>
    <w:rsid w:val="00500F64"/>
    <w:rsid w:val="00515DDE"/>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6B15"/>
    <w:rsid w:val="009C2C61"/>
    <w:rsid w:val="009C40CB"/>
    <w:rsid w:val="009C68A2"/>
    <w:rsid w:val="009E6D01"/>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72C59"/>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12696"/>
    <w:rsid w:val="00E15B1B"/>
    <w:rsid w:val="00E16660"/>
    <w:rsid w:val="00E239A7"/>
    <w:rsid w:val="00E553BA"/>
    <w:rsid w:val="00E60163"/>
    <w:rsid w:val="00E628A9"/>
    <w:rsid w:val="00E7121C"/>
    <w:rsid w:val="00E852BE"/>
    <w:rsid w:val="00E87DF3"/>
    <w:rsid w:val="00E946CB"/>
    <w:rsid w:val="00EB3D3A"/>
    <w:rsid w:val="00EC543C"/>
    <w:rsid w:val="00ED7BD6"/>
    <w:rsid w:val="00F01278"/>
    <w:rsid w:val="00F0371D"/>
    <w:rsid w:val="00F27306"/>
    <w:rsid w:val="00F35405"/>
    <w:rsid w:val="00F367F6"/>
    <w:rsid w:val="00F407EA"/>
    <w:rsid w:val="00F43AB2"/>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A6299-DBCC-4D57-A348-93F1AAD8D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20</Pages>
  <Words>4117</Words>
  <Characters>24823</Characters>
  <Application>Microsoft Office Word</Application>
  <DocSecurity>0</DocSecurity>
  <Lines>206</Lines>
  <Paragraphs>57</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R. LARRAS</dc:creator>
  <cp:lastModifiedBy>NOVOTNY LAURYN (CPAM GIRONDE)</cp:lastModifiedBy>
  <cp:revision>11</cp:revision>
  <cp:lastPrinted>2018-09-18T15:47:00Z</cp:lastPrinted>
  <dcterms:created xsi:type="dcterms:W3CDTF">2025-05-23T08:16:00Z</dcterms:created>
  <dcterms:modified xsi:type="dcterms:W3CDTF">2025-08-14T15:32:00Z</dcterms:modified>
</cp:coreProperties>
</file>