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643F" w14:textId="77777777" w:rsidR="003F73B7" w:rsidRDefault="003F73B7">
      <w:r w:rsidRPr="00631C2D">
        <w:rPr>
          <w:rFonts w:ascii="Arial" w:eastAsia="Times New Roman" w:hAnsi="Arial" w:cs="Arial"/>
          <w:noProof/>
          <w:sz w:val="20"/>
          <w:szCs w:val="20"/>
          <w:u w:val="single"/>
          <w:lang w:eastAsia="fr-FR"/>
        </w:rPr>
        <mc:AlternateContent>
          <mc:Choice Requires="wps">
            <w:drawing>
              <wp:anchor distT="0" distB="0" distL="114300" distR="114300" simplePos="0" relativeHeight="251661312" behindDoc="0" locked="0" layoutInCell="1" allowOverlap="1" wp14:anchorId="5DB1AC38" wp14:editId="71E5FAA6">
                <wp:simplePos x="0" y="0"/>
                <wp:positionH relativeFrom="margin">
                  <wp:posOffset>2088515</wp:posOffset>
                </wp:positionH>
                <wp:positionV relativeFrom="margin">
                  <wp:posOffset>219075</wp:posOffset>
                </wp:positionV>
                <wp:extent cx="4421505" cy="7664450"/>
                <wp:effectExtent l="0" t="0" r="17145" b="1270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1505" cy="7664450"/>
                        </a:xfrm>
                        <a:prstGeom prst="rect">
                          <a:avLst/>
                        </a:prstGeom>
                        <a:solidFill>
                          <a:sysClr val="window" lastClr="FFFFFF"/>
                        </a:solidFill>
                        <a:ln w="25400" cap="flat" cmpd="sng" algn="ctr">
                          <a:solidFill>
                            <a:srgbClr val="005CA9"/>
                          </a:solidFill>
                          <a:prstDash val="solid"/>
                        </a:ln>
                        <a:effectLst/>
                      </wps:spPr>
                      <wps:txbx>
                        <w:txbxContent>
                          <w:p w14:paraId="1C566618" w14:textId="77777777" w:rsidR="00870909" w:rsidRPr="006A4D3B" w:rsidRDefault="00870909" w:rsidP="003F73B7">
                            <w:pPr>
                              <w:jc w:val="center"/>
                              <w:rPr>
                                <w:bCs/>
                                <w:sz w:val="32"/>
                                <w:szCs w:val="32"/>
                              </w:rPr>
                            </w:pPr>
                          </w:p>
                          <w:p w14:paraId="2AF05869" w14:textId="77777777" w:rsidR="00870909" w:rsidRDefault="00870909" w:rsidP="003F73B7">
                            <w:pPr>
                              <w:jc w:val="center"/>
                              <w:rPr>
                                <w:bCs/>
                                <w:sz w:val="32"/>
                                <w:szCs w:val="32"/>
                              </w:rPr>
                            </w:pPr>
                          </w:p>
                          <w:p w14:paraId="3E78BC26" w14:textId="77777777" w:rsidR="00870909" w:rsidRDefault="00870909" w:rsidP="003F73B7">
                            <w:pPr>
                              <w:jc w:val="center"/>
                              <w:rPr>
                                <w:bCs/>
                                <w:sz w:val="32"/>
                                <w:szCs w:val="32"/>
                              </w:rPr>
                            </w:pPr>
                          </w:p>
                          <w:p w14:paraId="6233A43E" w14:textId="77777777" w:rsidR="00870909" w:rsidRDefault="00870909" w:rsidP="003F73B7">
                            <w:pPr>
                              <w:jc w:val="center"/>
                              <w:rPr>
                                <w:bCs/>
                                <w:sz w:val="32"/>
                                <w:szCs w:val="32"/>
                              </w:rPr>
                            </w:pPr>
                          </w:p>
                          <w:p w14:paraId="39976DFA" w14:textId="546FDB0F" w:rsidR="00870909" w:rsidRPr="006A4D3B" w:rsidRDefault="00870909" w:rsidP="003F73B7">
                            <w:pPr>
                              <w:jc w:val="center"/>
                              <w:rPr>
                                <w:bCs/>
                                <w:sz w:val="32"/>
                                <w:szCs w:val="32"/>
                              </w:rPr>
                            </w:pPr>
                            <w:proofErr w:type="gramStart"/>
                            <w:r w:rsidRPr="006A4D3B">
                              <w:rPr>
                                <w:bCs/>
                                <w:sz w:val="32"/>
                                <w:szCs w:val="32"/>
                              </w:rPr>
                              <w:t>n</w:t>
                            </w:r>
                            <w:proofErr w:type="gramEnd"/>
                            <w:r w:rsidRPr="006A4D3B">
                              <w:rPr>
                                <w:bCs/>
                                <w:sz w:val="32"/>
                                <w:szCs w:val="32"/>
                              </w:rPr>
                              <w:t>°</w:t>
                            </w:r>
                            <w:r>
                              <w:rPr>
                                <w:bCs/>
                                <w:sz w:val="32"/>
                                <w:szCs w:val="32"/>
                              </w:rPr>
                              <w:t xml:space="preserve"> 2025-02</w:t>
                            </w:r>
                          </w:p>
                          <w:p w14:paraId="0162DFB3" w14:textId="77777777" w:rsidR="00870909" w:rsidRPr="006A4D3B" w:rsidRDefault="00870909" w:rsidP="003F73B7">
                            <w:pPr>
                              <w:jc w:val="center"/>
                              <w:rPr>
                                <w:bCs/>
                              </w:rPr>
                            </w:pPr>
                          </w:p>
                          <w:p w14:paraId="4E58E940" w14:textId="553DEB93" w:rsidR="00870909" w:rsidRPr="00A17186" w:rsidRDefault="00870909" w:rsidP="00056F1A">
                            <w:pPr>
                              <w:rPr>
                                <w:bCs/>
                              </w:rPr>
                            </w:pPr>
                          </w:p>
                          <w:p w14:paraId="6F9E4B07" w14:textId="77777777" w:rsidR="00870909" w:rsidRPr="00F15CC7" w:rsidRDefault="00870909" w:rsidP="00F15CC7">
                            <w:pPr>
                              <w:jc w:val="center"/>
                              <w:rPr>
                                <w:rFonts w:ascii="Arial" w:hAnsi="Arial" w:cs="Arial"/>
                                <w:bCs/>
                              </w:rPr>
                            </w:pPr>
                            <w:r w:rsidRPr="00F15CC7">
                              <w:rPr>
                                <w:rFonts w:ascii="Arial" w:hAnsi="Arial" w:cs="Arial"/>
                                <w:bCs/>
                              </w:rPr>
                              <w:t>Marché public de fourniture courante et service</w:t>
                            </w:r>
                          </w:p>
                          <w:p w14:paraId="26B1399D" w14:textId="77777777" w:rsidR="00870909" w:rsidRPr="00F15CC7" w:rsidRDefault="00870909" w:rsidP="00F15CC7">
                            <w:pPr>
                              <w:jc w:val="center"/>
                              <w:rPr>
                                <w:rFonts w:ascii="Arial" w:hAnsi="Arial" w:cs="Arial"/>
                                <w:bCs/>
                              </w:rPr>
                            </w:pPr>
                            <w:r w:rsidRPr="00F15CC7">
                              <w:rPr>
                                <w:rFonts w:ascii="Arial" w:hAnsi="Arial" w:cs="Arial"/>
                                <w:bCs/>
                              </w:rPr>
                              <w:t>Appel d’offres ouvert.</w:t>
                            </w:r>
                          </w:p>
                          <w:p w14:paraId="77FC0F6D" w14:textId="77777777" w:rsidR="00870909" w:rsidRPr="00F15CC7" w:rsidRDefault="00870909" w:rsidP="00F15CC7">
                            <w:pPr>
                              <w:jc w:val="center"/>
                              <w:rPr>
                                <w:rFonts w:ascii="Arial" w:hAnsi="Arial" w:cs="Arial"/>
                                <w:bCs/>
                              </w:rPr>
                            </w:pPr>
                          </w:p>
                          <w:p w14:paraId="1BE8CF2C" w14:textId="77777777" w:rsidR="00870909" w:rsidRPr="00F15CC7" w:rsidRDefault="00870909" w:rsidP="00F15CC7">
                            <w:pPr>
                              <w:jc w:val="center"/>
                              <w:rPr>
                                <w:rFonts w:ascii="Arial" w:hAnsi="Arial" w:cs="Arial"/>
                                <w:bCs/>
                              </w:rPr>
                            </w:pPr>
                          </w:p>
                          <w:p w14:paraId="4D608727" w14:textId="77777777" w:rsidR="00870909" w:rsidRPr="00F15CC7" w:rsidRDefault="00870909" w:rsidP="00F15CC7">
                            <w:pPr>
                              <w:jc w:val="center"/>
                              <w:rPr>
                                <w:rFonts w:ascii="Arial" w:hAnsi="Arial" w:cs="Arial"/>
                                <w:bCs/>
                              </w:rPr>
                            </w:pPr>
                          </w:p>
                          <w:p w14:paraId="0B2DB78A" w14:textId="77777777" w:rsidR="00870909" w:rsidRPr="00F15CC7" w:rsidRDefault="00870909" w:rsidP="00F15CC7">
                            <w:pPr>
                              <w:jc w:val="center"/>
                              <w:rPr>
                                <w:rFonts w:ascii="Arial" w:hAnsi="Arial" w:cs="Arial"/>
                                <w:bCs/>
                              </w:rPr>
                            </w:pPr>
                            <w:r w:rsidRPr="00F15CC7">
                              <w:rPr>
                                <w:rFonts w:ascii="Arial" w:hAnsi="Arial" w:cs="Arial"/>
                                <w:bCs/>
                              </w:rPr>
                              <w:t>Marché de nettoyage des locaux, des vitreries et fourniture de produits d’hygiènes</w:t>
                            </w:r>
                          </w:p>
                          <w:p w14:paraId="73E6F0D6" w14:textId="77777777" w:rsidR="00870909" w:rsidRPr="000C3820" w:rsidRDefault="00870909" w:rsidP="00F15CC7">
                            <w:pPr>
                              <w:jc w:val="center"/>
                              <w:rPr>
                                <w:rFonts w:ascii="Arial" w:hAnsi="Arial" w:cs="Arial"/>
                                <w:bCs/>
                              </w:rPr>
                            </w:pPr>
                          </w:p>
                          <w:p w14:paraId="0394A362" w14:textId="77777777" w:rsidR="00870909" w:rsidRDefault="00870909" w:rsidP="003F73B7">
                            <w:pPr>
                              <w:jc w:val="center"/>
                              <w:rPr>
                                <w:b/>
                                <w:bCs/>
                                <w:sz w:val="28"/>
                                <w:szCs w:val="28"/>
                              </w:rPr>
                            </w:pPr>
                          </w:p>
                          <w:p w14:paraId="13797DBB" w14:textId="5A7930F2" w:rsidR="00870909" w:rsidRDefault="00870909" w:rsidP="00056F1A">
                            <w:pPr>
                              <w:rPr>
                                <w:b/>
                                <w:bCs/>
                                <w:sz w:val="28"/>
                                <w:szCs w:val="28"/>
                              </w:rPr>
                            </w:pPr>
                          </w:p>
                          <w:p w14:paraId="4E88CF55" w14:textId="39B9575B" w:rsidR="00870909" w:rsidRDefault="00870909" w:rsidP="00056F1A">
                            <w:pPr>
                              <w:rPr>
                                <w:b/>
                                <w:bCs/>
                                <w:sz w:val="32"/>
                                <w:szCs w:val="32"/>
                              </w:rPr>
                            </w:pPr>
                          </w:p>
                          <w:p w14:paraId="7186C179" w14:textId="77777777" w:rsidR="00870909" w:rsidRPr="00631C2D" w:rsidRDefault="00870909" w:rsidP="003F73B7">
                            <w:pPr>
                              <w:jc w:val="center"/>
                              <w:rPr>
                                <w:rFonts w:ascii="Arial" w:hAnsi="Arial" w:cs="Arial"/>
                                <w:bCs/>
                                <w:sz w:val="28"/>
                                <w:szCs w:val="28"/>
                              </w:rPr>
                            </w:pPr>
                            <w:r>
                              <w:rPr>
                                <w:rFonts w:ascii="Arial" w:hAnsi="Arial" w:cs="Arial"/>
                                <w:bCs/>
                                <w:sz w:val="28"/>
                                <w:szCs w:val="28"/>
                              </w:rPr>
                              <w:t xml:space="preserve">Règlement de consultation </w:t>
                            </w:r>
                            <w:r w:rsidRPr="00631C2D">
                              <w:rPr>
                                <w:rFonts w:ascii="Arial" w:hAnsi="Arial" w:cs="Arial"/>
                                <w:bCs/>
                                <w:sz w:val="28"/>
                                <w:szCs w:val="28"/>
                              </w:rPr>
                              <w:t xml:space="preserve"> </w:t>
                            </w:r>
                          </w:p>
                          <w:p w14:paraId="565654EA" w14:textId="77777777" w:rsidR="00870909" w:rsidRDefault="00870909" w:rsidP="003F73B7">
                            <w:pPr>
                              <w:jc w:val="center"/>
                              <w:rPr>
                                <w:rFonts w:ascii="Arial" w:hAnsi="Arial" w:cs="Arial"/>
                                <w:b/>
                                <w:bCs/>
                                <w:sz w:val="20"/>
                                <w:szCs w:val="20"/>
                              </w:rPr>
                            </w:pPr>
                          </w:p>
                          <w:p w14:paraId="6FF5ADBC" w14:textId="77777777" w:rsidR="00870909" w:rsidRDefault="00870909" w:rsidP="003F73B7">
                            <w:pPr>
                              <w:jc w:val="center"/>
                              <w:rPr>
                                <w:rFonts w:ascii="Arial" w:hAnsi="Arial" w:cs="Arial"/>
                                <w:b/>
                                <w:bCs/>
                                <w:sz w:val="20"/>
                                <w:szCs w:val="20"/>
                              </w:rPr>
                            </w:pPr>
                          </w:p>
                          <w:p w14:paraId="17B63766" w14:textId="77777777" w:rsidR="00870909" w:rsidRDefault="00870909" w:rsidP="003F73B7">
                            <w:pPr>
                              <w:jc w:val="center"/>
                              <w:rPr>
                                <w:rFonts w:ascii="Arial" w:hAnsi="Arial" w:cs="Arial"/>
                                <w:b/>
                                <w:bCs/>
                                <w:sz w:val="20"/>
                                <w:szCs w:val="20"/>
                              </w:rPr>
                            </w:pPr>
                          </w:p>
                          <w:p w14:paraId="754DA8EF" w14:textId="77777777" w:rsidR="00870909" w:rsidRDefault="00870909" w:rsidP="003F73B7">
                            <w:pPr>
                              <w:jc w:val="center"/>
                              <w:rPr>
                                <w:rFonts w:ascii="Arial" w:hAnsi="Arial" w:cs="Arial"/>
                                <w:b/>
                                <w:bCs/>
                                <w:sz w:val="20"/>
                                <w:szCs w:val="20"/>
                              </w:rPr>
                            </w:pPr>
                          </w:p>
                          <w:p w14:paraId="41B4DE2F" w14:textId="77777777" w:rsidR="00870909" w:rsidRDefault="00870909" w:rsidP="003F73B7">
                            <w:pPr>
                              <w:jc w:val="center"/>
                              <w:rPr>
                                <w:rFonts w:ascii="Arial" w:hAnsi="Arial" w:cs="Arial"/>
                                <w:b/>
                                <w:bCs/>
                                <w:sz w:val="20"/>
                                <w:szCs w:val="20"/>
                              </w:rPr>
                            </w:pPr>
                          </w:p>
                          <w:p w14:paraId="56BE1ACE" w14:textId="77777777" w:rsidR="00870909" w:rsidRDefault="00870909" w:rsidP="003F73B7">
                            <w:pPr>
                              <w:jc w:val="center"/>
                              <w:rPr>
                                <w:rFonts w:ascii="Arial" w:hAnsi="Arial" w:cs="Arial"/>
                                <w:b/>
                                <w:bCs/>
                                <w:sz w:val="20"/>
                                <w:szCs w:val="20"/>
                              </w:rPr>
                            </w:pPr>
                          </w:p>
                          <w:p w14:paraId="41808B82" w14:textId="7E16839B" w:rsidR="00870909" w:rsidRDefault="00870909" w:rsidP="003F73B7">
                            <w:pPr>
                              <w:jc w:val="center"/>
                              <w:rPr>
                                <w:rFonts w:ascii="Arial" w:hAnsi="Arial" w:cs="Arial"/>
                                <w:b/>
                                <w:bCs/>
                                <w:sz w:val="20"/>
                                <w:szCs w:val="20"/>
                              </w:rPr>
                            </w:pPr>
                          </w:p>
                          <w:p w14:paraId="40C3D675" w14:textId="6C4955EB" w:rsidR="00870909" w:rsidRDefault="00870909" w:rsidP="003F73B7">
                            <w:pPr>
                              <w:jc w:val="center"/>
                              <w:rPr>
                                <w:rFonts w:ascii="Arial" w:hAnsi="Arial" w:cs="Arial"/>
                                <w:b/>
                                <w:bCs/>
                                <w:sz w:val="20"/>
                                <w:szCs w:val="20"/>
                              </w:rPr>
                            </w:pPr>
                          </w:p>
                          <w:p w14:paraId="547211C1" w14:textId="1E311EFD" w:rsidR="00870909" w:rsidRDefault="00870909" w:rsidP="003F73B7">
                            <w:pPr>
                              <w:jc w:val="center"/>
                              <w:rPr>
                                <w:rFonts w:ascii="Arial" w:hAnsi="Arial" w:cs="Arial"/>
                                <w:b/>
                                <w:bCs/>
                                <w:sz w:val="20"/>
                                <w:szCs w:val="20"/>
                              </w:rPr>
                            </w:pPr>
                          </w:p>
                          <w:p w14:paraId="232DB716" w14:textId="544B776E" w:rsidR="00870909" w:rsidRDefault="00870909" w:rsidP="003F73B7">
                            <w:pPr>
                              <w:jc w:val="center"/>
                              <w:rPr>
                                <w:rFonts w:ascii="Arial" w:hAnsi="Arial" w:cs="Arial"/>
                                <w:b/>
                                <w:bCs/>
                                <w:sz w:val="20"/>
                                <w:szCs w:val="20"/>
                              </w:rPr>
                            </w:pPr>
                          </w:p>
                          <w:p w14:paraId="6E3188A1" w14:textId="77777777" w:rsidR="00870909" w:rsidRDefault="00870909" w:rsidP="003F73B7">
                            <w:pPr>
                              <w:jc w:val="center"/>
                              <w:rPr>
                                <w:rFonts w:ascii="Arial" w:hAnsi="Arial" w:cs="Arial"/>
                                <w:b/>
                                <w:bCs/>
                                <w:sz w:val="20"/>
                                <w:szCs w:val="20"/>
                              </w:rPr>
                            </w:pPr>
                          </w:p>
                          <w:p w14:paraId="6393E6E9" w14:textId="77777777" w:rsidR="00870909" w:rsidRDefault="00870909" w:rsidP="003F73B7">
                            <w:pPr>
                              <w:jc w:val="center"/>
                              <w:rPr>
                                <w:rFonts w:ascii="Arial" w:hAnsi="Arial" w:cs="Arial"/>
                                <w:b/>
                                <w:bCs/>
                                <w:sz w:val="20"/>
                                <w:szCs w:val="20"/>
                              </w:rPr>
                            </w:pPr>
                          </w:p>
                          <w:p w14:paraId="59B937BD" w14:textId="667F416C" w:rsidR="00870909" w:rsidRPr="00056F1A" w:rsidRDefault="00870909" w:rsidP="003F73B7">
                            <w:pPr>
                              <w:jc w:val="center"/>
                              <w:rPr>
                                <w:rFonts w:ascii="Arial" w:hAnsi="Arial" w:cs="Arial"/>
                                <w:bCs/>
                                <w:sz w:val="20"/>
                                <w:szCs w:val="20"/>
                              </w:rPr>
                            </w:pPr>
                            <w:r w:rsidRPr="00056F1A">
                              <w:rPr>
                                <w:rFonts w:ascii="Arial" w:hAnsi="Arial" w:cs="Arial"/>
                                <w:b/>
                                <w:bCs/>
                                <w:sz w:val="20"/>
                                <w:szCs w:val="20"/>
                              </w:rPr>
                              <w:t xml:space="preserve">Date et heure </w:t>
                            </w:r>
                            <w:r>
                              <w:rPr>
                                <w:rFonts w:ascii="Arial" w:hAnsi="Arial" w:cs="Arial"/>
                                <w:b/>
                                <w:bCs/>
                                <w:sz w:val="20"/>
                                <w:szCs w:val="20"/>
                              </w:rPr>
                              <w:t>limite de remise des plis</w:t>
                            </w:r>
                            <w:r w:rsidRPr="00056F1A">
                              <w:rPr>
                                <w:rFonts w:ascii="Arial" w:hAnsi="Arial" w:cs="Arial"/>
                                <w:b/>
                                <w:bCs/>
                                <w:sz w:val="20"/>
                                <w:szCs w:val="20"/>
                              </w:rPr>
                              <w:t> :</w:t>
                            </w:r>
                            <w:r>
                              <w:rPr>
                                <w:rFonts w:ascii="Arial" w:hAnsi="Arial" w:cs="Arial"/>
                                <w:bCs/>
                                <w:sz w:val="20"/>
                                <w:szCs w:val="20"/>
                              </w:rPr>
                              <w:t xml:space="preserve"> </w:t>
                            </w:r>
                            <w:r w:rsidRPr="00F66D71">
                              <w:rPr>
                                <w:rFonts w:ascii="Arial" w:hAnsi="Arial" w:cs="Arial"/>
                                <w:b/>
                                <w:bCs/>
                                <w:color w:val="FF0000"/>
                                <w:sz w:val="20"/>
                                <w:szCs w:val="20"/>
                              </w:rPr>
                              <w:t>10/02/2025 à 12h00</w:t>
                            </w:r>
                          </w:p>
                          <w:p w14:paraId="319C465F" w14:textId="77777777" w:rsidR="00870909" w:rsidRDefault="00870909" w:rsidP="003F73B7">
                            <w:pPr>
                              <w:jc w:val="center"/>
                              <w:rPr>
                                <w:bCs/>
                              </w:rPr>
                            </w:pPr>
                          </w:p>
                          <w:p w14:paraId="534475E4" w14:textId="77777777" w:rsidR="00870909" w:rsidRDefault="00870909" w:rsidP="003F73B7">
                            <w:pPr>
                              <w:jc w:val="center"/>
                              <w:rPr>
                                <w:bCs/>
                              </w:rPr>
                            </w:pPr>
                          </w:p>
                          <w:p w14:paraId="046B7B55" w14:textId="77777777" w:rsidR="00870909" w:rsidRDefault="00870909" w:rsidP="003F73B7">
                            <w:pPr>
                              <w:jc w:val="center"/>
                              <w:rPr>
                                <w:bCs/>
                              </w:rPr>
                            </w:pPr>
                          </w:p>
                          <w:p w14:paraId="2A6714A4" w14:textId="77777777" w:rsidR="00870909" w:rsidRPr="00A17186" w:rsidRDefault="00870909" w:rsidP="003F73B7">
                            <w:pPr>
                              <w:jc w:val="center"/>
                              <w:rPr>
                                <w:bCs/>
                              </w:rPr>
                            </w:pPr>
                          </w:p>
                          <w:p w14:paraId="4F8FAA39" w14:textId="77777777" w:rsidR="00870909" w:rsidRPr="00A17186" w:rsidRDefault="00870909" w:rsidP="003F73B7">
                            <w:pPr>
                              <w:jc w:val="center"/>
                              <w:rPr>
                                <w:bCs/>
                              </w:rPr>
                            </w:pPr>
                          </w:p>
                          <w:p w14:paraId="558233F5" w14:textId="77777777" w:rsidR="00870909" w:rsidRPr="00A17186" w:rsidRDefault="00870909" w:rsidP="003F73B7">
                            <w:pPr>
                              <w:jc w:val="center"/>
                              <w:rPr>
                                <w:bCs/>
                              </w:rPr>
                            </w:pPr>
                          </w:p>
                          <w:p w14:paraId="7F102361" w14:textId="77777777" w:rsidR="00870909" w:rsidRPr="00A17186" w:rsidRDefault="00870909" w:rsidP="003F73B7">
                            <w:pPr>
                              <w:jc w:val="center"/>
                              <w:rPr>
                                <w:bCs/>
                              </w:rPr>
                            </w:pPr>
                          </w:p>
                          <w:p w14:paraId="292A373A" w14:textId="77777777" w:rsidR="00870909" w:rsidRPr="00A17186" w:rsidRDefault="00870909" w:rsidP="003F73B7">
                            <w:pPr>
                              <w:jc w:val="center"/>
                              <w:rPr>
                                <w:bCs/>
                              </w:rPr>
                            </w:pPr>
                          </w:p>
                          <w:p w14:paraId="539570A1" w14:textId="77777777" w:rsidR="00870909" w:rsidRPr="00A17186" w:rsidRDefault="00870909" w:rsidP="003F73B7">
                            <w:pPr>
                              <w:jc w:val="center"/>
                              <w:rPr>
                                <w:bCs/>
                              </w:rPr>
                            </w:pPr>
                          </w:p>
                          <w:p w14:paraId="270EB20C" w14:textId="77777777" w:rsidR="00870909" w:rsidRPr="00A17186" w:rsidRDefault="00870909" w:rsidP="003F73B7">
                            <w:pPr>
                              <w:jc w:val="center"/>
                              <w:rPr>
                                <w:bCs/>
                              </w:rPr>
                            </w:pPr>
                          </w:p>
                          <w:p w14:paraId="79D13CDD" w14:textId="77777777" w:rsidR="00870909" w:rsidRPr="00A17186" w:rsidRDefault="00870909" w:rsidP="003F73B7">
                            <w:pPr>
                              <w:jc w:val="center"/>
                              <w:rPr>
                                <w:b/>
                                <w:bCs/>
                              </w:rPr>
                            </w:pPr>
                            <w:r w:rsidRPr="00A17186">
                              <w:rPr>
                                <w:b/>
                                <w:bCs/>
                              </w:rPr>
                              <w:t>Date Limite de</w:t>
                            </w:r>
                            <w:r>
                              <w:rPr>
                                <w:b/>
                                <w:bCs/>
                              </w:rPr>
                              <w:t xml:space="preserve"> Remise des plis</w:t>
                            </w:r>
                            <w:r w:rsidRPr="00A17186">
                              <w:rPr>
                                <w:b/>
                                <w:bCs/>
                              </w:rPr>
                              <w:t> :</w:t>
                            </w:r>
                            <w:r>
                              <w:rPr>
                                <w:b/>
                                <w:bCs/>
                              </w:rPr>
                              <w:t xml:space="preserve"> </w:t>
                            </w:r>
                            <w:r w:rsidRPr="00DF146B">
                              <w:rPr>
                                <w:b/>
                                <w:bCs/>
                                <w:highlight w:val="yellow"/>
                              </w:rPr>
                              <w:t>xxx</w:t>
                            </w:r>
                          </w:p>
                          <w:p w14:paraId="6B18E790" w14:textId="77777777" w:rsidR="00870909" w:rsidRPr="00A17186" w:rsidRDefault="00870909" w:rsidP="003F73B7">
                            <w:pPr>
                              <w:jc w:val="center"/>
                              <w:rPr>
                                <w:b/>
                                <w:bCs/>
                              </w:rPr>
                            </w:pPr>
                          </w:p>
                          <w:p w14:paraId="35787420" w14:textId="77777777" w:rsidR="00870909" w:rsidRPr="00A17186" w:rsidRDefault="00870909" w:rsidP="003F73B7">
                            <w:pPr>
                              <w:jc w:val="center"/>
                              <w:rPr>
                                <w:b/>
                                <w:bCs/>
                                <w:color w:val="FF0000"/>
                              </w:rPr>
                            </w:pPr>
                          </w:p>
                          <w:p w14:paraId="690BD05B" w14:textId="77777777" w:rsidR="00870909" w:rsidRDefault="00870909" w:rsidP="003F7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1AC38" id="Rectangle 20" o:spid="_x0000_s1026" style="position:absolute;margin-left:164.45pt;margin-top:17.25pt;width:348.15pt;height:6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0igwIAABEFAAAOAAAAZHJzL2Uyb0RvYy54bWysVE1v2zAMvQ/YfxB0X+0ETrsadYogRYYB&#10;QVesHXpmZPkDk0VNUuJkv36U7KRp19MwHwRKpEi+50fd3O47xXbSuhZ1wScXKWdSCyxbXRf8x9Pq&#10;02fOnAddgkItC36Qjt/OP3646U0up9igKqVllES7vDcFb7w3eZI40cgO3AUaqclZoe3A09bWSWmh&#10;p+ydSqZpepn0aEtjUUjn6PRucPJ5zF9VUvhvVeWkZ6rg1JuPq43rJqzJ/Aby2oJpWjG2Af/QRQet&#10;pqKnVHfggW1t+1eqrhUWHVb+QmCXYFW1QkYMhGaSvkHz2ICREQuR48yJJvf/0or73YNlbVnwKdGj&#10;oaN/9J1YA10ryeiMCOqNyynu0TzYANGZNYqfjhzJK0/YuDFmX9kuxBJAto9sH05sy71ngg6zbDqZ&#10;pTPOBPmuLi+zbBbLJZAfrxvr/BeJHQtGwS01FlmG3dr50ADkx5DYGaq2XLVKxc3BLZVlO6A/T4Ip&#10;sedMgfN0WPBV/AI4SuHOrynNeiJjlqXEhwCSZKXAk9kZIsnpmjNQNWldeBt7eXXb2Xpzqpqms+Xi&#10;+r0ioek7cM3QXcwwhikdepdRuSPGF16D5feb/fhPNlge6OdZHFTtjFi1lHhNIB/AkowJAY2m/0ZL&#10;pZBg4Whx1qD9/d55iCd1kZeznsaCIP/agpXE3VdNurueZFmYo7jJZldBNfbcszn36G23ROJ/Qo+A&#10;EdEM8V4dzcpi90wTvAhVyQVaUO2B3HGz9MO40hsg5GIRw2h2DPi1fjQiJA+UBUqf9s9gzSgWTzq7&#10;x+MIQf5GM0NsuKlxsfVYtVFQgeKB11HeNHdRJOMbEQb7fB+jXl6y+R8AAAD//wMAUEsDBBQABgAI&#10;AAAAIQCwnEdA4AAAAAwBAAAPAAAAZHJzL2Rvd25yZXYueG1sTI/LTsMwEEX3SPyDNUjsqF3ToBLi&#10;VAiJsgJBeXTrxEMcEY9D7KTh73FXsLujObpzptjMrmMTDqH1pGC5EMCQam9aahS8vd5frIGFqMno&#10;zhMq+MEAm/L0pNC58Qd6wWkXG5ZKKORagY2xzzkPtUWnw8L3SGn36QenYxqHhptBH1K567gU4oo7&#10;3VK6YHWPdxbrr93oFDzG6qHdfz9tP6Jox+l9G/f22Sh1fjbf3gCLOMc/GI76SR3K5FT5kUxgnYJL&#10;ub5OaAqrDNgREDKTwKqU5GqZAS8L/v+J8hcAAP//AwBQSwECLQAUAAYACAAAACEAtoM4kv4AAADh&#10;AQAAEwAAAAAAAAAAAAAAAAAAAAAAW0NvbnRlbnRfVHlwZXNdLnhtbFBLAQItABQABgAIAAAAIQA4&#10;/SH/1gAAAJQBAAALAAAAAAAAAAAAAAAAAC8BAABfcmVscy8ucmVsc1BLAQItABQABgAIAAAAIQCC&#10;Kh0igwIAABEFAAAOAAAAAAAAAAAAAAAAAC4CAABkcnMvZTJvRG9jLnhtbFBLAQItABQABgAIAAAA&#10;IQCwnEdA4AAAAAwBAAAPAAAAAAAAAAAAAAAAAN0EAABkcnMvZG93bnJldi54bWxQSwUGAAAAAAQA&#10;BADzAAAA6gUAAAAA&#10;" fillcolor="window" strokecolor="#005ca9" strokeweight="2pt">
                <v:path arrowok="t"/>
                <v:textbox>
                  <w:txbxContent>
                    <w:p w14:paraId="1C566618" w14:textId="77777777" w:rsidR="00870909" w:rsidRPr="006A4D3B" w:rsidRDefault="00870909" w:rsidP="003F73B7">
                      <w:pPr>
                        <w:jc w:val="center"/>
                        <w:rPr>
                          <w:bCs/>
                          <w:sz w:val="32"/>
                          <w:szCs w:val="32"/>
                        </w:rPr>
                      </w:pPr>
                    </w:p>
                    <w:p w14:paraId="2AF05869" w14:textId="77777777" w:rsidR="00870909" w:rsidRDefault="00870909" w:rsidP="003F73B7">
                      <w:pPr>
                        <w:jc w:val="center"/>
                        <w:rPr>
                          <w:bCs/>
                          <w:sz w:val="32"/>
                          <w:szCs w:val="32"/>
                        </w:rPr>
                      </w:pPr>
                    </w:p>
                    <w:p w14:paraId="3E78BC26" w14:textId="77777777" w:rsidR="00870909" w:rsidRDefault="00870909" w:rsidP="003F73B7">
                      <w:pPr>
                        <w:jc w:val="center"/>
                        <w:rPr>
                          <w:bCs/>
                          <w:sz w:val="32"/>
                          <w:szCs w:val="32"/>
                        </w:rPr>
                      </w:pPr>
                    </w:p>
                    <w:p w14:paraId="6233A43E" w14:textId="77777777" w:rsidR="00870909" w:rsidRDefault="00870909" w:rsidP="003F73B7">
                      <w:pPr>
                        <w:jc w:val="center"/>
                        <w:rPr>
                          <w:bCs/>
                          <w:sz w:val="32"/>
                          <w:szCs w:val="32"/>
                        </w:rPr>
                      </w:pPr>
                    </w:p>
                    <w:p w14:paraId="39976DFA" w14:textId="546FDB0F" w:rsidR="00870909" w:rsidRPr="006A4D3B" w:rsidRDefault="00870909" w:rsidP="003F73B7">
                      <w:pPr>
                        <w:jc w:val="center"/>
                        <w:rPr>
                          <w:bCs/>
                          <w:sz w:val="32"/>
                          <w:szCs w:val="32"/>
                        </w:rPr>
                      </w:pPr>
                      <w:r w:rsidRPr="006A4D3B">
                        <w:rPr>
                          <w:bCs/>
                          <w:sz w:val="32"/>
                          <w:szCs w:val="32"/>
                        </w:rPr>
                        <w:t>n°</w:t>
                      </w:r>
                      <w:r>
                        <w:rPr>
                          <w:bCs/>
                          <w:sz w:val="32"/>
                          <w:szCs w:val="32"/>
                        </w:rPr>
                        <w:t xml:space="preserve"> 2025-02</w:t>
                      </w:r>
                    </w:p>
                    <w:p w14:paraId="0162DFB3" w14:textId="77777777" w:rsidR="00870909" w:rsidRPr="006A4D3B" w:rsidRDefault="00870909" w:rsidP="003F73B7">
                      <w:pPr>
                        <w:jc w:val="center"/>
                        <w:rPr>
                          <w:bCs/>
                        </w:rPr>
                      </w:pPr>
                    </w:p>
                    <w:p w14:paraId="4E58E940" w14:textId="553DEB93" w:rsidR="00870909" w:rsidRPr="00A17186" w:rsidRDefault="00870909" w:rsidP="00056F1A">
                      <w:pPr>
                        <w:rPr>
                          <w:bCs/>
                        </w:rPr>
                      </w:pPr>
                    </w:p>
                    <w:p w14:paraId="6F9E4B07" w14:textId="77777777" w:rsidR="00870909" w:rsidRPr="00F15CC7" w:rsidRDefault="00870909" w:rsidP="00F15CC7">
                      <w:pPr>
                        <w:jc w:val="center"/>
                        <w:rPr>
                          <w:rFonts w:ascii="Arial" w:hAnsi="Arial" w:cs="Arial"/>
                          <w:bCs/>
                        </w:rPr>
                      </w:pPr>
                      <w:r w:rsidRPr="00F15CC7">
                        <w:rPr>
                          <w:rFonts w:ascii="Arial" w:hAnsi="Arial" w:cs="Arial"/>
                          <w:bCs/>
                        </w:rPr>
                        <w:t>Marché public de fourniture courante et service</w:t>
                      </w:r>
                    </w:p>
                    <w:p w14:paraId="26B1399D" w14:textId="77777777" w:rsidR="00870909" w:rsidRPr="00F15CC7" w:rsidRDefault="00870909" w:rsidP="00F15CC7">
                      <w:pPr>
                        <w:jc w:val="center"/>
                        <w:rPr>
                          <w:rFonts w:ascii="Arial" w:hAnsi="Arial" w:cs="Arial"/>
                          <w:bCs/>
                        </w:rPr>
                      </w:pPr>
                      <w:r w:rsidRPr="00F15CC7">
                        <w:rPr>
                          <w:rFonts w:ascii="Arial" w:hAnsi="Arial" w:cs="Arial"/>
                          <w:bCs/>
                        </w:rPr>
                        <w:t>Appel d’offres ouvert.</w:t>
                      </w:r>
                    </w:p>
                    <w:p w14:paraId="77FC0F6D" w14:textId="77777777" w:rsidR="00870909" w:rsidRPr="00F15CC7" w:rsidRDefault="00870909" w:rsidP="00F15CC7">
                      <w:pPr>
                        <w:jc w:val="center"/>
                        <w:rPr>
                          <w:rFonts w:ascii="Arial" w:hAnsi="Arial" w:cs="Arial"/>
                          <w:bCs/>
                        </w:rPr>
                      </w:pPr>
                    </w:p>
                    <w:p w14:paraId="1BE8CF2C" w14:textId="77777777" w:rsidR="00870909" w:rsidRPr="00F15CC7" w:rsidRDefault="00870909" w:rsidP="00F15CC7">
                      <w:pPr>
                        <w:jc w:val="center"/>
                        <w:rPr>
                          <w:rFonts w:ascii="Arial" w:hAnsi="Arial" w:cs="Arial"/>
                          <w:bCs/>
                        </w:rPr>
                      </w:pPr>
                    </w:p>
                    <w:p w14:paraId="4D608727" w14:textId="77777777" w:rsidR="00870909" w:rsidRPr="00F15CC7" w:rsidRDefault="00870909" w:rsidP="00F15CC7">
                      <w:pPr>
                        <w:jc w:val="center"/>
                        <w:rPr>
                          <w:rFonts w:ascii="Arial" w:hAnsi="Arial" w:cs="Arial"/>
                          <w:bCs/>
                        </w:rPr>
                      </w:pPr>
                    </w:p>
                    <w:p w14:paraId="0B2DB78A" w14:textId="77777777" w:rsidR="00870909" w:rsidRPr="00F15CC7" w:rsidRDefault="00870909" w:rsidP="00F15CC7">
                      <w:pPr>
                        <w:jc w:val="center"/>
                        <w:rPr>
                          <w:rFonts w:ascii="Arial" w:hAnsi="Arial" w:cs="Arial"/>
                          <w:bCs/>
                        </w:rPr>
                      </w:pPr>
                      <w:r w:rsidRPr="00F15CC7">
                        <w:rPr>
                          <w:rFonts w:ascii="Arial" w:hAnsi="Arial" w:cs="Arial"/>
                          <w:bCs/>
                        </w:rPr>
                        <w:t>Marché de nettoyage des locaux, des vitreries et fourniture de produits d’hygiènes</w:t>
                      </w:r>
                    </w:p>
                    <w:p w14:paraId="73E6F0D6" w14:textId="77777777" w:rsidR="00870909" w:rsidRPr="000C3820" w:rsidRDefault="00870909" w:rsidP="00F15CC7">
                      <w:pPr>
                        <w:jc w:val="center"/>
                        <w:rPr>
                          <w:rFonts w:ascii="Arial" w:hAnsi="Arial" w:cs="Arial"/>
                          <w:bCs/>
                        </w:rPr>
                      </w:pPr>
                    </w:p>
                    <w:p w14:paraId="0394A362" w14:textId="77777777" w:rsidR="00870909" w:rsidRDefault="00870909" w:rsidP="003F73B7">
                      <w:pPr>
                        <w:jc w:val="center"/>
                        <w:rPr>
                          <w:b/>
                          <w:bCs/>
                          <w:sz w:val="28"/>
                          <w:szCs w:val="28"/>
                        </w:rPr>
                      </w:pPr>
                    </w:p>
                    <w:p w14:paraId="13797DBB" w14:textId="5A7930F2" w:rsidR="00870909" w:rsidRDefault="00870909" w:rsidP="00056F1A">
                      <w:pPr>
                        <w:rPr>
                          <w:b/>
                          <w:bCs/>
                          <w:sz w:val="28"/>
                          <w:szCs w:val="28"/>
                        </w:rPr>
                      </w:pPr>
                    </w:p>
                    <w:p w14:paraId="4E88CF55" w14:textId="39B9575B" w:rsidR="00870909" w:rsidRDefault="00870909" w:rsidP="00056F1A">
                      <w:pPr>
                        <w:rPr>
                          <w:b/>
                          <w:bCs/>
                          <w:sz w:val="32"/>
                          <w:szCs w:val="32"/>
                        </w:rPr>
                      </w:pPr>
                    </w:p>
                    <w:p w14:paraId="7186C179" w14:textId="77777777" w:rsidR="00870909" w:rsidRPr="00631C2D" w:rsidRDefault="00870909" w:rsidP="003F73B7">
                      <w:pPr>
                        <w:jc w:val="center"/>
                        <w:rPr>
                          <w:rFonts w:ascii="Arial" w:hAnsi="Arial" w:cs="Arial"/>
                          <w:bCs/>
                          <w:sz w:val="28"/>
                          <w:szCs w:val="28"/>
                        </w:rPr>
                      </w:pPr>
                      <w:r>
                        <w:rPr>
                          <w:rFonts w:ascii="Arial" w:hAnsi="Arial" w:cs="Arial"/>
                          <w:bCs/>
                          <w:sz w:val="28"/>
                          <w:szCs w:val="28"/>
                        </w:rPr>
                        <w:t xml:space="preserve">Règlement de consultation </w:t>
                      </w:r>
                      <w:r w:rsidRPr="00631C2D">
                        <w:rPr>
                          <w:rFonts w:ascii="Arial" w:hAnsi="Arial" w:cs="Arial"/>
                          <w:bCs/>
                          <w:sz w:val="28"/>
                          <w:szCs w:val="28"/>
                        </w:rPr>
                        <w:t xml:space="preserve"> </w:t>
                      </w:r>
                    </w:p>
                    <w:p w14:paraId="565654EA" w14:textId="77777777" w:rsidR="00870909" w:rsidRDefault="00870909" w:rsidP="003F73B7">
                      <w:pPr>
                        <w:jc w:val="center"/>
                        <w:rPr>
                          <w:rFonts w:ascii="Arial" w:hAnsi="Arial" w:cs="Arial"/>
                          <w:b/>
                          <w:bCs/>
                          <w:sz w:val="20"/>
                          <w:szCs w:val="20"/>
                        </w:rPr>
                      </w:pPr>
                    </w:p>
                    <w:p w14:paraId="6FF5ADBC" w14:textId="77777777" w:rsidR="00870909" w:rsidRDefault="00870909" w:rsidP="003F73B7">
                      <w:pPr>
                        <w:jc w:val="center"/>
                        <w:rPr>
                          <w:rFonts w:ascii="Arial" w:hAnsi="Arial" w:cs="Arial"/>
                          <w:b/>
                          <w:bCs/>
                          <w:sz w:val="20"/>
                          <w:szCs w:val="20"/>
                        </w:rPr>
                      </w:pPr>
                    </w:p>
                    <w:p w14:paraId="17B63766" w14:textId="77777777" w:rsidR="00870909" w:rsidRDefault="00870909" w:rsidP="003F73B7">
                      <w:pPr>
                        <w:jc w:val="center"/>
                        <w:rPr>
                          <w:rFonts w:ascii="Arial" w:hAnsi="Arial" w:cs="Arial"/>
                          <w:b/>
                          <w:bCs/>
                          <w:sz w:val="20"/>
                          <w:szCs w:val="20"/>
                        </w:rPr>
                      </w:pPr>
                    </w:p>
                    <w:p w14:paraId="754DA8EF" w14:textId="77777777" w:rsidR="00870909" w:rsidRDefault="00870909" w:rsidP="003F73B7">
                      <w:pPr>
                        <w:jc w:val="center"/>
                        <w:rPr>
                          <w:rFonts w:ascii="Arial" w:hAnsi="Arial" w:cs="Arial"/>
                          <w:b/>
                          <w:bCs/>
                          <w:sz w:val="20"/>
                          <w:szCs w:val="20"/>
                        </w:rPr>
                      </w:pPr>
                    </w:p>
                    <w:p w14:paraId="41B4DE2F" w14:textId="77777777" w:rsidR="00870909" w:rsidRDefault="00870909" w:rsidP="003F73B7">
                      <w:pPr>
                        <w:jc w:val="center"/>
                        <w:rPr>
                          <w:rFonts w:ascii="Arial" w:hAnsi="Arial" w:cs="Arial"/>
                          <w:b/>
                          <w:bCs/>
                          <w:sz w:val="20"/>
                          <w:szCs w:val="20"/>
                        </w:rPr>
                      </w:pPr>
                    </w:p>
                    <w:p w14:paraId="56BE1ACE" w14:textId="77777777" w:rsidR="00870909" w:rsidRDefault="00870909" w:rsidP="003F73B7">
                      <w:pPr>
                        <w:jc w:val="center"/>
                        <w:rPr>
                          <w:rFonts w:ascii="Arial" w:hAnsi="Arial" w:cs="Arial"/>
                          <w:b/>
                          <w:bCs/>
                          <w:sz w:val="20"/>
                          <w:szCs w:val="20"/>
                        </w:rPr>
                      </w:pPr>
                    </w:p>
                    <w:p w14:paraId="41808B82" w14:textId="7E16839B" w:rsidR="00870909" w:rsidRDefault="00870909" w:rsidP="003F73B7">
                      <w:pPr>
                        <w:jc w:val="center"/>
                        <w:rPr>
                          <w:rFonts w:ascii="Arial" w:hAnsi="Arial" w:cs="Arial"/>
                          <w:b/>
                          <w:bCs/>
                          <w:sz w:val="20"/>
                          <w:szCs w:val="20"/>
                        </w:rPr>
                      </w:pPr>
                    </w:p>
                    <w:p w14:paraId="40C3D675" w14:textId="6C4955EB" w:rsidR="00870909" w:rsidRDefault="00870909" w:rsidP="003F73B7">
                      <w:pPr>
                        <w:jc w:val="center"/>
                        <w:rPr>
                          <w:rFonts w:ascii="Arial" w:hAnsi="Arial" w:cs="Arial"/>
                          <w:b/>
                          <w:bCs/>
                          <w:sz w:val="20"/>
                          <w:szCs w:val="20"/>
                        </w:rPr>
                      </w:pPr>
                    </w:p>
                    <w:p w14:paraId="547211C1" w14:textId="1E311EFD" w:rsidR="00870909" w:rsidRDefault="00870909" w:rsidP="003F73B7">
                      <w:pPr>
                        <w:jc w:val="center"/>
                        <w:rPr>
                          <w:rFonts w:ascii="Arial" w:hAnsi="Arial" w:cs="Arial"/>
                          <w:b/>
                          <w:bCs/>
                          <w:sz w:val="20"/>
                          <w:szCs w:val="20"/>
                        </w:rPr>
                      </w:pPr>
                    </w:p>
                    <w:p w14:paraId="232DB716" w14:textId="544B776E" w:rsidR="00870909" w:rsidRDefault="00870909" w:rsidP="003F73B7">
                      <w:pPr>
                        <w:jc w:val="center"/>
                        <w:rPr>
                          <w:rFonts w:ascii="Arial" w:hAnsi="Arial" w:cs="Arial"/>
                          <w:b/>
                          <w:bCs/>
                          <w:sz w:val="20"/>
                          <w:szCs w:val="20"/>
                        </w:rPr>
                      </w:pPr>
                    </w:p>
                    <w:p w14:paraId="6E3188A1" w14:textId="77777777" w:rsidR="00870909" w:rsidRDefault="00870909" w:rsidP="003F73B7">
                      <w:pPr>
                        <w:jc w:val="center"/>
                        <w:rPr>
                          <w:rFonts w:ascii="Arial" w:hAnsi="Arial" w:cs="Arial"/>
                          <w:b/>
                          <w:bCs/>
                          <w:sz w:val="20"/>
                          <w:szCs w:val="20"/>
                        </w:rPr>
                      </w:pPr>
                    </w:p>
                    <w:p w14:paraId="6393E6E9" w14:textId="77777777" w:rsidR="00870909" w:rsidRDefault="00870909" w:rsidP="003F73B7">
                      <w:pPr>
                        <w:jc w:val="center"/>
                        <w:rPr>
                          <w:rFonts w:ascii="Arial" w:hAnsi="Arial" w:cs="Arial"/>
                          <w:b/>
                          <w:bCs/>
                          <w:sz w:val="20"/>
                          <w:szCs w:val="20"/>
                        </w:rPr>
                      </w:pPr>
                    </w:p>
                    <w:p w14:paraId="59B937BD" w14:textId="667F416C" w:rsidR="00870909" w:rsidRPr="00056F1A" w:rsidRDefault="00870909" w:rsidP="003F73B7">
                      <w:pPr>
                        <w:jc w:val="center"/>
                        <w:rPr>
                          <w:rFonts w:ascii="Arial" w:hAnsi="Arial" w:cs="Arial"/>
                          <w:bCs/>
                          <w:sz w:val="20"/>
                          <w:szCs w:val="20"/>
                        </w:rPr>
                      </w:pPr>
                      <w:r w:rsidRPr="00056F1A">
                        <w:rPr>
                          <w:rFonts w:ascii="Arial" w:hAnsi="Arial" w:cs="Arial"/>
                          <w:b/>
                          <w:bCs/>
                          <w:sz w:val="20"/>
                          <w:szCs w:val="20"/>
                        </w:rPr>
                        <w:t xml:space="preserve">Date et heure </w:t>
                      </w:r>
                      <w:r>
                        <w:rPr>
                          <w:rFonts w:ascii="Arial" w:hAnsi="Arial" w:cs="Arial"/>
                          <w:b/>
                          <w:bCs/>
                          <w:sz w:val="20"/>
                          <w:szCs w:val="20"/>
                        </w:rPr>
                        <w:t>limite de remise des plis</w:t>
                      </w:r>
                      <w:r w:rsidRPr="00056F1A">
                        <w:rPr>
                          <w:rFonts w:ascii="Arial" w:hAnsi="Arial" w:cs="Arial"/>
                          <w:b/>
                          <w:bCs/>
                          <w:sz w:val="20"/>
                          <w:szCs w:val="20"/>
                        </w:rPr>
                        <w:t> :</w:t>
                      </w:r>
                      <w:r>
                        <w:rPr>
                          <w:rFonts w:ascii="Arial" w:hAnsi="Arial" w:cs="Arial"/>
                          <w:bCs/>
                          <w:sz w:val="20"/>
                          <w:szCs w:val="20"/>
                        </w:rPr>
                        <w:t xml:space="preserve"> </w:t>
                      </w:r>
                      <w:r w:rsidRPr="00F66D71">
                        <w:rPr>
                          <w:rFonts w:ascii="Arial" w:hAnsi="Arial" w:cs="Arial"/>
                          <w:b/>
                          <w:bCs/>
                          <w:color w:val="FF0000"/>
                          <w:sz w:val="20"/>
                          <w:szCs w:val="20"/>
                        </w:rPr>
                        <w:t>10/02/2025 à 12h00</w:t>
                      </w:r>
                    </w:p>
                    <w:p w14:paraId="319C465F" w14:textId="77777777" w:rsidR="00870909" w:rsidRDefault="00870909" w:rsidP="003F73B7">
                      <w:pPr>
                        <w:jc w:val="center"/>
                        <w:rPr>
                          <w:bCs/>
                        </w:rPr>
                      </w:pPr>
                    </w:p>
                    <w:p w14:paraId="534475E4" w14:textId="77777777" w:rsidR="00870909" w:rsidRDefault="00870909" w:rsidP="003F73B7">
                      <w:pPr>
                        <w:jc w:val="center"/>
                        <w:rPr>
                          <w:bCs/>
                        </w:rPr>
                      </w:pPr>
                    </w:p>
                    <w:p w14:paraId="046B7B55" w14:textId="77777777" w:rsidR="00870909" w:rsidRDefault="00870909" w:rsidP="003F73B7">
                      <w:pPr>
                        <w:jc w:val="center"/>
                        <w:rPr>
                          <w:bCs/>
                        </w:rPr>
                      </w:pPr>
                    </w:p>
                    <w:p w14:paraId="2A6714A4" w14:textId="77777777" w:rsidR="00870909" w:rsidRPr="00A17186" w:rsidRDefault="00870909" w:rsidP="003F73B7">
                      <w:pPr>
                        <w:jc w:val="center"/>
                        <w:rPr>
                          <w:bCs/>
                        </w:rPr>
                      </w:pPr>
                    </w:p>
                    <w:p w14:paraId="4F8FAA39" w14:textId="77777777" w:rsidR="00870909" w:rsidRPr="00A17186" w:rsidRDefault="00870909" w:rsidP="003F73B7">
                      <w:pPr>
                        <w:jc w:val="center"/>
                        <w:rPr>
                          <w:bCs/>
                        </w:rPr>
                      </w:pPr>
                    </w:p>
                    <w:p w14:paraId="558233F5" w14:textId="77777777" w:rsidR="00870909" w:rsidRPr="00A17186" w:rsidRDefault="00870909" w:rsidP="003F73B7">
                      <w:pPr>
                        <w:jc w:val="center"/>
                        <w:rPr>
                          <w:bCs/>
                        </w:rPr>
                      </w:pPr>
                    </w:p>
                    <w:p w14:paraId="7F102361" w14:textId="77777777" w:rsidR="00870909" w:rsidRPr="00A17186" w:rsidRDefault="00870909" w:rsidP="003F73B7">
                      <w:pPr>
                        <w:jc w:val="center"/>
                        <w:rPr>
                          <w:bCs/>
                        </w:rPr>
                      </w:pPr>
                    </w:p>
                    <w:p w14:paraId="292A373A" w14:textId="77777777" w:rsidR="00870909" w:rsidRPr="00A17186" w:rsidRDefault="00870909" w:rsidP="003F73B7">
                      <w:pPr>
                        <w:jc w:val="center"/>
                        <w:rPr>
                          <w:bCs/>
                        </w:rPr>
                      </w:pPr>
                    </w:p>
                    <w:p w14:paraId="539570A1" w14:textId="77777777" w:rsidR="00870909" w:rsidRPr="00A17186" w:rsidRDefault="00870909" w:rsidP="003F73B7">
                      <w:pPr>
                        <w:jc w:val="center"/>
                        <w:rPr>
                          <w:bCs/>
                        </w:rPr>
                      </w:pPr>
                    </w:p>
                    <w:p w14:paraId="270EB20C" w14:textId="77777777" w:rsidR="00870909" w:rsidRPr="00A17186" w:rsidRDefault="00870909" w:rsidP="003F73B7">
                      <w:pPr>
                        <w:jc w:val="center"/>
                        <w:rPr>
                          <w:bCs/>
                        </w:rPr>
                      </w:pPr>
                    </w:p>
                    <w:p w14:paraId="79D13CDD" w14:textId="77777777" w:rsidR="00870909" w:rsidRPr="00A17186" w:rsidRDefault="00870909" w:rsidP="003F73B7">
                      <w:pPr>
                        <w:jc w:val="center"/>
                        <w:rPr>
                          <w:b/>
                          <w:bCs/>
                        </w:rPr>
                      </w:pPr>
                      <w:r w:rsidRPr="00A17186">
                        <w:rPr>
                          <w:b/>
                          <w:bCs/>
                        </w:rPr>
                        <w:t>Date Limite de</w:t>
                      </w:r>
                      <w:r>
                        <w:rPr>
                          <w:b/>
                          <w:bCs/>
                        </w:rPr>
                        <w:t xml:space="preserve"> Remise des plis</w:t>
                      </w:r>
                      <w:r w:rsidRPr="00A17186">
                        <w:rPr>
                          <w:b/>
                          <w:bCs/>
                        </w:rPr>
                        <w:t> :</w:t>
                      </w:r>
                      <w:r>
                        <w:rPr>
                          <w:b/>
                          <w:bCs/>
                        </w:rPr>
                        <w:t xml:space="preserve"> </w:t>
                      </w:r>
                      <w:r w:rsidRPr="00DF146B">
                        <w:rPr>
                          <w:b/>
                          <w:bCs/>
                          <w:highlight w:val="yellow"/>
                        </w:rPr>
                        <w:t>xxx</w:t>
                      </w:r>
                    </w:p>
                    <w:p w14:paraId="6B18E790" w14:textId="77777777" w:rsidR="00870909" w:rsidRPr="00A17186" w:rsidRDefault="00870909" w:rsidP="003F73B7">
                      <w:pPr>
                        <w:jc w:val="center"/>
                        <w:rPr>
                          <w:b/>
                          <w:bCs/>
                        </w:rPr>
                      </w:pPr>
                    </w:p>
                    <w:p w14:paraId="35787420" w14:textId="77777777" w:rsidR="00870909" w:rsidRPr="00A17186" w:rsidRDefault="00870909" w:rsidP="003F73B7">
                      <w:pPr>
                        <w:jc w:val="center"/>
                        <w:rPr>
                          <w:b/>
                          <w:bCs/>
                          <w:color w:val="FF0000"/>
                        </w:rPr>
                      </w:pPr>
                    </w:p>
                    <w:p w14:paraId="690BD05B" w14:textId="77777777" w:rsidR="00870909" w:rsidRDefault="00870909" w:rsidP="003F73B7">
                      <w:pPr>
                        <w:jc w:val="center"/>
                      </w:pPr>
                    </w:p>
                  </w:txbxContent>
                </v:textbox>
                <w10:wrap type="square" anchorx="margin" anchory="margin"/>
              </v:rect>
            </w:pict>
          </mc:Fallback>
        </mc:AlternateContent>
      </w:r>
      <w:r w:rsidRPr="008C1126">
        <w:rPr>
          <w:rFonts w:ascii="Arial" w:eastAsia="Times New Roman" w:hAnsi="Arial" w:cs="Arial"/>
          <w:noProof/>
          <w:sz w:val="20"/>
          <w:szCs w:val="20"/>
          <w:lang w:eastAsia="fr-FR"/>
        </w:rPr>
        <w:drawing>
          <wp:anchor distT="0" distB="0" distL="114300" distR="114300" simplePos="0" relativeHeight="251659264" behindDoc="0" locked="0" layoutInCell="1" allowOverlap="1" wp14:anchorId="2D300412" wp14:editId="2618EEB2">
            <wp:simplePos x="0" y="0"/>
            <wp:positionH relativeFrom="column">
              <wp:posOffset>-779228</wp:posOffset>
            </wp:positionH>
            <wp:positionV relativeFrom="paragraph">
              <wp:posOffset>-636104</wp:posOffset>
            </wp:positionV>
            <wp:extent cx="2590800" cy="508000"/>
            <wp:effectExtent l="0" t="0" r="0" b="635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A6FF9" w14:textId="77777777" w:rsidR="003F73B7" w:rsidRPr="003F73B7" w:rsidRDefault="003F73B7" w:rsidP="003F73B7"/>
    <w:p w14:paraId="490667F1" w14:textId="77777777" w:rsidR="003F73B7" w:rsidRPr="003F73B7" w:rsidRDefault="003F73B7" w:rsidP="003F73B7"/>
    <w:p w14:paraId="15CE6324" w14:textId="77777777" w:rsidR="003F73B7" w:rsidRPr="005A29BE" w:rsidRDefault="003F73B7" w:rsidP="004571C5">
      <w:pPr>
        <w:spacing w:after="0" w:line="276" w:lineRule="auto"/>
        <w:contextualSpacing/>
        <w:jc w:val="both"/>
        <w:rPr>
          <w:rFonts w:ascii="Arial" w:hAnsi="Arial" w:cs="Arial"/>
          <w:b/>
          <w:sz w:val="24"/>
          <w:szCs w:val="24"/>
        </w:rPr>
      </w:pPr>
      <w:r w:rsidRPr="005A29BE">
        <w:rPr>
          <w:rFonts w:ascii="Arial" w:hAnsi="Arial" w:cs="Arial"/>
          <w:b/>
          <w:sz w:val="24"/>
          <w:szCs w:val="24"/>
        </w:rPr>
        <w:t>POLE LOGISTIQUE</w:t>
      </w:r>
    </w:p>
    <w:p w14:paraId="29BE26B5" w14:textId="77777777" w:rsidR="003F73B7" w:rsidRDefault="003F73B7" w:rsidP="004571C5">
      <w:pPr>
        <w:spacing w:after="0" w:line="276" w:lineRule="auto"/>
        <w:contextualSpacing/>
        <w:jc w:val="both"/>
        <w:rPr>
          <w:rFonts w:ascii="Arial" w:hAnsi="Arial" w:cs="Arial"/>
          <w:b/>
          <w:sz w:val="24"/>
          <w:szCs w:val="24"/>
        </w:rPr>
      </w:pPr>
      <w:r w:rsidRPr="005A29BE">
        <w:rPr>
          <w:rFonts w:ascii="Arial" w:hAnsi="Arial" w:cs="Arial"/>
          <w:b/>
          <w:sz w:val="24"/>
          <w:szCs w:val="24"/>
        </w:rPr>
        <w:t>SERVICE ACHAT</w:t>
      </w:r>
    </w:p>
    <w:p w14:paraId="7EDFC44B" w14:textId="77777777" w:rsidR="003F73B7" w:rsidRPr="005A29BE" w:rsidRDefault="003F73B7" w:rsidP="004571C5">
      <w:pPr>
        <w:tabs>
          <w:tab w:val="center" w:pos="4536"/>
        </w:tabs>
        <w:spacing w:after="0" w:line="276" w:lineRule="auto"/>
        <w:contextualSpacing/>
        <w:jc w:val="both"/>
        <w:rPr>
          <w:rFonts w:ascii="Arial" w:hAnsi="Arial" w:cs="Arial"/>
          <w:b/>
          <w:sz w:val="24"/>
          <w:szCs w:val="24"/>
        </w:rPr>
      </w:pPr>
      <w:r>
        <w:rPr>
          <w:rFonts w:ascii="Arial" w:hAnsi="Arial" w:cs="Arial"/>
          <w:b/>
          <w:sz w:val="24"/>
          <w:szCs w:val="24"/>
        </w:rPr>
        <w:t>SERVICE TRAVAUX.</w:t>
      </w:r>
      <w:r>
        <w:rPr>
          <w:rFonts w:ascii="Arial" w:hAnsi="Arial" w:cs="Arial"/>
          <w:b/>
          <w:sz w:val="24"/>
          <w:szCs w:val="24"/>
        </w:rPr>
        <w:tab/>
      </w:r>
    </w:p>
    <w:p w14:paraId="7F707D3E" w14:textId="77777777" w:rsidR="0053038D" w:rsidRDefault="0053038D" w:rsidP="003F73B7">
      <w:pPr>
        <w:jc w:val="center"/>
      </w:pPr>
    </w:p>
    <w:p w14:paraId="46F2D420" w14:textId="77777777" w:rsidR="004571C5" w:rsidRPr="003F73B7" w:rsidRDefault="004571C5" w:rsidP="004571C5">
      <w:pPr>
        <w:tabs>
          <w:tab w:val="left" w:pos="977"/>
        </w:tabs>
        <w:spacing w:after="0"/>
        <w:contextualSpacing/>
        <w:rPr>
          <w:rFonts w:ascii="Arial" w:hAnsi="Arial" w:cs="Arial"/>
          <w:sz w:val="20"/>
          <w:szCs w:val="20"/>
        </w:rPr>
      </w:pPr>
      <w:r w:rsidRPr="003F73B7">
        <w:rPr>
          <w:rFonts w:ascii="Arial" w:hAnsi="Arial" w:cs="Arial"/>
          <w:sz w:val="20"/>
          <w:szCs w:val="20"/>
        </w:rPr>
        <w:t>Pouvoir adjudicateur</w:t>
      </w:r>
    </w:p>
    <w:p w14:paraId="6CC0B11B" w14:textId="77777777" w:rsidR="004571C5" w:rsidRPr="003F73B7" w:rsidRDefault="004571C5" w:rsidP="004571C5">
      <w:pPr>
        <w:tabs>
          <w:tab w:val="left" w:pos="977"/>
        </w:tabs>
        <w:spacing w:after="0"/>
        <w:contextualSpacing/>
        <w:rPr>
          <w:rFonts w:ascii="Arial" w:hAnsi="Arial" w:cs="Arial"/>
          <w:sz w:val="20"/>
          <w:szCs w:val="20"/>
        </w:rPr>
      </w:pPr>
      <w:r w:rsidRPr="003F73B7">
        <w:rPr>
          <w:rFonts w:ascii="Arial" w:hAnsi="Arial" w:cs="Arial"/>
          <w:sz w:val="20"/>
          <w:szCs w:val="20"/>
        </w:rPr>
        <w:t>CPAM de la Loire-Atlantique</w:t>
      </w:r>
    </w:p>
    <w:p w14:paraId="37573EB6" w14:textId="77777777" w:rsidR="004571C5" w:rsidRPr="003F73B7" w:rsidRDefault="004571C5" w:rsidP="004571C5">
      <w:pPr>
        <w:tabs>
          <w:tab w:val="left" w:pos="977"/>
        </w:tabs>
        <w:spacing w:after="0"/>
        <w:contextualSpacing/>
        <w:rPr>
          <w:rFonts w:ascii="Arial" w:hAnsi="Arial" w:cs="Arial"/>
          <w:sz w:val="20"/>
          <w:szCs w:val="20"/>
        </w:rPr>
      </w:pPr>
      <w:r w:rsidRPr="003F73B7">
        <w:rPr>
          <w:rFonts w:ascii="Arial" w:hAnsi="Arial" w:cs="Arial"/>
          <w:sz w:val="20"/>
          <w:szCs w:val="20"/>
        </w:rPr>
        <w:t>9 rue Gaëtan Rondeau</w:t>
      </w:r>
    </w:p>
    <w:p w14:paraId="1981AE09" w14:textId="290DA728" w:rsidR="003F73B7" w:rsidRDefault="004571C5" w:rsidP="004571C5">
      <w:pPr>
        <w:spacing w:after="0"/>
        <w:contextualSpacing/>
      </w:pPr>
      <w:r w:rsidRPr="003F73B7">
        <w:rPr>
          <w:rFonts w:ascii="Arial" w:hAnsi="Arial" w:cs="Arial"/>
          <w:sz w:val="20"/>
          <w:szCs w:val="20"/>
        </w:rPr>
        <w:t>44958 Nantes Cedex 9.</w:t>
      </w:r>
    </w:p>
    <w:p w14:paraId="1EFE4226" w14:textId="77777777" w:rsidR="003F73B7" w:rsidRDefault="003F73B7" w:rsidP="003F73B7">
      <w:pPr>
        <w:jc w:val="center"/>
      </w:pPr>
    </w:p>
    <w:p w14:paraId="1B3C6C19" w14:textId="77777777" w:rsidR="003F73B7" w:rsidRPr="003F73B7" w:rsidRDefault="003F73B7" w:rsidP="003F73B7"/>
    <w:p w14:paraId="780BA8B6" w14:textId="77777777" w:rsidR="003F73B7" w:rsidRPr="003F73B7" w:rsidRDefault="003F73B7" w:rsidP="003F73B7"/>
    <w:p w14:paraId="72543FB5" w14:textId="77777777" w:rsidR="003F73B7" w:rsidRPr="003F73B7" w:rsidRDefault="003F73B7" w:rsidP="003F73B7"/>
    <w:p w14:paraId="251CEAAE" w14:textId="77777777" w:rsidR="003F73B7" w:rsidRPr="003F73B7" w:rsidRDefault="003F73B7" w:rsidP="003F73B7"/>
    <w:p w14:paraId="6163ECA7" w14:textId="1A6494B9" w:rsidR="003F73B7" w:rsidRDefault="003F73B7" w:rsidP="003F73B7"/>
    <w:p w14:paraId="1FAA461D" w14:textId="648B1653" w:rsidR="00D66C9D" w:rsidRDefault="00D66C9D" w:rsidP="003F73B7"/>
    <w:p w14:paraId="517A9B88" w14:textId="179DBCA0" w:rsidR="003F73B7" w:rsidRPr="003F73B7" w:rsidRDefault="003F73B7" w:rsidP="003F73B7"/>
    <w:p w14:paraId="67722EEE" w14:textId="5F0D9EBD" w:rsidR="003F73B7" w:rsidRDefault="003F73B7" w:rsidP="003F73B7">
      <w:pPr>
        <w:tabs>
          <w:tab w:val="left" w:pos="977"/>
        </w:tabs>
      </w:pPr>
      <w:r>
        <w:tab/>
      </w:r>
    </w:p>
    <w:p w14:paraId="227F5A12" w14:textId="77777777" w:rsidR="003F73B7" w:rsidRPr="003F73B7" w:rsidRDefault="003F73B7" w:rsidP="003F73B7"/>
    <w:p w14:paraId="5CCF523E" w14:textId="7A5B238C" w:rsidR="004571C5" w:rsidRDefault="004571C5" w:rsidP="003F73B7">
      <w:pPr>
        <w:jc w:val="center"/>
      </w:pPr>
    </w:p>
    <w:p w14:paraId="156FA986" w14:textId="5DBC237F" w:rsidR="00F15CC7" w:rsidRDefault="00F15CC7" w:rsidP="003F73B7">
      <w:pPr>
        <w:jc w:val="center"/>
      </w:pPr>
    </w:p>
    <w:p w14:paraId="15AA99E1" w14:textId="07BDFE62" w:rsidR="00F15CC7" w:rsidRDefault="00F15CC7" w:rsidP="003F73B7">
      <w:pPr>
        <w:jc w:val="center"/>
      </w:pPr>
    </w:p>
    <w:p w14:paraId="1ED4B9DD" w14:textId="159213D9" w:rsidR="00F15CC7" w:rsidRDefault="00F15CC7" w:rsidP="003F73B7">
      <w:pPr>
        <w:jc w:val="center"/>
      </w:pPr>
    </w:p>
    <w:p w14:paraId="20101E43" w14:textId="6F2A011F" w:rsidR="00F15CC7" w:rsidRDefault="00F15CC7" w:rsidP="003F73B7">
      <w:pPr>
        <w:jc w:val="center"/>
      </w:pPr>
    </w:p>
    <w:p w14:paraId="3979FB92" w14:textId="3D191570" w:rsidR="00F15CC7" w:rsidRDefault="00F15CC7" w:rsidP="003F73B7">
      <w:pPr>
        <w:jc w:val="center"/>
      </w:pPr>
    </w:p>
    <w:p w14:paraId="06584421" w14:textId="0051BFE8" w:rsidR="00F15CC7" w:rsidRDefault="00F15CC7" w:rsidP="003F73B7">
      <w:pPr>
        <w:jc w:val="center"/>
      </w:pPr>
    </w:p>
    <w:p w14:paraId="5B3BCDB8" w14:textId="792F68EF" w:rsidR="00F15CC7" w:rsidRDefault="00F15CC7" w:rsidP="003F73B7">
      <w:pPr>
        <w:jc w:val="center"/>
      </w:pPr>
    </w:p>
    <w:p w14:paraId="2AD98074" w14:textId="3AB0BF73" w:rsidR="00F15CC7" w:rsidRDefault="00F15CC7" w:rsidP="003F73B7">
      <w:pPr>
        <w:jc w:val="center"/>
      </w:pPr>
    </w:p>
    <w:p w14:paraId="29AD77B8" w14:textId="77777777" w:rsidR="00F15CC7" w:rsidRDefault="00F15CC7" w:rsidP="003F73B7">
      <w:pPr>
        <w:jc w:val="center"/>
      </w:pPr>
    </w:p>
    <w:p w14:paraId="753FC80E" w14:textId="395142EA" w:rsidR="00395326" w:rsidRDefault="00395326">
      <w:r>
        <w:br w:type="page"/>
      </w:r>
    </w:p>
    <w:p w14:paraId="7D80D93B" w14:textId="77777777" w:rsidR="004571C5" w:rsidRDefault="004571C5" w:rsidP="003F73B7">
      <w:pPr>
        <w:jc w:val="center"/>
      </w:pPr>
    </w:p>
    <w:sdt>
      <w:sdtPr>
        <w:rPr>
          <w:rFonts w:asciiTheme="minorHAnsi" w:eastAsiaTheme="minorHAnsi" w:hAnsiTheme="minorHAnsi" w:cstheme="minorBidi"/>
          <w:color w:val="auto"/>
          <w:sz w:val="22"/>
          <w:szCs w:val="22"/>
          <w:lang w:eastAsia="en-US"/>
        </w:rPr>
        <w:id w:val="-1142800076"/>
        <w:docPartObj>
          <w:docPartGallery w:val="Table of Contents"/>
          <w:docPartUnique/>
        </w:docPartObj>
      </w:sdtPr>
      <w:sdtEndPr>
        <w:rPr>
          <w:b/>
          <w:bCs/>
        </w:rPr>
      </w:sdtEndPr>
      <w:sdtContent>
        <w:p w14:paraId="69FD8B41" w14:textId="5525FB95" w:rsidR="002E26B6" w:rsidRPr="00122270" w:rsidRDefault="00D4338A" w:rsidP="00122270">
          <w:pPr>
            <w:pStyle w:val="En-ttedetabledesmatires"/>
            <w:shd w:val="clear" w:color="auto" w:fill="5B9BD5" w:themeFill="accent1"/>
            <w:rPr>
              <w:b/>
              <w:color w:val="auto"/>
              <w:sz w:val="28"/>
              <w:szCs w:val="28"/>
            </w:rPr>
          </w:pPr>
          <w:r>
            <w:rPr>
              <w:b/>
              <w:color w:val="auto"/>
              <w:sz w:val="28"/>
              <w:szCs w:val="28"/>
            </w:rPr>
            <w:t>Sommaire</w:t>
          </w:r>
        </w:p>
        <w:p w14:paraId="020A6176" w14:textId="5529EAD1" w:rsidR="00D4338A" w:rsidRDefault="002E26B6">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05904881" w:history="1">
            <w:r w:rsidR="00D4338A" w:rsidRPr="002E417A">
              <w:rPr>
                <w:rStyle w:val="Lienhypertexte"/>
                <w:rFonts w:ascii="Arial" w:eastAsia="Times New Roman" w:hAnsi="Arial" w:cs="Arial"/>
                <w:b/>
                <w:bCs/>
                <w:noProof/>
                <w:snapToGrid w:val="0"/>
                <w:lang w:eastAsia="fr-FR"/>
              </w:rPr>
              <w:t>IDENTIFICATION DU POUVOIR ADJUDICATEUR</w:t>
            </w:r>
            <w:r w:rsidR="00D4338A">
              <w:rPr>
                <w:noProof/>
                <w:webHidden/>
              </w:rPr>
              <w:tab/>
            </w:r>
            <w:r w:rsidR="00D4338A">
              <w:rPr>
                <w:noProof/>
                <w:webHidden/>
              </w:rPr>
              <w:fldChar w:fldCharType="begin"/>
            </w:r>
            <w:r w:rsidR="00D4338A">
              <w:rPr>
                <w:noProof/>
                <w:webHidden/>
              </w:rPr>
              <w:instrText xml:space="preserve"> PAGEREF _Toc205904881 \h </w:instrText>
            </w:r>
            <w:r w:rsidR="00D4338A">
              <w:rPr>
                <w:noProof/>
                <w:webHidden/>
              </w:rPr>
            </w:r>
            <w:r w:rsidR="00D4338A">
              <w:rPr>
                <w:noProof/>
                <w:webHidden/>
              </w:rPr>
              <w:fldChar w:fldCharType="separate"/>
            </w:r>
            <w:r w:rsidR="00D4338A">
              <w:rPr>
                <w:noProof/>
                <w:webHidden/>
              </w:rPr>
              <w:t>4</w:t>
            </w:r>
            <w:r w:rsidR="00D4338A">
              <w:rPr>
                <w:noProof/>
                <w:webHidden/>
              </w:rPr>
              <w:fldChar w:fldCharType="end"/>
            </w:r>
          </w:hyperlink>
        </w:p>
        <w:p w14:paraId="6349ACFA" w14:textId="015593C3" w:rsidR="00D4338A" w:rsidRDefault="009301A2">
          <w:pPr>
            <w:pStyle w:val="TM2"/>
            <w:tabs>
              <w:tab w:val="left" w:pos="880"/>
              <w:tab w:val="right" w:leader="dot" w:pos="9062"/>
            </w:tabs>
            <w:rPr>
              <w:rFonts w:eastAsiaTheme="minorEastAsia"/>
              <w:noProof/>
              <w:lang w:eastAsia="fr-FR"/>
            </w:rPr>
          </w:pPr>
          <w:hyperlink w:anchor="_Toc205904882" w:history="1">
            <w:r w:rsidR="00D4338A" w:rsidRPr="002E417A">
              <w:rPr>
                <w:rStyle w:val="Lienhypertexte"/>
                <w:rFonts w:ascii="Arial" w:hAnsi="Arial" w:cs="Arial"/>
                <w:noProof/>
              </w:rPr>
              <w:t>1.1.</w:t>
            </w:r>
            <w:r w:rsidR="00D4338A">
              <w:rPr>
                <w:rFonts w:eastAsiaTheme="minorEastAsia"/>
                <w:noProof/>
                <w:lang w:eastAsia="fr-FR"/>
              </w:rPr>
              <w:tab/>
            </w:r>
            <w:r w:rsidR="00D4338A" w:rsidRPr="002E417A">
              <w:rPr>
                <w:rStyle w:val="Lienhypertexte"/>
                <w:rFonts w:ascii="Arial" w:hAnsi="Arial" w:cs="Arial"/>
                <w:noProof/>
              </w:rPr>
              <w:t>Dispositions générales</w:t>
            </w:r>
            <w:r w:rsidR="00D4338A">
              <w:rPr>
                <w:noProof/>
                <w:webHidden/>
              </w:rPr>
              <w:tab/>
            </w:r>
            <w:r w:rsidR="00D4338A">
              <w:rPr>
                <w:noProof/>
                <w:webHidden/>
              </w:rPr>
              <w:fldChar w:fldCharType="begin"/>
            </w:r>
            <w:r w:rsidR="00D4338A">
              <w:rPr>
                <w:noProof/>
                <w:webHidden/>
              </w:rPr>
              <w:instrText xml:space="preserve"> PAGEREF _Toc205904882 \h </w:instrText>
            </w:r>
            <w:r w:rsidR="00D4338A">
              <w:rPr>
                <w:noProof/>
                <w:webHidden/>
              </w:rPr>
            </w:r>
            <w:r w:rsidR="00D4338A">
              <w:rPr>
                <w:noProof/>
                <w:webHidden/>
              </w:rPr>
              <w:fldChar w:fldCharType="separate"/>
            </w:r>
            <w:r w:rsidR="00D4338A">
              <w:rPr>
                <w:noProof/>
                <w:webHidden/>
              </w:rPr>
              <w:t>4</w:t>
            </w:r>
            <w:r w:rsidR="00D4338A">
              <w:rPr>
                <w:noProof/>
                <w:webHidden/>
              </w:rPr>
              <w:fldChar w:fldCharType="end"/>
            </w:r>
          </w:hyperlink>
        </w:p>
        <w:p w14:paraId="1C7DED1C" w14:textId="60F21275" w:rsidR="00D4338A" w:rsidRDefault="009301A2">
          <w:pPr>
            <w:pStyle w:val="TM2"/>
            <w:tabs>
              <w:tab w:val="left" w:pos="880"/>
              <w:tab w:val="right" w:leader="dot" w:pos="9062"/>
            </w:tabs>
            <w:rPr>
              <w:rFonts w:eastAsiaTheme="minorEastAsia"/>
              <w:noProof/>
              <w:lang w:eastAsia="fr-FR"/>
            </w:rPr>
          </w:pPr>
          <w:hyperlink w:anchor="_Toc205904883" w:history="1">
            <w:r w:rsidR="00D4338A" w:rsidRPr="002E417A">
              <w:rPr>
                <w:rStyle w:val="Lienhypertexte"/>
                <w:rFonts w:ascii="Arial" w:hAnsi="Arial" w:cs="Arial"/>
                <w:noProof/>
              </w:rPr>
              <w:t>1.2.</w:t>
            </w:r>
            <w:r w:rsidR="00D4338A">
              <w:rPr>
                <w:rFonts w:eastAsiaTheme="minorEastAsia"/>
                <w:noProof/>
                <w:lang w:eastAsia="fr-FR"/>
              </w:rPr>
              <w:tab/>
            </w:r>
            <w:r w:rsidR="00D4338A" w:rsidRPr="002E417A">
              <w:rPr>
                <w:rStyle w:val="Lienhypertexte"/>
                <w:rFonts w:ascii="Arial" w:hAnsi="Arial" w:cs="Arial"/>
                <w:noProof/>
              </w:rPr>
              <w:t>Parties contractantes</w:t>
            </w:r>
            <w:r w:rsidR="00D4338A">
              <w:rPr>
                <w:noProof/>
                <w:webHidden/>
              </w:rPr>
              <w:tab/>
            </w:r>
            <w:r w:rsidR="00D4338A">
              <w:rPr>
                <w:noProof/>
                <w:webHidden/>
              </w:rPr>
              <w:fldChar w:fldCharType="begin"/>
            </w:r>
            <w:r w:rsidR="00D4338A">
              <w:rPr>
                <w:noProof/>
                <w:webHidden/>
              </w:rPr>
              <w:instrText xml:space="preserve"> PAGEREF _Toc205904883 \h </w:instrText>
            </w:r>
            <w:r w:rsidR="00D4338A">
              <w:rPr>
                <w:noProof/>
                <w:webHidden/>
              </w:rPr>
            </w:r>
            <w:r w:rsidR="00D4338A">
              <w:rPr>
                <w:noProof/>
                <w:webHidden/>
              </w:rPr>
              <w:fldChar w:fldCharType="separate"/>
            </w:r>
            <w:r w:rsidR="00D4338A">
              <w:rPr>
                <w:noProof/>
                <w:webHidden/>
              </w:rPr>
              <w:t>4</w:t>
            </w:r>
            <w:r w:rsidR="00D4338A">
              <w:rPr>
                <w:noProof/>
                <w:webHidden/>
              </w:rPr>
              <w:fldChar w:fldCharType="end"/>
            </w:r>
          </w:hyperlink>
        </w:p>
        <w:p w14:paraId="25FE0013" w14:textId="33009F12" w:rsidR="00D4338A" w:rsidRDefault="009301A2">
          <w:pPr>
            <w:pStyle w:val="TM1"/>
            <w:tabs>
              <w:tab w:val="left" w:pos="1540"/>
              <w:tab w:val="right" w:leader="dot" w:pos="9062"/>
            </w:tabs>
            <w:rPr>
              <w:rFonts w:eastAsiaTheme="minorEastAsia"/>
              <w:noProof/>
              <w:lang w:eastAsia="fr-FR"/>
            </w:rPr>
          </w:pPr>
          <w:hyperlink w:anchor="_Toc205904884" w:history="1">
            <w:r w:rsidR="00D4338A" w:rsidRPr="002E417A">
              <w:rPr>
                <w:rStyle w:val="Lienhypertexte"/>
                <w:rFonts w:ascii="Arial" w:eastAsia="Times New Roman" w:hAnsi="Arial" w:cs="Times New Roman"/>
                <w:b/>
                <w:bCs/>
                <w:noProof/>
                <w:snapToGrid w:val="0"/>
                <w:lang w:eastAsia="fr-FR"/>
              </w:rPr>
              <w:t>ARTICLE 2.</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ETENDUE ET CONDITIONS DE LA CONSULTATION</w:t>
            </w:r>
            <w:r w:rsidR="00D4338A">
              <w:rPr>
                <w:noProof/>
                <w:webHidden/>
              </w:rPr>
              <w:tab/>
            </w:r>
            <w:r w:rsidR="00D4338A">
              <w:rPr>
                <w:noProof/>
                <w:webHidden/>
              </w:rPr>
              <w:fldChar w:fldCharType="begin"/>
            </w:r>
            <w:r w:rsidR="00D4338A">
              <w:rPr>
                <w:noProof/>
                <w:webHidden/>
              </w:rPr>
              <w:instrText xml:space="preserve"> PAGEREF _Toc205904884 \h </w:instrText>
            </w:r>
            <w:r w:rsidR="00D4338A">
              <w:rPr>
                <w:noProof/>
                <w:webHidden/>
              </w:rPr>
            </w:r>
            <w:r w:rsidR="00D4338A">
              <w:rPr>
                <w:noProof/>
                <w:webHidden/>
              </w:rPr>
              <w:fldChar w:fldCharType="separate"/>
            </w:r>
            <w:r w:rsidR="00D4338A">
              <w:rPr>
                <w:noProof/>
                <w:webHidden/>
              </w:rPr>
              <w:t>4</w:t>
            </w:r>
            <w:r w:rsidR="00D4338A">
              <w:rPr>
                <w:noProof/>
                <w:webHidden/>
              </w:rPr>
              <w:fldChar w:fldCharType="end"/>
            </w:r>
          </w:hyperlink>
        </w:p>
        <w:p w14:paraId="1C559586" w14:textId="73E0D561" w:rsidR="00D4338A" w:rsidRDefault="009301A2">
          <w:pPr>
            <w:pStyle w:val="TM1"/>
            <w:tabs>
              <w:tab w:val="left" w:pos="660"/>
              <w:tab w:val="right" w:leader="dot" w:pos="9062"/>
            </w:tabs>
            <w:rPr>
              <w:rFonts w:eastAsiaTheme="minorEastAsia"/>
              <w:noProof/>
              <w:lang w:eastAsia="fr-FR"/>
            </w:rPr>
          </w:pPr>
          <w:hyperlink w:anchor="_Toc205904885" w:history="1">
            <w:r w:rsidR="00D4338A" w:rsidRPr="002E417A">
              <w:rPr>
                <w:rStyle w:val="Lienhypertexte"/>
                <w:rFonts w:ascii="Arial" w:hAnsi="Arial" w:cs="Arial"/>
                <w:noProof/>
              </w:rPr>
              <w:t>2.1.</w:t>
            </w:r>
            <w:r w:rsidR="00D4338A">
              <w:rPr>
                <w:rFonts w:eastAsiaTheme="minorEastAsia"/>
                <w:noProof/>
                <w:lang w:eastAsia="fr-FR"/>
              </w:rPr>
              <w:tab/>
            </w:r>
            <w:r w:rsidR="00D4338A" w:rsidRPr="002E417A">
              <w:rPr>
                <w:rStyle w:val="Lienhypertexte"/>
                <w:rFonts w:ascii="Arial" w:hAnsi="Arial" w:cs="Arial"/>
                <w:noProof/>
              </w:rPr>
              <w:t>Objet de la consultation</w:t>
            </w:r>
            <w:r w:rsidR="00D4338A">
              <w:rPr>
                <w:noProof/>
                <w:webHidden/>
              </w:rPr>
              <w:tab/>
            </w:r>
            <w:r w:rsidR="00D4338A">
              <w:rPr>
                <w:noProof/>
                <w:webHidden/>
              </w:rPr>
              <w:fldChar w:fldCharType="begin"/>
            </w:r>
            <w:r w:rsidR="00D4338A">
              <w:rPr>
                <w:noProof/>
                <w:webHidden/>
              </w:rPr>
              <w:instrText xml:space="preserve"> PAGEREF _Toc205904885 \h </w:instrText>
            </w:r>
            <w:r w:rsidR="00D4338A">
              <w:rPr>
                <w:noProof/>
                <w:webHidden/>
              </w:rPr>
            </w:r>
            <w:r w:rsidR="00D4338A">
              <w:rPr>
                <w:noProof/>
                <w:webHidden/>
              </w:rPr>
              <w:fldChar w:fldCharType="separate"/>
            </w:r>
            <w:r w:rsidR="00D4338A">
              <w:rPr>
                <w:noProof/>
                <w:webHidden/>
              </w:rPr>
              <w:t>4</w:t>
            </w:r>
            <w:r w:rsidR="00D4338A">
              <w:rPr>
                <w:noProof/>
                <w:webHidden/>
              </w:rPr>
              <w:fldChar w:fldCharType="end"/>
            </w:r>
          </w:hyperlink>
        </w:p>
        <w:p w14:paraId="1A55E723" w14:textId="79B9E159" w:rsidR="00D4338A" w:rsidRDefault="009301A2">
          <w:pPr>
            <w:pStyle w:val="TM1"/>
            <w:tabs>
              <w:tab w:val="left" w:pos="660"/>
              <w:tab w:val="right" w:leader="dot" w:pos="9062"/>
            </w:tabs>
            <w:rPr>
              <w:rFonts w:eastAsiaTheme="minorEastAsia"/>
              <w:noProof/>
              <w:lang w:eastAsia="fr-FR"/>
            </w:rPr>
          </w:pPr>
          <w:hyperlink w:anchor="_Toc205904886" w:history="1">
            <w:r w:rsidR="00D4338A" w:rsidRPr="002E417A">
              <w:rPr>
                <w:rStyle w:val="Lienhypertexte"/>
                <w:rFonts w:ascii="Arial" w:hAnsi="Arial" w:cs="Arial"/>
                <w:noProof/>
              </w:rPr>
              <w:t>2.2.</w:t>
            </w:r>
            <w:r w:rsidR="00D4338A">
              <w:rPr>
                <w:rFonts w:eastAsiaTheme="minorEastAsia"/>
                <w:noProof/>
                <w:lang w:eastAsia="fr-FR"/>
              </w:rPr>
              <w:tab/>
            </w:r>
            <w:r w:rsidR="00D4338A" w:rsidRPr="002E417A">
              <w:rPr>
                <w:rStyle w:val="Lienhypertexte"/>
                <w:rFonts w:ascii="Arial" w:hAnsi="Arial" w:cs="Arial"/>
                <w:noProof/>
              </w:rPr>
              <w:t>Allotissement</w:t>
            </w:r>
            <w:r w:rsidR="00D4338A">
              <w:rPr>
                <w:noProof/>
                <w:webHidden/>
              </w:rPr>
              <w:tab/>
            </w:r>
            <w:r w:rsidR="00D4338A">
              <w:rPr>
                <w:noProof/>
                <w:webHidden/>
              </w:rPr>
              <w:fldChar w:fldCharType="begin"/>
            </w:r>
            <w:r w:rsidR="00D4338A">
              <w:rPr>
                <w:noProof/>
                <w:webHidden/>
              </w:rPr>
              <w:instrText xml:space="preserve"> PAGEREF _Toc205904886 \h </w:instrText>
            </w:r>
            <w:r w:rsidR="00D4338A">
              <w:rPr>
                <w:noProof/>
                <w:webHidden/>
              </w:rPr>
            </w:r>
            <w:r w:rsidR="00D4338A">
              <w:rPr>
                <w:noProof/>
                <w:webHidden/>
              </w:rPr>
              <w:fldChar w:fldCharType="separate"/>
            </w:r>
            <w:r w:rsidR="00D4338A">
              <w:rPr>
                <w:noProof/>
                <w:webHidden/>
              </w:rPr>
              <w:t>5</w:t>
            </w:r>
            <w:r w:rsidR="00D4338A">
              <w:rPr>
                <w:noProof/>
                <w:webHidden/>
              </w:rPr>
              <w:fldChar w:fldCharType="end"/>
            </w:r>
          </w:hyperlink>
        </w:p>
        <w:p w14:paraId="6C90D8B1" w14:textId="7A9B25DD" w:rsidR="00D4338A" w:rsidRDefault="009301A2">
          <w:pPr>
            <w:pStyle w:val="TM1"/>
            <w:tabs>
              <w:tab w:val="left" w:pos="660"/>
              <w:tab w:val="right" w:leader="dot" w:pos="9062"/>
            </w:tabs>
            <w:rPr>
              <w:rFonts w:eastAsiaTheme="minorEastAsia"/>
              <w:noProof/>
              <w:lang w:eastAsia="fr-FR"/>
            </w:rPr>
          </w:pPr>
          <w:hyperlink w:anchor="_Toc205904887" w:history="1">
            <w:r w:rsidR="00D4338A" w:rsidRPr="002E417A">
              <w:rPr>
                <w:rStyle w:val="Lienhypertexte"/>
                <w:rFonts w:ascii="Arial" w:hAnsi="Arial" w:cs="Arial"/>
                <w:noProof/>
              </w:rPr>
              <w:t>2.3.</w:t>
            </w:r>
            <w:r w:rsidR="00D4338A">
              <w:rPr>
                <w:rFonts w:eastAsiaTheme="minorEastAsia"/>
                <w:noProof/>
                <w:lang w:eastAsia="fr-FR"/>
              </w:rPr>
              <w:tab/>
            </w:r>
            <w:r w:rsidR="00D4338A" w:rsidRPr="002E417A">
              <w:rPr>
                <w:rStyle w:val="Lienhypertexte"/>
                <w:rFonts w:ascii="Arial" w:hAnsi="Arial" w:cs="Arial"/>
                <w:noProof/>
              </w:rPr>
              <w:t>Procédure de passation</w:t>
            </w:r>
            <w:r w:rsidR="00D4338A">
              <w:rPr>
                <w:noProof/>
                <w:webHidden/>
              </w:rPr>
              <w:tab/>
            </w:r>
            <w:r w:rsidR="00D4338A">
              <w:rPr>
                <w:noProof/>
                <w:webHidden/>
              </w:rPr>
              <w:fldChar w:fldCharType="begin"/>
            </w:r>
            <w:r w:rsidR="00D4338A">
              <w:rPr>
                <w:noProof/>
                <w:webHidden/>
              </w:rPr>
              <w:instrText xml:space="preserve"> PAGEREF _Toc205904887 \h </w:instrText>
            </w:r>
            <w:r w:rsidR="00D4338A">
              <w:rPr>
                <w:noProof/>
                <w:webHidden/>
              </w:rPr>
            </w:r>
            <w:r w:rsidR="00D4338A">
              <w:rPr>
                <w:noProof/>
                <w:webHidden/>
              </w:rPr>
              <w:fldChar w:fldCharType="separate"/>
            </w:r>
            <w:r w:rsidR="00D4338A">
              <w:rPr>
                <w:noProof/>
                <w:webHidden/>
              </w:rPr>
              <w:t>5</w:t>
            </w:r>
            <w:r w:rsidR="00D4338A">
              <w:rPr>
                <w:noProof/>
                <w:webHidden/>
              </w:rPr>
              <w:fldChar w:fldCharType="end"/>
            </w:r>
          </w:hyperlink>
        </w:p>
        <w:p w14:paraId="0BD5FA3C" w14:textId="179DECC0" w:rsidR="00D4338A" w:rsidRDefault="009301A2">
          <w:pPr>
            <w:pStyle w:val="TM1"/>
            <w:tabs>
              <w:tab w:val="left" w:pos="660"/>
              <w:tab w:val="right" w:leader="dot" w:pos="9062"/>
            </w:tabs>
            <w:rPr>
              <w:rFonts w:eastAsiaTheme="minorEastAsia"/>
              <w:noProof/>
              <w:lang w:eastAsia="fr-FR"/>
            </w:rPr>
          </w:pPr>
          <w:hyperlink w:anchor="_Toc205904888" w:history="1">
            <w:r w:rsidR="00D4338A" w:rsidRPr="002E417A">
              <w:rPr>
                <w:rStyle w:val="Lienhypertexte"/>
                <w:rFonts w:ascii="Arial" w:hAnsi="Arial" w:cs="Arial"/>
                <w:noProof/>
              </w:rPr>
              <w:t>2.4.</w:t>
            </w:r>
            <w:r w:rsidR="00D4338A">
              <w:rPr>
                <w:rFonts w:eastAsiaTheme="minorEastAsia"/>
                <w:noProof/>
                <w:lang w:eastAsia="fr-FR"/>
              </w:rPr>
              <w:tab/>
            </w:r>
            <w:r w:rsidR="00D4338A" w:rsidRPr="002E417A">
              <w:rPr>
                <w:rStyle w:val="Lienhypertexte"/>
                <w:rFonts w:ascii="Arial" w:hAnsi="Arial" w:cs="Arial"/>
                <w:noProof/>
              </w:rPr>
              <w:t>Forme du marché</w:t>
            </w:r>
            <w:r w:rsidR="00D4338A">
              <w:rPr>
                <w:noProof/>
                <w:webHidden/>
              </w:rPr>
              <w:tab/>
            </w:r>
            <w:r w:rsidR="00D4338A">
              <w:rPr>
                <w:noProof/>
                <w:webHidden/>
              </w:rPr>
              <w:fldChar w:fldCharType="begin"/>
            </w:r>
            <w:r w:rsidR="00D4338A">
              <w:rPr>
                <w:noProof/>
                <w:webHidden/>
              </w:rPr>
              <w:instrText xml:space="preserve"> PAGEREF _Toc205904888 \h </w:instrText>
            </w:r>
            <w:r w:rsidR="00D4338A">
              <w:rPr>
                <w:noProof/>
                <w:webHidden/>
              </w:rPr>
            </w:r>
            <w:r w:rsidR="00D4338A">
              <w:rPr>
                <w:noProof/>
                <w:webHidden/>
              </w:rPr>
              <w:fldChar w:fldCharType="separate"/>
            </w:r>
            <w:r w:rsidR="00D4338A">
              <w:rPr>
                <w:noProof/>
                <w:webHidden/>
              </w:rPr>
              <w:t>5</w:t>
            </w:r>
            <w:r w:rsidR="00D4338A">
              <w:rPr>
                <w:noProof/>
                <w:webHidden/>
              </w:rPr>
              <w:fldChar w:fldCharType="end"/>
            </w:r>
          </w:hyperlink>
        </w:p>
        <w:p w14:paraId="2AED940F" w14:textId="011BCFC5" w:rsidR="00D4338A" w:rsidRDefault="009301A2">
          <w:pPr>
            <w:pStyle w:val="TM1"/>
            <w:tabs>
              <w:tab w:val="left" w:pos="660"/>
              <w:tab w:val="right" w:leader="dot" w:pos="9062"/>
            </w:tabs>
            <w:rPr>
              <w:rFonts w:eastAsiaTheme="minorEastAsia"/>
              <w:noProof/>
              <w:lang w:eastAsia="fr-FR"/>
            </w:rPr>
          </w:pPr>
          <w:hyperlink w:anchor="_Toc205904889" w:history="1">
            <w:r w:rsidR="00D4338A" w:rsidRPr="002E417A">
              <w:rPr>
                <w:rStyle w:val="Lienhypertexte"/>
                <w:rFonts w:ascii="Arial" w:hAnsi="Arial" w:cs="Arial"/>
                <w:noProof/>
              </w:rPr>
              <w:t>2.5.</w:t>
            </w:r>
            <w:r w:rsidR="00D4338A">
              <w:rPr>
                <w:rFonts w:eastAsiaTheme="minorEastAsia"/>
                <w:noProof/>
                <w:lang w:eastAsia="fr-FR"/>
              </w:rPr>
              <w:tab/>
            </w:r>
            <w:r w:rsidR="00D4338A" w:rsidRPr="002E417A">
              <w:rPr>
                <w:rStyle w:val="Lienhypertexte"/>
                <w:rFonts w:ascii="Arial" w:hAnsi="Arial" w:cs="Arial"/>
                <w:noProof/>
              </w:rPr>
              <w:t>Durée du marché</w:t>
            </w:r>
            <w:r w:rsidR="00D4338A">
              <w:rPr>
                <w:noProof/>
                <w:webHidden/>
              </w:rPr>
              <w:tab/>
            </w:r>
            <w:r w:rsidR="00D4338A">
              <w:rPr>
                <w:noProof/>
                <w:webHidden/>
              </w:rPr>
              <w:fldChar w:fldCharType="begin"/>
            </w:r>
            <w:r w:rsidR="00D4338A">
              <w:rPr>
                <w:noProof/>
                <w:webHidden/>
              </w:rPr>
              <w:instrText xml:space="preserve"> PAGEREF _Toc205904889 \h </w:instrText>
            </w:r>
            <w:r w:rsidR="00D4338A">
              <w:rPr>
                <w:noProof/>
                <w:webHidden/>
              </w:rPr>
            </w:r>
            <w:r w:rsidR="00D4338A">
              <w:rPr>
                <w:noProof/>
                <w:webHidden/>
              </w:rPr>
              <w:fldChar w:fldCharType="separate"/>
            </w:r>
            <w:r w:rsidR="00D4338A">
              <w:rPr>
                <w:noProof/>
                <w:webHidden/>
              </w:rPr>
              <w:t>6</w:t>
            </w:r>
            <w:r w:rsidR="00D4338A">
              <w:rPr>
                <w:noProof/>
                <w:webHidden/>
              </w:rPr>
              <w:fldChar w:fldCharType="end"/>
            </w:r>
          </w:hyperlink>
        </w:p>
        <w:p w14:paraId="7755C921" w14:textId="67707F22" w:rsidR="00D4338A" w:rsidRDefault="009301A2">
          <w:pPr>
            <w:pStyle w:val="TM1"/>
            <w:tabs>
              <w:tab w:val="left" w:pos="660"/>
              <w:tab w:val="right" w:leader="dot" w:pos="9062"/>
            </w:tabs>
            <w:rPr>
              <w:rFonts w:eastAsiaTheme="minorEastAsia"/>
              <w:noProof/>
              <w:lang w:eastAsia="fr-FR"/>
            </w:rPr>
          </w:pPr>
          <w:hyperlink w:anchor="_Toc205904890" w:history="1">
            <w:r w:rsidR="00D4338A" w:rsidRPr="002E417A">
              <w:rPr>
                <w:rStyle w:val="Lienhypertexte"/>
                <w:rFonts w:ascii="Arial" w:hAnsi="Arial" w:cs="Arial"/>
                <w:noProof/>
              </w:rPr>
              <w:t>2.6.</w:t>
            </w:r>
            <w:r w:rsidR="00D4338A">
              <w:rPr>
                <w:rFonts w:eastAsiaTheme="minorEastAsia"/>
                <w:noProof/>
                <w:lang w:eastAsia="fr-FR"/>
              </w:rPr>
              <w:tab/>
            </w:r>
            <w:r w:rsidR="00D4338A" w:rsidRPr="002E417A">
              <w:rPr>
                <w:rStyle w:val="Lienhypertexte"/>
                <w:rFonts w:ascii="Arial" w:hAnsi="Arial" w:cs="Arial"/>
                <w:noProof/>
              </w:rPr>
              <w:t>Lieux d’exécution</w:t>
            </w:r>
            <w:r w:rsidR="00D4338A">
              <w:rPr>
                <w:noProof/>
                <w:webHidden/>
              </w:rPr>
              <w:tab/>
            </w:r>
            <w:r w:rsidR="00D4338A">
              <w:rPr>
                <w:noProof/>
                <w:webHidden/>
              </w:rPr>
              <w:fldChar w:fldCharType="begin"/>
            </w:r>
            <w:r w:rsidR="00D4338A">
              <w:rPr>
                <w:noProof/>
                <w:webHidden/>
              </w:rPr>
              <w:instrText xml:space="preserve"> PAGEREF _Toc205904890 \h </w:instrText>
            </w:r>
            <w:r w:rsidR="00D4338A">
              <w:rPr>
                <w:noProof/>
                <w:webHidden/>
              </w:rPr>
            </w:r>
            <w:r w:rsidR="00D4338A">
              <w:rPr>
                <w:noProof/>
                <w:webHidden/>
              </w:rPr>
              <w:fldChar w:fldCharType="separate"/>
            </w:r>
            <w:r w:rsidR="00D4338A">
              <w:rPr>
                <w:noProof/>
                <w:webHidden/>
              </w:rPr>
              <w:t>6</w:t>
            </w:r>
            <w:r w:rsidR="00D4338A">
              <w:rPr>
                <w:noProof/>
                <w:webHidden/>
              </w:rPr>
              <w:fldChar w:fldCharType="end"/>
            </w:r>
          </w:hyperlink>
        </w:p>
        <w:p w14:paraId="3111F458" w14:textId="08288D05" w:rsidR="00D4338A" w:rsidRDefault="009301A2">
          <w:pPr>
            <w:pStyle w:val="TM1"/>
            <w:tabs>
              <w:tab w:val="left" w:pos="660"/>
              <w:tab w:val="right" w:leader="dot" w:pos="9062"/>
            </w:tabs>
            <w:rPr>
              <w:rFonts w:eastAsiaTheme="minorEastAsia"/>
              <w:noProof/>
              <w:lang w:eastAsia="fr-FR"/>
            </w:rPr>
          </w:pPr>
          <w:hyperlink w:anchor="_Toc205904891" w:history="1">
            <w:r w:rsidR="00D4338A" w:rsidRPr="002E417A">
              <w:rPr>
                <w:rStyle w:val="Lienhypertexte"/>
                <w:rFonts w:ascii="Arial" w:hAnsi="Arial" w:cs="Arial"/>
                <w:noProof/>
              </w:rPr>
              <w:t>2.7.</w:t>
            </w:r>
            <w:r w:rsidR="00D4338A">
              <w:rPr>
                <w:rFonts w:eastAsiaTheme="minorEastAsia"/>
                <w:noProof/>
                <w:lang w:eastAsia="fr-FR"/>
              </w:rPr>
              <w:tab/>
            </w:r>
            <w:r w:rsidR="00D4338A" w:rsidRPr="002E417A">
              <w:rPr>
                <w:rStyle w:val="Lienhypertexte"/>
                <w:rFonts w:ascii="Arial" w:hAnsi="Arial" w:cs="Arial"/>
                <w:noProof/>
              </w:rPr>
              <w:t>Variantes</w:t>
            </w:r>
            <w:r w:rsidR="00D4338A">
              <w:rPr>
                <w:noProof/>
                <w:webHidden/>
              </w:rPr>
              <w:tab/>
            </w:r>
            <w:r w:rsidR="00D4338A">
              <w:rPr>
                <w:noProof/>
                <w:webHidden/>
              </w:rPr>
              <w:fldChar w:fldCharType="begin"/>
            </w:r>
            <w:r w:rsidR="00D4338A">
              <w:rPr>
                <w:noProof/>
                <w:webHidden/>
              </w:rPr>
              <w:instrText xml:space="preserve"> PAGEREF _Toc205904891 \h </w:instrText>
            </w:r>
            <w:r w:rsidR="00D4338A">
              <w:rPr>
                <w:noProof/>
                <w:webHidden/>
              </w:rPr>
            </w:r>
            <w:r w:rsidR="00D4338A">
              <w:rPr>
                <w:noProof/>
                <w:webHidden/>
              </w:rPr>
              <w:fldChar w:fldCharType="separate"/>
            </w:r>
            <w:r w:rsidR="00D4338A">
              <w:rPr>
                <w:noProof/>
                <w:webHidden/>
              </w:rPr>
              <w:t>6</w:t>
            </w:r>
            <w:r w:rsidR="00D4338A">
              <w:rPr>
                <w:noProof/>
                <w:webHidden/>
              </w:rPr>
              <w:fldChar w:fldCharType="end"/>
            </w:r>
          </w:hyperlink>
        </w:p>
        <w:p w14:paraId="18D7A977" w14:textId="1DC182A7" w:rsidR="00D4338A" w:rsidRDefault="009301A2">
          <w:pPr>
            <w:pStyle w:val="TM1"/>
            <w:tabs>
              <w:tab w:val="left" w:pos="660"/>
              <w:tab w:val="right" w:leader="dot" w:pos="9062"/>
            </w:tabs>
            <w:rPr>
              <w:rFonts w:eastAsiaTheme="minorEastAsia"/>
              <w:noProof/>
              <w:lang w:eastAsia="fr-FR"/>
            </w:rPr>
          </w:pPr>
          <w:hyperlink w:anchor="_Toc205904892" w:history="1">
            <w:r w:rsidR="00D4338A" w:rsidRPr="002E417A">
              <w:rPr>
                <w:rStyle w:val="Lienhypertexte"/>
                <w:rFonts w:ascii="Arial" w:hAnsi="Arial" w:cs="Arial"/>
                <w:noProof/>
              </w:rPr>
              <w:t>2.8.</w:t>
            </w:r>
            <w:r w:rsidR="00D4338A">
              <w:rPr>
                <w:rFonts w:eastAsiaTheme="minorEastAsia"/>
                <w:noProof/>
                <w:lang w:eastAsia="fr-FR"/>
              </w:rPr>
              <w:tab/>
            </w:r>
            <w:r w:rsidR="00D4338A" w:rsidRPr="002E417A">
              <w:rPr>
                <w:rStyle w:val="Lienhypertexte"/>
                <w:rFonts w:ascii="Arial" w:hAnsi="Arial" w:cs="Arial"/>
                <w:noProof/>
              </w:rPr>
              <w:t>Option technique obligatoire : nettoyage à l’eau ozonée</w:t>
            </w:r>
            <w:r w:rsidR="00D4338A">
              <w:rPr>
                <w:noProof/>
                <w:webHidden/>
              </w:rPr>
              <w:tab/>
            </w:r>
            <w:r w:rsidR="00D4338A">
              <w:rPr>
                <w:noProof/>
                <w:webHidden/>
              </w:rPr>
              <w:fldChar w:fldCharType="begin"/>
            </w:r>
            <w:r w:rsidR="00D4338A">
              <w:rPr>
                <w:noProof/>
                <w:webHidden/>
              </w:rPr>
              <w:instrText xml:space="preserve"> PAGEREF _Toc205904892 \h </w:instrText>
            </w:r>
            <w:r w:rsidR="00D4338A">
              <w:rPr>
                <w:noProof/>
                <w:webHidden/>
              </w:rPr>
            </w:r>
            <w:r w:rsidR="00D4338A">
              <w:rPr>
                <w:noProof/>
                <w:webHidden/>
              </w:rPr>
              <w:fldChar w:fldCharType="separate"/>
            </w:r>
            <w:r w:rsidR="00D4338A">
              <w:rPr>
                <w:noProof/>
                <w:webHidden/>
              </w:rPr>
              <w:t>6</w:t>
            </w:r>
            <w:r w:rsidR="00D4338A">
              <w:rPr>
                <w:noProof/>
                <w:webHidden/>
              </w:rPr>
              <w:fldChar w:fldCharType="end"/>
            </w:r>
          </w:hyperlink>
        </w:p>
        <w:p w14:paraId="248CF760" w14:textId="709C8126" w:rsidR="00D4338A" w:rsidRDefault="009301A2">
          <w:pPr>
            <w:pStyle w:val="TM1"/>
            <w:tabs>
              <w:tab w:val="left" w:pos="660"/>
              <w:tab w:val="right" w:leader="dot" w:pos="9062"/>
            </w:tabs>
            <w:rPr>
              <w:rFonts w:eastAsiaTheme="minorEastAsia"/>
              <w:noProof/>
              <w:lang w:eastAsia="fr-FR"/>
            </w:rPr>
          </w:pPr>
          <w:hyperlink w:anchor="_Toc205904893" w:history="1">
            <w:r w:rsidR="00D4338A" w:rsidRPr="002E417A">
              <w:rPr>
                <w:rStyle w:val="Lienhypertexte"/>
                <w:rFonts w:ascii="Arial" w:hAnsi="Arial" w:cs="Arial"/>
                <w:noProof/>
              </w:rPr>
              <w:t>2.9.</w:t>
            </w:r>
            <w:r w:rsidR="00D4338A">
              <w:rPr>
                <w:rFonts w:eastAsiaTheme="minorEastAsia"/>
                <w:noProof/>
                <w:lang w:eastAsia="fr-FR"/>
              </w:rPr>
              <w:tab/>
            </w:r>
            <w:r w:rsidR="00D4338A" w:rsidRPr="002E417A">
              <w:rPr>
                <w:rStyle w:val="Lienhypertexte"/>
                <w:rFonts w:ascii="Arial" w:hAnsi="Arial" w:cs="Arial"/>
                <w:noProof/>
              </w:rPr>
              <w:t>Unité monétaire</w:t>
            </w:r>
            <w:r w:rsidR="00D4338A">
              <w:rPr>
                <w:noProof/>
                <w:webHidden/>
              </w:rPr>
              <w:tab/>
            </w:r>
            <w:r w:rsidR="00D4338A">
              <w:rPr>
                <w:noProof/>
                <w:webHidden/>
              </w:rPr>
              <w:fldChar w:fldCharType="begin"/>
            </w:r>
            <w:r w:rsidR="00D4338A">
              <w:rPr>
                <w:noProof/>
                <w:webHidden/>
              </w:rPr>
              <w:instrText xml:space="preserve"> PAGEREF _Toc205904893 \h </w:instrText>
            </w:r>
            <w:r w:rsidR="00D4338A">
              <w:rPr>
                <w:noProof/>
                <w:webHidden/>
              </w:rPr>
            </w:r>
            <w:r w:rsidR="00D4338A">
              <w:rPr>
                <w:noProof/>
                <w:webHidden/>
              </w:rPr>
              <w:fldChar w:fldCharType="separate"/>
            </w:r>
            <w:r w:rsidR="00D4338A">
              <w:rPr>
                <w:noProof/>
                <w:webHidden/>
              </w:rPr>
              <w:t>6</w:t>
            </w:r>
            <w:r w:rsidR="00D4338A">
              <w:rPr>
                <w:noProof/>
                <w:webHidden/>
              </w:rPr>
              <w:fldChar w:fldCharType="end"/>
            </w:r>
          </w:hyperlink>
        </w:p>
        <w:p w14:paraId="4EFAD9BE" w14:textId="09F04988" w:rsidR="00D4338A" w:rsidRDefault="009301A2">
          <w:pPr>
            <w:pStyle w:val="TM1"/>
            <w:tabs>
              <w:tab w:val="left" w:pos="880"/>
              <w:tab w:val="right" w:leader="dot" w:pos="9062"/>
            </w:tabs>
            <w:rPr>
              <w:rFonts w:eastAsiaTheme="minorEastAsia"/>
              <w:noProof/>
              <w:lang w:eastAsia="fr-FR"/>
            </w:rPr>
          </w:pPr>
          <w:hyperlink w:anchor="_Toc205904894" w:history="1">
            <w:r w:rsidR="00D4338A" w:rsidRPr="002E417A">
              <w:rPr>
                <w:rStyle w:val="Lienhypertexte"/>
                <w:rFonts w:ascii="Arial" w:hAnsi="Arial" w:cs="Arial"/>
                <w:noProof/>
              </w:rPr>
              <w:t>2.10.</w:t>
            </w:r>
            <w:r w:rsidR="00D4338A">
              <w:rPr>
                <w:rFonts w:eastAsiaTheme="minorEastAsia"/>
                <w:noProof/>
                <w:lang w:eastAsia="fr-FR"/>
              </w:rPr>
              <w:tab/>
            </w:r>
            <w:r w:rsidR="00D4338A" w:rsidRPr="002E417A">
              <w:rPr>
                <w:rStyle w:val="Lienhypertexte"/>
                <w:rFonts w:ascii="Arial" w:hAnsi="Arial" w:cs="Arial"/>
                <w:noProof/>
              </w:rPr>
              <w:t>Langue utilisée</w:t>
            </w:r>
            <w:r w:rsidR="00D4338A">
              <w:rPr>
                <w:noProof/>
                <w:webHidden/>
              </w:rPr>
              <w:tab/>
            </w:r>
            <w:r w:rsidR="00D4338A">
              <w:rPr>
                <w:noProof/>
                <w:webHidden/>
              </w:rPr>
              <w:fldChar w:fldCharType="begin"/>
            </w:r>
            <w:r w:rsidR="00D4338A">
              <w:rPr>
                <w:noProof/>
                <w:webHidden/>
              </w:rPr>
              <w:instrText xml:space="preserve"> PAGEREF _Toc205904894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08802CE3" w14:textId="3AE43CAB" w:rsidR="00D4338A" w:rsidRDefault="009301A2">
          <w:pPr>
            <w:pStyle w:val="TM1"/>
            <w:tabs>
              <w:tab w:val="left" w:pos="880"/>
              <w:tab w:val="right" w:leader="dot" w:pos="9062"/>
            </w:tabs>
            <w:rPr>
              <w:rFonts w:eastAsiaTheme="minorEastAsia"/>
              <w:noProof/>
              <w:lang w:eastAsia="fr-FR"/>
            </w:rPr>
          </w:pPr>
          <w:hyperlink w:anchor="_Toc205904895" w:history="1">
            <w:r w:rsidR="00D4338A" w:rsidRPr="002E417A">
              <w:rPr>
                <w:rStyle w:val="Lienhypertexte"/>
                <w:rFonts w:ascii="Arial" w:hAnsi="Arial" w:cs="Arial"/>
                <w:noProof/>
              </w:rPr>
              <w:t>2.11.</w:t>
            </w:r>
            <w:r w:rsidR="00D4338A">
              <w:rPr>
                <w:rFonts w:eastAsiaTheme="minorEastAsia"/>
                <w:noProof/>
                <w:lang w:eastAsia="fr-FR"/>
              </w:rPr>
              <w:tab/>
            </w:r>
            <w:r w:rsidR="00D4338A" w:rsidRPr="002E417A">
              <w:rPr>
                <w:rStyle w:val="Lienhypertexte"/>
                <w:rFonts w:ascii="Arial" w:hAnsi="Arial" w:cs="Arial"/>
                <w:noProof/>
              </w:rPr>
              <w:t>Forme juridique du groupement</w:t>
            </w:r>
            <w:r w:rsidR="00D4338A">
              <w:rPr>
                <w:noProof/>
                <w:webHidden/>
              </w:rPr>
              <w:tab/>
            </w:r>
            <w:r w:rsidR="00D4338A">
              <w:rPr>
                <w:noProof/>
                <w:webHidden/>
              </w:rPr>
              <w:fldChar w:fldCharType="begin"/>
            </w:r>
            <w:r w:rsidR="00D4338A">
              <w:rPr>
                <w:noProof/>
                <w:webHidden/>
              </w:rPr>
              <w:instrText xml:space="preserve"> PAGEREF _Toc205904895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3846B24B" w14:textId="4F8721BB" w:rsidR="00D4338A" w:rsidRDefault="009301A2">
          <w:pPr>
            <w:pStyle w:val="TM1"/>
            <w:tabs>
              <w:tab w:val="left" w:pos="880"/>
              <w:tab w:val="right" w:leader="dot" w:pos="9062"/>
            </w:tabs>
            <w:rPr>
              <w:rFonts w:eastAsiaTheme="minorEastAsia"/>
              <w:noProof/>
              <w:lang w:eastAsia="fr-FR"/>
            </w:rPr>
          </w:pPr>
          <w:hyperlink w:anchor="_Toc205904896" w:history="1">
            <w:r w:rsidR="00D4338A" w:rsidRPr="002E417A">
              <w:rPr>
                <w:rStyle w:val="Lienhypertexte"/>
                <w:rFonts w:ascii="Arial" w:hAnsi="Arial" w:cs="Arial"/>
                <w:noProof/>
              </w:rPr>
              <w:t>2.12.</w:t>
            </w:r>
            <w:r w:rsidR="00D4338A">
              <w:rPr>
                <w:rFonts w:eastAsiaTheme="minorEastAsia"/>
                <w:noProof/>
                <w:lang w:eastAsia="fr-FR"/>
              </w:rPr>
              <w:tab/>
            </w:r>
            <w:r w:rsidR="00D4338A" w:rsidRPr="002E417A">
              <w:rPr>
                <w:rStyle w:val="Lienhypertexte"/>
                <w:rFonts w:ascii="Arial" w:hAnsi="Arial" w:cs="Arial"/>
                <w:noProof/>
              </w:rPr>
              <w:t>Délai de validité des propositions</w:t>
            </w:r>
            <w:r w:rsidR="00D4338A">
              <w:rPr>
                <w:noProof/>
                <w:webHidden/>
              </w:rPr>
              <w:tab/>
            </w:r>
            <w:r w:rsidR="00D4338A">
              <w:rPr>
                <w:noProof/>
                <w:webHidden/>
              </w:rPr>
              <w:fldChar w:fldCharType="begin"/>
            </w:r>
            <w:r w:rsidR="00D4338A">
              <w:rPr>
                <w:noProof/>
                <w:webHidden/>
              </w:rPr>
              <w:instrText xml:space="preserve"> PAGEREF _Toc205904896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0B32B912" w14:textId="22EA438D" w:rsidR="00D4338A" w:rsidRDefault="009301A2">
          <w:pPr>
            <w:pStyle w:val="TM1"/>
            <w:tabs>
              <w:tab w:val="left" w:pos="1540"/>
              <w:tab w:val="right" w:leader="dot" w:pos="9062"/>
            </w:tabs>
            <w:rPr>
              <w:rFonts w:eastAsiaTheme="minorEastAsia"/>
              <w:noProof/>
              <w:lang w:eastAsia="fr-FR"/>
            </w:rPr>
          </w:pPr>
          <w:hyperlink w:anchor="_Toc205904897" w:history="1">
            <w:r w:rsidR="00D4338A" w:rsidRPr="002E417A">
              <w:rPr>
                <w:rStyle w:val="Lienhypertexte"/>
                <w:rFonts w:ascii="Arial" w:eastAsia="Times New Roman" w:hAnsi="Arial" w:cs="Times New Roman"/>
                <w:b/>
                <w:bCs/>
                <w:noProof/>
                <w:snapToGrid w:val="0"/>
                <w:lang w:eastAsia="fr-FR"/>
              </w:rPr>
              <w:t>ARTICLE 3.</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DOSSIER DE CONSULTATION</w:t>
            </w:r>
            <w:r w:rsidR="00D4338A">
              <w:rPr>
                <w:noProof/>
                <w:webHidden/>
              </w:rPr>
              <w:tab/>
            </w:r>
            <w:r w:rsidR="00D4338A">
              <w:rPr>
                <w:noProof/>
                <w:webHidden/>
              </w:rPr>
              <w:fldChar w:fldCharType="begin"/>
            </w:r>
            <w:r w:rsidR="00D4338A">
              <w:rPr>
                <w:noProof/>
                <w:webHidden/>
              </w:rPr>
              <w:instrText xml:space="preserve"> PAGEREF _Toc205904897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33F2A881" w14:textId="5C36C416" w:rsidR="00D4338A" w:rsidRDefault="009301A2">
          <w:pPr>
            <w:pStyle w:val="TM1"/>
            <w:tabs>
              <w:tab w:val="left" w:pos="660"/>
              <w:tab w:val="right" w:leader="dot" w:pos="9062"/>
            </w:tabs>
            <w:rPr>
              <w:rFonts w:eastAsiaTheme="minorEastAsia"/>
              <w:noProof/>
              <w:lang w:eastAsia="fr-FR"/>
            </w:rPr>
          </w:pPr>
          <w:hyperlink w:anchor="_Toc205904898" w:history="1">
            <w:r w:rsidR="00D4338A" w:rsidRPr="002E417A">
              <w:rPr>
                <w:rStyle w:val="Lienhypertexte"/>
                <w:rFonts w:ascii="Arial" w:hAnsi="Arial" w:cs="Arial"/>
                <w:noProof/>
              </w:rPr>
              <w:t>3.1.</w:t>
            </w:r>
            <w:r w:rsidR="00D4338A">
              <w:rPr>
                <w:rFonts w:eastAsiaTheme="minorEastAsia"/>
                <w:noProof/>
                <w:lang w:eastAsia="fr-FR"/>
              </w:rPr>
              <w:tab/>
            </w:r>
            <w:r w:rsidR="00D4338A" w:rsidRPr="002E417A">
              <w:rPr>
                <w:rStyle w:val="Lienhypertexte"/>
                <w:rFonts w:ascii="Arial" w:hAnsi="Arial" w:cs="Arial"/>
                <w:noProof/>
              </w:rPr>
              <w:t>Contenu du dossier de consultation</w:t>
            </w:r>
            <w:r w:rsidR="00D4338A">
              <w:rPr>
                <w:noProof/>
                <w:webHidden/>
              </w:rPr>
              <w:tab/>
            </w:r>
            <w:r w:rsidR="00D4338A">
              <w:rPr>
                <w:noProof/>
                <w:webHidden/>
              </w:rPr>
              <w:fldChar w:fldCharType="begin"/>
            </w:r>
            <w:r w:rsidR="00D4338A">
              <w:rPr>
                <w:noProof/>
                <w:webHidden/>
              </w:rPr>
              <w:instrText xml:space="preserve"> PAGEREF _Toc205904898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7F3722D8" w14:textId="684891AC" w:rsidR="00D4338A" w:rsidRDefault="009301A2">
          <w:pPr>
            <w:pStyle w:val="TM1"/>
            <w:tabs>
              <w:tab w:val="left" w:pos="660"/>
              <w:tab w:val="right" w:leader="dot" w:pos="9062"/>
            </w:tabs>
            <w:rPr>
              <w:rFonts w:eastAsiaTheme="minorEastAsia"/>
              <w:noProof/>
              <w:lang w:eastAsia="fr-FR"/>
            </w:rPr>
          </w:pPr>
          <w:hyperlink w:anchor="_Toc205904899" w:history="1">
            <w:r w:rsidR="00D4338A" w:rsidRPr="002E417A">
              <w:rPr>
                <w:rStyle w:val="Lienhypertexte"/>
                <w:rFonts w:ascii="Arial" w:hAnsi="Arial" w:cs="Arial"/>
                <w:noProof/>
              </w:rPr>
              <w:t>3.2.</w:t>
            </w:r>
            <w:r w:rsidR="00D4338A">
              <w:rPr>
                <w:rFonts w:eastAsiaTheme="minorEastAsia"/>
                <w:noProof/>
                <w:lang w:eastAsia="fr-FR"/>
              </w:rPr>
              <w:tab/>
            </w:r>
            <w:r w:rsidR="00D4338A" w:rsidRPr="002E417A">
              <w:rPr>
                <w:rStyle w:val="Lienhypertexte"/>
                <w:rFonts w:ascii="Arial" w:hAnsi="Arial" w:cs="Arial"/>
                <w:noProof/>
              </w:rPr>
              <w:t>Mise à disposition du dossier de la consultation</w:t>
            </w:r>
            <w:r w:rsidR="00D4338A">
              <w:rPr>
                <w:noProof/>
                <w:webHidden/>
              </w:rPr>
              <w:tab/>
            </w:r>
            <w:r w:rsidR="00D4338A">
              <w:rPr>
                <w:noProof/>
                <w:webHidden/>
              </w:rPr>
              <w:fldChar w:fldCharType="begin"/>
            </w:r>
            <w:r w:rsidR="00D4338A">
              <w:rPr>
                <w:noProof/>
                <w:webHidden/>
              </w:rPr>
              <w:instrText xml:space="preserve"> PAGEREF _Toc205904899 \h </w:instrText>
            </w:r>
            <w:r w:rsidR="00D4338A">
              <w:rPr>
                <w:noProof/>
                <w:webHidden/>
              </w:rPr>
            </w:r>
            <w:r w:rsidR="00D4338A">
              <w:rPr>
                <w:noProof/>
                <w:webHidden/>
              </w:rPr>
              <w:fldChar w:fldCharType="separate"/>
            </w:r>
            <w:r w:rsidR="00D4338A">
              <w:rPr>
                <w:noProof/>
                <w:webHidden/>
              </w:rPr>
              <w:t>7</w:t>
            </w:r>
            <w:r w:rsidR="00D4338A">
              <w:rPr>
                <w:noProof/>
                <w:webHidden/>
              </w:rPr>
              <w:fldChar w:fldCharType="end"/>
            </w:r>
          </w:hyperlink>
        </w:p>
        <w:p w14:paraId="0140AB57" w14:textId="73F2CCF9" w:rsidR="00D4338A" w:rsidRDefault="009301A2">
          <w:pPr>
            <w:pStyle w:val="TM1"/>
            <w:tabs>
              <w:tab w:val="left" w:pos="660"/>
              <w:tab w:val="right" w:leader="dot" w:pos="9062"/>
            </w:tabs>
            <w:rPr>
              <w:rFonts w:eastAsiaTheme="minorEastAsia"/>
              <w:noProof/>
              <w:lang w:eastAsia="fr-FR"/>
            </w:rPr>
          </w:pPr>
          <w:hyperlink w:anchor="_Toc205904900" w:history="1">
            <w:r w:rsidR="00D4338A" w:rsidRPr="002E417A">
              <w:rPr>
                <w:rStyle w:val="Lienhypertexte"/>
                <w:rFonts w:ascii="Arial" w:hAnsi="Arial" w:cs="Arial"/>
                <w:noProof/>
              </w:rPr>
              <w:t>3.3.</w:t>
            </w:r>
            <w:r w:rsidR="00D4338A">
              <w:rPr>
                <w:rFonts w:eastAsiaTheme="minorEastAsia"/>
                <w:noProof/>
                <w:lang w:eastAsia="fr-FR"/>
              </w:rPr>
              <w:tab/>
            </w:r>
            <w:r w:rsidR="00D4338A" w:rsidRPr="002E417A">
              <w:rPr>
                <w:rStyle w:val="Lienhypertexte"/>
                <w:rFonts w:ascii="Arial" w:hAnsi="Arial" w:cs="Arial"/>
                <w:noProof/>
              </w:rPr>
              <w:t>Modification de détail au dossier de consultation</w:t>
            </w:r>
            <w:r w:rsidR="00D4338A">
              <w:rPr>
                <w:noProof/>
                <w:webHidden/>
              </w:rPr>
              <w:tab/>
            </w:r>
            <w:r w:rsidR="00D4338A">
              <w:rPr>
                <w:noProof/>
                <w:webHidden/>
              </w:rPr>
              <w:fldChar w:fldCharType="begin"/>
            </w:r>
            <w:r w:rsidR="00D4338A">
              <w:rPr>
                <w:noProof/>
                <w:webHidden/>
              </w:rPr>
              <w:instrText xml:space="preserve"> PAGEREF _Toc205904900 \h </w:instrText>
            </w:r>
            <w:r w:rsidR="00D4338A">
              <w:rPr>
                <w:noProof/>
                <w:webHidden/>
              </w:rPr>
            </w:r>
            <w:r w:rsidR="00D4338A">
              <w:rPr>
                <w:noProof/>
                <w:webHidden/>
              </w:rPr>
              <w:fldChar w:fldCharType="separate"/>
            </w:r>
            <w:r w:rsidR="00D4338A">
              <w:rPr>
                <w:noProof/>
                <w:webHidden/>
              </w:rPr>
              <w:t>8</w:t>
            </w:r>
            <w:r w:rsidR="00D4338A">
              <w:rPr>
                <w:noProof/>
                <w:webHidden/>
              </w:rPr>
              <w:fldChar w:fldCharType="end"/>
            </w:r>
          </w:hyperlink>
        </w:p>
        <w:p w14:paraId="28F9C741" w14:textId="3AD0BC51" w:rsidR="00D4338A" w:rsidRDefault="009301A2">
          <w:pPr>
            <w:pStyle w:val="TM1"/>
            <w:tabs>
              <w:tab w:val="left" w:pos="660"/>
              <w:tab w:val="right" w:leader="dot" w:pos="9062"/>
            </w:tabs>
            <w:rPr>
              <w:rFonts w:eastAsiaTheme="minorEastAsia"/>
              <w:noProof/>
              <w:lang w:eastAsia="fr-FR"/>
            </w:rPr>
          </w:pPr>
          <w:hyperlink w:anchor="_Toc205904901" w:history="1">
            <w:r w:rsidR="00D4338A" w:rsidRPr="002E417A">
              <w:rPr>
                <w:rStyle w:val="Lienhypertexte"/>
                <w:rFonts w:ascii="Arial" w:hAnsi="Arial" w:cs="Arial"/>
                <w:noProof/>
              </w:rPr>
              <w:t>3.4.</w:t>
            </w:r>
            <w:r w:rsidR="00D4338A">
              <w:rPr>
                <w:rFonts w:eastAsiaTheme="minorEastAsia"/>
                <w:noProof/>
                <w:lang w:eastAsia="fr-FR"/>
              </w:rPr>
              <w:tab/>
            </w:r>
            <w:r w:rsidR="00D4338A" w:rsidRPr="002E417A">
              <w:rPr>
                <w:rStyle w:val="Lienhypertexte"/>
                <w:rFonts w:ascii="Arial" w:hAnsi="Arial" w:cs="Arial"/>
                <w:noProof/>
              </w:rPr>
              <w:t>Visite des lieux</w:t>
            </w:r>
            <w:r w:rsidR="00D4338A">
              <w:rPr>
                <w:noProof/>
                <w:webHidden/>
              </w:rPr>
              <w:tab/>
            </w:r>
            <w:r w:rsidR="00D4338A">
              <w:rPr>
                <w:noProof/>
                <w:webHidden/>
              </w:rPr>
              <w:fldChar w:fldCharType="begin"/>
            </w:r>
            <w:r w:rsidR="00D4338A">
              <w:rPr>
                <w:noProof/>
                <w:webHidden/>
              </w:rPr>
              <w:instrText xml:space="preserve"> PAGEREF _Toc205904901 \h </w:instrText>
            </w:r>
            <w:r w:rsidR="00D4338A">
              <w:rPr>
                <w:noProof/>
                <w:webHidden/>
              </w:rPr>
            </w:r>
            <w:r w:rsidR="00D4338A">
              <w:rPr>
                <w:noProof/>
                <w:webHidden/>
              </w:rPr>
              <w:fldChar w:fldCharType="separate"/>
            </w:r>
            <w:r w:rsidR="00D4338A">
              <w:rPr>
                <w:noProof/>
                <w:webHidden/>
              </w:rPr>
              <w:t>8</w:t>
            </w:r>
            <w:r w:rsidR="00D4338A">
              <w:rPr>
                <w:noProof/>
                <w:webHidden/>
              </w:rPr>
              <w:fldChar w:fldCharType="end"/>
            </w:r>
          </w:hyperlink>
        </w:p>
        <w:p w14:paraId="115DC742" w14:textId="26161E3C" w:rsidR="00D4338A" w:rsidRDefault="009301A2">
          <w:pPr>
            <w:pStyle w:val="TM1"/>
            <w:tabs>
              <w:tab w:val="left" w:pos="1540"/>
              <w:tab w:val="right" w:leader="dot" w:pos="9062"/>
            </w:tabs>
            <w:rPr>
              <w:rFonts w:eastAsiaTheme="minorEastAsia"/>
              <w:noProof/>
              <w:lang w:eastAsia="fr-FR"/>
            </w:rPr>
          </w:pPr>
          <w:hyperlink w:anchor="_Toc205904902" w:history="1">
            <w:r w:rsidR="00D4338A" w:rsidRPr="002E417A">
              <w:rPr>
                <w:rStyle w:val="Lienhypertexte"/>
                <w:rFonts w:ascii="Arial" w:eastAsia="Times New Roman" w:hAnsi="Arial" w:cs="Times New Roman"/>
                <w:b/>
                <w:bCs/>
                <w:noProof/>
                <w:snapToGrid w:val="0"/>
                <w:lang w:eastAsia="fr-FR"/>
              </w:rPr>
              <w:t>ARTICLE 4.</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PRESENTATION DES PROPOSITIONS</w:t>
            </w:r>
            <w:r w:rsidR="00D4338A">
              <w:rPr>
                <w:noProof/>
                <w:webHidden/>
              </w:rPr>
              <w:tab/>
            </w:r>
            <w:r w:rsidR="00D4338A">
              <w:rPr>
                <w:noProof/>
                <w:webHidden/>
              </w:rPr>
              <w:fldChar w:fldCharType="begin"/>
            </w:r>
            <w:r w:rsidR="00D4338A">
              <w:rPr>
                <w:noProof/>
                <w:webHidden/>
              </w:rPr>
              <w:instrText xml:space="preserve"> PAGEREF _Toc205904902 \h </w:instrText>
            </w:r>
            <w:r w:rsidR="00D4338A">
              <w:rPr>
                <w:noProof/>
                <w:webHidden/>
              </w:rPr>
            </w:r>
            <w:r w:rsidR="00D4338A">
              <w:rPr>
                <w:noProof/>
                <w:webHidden/>
              </w:rPr>
              <w:fldChar w:fldCharType="separate"/>
            </w:r>
            <w:r w:rsidR="00D4338A">
              <w:rPr>
                <w:noProof/>
                <w:webHidden/>
              </w:rPr>
              <w:t>9</w:t>
            </w:r>
            <w:r w:rsidR="00D4338A">
              <w:rPr>
                <w:noProof/>
                <w:webHidden/>
              </w:rPr>
              <w:fldChar w:fldCharType="end"/>
            </w:r>
          </w:hyperlink>
        </w:p>
        <w:p w14:paraId="55B1E842" w14:textId="316EECE1" w:rsidR="00D4338A" w:rsidRDefault="009301A2">
          <w:pPr>
            <w:pStyle w:val="TM1"/>
            <w:tabs>
              <w:tab w:val="left" w:pos="660"/>
              <w:tab w:val="right" w:leader="dot" w:pos="9062"/>
            </w:tabs>
            <w:rPr>
              <w:rFonts w:eastAsiaTheme="minorEastAsia"/>
              <w:noProof/>
              <w:lang w:eastAsia="fr-FR"/>
            </w:rPr>
          </w:pPr>
          <w:hyperlink w:anchor="_Toc205904903" w:history="1">
            <w:r w:rsidR="00D4338A" w:rsidRPr="002E417A">
              <w:rPr>
                <w:rStyle w:val="Lienhypertexte"/>
                <w:rFonts w:ascii="Arial" w:hAnsi="Arial" w:cs="Arial"/>
                <w:noProof/>
              </w:rPr>
              <w:t>4.1.</w:t>
            </w:r>
            <w:r w:rsidR="00D4338A">
              <w:rPr>
                <w:rFonts w:eastAsiaTheme="minorEastAsia"/>
                <w:noProof/>
                <w:lang w:eastAsia="fr-FR"/>
              </w:rPr>
              <w:tab/>
            </w:r>
            <w:r w:rsidR="00D4338A" w:rsidRPr="002E417A">
              <w:rPr>
                <w:rStyle w:val="Lienhypertexte"/>
                <w:rFonts w:ascii="Arial" w:hAnsi="Arial" w:cs="Arial"/>
                <w:noProof/>
              </w:rPr>
              <w:t>Documents à produire</w:t>
            </w:r>
            <w:r w:rsidR="00D4338A">
              <w:rPr>
                <w:noProof/>
                <w:webHidden/>
              </w:rPr>
              <w:tab/>
            </w:r>
            <w:r w:rsidR="00D4338A">
              <w:rPr>
                <w:noProof/>
                <w:webHidden/>
              </w:rPr>
              <w:fldChar w:fldCharType="begin"/>
            </w:r>
            <w:r w:rsidR="00D4338A">
              <w:rPr>
                <w:noProof/>
                <w:webHidden/>
              </w:rPr>
              <w:instrText xml:space="preserve"> PAGEREF _Toc205904903 \h </w:instrText>
            </w:r>
            <w:r w:rsidR="00D4338A">
              <w:rPr>
                <w:noProof/>
                <w:webHidden/>
              </w:rPr>
            </w:r>
            <w:r w:rsidR="00D4338A">
              <w:rPr>
                <w:noProof/>
                <w:webHidden/>
              </w:rPr>
              <w:fldChar w:fldCharType="separate"/>
            </w:r>
            <w:r w:rsidR="00D4338A">
              <w:rPr>
                <w:noProof/>
                <w:webHidden/>
              </w:rPr>
              <w:t>9</w:t>
            </w:r>
            <w:r w:rsidR="00D4338A">
              <w:rPr>
                <w:noProof/>
                <w:webHidden/>
              </w:rPr>
              <w:fldChar w:fldCharType="end"/>
            </w:r>
          </w:hyperlink>
        </w:p>
        <w:p w14:paraId="252813CB" w14:textId="5AF648F4" w:rsidR="00D4338A" w:rsidRDefault="009301A2">
          <w:pPr>
            <w:pStyle w:val="TM2"/>
            <w:tabs>
              <w:tab w:val="left" w:pos="1100"/>
              <w:tab w:val="right" w:leader="dot" w:pos="9062"/>
            </w:tabs>
            <w:rPr>
              <w:rFonts w:eastAsiaTheme="minorEastAsia"/>
              <w:noProof/>
              <w:lang w:eastAsia="fr-FR"/>
            </w:rPr>
          </w:pPr>
          <w:hyperlink w:anchor="_Toc205904904" w:history="1">
            <w:r w:rsidR="00D4338A" w:rsidRPr="002E417A">
              <w:rPr>
                <w:rStyle w:val="Lienhypertexte"/>
                <w:rFonts w:ascii="Arial" w:hAnsi="Arial" w:cs="Arial"/>
                <w:noProof/>
              </w:rPr>
              <w:t>4.1.1.</w:t>
            </w:r>
            <w:r w:rsidR="00D4338A">
              <w:rPr>
                <w:rFonts w:eastAsiaTheme="minorEastAsia"/>
                <w:noProof/>
                <w:lang w:eastAsia="fr-FR"/>
              </w:rPr>
              <w:tab/>
            </w:r>
            <w:r w:rsidR="00D4338A" w:rsidRPr="002E417A">
              <w:rPr>
                <w:rStyle w:val="Lienhypertexte"/>
                <w:rFonts w:ascii="Arial" w:hAnsi="Arial" w:cs="Arial"/>
                <w:noProof/>
              </w:rPr>
              <w:t>Au titre de la candidature</w:t>
            </w:r>
            <w:r w:rsidR="00D4338A">
              <w:rPr>
                <w:noProof/>
                <w:webHidden/>
              </w:rPr>
              <w:tab/>
            </w:r>
            <w:r w:rsidR="00D4338A">
              <w:rPr>
                <w:noProof/>
                <w:webHidden/>
              </w:rPr>
              <w:fldChar w:fldCharType="begin"/>
            </w:r>
            <w:r w:rsidR="00D4338A">
              <w:rPr>
                <w:noProof/>
                <w:webHidden/>
              </w:rPr>
              <w:instrText xml:space="preserve"> PAGEREF _Toc205904904 \h </w:instrText>
            </w:r>
            <w:r w:rsidR="00D4338A">
              <w:rPr>
                <w:noProof/>
                <w:webHidden/>
              </w:rPr>
            </w:r>
            <w:r w:rsidR="00D4338A">
              <w:rPr>
                <w:noProof/>
                <w:webHidden/>
              </w:rPr>
              <w:fldChar w:fldCharType="separate"/>
            </w:r>
            <w:r w:rsidR="00D4338A">
              <w:rPr>
                <w:noProof/>
                <w:webHidden/>
              </w:rPr>
              <w:t>9</w:t>
            </w:r>
            <w:r w:rsidR="00D4338A">
              <w:rPr>
                <w:noProof/>
                <w:webHidden/>
              </w:rPr>
              <w:fldChar w:fldCharType="end"/>
            </w:r>
          </w:hyperlink>
        </w:p>
        <w:p w14:paraId="0D8C0C72" w14:textId="5D77ABA5" w:rsidR="00D4338A" w:rsidRDefault="009301A2">
          <w:pPr>
            <w:pStyle w:val="TM2"/>
            <w:tabs>
              <w:tab w:val="left" w:pos="1100"/>
              <w:tab w:val="right" w:leader="dot" w:pos="9062"/>
            </w:tabs>
            <w:rPr>
              <w:rFonts w:eastAsiaTheme="minorEastAsia"/>
              <w:noProof/>
              <w:lang w:eastAsia="fr-FR"/>
            </w:rPr>
          </w:pPr>
          <w:hyperlink w:anchor="_Toc205904905" w:history="1">
            <w:r w:rsidR="00D4338A" w:rsidRPr="002E417A">
              <w:rPr>
                <w:rStyle w:val="Lienhypertexte"/>
                <w:rFonts w:ascii="Arial" w:hAnsi="Arial" w:cs="Arial"/>
                <w:noProof/>
              </w:rPr>
              <w:t>4.1.2.</w:t>
            </w:r>
            <w:r w:rsidR="00D4338A">
              <w:rPr>
                <w:rFonts w:eastAsiaTheme="minorEastAsia"/>
                <w:noProof/>
                <w:lang w:eastAsia="fr-FR"/>
              </w:rPr>
              <w:tab/>
            </w:r>
            <w:r w:rsidR="00D4338A" w:rsidRPr="002E417A">
              <w:rPr>
                <w:rStyle w:val="Lienhypertexte"/>
                <w:rFonts w:ascii="Arial" w:hAnsi="Arial" w:cs="Arial"/>
                <w:noProof/>
              </w:rPr>
              <w:t>Au titre de l’offre</w:t>
            </w:r>
            <w:r w:rsidR="00D4338A">
              <w:rPr>
                <w:noProof/>
                <w:webHidden/>
              </w:rPr>
              <w:tab/>
            </w:r>
            <w:r w:rsidR="00D4338A">
              <w:rPr>
                <w:noProof/>
                <w:webHidden/>
              </w:rPr>
              <w:fldChar w:fldCharType="begin"/>
            </w:r>
            <w:r w:rsidR="00D4338A">
              <w:rPr>
                <w:noProof/>
                <w:webHidden/>
              </w:rPr>
              <w:instrText xml:space="preserve"> PAGEREF _Toc205904905 \h </w:instrText>
            </w:r>
            <w:r w:rsidR="00D4338A">
              <w:rPr>
                <w:noProof/>
                <w:webHidden/>
              </w:rPr>
            </w:r>
            <w:r w:rsidR="00D4338A">
              <w:rPr>
                <w:noProof/>
                <w:webHidden/>
              </w:rPr>
              <w:fldChar w:fldCharType="separate"/>
            </w:r>
            <w:r w:rsidR="00D4338A">
              <w:rPr>
                <w:noProof/>
                <w:webHidden/>
              </w:rPr>
              <w:t>10</w:t>
            </w:r>
            <w:r w:rsidR="00D4338A">
              <w:rPr>
                <w:noProof/>
                <w:webHidden/>
              </w:rPr>
              <w:fldChar w:fldCharType="end"/>
            </w:r>
          </w:hyperlink>
        </w:p>
        <w:p w14:paraId="50C61FA5" w14:textId="525CF5CD" w:rsidR="00D4338A" w:rsidRDefault="009301A2">
          <w:pPr>
            <w:pStyle w:val="TM1"/>
            <w:tabs>
              <w:tab w:val="left" w:pos="660"/>
              <w:tab w:val="right" w:leader="dot" w:pos="9062"/>
            </w:tabs>
            <w:rPr>
              <w:rFonts w:eastAsiaTheme="minorEastAsia"/>
              <w:noProof/>
              <w:lang w:eastAsia="fr-FR"/>
            </w:rPr>
          </w:pPr>
          <w:hyperlink w:anchor="_Toc205904906" w:history="1">
            <w:r w:rsidR="00D4338A" w:rsidRPr="002E417A">
              <w:rPr>
                <w:rStyle w:val="Lienhypertexte"/>
                <w:rFonts w:ascii="Arial" w:hAnsi="Arial" w:cs="Arial"/>
                <w:noProof/>
              </w:rPr>
              <w:t>4.2.</w:t>
            </w:r>
            <w:r w:rsidR="00D4338A">
              <w:rPr>
                <w:rFonts w:eastAsiaTheme="minorEastAsia"/>
                <w:noProof/>
                <w:lang w:eastAsia="fr-FR"/>
              </w:rPr>
              <w:tab/>
            </w:r>
            <w:r w:rsidR="00D4338A" w:rsidRPr="002E417A">
              <w:rPr>
                <w:rStyle w:val="Lienhypertexte"/>
                <w:rFonts w:ascii="Arial" w:hAnsi="Arial" w:cs="Arial"/>
                <w:noProof/>
              </w:rPr>
              <w:t>Conditions d’envoi ou de remise des plis</w:t>
            </w:r>
            <w:r w:rsidR="00D4338A">
              <w:rPr>
                <w:noProof/>
                <w:webHidden/>
              </w:rPr>
              <w:tab/>
            </w:r>
            <w:r w:rsidR="00D4338A">
              <w:rPr>
                <w:noProof/>
                <w:webHidden/>
              </w:rPr>
              <w:fldChar w:fldCharType="begin"/>
            </w:r>
            <w:r w:rsidR="00D4338A">
              <w:rPr>
                <w:noProof/>
                <w:webHidden/>
              </w:rPr>
              <w:instrText xml:space="preserve"> PAGEREF _Toc205904906 \h </w:instrText>
            </w:r>
            <w:r w:rsidR="00D4338A">
              <w:rPr>
                <w:noProof/>
                <w:webHidden/>
              </w:rPr>
            </w:r>
            <w:r w:rsidR="00D4338A">
              <w:rPr>
                <w:noProof/>
                <w:webHidden/>
              </w:rPr>
              <w:fldChar w:fldCharType="separate"/>
            </w:r>
            <w:r w:rsidR="00D4338A">
              <w:rPr>
                <w:noProof/>
                <w:webHidden/>
              </w:rPr>
              <w:t>10</w:t>
            </w:r>
            <w:r w:rsidR="00D4338A">
              <w:rPr>
                <w:noProof/>
                <w:webHidden/>
              </w:rPr>
              <w:fldChar w:fldCharType="end"/>
            </w:r>
          </w:hyperlink>
        </w:p>
        <w:p w14:paraId="5BB8D98D" w14:textId="428C797B" w:rsidR="00D4338A" w:rsidRDefault="009301A2">
          <w:pPr>
            <w:pStyle w:val="TM2"/>
            <w:tabs>
              <w:tab w:val="left" w:pos="1100"/>
              <w:tab w:val="right" w:leader="dot" w:pos="9062"/>
            </w:tabs>
            <w:rPr>
              <w:rFonts w:eastAsiaTheme="minorEastAsia"/>
              <w:noProof/>
              <w:lang w:eastAsia="fr-FR"/>
            </w:rPr>
          </w:pPr>
          <w:hyperlink w:anchor="_Toc205904907" w:history="1">
            <w:r w:rsidR="00D4338A" w:rsidRPr="002E417A">
              <w:rPr>
                <w:rStyle w:val="Lienhypertexte"/>
                <w:rFonts w:ascii="Arial" w:hAnsi="Arial" w:cs="Arial"/>
                <w:noProof/>
              </w:rPr>
              <w:t>4.2.1.</w:t>
            </w:r>
            <w:r w:rsidR="00D4338A">
              <w:rPr>
                <w:rFonts w:eastAsiaTheme="minorEastAsia"/>
                <w:noProof/>
                <w:lang w:eastAsia="fr-FR"/>
              </w:rPr>
              <w:tab/>
            </w:r>
            <w:r w:rsidR="00D4338A" w:rsidRPr="002E417A">
              <w:rPr>
                <w:rStyle w:val="Lienhypertexte"/>
                <w:rFonts w:ascii="Arial" w:hAnsi="Arial" w:cs="Arial"/>
                <w:noProof/>
              </w:rPr>
              <w:t>Transmission électronique des plis</w:t>
            </w:r>
            <w:r w:rsidR="00D4338A">
              <w:rPr>
                <w:noProof/>
                <w:webHidden/>
              </w:rPr>
              <w:tab/>
            </w:r>
            <w:r w:rsidR="00D4338A">
              <w:rPr>
                <w:noProof/>
                <w:webHidden/>
              </w:rPr>
              <w:fldChar w:fldCharType="begin"/>
            </w:r>
            <w:r w:rsidR="00D4338A">
              <w:rPr>
                <w:noProof/>
                <w:webHidden/>
              </w:rPr>
              <w:instrText xml:space="preserve"> PAGEREF _Toc205904907 \h </w:instrText>
            </w:r>
            <w:r w:rsidR="00D4338A">
              <w:rPr>
                <w:noProof/>
                <w:webHidden/>
              </w:rPr>
            </w:r>
            <w:r w:rsidR="00D4338A">
              <w:rPr>
                <w:noProof/>
                <w:webHidden/>
              </w:rPr>
              <w:fldChar w:fldCharType="separate"/>
            </w:r>
            <w:r w:rsidR="00D4338A">
              <w:rPr>
                <w:noProof/>
                <w:webHidden/>
              </w:rPr>
              <w:t>10</w:t>
            </w:r>
            <w:r w:rsidR="00D4338A">
              <w:rPr>
                <w:noProof/>
                <w:webHidden/>
              </w:rPr>
              <w:fldChar w:fldCharType="end"/>
            </w:r>
          </w:hyperlink>
        </w:p>
        <w:p w14:paraId="5D7EE38B" w14:textId="4563AFAC" w:rsidR="00D4338A" w:rsidRDefault="009301A2">
          <w:pPr>
            <w:pStyle w:val="TM2"/>
            <w:tabs>
              <w:tab w:val="left" w:pos="1100"/>
              <w:tab w:val="right" w:leader="dot" w:pos="9062"/>
            </w:tabs>
            <w:rPr>
              <w:rFonts w:eastAsiaTheme="minorEastAsia"/>
              <w:noProof/>
              <w:lang w:eastAsia="fr-FR"/>
            </w:rPr>
          </w:pPr>
          <w:hyperlink w:anchor="_Toc205904908" w:history="1">
            <w:r w:rsidR="00D4338A" w:rsidRPr="002E417A">
              <w:rPr>
                <w:rStyle w:val="Lienhypertexte"/>
                <w:rFonts w:ascii="Arial" w:hAnsi="Arial" w:cs="Arial"/>
                <w:noProof/>
              </w:rPr>
              <w:t>4.2.2.</w:t>
            </w:r>
            <w:r w:rsidR="00D4338A">
              <w:rPr>
                <w:rFonts w:eastAsiaTheme="minorEastAsia"/>
                <w:noProof/>
                <w:lang w:eastAsia="fr-FR"/>
              </w:rPr>
              <w:tab/>
            </w:r>
            <w:r w:rsidR="00D4338A" w:rsidRPr="002E417A">
              <w:rPr>
                <w:rStyle w:val="Lienhypertexte"/>
                <w:rFonts w:ascii="Arial" w:hAnsi="Arial" w:cs="Arial"/>
                <w:noProof/>
              </w:rPr>
              <w:t>Dépôt électronique des plis (candidature et offre)</w:t>
            </w:r>
            <w:r w:rsidR="00D4338A">
              <w:rPr>
                <w:noProof/>
                <w:webHidden/>
              </w:rPr>
              <w:tab/>
            </w:r>
            <w:r w:rsidR="00D4338A">
              <w:rPr>
                <w:noProof/>
                <w:webHidden/>
              </w:rPr>
              <w:fldChar w:fldCharType="begin"/>
            </w:r>
            <w:r w:rsidR="00D4338A">
              <w:rPr>
                <w:noProof/>
                <w:webHidden/>
              </w:rPr>
              <w:instrText xml:space="preserve"> PAGEREF _Toc205904908 \h </w:instrText>
            </w:r>
            <w:r w:rsidR="00D4338A">
              <w:rPr>
                <w:noProof/>
                <w:webHidden/>
              </w:rPr>
            </w:r>
            <w:r w:rsidR="00D4338A">
              <w:rPr>
                <w:noProof/>
                <w:webHidden/>
              </w:rPr>
              <w:fldChar w:fldCharType="separate"/>
            </w:r>
            <w:r w:rsidR="00D4338A">
              <w:rPr>
                <w:noProof/>
                <w:webHidden/>
              </w:rPr>
              <w:t>10</w:t>
            </w:r>
            <w:r w:rsidR="00D4338A">
              <w:rPr>
                <w:noProof/>
                <w:webHidden/>
              </w:rPr>
              <w:fldChar w:fldCharType="end"/>
            </w:r>
          </w:hyperlink>
        </w:p>
        <w:p w14:paraId="67EC25DC" w14:textId="5FC24177" w:rsidR="00D4338A" w:rsidRDefault="009301A2">
          <w:pPr>
            <w:pStyle w:val="TM2"/>
            <w:tabs>
              <w:tab w:val="left" w:pos="1100"/>
              <w:tab w:val="right" w:leader="dot" w:pos="9062"/>
            </w:tabs>
            <w:rPr>
              <w:rFonts w:eastAsiaTheme="minorEastAsia"/>
              <w:noProof/>
              <w:lang w:eastAsia="fr-FR"/>
            </w:rPr>
          </w:pPr>
          <w:hyperlink w:anchor="_Toc205904909" w:history="1">
            <w:r w:rsidR="00D4338A" w:rsidRPr="002E417A">
              <w:rPr>
                <w:rStyle w:val="Lienhypertexte"/>
                <w:rFonts w:ascii="Arial" w:hAnsi="Arial" w:cs="Arial"/>
                <w:noProof/>
              </w:rPr>
              <w:t>4.2.3.</w:t>
            </w:r>
            <w:r w:rsidR="00D4338A">
              <w:rPr>
                <w:rFonts w:eastAsiaTheme="minorEastAsia"/>
                <w:noProof/>
                <w:lang w:eastAsia="fr-FR"/>
              </w:rPr>
              <w:tab/>
            </w:r>
            <w:r w:rsidR="00D4338A" w:rsidRPr="002E417A">
              <w:rPr>
                <w:rStyle w:val="Lienhypertexte"/>
                <w:rFonts w:ascii="Arial" w:hAnsi="Arial" w:cs="Arial"/>
                <w:noProof/>
              </w:rPr>
              <w:t>Copie de sauvegarde</w:t>
            </w:r>
            <w:r w:rsidR="00D4338A">
              <w:rPr>
                <w:noProof/>
                <w:webHidden/>
              </w:rPr>
              <w:tab/>
            </w:r>
            <w:r w:rsidR="00D4338A">
              <w:rPr>
                <w:noProof/>
                <w:webHidden/>
              </w:rPr>
              <w:fldChar w:fldCharType="begin"/>
            </w:r>
            <w:r w:rsidR="00D4338A">
              <w:rPr>
                <w:noProof/>
                <w:webHidden/>
              </w:rPr>
              <w:instrText xml:space="preserve"> PAGEREF _Toc205904909 \h </w:instrText>
            </w:r>
            <w:r w:rsidR="00D4338A">
              <w:rPr>
                <w:noProof/>
                <w:webHidden/>
              </w:rPr>
            </w:r>
            <w:r w:rsidR="00D4338A">
              <w:rPr>
                <w:noProof/>
                <w:webHidden/>
              </w:rPr>
              <w:fldChar w:fldCharType="separate"/>
            </w:r>
            <w:r w:rsidR="00D4338A">
              <w:rPr>
                <w:noProof/>
                <w:webHidden/>
              </w:rPr>
              <w:t>11</w:t>
            </w:r>
            <w:r w:rsidR="00D4338A">
              <w:rPr>
                <w:noProof/>
                <w:webHidden/>
              </w:rPr>
              <w:fldChar w:fldCharType="end"/>
            </w:r>
          </w:hyperlink>
        </w:p>
        <w:p w14:paraId="69754502" w14:textId="666BF12B" w:rsidR="00D4338A" w:rsidRDefault="009301A2">
          <w:pPr>
            <w:pStyle w:val="TM2"/>
            <w:tabs>
              <w:tab w:val="left" w:pos="1100"/>
              <w:tab w:val="right" w:leader="dot" w:pos="9062"/>
            </w:tabs>
            <w:rPr>
              <w:rFonts w:eastAsiaTheme="minorEastAsia"/>
              <w:noProof/>
              <w:lang w:eastAsia="fr-FR"/>
            </w:rPr>
          </w:pPr>
          <w:hyperlink w:anchor="_Toc205904910" w:history="1">
            <w:r w:rsidR="00D4338A" w:rsidRPr="002E417A">
              <w:rPr>
                <w:rStyle w:val="Lienhypertexte"/>
                <w:rFonts w:ascii="Arial" w:hAnsi="Arial" w:cs="Arial"/>
                <w:noProof/>
              </w:rPr>
              <w:t>4.2.4.</w:t>
            </w:r>
            <w:r w:rsidR="00D4338A">
              <w:rPr>
                <w:rFonts w:eastAsiaTheme="minorEastAsia"/>
                <w:noProof/>
                <w:lang w:eastAsia="fr-FR"/>
              </w:rPr>
              <w:tab/>
            </w:r>
            <w:r w:rsidR="00D4338A" w:rsidRPr="002E417A">
              <w:rPr>
                <w:rStyle w:val="Lienhypertexte"/>
                <w:rFonts w:ascii="Arial" w:hAnsi="Arial" w:cs="Arial"/>
                <w:noProof/>
              </w:rPr>
              <w:t>Transmissions et taille du dossier</w:t>
            </w:r>
            <w:r w:rsidR="00D4338A">
              <w:rPr>
                <w:noProof/>
                <w:webHidden/>
              </w:rPr>
              <w:tab/>
            </w:r>
            <w:r w:rsidR="00D4338A">
              <w:rPr>
                <w:noProof/>
                <w:webHidden/>
              </w:rPr>
              <w:fldChar w:fldCharType="begin"/>
            </w:r>
            <w:r w:rsidR="00D4338A">
              <w:rPr>
                <w:noProof/>
                <w:webHidden/>
              </w:rPr>
              <w:instrText xml:space="preserve"> PAGEREF _Toc205904910 \h </w:instrText>
            </w:r>
            <w:r w:rsidR="00D4338A">
              <w:rPr>
                <w:noProof/>
                <w:webHidden/>
              </w:rPr>
            </w:r>
            <w:r w:rsidR="00D4338A">
              <w:rPr>
                <w:noProof/>
                <w:webHidden/>
              </w:rPr>
              <w:fldChar w:fldCharType="separate"/>
            </w:r>
            <w:r w:rsidR="00D4338A">
              <w:rPr>
                <w:noProof/>
                <w:webHidden/>
              </w:rPr>
              <w:t>11</w:t>
            </w:r>
            <w:r w:rsidR="00D4338A">
              <w:rPr>
                <w:noProof/>
                <w:webHidden/>
              </w:rPr>
              <w:fldChar w:fldCharType="end"/>
            </w:r>
          </w:hyperlink>
        </w:p>
        <w:p w14:paraId="52E540A2" w14:textId="6CC98E7B" w:rsidR="00D4338A" w:rsidRDefault="009301A2">
          <w:pPr>
            <w:pStyle w:val="TM1"/>
            <w:tabs>
              <w:tab w:val="left" w:pos="660"/>
              <w:tab w:val="right" w:leader="dot" w:pos="9062"/>
            </w:tabs>
            <w:rPr>
              <w:rFonts w:eastAsiaTheme="minorEastAsia"/>
              <w:noProof/>
              <w:lang w:eastAsia="fr-FR"/>
            </w:rPr>
          </w:pPr>
          <w:hyperlink w:anchor="_Toc205904911" w:history="1">
            <w:r w:rsidR="00D4338A" w:rsidRPr="002E417A">
              <w:rPr>
                <w:rStyle w:val="Lienhypertexte"/>
                <w:rFonts w:ascii="Arial" w:hAnsi="Arial" w:cs="Arial"/>
                <w:noProof/>
              </w:rPr>
              <w:t>4.3.</w:t>
            </w:r>
            <w:r w:rsidR="00D4338A">
              <w:rPr>
                <w:rFonts w:eastAsiaTheme="minorEastAsia"/>
                <w:noProof/>
                <w:lang w:eastAsia="fr-FR"/>
              </w:rPr>
              <w:tab/>
            </w:r>
            <w:r w:rsidR="00D4338A" w:rsidRPr="002E417A">
              <w:rPr>
                <w:rStyle w:val="Lienhypertexte"/>
                <w:rFonts w:ascii="Arial" w:hAnsi="Arial" w:cs="Arial"/>
                <w:noProof/>
              </w:rPr>
              <w:t>Négociation</w:t>
            </w:r>
            <w:r w:rsidR="00D4338A">
              <w:rPr>
                <w:noProof/>
                <w:webHidden/>
              </w:rPr>
              <w:tab/>
            </w:r>
            <w:r w:rsidR="00D4338A">
              <w:rPr>
                <w:noProof/>
                <w:webHidden/>
              </w:rPr>
              <w:fldChar w:fldCharType="begin"/>
            </w:r>
            <w:r w:rsidR="00D4338A">
              <w:rPr>
                <w:noProof/>
                <w:webHidden/>
              </w:rPr>
              <w:instrText xml:space="preserve"> PAGEREF _Toc205904911 \h </w:instrText>
            </w:r>
            <w:r w:rsidR="00D4338A">
              <w:rPr>
                <w:noProof/>
                <w:webHidden/>
              </w:rPr>
            </w:r>
            <w:r w:rsidR="00D4338A">
              <w:rPr>
                <w:noProof/>
                <w:webHidden/>
              </w:rPr>
              <w:fldChar w:fldCharType="separate"/>
            </w:r>
            <w:r w:rsidR="00D4338A">
              <w:rPr>
                <w:noProof/>
                <w:webHidden/>
              </w:rPr>
              <w:t>12</w:t>
            </w:r>
            <w:r w:rsidR="00D4338A">
              <w:rPr>
                <w:noProof/>
                <w:webHidden/>
              </w:rPr>
              <w:fldChar w:fldCharType="end"/>
            </w:r>
          </w:hyperlink>
        </w:p>
        <w:p w14:paraId="3FED57B3" w14:textId="01DACB1B" w:rsidR="00D4338A" w:rsidRDefault="009301A2">
          <w:pPr>
            <w:pStyle w:val="TM1"/>
            <w:tabs>
              <w:tab w:val="left" w:pos="1540"/>
              <w:tab w:val="right" w:leader="dot" w:pos="9062"/>
            </w:tabs>
            <w:rPr>
              <w:rFonts w:eastAsiaTheme="minorEastAsia"/>
              <w:noProof/>
              <w:lang w:eastAsia="fr-FR"/>
            </w:rPr>
          </w:pPr>
          <w:hyperlink w:anchor="_Toc205904912" w:history="1">
            <w:r w:rsidR="00D4338A" w:rsidRPr="002E417A">
              <w:rPr>
                <w:rStyle w:val="Lienhypertexte"/>
                <w:rFonts w:ascii="Arial" w:eastAsia="Times New Roman" w:hAnsi="Arial" w:cs="Times New Roman"/>
                <w:b/>
                <w:bCs/>
                <w:noProof/>
                <w:snapToGrid w:val="0"/>
                <w:lang w:eastAsia="fr-FR"/>
              </w:rPr>
              <w:t>ARTICLE 5.</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EXAMEN DE SELECTION DES CANDIDATURES ET DES OFFRES</w:t>
            </w:r>
            <w:r w:rsidR="00D4338A">
              <w:rPr>
                <w:noProof/>
                <w:webHidden/>
              </w:rPr>
              <w:tab/>
            </w:r>
            <w:r w:rsidR="00D4338A">
              <w:rPr>
                <w:noProof/>
                <w:webHidden/>
              </w:rPr>
              <w:fldChar w:fldCharType="begin"/>
            </w:r>
            <w:r w:rsidR="00D4338A">
              <w:rPr>
                <w:noProof/>
                <w:webHidden/>
              </w:rPr>
              <w:instrText xml:space="preserve"> PAGEREF _Toc205904912 \h </w:instrText>
            </w:r>
            <w:r w:rsidR="00D4338A">
              <w:rPr>
                <w:noProof/>
                <w:webHidden/>
              </w:rPr>
            </w:r>
            <w:r w:rsidR="00D4338A">
              <w:rPr>
                <w:noProof/>
                <w:webHidden/>
              </w:rPr>
              <w:fldChar w:fldCharType="separate"/>
            </w:r>
            <w:r w:rsidR="00D4338A">
              <w:rPr>
                <w:noProof/>
                <w:webHidden/>
              </w:rPr>
              <w:t>12</w:t>
            </w:r>
            <w:r w:rsidR="00D4338A">
              <w:rPr>
                <w:noProof/>
                <w:webHidden/>
              </w:rPr>
              <w:fldChar w:fldCharType="end"/>
            </w:r>
          </w:hyperlink>
        </w:p>
        <w:p w14:paraId="0F4A477F" w14:textId="2E92157C" w:rsidR="00D4338A" w:rsidRDefault="009301A2">
          <w:pPr>
            <w:pStyle w:val="TM1"/>
            <w:tabs>
              <w:tab w:val="left" w:pos="660"/>
              <w:tab w:val="right" w:leader="dot" w:pos="9062"/>
            </w:tabs>
            <w:rPr>
              <w:rFonts w:eastAsiaTheme="minorEastAsia"/>
              <w:noProof/>
              <w:lang w:eastAsia="fr-FR"/>
            </w:rPr>
          </w:pPr>
          <w:hyperlink w:anchor="_Toc205904913" w:history="1">
            <w:r w:rsidR="00D4338A" w:rsidRPr="002E417A">
              <w:rPr>
                <w:rStyle w:val="Lienhypertexte"/>
                <w:rFonts w:ascii="Arial" w:hAnsi="Arial" w:cs="Arial"/>
                <w:noProof/>
              </w:rPr>
              <w:t>5.1.</w:t>
            </w:r>
            <w:r w:rsidR="00D4338A">
              <w:rPr>
                <w:rFonts w:eastAsiaTheme="minorEastAsia"/>
                <w:noProof/>
                <w:lang w:eastAsia="fr-FR"/>
              </w:rPr>
              <w:tab/>
            </w:r>
            <w:r w:rsidR="00D4338A" w:rsidRPr="002E417A">
              <w:rPr>
                <w:rStyle w:val="Lienhypertexte"/>
                <w:rFonts w:ascii="Arial" w:hAnsi="Arial" w:cs="Arial"/>
                <w:noProof/>
              </w:rPr>
              <w:t>Examen et sélection des candidatures</w:t>
            </w:r>
            <w:r w:rsidR="00D4338A">
              <w:rPr>
                <w:noProof/>
                <w:webHidden/>
              </w:rPr>
              <w:tab/>
            </w:r>
            <w:r w:rsidR="00D4338A">
              <w:rPr>
                <w:noProof/>
                <w:webHidden/>
              </w:rPr>
              <w:fldChar w:fldCharType="begin"/>
            </w:r>
            <w:r w:rsidR="00D4338A">
              <w:rPr>
                <w:noProof/>
                <w:webHidden/>
              </w:rPr>
              <w:instrText xml:space="preserve"> PAGEREF _Toc205904913 \h </w:instrText>
            </w:r>
            <w:r w:rsidR="00D4338A">
              <w:rPr>
                <w:noProof/>
                <w:webHidden/>
              </w:rPr>
            </w:r>
            <w:r w:rsidR="00D4338A">
              <w:rPr>
                <w:noProof/>
                <w:webHidden/>
              </w:rPr>
              <w:fldChar w:fldCharType="separate"/>
            </w:r>
            <w:r w:rsidR="00D4338A">
              <w:rPr>
                <w:noProof/>
                <w:webHidden/>
              </w:rPr>
              <w:t>12</w:t>
            </w:r>
            <w:r w:rsidR="00D4338A">
              <w:rPr>
                <w:noProof/>
                <w:webHidden/>
              </w:rPr>
              <w:fldChar w:fldCharType="end"/>
            </w:r>
          </w:hyperlink>
        </w:p>
        <w:p w14:paraId="2FA581F8" w14:textId="2273C0AB" w:rsidR="00D4338A" w:rsidRDefault="009301A2">
          <w:pPr>
            <w:pStyle w:val="TM1"/>
            <w:tabs>
              <w:tab w:val="left" w:pos="660"/>
              <w:tab w:val="right" w:leader="dot" w:pos="9062"/>
            </w:tabs>
            <w:rPr>
              <w:rFonts w:eastAsiaTheme="minorEastAsia"/>
              <w:noProof/>
              <w:lang w:eastAsia="fr-FR"/>
            </w:rPr>
          </w:pPr>
          <w:hyperlink w:anchor="_Toc205904914" w:history="1">
            <w:r w:rsidR="00D4338A" w:rsidRPr="002E417A">
              <w:rPr>
                <w:rStyle w:val="Lienhypertexte"/>
                <w:rFonts w:ascii="Arial" w:hAnsi="Arial" w:cs="Arial"/>
                <w:noProof/>
              </w:rPr>
              <w:t>5.2.</w:t>
            </w:r>
            <w:r w:rsidR="00D4338A">
              <w:rPr>
                <w:rFonts w:eastAsiaTheme="minorEastAsia"/>
                <w:noProof/>
                <w:lang w:eastAsia="fr-FR"/>
              </w:rPr>
              <w:tab/>
            </w:r>
            <w:r w:rsidR="00D4338A" w:rsidRPr="002E417A">
              <w:rPr>
                <w:rStyle w:val="Lienhypertexte"/>
                <w:rFonts w:ascii="Arial" w:hAnsi="Arial" w:cs="Arial"/>
                <w:noProof/>
              </w:rPr>
              <w:t>Examen et sélection des offres</w:t>
            </w:r>
            <w:r w:rsidR="00D4338A">
              <w:rPr>
                <w:noProof/>
                <w:webHidden/>
              </w:rPr>
              <w:tab/>
            </w:r>
            <w:r w:rsidR="00D4338A">
              <w:rPr>
                <w:noProof/>
                <w:webHidden/>
              </w:rPr>
              <w:fldChar w:fldCharType="begin"/>
            </w:r>
            <w:r w:rsidR="00D4338A">
              <w:rPr>
                <w:noProof/>
                <w:webHidden/>
              </w:rPr>
              <w:instrText xml:space="preserve"> PAGEREF _Toc205904914 \h </w:instrText>
            </w:r>
            <w:r w:rsidR="00D4338A">
              <w:rPr>
                <w:noProof/>
                <w:webHidden/>
              </w:rPr>
            </w:r>
            <w:r w:rsidR="00D4338A">
              <w:rPr>
                <w:noProof/>
                <w:webHidden/>
              </w:rPr>
              <w:fldChar w:fldCharType="separate"/>
            </w:r>
            <w:r w:rsidR="00D4338A">
              <w:rPr>
                <w:noProof/>
                <w:webHidden/>
              </w:rPr>
              <w:t>13</w:t>
            </w:r>
            <w:r w:rsidR="00D4338A">
              <w:rPr>
                <w:noProof/>
                <w:webHidden/>
              </w:rPr>
              <w:fldChar w:fldCharType="end"/>
            </w:r>
          </w:hyperlink>
        </w:p>
        <w:p w14:paraId="7B77CEB9" w14:textId="509D3F13" w:rsidR="00D4338A" w:rsidRDefault="009301A2">
          <w:pPr>
            <w:pStyle w:val="TM1"/>
            <w:tabs>
              <w:tab w:val="left" w:pos="1540"/>
              <w:tab w:val="right" w:leader="dot" w:pos="9062"/>
            </w:tabs>
            <w:rPr>
              <w:rFonts w:eastAsiaTheme="minorEastAsia"/>
              <w:noProof/>
              <w:lang w:eastAsia="fr-FR"/>
            </w:rPr>
          </w:pPr>
          <w:hyperlink w:anchor="_Toc205904915" w:history="1">
            <w:r w:rsidR="00D4338A" w:rsidRPr="002E417A">
              <w:rPr>
                <w:rStyle w:val="Lienhypertexte"/>
                <w:rFonts w:ascii="Arial" w:eastAsia="Times New Roman" w:hAnsi="Arial" w:cs="Times New Roman"/>
                <w:b/>
                <w:bCs/>
                <w:noProof/>
                <w:snapToGrid w:val="0"/>
                <w:lang w:eastAsia="fr-FR"/>
              </w:rPr>
              <w:t>ARTICLE 6.</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ATTRIBUTION DU MARCHE</w:t>
            </w:r>
            <w:r w:rsidR="00D4338A">
              <w:rPr>
                <w:noProof/>
                <w:webHidden/>
              </w:rPr>
              <w:tab/>
            </w:r>
            <w:r w:rsidR="00D4338A">
              <w:rPr>
                <w:noProof/>
                <w:webHidden/>
              </w:rPr>
              <w:fldChar w:fldCharType="begin"/>
            </w:r>
            <w:r w:rsidR="00D4338A">
              <w:rPr>
                <w:noProof/>
                <w:webHidden/>
              </w:rPr>
              <w:instrText xml:space="preserve"> PAGEREF _Toc205904915 \h </w:instrText>
            </w:r>
            <w:r w:rsidR="00D4338A">
              <w:rPr>
                <w:noProof/>
                <w:webHidden/>
              </w:rPr>
            </w:r>
            <w:r w:rsidR="00D4338A">
              <w:rPr>
                <w:noProof/>
                <w:webHidden/>
              </w:rPr>
              <w:fldChar w:fldCharType="separate"/>
            </w:r>
            <w:r w:rsidR="00D4338A">
              <w:rPr>
                <w:noProof/>
                <w:webHidden/>
              </w:rPr>
              <w:t>14</w:t>
            </w:r>
            <w:r w:rsidR="00D4338A">
              <w:rPr>
                <w:noProof/>
                <w:webHidden/>
              </w:rPr>
              <w:fldChar w:fldCharType="end"/>
            </w:r>
          </w:hyperlink>
        </w:p>
        <w:p w14:paraId="3E4281EC" w14:textId="73A3C340" w:rsidR="00D4338A" w:rsidRDefault="009301A2">
          <w:pPr>
            <w:pStyle w:val="TM2"/>
            <w:tabs>
              <w:tab w:val="left" w:pos="1100"/>
              <w:tab w:val="right" w:leader="dot" w:pos="9062"/>
            </w:tabs>
            <w:rPr>
              <w:rFonts w:eastAsiaTheme="minorEastAsia"/>
              <w:noProof/>
              <w:lang w:eastAsia="fr-FR"/>
            </w:rPr>
          </w:pPr>
          <w:hyperlink w:anchor="_Toc205904916" w:history="1">
            <w:r w:rsidR="00D4338A" w:rsidRPr="002E417A">
              <w:rPr>
                <w:rStyle w:val="Lienhypertexte"/>
                <w:rFonts w:ascii="Arial" w:hAnsi="Arial" w:cs="Arial"/>
                <w:noProof/>
              </w:rPr>
              <w:t>6.1.1.</w:t>
            </w:r>
            <w:r w:rsidR="00D4338A">
              <w:rPr>
                <w:rFonts w:eastAsiaTheme="minorEastAsia"/>
                <w:noProof/>
                <w:lang w:eastAsia="fr-FR"/>
              </w:rPr>
              <w:tab/>
            </w:r>
            <w:r w:rsidR="00D4338A" w:rsidRPr="002E417A">
              <w:rPr>
                <w:rStyle w:val="Lienhypertexte"/>
                <w:rFonts w:ascii="Arial" w:hAnsi="Arial" w:cs="Arial"/>
                <w:noProof/>
              </w:rPr>
              <w:t>Les pièces à remettre par le candidat pressenti domicilié en France</w:t>
            </w:r>
            <w:r w:rsidR="00D4338A">
              <w:rPr>
                <w:noProof/>
                <w:webHidden/>
              </w:rPr>
              <w:tab/>
            </w:r>
            <w:r w:rsidR="00D4338A">
              <w:rPr>
                <w:noProof/>
                <w:webHidden/>
              </w:rPr>
              <w:fldChar w:fldCharType="begin"/>
            </w:r>
            <w:r w:rsidR="00D4338A">
              <w:rPr>
                <w:noProof/>
                <w:webHidden/>
              </w:rPr>
              <w:instrText xml:space="preserve"> PAGEREF _Toc205904916 \h </w:instrText>
            </w:r>
            <w:r w:rsidR="00D4338A">
              <w:rPr>
                <w:noProof/>
                <w:webHidden/>
              </w:rPr>
            </w:r>
            <w:r w:rsidR="00D4338A">
              <w:rPr>
                <w:noProof/>
                <w:webHidden/>
              </w:rPr>
              <w:fldChar w:fldCharType="separate"/>
            </w:r>
            <w:r w:rsidR="00D4338A">
              <w:rPr>
                <w:noProof/>
                <w:webHidden/>
              </w:rPr>
              <w:t>14</w:t>
            </w:r>
            <w:r w:rsidR="00D4338A">
              <w:rPr>
                <w:noProof/>
                <w:webHidden/>
              </w:rPr>
              <w:fldChar w:fldCharType="end"/>
            </w:r>
          </w:hyperlink>
        </w:p>
        <w:p w14:paraId="187F182C" w14:textId="17D09274" w:rsidR="00D4338A" w:rsidRDefault="009301A2">
          <w:pPr>
            <w:pStyle w:val="TM2"/>
            <w:tabs>
              <w:tab w:val="left" w:pos="1100"/>
              <w:tab w:val="right" w:leader="dot" w:pos="9062"/>
            </w:tabs>
            <w:rPr>
              <w:rFonts w:eastAsiaTheme="minorEastAsia"/>
              <w:noProof/>
              <w:lang w:eastAsia="fr-FR"/>
            </w:rPr>
          </w:pPr>
          <w:hyperlink w:anchor="_Toc205904917" w:history="1">
            <w:r w:rsidR="00D4338A" w:rsidRPr="002E417A">
              <w:rPr>
                <w:rStyle w:val="Lienhypertexte"/>
                <w:rFonts w:ascii="Arial" w:hAnsi="Arial" w:cs="Arial"/>
                <w:noProof/>
              </w:rPr>
              <w:t>6.1.2.</w:t>
            </w:r>
            <w:r w:rsidR="00D4338A">
              <w:rPr>
                <w:rFonts w:eastAsiaTheme="minorEastAsia"/>
                <w:noProof/>
                <w:lang w:eastAsia="fr-FR"/>
              </w:rPr>
              <w:tab/>
            </w:r>
            <w:r w:rsidR="00D4338A" w:rsidRPr="002E417A">
              <w:rPr>
                <w:rStyle w:val="Lienhypertexte"/>
                <w:rFonts w:ascii="Arial" w:hAnsi="Arial" w:cs="Arial"/>
                <w:noProof/>
              </w:rPr>
              <w:t>Les pièces à remettre par le candidat pressenti domicilié hors de France.</w:t>
            </w:r>
            <w:r w:rsidR="00D4338A">
              <w:rPr>
                <w:noProof/>
                <w:webHidden/>
              </w:rPr>
              <w:tab/>
            </w:r>
            <w:r w:rsidR="00D4338A">
              <w:rPr>
                <w:noProof/>
                <w:webHidden/>
              </w:rPr>
              <w:fldChar w:fldCharType="begin"/>
            </w:r>
            <w:r w:rsidR="00D4338A">
              <w:rPr>
                <w:noProof/>
                <w:webHidden/>
              </w:rPr>
              <w:instrText xml:space="preserve"> PAGEREF _Toc205904917 \h </w:instrText>
            </w:r>
            <w:r w:rsidR="00D4338A">
              <w:rPr>
                <w:noProof/>
                <w:webHidden/>
              </w:rPr>
            </w:r>
            <w:r w:rsidR="00D4338A">
              <w:rPr>
                <w:noProof/>
                <w:webHidden/>
              </w:rPr>
              <w:fldChar w:fldCharType="separate"/>
            </w:r>
            <w:r w:rsidR="00D4338A">
              <w:rPr>
                <w:noProof/>
                <w:webHidden/>
              </w:rPr>
              <w:t>14</w:t>
            </w:r>
            <w:r w:rsidR="00D4338A">
              <w:rPr>
                <w:noProof/>
                <w:webHidden/>
              </w:rPr>
              <w:fldChar w:fldCharType="end"/>
            </w:r>
          </w:hyperlink>
        </w:p>
        <w:p w14:paraId="5ECF16DD" w14:textId="53A054B2" w:rsidR="00D4338A" w:rsidRDefault="009301A2">
          <w:pPr>
            <w:pStyle w:val="TM1"/>
            <w:tabs>
              <w:tab w:val="left" w:pos="1540"/>
              <w:tab w:val="right" w:leader="dot" w:pos="9062"/>
            </w:tabs>
            <w:rPr>
              <w:rFonts w:eastAsiaTheme="minorEastAsia"/>
              <w:noProof/>
              <w:lang w:eastAsia="fr-FR"/>
            </w:rPr>
          </w:pPr>
          <w:hyperlink w:anchor="_Toc205904918" w:history="1">
            <w:r w:rsidR="00D4338A" w:rsidRPr="002E417A">
              <w:rPr>
                <w:rStyle w:val="Lienhypertexte"/>
                <w:rFonts w:ascii="Arial" w:eastAsia="Times New Roman" w:hAnsi="Arial" w:cs="Times New Roman"/>
                <w:b/>
                <w:bCs/>
                <w:noProof/>
                <w:snapToGrid w:val="0"/>
                <w:lang w:eastAsia="fr-FR"/>
              </w:rPr>
              <w:t>ARTICLE 7.</w:t>
            </w:r>
            <w:r w:rsidR="00D4338A">
              <w:rPr>
                <w:rFonts w:eastAsiaTheme="minorEastAsia"/>
                <w:noProof/>
                <w:lang w:eastAsia="fr-FR"/>
              </w:rPr>
              <w:tab/>
            </w:r>
            <w:r w:rsidR="00D4338A" w:rsidRPr="002E417A">
              <w:rPr>
                <w:rStyle w:val="Lienhypertexte"/>
                <w:rFonts w:ascii="Arial" w:eastAsia="Times New Roman" w:hAnsi="Arial" w:cs="Arial"/>
                <w:b/>
                <w:bCs/>
                <w:noProof/>
                <w:snapToGrid w:val="0"/>
                <w:lang w:eastAsia="fr-FR"/>
              </w:rPr>
              <w:t>REGLEMENT DE LITIGE</w:t>
            </w:r>
            <w:r w:rsidR="00D4338A">
              <w:rPr>
                <w:noProof/>
                <w:webHidden/>
              </w:rPr>
              <w:tab/>
            </w:r>
            <w:r w:rsidR="00D4338A">
              <w:rPr>
                <w:noProof/>
                <w:webHidden/>
              </w:rPr>
              <w:fldChar w:fldCharType="begin"/>
            </w:r>
            <w:r w:rsidR="00D4338A">
              <w:rPr>
                <w:noProof/>
                <w:webHidden/>
              </w:rPr>
              <w:instrText xml:space="preserve"> PAGEREF _Toc205904918 \h </w:instrText>
            </w:r>
            <w:r w:rsidR="00D4338A">
              <w:rPr>
                <w:noProof/>
                <w:webHidden/>
              </w:rPr>
            </w:r>
            <w:r w:rsidR="00D4338A">
              <w:rPr>
                <w:noProof/>
                <w:webHidden/>
              </w:rPr>
              <w:fldChar w:fldCharType="separate"/>
            </w:r>
            <w:r w:rsidR="00D4338A">
              <w:rPr>
                <w:noProof/>
                <w:webHidden/>
              </w:rPr>
              <w:t>15</w:t>
            </w:r>
            <w:r w:rsidR="00D4338A">
              <w:rPr>
                <w:noProof/>
                <w:webHidden/>
              </w:rPr>
              <w:fldChar w:fldCharType="end"/>
            </w:r>
          </w:hyperlink>
        </w:p>
        <w:p w14:paraId="1F6F0007" w14:textId="53410FDD" w:rsidR="002E26B6" w:rsidRDefault="002E26B6" w:rsidP="002E26B6">
          <w:r>
            <w:rPr>
              <w:b/>
              <w:bCs/>
            </w:rPr>
            <w:fldChar w:fldCharType="end"/>
          </w:r>
        </w:p>
      </w:sdtContent>
    </w:sdt>
    <w:p w14:paraId="36EC43E1" w14:textId="77777777" w:rsidR="00395326" w:rsidRDefault="00395326">
      <w:pPr>
        <w:rPr>
          <w:rFonts w:ascii="Arial" w:eastAsia="Times New Roman" w:hAnsi="Arial" w:cs="Times New Roman"/>
          <w:b/>
          <w:bCs/>
          <w:snapToGrid w:val="0"/>
          <w:color w:val="005CA9"/>
          <w:sz w:val="20"/>
          <w:szCs w:val="20"/>
          <w:highlight w:val="lightGray"/>
          <w:lang w:eastAsia="fr-FR"/>
        </w:rPr>
      </w:pPr>
      <w:r>
        <w:rPr>
          <w:rFonts w:ascii="Arial" w:eastAsia="Times New Roman" w:hAnsi="Arial" w:cs="Times New Roman"/>
          <w:b/>
          <w:bCs/>
          <w:snapToGrid w:val="0"/>
          <w:color w:val="005CA9"/>
          <w:sz w:val="20"/>
          <w:szCs w:val="20"/>
          <w:highlight w:val="lightGray"/>
          <w:lang w:eastAsia="fr-FR"/>
        </w:rPr>
        <w:br w:type="page"/>
      </w:r>
    </w:p>
    <w:p w14:paraId="344F568A" w14:textId="4106A4C7" w:rsidR="00DC3AD0" w:rsidRPr="00DC3AD0" w:rsidRDefault="00373F93" w:rsidP="00395326">
      <w:pPr>
        <w:keepNext/>
        <w:widowControl w:val="0"/>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0" w:name="_Toc205904881"/>
      <w:r>
        <w:rPr>
          <w:rFonts w:ascii="Arial" w:eastAsia="Times New Roman" w:hAnsi="Arial" w:cs="Arial"/>
          <w:b/>
          <w:bCs/>
          <w:snapToGrid w:val="0"/>
          <w:color w:val="005CA9"/>
          <w:sz w:val="20"/>
          <w:szCs w:val="20"/>
          <w:lang w:eastAsia="fr-FR"/>
        </w:rPr>
        <w:lastRenderedPageBreak/>
        <w:t>IDENTIFICATION DU POUVOIR ADJUDICATEUR</w:t>
      </w:r>
      <w:bookmarkEnd w:id="0"/>
    </w:p>
    <w:p w14:paraId="201C1DD0" w14:textId="40DE0C08" w:rsidR="00F15CC7" w:rsidRPr="00F15CC7" w:rsidRDefault="00373F93" w:rsidP="00D80BC5">
      <w:pPr>
        <w:pStyle w:val="Titre2"/>
        <w:numPr>
          <w:ilvl w:val="1"/>
          <w:numId w:val="17"/>
        </w:numPr>
        <w:spacing w:after="240" w:line="240" w:lineRule="auto"/>
        <w:ind w:left="788" w:hanging="431"/>
        <w:rPr>
          <w:rFonts w:ascii="Arial" w:hAnsi="Arial" w:cs="Arial"/>
          <w:sz w:val="20"/>
          <w:szCs w:val="20"/>
        </w:rPr>
      </w:pPr>
      <w:bookmarkStart w:id="1" w:name="_Toc205904882"/>
      <w:r>
        <w:rPr>
          <w:rFonts w:ascii="Arial" w:hAnsi="Arial" w:cs="Arial"/>
          <w:sz w:val="20"/>
          <w:szCs w:val="20"/>
        </w:rPr>
        <w:t>Dispositions générales</w:t>
      </w:r>
      <w:bookmarkEnd w:id="1"/>
    </w:p>
    <w:p w14:paraId="1B14F0F5" w14:textId="73AF9A12" w:rsidR="00F15CC7" w:rsidRPr="00F15CC7" w:rsidRDefault="00F15CC7" w:rsidP="00F15CC7">
      <w:pPr>
        <w:autoSpaceDE w:val="0"/>
        <w:autoSpaceDN w:val="0"/>
        <w:adjustRightInd w:val="0"/>
        <w:jc w:val="both"/>
        <w:rPr>
          <w:rFonts w:ascii="Arial" w:hAnsi="Arial" w:cs="Arial"/>
          <w:sz w:val="20"/>
          <w:szCs w:val="20"/>
        </w:rPr>
      </w:pPr>
      <w:r w:rsidRPr="00F15CC7">
        <w:rPr>
          <w:rFonts w:ascii="Arial" w:hAnsi="Arial" w:cs="Arial"/>
          <w:sz w:val="20"/>
          <w:szCs w:val="20"/>
        </w:rPr>
        <w:t>Dans le cadre d’une démarche de mutualisation et de massification des achats, les Caisses Primaires d’Assurance Maladie (CPAM) du Pays de la Loire ont décidé, en application de l’article 19 de l’arrêté du 19 juillet 2018 portant réglementation sur les marchés publics des organismes de sécurité sociale et des articles L.2113-6 à L.2113-8 du Code de la commande publique, de constituer un groupement de commandes en vue de conclure un marché relatif au nettoyage des locaux sous la conduite d’un « coordonnateur » pour le compte des « membres du groupement ».</w:t>
      </w:r>
    </w:p>
    <w:p w14:paraId="0D6CACC4" w14:textId="77777777" w:rsidR="00F15CC7" w:rsidRPr="00F15CC7" w:rsidRDefault="00F15CC7" w:rsidP="00F15CC7">
      <w:pPr>
        <w:autoSpaceDE w:val="0"/>
        <w:autoSpaceDN w:val="0"/>
        <w:adjustRightInd w:val="0"/>
        <w:jc w:val="both"/>
        <w:rPr>
          <w:rFonts w:ascii="Arial" w:hAnsi="Arial" w:cs="Arial"/>
          <w:sz w:val="20"/>
          <w:szCs w:val="20"/>
        </w:rPr>
      </w:pPr>
      <w:r w:rsidRPr="00F15CC7">
        <w:rPr>
          <w:rFonts w:ascii="Arial" w:hAnsi="Arial" w:cs="Arial"/>
          <w:sz w:val="20"/>
          <w:szCs w:val="20"/>
        </w:rPr>
        <w:t>Le coordonnateur du groupement, la CPAM de Loire Atlantique a en charge :</w:t>
      </w:r>
    </w:p>
    <w:p w14:paraId="1D2C92CD" w14:textId="77777777" w:rsidR="00F15CC7" w:rsidRPr="00F15CC7" w:rsidRDefault="00F15CC7" w:rsidP="00D80BC5">
      <w:pPr>
        <w:pStyle w:val="Paragraphedeliste"/>
        <w:numPr>
          <w:ilvl w:val="0"/>
          <w:numId w:val="26"/>
        </w:numPr>
        <w:autoSpaceDE w:val="0"/>
        <w:autoSpaceDN w:val="0"/>
        <w:adjustRightInd w:val="0"/>
        <w:spacing w:after="0" w:line="240" w:lineRule="auto"/>
        <w:jc w:val="both"/>
        <w:rPr>
          <w:rFonts w:ascii="Arial" w:hAnsi="Arial" w:cs="Arial"/>
          <w:sz w:val="20"/>
          <w:szCs w:val="20"/>
        </w:rPr>
      </w:pPr>
      <w:proofErr w:type="gramStart"/>
      <w:r w:rsidRPr="00F15CC7">
        <w:rPr>
          <w:rFonts w:ascii="Arial" w:hAnsi="Arial" w:cs="Arial"/>
          <w:sz w:val="20"/>
          <w:szCs w:val="20"/>
        </w:rPr>
        <w:t>l’organisation</w:t>
      </w:r>
      <w:proofErr w:type="gramEnd"/>
      <w:r w:rsidRPr="00F15CC7">
        <w:rPr>
          <w:rFonts w:ascii="Arial" w:hAnsi="Arial" w:cs="Arial"/>
          <w:sz w:val="20"/>
          <w:szCs w:val="20"/>
        </w:rPr>
        <w:t xml:space="preserve"> de la procédure de consultation jusqu’à la désignation du Titulaire,</w:t>
      </w:r>
    </w:p>
    <w:p w14:paraId="520893C5" w14:textId="77777777" w:rsidR="00F15CC7" w:rsidRPr="00F15CC7" w:rsidRDefault="00F15CC7" w:rsidP="00D80BC5">
      <w:pPr>
        <w:pStyle w:val="Paragraphedeliste"/>
        <w:numPr>
          <w:ilvl w:val="0"/>
          <w:numId w:val="26"/>
        </w:numPr>
        <w:autoSpaceDE w:val="0"/>
        <w:autoSpaceDN w:val="0"/>
        <w:adjustRightInd w:val="0"/>
        <w:spacing w:after="0" w:line="240" w:lineRule="auto"/>
        <w:jc w:val="both"/>
        <w:rPr>
          <w:rFonts w:ascii="Arial" w:hAnsi="Arial" w:cs="Arial"/>
          <w:sz w:val="20"/>
          <w:szCs w:val="20"/>
        </w:rPr>
      </w:pPr>
      <w:proofErr w:type="gramStart"/>
      <w:r w:rsidRPr="00F15CC7">
        <w:rPr>
          <w:rFonts w:ascii="Arial" w:hAnsi="Arial" w:cs="Arial"/>
          <w:sz w:val="20"/>
          <w:szCs w:val="20"/>
        </w:rPr>
        <w:t>la</w:t>
      </w:r>
      <w:proofErr w:type="gramEnd"/>
      <w:r w:rsidRPr="00F15CC7">
        <w:rPr>
          <w:rFonts w:ascii="Arial" w:hAnsi="Arial" w:cs="Arial"/>
          <w:sz w:val="20"/>
          <w:szCs w:val="20"/>
        </w:rPr>
        <w:t xml:space="preserve"> signature et la notification du marché avec le Titulaire,</w:t>
      </w:r>
    </w:p>
    <w:p w14:paraId="2E19C97B" w14:textId="77777777" w:rsidR="00F15CC7" w:rsidRPr="00F15CC7" w:rsidRDefault="00F15CC7" w:rsidP="00D80BC5">
      <w:pPr>
        <w:pStyle w:val="Paragraphedeliste"/>
        <w:numPr>
          <w:ilvl w:val="0"/>
          <w:numId w:val="26"/>
        </w:numPr>
        <w:autoSpaceDE w:val="0"/>
        <w:autoSpaceDN w:val="0"/>
        <w:adjustRightInd w:val="0"/>
        <w:spacing w:after="240" w:line="240" w:lineRule="auto"/>
        <w:ind w:left="714" w:hanging="357"/>
        <w:contextualSpacing w:val="0"/>
        <w:jc w:val="both"/>
        <w:rPr>
          <w:rFonts w:ascii="Arial" w:hAnsi="Arial" w:cs="Arial"/>
          <w:sz w:val="20"/>
          <w:szCs w:val="20"/>
        </w:rPr>
      </w:pPr>
      <w:proofErr w:type="gramStart"/>
      <w:r w:rsidRPr="00F15CC7">
        <w:rPr>
          <w:rFonts w:ascii="Arial" w:hAnsi="Arial" w:cs="Arial"/>
          <w:sz w:val="20"/>
          <w:szCs w:val="20"/>
        </w:rPr>
        <w:t>le</w:t>
      </w:r>
      <w:proofErr w:type="gramEnd"/>
      <w:r w:rsidRPr="00F15CC7">
        <w:rPr>
          <w:rFonts w:ascii="Arial" w:hAnsi="Arial" w:cs="Arial"/>
          <w:sz w:val="20"/>
          <w:szCs w:val="20"/>
        </w:rPr>
        <w:t xml:space="preserve"> cas échéant, la résiliation du marché.</w:t>
      </w:r>
    </w:p>
    <w:p w14:paraId="486B120C" w14:textId="77777777" w:rsidR="00F15CC7" w:rsidRPr="00F15CC7" w:rsidRDefault="00F15CC7" w:rsidP="00F15CC7">
      <w:pPr>
        <w:autoSpaceDE w:val="0"/>
        <w:autoSpaceDN w:val="0"/>
        <w:adjustRightInd w:val="0"/>
        <w:jc w:val="both"/>
        <w:rPr>
          <w:rFonts w:ascii="Arial" w:hAnsi="Arial" w:cs="Arial"/>
          <w:sz w:val="20"/>
          <w:szCs w:val="20"/>
        </w:rPr>
      </w:pPr>
      <w:r w:rsidRPr="00F15CC7">
        <w:rPr>
          <w:rFonts w:ascii="Arial" w:hAnsi="Arial" w:cs="Arial"/>
          <w:sz w:val="20"/>
          <w:szCs w:val="20"/>
        </w:rPr>
        <w:t>Les membres du groupement (les CPAM de Loire-Atlantique, Maine-et-Loire, Mayenne et Vendée) ont en charge chacun pour ce qui les concerne :</w:t>
      </w:r>
    </w:p>
    <w:p w14:paraId="4EA033F2" w14:textId="77777777" w:rsidR="00F15CC7" w:rsidRPr="00F15CC7" w:rsidRDefault="00F15CC7" w:rsidP="00D80BC5">
      <w:pPr>
        <w:pStyle w:val="Paragraphedeliste"/>
        <w:numPr>
          <w:ilvl w:val="0"/>
          <w:numId w:val="27"/>
        </w:numPr>
        <w:autoSpaceDE w:val="0"/>
        <w:autoSpaceDN w:val="0"/>
        <w:adjustRightInd w:val="0"/>
        <w:spacing w:after="0" w:line="240" w:lineRule="auto"/>
        <w:jc w:val="both"/>
        <w:rPr>
          <w:rFonts w:ascii="Arial" w:hAnsi="Arial" w:cs="Arial"/>
          <w:sz w:val="20"/>
          <w:szCs w:val="20"/>
        </w:rPr>
      </w:pPr>
      <w:proofErr w:type="gramStart"/>
      <w:r w:rsidRPr="00F15CC7">
        <w:rPr>
          <w:rFonts w:ascii="Arial" w:hAnsi="Arial" w:cs="Arial"/>
          <w:sz w:val="20"/>
          <w:szCs w:val="20"/>
        </w:rPr>
        <w:t>la</w:t>
      </w:r>
      <w:proofErr w:type="gramEnd"/>
      <w:r w:rsidRPr="00F15CC7">
        <w:rPr>
          <w:rFonts w:ascii="Arial" w:hAnsi="Arial" w:cs="Arial"/>
          <w:sz w:val="20"/>
          <w:szCs w:val="20"/>
        </w:rPr>
        <w:t xml:space="preserve"> passation des commandes,</w:t>
      </w:r>
    </w:p>
    <w:p w14:paraId="72F59FBB" w14:textId="77777777" w:rsidR="00F15CC7" w:rsidRPr="00F15CC7" w:rsidRDefault="00F15CC7" w:rsidP="00D80BC5">
      <w:pPr>
        <w:pStyle w:val="Paragraphedeliste"/>
        <w:numPr>
          <w:ilvl w:val="0"/>
          <w:numId w:val="27"/>
        </w:numPr>
        <w:autoSpaceDE w:val="0"/>
        <w:autoSpaceDN w:val="0"/>
        <w:adjustRightInd w:val="0"/>
        <w:spacing w:after="0" w:line="240" w:lineRule="auto"/>
        <w:jc w:val="both"/>
        <w:rPr>
          <w:rFonts w:ascii="Arial" w:hAnsi="Arial" w:cs="Arial"/>
          <w:sz w:val="20"/>
          <w:szCs w:val="20"/>
        </w:rPr>
      </w:pPr>
      <w:proofErr w:type="gramStart"/>
      <w:r w:rsidRPr="00F15CC7">
        <w:rPr>
          <w:rFonts w:ascii="Arial" w:hAnsi="Arial" w:cs="Arial"/>
          <w:sz w:val="20"/>
          <w:szCs w:val="20"/>
        </w:rPr>
        <w:t>l’exécution</w:t>
      </w:r>
      <w:proofErr w:type="gramEnd"/>
      <w:r w:rsidRPr="00F15CC7">
        <w:rPr>
          <w:rFonts w:ascii="Arial" w:hAnsi="Arial" w:cs="Arial"/>
          <w:sz w:val="20"/>
          <w:szCs w:val="20"/>
        </w:rPr>
        <w:t xml:space="preserve"> et le contrôle des prestations dans les conditions des cahiers des clauses administratives et techniques particulières,</w:t>
      </w:r>
    </w:p>
    <w:p w14:paraId="53FDBA73" w14:textId="77777777" w:rsidR="00F15CC7" w:rsidRPr="00F15CC7" w:rsidRDefault="00F15CC7" w:rsidP="00D80BC5">
      <w:pPr>
        <w:pStyle w:val="Paragraphedeliste"/>
        <w:numPr>
          <w:ilvl w:val="0"/>
          <w:numId w:val="27"/>
        </w:numPr>
        <w:spacing w:after="240" w:line="240" w:lineRule="auto"/>
        <w:ind w:left="714" w:hanging="357"/>
        <w:jc w:val="both"/>
        <w:rPr>
          <w:rFonts w:ascii="Arial" w:hAnsi="Arial" w:cs="Arial"/>
          <w:sz w:val="20"/>
          <w:szCs w:val="20"/>
        </w:rPr>
      </w:pPr>
      <w:proofErr w:type="gramStart"/>
      <w:r w:rsidRPr="00F15CC7">
        <w:rPr>
          <w:rFonts w:ascii="Arial" w:hAnsi="Arial" w:cs="Arial"/>
          <w:sz w:val="20"/>
          <w:szCs w:val="20"/>
        </w:rPr>
        <w:t>le</w:t>
      </w:r>
      <w:proofErr w:type="gramEnd"/>
      <w:r w:rsidRPr="00F15CC7">
        <w:rPr>
          <w:rFonts w:ascii="Arial" w:hAnsi="Arial" w:cs="Arial"/>
          <w:sz w:val="20"/>
          <w:szCs w:val="20"/>
        </w:rPr>
        <w:t xml:space="preserve"> règlement des prestations.</w:t>
      </w:r>
    </w:p>
    <w:p w14:paraId="47E6AECF" w14:textId="77777777" w:rsidR="00F15CC7" w:rsidRPr="00F15CC7" w:rsidRDefault="00F15CC7" w:rsidP="00D80BC5">
      <w:pPr>
        <w:pStyle w:val="Titre2"/>
        <w:numPr>
          <w:ilvl w:val="1"/>
          <w:numId w:val="17"/>
        </w:numPr>
        <w:spacing w:after="240" w:line="240" w:lineRule="auto"/>
        <w:ind w:left="788" w:hanging="431"/>
        <w:rPr>
          <w:rFonts w:ascii="Arial" w:hAnsi="Arial" w:cs="Arial"/>
          <w:sz w:val="20"/>
          <w:szCs w:val="20"/>
        </w:rPr>
      </w:pPr>
      <w:bookmarkStart w:id="2" w:name="_Toc193209805"/>
      <w:bookmarkStart w:id="3" w:name="_Toc205904883"/>
      <w:r w:rsidRPr="00F15CC7">
        <w:rPr>
          <w:rFonts w:ascii="Arial" w:hAnsi="Arial" w:cs="Arial"/>
          <w:sz w:val="20"/>
          <w:szCs w:val="20"/>
        </w:rPr>
        <w:t>Parties contractantes</w:t>
      </w:r>
      <w:bookmarkEnd w:id="2"/>
      <w:bookmarkEnd w:id="3"/>
    </w:p>
    <w:p w14:paraId="12F7836F" w14:textId="166249D2" w:rsidR="00F15CC7" w:rsidRPr="00F15CC7" w:rsidRDefault="00F15CC7" w:rsidP="00F15CC7">
      <w:pPr>
        <w:jc w:val="both"/>
        <w:rPr>
          <w:rFonts w:ascii="Arial" w:hAnsi="Arial" w:cs="Arial"/>
          <w:sz w:val="20"/>
          <w:szCs w:val="20"/>
        </w:rPr>
      </w:pPr>
      <w:r w:rsidRPr="00F15CC7">
        <w:rPr>
          <w:rFonts w:ascii="Arial" w:hAnsi="Arial" w:cs="Arial"/>
          <w:sz w:val="20"/>
          <w:szCs w:val="20"/>
        </w:rPr>
        <w:t>Les parties contractantes sont :</w:t>
      </w:r>
    </w:p>
    <w:p w14:paraId="30275BFC" w14:textId="788344DD" w:rsidR="00F15CC7" w:rsidRPr="00F15CC7" w:rsidRDefault="00F15CC7" w:rsidP="00D80BC5">
      <w:pPr>
        <w:pStyle w:val="Paragraphedeliste"/>
        <w:numPr>
          <w:ilvl w:val="0"/>
          <w:numId w:val="29"/>
        </w:numPr>
        <w:spacing w:after="240" w:line="240" w:lineRule="auto"/>
        <w:ind w:left="425" w:hanging="357"/>
        <w:contextualSpacing w:val="0"/>
        <w:jc w:val="both"/>
        <w:rPr>
          <w:rFonts w:ascii="Arial" w:hAnsi="Arial" w:cs="Arial"/>
          <w:sz w:val="20"/>
          <w:szCs w:val="20"/>
        </w:rPr>
      </w:pPr>
      <w:r w:rsidRPr="00F15CC7">
        <w:rPr>
          <w:rFonts w:ascii="Arial" w:hAnsi="Arial" w:cs="Arial"/>
          <w:sz w:val="20"/>
          <w:szCs w:val="20"/>
        </w:rPr>
        <w:t>D’une part, les organismes membres du groupement de commandes suivants :</w:t>
      </w:r>
    </w:p>
    <w:p w14:paraId="7100AB2F" w14:textId="77777777" w:rsidR="00F15CC7" w:rsidRPr="00F15CC7" w:rsidRDefault="00F15CC7" w:rsidP="00D80BC5">
      <w:pPr>
        <w:numPr>
          <w:ilvl w:val="0"/>
          <w:numId w:val="28"/>
        </w:numPr>
        <w:spacing w:after="0" w:line="240" w:lineRule="auto"/>
        <w:jc w:val="both"/>
        <w:rPr>
          <w:rFonts w:ascii="Arial" w:hAnsi="Arial" w:cs="Arial"/>
          <w:sz w:val="20"/>
          <w:szCs w:val="20"/>
        </w:rPr>
      </w:pPr>
      <w:r w:rsidRPr="00F15CC7">
        <w:rPr>
          <w:rFonts w:ascii="Arial" w:hAnsi="Arial" w:cs="Arial"/>
          <w:b/>
          <w:sz w:val="20"/>
          <w:szCs w:val="20"/>
        </w:rPr>
        <w:t xml:space="preserve">La CAISSE PRIMAIRE D’ASSURANCE MALADIE DE LA LOIRE ATLANTIQUE </w:t>
      </w:r>
      <w:r w:rsidRPr="00F15CC7">
        <w:rPr>
          <w:rFonts w:ascii="Arial" w:hAnsi="Arial" w:cs="Arial"/>
          <w:sz w:val="20"/>
          <w:szCs w:val="20"/>
        </w:rPr>
        <w:t xml:space="preserve">située 9 rue Gaëtan Rondeau 44958 Nantes Cedex 9 représentée par son Directeur Général ou ses Délégataires et agissant en tant que coordonnateur du groupement, </w:t>
      </w:r>
    </w:p>
    <w:p w14:paraId="37175F81" w14:textId="77777777" w:rsidR="00F15CC7" w:rsidRPr="00F15CC7" w:rsidRDefault="00F15CC7" w:rsidP="00D80BC5">
      <w:pPr>
        <w:numPr>
          <w:ilvl w:val="0"/>
          <w:numId w:val="28"/>
        </w:numPr>
        <w:spacing w:after="0" w:line="240" w:lineRule="auto"/>
        <w:jc w:val="both"/>
        <w:rPr>
          <w:rFonts w:ascii="Arial" w:hAnsi="Arial" w:cs="Arial"/>
          <w:sz w:val="20"/>
          <w:szCs w:val="20"/>
        </w:rPr>
      </w:pPr>
      <w:r w:rsidRPr="00F15CC7">
        <w:rPr>
          <w:rFonts w:ascii="Arial" w:hAnsi="Arial" w:cs="Arial"/>
          <w:b/>
          <w:sz w:val="20"/>
          <w:szCs w:val="20"/>
        </w:rPr>
        <w:t xml:space="preserve">La CAISSE PRIMAIRE D’ASSURANCE MALADIE DE LA MAYENNE </w:t>
      </w:r>
      <w:r w:rsidRPr="00F15CC7">
        <w:rPr>
          <w:rFonts w:ascii="Arial" w:hAnsi="Arial" w:cs="Arial"/>
          <w:sz w:val="20"/>
          <w:szCs w:val="20"/>
        </w:rPr>
        <w:t>située 37 boulevard Montmorency-Laval 53084 LAVAL CEDEX 9 représentée par son Directeur Général ou ses Délégataires,</w:t>
      </w:r>
    </w:p>
    <w:p w14:paraId="16B7AE09" w14:textId="77777777" w:rsidR="00F15CC7" w:rsidRPr="00F15CC7" w:rsidRDefault="00F15CC7" w:rsidP="00D80BC5">
      <w:pPr>
        <w:numPr>
          <w:ilvl w:val="0"/>
          <w:numId w:val="28"/>
        </w:numPr>
        <w:spacing w:after="0" w:line="240" w:lineRule="auto"/>
        <w:jc w:val="both"/>
        <w:rPr>
          <w:rFonts w:ascii="Arial" w:hAnsi="Arial" w:cs="Arial"/>
          <w:sz w:val="20"/>
          <w:szCs w:val="20"/>
        </w:rPr>
      </w:pPr>
      <w:r w:rsidRPr="00F15CC7">
        <w:rPr>
          <w:rFonts w:ascii="Arial" w:hAnsi="Arial" w:cs="Arial"/>
          <w:b/>
          <w:sz w:val="20"/>
          <w:szCs w:val="20"/>
        </w:rPr>
        <w:t xml:space="preserve">La CAISSE PRIMAIRE D’ASSURANCE MALADIE DE LA VENDEE </w:t>
      </w:r>
      <w:r w:rsidRPr="00F15CC7">
        <w:rPr>
          <w:rFonts w:ascii="Arial" w:hAnsi="Arial" w:cs="Arial"/>
          <w:sz w:val="20"/>
          <w:szCs w:val="20"/>
        </w:rPr>
        <w:t>située 61 rue Alain 85931 LA ROCHE SUR YON CEDEX 9 représentée par son Directeur Général ou ses Délégataires,</w:t>
      </w:r>
    </w:p>
    <w:p w14:paraId="1F9C3E67" w14:textId="77777777" w:rsidR="00F15CC7" w:rsidRPr="00F15CC7" w:rsidRDefault="00F15CC7" w:rsidP="00F15CC7">
      <w:pPr>
        <w:jc w:val="both"/>
        <w:rPr>
          <w:rFonts w:ascii="Arial" w:hAnsi="Arial" w:cs="Arial"/>
          <w:sz w:val="20"/>
          <w:szCs w:val="20"/>
        </w:rPr>
      </w:pPr>
    </w:p>
    <w:p w14:paraId="4812B28F" w14:textId="77777777" w:rsidR="00F15CC7" w:rsidRPr="00F15CC7" w:rsidRDefault="00F15CC7" w:rsidP="00D80BC5">
      <w:pPr>
        <w:pStyle w:val="Paragraphedeliste"/>
        <w:numPr>
          <w:ilvl w:val="0"/>
          <w:numId w:val="29"/>
        </w:numPr>
        <w:spacing w:after="0" w:line="240" w:lineRule="auto"/>
        <w:ind w:left="567" w:hanging="469"/>
        <w:jc w:val="both"/>
        <w:rPr>
          <w:rFonts w:ascii="Arial" w:hAnsi="Arial" w:cs="Arial"/>
          <w:sz w:val="20"/>
          <w:szCs w:val="20"/>
        </w:rPr>
      </w:pPr>
      <w:r w:rsidRPr="00F15CC7">
        <w:rPr>
          <w:rFonts w:ascii="Arial" w:hAnsi="Arial" w:cs="Arial"/>
          <w:sz w:val="20"/>
          <w:szCs w:val="20"/>
        </w:rPr>
        <w:t xml:space="preserve">D’autre part : </w:t>
      </w:r>
      <w:r w:rsidRPr="00F15CC7">
        <w:rPr>
          <w:rFonts w:ascii="Arial" w:hAnsi="Arial" w:cs="Arial"/>
          <w:b/>
          <w:sz w:val="20"/>
          <w:szCs w:val="20"/>
        </w:rPr>
        <w:t>le Titulaire du présent marché</w:t>
      </w:r>
      <w:r w:rsidRPr="00F15CC7">
        <w:rPr>
          <w:rFonts w:ascii="Arial" w:hAnsi="Arial" w:cs="Arial"/>
          <w:sz w:val="20"/>
          <w:szCs w:val="20"/>
        </w:rPr>
        <w:t>.</w:t>
      </w:r>
    </w:p>
    <w:p w14:paraId="1058FA2F" w14:textId="77777777" w:rsidR="00F15CC7" w:rsidRPr="00F15CC7" w:rsidRDefault="00F15CC7" w:rsidP="00D80BC5">
      <w:pPr>
        <w:numPr>
          <w:ilvl w:val="0"/>
          <w:numId w:val="28"/>
        </w:numPr>
        <w:spacing w:after="240" w:line="240" w:lineRule="auto"/>
        <w:ind w:left="714" w:hanging="357"/>
        <w:jc w:val="both"/>
        <w:rPr>
          <w:rFonts w:ascii="Arial" w:hAnsi="Arial" w:cs="Arial"/>
          <w:sz w:val="20"/>
          <w:szCs w:val="20"/>
        </w:rPr>
      </w:pPr>
      <w:r w:rsidRPr="00F15CC7">
        <w:rPr>
          <w:rFonts w:ascii="Arial" w:hAnsi="Arial" w:cs="Arial"/>
          <w:sz w:val="20"/>
          <w:szCs w:val="20"/>
        </w:rPr>
        <w:t xml:space="preserve"> Le Titulaire désigne, dès la notification du marché, un responsable ayant qualité pour le représenter vis-à-vis des organismes ou de leurs représentants. </w:t>
      </w:r>
    </w:p>
    <w:p w14:paraId="40829592" w14:textId="77777777" w:rsidR="00F15CC7" w:rsidRPr="00F15CC7" w:rsidRDefault="00F15CC7" w:rsidP="00F15CC7">
      <w:pPr>
        <w:jc w:val="both"/>
        <w:rPr>
          <w:rFonts w:ascii="Arial" w:hAnsi="Arial" w:cs="Arial"/>
          <w:sz w:val="20"/>
          <w:szCs w:val="20"/>
        </w:rPr>
      </w:pPr>
      <w:r w:rsidRPr="00F15CC7">
        <w:rPr>
          <w:rFonts w:ascii="Arial" w:hAnsi="Arial" w:cs="Arial"/>
          <w:sz w:val="20"/>
          <w:szCs w:val="20"/>
        </w:rPr>
        <w:t>Le Pouvoir Adjudicateur est représenté par le Directeur général de la CPAM de la Loire Atlantique.</w:t>
      </w:r>
    </w:p>
    <w:p w14:paraId="6CB0DA3A" w14:textId="6DBC403A" w:rsidR="00F15CC7" w:rsidRDefault="00F15CC7" w:rsidP="00F15CC7">
      <w:pPr>
        <w:spacing w:after="240"/>
        <w:jc w:val="both"/>
        <w:rPr>
          <w:rFonts w:ascii="Arial" w:hAnsi="Arial" w:cs="Arial"/>
        </w:rPr>
      </w:pPr>
      <w:r w:rsidRPr="00F15CC7">
        <w:rPr>
          <w:rFonts w:ascii="Arial" w:hAnsi="Arial" w:cs="Arial"/>
          <w:sz w:val="20"/>
          <w:szCs w:val="20"/>
        </w:rPr>
        <w:t>L’agent comptable (Directeur comptable et Financier) de chaque organisme membre du groupement est le comptable assignataire des paiements pour ce qui le concerne</w:t>
      </w:r>
      <w:r w:rsidRPr="008D2B16">
        <w:rPr>
          <w:rFonts w:ascii="Arial" w:hAnsi="Arial" w:cs="Arial"/>
        </w:rPr>
        <w:t>.</w:t>
      </w:r>
    </w:p>
    <w:p w14:paraId="6E30F11F" w14:textId="0CAB29C5" w:rsidR="00DC3AD0" w:rsidRPr="00D5224A" w:rsidRDefault="007927F7" w:rsidP="00D80BC5">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4" w:name="_Toc205904884"/>
      <w:r>
        <w:rPr>
          <w:rFonts w:ascii="Arial" w:eastAsia="Times New Roman" w:hAnsi="Arial" w:cs="Arial"/>
          <w:b/>
          <w:bCs/>
          <w:snapToGrid w:val="0"/>
          <w:color w:val="005CA9"/>
          <w:sz w:val="20"/>
          <w:szCs w:val="20"/>
          <w:lang w:eastAsia="fr-FR"/>
        </w:rPr>
        <w:t>ETENDUE ET CONDITIONS DE LA CONSULTATION</w:t>
      </w:r>
      <w:bookmarkEnd w:id="4"/>
    </w:p>
    <w:p w14:paraId="6E2DE8F1" w14:textId="31BA8C9F" w:rsidR="00D5224A" w:rsidRPr="00D5224A" w:rsidRDefault="00D5224A" w:rsidP="00D80BC5">
      <w:pPr>
        <w:pStyle w:val="Titre1"/>
        <w:numPr>
          <w:ilvl w:val="1"/>
          <w:numId w:val="17"/>
        </w:numPr>
        <w:rPr>
          <w:rFonts w:ascii="Arial" w:hAnsi="Arial" w:cs="Arial"/>
          <w:sz w:val="20"/>
          <w:szCs w:val="20"/>
        </w:rPr>
      </w:pPr>
      <w:bookmarkStart w:id="5" w:name="_Toc205904885"/>
      <w:r>
        <w:rPr>
          <w:rFonts w:ascii="Arial" w:hAnsi="Arial" w:cs="Arial"/>
          <w:sz w:val="20"/>
          <w:szCs w:val="20"/>
        </w:rPr>
        <w:t>Objet de la consultation</w:t>
      </w:r>
      <w:bookmarkEnd w:id="5"/>
    </w:p>
    <w:p w14:paraId="67B16887" w14:textId="77777777" w:rsidR="00D5224A" w:rsidRDefault="00D5224A" w:rsidP="00FE0EA0">
      <w:pPr>
        <w:tabs>
          <w:tab w:val="left" w:pos="1064"/>
        </w:tabs>
        <w:spacing w:after="0" w:line="240" w:lineRule="atLeast"/>
        <w:contextualSpacing/>
        <w:jc w:val="both"/>
        <w:rPr>
          <w:rFonts w:ascii="Arial" w:hAnsi="Arial" w:cs="Arial"/>
          <w:sz w:val="20"/>
          <w:szCs w:val="20"/>
        </w:rPr>
      </w:pPr>
    </w:p>
    <w:p w14:paraId="263F07F2" w14:textId="77777777" w:rsidR="00F15CC7" w:rsidRPr="00F15CC7" w:rsidRDefault="00F15CC7" w:rsidP="00F15CC7">
      <w:pPr>
        <w:keepLines/>
        <w:widowControl w:val="0"/>
        <w:autoSpaceDE w:val="0"/>
        <w:autoSpaceDN w:val="0"/>
        <w:adjustRightInd w:val="0"/>
        <w:jc w:val="both"/>
        <w:rPr>
          <w:rFonts w:ascii="Arial" w:hAnsi="Arial" w:cs="Arial"/>
          <w:sz w:val="20"/>
          <w:szCs w:val="20"/>
        </w:rPr>
      </w:pPr>
      <w:r w:rsidRPr="00F15CC7">
        <w:rPr>
          <w:rFonts w:ascii="Arial" w:hAnsi="Arial" w:cs="Arial"/>
          <w:sz w:val="20"/>
          <w:szCs w:val="20"/>
        </w:rPr>
        <w:t>Les stipulations du présent Cahier des Clauses Administratives Particulières concernent un marché relatif au nettoyage des locaux et de la vitrerie ainsi que la fourniture de produits d’hygiène pour les Caisses Primaires d’Assurance Maladie du Pays de la Loire suivantes :</w:t>
      </w:r>
    </w:p>
    <w:p w14:paraId="5B209FE9" w14:textId="77777777" w:rsidR="00F15CC7" w:rsidRPr="00F15CC7" w:rsidRDefault="00F15CC7" w:rsidP="00D80BC5">
      <w:pPr>
        <w:pStyle w:val="Paragraphedeliste"/>
        <w:keepLines/>
        <w:widowControl w:val="0"/>
        <w:numPr>
          <w:ilvl w:val="0"/>
          <w:numId w:val="24"/>
        </w:numPr>
        <w:autoSpaceDE w:val="0"/>
        <w:autoSpaceDN w:val="0"/>
        <w:adjustRightInd w:val="0"/>
        <w:spacing w:after="0" w:line="240" w:lineRule="auto"/>
        <w:jc w:val="both"/>
        <w:rPr>
          <w:rFonts w:ascii="Arial" w:hAnsi="Arial" w:cs="Arial"/>
          <w:sz w:val="20"/>
          <w:szCs w:val="20"/>
        </w:rPr>
      </w:pPr>
      <w:r w:rsidRPr="00F15CC7">
        <w:rPr>
          <w:rFonts w:ascii="Arial" w:hAnsi="Arial" w:cs="Arial"/>
          <w:sz w:val="20"/>
          <w:szCs w:val="20"/>
        </w:rPr>
        <w:t>Loire-Atlantique (44),</w:t>
      </w:r>
    </w:p>
    <w:p w14:paraId="5799BA4F" w14:textId="77777777" w:rsidR="00F15CC7" w:rsidRPr="00F15CC7" w:rsidRDefault="00F15CC7" w:rsidP="00D80BC5">
      <w:pPr>
        <w:pStyle w:val="Paragraphedeliste"/>
        <w:keepLines/>
        <w:widowControl w:val="0"/>
        <w:numPr>
          <w:ilvl w:val="0"/>
          <w:numId w:val="24"/>
        </w:numPr>
        <w:autoSpaceDE w:val="0"/>
        <w:autoSpaceDN w:val="0"/>
        <w:adjustRightInd w:val="0"/>
        <w:spacing w:after="0" w:line="240" w:lineRule="auto"/>
        <w:jc w:val="both"/>
        <w:rPr>
          <w:rFonts w:ascii="Arial" w:hAnsi="Arial" w:cs="Arial"/>
          <w:sz w:val="20"/>
          <w:szCs w:val="20"/>
        </w:rPr>
      </w:pPr>
      <w:r w:rsidRPr="00F15CC7">
        <w:rPr>
          <w:rFonts w:ascii="Arial" w:hAnsi="Arial" w:cs="Arial"/>
          <w:sz w:val="20"/>
          <w:szCs w:val="20"/>
        </w:rPr>
        <w:t>Mayenne (53),</w:t>
      </w:r>
    </w:p>
    <w:p w14:paraId="3F8D5772" w14:textId="77777777" w:rsidR="00F15CC7" w:rsidRPr="00F15CC7" w:rsidRDefault="00F15CC7" w:rsidP="00395326">
      <w:pPr>
        <w:pStyle w:val="Paragraphedeliste"/>
        <w:keepLines/>
        <w:widowControl w:val="0"/>
        <w:numPr>
          <w:ilvl w:val="0"/>
          <w:numId w:val="24"/>
        </w:numPr>
        <w:autoSpaceDE w:val="0"/>
        <w:autoSpaceDN w:val="0"/>
        <w:adjustRightInd w:val="0"/>
        <w:spacing w:after="240" w:line="240" w:lineRule="auto"/>
        <w:ind w:left="714" w:hanging="357"/>
        <w:contextualSpacing w:val="0"/>
        <w:jc w:val="both"/>
        <w:rPr>
          <w:rFonts w:ascii="Arial" w:hAnsi="Arial" w:cs="Arial"/>
          <w:sz w:val="20"/>
          <w:szCs w:val="20"/>
        </w:rPr>
      </w:pPr>
      <w:r w:rsidRPr="00F15CC7">
        <w:rPr>
          <w:rFonts w:ascii="Arial" w:hAnsi="Arial" w:cs="Arial"/>
          <w:sz w:val="20"/>
          <w:szCs w:val="20"/>
        </w:rPr>
        <w:lastRenderedPageBreak/>
        <w:t>Vendée (85).</w:t>
      </w:r>
    </w:p>
    <w:p w14:paraId="0B9114B9" w14:textId="77777777" w:rsidR="00F15CC7" w:rsidRPr="00F15CC7" w:rsidRDefault="00F15CC7" w:rsidP="00F15CC7">
      <w:pPr>
        <w:jc w:val="both"/>
        <w:rPr>
          <w:rFonts w:ascii="Arial" w:hAnsi="Arial" w:cs="Arial"/>
          <w:bCs/>
          <w:sz w:val="20"/>
          <w:szCs w:val="20"/>
        </w:rPr>
      </w:pPr>
      <w:r w:rsidRPr="00F15CC7">
        <w:rPr>
          <w:rFonts w:ascii="Arial" w:hAnsi="Arial" w:cs="Arial"/>
          <w:bCs/>
          <w:sz w:val="20"/>
          <w:szCs w:val="20"/>
        </w:rPr>
        <w:t>La description des prestations et leurs spécifications techniques sont indiquées dans les cahiers des clauses techniques particulières (CCTP).</w:t>
      </w:r>
    </w:p>
    <w:p w14:paraId="57D4C0DE" w14:textId="77777777" w:rsidR="00F15CC7" w:rsidRPr="00F15CC7" w:rsidRDefault="00F15CC7" w:rsidP="00F15CC7">
      <w:pPr>
        <w:jc w:val="both"/>
        <w:rPr>
          <w:rFonts w:ascii="Arial" w:hAnsi="Arial" w:cs="Arial"/>
          <w:bCs/>
          <w:sz w:val="20"/>
          <w:szCs w:val="20"/>
        </w:rPr>
      </w:pPr>
      <w:r w:rsidRPr="00F15CC7">
        <w:rPr>
          <w:rFonts w:ascii="Arial" w:hAnsi="Arial" w:cs="Arial"/>
          <w:bCs/>
          <w:sz w:val="20"/>
          <w:szCs w:val="20"/>
        </w:rPr>
        <w:t>Les différents Organismes se réservent également le droit de procéder à :</w:t>
      </w:r>
    </w:p>
    <w:p w14:paraId="17F7DF50" w14:textId="77777777" w:rsidR="00F15CC7" w:rsidRPr="00F15CC7" w:rsidRDefault="00F15CC7" w:rsidP="00D80BC5">
      <w:pPr>
        <w:pStyle w:val="Paragraphedeliste"/>
        <w:numPr>
          <w:ilvl w:val="0"/>
          <w:numId w:val="25"/>
        </w:numPr>
        <w:spacing w:after="0" w:line="240" w:lineRule="auto"/>
        <w:jc w:val="both"/>
        <w:rPr>
          <w:rFonts w:ascii="Arial" w:hAnsi="Arial" w:cs="Arial"/>
          <w:bCs/>
          <w:sz w:val="20"/>
          <w:szCs w:val="20"/>
        </w:rPr>
      </w:pPr>
      <w:r w:rsidRPr="00F15CC7">
        <w:rPr>
          <w:rFonts w:ascii="Arial" w:hAnsi="Arial" w:cs="Arial"/>
          <w:bCs/>
          <w:sz w:val="20"/>
          <w:szCs w:val="20"/>
        </w:rPr>
        <w:t>De nouvelles configurations des locaux dans chaque site,</w:t>
      </w:r>
    </w:p>
    <w:p w14:paraId="1B3ED1A9" w14:textId="77777777" w:rsidR="00F15CC7" w:rsidRPr="00F15CC7" w:rsidRDefault="00F15CC7" w:rsidP="00D80BC5">
      <w:pPr>
        <w:pStyle w:val="Paragraphedeliste"/>
        <w:numPr>
          <w:ilvl w:val="0"/>
          <w:numId w:val="25"/>
        </w:numPr>
        <w:spacing w:after="240" w:line="240" w:lineRule="auto"/>
        <w:ind w:left="714" w:hanging="357"/>
        <w:jc w:val="both"/>
        <w:rPr>
          <w:rFonts w:ascii="Arial" w:hAnsi="Arial" w:cs="Arial"/>
          <w:bCs/>
          <w:sz w:val="20"/>
          <w:szCs w:val="20"/>
        </w:rPr>
      </w:pPr>
      <w:r w:rsidRPr="00F15CC7">
        <w:rPr>
          <w:rFonts w:ascii="Arial" w:hAnsi="Arial" w:cs="Arial"/>
          <w:bCs/>
          <w:sz w:val="20"/>
          <w:szCs w:val="20"/>
        </w:rPr>
        <w:t>L’ouverture de nouveaux sites.</w:t>
      </w:r>
    </w:p>
    <w:p w14:paraId="6F1ADCF7" w14:textId="0B8648D7" w:rsidR="003E17A7" w:rsidRPr="00ED7A6E" w:rsidRDefault="00373F93" w:rsidP="00373F93">
      <w:pPr>
        <w:spacing w:after="240"/>
        <w:rPr>
          <w:rFonts w:ascii="Arial" w:hAnsi="Arial" w:cs="Arial"/>
          <w:b/>
          <w:sz w:val="20"/>
          <w:szCs w:val="20"/>
        </w:rPr>
      </w:pPr>
      <w:r>
        <w:rPr>
          <w:rFonts w:ascii="Arial" w:hAnsi="Arial" w:cs="Arial"/>
          <w:b/>
          <w:sz w:val="20"/>
          <w:szCs w:val="20"/>
        </w:rPr>
        <w:t xml:space="preserve">Nomenclature européenne </w:t>
      </w:r>
      <w:r w:rsidR="001713CD" w:rsidRPr="00ED7A6E">
        <w:rPr>
          <w:rFonts w:ascii="Arial" w:hAnsi="Arial" w:cs="Arial"/>
          <w:b/>
          <w:sz w:val="20"/>
          <w:szCs w:val="20"/>
        </w:rPr>
        <w:t>:</w:t>
      </w:r>
    </w:p>
    <w:tbl>
      <w:tblPr>
        <w:tblW w:w="9654" w:type="dxa"/>
        <w:tblInd w:w="55" w:type="dxa"/>
        <w:tblCellMar>
          <w:left w:w="70" w:type="dxa"/>
          <w:right w:w="70" w:type="dxa"/>
        </w:tblCellMar>
        <w:tblLook w:val="04A0" w:firstRow="1" w:lastRow="0" w:firstColumn="1" w:lastColumn="0" w:noHBand="0" w:noVBand="1"/>
      </w:tblPr>
      <w:tblGrid>
        <w:gridCol w:w="2000"/>
        <w:gridCol w:w="7654"/>
      </w:tblGrid>
      <w:tr w:rsidR="00373F93" w:rsidRPr="00373F93" w14:paraId="49B0E909" w14:textId="77777777" w:rsidTr="00373F93">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548DD4"/>
            <w:vAlign w:val="center"/>
          </w:tcPr>
          <w:p w14:paraId="6B0F3347" w14:textId="460A52D3" w:rsidR="00373F93" w:rsidRPr="00373F93" w:rsidRDefault="00373F93" w:rsidP="00373F93">
            <w:pPr>
              <w:spacing w:before="120" w:after="60" w:line="240" w:lineRule="auto"/>
              <w:jc w:val="both"/>
              <w:rPr>
                <w:rFonts w:ascii="Arial Narrow" w:eastAsia="Times New Roman" w:hAnsi="Arial Narrow" w:cs="Calibri"/>
                <w:b/>
                <w:sz w:val="24"/>
                <w:szCs w:val="24"/>
                <w:lang w:eastAsia="fr-FR"/>
              </w:rPr>
            </w:pPr>
            <w:r w:rsidRPr="00F15CC7">
              <w:rPr>
                <w:rFonts w:ascii="Arial" w:hAnsi="Arial" w:cs="Arial"/>
                <w:sz w:val="20"/>
                <w:szCs w:val="20"/>
              </w:rPr>
              <w:t>90900000</w:t>
            </w:r>
            <w:r>
              <w:rPr>
                <w:rFonts w:ascii="Arial" w:hAnsi="Arial" w:cs="Arial"/>
                <w:sz w:val="20"/>
                <w:szCs w:val="20"/>
              </w:rPr>
              <w:t xml:space="preserve"> </w:t>
            </w:r>
            <w:r w:rsidRPr="00F15CC7">
              <w:rPr>
                <w:rFonts w:ascii="Arial" w:hAnsi="Arial" w:cs="Arial"/>
                <w:sz w:val="20"/>
                <w:szCs w:val="20"/>
              </w:rPr>
              <w:t>-</w:t>
            </w:r>
            <w:r>
              <w:rPr>
                <w:rFonts w:ascii="Arial" w:hAnsi="Arial" w:cs="Arial"/>
                <w:sz w:val="20"/>
                <w:szCs w:val="20"/>
              </w:rPr>
              <w:t xml:space="preserve"> </w:t>
            </w:r>
            <w:r w:rsidRPr="00F15CC7">
              <w:rPr>
                <w:rFonts w:ascii="Arial" w:hAnsi="Arial" w:cs="Arial"/>
                <w:sz w:val="20"/>
                <w:szCs w:val="20"/>
              </w:rPr>
              <w:t>6</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412F2BD2" w14:textId="2BB63FC8" w:rsidR="00373F93" w:rsidRPr="00373F93" w:rsidRDefault="00373F93" w:rsidP="00373F93">
            <w:pPr>
              <w:spacing w:before="120" w:after="120" w:line="240" w:lineRule="auto"/>
              <w:jc w:val="both"/>
              <w:rPr>
                <w:rFonts w:ascii="Arial Narrow" w:eastAsia="Times New Roman" w:hAnsi="Arial Narrow" w:cs="Calibri"/>
                <w:sz w:val="24"/>
                <w:szCs w:val="24"/>
                <w:lang w:eastAsia="fr-FR"/>
              </w:rPr>
            </w:pPr>
            <w:r w:rsidRPr="00F15CC7">
              <w:rPr>
                <w:rFonts w:ascii="Arial" w:hAnsi="Arial" w:cs="Arial"/>
                <w:sz w:val="20"/>
                <w:szCs w:val="20"/>
              </w:rPr>
              <w:t>Ser</w:t>
            </w:r>
            <w:r>
              <w:rPr>
                <w:rFonts w:ascii="Arial" w:hAnsi="Arial" w:cs="Arial"/>
                <w:sz w:val="20"/>
                <w:szCs w:val="20"/>
              </w:rPr>
              <w:t>vices de nettoyage et d'hygiène.</w:t>
            </w:r>
          </w:p>
        </w:tc>
      </w:tr>
      <w:tr w:rsidR="00373F93" w:rsidRPr="00373F93" w14:paraId="6904E358" w14:textId="77777777" w:rsidTr="00373F93">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548DD4"/>
          </w:tcPr>
          <w:p w14:paraId="22E8DEA1" w14:textId="3C3CB6BE" w:rsidR="00373F93" w:rsidRPr="00373F93" w:rsidRDefault="00373F93" w:rsidP="00373F93">
            <w:pPr>
              <w:spacing w:before="120" w:after="60" w:line="240" w:lineRule="auto"/>
              <w:jc w:val="both"/>
              <w:rPr>
                <w:rFonts w:ascii="Arial Narrow" w:eastAsia="Times New Roman" w:hAnsi="Arial Narrow" w:cs="Calibri"/>
                <w:sz w:val="24"/>
                <w:szCs w:val="24"/>
                <w:lang w:eastAsia="fr-FR"/>
              </w:rPr>
            </w:pPr>
            <w:r w:rsidRPr="00F15CC7">
              <w:rPr>
                <w:rFonts w:ascii="Arial" w:hAnsi="Arial" w:cs="Arial"/>
                <w:sz w:val="20"/>
                <w:szCs w:val="20"/>
              </w:rPr>
              <w:t>90910000 -</w:t>
            </w:r>
            <w:r>
              <w:rPr>
                <w:rFonts w:ascii="Arial" w:hAnsi="Arial" w:cs="Arial"/>
                <w:sz w:val="20"/>
                <w:szCs w:val="20"/>
              </w:rPr>
              <w:t xml:space="preserve"> 9</w:t>
            </w:r>
          </w:p>
        </w:tc>
        <w:tc>
          <w:tcPr>
            <w:tcW w:w="7654" w:type="dxa"/>
            <w:tcBorders>
              <w:top w:val="single" w:sz="4" w:space="0" w:color="auto"/>
              <w:left w:val="nil"/>
              <w:bottom w:val="single" w:sz="4" w:space="0" w:color="auto"/>
              <w:right w:val="single" w:sz="4" w:space="0" w:color="auto"/>
            </w:tcBorders>
            <w:shd w:val="clear" w:color="auto" w:fill="auto"/>
          </w:tcPr>
          <w:p w14:paraId="5AB19097" w14:textId="40E1F4D6" w:rsidR="00373F93" w:rsidRPr="00373F93" w:rsidRDefault="00373F93" w:rsidP="00373F93">
            <w:pPr>
              <w:spacing w:before="120" w:after="120" w:line="240" w:lineRule="auto"/>
              <w:jc w:val="both"/>
              <w:rPr>
                <w:rFonts w:ascii="Arial Narrow" w:eastAsia="Times New Roman" w:hAnsi="Arial Narrow" w:cs="Calibri"/>
                <w:sz w:val="24"/>
                <w:szCs w:val="24"/>
                <w:lang w:eastAsia="fr-FR"/>
              </w:rPr>
            </w:pPr>
            <w:r w:rsidRPr="00F15CC7">
              <w:rPr>
                <w:rFonts w:ascii="Arial" w:hAnsi="Arial" w:cs="Arial"/>
                <w:sz w:val="20"/>
                <w:szCs w:val="20"/>
              </w:rPr>
              <w:t>Services de nettoyage</w:t>
            </w:r>
          </w:p>
        </w:tc>
      </w:tr>
    </w:tbl>
    <w:p w14:paraId="1489EF4F" w14:textId="61A4F4A5" w:rsidR="00373F93" w:rsidRDefault="00373F93" w:rsidP="00AC09CD">
      <w:pPr>
        <w:pStyle w:val="Titre1"/>
        <w:numPr>
          <w:ilvl w:val="1"/>
          <w:numId w:val="17"/>
        </w:numPr>
        <w:spacing w:after="240" w:line="240" w:lineRule="auto"/>
        <w:ind w:left="788" w:hanging="431"/>
        <w:rPr>
          <w:rFonts w:ascii="Arial" w:hAnsi="Arial" w:cs="Arial"/>
          <w:sz w:val="20"/>
          <w:szCs w:val="20"/>
        </w:rPr>
      </w:pPr>
      <w:bookmarkStart w:id="6" w:name="_Toc205904886"/>
      <w:r>
        <w:rPr>
          <w:rFonts w:ascii="Arial" w:hAnsi="Arial" w:cs="Arial"/>
          <w:sz w:val="20"/>
          <w:szCs w:val="20"/>
        </w:rPr>
        <w:t>Allotissement</w:t>
      </w:r>
      <w:bookmarkEnd w:id="6"/>
    </w:p>
    <w:p w14:paraId="04CF8C11" w14:textId="77777777" w:rsidR="00373F93" w:rsidRPr="00373F93" w:rsidRDefault="00373F93" w:rsidP="00373F93">
      <w:pPr>
        <w:keepLines/>
        <w:widowControl w:val="0"/>
        <w:autoSpaceDE w:val="0"/>
        <w:autoSpaceDN w:val="0"/>
        <w:adjustRightInd w:val="0"/>
        <w:spacing w:after="120" w:line="240" w:lineRule="auto"/>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En application de l’article L.2113-10 du Code de la commande publique, l’accord cadre est décomposée en 4 (quatre) lots comme suit : </w:t>
      </w:r>
    </w:p>
    <w:tbl>
      <w:tblPr>
        <w:tblStyle w:val="Grilledutableau2"/>
        <w:tblW w:w="0" w:type="auto"/>
        <w:tblInd w:w="108" w:type="dxa"/>
        <w:tblLook w:val="04A0" w:firstRow="1" w:lastRow="0" w:firstColumn="1" w:lastColumn="0" w:noHBand="0" w:noVBand="1"/>
      </w:tblPr>
      <w:tblGrid>
        <w:gridCol w:w="1588"/>
        <w:gridCol w:w="7366"/>
      </w:tblGrid>
      <w:tr w:rsidR="00373F93" w:rsidRPr="00373F93" w14:paraId="01619049" w14:textId="77777777" w:rsidTr="001E43F0">
        <w:tc>
          <w:tcPr>
            <w:tcW w:w="1588" w:type="dxa"/>
          </w:tcPr>
          <w:p w14:paraId="293D27CB" w14:textId="77777777" w:rsidR="00373F93" w:rsidRPr="00373F93" w:rsidRDefault="00373F93" w:rsidP="00373F93">
            <w:pPr>
              <w:keepLines/>
              <w:widowControl w:val="0"/>
              <w:autoSpaceDE w:val="0"/>
              <w:autoSpaceDN w:val="0"/>
              <w:adjustRightInd w:val="0"/>
              <w:jc w:val="center"/>
              <w:rPr>
                <w:rFonts w:ascii="Arial" w:eastAsia="Times New Roman" w:hAnsi="Arial" w:cs="Arial"/>
                <w:b/>
                <w:sz w:val="20"/>
                <w:szCs w:val="20"/>
                <w:lang w:eastAsia="fr-FR"/>
              </w:rPr>
            </w:pPr>
            <w:r w:rsidRPr="00373F93">
              <w:rPr>
                <w:rFonts w:ascii="Arial" w:eastAsia="Times New Roman" w:hAnsi="Arial" w:cs="Arial"/>
                <w:b/>
                <w:sz w:val="20"/>
                <w:szCs w:val="20"/>
                <w:lang w:eastAsia="fr-FR"/>
              </w:rPr>
              <w:t>N° du lot</w:t>
            </w:r>
          </w:p>
        </w:tc>
        <w:tc>
          <w:tcPr>
            <w:tcW w:w="7366" w:type="dxa"/>
          </w:tcPr>
          <w:p w14:paraId="2A2C5264" w14:textId="77777777" w:rsidR="00373F93" w:rsidRPr="00373F93" w:rsidRDefault="00373F93" w:rsidP="00373F93">
            <w:pPr>
              <w:keepLines/>
              <w:widowControl w:val="0"/>
              <w:autoSpaceDE w:val="0"/>
              <w:autoSpaceDN w:val="0"/>
              <w:adjustRightInd w:val="0"/>
              <w:jc w:val="center"/>
              <w:rPr>
                <w:rFonts w:ascii="Arial" w:eastAsia="Times New Roman" w:hAnsi="Arial" w:cs="Arial"/>
                <w:b/>
                <w:sz w:val="20"/>
                <w:szCs w:val="20"/>
                <w:lang w:eastAsia="fr-FR"/>
              </w:rPr>
            </w:pPr>
            <w:r w:rsidRPr="00373F93">
              <w:rPr>
                <w:rFonts w:ascii="Arial" w:eastAsia="Times New Roman" w:hAnsi="Arial" w:cs="Arial"/>
                <w:b/>
                <w:sz w:val="20"/>
                <w:szCs w:val="20"/>
                <w:lang w:eastAsia="fr-FR"/>
              </w:rPr>
              <w:t>Désignation des lots</w:t>
            </w:r>
          </w:p>
        </w:tc>
      </w:tr>
      <w:tr w:rsidR="00373F93" w:rsidRPr="00373F93" w14:paraId="6E7594F4" w14:textId="77777777" w:rsidTr="001E43F0">
        <w:tc>
          <w:tcPr>
            <w:tcW w:w="1588" w:type="dxa"/>
          </w:tcPr>
          <w:p w14:paraId="16E8FEB6" w14:textId="77777777" w:rsidR="00373F93" w:rsidRPr="00373F93" w:rsidRDefault="00373F93" w:rsidP="00373F93">
            <w:pPr>
              <w:keepLines/>
              <w:widowControl w:val="0"/>
              <w:autoSpaceDE w:val="0"/>
              <w:autoSpaceDN w:val="0"/>
              <w:adjustRightInd w:val="0"/>
              <w:jc w:val="center"/>
              <w:rPr>
                <w:rFonts w:ascii="Arial" w:eastAsia="Times New Roman" w:hAnsi="Arial" w:cs="Arial"/>
                <w:b/>
                <w:sz w:val="20"/>
                <w:szCs w:val="20"/>
                <w:lang w:eastAsia="fr-FR"/>
              </w:rPr>
            </w:pPr>
            <w:r w:rsidRPr="00373F93">
              <w:rPr>
                <w:rFonts w:ascii="Arial" w:eastAsia="Times New Roman" w:hAnsi="Arial" w:cs="Arial"/>
                <w:b/>
                <w:sz w:val="20"/>
                <w:szCs w:val="20"/>
                <w:lang w:eastAsia="fr-FR"/>
              </w:rPr>
              <w:t>1</w:t>
            </w:r>
          </w:p>
        </w:tc>
        <w:tc>
          <w:tcPr>
            <w:tcW w:w="7366" w:type="dxa"/>
            <w:vAlign w:val="center"/>
          </w:tcPr>
          <w:p w14:paraId="03805CD2" w14:textId="77777777" w:rsidR="00373F93" w:rsidRPr="00373F93" w:rsidRDefault="00373F93" w:rsidP="00373F93">
            <w:pPr>
              <w:keepLines/>
              <w:widowControl w:val="0"/>
              <w:autoSpaceDE w:val="0"/>
              <w:autoSpaceDN w:val="0"/>
              <w:adjustRightInd w:val="0"/>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et fourniture de produits d’hygiène de la </w:t>
            </w:r>
            <w:r w:rsidRPr="00373F93">
              <w:rPr>
                <w:rFonts w:ascii="Arial" w:eastAsia="Times New Roman" w:hAnsi="Arial" w:cs="Arial"/>
                <w:b/>
                <w:sz w:val="20"/>
                <w:szCs w:val="20"/>
                <w:lang w:eastAsia="fr-FR"/>
              </w:rPr>
              <w:t>CPAM de LOIRE ATLANTIQUE (44)</w:t>
            </w:r>
          </w:p>
        </w:tc>
      </w:tr>
      <w:tr w:rsidR="00373F93" w:rsidRPr="00373F93" w14:paraId="0BD937A7" w14:textId="77777777" w:rsidTr="001E43F0">
        <w:tc>
          <w:tcPr>
            <w:tcW w:w="1588" w:type="dxa"/>
          </w:tcPr>
          <w:p w14:paraId="05BF2437" w14:textId="6FF788AF" w:rsidR="00373F93" w:rsidRPr="00373F93" w:rsidRDefault="001E43F0" w:rsidP="00373F93">
            <w:pPr>
              <w:keepLines/>
              <w:widowControl w:val="0"/>
              <w:autoSpaceDE w:val="0"/>
              <w:autoSpaceDN w:val="0"/>
              <w:adjustRightInd w:val="0"/>
              <w:jc w:val="center"/>
              <w:rPr>
                <w:rFonts w:ascii="Arial" w:eastAsia="Times New Roman" w:hAnsi="Arial" w:cs="Arial"/>
                <w:b/>
                <w:sz w:val="20"/>
                <w:szCs w:val="20"/>
                <w:lang w:eastAsia="fr-FR"/>
              </w:rPr>
            </w:pPr>
            <w:r>
              <w:rPr>
                <w:rFonts w:ascii="Arial" w:eastAsia="Times New Roman" w:hAnsi="Arial" w:cs="Arial"/>
                <w:b/>
                <w:sz w:val="20"/>
                <w:szCs w:val="20"/>
                <w:lang w:eastAsia="fr-FR"/>
              </w:rPr>
              <w:t>2</w:t>
            </w:r>
          </w:p>
        </w:tc>
        <w:tc>
          <w:tcPr>
            <w:tcW w:w="7366" w:type="dxa"/>
            <w:vAlign w:val="center"/>
          </w:tcPr>
          <w:p w14:paraId="10DD10C6" w14:textId="77777777" w:rsidR="00373F93" w:rsidRPr="00373F93" w:rsidRDefault="00373F93" w:rsidP="00373F93">
            <w:pPr>
              <w:keepLines/>
              <w:widowControl w:val="0"/>
              <w:autoSpaceDE w:val="0"/>
              <w:autoSpaceDN w:val="0"/>
              <w:adjustRightInd w:val="0"/>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de la </w:t>
            </w:r>
            <w:r w:rsidRPr="00373F93">
              <w:rPr>
                <w:rFonts w:ascii="Arial" w:eastAsia="Times New Roman" w:hAnsi="Arial" w:cs="Arial"/>
                <w:b/>
                <w:sz w:val="20"/>
                <w:szCs w:val="20"/>
                <w:lang w:eastAsia="fr-FR"/>
              </w:rPr>
              <w:t>CPAM MAYENNE (53)</w:t>
            </w:r>
          </w:p>
        </w:tc>
      </w:tr>
      <w:tr w:rsidR="00373F93" w:rsidRPr="00373F93" w14:paraId="1BF6DEF0" w14:textId="77777777" w:rsidTr="001E43F0">
        <w:tc>
          <w:tcPr>
            <w:tcW w:w="1588" w:type="dxa"/>
          </w:tcPr>
          <w:p w14:paraId="2738AC3B" w14:textId="366CD6FF" w:rsidR="00373F93" w:rsidRPr="00373F93" w:rsidRDefault="001E43F0" w:rsidP="00373F93">
            <w:pPr>
              <w:keepLines/>
              <w:widowControl w:val="0"/>
              <w:autoSpaceDE w:val="0"/>
              <w:autoSpaceDN w:val="0"/>
              <w:adjustRightInd w:val="0"/>
              <w:jc w:val="center"/>
              <w:rPr>
                <w:rFonts w:ascii="Arial" w:eastAsia="Times New Roman" w:hAnsi="Arial" w:cs="Arial"/>
                <w:b/>
                <w:sz w:val="20"/>
                <w:szCs w:val="20"/>
                <w:lang w:eastAsia="fr-FR"/>
              </w:rPr>
            </w:pPr>
            <w:r>
              <w:rPr>
                <w:rFonts w:ascii="Arial" w:eastAsia="Times New Roman" w:hAnsi="Arial" w:cs="Arial"/>
                <w:b/>
                <w:sz w:val="20"/>
                <w:szCs w:val="20"/>
                <w:lang w:eastAsia="fr-FR"/>
              </w:rPr>
              <w:t>3</w:t>
            </w:r>
          </w:p>
        </w:tc>
        <w:tc>
          <w:tcPr>
            <w:tcW w:w="7366" w:type="dxa"/>
            <w:vAlign w:val="center"/>
          </w:tcPr>
          <w:p w14:paraId="44340D81" w14:textId="77777777" w:rsidR="00373F93" w:rsidRPr="00373F93" w:rsidRDefault="00373F93" w:rsidP="00373F93">
            <w:pPr>
              <w:keepLines/>
              <w:widowControl w:val="0"/>
              <w:autoSpaceDE w:val="0"/>
              <w:autoSpaceDN w:val="0"/>
              <w:adjustRightInd w:val="0"/>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de la </w:t>
            </w:r>
            <w:r w:rsidRPr="00373F93">
              <w:rPr>
                <w:rFonts w:ascii="Arial" w:eastAsia="Times New Roman" w:hAnsi="Arial" w:cs="Arial"/>
                <w:b/>
                <w:sz w:val="20"/>
                <w:szCs w:val="20"/>
                <w:lang w:eastAsia="fr-FR"/>
              </w:rPr>
              <w:t>CPAM VENDEE (85)</w:t>
            </w:r>
          </w:p>
        </w:tc>
      </w:tr>
    </w:tbl>
    <w:p w14:paraId="528F6015" w14:textId="3CA68CC6" w:rsidR="003F73B7" w:rsidRDefault="00D5224A" w:rsidP="00373F93">
      <w:pPr>
        <w:pStyle w:val="Titre1"/>
        <w:numPr>
          <w:ilvl w:val="1"/>
          <w:numId w:val="17"/>
        </w:numPr>
        <w:rPr>
          <w:rFonts w:ascii="Arial" w:hAnsi="Arial" w:cs="Arial"/>
          <w:sz w:val="20"/>
          <w:szCs w:val="20"/>
        </w:rPr>
      </w:pPr>
      <w:bookmarkStart w:id="7" w:name="_Toc205904887"/>
      <w:r>
        <w:rPr>
          <w:rFonts w:ascii="Arial" w:hAnsi="Arial" w:cs="Arial"/>
          <w:sz w:val="20"/>
          <w:szCs w:val="20"/>
        </w:rPr>
        <w:t>Procédure de passation</w:t>
      </w:r>
      <w:bookmarkEnd w:id="7"/>
    </w:p>
    <w:p w14:paraId="728584DC" w14:textId="00D93CD8" w:rsidR="00D80BC5" w:rsidRDefault="00D80BC5" w:rsidP="00AC09CD">
      <w:pPr>
        <w:spacing w:after="240" w:line="240" w:lineRule="auto"/>
        <w:jc w:val="both"/>
        <w:rPr>
          <w:rFonts w:ascii="Arial" w:hAnsi="Arial" w:cs="Arial"/>
        </w:rPr>
      </w:pPr>
      <w:r w:rsidRPr="00D56314">
        <w:rPr>
          <w:rFonts w:ascii="Arial" w:hAnsi="Arial" w:cs="Arial"/>
          <w:sz w:val="20"/>
          <w:szCs w:val="20"/>
        </w:rPr>
        <w:t>La procédure de passation utilisée est : l'appel d'offres ouvert. Elle e</w:t>
      </w:r>
      <w:r>
        <w:rPr>
          <w:rFonts w:ascii="Arial" w:hAnsi="Arial" w:cs="Arial"/>
          <w:sz w:val="20"/>
          <w:szCs w:val="20"/>
        </w:rPr>
        <w:t>st soumise aux dispositions des </w:t>
      </w:r>
      <w:r w:rsidRPr="00D56314">
        <w:rPr>
          <w:rFonts w:ascii="Arial" w:hAnsi="Arial" w:cs="Arial"/>
          <w:sz w:val="20"/>
          <w:szCs w:val="20"/>
        </w:rPr>
        <w:t>articles L. 2124-2, R. 2124-2 1° et R. 2161-2 à R. 2161-5 du Code de la commande publique.</w:t>
      </w:r>
    </w:p>
    <w:p w14:paraId="3631CA58" w14:textId="2B7C4787" w:rsidR="003F73B7" w:rsidRPr="00D5224A" w:rsidRDefault="00D5224A" w:rsidP="00373F93">
      <w:pPr>
        <w:pStyle w:val="Titre1"/>
        <w:numPr>
          <w:ilvl w:val="1"/>
          <w:numId w:val="17"/>
        </w:numPr>
        <w:spacing w:line="240" w:lineRule="atLeast"/>
        <w:contextualSpacing/>
        <w:rPr>
          <w:rFonts w:ascii="Arial" w:hAnsi="Arial" w:cs="Arial"/>
          <w:sz w:val="20"/>
          <w:szCs w:val="20"/>
        </w:rPr>
      </w:pPr>
      <w:bookmarkStart w:id="8" w:name="_Toc205904888"/>
      <w:r>
        <w:rPr>
          <w:rFonts w:ascii="Arial" w:hAnsi="Arial" w:cs="Arial"/>
          <w:sz w:val="20"/>
          <w:szCs w:val="20"/>
        </w:rPr>
        <w:t>Forme du marché</w:t>
      </w:r>
      <w:bookmarkEnd w:id="8"/>
    </w:p>
    <w:p w14:paraId="62FAB03B" w14:textId="77777777" w:rsidR="00D5224A" w:rsidRDefault="00D5224A" w:rsidP="00526288">
      <w:pPr>
        <w:spacing w:after="0" w:line="240" w:lineRule="atLeast"/>
        <w:contextualSpacing/>
        <w:rPr>
          <w:rFonts w:ascii="Arial" w:hAnsi="Arial" w:cs="Arial"/>
          <w:sz w:val="20"/>
          <w:szCs w:val="20"/>
        </w:rPr>
      </w:pPr>
    </w:p>
    <w:p w14:paraId="51D26830" w14:textId="77777777" w:rsidR="00373F93" w:rsidRPr="00373F93" w:rsidRDefault="00373F93" w:rsidP="00373F93">
      <w:pPr>
        <w:spacing w:after="0" w:line="240" w:lineRule="auto"/>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Le présent marché est un accord-cadre mono-attributaire à prix forfaitaire pour les prestations récurrentes, et à bons de commande pour les prestations ponctuelles au sens des articles L2125-1.1°, R2162-1 à R2162-6 et R2162-13 à R2162-14 du Code de la commande publique (CCP).</w:t>
      </w:r>
    </w:p>
    <w:p w14:paraId="0FF3E9C2" w14:textId="77777777" w:rsidR="00373F93" w:rsidRPr="00373F93" w:rsidRDefault="00373F93" w:rsidP="00373F93">
      <w:pPr>
        <w:spacing w:after="0" w:line="240" w:lineRule="auto"/>
        <w:jc w:val="both"/>
        <w:rPr>
          <w:rFonts w:ascii="Arial" w:eastAsia="Times New Roman" w:hAnsi="Arial" w:cs="Arial"/>
          <w:sz w:val="20"/>
          <w:szCs w:val="20"/>
          <w:lang w:eastAsia="fr-FR"/>
        </w:rPr>
      </w:pPr>
    </w:p>
    <w:p w14:paraId="497B37B6" w14:textId="77777777" w:rsidR="00CC296B" w:rsidRPr="00CC296B" w:rsidRDefault="00CC296B" w:rsidP="00CC296B">
      <w:pPr>
        <w:spacing w:after="120" w:line="240" w:lineRule="auto"/>
        <w:jc w:val="both"/>
        <w:rPr>
          <w:rFonts w:ascii="Arial" w:eastAsia="Times New Roman" w:hAnsi="Arial" w:cs="Arial"/>
          <w:sz w:val="20"/>
          <w:szCs w:val="20"/>
          <w:lang w:eastAsia="fr-FR"/>
        </w:rPr>
      </w:pPr>
      <w:r w:rsidRPr="00CC296B">
        <w:rPr>
          <w:rFonts w:ascii="Arial" w:eastAsia="Times New Roman" w:hAnsi="Arial" w:cs="Arial"/>
          <w:sz w:val="20"/>
          <w:szCs w:val="20"/>
          <w:lang w:eastAsia="fr-FR"/>
        </w:rPr>
        <w:t>L’accord-cadre est sans montant minimum et avec un montant maximum sur la durée du marché de 3 850 000 € TTC comme suit :</w:t>
      </w:r>
    </w:p>
    <w:tbl>
      <w:tblPr>
        <w:tblStyle w:val="Grilledutableau1"/>
        <w:tblW w:w="0" w:type="auto"/>
        <w:tblInd w:w="108" w:type="dxa"/>
        <w:tblLook w:val="04A0" w:firstRow="1" w:lastRow="0" w:firstColumn="1" w:lastColumn="0" w:noHBand="0" w:noVBand="1"/>
      </w:tblPr>
      <w:tblGrid>
        <w:gridCol w:w="2390"/>
        <w:gridCol w:w="3360"/>
        <w:gridCol w:w="3204"/>
      </w:tblGrid>
      <w:tr w:rsidR="00373F93" w:rsidRPr="00373F93" w14:paraId="2A5719BE" w14:textId="77777777" w:rsidTr="001E43F0">
        <w:tc>
          <w:tcPr>
            <w:tcW w:w="2390" w:type="dxa"/>
          </w:tcPr>
          <w:p w14:paraId="1EBDF1D2" w14:textId="77777777" w:rsidR="00373F93" w:rsidRPr="00373F93" w:rsidRDefault="00373F93" w:rsidP="00373F93">
            <w:pPr>
              <w:jc w:val="both"/>
              <w:rPr>
                <w:rFonts w:ascii="Arial" w:eastAsia="Times New Roman" w:hAnsi="Arial" w:cs="Arial"/>
                <w:b/>
                <w:sz w:val="20"/>
                <w:szCs w:val="20"/>
                <w:lang w:eastAsia="fr-FR"/>
              </w:rPr>
            </w:pPr>
            <w:r w:rsidRPr="00373F93">
              <w:rPr>
                <w:rFonts w:ascii="Arial" w:eastAsia="Times New Roman" w:hAnsi="Arial" w:cs="Arial"/>
                <w:b/>
                <w:sz w:val="20"/>
                <w:szCs w:val="20"/>
                <w:lang w:eastAsia="fr-FR"/>
              </w:rPr>
              <w:t>N° du lot</w:t>
            </w:r>
          </w:p>
        </w:tc>
        <w:tc>
          <w:tcPr>
            <w:tcW w:w="3360" w:type="dxa"/>
          </w:tcPr>
          <w:p w14:paraId="77F2D0D0" w14:textId="77777777" w:rsidR="00373F93" w:rsidRPr="00373F93" w:rsidRDefault="00373F93" w:rsidP="00373F93">
            <w:pPr>
              <w:jc w:val="both"/>
              <w:rPr>
                <w:rFonts w:ascii="Arial" w:eastAsia="Times New Roman" w:hAnsi="Arial" w:cs="Arial"/>
                <w:b/>
                <w:sz w:val="20"/>
                <w:szCs w:val="20"/>
                <w:lang w:eastAsia="fr-FR"/>
              </w:rPr>
            </w:pPr>
            <w:r w:rsidRPr="00373F93">
              <w:rPr>
                <w:rFonts w:ascii="Arial" w:eastAsia="Times New Roman" w:hAnsi="Arial" w:cs="Arial"/>
                <w:b/>
                <w:sz w:val="20"/>
                <w:szCs w:val="20"/>
                <w:lang w:eastAsia="fr-FR"/>
              </w:rPr>
              <w:t>Désignation des lots</w:t>
            </w:r>
          </w:p>
        </w:tc>
        <w:tc>
          <w:tcPr>
            <w:tcW w:w="3204" w:type="dxa"/>
          </w:tcPr>
          <w:p w14:paraId="3941BF5D" w14:textId="77777777" w:rsidR="00373F93" w:rsidRPr="00373F93" w:rsidRDefault="00373F93" w:rsidP="00373F93">
            <w:pPr>
              <w:jc w:val="both"/>
              <w:rPr>
                <w:rFonts w:ascii="Arial" w:eastAsia="Times New Roman" w:hAnsi="Arial" w:cs="Arial"/>
                <w:b/>
                <w:sz w:val="20"/>
                <w:szCs w:val="20"/>
                <w:lang w:eastAsia="fr-FR"/>
              </w:rPr>
            </w:pPr>
            <w:r w:rsidRPr="00373F93">
              <w:rPr>
                <w:rFonts w:ascii="Arial" w:eastAsia="Times New Roman" w:hAnsi="Arial" w:cs="Arial"/>
                <w:b/>
                <w:sz w:val="20"/>
                <w:szCs w:val="20"/>
                <w:lang w:eastAsia="fr-FR"/>
              </w:rPr>
              <w:t>Montant maximum sur la durée du marché (4 ans) en € TTC</w:t>
            </w:r>
          </w:p>
        </w:tc>
      </w:tr>
      <w:tr w:rsidR="00373F93" w:rsidRPr="00373F93" w14:paraId="466DFDE9" w14:textId="77777777" w:rsidTr="001E43F0">
        <w:tc>
          <w:tcPr>
            <w:tcW w:w="2390" w:type="dxa"/>
          </w:tcPr>
          <w:p w14:paraId="6A836862" w14:textId="77777777" w:rsidR="00373F93" w:rsidRPr="00373F93" w:rsidRDefault="00373F93" w:rsidP="00373F93">
            <w:pPr>
              <w:jc w:val="center"/>
              <w:rPr>
                <w:rFonts w:ascii="Arial" w:eastAsia="Times New Roman" w:hAnsi="Arial" w:cs="Arial"/>
                <w:b/>
                <w:sz w:val="20"/>
                <w:szCs w:val="20"/>
                <w:lang w:eastAsia="fr-FR"/>
              </w:rPr>
            </w:pPr>
          </w:p>
          <w:p w14:paraId="4E487A0D" w14:textId="77777777" w:rsidR="00373F93" w:rsidRPr="00373F93" w:rsidRDefault="00373F93" w:rsidP="00CC296B">
            <w:pPr>
              <w:spacing w:before="120"/>
              <w:jc w:val="center"/>
              <w:rPr>
                <w:rFonts w:ascii="Arial" w:eastAsia="Times New Roman" w:hAnsi="Arial" w:cs="Arial"/>
                <w:b/>
                <w:sz w:val="20"/>
                <w:szCs w:val="20"/>
                <w:lang w:eastAsia="fr-FR"/>
              </w:rPr>
            </w:pPr>
            <w:r w:rsidRPr="00373F93">
              <w:rPr>
                <w:rFonts w:ascii="Arial" w:eastAsia="Times New Roman" w:hAnsi="Arial" w:cs="Arial"/>
                <w:b/>
                <w:sz w:val="20"/>
                <w:szCs w:val="20"/>
                <w:lang w:eastAsia="fr-FR"/>
              </w:rPr>
              <w:t>1</w:t>
            </w:r>
          </w:p>
        </w:tc>
        <w:tc>
          <w:tcPr>
            <w:tcW w:w="3360" w:type="dxa"/>
            <w:vAlign w:val="center"/>
          </w:tcPr>
          <w:p w14:paraId="4D7F27A1" w14:textId="2D4E5466" w:rsidR="00373F93" w:rsidRPr="00373F93" w:rsidRDefault="00373F93" w:rsidP="00CC296B">
            <w:pPr>
              <w:spacing w:before="120" w:after="120"/>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de la </w:t>
            </w:r>
            <w:r w:rsidR="0081112F" w:rsidRPr="0081112F">
              <w:rPr>
                <w:rFonts w:ascii="Arial" w:eastAsia="Times New Roman" w:hAnsi="Arial" w:cs="Arial"/>
                <w:b/>
                <w:sz w:val="20"/>
                <w:szCs w:val="20"/>
                <w:lang w:eastAsia="fr-FR"/>
              </w:rPr>
              <w:t>CPAM de LOIRE ATLANTIQUE (44)</w:t>
            </w:r>
          </w:p>
        </w:tc>
        <w:tc>
          <w:tcPr>
            <w:tcW w:w="3204" w:type="dxa"/>
          </w:tcPr>
          <w:p w14:paraId="22201C57" w14:textId="77777777" w:rsidR="00373F93" w:rsidRPr="00373F93" w:rsidRDefault="00373F93" w:rsidP="00373F93">
            <w:pPr>
              <w:jc w:val="right"/>
              <w:rPr>
                <w:rFonts w:ascii="Arial" w:eastAsia="Times New Roman" w:hAnsi="Arial" w:cs="Arial"/>
                <w:b/>
                <w:sz w:val="20"/>
                <w:szCs w:val="20"/>
                <w:highlight w:val="yellow"/>
                <w:lang w:eastAsia="fr-FR"/>
              </w:rPr>
            </w:pPr>
          </w:p>
          <w:p w14:paraId="44EBE8B5" w14:textId="77777777" w:rsidR="00373F93" w:rsidRPr="00B16045" w:rsidRDefault="00373F93" w:rsidP="00CC296B">
            <w:pPr>
              <w:spacing w:before="120"/>
              <w:jc w:val="right"/>
              <w:rPr>
                <w:rFonts w:ascii="Arial" w:eastAsia="Times New Roman" w:hAnsi="Arial" w:cs="Arial"/>
                <w:b/>
                <w:bCs/>
                <w:sz w:val="20"/>
                <w:szCs w:val="20"/>
                <w:lang w:eastAsia="fr-FR"/>
              </w:rPr>
            </w:pPr>
            <w:r w:rsidRPr="00B16045">
              <w:rPr>
                <w:rFonts w:ascii="Arial" w:eastAsia="Times New Roman" w:hAnsi="Arial" w:cs="Arial"/>
                <w:b/>
                <w:bCs/>
                <w:sz w:val="20"/>
                <w:szCs w:val="20"/>
                <w:lang w:eastAsia="fr-FR"/>
              </w:rPr>
              <w:t>2 150 000 €</w:t>
            </w:r>
          </w:p>
          <w:p w14:paraId="294B3CF3" w14:textId="77777777" w:rsidR="00373F93" w:rsidRPr="00373F93" w:rsidRDefault="00373F93" w:rsidP="00373F93">
            <w:pPr>
              <w:jc w:val="right"/>
              <w:rPr>
                <w:rFonts w:ascii="Arial" w:eastAsia="Times New Roman" w:hAnsi="Arial" w:cs="Arial"/>
                <w:b/>
                <w:sz w:val="20"/>
                <w:szCs w:val="20"/>
                <w:highlight w:val="yellow"/>
                <w:lang w:eastAsia="fr-FR"/>
              </w:rPr>
            </w:pPr>
          </w:p>
        </w:tc>
      </w:tr>
      <w:tr w:rsidR="00373F93" w:rsidRPr="00373F93" w14:paraId="66930D10" w14:textId="77777777" w:rsidTr="001E43F0">
        <w:tc>
          <w:tcPr>
            <w:tcW w:w="2390" w:type="dxa"/>
          </w:tcPr>
          <w:p w14:paraId="34D3E2C8" w14:textId="77777777" w:rsidR="00373F93" w:rsidRPr="00373F93" w:rsidRDefault="00373F93" w:rsidP="00373F93">
            <w:pPr>
              <w:jc w:val="center"/>
              <w:rPr>
                <w:rFonts w:ascii="Arial" w:eastAsia="Times New Roman" w:hAnsi="Arial" w:cs="Arial"/>
                <w:b/>
                <w:sz w:val="20"/>
                <w:szCs w:val="20"/>
                <w:lang w:eastAsia="fr-FR"/>
              </w:rPr>
            </w:pPr>
          </w:p>
          <w:p w14:paraId="3FAFF4D0" w14:textId="28D99CDB" w:rsidR="00373F93" w:rsidRPr="00373F93" w:rsidRDefault="001E43F0" w:rsidP="00373F93">
            <w:pPr>
              <w:jc w:val="center"/>
              <w:rPr>
                <w:rFonts w:ascii="Arial" w:eastAsia="Times New Roman" w:hAnsi="Arial" w:cs="Arial"/>
                <w:b/>
                <w:sz w:val="20"/>
                <w:szCs w:val="20"/>
                <w:lang w:eastAsia="fr-FR"/>
              </w:rPr>
            </w:pPr>
            <w:r>
              <w:rPr>
                <w:rFonts w:ascii="Arial" w:eastAsia="Times New Roman" w:hAnsi="Arial" w:cs="Arial"/>
                <w:b/>
                <w:sz w:val="20"/>
                <w:szCs w:val="20"/>
                <w:lang w:eastAsia="fr-FR"/>
              </w:rPr>
              <w:t>2</w:t>
            </w:r>
          </w:p>
        </w:tc>
        <w:tc>
          <w:tcPr>
            <w:tcW w:w="3360" w:type="dxa"/>
            <w:vAlign w:val="center"/>
          </w:tcPr>
          <w:p w14:paraId="5C4FA774" w14:textId="12640578" w:rsidR="00373F93" w:rsidRPr="00373F93" w:rsidRDefault="00373F93" w:rsidP="00373F93">
            <w:pPr>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de la </w:t>
            </w:r>
            <w:r w:rsidR="0081112F" w:rsidRPr="0081112F">
              <w:rPr>
                <w:rFonts w:ascii="Arial" w:eastAsia="Times New Roman" w:hAnsi="Arial" w:cs="Arial"/>
                <w:b/>
                <w:sz w:val="20"/>
                <w:szCs w:val="20"/>
                <w:lang w:eastAsia="fr-FR"/>
              </w:rPr>
              <w:t>CPAM MAYENNE (53)</w:t>
            </w:r>
          </w:p>
        </w:tc>
        <w:tc>
          <w:tcPr>
            <w:tcW w:w="3204" w:type="dxa"/>
          </w:tcPr>
          <w:p w14:paraId="76D7E973" w14:textId="77777777" w:rsidR="00373F93" w:rsidRPr="001E43F0" w:rsidRDefault="00373F93" w:rsidP="00373F93">
            <w:pPr>
              <w:jc w:val="right"/>
              <w:rPr>
                <w:rFonts w:ascii="Arial" w:eastAsia="Times New Roman" w:hAnsi="Arial" w:cs="Arial"/>
                <w:b/>
                <w:bCs/>
                <w:sz w:val="20"/>
                <w:szCs w:val="20"/>
                <w:lang w:eastAsia="fr-FR"/>
              </w:rPr>
            </w:pPr>
          </w:p>
          <w:p w14:paraId="5423D896" w14:textId="0F266CEE" w:rsidR="00373F93" w:rsidRPr="001E43F0" w:rsidRDefault="001E43F0" w:rsidP="00373F93">
            <w:pPr>
              <w:jc w:val="right"/>
              <w:rPr>
                <w:rFonts w:ascii="Arial" w:eastAsia="Times New Roman" w:hAnsi="Arial" w:cs="Arial"/>
                <w:b/>
                <w:bCs/>
                <w:sz w:val="20"/>
                <w:szCs w:val="20"/>
                <w:lang w:eastAsia="fr-FR"/>
              </w:rPr>
            </w:pPr>
            <w:r w:rsidRPr="001E43F0">
              <w:rPr>
                <w:rFonts w:ascii="Arial" w:eastAsia="Times New Roman" w:hAnsi="Arial" w:cs="Arial"/>
                <w:b/>
                <w:bCs/>
                <w:sz w:val="20"/>
                <w:szCs w:val="20"/>
                <w:lang w:eastAsia="fr-FR"/>
              </w:rPr>
              <w:t>500 000</w:t>
            </w:r>
            <w:r w:rsidR="00373F93" w:rsidRPr="001E43F0">
              <w:rPr>
                <w:rFonts w:ascii="Arial" w:eastAsia="Times New Roman" w:hAnsi="Arial" w:cs="Arial"/>
                <w:b/>
                <w:bCs/>
                <w:sz w:val="20"/>
                <w:szCs w:val="20"/>
                <w:lang w:eastAsia="fr-FR"/>
              </w:rPr>
              <w:t xml:space="preserve"> €</w:t>
            </w:r>
          </w:p>
          <w:p w14:paraId="7E38DD69" w14:textId="77777777" w:rsidR="00373F93" w:rsidRPr="001E43F0" w:rsidRDefault="00373F93" w:rsidP="00373F93">
            <w:pPr>
              <w:jc w:val="right"/>
              <w:rPr>
                <w:rFonts w:ascii="Arial" w:eastAsia="Times New Roman" w:hAnsi="Arial" w:cs="Arial"/>
                <w:b/>
                <w:sz w:val="20"/>
                <w:szCs w:val="20"/>
                <w:lang w:eastAsia="fr-FR"/>
              </w:rPr>
            </w:pPr>
          </w:p>
        </w:tc>
      </w:tr>
      <w:tr w:rsidR="00373F93" w:rsidRPr="00373F93" w14:paraId="66558E6B" w14:textId="77777777" w:rsidTr="001E43F0">
        <w:tc>
          <w:tcPr>
            <w:tcW w:w="2390" w:type="dxa"/>
          </w:tcPr>
          <w:p w14:paraId="32690BD6" w14:textId="77777777" w:rsidR="00373F93" w:rsidRPr="00373F93" w:rsidRDefault="00373F93" w:rsidP="00373F93">
            <w:pPr>
              <w:jc w:val="center"/>
              <w:rPr>
                <w:rFonts w:ascii="Arial" w:eastAsia="Times New Roman" w:hAnsi="Arial" w:cs="Arial"/>
                <w:b/>
                <w:sz w:val="20"/>
                <w:szCs w:val="20"/>
                <w:lang w:eastAsia="fr-FR"/>
              </w:rPr>
            </w:pPr>
          </w:p>
          <w:p w14:paraId="02F7CF3D" w14:textId="120B09CC" w:rsidR="00373F93" w:rsidRPr="00373F93" w:rsidRDefault="001E43F0" w:rsidP="00373F93">
            <w:pPr>
              <w:jc w:val="center"/>
              <w:rPr>
                <w:rFonts w:ascii="Arial" w:eastAsia="Times New Roman" w:hAnsi="Arial" w:cs="Arial"/>
                <w:b/>
                <w:sz w:val="20"/>
                <w:szCs w:val="20"/>
                <w:lang w:eastAsia="fr-FR"/>
              </w:rPr>
            </w:pPr>
            <w:r>
              <w:rPr>
                <w:rFonts w:ascii="Arial" w:eastAsia="Times New Roman" w:hAnsi="Arial" w:cs="Arial"/>
                <w:b/>
                <w:sz w:val="20"/>
                <w:szCs w:val="20"/>
                <w:lang w:eastAsia="fr-FR"/>
              </w:rPr>
              <w:t>3</w:t>
            </w:r>
          </w:p>
        </w:tc>
        <w:tc>
          <w:tcPr>
            <w:tcW w:w="3360" w:type="dxa"/>
            <w:vAlign w:val="center"/>
          </w:tcPr>
          <w:p w14:paraId="77D5F700" w14:textId="69BD37E1" w:rsidR="00373F93" w:rsidRPr="00373F93" w:rsidRDefault="00373F93" w:rsidP="00CC296B">
            <w:pPr>
              <w:spacing w:before="120" w:after="120"/>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Nettoyage des locaux et de la vitrerie de la </w:t>
            </w:r>
            <w:r w:rsidR="0081112F" w:rsidRPr="0081112F">
              <w:rPr>
                <w:rFonts w:ascii="Arial" w:eastAsia="Times New Roman" w:hAnsi="Arial" w:cs="Arial"/>
                <w:b/>
                <w:sz w:val="20"/>
                <w:szCs w:val="20"/>
                <w:lang w:eastAsia="fr-FR"/>
              </w:rPr>
              <w:t>CPAM VENDEE (85)</w:t>
            </w:r>
          </w:p>
        </w:tc>
        <w:tc>
          <w:tcPr>
            <w:tcW w:w="3204" w:type="dxa"/>
          </w:tcPr>
          <w:p w14:paraId="6671C2C5" w14:textId="77777777" w:rsidR="00373F93" w:rsidRPr="00373F93" w:rsidRDefault="00373F93" w:rsidP="00373F93">
            <w:pPr>
              <w:jc w:val="right"/>
              <w:rPr>
                <w:rFonts w:ascii="Arial" w:eastAsia="Times New Roman" w:hAnsi="Arial" w:cs="Arial"/>
                <w:b/>
                <w:bCs/>
                <w:sz w:val="20"/>
                <w:szCs w:val="20"/>
                <w:highlight w:val="yellow"/>
                <w:lang w:eastAsia="fr-FR"/>
              </w:rPr>
            </w:pPr>
          </w:p>
          <w:p w14:paraId="715F0BD3" w14:textId="36D6D4F6" w:rsidR="00373F93" w:rsidRPr="00373F93" w:rsidRDefault="00CC296B" w:rsidP="00373F93">
            <w:pPr>
              <w:jc w:val="right"/>
              <w:rPr>
                <w:rFonts w:ascii="Arial" w:eastAsia="Times New Roman" w:hAnsi="Arial" w:cs="Arial"/>
                <w:b/>
                <w:sz w:val="20"/>
                <w:szCs w:val="20"/>
                <w:highlight w:val="yellow"/>
                <w:lang w:eastAsia="fr-FR"/>
              </w:rPr>
            </w:pPr>
            <w:r w:rsidRPr="00CC296B">
              <w:rPr>
                <w:rFonts w:ascii="Arial" w:eastAsia="Times New Roman" w:hAnsi="Arial" w:cs="Arial"/>
                <w:b/>
                <w:bCs/>
                <w:sz w:val="20"/>
                <w:szCs w:val="20"/>
                <w:lang w:eastAsia="fr-FR"/>
              </w:rPr>
              <w:t>1 200 000 €</w:t>
            </w:r>
          </w:p>
        </w:tc>
      </w:tr>
    </w:tbl>
    <w:p w14:paraId="7B4586F1" w14:textId="0E44108D" w:rsidR="00373F93" w:rsidRPr="00373F93" w:rsidRDefault="00373F93" w:rsidP="00373F93">
      <w:pPr>
        <w:spacing w:before="120" w:after="0" w:line="240" w:lineRule="auto"/>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 xml:space="preserve">Le présent accord-cadre </w:t>
      </w:r>
      <w:proofErr w:type="gramStart"/>
      <w:r w:rsidRPr="00373F93">
        <w:rPr>
          <w:rFonts w:ascii="Arial" w:eastAsia="Times New Roman" w:hAnsi="Arial" w:cs="Arial"/>
          <w:sz w:val="20"/>
          <w:szCs w:val="20"/>
          <w:lang w:eastAsia="fr-FR"/>
        </w:rPr>
        <w:t>est</w:t>
      </w:r>
      <w:proofErr w:type="gramEnd"/>
      <w:r w:rsidRPr="00373F93">
        <w:rPr>
          <w:rFonts w:ascii="Arial" w:eastAsia="Times New Roman" w:hAnsi="Arial" w:cs="Arial"/>
          <w:sz w:val="20"/>
          <w:szCs w:val="20"/>
          <w:lang w:eastAsia="fr-FR"/>
        </w:rPr>
        <w:t xml:space="preserve"> assorti d’une obligation de résultat :</w:t>
      </w:r>
    </w:p>
    <w:p w14:paraId="4CB857AA" w14:textId="51040527" w:rsidR="00373F93" w:rsidRDefault="00373F93" w:rsidP="00373F93">
      <w:pPr>
        <w:spacing w:after="240" w:line="240" w:lineRule="atLeast"/>
        <w:jc w:val="both"/>
        <w:rPr>
          <w:rFonts w:ascii="Arial" w:eastAsia="Times New Roman" w:hAnsi="Arial" w:cs="Arial"/>
          <w:sz w:val="20"/>
          <w:szCs w:val="20"/>
          <w:lang w:eastAsia="fr-FR"/>
        </w:rPr>
      </w:pPr>
      <w:r w:rsidRPr="00373F93">
        <w:rPr>
          <w:rFonts w:ascii="Arial" w:eastAsia="Times New Roman" w:hAnsi="Arial" w:cs="Arial"/>
          <w:sz w:val="20"/>
          <w:szCs w:val="20"/>
          <w:lang w:eastAsia="fr-FR"/>
        </w:rPr>
        <w:t>Le Titulaire est tenu à cette obligation sur la base préalable définie par l’organisme, des moyens à mettre en œuvre pour la réalisation des prestations (nature des prestations à réaliser et fréquences d’intervention).</w:t>
      </w:r>
    </w:p>
    <w:p w14:paraId="7C098BCC" w14:textId="08C584D7" w:rsidR="007927F7" w:rsidRPr="00D5224A" w:rsidRDefault="007927F7" w:rsidP="007927F7">
      <w:pPr>
        <w:pStyle w:val="Titre1"/>
        <w:numPr>
          <w:ilvl w:val="1"/>
          <w:numId w:val="17"/>
        </w:numPr>
        <w:spacing w:after="240" w:line="240" w:lineRule="atLeast"/>
        <w:ind w:left="788" w:hanging="431"/>
        <w:rPr>
          <w:rFonts w:ascii="Arial" w:hAnsi="Arial" w:cs="Arial"/>
          <w:sz w:val="20"/>
          <w:szCs w:val="20"/>
        </w:rPr>
      </w:pPr>
      <w:bookmarkStart w:id="9" w:name="_Toc205904889"/>
      <w:r>
        <w:rPr>
          <w:rFonts w:ascii="Arial" w:hAnsi="Arial" w:cs="Arial"/>
          <w:sz w:val="20"/>
          <w:szCs w:val="20"/>
        </w:rPr>
        <w:lastRenderedPageBreak/>
        <w:t>Durée du marché</w:t>
      </w:r>
      <w:bookmarkEnd w:id="9"/>
    </w:p>
    <w:p w14:paraId="5D864D90" w14:textId="77777777" w:rsidR="007927F7" w:rsidRP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La durée de l’accord-cadre est fixée à un (1) an à compter de sa date de notification. Le marché peut être renouvelé tacitement trois fois, pour une période d’un (1) an.</w:t>
      </w:r>
    </w:p>
    <w:p w14:paraId="045A6ECC" w14:textId="77777777" w:rsidR="007927F7" w:rsidRP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Chaque organisme adhérera à échéance de son ou ses contrats en cours, à savoir :</w:t>
      </w:r>
    </w:p>
    <w:tbl>
      <w:tblPr>
        <w:tblStyle w:val="Grilledutableau"/>
        <w:tblW w:w="0" w:type="auto"/>
        <w:tblLook w:val="04A0" w:firstRow="1" w:lastRow="0" w:firstColumn="1" w:lastColumn="0" w:noHBand="0" w:noVBand="1"/>
      </w:tblPr>
      <w:tblGrid>
        <w:gridCol w:w="2388"/>
        <w:gridCol w:w="3241"/>
        <w:gridCol w:w="3433"/>
      </w:tblGrid>
      <w:tr w:rsidR="007927F7" w:rsidRPr="007927F7" w14:paraId="5219062D" w14:textId="77777777" w:rsidTr="001E43F0">
        <w:tc>
          <w:tcPr>
            <w:tcW w:w="2388" w:type="dxa"/>
          </w:tcPr>
          <w:p w14:paraId="1C5947A7" w14:textId="77777777"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Organisme</w:t>
            </w:r>
          </w:p>
        </w:tc>
        <w:tc>
          <w:tcPr>
            <w:tcW w:w="3241" w:type="dxa"/>
          </w:tcPr>
          <w:p w14:paraId="281E8658" w14:textId="77777777"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Date de fin du marché actuel</w:t>
            </w:r>
          </w:p>
        </w:tc>
        <w:tc>
          <w:tcPr>
            <w:tcW w:w="3433" w:type="dxa"/>
          </w:tcPr>
          <w:p w14:paraId="3614AC0C" w14:textId="77777777"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Date d’entrée dans le présent marché</w:t>
            </w:r>
          </w:p>
        </w:tc>
      </w:tr>
      <w:tr w:rsidR="007927F7" w:rsidRPr="007927F7" w14:paraId="3C811B55" w14:textId="77777777" w:rsidTr="001E43F0">
        <w:tc>
          <w:tcPr>
            <w:tcW w:w="2388" w:type="dxa"/>
          </w:tcPr>
          <w:p w14:paraId="250EC092" w14:textId="1A1A0D0D"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 xml:space="preserve">CPAM </w:t>
            </w:r>
            <w:r w:rsidR="001E43F0">
              <w:rPr>
                <w:rFonts w:ascii="Arial" w:eastAsia="Times New Roman" w:hAnsi="Arial" w:cs="Arial"/>
                <w:b/>
                <w:sz w:val="20"/>
                <w:szCs w:val="20"/>
                <w:lang w:eastAsia="fr-FR"/>
              </w:rPr>
              <w:t>Loire Atlantique (</w:t>
            </w:r>
            <w:r w:rsidRPr="007927F7">
              <w:rPr>
                <w:rFonts w:ascii="Arial" w:eastAsia="Times New Roman" w:hAnsi="Arial" w:cs="Arial"/>
                <w:b/>
                <w:sz w:val="20"/>
                <w:szCs w:val="20"/>
                <w:lang w:eastAsia="fr-FR"/>
              </w:rPr>
              <w:t>44</w:t>
            </w:r>
            <w:r w:rsidR="001E43F0">
              <w:rPr>
                <w:rFonts w:ascii="Arial" w:eastAsia="Times New Roman" w:hAnsi="Arial" w:cs="Arial"/>
                <w:b/>
                <w:sz w:val="20"/>
                <w:szCs w:val="20"/>
                <w:lang w:eastAsia="fr-FR"/>
              </w:rPr>
              <w:t>)</w:t>
            </w:r>
          </w:p>
        </w:tc>
        <w:tc>
          <w:tcPr>
            <w:tcW w:w="3241" w:type="dxa"/>
          </w:tcPr>
          <w:p w14:paraId="41FE5ACF" w14:textId="473FBD50" w:rsidR="007927F7" w:rsidRPr="007927F7" w:rsidRDefault="00B16045" w:rsidP="007927F7">
            <w:pPr>
              <w:spacing w:after="240" w:line="240" w:lineRule="atLeast"/>
              <w:jc w:val="both"/>
              <w:rPr>
                <w:rFonts w:ascii="Arial" w:eastAsia="Times New Roman" w:hAnsi="Arial" w:cs="Arial"/>
                <w:sz w:val="20"/>
                <w:szCs w:val="20"/>
                <w:lang w:eastAsia="fr-FR"/>
              </w:rPr>
            </w:pPr>
            <w:r>
              <w:rPr>
                <w:rFonts w:ascii="Arial" w:eastAsia="Times New Roman" w:hAnsi="Arial" w:cs="Arial"/>
                <w:sz w:val="20"/>
                <w:szCs w:val="20"/>
                <w:lang w:eastAsia="fr-FR"/>
              </w:rPr>
              <w:t>30/11</w:t>
            </w:r>
            <w:r w:rsidR="007927F7" w:rsidRPr="007927F7">
              <w:rPr>
                <w:rFonts w:ascii="Arial" w:eastAsia="Times New Roman" w:hAnsi="Arial" w:cs="Arial"/>
                <w:sz w:val="20"/>
                <w:szCs w:val="20"/>
                <w:lang w:eastAsia="fr-FR"/>
              </w:rPr>
              <w:t>/2025</w:t>
            </w:r>
          </w:p>
        </w:tc>
        <w:tc>
          <w:tcPr>
            <w:tcW w:w="3433" w:type="dxa"/>
          </w:tcPr>
          <w:p w14:paraId="55EE92C3" w14:textId="61F17E98" w:rsidR="007927F7" w:rsidRPr="007927F7" w:rsidRDefault="00B16045" w:rsidP="007927F7">
            <w:pPr>
              <w:spacing w:after="240" w:line="240" w:lineRule="atLeast"/>
              <w:jc w:val="both"/>
              <w:rPr>
                <w:rFonts w:ascii="Arial" w:eastAsia="Times New Roman" w:hAnsi="Arial" w:cs="Arial"/>
                <w:sz w:val="20"/>
                <w:szCs w:val="20"/>
                <w:lang w:eastAsia="fr-FR"/>
              </w:rPr>
            </w:pPr>
            <w:r>
              <w:rPr>
                <w:rFonts w:ascii="Arial" w:eastAsia="Times New Roman" w:hAnsi="Arial" w:cs="Arial"/>
                <w:sz w:val="20"/>
                <w:szCs w:val="20"/>
                <w:lang w:eastAsia="fr-FR"/>
              </w:rPr>
              <w:t>01/12</w:t>
            </w:r>
            <w:r w:rsidR="007927F7" w:rsidRPr="007927F7">
              <w:rPr>
                <w:rFonts w:ascii="Arial" w:eastAsia="Times New Roman" w:hAnsi="Arial" w:cs="Arial"/>
                <w:sz w:val="20"/>
                <w:szCs w:val="20"/>
                <w:lang w:eastAsia="fr-FR"/>
              </w:rPr>
              <w:t>/2025</w:t>
            </w:r>
          </w:p>
        </w:tc>
      </w:tr>
      <w:tr w:rsidR="007927F7" w:rsidRPr="007927F7" w14:paraId="42B2C5B2" w14:textId="77777777" w:rsidTr="001E43F0">
        <w:trPr>
          <w:trHeight w:val="147"/>
        </w:trPr>
        <w:tc>
          <w:tcPr>
            <w:tcW w:w="2388" w:type="dxa"/>
          </w:tcPr>
          <w:p w14:paraId="470695D9" w14:textId="6CB3D223"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 xml:space="preserve">CPAM </w:t>
            </w:r>
            <w:r w:rsidR="001E43F0">
              <w:rPr>
                <w:rFonts w:ascii="Arial" w:eastAsia="Times New Roman" w:hAnsi="Arial" w:cs="Arial"/>
                <w:b/>
                <w:sz w:val="20"/>
                <w:szCs w:val="20"/>
                <w:lang w:eastAsia="fr-FR"/>
              </w:rPr>
              <w:t>Mayenne (</w:t>
            </w:r>
            <w:r w:rsidRPr="007927F7">
              <w:rPr>
                <w:rFonts w:ascii="Arial" w:eastAsia="Times New Roman" w:hAnsi="Arial" w:cs="Arial"/>
                <w:b/>
                <w:sz w:val="20"/>
                <w:szCs w:val="20"/>
                <w:lang w:eastAsia="fr-FR"/>
              </w:rPr>
              <w:t>53</w:t>
            </w:r>
            <w:r w:rsidR="001E43F0">
              <w:rPr>
                <w:rFonts w:ascii="Arial" w:eastAsia="Times New Roman" w:hAnsi="Arial" w:cs="Arial"/>
                <w:b/>
                <w:sz w:val="20"/>
                <w:szCs w:val="20"/>
                <w:lang w:eastAsia="fr-FR"/>
              </w:rPr>
              <w:t>)</w:t>
            </w:r>
          </w:p>
        </w:tc>
        <w:tc>
          <w:tcPr>
            <w:tcW w:w="3241" w:type="dxa"/>
          </w:tcPr>
          <w:p w14:paraId="62AF9254" w14:textId="77777777" w:rsidR="007927F7" w:rsidRP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31/12/2025</w:t>
            </w:r>
          </w:p>
        </w:tc>
        <w:tc>
          <w:tcPr>
            <w:tcW w:w="3433" w:type="dxa"/>
          </w:tcPr>
          <w:p w14:paraId="048D7AF5" w14:textId="77777777" w:rsidR="007927F7" w:rsidRP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01/01/2026</w:t>
            </w:r>
          </w:p>
        </w:tc>
      </w:tr>
      <w:tr w:rsidR="007927F7" w:rsidRPr="007927F7" w14:paraId="023D2682" w14:textId="77777777" w:rsidTr="001E43F0">
        <w:tc>
          <w:tcPr>
            <w:tcW w:w="2388" w:type="dxa"/>
          </w:tcPr>
          <w:p w14:paraId="5F571C72" w14:textId="7342C8AF" w:rsidR="007927F7" w:rsidRPr="007927F7" w:rsidRDefault="007927F7" w:rsidP="007927F7">
            <w:pPr>
              <w:spacing w:after="240" w:line="240" w:lineRule="atLeast"/>
              <w:jc w:val="both"/>
              <w:rPr>
                <w:rFonts w:ascii="Arial" w:eastAsia="Times New Roman" w:hAnsi="Arial" w:cs="Arial"/>
                <w:b/>
                <w:sz w:val="20"/>
                <w:szCs w:val="20"/>
                <w:lang w:eastAsia="fr-FR"/>
              </w:rPr>
            </w:pPr>
            <w:r w:rsidRPr="007927F7">
              <w:rPr>
                <w:rFonts w:ascii="Arial" w:eastAsia="Times New Roman" w:hAnsi="Arial" w:cs="Arial"/>
                <w:b/>
                <w:sz w:val="20"/>
                <w:szCs w:val="20"/>
                <w:lang w:eastAsia="fr-FR"/>
              </w:rPr>
              <w:t xml:space="preserve">CPAM </w:t>
            </w:r>
            <w:r w:rsidR="001E43F0">
              <w:rPr>
                <w:rFonts w:ascii="Arial" w:eastAsia="Times New Roman" w:hAnsi="Arial" w:cs="Arial"/>
                <w:b/>
                <w:sz w:val="20"/>
                <w:szCs w:val="20"/>
                <w:lang w:eastAsia="fr-FR"/>
              </w:rPr>
              <w:t>Vendée (</w:t>
            </w:r>
            <w:r w:rsidRPr="007927F7">
              <w:rPr>
                <w:rFonts w:ascii="Arial" w:eastAsia="Times New Roman" w:hAnsi="Arial" w:cs="Arial"/>
                <w:b/>
                <w:sz w:val="20"/>
                <w:szCs w:val="20"/>
                <w:lang w:eastAsia="fr-FR"/>
              </w:rPr>
              <w:t>85</w:t>
            </w:r>
            <w:r w:rsidR="001E43F0">
              <w:rPr>
                <w:rFonts w:ascii="Arial" w:eastAsia="Times New Roman" w:hAnsi="Arial" w:cs="Arial"/>
                <w:b/>
                <w:sz w:val="20"/>
                <w:szCs w:val="20"/>
                <w:lang w:eastAsia="fr-FR"/>
              </w:rPr>
              <w:t>)</w:t>
            </w:r>
          </w:p>
        </w:tc>
        <w:tc>
          <w:tcPr>
            <w:tcW w:w="3241" w:type="dxa"/>
          </w:tcPr>
          <w:p w14:paraId="2BEB3900" w14:textId="0C1FCAA5" w:rsidR="007927F7" w:rsidRPr="007927F7" w:rsidRDefault="00B16045" w:rsidP="007927F7">
            <w:pPr>
              <w:spacing w:after="240" w:line="240" w:lineRule="atLeast"/>
              <w:jc w:val="both"/>
              <w:rPr>
                <w:rFonts w:ascii="Arial" w:eastAsia="Times New Roman" w:hAnsi="Arial" w:cs="Arial"/>
                <w:sz w:val="20"/>
                <w:szCs w:val="20"/>
                <w:lang w:eastAsia="fr-FR"/>
              </w:rPr>
            </w:pPr>
            <w:r>
              <w:rPr>
                <w:rFonts w:ascii="Arial" w:eastAsia="Times New Roman" w:hAnsi="Arial" w:cs="Arial"/>
                <w:sz w:val="20"/>
                <w:szCs w:val="20"/>
                <w:lang w:eastAsia="fr-FR"/>
              </w:rPr>
              <w:t>30/11</w:t>
            </w:r>
            <w:r w:rsidR="007927F7" w:rsidRPr="007927F7">
              <w:rPr>
                <w:rFonts w:ascii="Arial" w:eastAsia="Times New Roman" w:hAnsi="Arial" w:cs="Arial"/>
                <w:sz w:val="20"/>
                <w:szCs w:val="20"/>
                <w:lang w:eastAsia="fr-FR"/>
              </w:rPr>
              <w:t>/2025</w:t>
            </w:r>
          </w:p>
        </w:tc>
        <w:tc>
          <w:tcPr>
            <w:tcW w:w="3433" w:type="dxa"/>
          </w:tcPr>
          <w:p w14:paraId="79F68AF1" w14:textId="456AEE3A" w:rsidR="007927F7" w:rsidRPr="007927F7" w:rsidRDefault="00B16045" w:rsidP="007927F7">
            <w:pPr>
              <w:spacing w:after="240" w:line="240" w:lineRule="atLeast"/>
              <w:jc w:val="both"/>
              <w:rPr>
                <w:rFonts w:ascii="Arial" w:eastAsia="Times New Roman" w:hAnsi="Arial" w:cs="Arial"/>
                <w:sz w:val="20"/>
                <w:szCs w:val="20"/>
                <w:lang w:eastAsia="fr-FR"/>
              </w:rPr>
            </w:pPr>
            <w:r>
              <w:rPr>
                <w:rFonts w:ascii="Arial" w:eastAsia="Times New Roman" w:hAnsi="Arial" w:cs="Arial"/>
                <w:sz w:val="20"/>
                <w:szCs w:val="20"/>
                <w:lang w:eastAsia="fr-FR"/>
              </w:rPr>
              <w:t>01/12</w:t>
            </w:r>
            <w:r w:rsidR="007927F7" w:rsidRPr="007927F7">
              <w:rPr>
                <w:rFonts w:ascii="Arial" w:eastAsia="Times New Roman" w:hAnsi="Arial" w:cs="Arial"/>
                <w:sz w:val="20"/>
                <w:szCs w:val="20"/>
                <w:lang w:eastAsia="fr-FR"/>
              </w:rPr>
              <w:t>/2025</w:t>
            </w:r>
          </w:p>
        </w:tc>
      </w:tr>
    </w:tbl>
    <w:p w14:paraId="7EFAEC84" w14:textId="064D7903" w:rsid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Sa durée maximale est de quatre ans. Si l’une ou l’autre des parties souhaite mettre fin au marché à la date d’échéance de ce dernier, celui-ci est résilié après un préavis de trois (3) mois notifié par lettre recommandée avec accusé de réception.</w:t>
      </w:r>
    </w:p>
    <w:p w14:paraId="5AB60727" w14:textId="18B2CAC3" w:rsidR="007927F7" w:rsidRPr="00D5224A" w:rsidRDefault="007927F7" w:rsidP="007927F7">
      <w:pPr>
        <w:pStyle w:val="Titre1"/>
        <w:numPr>
          <w:ilvl w:val="1"/>
          <w:numId w:val="17"/>
        </w:numPr>
        <w:spacing w:after="240" w:line="240" w:lineRule="atLeast"/>
        <w:rPr>
          <w:rFonts w:ascii="Arial" w:hAnsi="Arial" w:cs="Arial"/>
          <w:sz w:val="20"/>
          <w:szCs w:val="20"/>
        </w:rPr>
      </w:pPr>
      <w:bookmarkStart w:id="10" w:name="_Toc205904890"/>
      <w:r>
        <w:rPr>
          <w:rFonts w:ascii="Arial" w:hAnsi="Arial" w:cs="Arial"/>
          <w:sz w:val="20"/>
          <w:szCs w:val="20"/>
        </w:rPr>
        <w:t>Lieux d’exécution</w:t>
      </w:r>
      <w:bookmarkEnd w:id="10"/>
    </w:p>
    <w:p w14:paraId="37902997" w14:textId="77777777" w:rsidR="007927F7" w:rsidRDefault="007927F7" w:rsidP="007927F7">
      <w:pPr>
        <w:tabs>
          <w:tab w:val="left" w:pos="2268"/>
        </w:tabs>
        <w:spacing w:after="0" w:line="360" w:lineRule="auto"/>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 xml:space="preserve">Les </w:t>
      </w:r>
      <w:r>
        <w:rPr>
          <w:rFonts w:ascii="Arial" w:eastAsia="Times New Roman" w:hAnsi="Arial" w:cs="Arial"/>
          <w:sz w:val="20"/>
          <w:szCs w:val="20"/>
          <w:lang w:eastAsia="fr-FR"/>
        </w:rPr>
        <w:t>prestations sont réalisées sur les départements de :</w:t>
      </w:r>
    </w:p>
    <w:p w14:paraId="30985F19" w14:textId="77777777" w:rsidR="007927F7" w:rsidRDefault="007927F7" w:rsidP="007927F7">
      <w:pPr>
        <w:pStyle w:val="Paragraphedeliste"/>
        <w:numPr>
          <w:ilvl w:val="0"/>
          <w:numId w:val="25"/>
        </w:numPr>
        <w:tabs>
          <w:tab w:val="left" w:pos="2268"/>
        </w:tabs>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Loire Atlantique (44)</w:t>
      </w:r>
    </w:p>
    <w:p w14:paraId="69B8CA81" w14:textId="77777777" w:rsidR="007927F7" w:rsidRDefault="007927F7" w:rsidP="007927F7">
      <w:pPr>
        <w:pStyle w:val="Paragraphedeliste"/>
        <w:numPr>
          <w:ilvl w:val="0"/>
          <w:numId w:val="25"/>
        </w:numPr>
        <w:tabs>
          <w:tab w:val="left" w:pos="2268"/>
        </w:tabs>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Mayenne (53)</w:t>
      </w:r>
    </w:p>
    <w:p w14:paraId="713DA874" w14:textId="77777777" w:rsidR="007927F7" w:rsidRDefault="007927F7" w:rsidP="007927F7">
      <w:pPr>
        <w:pStyle w:val="Paragraphedeliste"/>
        <w:numPr>
          <w:ilvl w:val="0"/>
          <w:numId w:val="25"/>
        </w:numPr>
        <w:tabs>
          <w:tab w:val="left" w:pos="2268"/>
        </w:tabs>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Vendée (85)</w:t>
      </w:r>
    </w:p>
    <w:p w14:paraId="0A512B54" w14:textId="02637016" w:rsidR="007927F7" w:rsidRPr="00D5224A" w:rsidRDefault="007927F7" w:rsidP="007927F7">
      <w:pPr>
        <w:pStyle w:val="Titre1"/>
        <w:numPr>
          <w:ilvl w:val="1"/>
          <w:numId w:val="17"/>
        </w:numPr>
        <w:spacing w:after="240" w:line="240" w:lineRule="atLeast"/>
        <w:rPr>
          <w:rFonts w:ascii="Arial" w:hAnsi="Arial" w:cs="Arial"/>
          <w:sz w:val="20"/>
          <w:szCs w:val="20"/>
        </w:rPr>
      </w:pPr>
      <w:bookmarkStart w:id="11" w:name="_Toc205904891"/>
      <w:r>
        <w:rPr>
          <w:rFonts w:ascii="Arial" w:hAnsi="Arial" w:cs="Arial"/>
          <w:sz w:val="20"/>
          <w:szCs w:val="20"/>
        </w:rPr>
        <w:t>Variantes</w:t>
      </w:r>
      <w:bookmarkEnd w:id="11"/>
    </w:p>
    <w:p w14:paraId="6D9CDDAB" w14:textId="77777777" w:rsidR="007927F7" w:rsidRPr="007927F7" w:rsidRDefault="007927F7" w:rsidP="007927F7">
      <w:pPr>
        <w:spacing w:after="240" w:line="240" w:lineRule="atLeast"/>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Conformément à l’article R2151-8 du Code de la commande publique, l</w:t>
      </w:r>
      <w:r w:rsidRPr="007927F7">
        <w:rPr>
          <w:rFonts w:ascii="Arial" w:eastAsia="Times New Roman" w:hAnsi="Arial" w:cs="Arial"/>
          <w:bCs/>
          <w:sz w:val="20"/>
          <w:szCs w:val="20"/>
          <w:lang w:eastAsia="fr-FR"/>
        </w:rPr>
        <w:t>es variantes ne sont pas autorisées.</w:t>
      </w:r>
    </w:p>
    <w:p w14:paraId="71881CB2" w14:textId="097606BF" w:rsidR="007927F7" w:rsidRDefault="007927F7" w:rsidP="007927F7">
      <w:pPr>
        <w:spacing w:after="240" w:line="240" w:lineRule="atLeast"/>
        <w:jc w:val="both"/>
        <w:rPr>
          <w:rFonts w:ascii="Arial" w:eastAsia="Times New Roman" w:hAnsi="Arial" w:cs="Arial"/>
          <w:iCs/>
          <w:sz w:val="20"/>
          <w:szCs w:val="20"/>
          <w:lang w:eastAsia="fr-FR"/>
        </w:rPr>
      </w:pPr>
      <w:r w:rsidRPr="007927F7">
        <w:rPr>
          <w:rFonts w:ascii="Arial" w:eastAsia="Times New Roman" w:hAnsi="Arial" w:cs="Arial"/>
          <w:iCs/>
          <w:sz w:val="20"/>
          <w:szCs w:val="20"/>
          <w:lang w:eastAsia="fr-FR"/>
        </w:rPr>
        <w:t>Aucune variante ne peut être proposée par le titulaire en cours de marché.</w:t>
      </w:r>
    </w:p>
    <w:p w14:paraId="791CCDF5" w14:textId="0154C29B" w:rsidR="00C1148F" w:rsidRPr="00D5224A" w:rsidRDefault="00C1148F" w:rsidP="00C1148F">
      <w:pPr>
        <w:pStyle w:val="Titre1"/>
        <w:numPr>
          <w:ilvl w:val="1"/>
          <w:numId w:val="17"/>
        </w:numPr>
        <w:spacing w:after="240" w:line="240" w:lineRule="atLeast"/>
        <w:rPr>
          <w:rFonts w:ascii="Arial" w:hAnsi="Arial" w:cs="Arial"/>
          <w:sz w:val="20"/>
          <w:szCs w:val="20"/>
        </w:rPr>
      </w:pPr>
      <w:bookmarkStart w:id="12" w:name="_Toc205904892"/>
      <w:r w:rsidRPr="00C1148F">
        <w:rPr>
          <w:rFonts w:ascii="Arial" w:hAnsi="Arial" w:cs="Arial"/>
          <w:sz w:val="20"/>
          <w:szCs w:val="20"/>
        </w:rPr>
        <w:t>Option technique obligatoire : nettoyage à l’eau ozonée</w:t>
      </w:r>
      <w:bookmarkEnd w:id="12"/>
    </w:p>
    <w:p w14:paraId="06F21274" w14:textId="77777777" w:rsidR="00C1148F" w:rsidRPr="00C1148F" w:rsidRDefault="00C1148F" w:rsidP="00C1148F">
      <w:pPr>
        <w:spacing w:after="240" w:line="240" w:lineRule="atLeast"/>
        <w:jc w:val="both"/>
        <w:rPr>
          <w:rFonts w:ascii="Arial" w:eastAsia="Times New Roman" w:hAnsi="Arial" w:cs="Arial"/>
          <w:iCs/>
          <w:sz w:val="20"/>
          <w:szCs w:val="20"/>
          <w:lang w:eastAsia="fr-FR"/>
        </w:rPr>
      </w:pPr>
      <w:r w:rsidRPr="00C1148F">
        <w:rPr>
          <w:rFonts w:ascii="Arial" w:eastAsia="Times New Roman" w:hAnsi="Arial" w:cs="Arial"/>
          <w:iCs/>
          <w:sz w:val="20"/>
          <w:szCs w:val="20"/>
          <w:lang w:eastAsia="fr-FR"/>
        </w:rPr>
        <w:t>Dans le cadre du présent marché, les candidats sont tenus de proposer obligatoirement une option technique relative à une méthode de nettoyage à base d’eau ozonée, conformément à l’article 1.8 du CCTP.</w:t>
      </w:r>
    </w:p>
    <w:p w14:paraId="03767A00" w14:textId="7348B1C8" w:rsidR="00C1148F" w:rsidRPr="00C1148F" w:rsidRDefault="00C1148F" w:rsidP="00C1148F">
      <w:pPr>
        <w:spacing w:after="240" w:line="240" w:lineRule="atLeast"/>
        <w:jc w:val="both"/>
        <w:rPr>
          <w:rFonts w:ascii="Arial" w:eastAsia="Times New Roman" w:hAnsi="Arial" w:cs="Arial"/>
          <w:iCs/>
          <w:sz w:val="20"/>
          <w:szCs w:val="20"/>
          <w:lang w:eastAsia="fr-FR"/>
        </w:rPr>
      </w:pPr>
      <w:r w:rsidRPr="00C1148F">
        <w:rPr>
          <w:rFonts w:ascii="Arial" w:eastAsia="Times New Roman" w:hAnsi="Arial" w:cs="Arial"/>
          <w:iCs/>
          <w:sz w:val="20"/>
          <w:szCs w:val="20"/>
          <w:lang w:eastAsia="fr-FR"/>
        </w:rPr>
        <w:t>Cette option, bien que non systématiquement retenue par le pouvoir adjudicateur, doit être impérativement décrite dans le mémoire technique, selon les exigences définies (notamment caractéristiques du matériel, conformité aux normes, impacts sanitaires et environnementaux)</w:t>
      </w:r>
      <w:r>
        <w:rPr>
          <w:rFonts w:ascii="Arial" w:eastAsia="Times New Roman" w:hAnsi="Arial" w:cs="Arial"/>
          <w:iCs/>
          <w:sz w:val="20"/>
          <w:szCs w:val="20"/>
          <w:lang w:eastAsia="fr-FR"/>
        </w:rPr>
        <w:t xml:space="preserve"> et chiffrée dans l’Acte d’Engagement et la DPGF</w:t>
      </w:r>
      <w:r w:rsidRPr="00C1148F">
        <w:rPr>
          <w:rFonts w:ascii="Arial" w:eastAsia="Times New Roman" w:hAnsi="Arial" w:cs="Arial"/>
          <w:iCs/>
          <w:sz w:val="20"/>
          <w:szCs w:val="20"/>
          <w:lang w:eastAsia="fr-FR"/>
        </w:rPr>
        <w:t>.</w:t>
      </w:r>
    </w:p>
    <w:p w14:paraId="0699D42E" w14:textId="77777777" w:rsidR="00C1148F" w:rsidRPr="00C1148F" w:rsidRDefault="00C1148F" w:rsidP="00C1148F">
      <w:pPr>
        <w:spacing w:after="240" w:line="240" w:lineRule="atLeast"/>
        <w:jc w:val="both"/>
        <w:rPr>
          <w:rFonts w:ascii="Arial" w:eastAsia="Times New Roman" w:hAnsi="Arial" w:cs="Arial"/>
          <w:iCs/>
          <w:sz w:val="20"/>
          <w:szCs w:val="20"/>
          <w:lang w:eastAsia="fr-FR"/>
        </w:rPr>
      </w:pPr>
      <w:r w:rsidRPr="00C1148F">
        <w:rPr>
          <w:rFonts w:ascii="Arial" w:eastAsia="Times New Roman" w:hAnsi="Arial" w:cs="Arial"/>
          <w:iCs/>
          <w:sz w:val="20"/>
          <w:szCs w:val="20"/>
          <w:lang w:eastAsia="fr-FR"/>
        </w:rPr>
        <w:t>L’absence de proposition sur cette option rendra l’offre irrégulière.</w:t>
      </w:r>
    </w:p>
    <w:p w14:paraId="0FED74BA" w14:textId="310DBBEE" w:rsidR="00C1148F" w:rsidRDefault="00C1148F" w:rsidP="00C1148F">
      <w:pPr>
        <w:spacing w:after="240" w:line="240" w:lineRule="atLeast"/>
        <w:jc w:val="both"/>
        <w:rPr>
          <w:rFonts w:ascii="Arial" w:eastAsia="Times New Roman" w:hAnsi="Arial" w:cs="Arial"/>
          <w:iCs/>
          <w:sz w:val="20"/>
          <w:szCs w:val="20"/>
          <w:lang w:eastAsia="fr-FR"/>
        </w:rPr>
      </w:pPr>
      <w:r>
        <w:rPr>
          <w:rFonts w:ascii="Arial" w:eastAsia="Times New Roman" w:hAnsi="Arial" w:cs="Arial"/>
          <w:iCs/>
          <w:sz w:val="20"/>
          <w:szCs w:val="20"/>
          <w:lang w:eastAsia="fr-FR"/>
        </w:rPr>
        <w:t>Le pouvoir adjudicateur évalue</w:t>
      </w:r>
      <w:r w:rsidRPr="00C1148F">
        <w:rPr>
          <w:rFonts w:ascii="Arial" w:eastAsia="Times New Roman" w:hAnsi="Arial" w:cs="Arial"/>
          <w:iCs/>
          <w:sz w:val="20"/>
          <w:szCs w:val="20"/>
          <w:lang w:eastAsia="fr-FR"/>
        </w:rPr>
        <w:t xml:space="preserve"> cette option dans le cadre du critère de valeur technique de l’offre, sans pour autant s’engager à la retenir pour l’exécution du marché.</w:t>
      </w:r>
    </w:p>
    <w:p w14:paraId="0E4FC0F2" w14:textId="6C7E0747" w:rsidR="007927F7" w:rsidRPr="00D5224A" w:rsidRDefault="007927F7" w:rsidP="00C1148F">
      <w:pPr>
        <w:pStyle w:val="Titre1"/>
        <w:numPr>
          <w:ilvl w:val="1"/>
          <w:numId w:val="17"/>
        </w:numPr>
        <w:spacing w:after="240" w:line="240" w:lineRule="atLeast"/>
        <w:rPr>
          <w:rFonts w:ascii="Arial" w:hAnsi="Arial" w:cs="Arial"/>
          <w:sz w:val="20"/>
          <w:szCs w:val="20"/>
        </w:rPr>
      </w:pPr>
      <w:bookmarkStart w:id="13" w:name="_Toc205904893"/>
      <w:r>
        <w:rPr>
          <w:rFonts w:ascii="Arial" w:hAnsi="Arial" w:cs="Arial"/>
          <w:sz w:val="20"/>
          <w:szCs w:val="20"/>
        </w:rPr>
        <w:t>Unité monétaire</w:t>
      </w:r>
      <w:bookmarkEnd w:id="13"/>
    </w:p>
    <w:p w14:paraId="5AC62DE8" w14:textId="3ECCF771" w:rsidR="007927F7" w:rsidRPr="007927F7" w:rsidRDefault="007927F7" w:rsidP="007927F7">
      <w:pPr>
        <w:spacing w:after="240" w:line="240" w:lineRule="atLeast"/>
        <w:jc w:val="both"/>
        <w:rPr>
          <w:rFonts w:ascii="Arial" w:eastAsia="Times New Roman" w:hAnsi="Arial" w:cs="Arial"/>
          <w:sz w:val="20"/>
          <w:szCs w:val="20"/>
          <w:lang w:eastAsia="fr-FR"/>
        </w:rPr>
      </w:pPr>
      <w:r>
        <w:rPr>
          <w:rFonts w:ascii="Arial" w:eastAsia="Times New Roman" w:hAnsi="Arial" w:cs="Arial"/>
          <w:sz w:val="20"/>
          <w:szCs w:val="20"/>
          <w:lang w:eastAsia="fr-FR"/>
        </w:rPr>
        <w:t>L’unité monétaire utilisée est l’euro.</w:t>
      </w:r>
    </w:p>
    <w:p w14:paraId="3523E663" w14:textId="0E37C316" w:rsidR="007927F7" w:rsidRPr="00D5224A" w:rsidRDefault="007927F7" w:rsidP="00C1148F">
      <w:pPr>
        <w:pStyle w:val="Titre1"/>
        <w:numPr>
          <w:ilvl w:val="1"/>
          <w:numId w:val="17"/>
        </w:numPr>
        <w:spacing w:after="240" w:line="240" w:lineRule="atLeast"/>
        <w:rPr>
          <w:rFonts w:ascii="Arial" w:hAnsi="Arial" w:cs="Arial"/>
          <w:sz w:val="20"/>
          <w:szCs w:val="20"/>
        </w:rPr>
      </w:pPr>
      <w:bookmarkStart w:id="14" w:name="_Toc205904894"/>
      <w:r>
        <w:rPr>
          <w:rFonts w:ascii="Arial" w:hAnsi="Arial" w:cs="Arial"/>
          <w:sz w:val="20"/>
          <w:szCs w:val="20"/>
        </w:rPr>
        <w:lastRenderedPageBreak/>
        <w:t>Langue utilisée</w:t>
      </w:r>
      <w:bookmarkEnd w:id="14"/>
    </w:p>
    <w:p w14:paraId="2A3DDFB3" w14:textId="7467B2AA" w:rsidR="007927F7" w:rsidRDefault="007927F7" w:rsidP="007927F7">
      <w:pPr>
        <w:pStyle w:val="Paragraphedeliste"/>
        <w:tabs>
          <w:tab w:val="left" w:pos="2268"/>
        </w:tabs>
        <w:spacing w:after="0" w:line="360" w:lineRule="auto"/>
        <w:ind w:left="0"/>
        <w:jc w:val="both"/>
        <w:rPr>
          <w:rFonts w:ascii="Arial" w:eastAsia="Times New Roman" w:hAnsi="Arial" w:cs="Arial"/>
          <w:sz w:val="20"/>
          <w:szCs w:val="20"/>
          <w:lang w:eastAsia="fr-FR"/>
        </w:rPr>
      </w:pPr>
      <w:r w:rsidRPr="007927F7">
        <w:rPr>
          <w:rFonts w:ascii="Arial" w:eastAsia="Times New Roman" w:hAnsi="Arial" w:cs="Arial"/>
          <w:sz w:val="20"/>
          <w:szCs w:val="20"/>
          <w:lang w:eastAsia="fr-FR"/>
        </w:rPr>
        <w:t>Tous les documents produits par le candidat sont impérativement rédigés en langue française. Le cas échéant, les documents en langue étrangère devront être accompagnés d’une traduction en français.</w:t>
      </w:r>
    </w:p>
    <w:p w14:paraId="69B62430" w14:textId="7467B2AA" w:rsidR="00F55B61" w:rsidRDefault="00027F19" w:rsidP="00C1148F">
      <w:pPr>
        <w:pStyle w:val="Titre1"/>
        <w:numPr>
          <w:ilvl w:val="1"/>
          <w:numId w:val="17"/>
        </w:numPr>
        <w:spacing w:after="240" w:line="240" w:lineRule="atLeast"/>
        <w:rPr>
          <w:rFonts w:ascii="Arial" w:hAnsi="Arial" w:cs="Arial"/>
          <w:sz w:val="20"/>
          <w:szCs w:val="20"/>
        </w:rPr>
      </w:pPr>
      <w:bookmarkStart w:id="15" w:name="_Toc205904895"/>
      <w:r>
        <w:rPr>
          <w:rFonts w:ascii="Arial" w:hAnsi="Arial" w:cs="Arial"/>
          <w:sz w:val="20"/>
          <w:szCs w:val="20"/>
        </w:rPr>
        <w:t>Forme juridique du groupement</w:t>
      </w:r>
      <w:bookmarkEnd w:id="15"/>
    </w:p>
    <w:p w14:paraId="0B97389B" w14:textId="42DB8178" w:rsidR="006A66C3" w:rsidRDefault="006A66C3" w:rsidP="006A66C3">
      <w:pPr>
        <w:spacing w:after="0" w:line="240" w:lineRule="atLeast"/>
        <w:contextualSpacing/>
        <w:jc w:val="both"/>
        <w:rPr>
          <w:rFonts w:ascii="Arial" w:hAnsi="Arial" w:cs="Arial"/>
          <w:sz w:val="20"/>
          <w:szCs w:val="20"/>
        </w:rPr>
      </w:pPr>
      <w:r>
        <w:rPr>
          <w:rFonts w:ascii="Arial" w:hAnsi="Arial" w:cs="Arial"/>
          <w:sz w:val="20"/>
          <w:szCs w:val="20"/>
        </w:rPr>
        <w:t>Conformément à l’article R2142-20 du code</w:t>
      </w:r>
      <w:r w:rsidR="00761E62">
        <w:rPr>
          <w:rFonts w:ascii="Arial" w:hAnsi="Arial" w:cs="Arial"/>
          <w:sz w:val="20"/>
          <w:szCs w:val="20"/>
        </w:rPr>
        <w:t xml:space="preserve"> de la</w:t>
      </w:r>
      <w:r>
        <w:rPr>
          <w:rFonts w:ascii="Arial" w:hAnsi="Arial" w:cs="Arial"/>
          <w:sz w:val="20"/>
          <w:szCs w:val="20"/>
        </w:rPr>
        <w:t xml:space="preserve"> commande publique, les opérateurs économiques candidats peuvent présenter leur candidature et leur offre sous la forme de groupement :</w:t>
      </w:r>
    </w:p>
    <w:p w14:paraId="43634CC1" w14:textId="77777777" w:rsidR="006A66C3" w:rsidRDefault="006A66C3" w:rsidP="006A66C3">
      <w:pPr>
        <w:spacing w:after="0" w:line="240" w:lineRule="atLeast"/>
        <w:contextualSpacing/>
        <w:jc w:val="both"/>
        <w:rPr>
          <w:rFonts w:ascii="Arial" w:hAnsi="Arial" w:cs="Arial"/>
          <w:sz w:val="20"/>
          <w:szCs w:val="20"/>
        </w:rPr>
      </w:pPr>
    </w:p>
    <w:p w14:paraId="538455AA" w14:textId="77777777" w:rsidR="006A66C3" w:rsidRDefault="006A66C3" w:rsidP="00D80BC5">
      <w:pPr>
        <w:pStyle w:val="Paragraphedeliste"/>
        <w:numPr>
          <w:ilvl w:val="0"/>
          <w:numId w:val="12"/>
        </w:numPr>
        <w:spacing w:after="0" w:line="240" w:lineRule="atLeast"/>
        <w:jc w:val="both"/>
        <w:rPr>
          <w:rFonts w:ascii="Arial" w:hAnsi="Arial" w:cs="Arial"/>
          <w:sz w:val="20"/>
          <w:szCs w:val="20"/>
        </w:rPr>
      </w:pPr>
      <w:r>
        <w:rPr>
          <w:rFonts w:ascii="Arial" w:hAnsi="Arial" w:cs="Arial"/>
          <w:sz w:val="20"/>
          <w:szCs w:val="20"/>
        </w:rPr>
        <w:t>Soit conjoint (lorsque chaque membre du groupement s’engage à exécuter la (ou les) prestation (s) susceptible (s) de lui être confiée (s) dans le marché). L’acte d’engagement est alors un document unique qui indique le montant et la répartition détaillée des prestations que chacun des membres du groupement s’engage à exécuter.</w:t>
      </w:r>
    </w:p>
    <w:p w14:paraId="16D73486" w14:textId="77777777" w:rsidR="006A66C3" w:rsidRDefault="006A66C3" w:rsidP="00D80BC5">
      <w:pPr>
        <w:pStyle w:val="Paragraphedeliste"/>
        <w:numPr>
          <w:ilvl w:val="0"/>
          <w:numId w:val="12"/>
        </w:numPr>
        <w:spacing w:after="0" w:line="240" w:lineRule="atLeast"/>
        <w:jc w:val="both"/>
        <w:rPr>
          <w:rFonts w:ascii="Arial" w:hAnsi="Arial" w:cs="Arial"/>
          <w:sz w:val="20"/>
          <w:szCs w:val="20"/>
        </w:rPr>
      </w:pPr>
      <w:r>
        <w:rPr>
          <w:rFonts w:ascii="Arial" w:hAnsi="Arial" w:cs="Arial"/>
          <w:sz w:val="20"/>
          <w:szCs w:val="20"/>
        </w:rPr>
        <w:t>Soit solidaire (lorsque chaque membre du groupement est engagé pour la totalité du marché). L’acte d’engagement est alors un document unique qui indique le montant total du marché et l’ensemble des prestations que chacun des membres du groupement s’engage solidairement à réaliser.</w:t>
      </w:r>
    </w:p>
    <w:p w14:paraId="5906C362" w14:textId="77777777" w:rsidR="006A66C3" w:rsidRPr="006632D2" w:rsidRDefault="006A66C3" w:rsidP="006A66C3">
      <w:pPr>
        <w:spacing w:after="0" w:line="240" w:lineRule="atLeast"/>
        <w:jc w:val="both"/>
        <w:rPr>
          <w:rFonts w:ascii="Arial" w:hAnsi="Arial" w:cs="Arial"/>
          <w:sz w:val="20"/>
          <w:szCs w:val="20"/>
        </w:rPr>
      </w:pPr>
    </w:p>
    <w:p w14:paraId="6C477A62" w14:textId="291B9D03" w:rsidR="006A66C3" w:rsidRDefault="006A66C3" w:rsidP="006A66C3">
      <w:pPr>
        <w:spacing w:after="0" w:line="240" w:lineRule="atLeast"/>
        <w:contextualSpacing/>
        <w:jc w:val="both"/>
        <w:rPr>
          <w:rFonts w:ascii="Arial" w:hAnsi="Arial" w:cs="Arial"/>
          <w:sz w:val="20"/>
          <w:szCs w:val="20"/>
        </w:rPr>
      </w:pPr>
      <w:r w:rsidRPr="006632D2">
        <w:rPr>
          <w:rFonts w:ascii="Arial" w:hAnsi="Arial" w:cs="Arial"/>
          <w:sz w:val="20"/>
          <w:szCs w:val="20"/>
        </w:rPr>
        <w:t>Dans les deux formes de groupement, l’un des membres, désigné dans l’acte d’engagement comme mandataire, représente l’ensemble des membres vis à vis de la personne responsable du marché et en coordonne les prestations.</w:t>
      </w:r>
    </w:p>
    <w:p w14:paraId="4C36CFDF" w14:textId="77777777" w:rsidR="00C81299" w:rsidRDefault="00C81299" w:rsidP="006A66C3">
      <w:pPr>
        <w:spacing w:after="0" w:line="240" w:lineRule="atLeast"/>
        <w:contextualSpacing/>
        <w:jc w:val="both"/>
        <w:rPr>
          <w:rFonts w:ascii="Arial" w:hAnsi="Arial" w:cs="Arial"/>
          <w:sz w:val="20"/>
          <w:szCs w:val="20"/>
        </w:rPr>
      </w:pPr>
    </w:p>
    <w:p w14:paraId="0D2EF751" w14:textId="4899B80E" w:rsidR="006A66C3" w:rsidRDefault="006A66C3" w:rsidP="006A66C3">
      <w:pPr>
        <w:spacing w:after="0" w:line="240" w:lineRule="atLeast"/>
        <w:contextualSpacing/>
        <w:jc w:val="both"/>
        <w:rPr>
          <w:rFonts w:ascii="Arial" w:hAnsi="Arial" w:cs="Arial"/>
          <w:sz w:val="20"/>
          <w:szCs w:val="20"/>
        </w:rPr>
      </w:pPr>
      <w:r w:rsidRPr="006632D2">
        <w:rPr>
          <w:rFonts w:ascii="Arial" w:hAnsi="Arial" w:cs="Arial"/>
          <w:sz w:val="20"/>
          <w:szCs w:val="20"/>
        </w:rPr>
        <w:t>Les candidatures et les offres sont signées soit par l’ensemble des entreprises groupées soit par le mandataire s’il justifie des habilitations nécessaires pour représenter ces entreprises au stade de la passation du marché.</w:t>
      </w:r>
    </w:p>
    <w:p w14:paraId="5DD29FB0" w14:textId="77777777" w:rsidR="006A66C3" w:rsidRDefault="006A66C3" w:rsidP="006A66C3">
      <w:pPr>
        <w:spacing w:after="0" w:line="240" w:lineRule="atLeast"/>
        <w:contextualSpacing/>
        <w:jc w:val="both"/>
        <w:rPr>
          <w:rFonts w:ascii="Arial" w:hAnsi="Arial" w:cs="Arial"/>
          <w:sz w:val="20"/>
          <w:szCs w:val="20"/>
        </w:rPr>
      </w:pPr>
    </w:p>
    <w:p w14:paraId="744504CA" w14:textId="77777777" w:rsidR="006A66C3" w:rsidRDefault="006A66C3" w:rsidP="006A66C3">
      <w:pPr>
        <w:spacing w:after="0" w:line="240" w:lineRule="atLeast"/>
        <w:contextualSpacing/>
        <w:jc w:val="both"/>
        <w:rPr>
          <w:rFonts w:ascii="Arial" w:hAnsi="Arial" w:cs="Arial"/>
          <w:sz w:val="20"/>
          <w:szCs w:val="20"/>
        </w:rPr>
      </w:pPr>
      <w:r w:rsidRPr="006632D2">
        <w:rPr>
          <w:rFonts w:ascii="Arial" w:hAnsi="Arial" w:cs="Arial"/>
          <w:sz w:val="20"/>
          <w:szCs w:val="20"/>
        </w:rPr>
        <w:t>L'entreprise mandataire pour un groupement ne peut être mandataire de plus d'un groupement pour un même marché.</w:t>
      </w:r>
    </w:p>
    <w:p w14:paraId="16D5C221" w14:textId="77777777" w:rsidR="006A66C3" w:rsidRDefault="006A66C3" w:rsidP="006A66C3">
      <w:pPr>
        <w:spacing w:after="0" w:line="240" w:lineRule="atLeast"/>
        <w:contextualSpacing/>
        <w:jc w:val="both"/>
        <w:rPr>
          <w:rFonts w:ascii="Arial" w:hAnsi="Arial" w:cs="Arial"/>
          <w:sz w:val="20"/>
          <w:szCs w:val="20"/>
        </w:rPr>
      </w:pPr>
    </w:p>
    <w:p w14:paraId="2185327F" w14:textId="77777777" w:rsidR="006A66C3" w:rsidRDefault="006A66C3" w:rsidP="006A66C3">
      <w:pPr>
        <w:spacing w:after="0" w:line="240" w:lineRule="atLeast"/>
        <w:contextualSpacing/>
        <w:jc w:val="both"/>
        <w:rPr>
          <w:rFonts w:ascii="Arial" w:hAnsi="Arial" w:cs="Arial"/>
          <w:sz w:val="20"/>
          <w:szCs w:val="20"/>
        </w:rPr>
      </w:pPr>
      <w:r w:rsidRPr="006632D2">
        <w:rPr>
          <w:rFonts w:ascii="Arial" w:hAnsi="Arial" w:cs="Arial"/>
          <w:sz w:val="20"/>
          <w:szCs w:val="20"/>
        </w:rPr>
        <w:t>En cas de groupement conjoint, le mandataire est solidaire de chacun des membres du groupement pour ses obligations contractuelles à l’égard de la personne publique, pour l’exécution du marché.</w:t>
      </w:r>
    </w:p>
    <w:p w14:paraId="4728646D" w14:textId="75531452" w:rsidR="002E26B6" w:rsidRPr="00A309F6" w:rsidRDefault="00A309F6" w:rsidP="00C1148F">
      <w:pPr>
        <w:pStyle w:val="Titre1"/>
        <w:numPr>
          <w:ilvl w:val="1"/>
          <w:numId w:val="17"/>
        </w:numPr>
        <w:rPr>
          <w:rFonts w:ascii="Arial" w:hAnsi="Arial" w:cs="Arial"/>
          <w:sz w:val="20"/>
          <w:szCs w:val="20"/>
        </w:rPr>
      </w:pPr>
      <w:bookmarkStart w:id="16" w:name="_Toc205904896"/>
      <w:r>
        <w:rPr>
          <w:rFonts w:ascii="Arial" w:hAnsi="Arial" w:cs="Arial"/>
          <w:sz w:val="20"/>
          <w:szCs w:val="20"/>
        </w:rPr>
        <w:t>Délai de validité des propositions</w:t>
      </w:r>
      <w:bookmarkEnd w:id="16"/>
    </w:p>
    <w:p w14:paraId="15E962F4" w14:textId="77777777" w:rsidR="00C4676C" w:rsidRDefault="00C4676C" w:rsidP="00C4676C">
      <w:pPr>
        <w:spacing w:after="0" w:line="240" w:lineRule="atLeast"/>
        <w:contextualSpacing/>
        <w:jc w:val="both"/>
        <w:rPr>
          <w:rFonts w:ascii="Arial" w:hAnsi="Arial" w:cs="Arial"/>
          <w:sz w:val="20"/>
          <w:szCs w:val="20"/>
        </w:rPr>
      </w:pPr>
    </w:p>
    <w:p w14:paraId="73A18F92" w14:textId="0B960924" w:rsidR="002E26B6" w:rsidRDefault="002E26B6" w:rsidP="002E26B6">
      <w:pPr>
        <w:jc w:val="both"/>
        <w:rPr>
          <w:rFonts w:ascii="Arial" w:hAnsi="Arial" w:cs="Arial"/>
          <w:sz w:val="20"/>
          <w:szCs w:val="20"/>
        </w:rPr>
      </w:pPr>
      <w:r>
        <w:rPr>
          <w:rFonts w:ascii="Arial" w:hAnsi="Arial" w:cs="Arial"/>
          <w:sz w:val="20"/>
          <w:szCs w:val="20"/>
        </w:rPr>
        <w:t xml:space="preserve">Le délai de validé des propositions est de cent-vingt </w:t>
      </w:r>
      <w:r w:rsidRPr="00CC2114">
        <w:rPr>
          <w:rFonts w:ascii="Arial" w:hAnsi="Arial" w:cs="Arial"/>
          <w:b/>
          <w:sz w:val="20"/>
          <w:szCs w:val="20"/>
        </w:rPr>
        <w:t>(120)</w:t>
      </w:r>
      <w:r>
        <w:rPr>
          <w:rFonts w:ascii="Arial" w:hAnsi="Arial" w:cs="Arial"/>
          <w:sz w:val="20"/>
          <w:szCs w:val="20"/>
        </w:rPr>
        <w:t xml:space="preserve"> jours à compter de la date limite de réception des propositions.</w:t>
      </w:r>
    </w:p>
    <w:p w14:paraId="17674288" w14:textId="1DCFC785" w:rsidR="00A309F6" w:rsidRPr="00D5224A" w:rsidRDefault="00A309F6" w:rsidP="00C1148F">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17" w:name="_Toc205904897"/>
      <w:r>
        <w:rPr>
          <w:rFonts w:ascii="Arial" w:eastAsia="Times New Roman" w:hAnsi="Arial" w:cs="Arial"/>
          <w:b/>
          <w:bCs/>
          <w:snapToGrid w:val="0"/>
          <w:color w:val="005CA9"/>
          <w:sz w:val="20"/>
          <w:szCs w:val="20"/>
          <w:lang w:eastAsia="fr-FR"/>
        </w:rPr>
        <w:t>DOSSIER DE CONSULTATION</w:t>
      </w:r>
      <w:bookmarkEnd w:id="17"/>
    </w:p>
    <w:p w14:paraId="1DB85714" w14:textId="70E94069" w:rsidR="001D43E4" w:rsidRPr="00A309F6" w:rsidRDefault="00A309F6" w:rsidP="00C1148F">
      <w:pPr>
        <w:pStyle w:val="Titre1"/>
        <w:numPr>
          <w:ilvl w:val="1"/>
          <w:numId w:val="17"/>
        </w:numPr>
        <w:rPr>
          <w:rFonts w:ascii="Arial" w:hAnsi="Arial" w:cs="Arial"/>
          <w:sz w:val="20"/>
          <w:szCs w:val="20"/>
        </w:rPr>
      </w:pPr>
      <w:bookmarkStart w:id="18" w:name="_Toc205904898"/>
      <w:r>
        <w:rPr>
          <w:rFonts w:ascii="Arial" w:hAnsi="Arial" w:cs="Arial"/>
          <w:sz w:val="20"/>
          <w:szCs w:val="20"/>
        </w:rPr>
        <w:t>Contenu du dossier de consultation</w:t>
      </w:r>
      <w:bookmarkEnd w:id="18"/>
    </w:p>
    <w:p w14:paraId="00711216" w14:textId="77777777" w:rsidR="00A309F6" w:rsidRDefault="00A309F6" w:rsidP="00A309F6">
      <w:pPr>
        <w:spacing w:after="0" w:line="240" w:lineRule="atLeast"/>
        <w:contextualSpacing/>
        <w:rPr>
          <w:rFonts w:ascii="Arial" w:hAnsi="Arial" w:cs="Arial"/>
          <w:sz w:val="20"/>
          <w:szCs w:val="20"/>
        </w:rPr>
      </w:pPr>
    </w:p>
    <w:p w14:paraId="43F15D07" w14:textId="2E636B20" w:rsidR="001D43E4" w:rsidRDefault="001D43E4" w:rsidP="001D43E4">
      <w:pPr>
        <w:rPr>
          <w:rFonts w:ascii="Arial" w:hAnsi="Arial" w:cs="Arial"/>
          <w:sz w:val="20"/>
          <w:szCs w:val="20"/>
        </w:rPr>
      </w:pPr>
      <w:r w:rsidRPr="001D43E4">
        <w:rPr>
          <w:rFonts w:ascii="Arial" w:hAnsi="Arial" w:cs="Arial"/>
          <w:sz w:val="20"/>
          <w:szCs w:val="20"/>
        </w:rPr>
        <w:t>Le dossier de consultation</w:t>
      </w:r>
      <w:r w:rsidR="00736000">
        <w:rPr>
          <w:rFonts w:ascii="Arial" w:hAnsi="Arial" w:cs="Arial"/>
          <w:sz w:val="20"/>
          <w:szCs w:val="20"/>
        </w:rPr>
        <w:t xml:space="preserve"> des entreprises </w:t>
      </w:r>
      <w:r w:rsidRPr="001D43E4">
        <w:rPr>
          <w:rFonts w:ascii="Arial" w:hAnsi="Arial" w:cs="Arial"/>
          <w:sz w:val="20"/>
          <w:szCs w:val="20"/>
        </w:rPr>
        <w:t xml:space="preserve">comprend </w:t>
      </w:r>
      <w:r>
        <w:rPr>
          <w:rFonts w:ascii="Arial" w:hAnsi="Arial" w:cs="Arial"/>
          <w:sz w:val="20"/>
          <w:szCs w:val="20"/>
        </w:rPr>
        <w:t>les documents suivants :</w:t>
      </w:r>
    </w:p>
    <w:p w14:paraId="1D8AA951" w14:textId="77777777" w:rsidR="001D43E4" w:rsidRDefault="001D43E4" w:rsidP="001D43E4">
      <w:pPr>
        <w:pStyle w:val="Paragraphedeliste"/>
        <w:numPr>
          <w:ilvl w:val="0"/>
          <w:numId w:val="2"/>
        </w:numPr>
        <w:rPr>
          <w:rFonts w:ascii="Arial" w:hAnsi="Arial" w:cs="Arial"/>
          <w:sz w:val="20"/>
          <w:szCs w:val="20"/>
        </w:rPr>
      </w:pPr>
      <w:r>
        <w:rPr>
          <w:rFonts w:ascii="Arial" w:hAnsi="Arial" w:cs="Arial"/>
          <w:sz w:val="20"/>
          <w:szCs w:val="20"/>
        </w:rPr>
        <w:t>Le règlement de la consultation,</w:t>
      </w:r>
    </w:p>
    <w:p w14:paraId="6B8E3EBF" w14:textId="32A3B8B6" w:rsidR="001D43E4" w:rsidRDefault="009429C0" w:rsidP="001D43E4">
      <w:pPr>
        <w:pStyle w:val="Paragraphedeliste"/>
        <w:numPr>
          <w:ilvl w:val="0"/>
          <w:numId w:val="2"/>
        </w:numPr>
        <w:rPr>
          <w:rFonts w:ascii="Arial" w:hAnsi="Arial" w:cs="Arial"/>
          <w:sz w:val="20"/>
          <w:szCs w:val="20"/>
        </w:rPr>
      </w:pPr>
      <w:r>
        <w:rPr>
          <w:rFonts w:ascii="Arial" w:hAnsi="Arial" w:cs="Arial"/>
          <w:sz w:val="20"/>
          <w:szCs w:val="20"/>
        </w:rPr>
        <w:t>L’acte</w:t>
      </w:r>
      <w:r w:rsidR="001D43E4">
        <w:rPr>
          <w:rFonts w:ascii="Arial" w:hAnsi="Arial" w:cs="Arial"/>
          <w:sz w:val="20"/>
          <w:szCs w:val="20"/>
        </w:rPr>
        <w:t xml:space="preserve"> d’engagement,</w:t>
      </w:r>
    </w:p>
    <w:p w14:paraId="4B0A19AD" w14:textId="7CA8C49F" w:rsidR="001D43E4" w:rsidRDefault="00736000" w:rsidP="001D43E4">
      <w:pPr>
        <w:pStyle w:val="Paragraphedeliste"/>
        <w:numPr>
          <w:ilvl w:val="0"/>
          <w:numId w:val="2"/>
        </w:numPr>
        <w:rPr>
          <w:rFonts w:ascii="Arial" w:hAnsi="Arial" w:cs="Arial"/>
          <w:sz w:val="20"/>
          <w:szCs w:val="20"/>
        </w:rPr>
      </w:pPr>
      <w:r>
        <w:rPr>
          <w:rFonts w:ascii="Arial" w:hAnsi="Arial" w:cs="Arial"/>
          <w:sz w:val="20"/>
          <w:szCs w:val="20"/>
        </w:rPr>
        <w:t>Le DPGF et BPU</w:t>
      </w:r>
      <w:r w:rsidR="001D43E4">
        <w:rPr>
          <w:rFonts w:ascii="Arial" w:hAnsi="Arial" w:cs="Arial"/>
          <w:sz w:val="20"/>
          <w:szCs w:val="20"/>
        </w:rPr>
        <w:t>,</w:t>
      </w:r>
    </w:p>
    <w:p w14:paraId="5D87D817" w14:textId="77777777" w:rsidR="001D43E4" w:rsidRDefault="001D43E4" w:rsidP="001D43E4">
      <w:pPr>
        <w:pStyle w:val="Paragraphedeliste"/>
        <w:numPr>
          <w:ilvl w:val="0"/>
          <w:numId w:val="2"/>
        </w:numPr>
        <w:rPr>
          <w:rFonts w:ascii="Arial" w:hAnsi="Arial" w:cs="Arial"/>
          <w:sz w:val="20"/>
          <w:szCs w:val="20"/>
        </w:rPr>
      </w:pPr>
      <w:r>
        <w:rPr>
          <w:rFonts w:ascii="Arial" w:hAnsi="Arial" w:cs="Arial"/>
          <w:sz w:val="20"/>
          <w:szCs w:val="20"/>
        </w:rPr>
        <w:t>Le CCAP,</w:t>
      </w:r>
    </w:p>
    <w:p w14:paraId="3F79C6D1" w14:textId="77777777" w:rsidR="001D43E4" w:rsidRDefault="001D43E4" w:rsidP="001D43E4">
      <w:pPr>
        <w:pStyle w:val="Paragraphedeliste"/>
        <w:numPr>
          <w:ilvl w:val="0"/>
          <w:numId w:val="2"/>
        </w:numPr>
        <w:rPr>
          <w:rFonts w:ascii="Arial" w:hAnsi="Arial" w:cs="Arial"/>
          <w:sz w:val="20"/>
          <w:szCs w:val="20"/>
        </w:rPr>
      </w:pPr>
      <w:r>
        <w:rPr>
          <w:rFonts w:ascii="Arial" w:hAnsi="Arial" w:cs="Arial"/>
          <w:sz w:val="20"/>
          <w:szCs w:val="20"/>
        </w:rPr>
        <w:t>Le CCTP,</w:t>
      </w:r>
    </w:p>
    <w:p w14:paraId="3DCD1F4F" w14:textId="0C97F5B0" w:rsidR="001D43E4" w:rsidRDefault="001D43E4" w:rsidP="001D43E4">
      <w:pPr>
        <w:pStyle w:val="Paragraphedeliste"/>
        <w:numPr>
          <w:ilvl w:val="0"/>
          <w:numId w:val="2"/>
        </w:numPr>
        <w:rPr>
          <w:rFonts w:ascii="Arial" w:hAnsi="Arial" w:cs="Arial"/>
          <w:sz w:val="20"/>
          <w:szCs w:val="20"/>
        </w:rPr>
      </w:pPr>
      <w:r>
        <w:rPr>
          <w:rFonts w:ascii="Arial" w:hAnsi="Arial" w:cs="Arial"/>
          <w:sz w:val="20"/>
          <w:szCs w:val="20"/>
        </w:rPr>
        <w:t>Le</w:t>
      </w:r>
      <w:r w:rsidR="003354D5">
        <w:rPr>
          <w:rFonts w:ascii="Arial" w:hAnsi="Arial" w:cs="Arial"/>
          <w:sz w:val="20"/>
          <w:szCs w:val="20"/>
        </w:rPr>
        <w:t xml:space="preserve"> </w:t>
      </w:r>
      <w:r>
        <w:rPr>
          <w:rFonts w:ascii="Arial" w:hAnsi="Arial" w:cs="Arial"/>
          <w:sz w:val="20"/>
          <w:szCs w:val="20"/>
        </w:rPr>
        <w:t>cadre de mémoire technique.</w:t>
      </w:r>
    </w:p>
    <w:p w14:paraId="3CB91B28" w14:textId="29AF6F7F" w:rsidR="00886D20" w:rsidRDefault="00886D20" w:rsidP="001D43E4">
      <w:pPr>
        <w:pStyle w:val="Paragraphedeliste"/>
        <w:numPr>
          <w:ilvl w:val="0"/>
          <w:numId w:val="2"/>
        </w:numPr>
        <w:rPr>
          <w:rFonts w:ascii="Arial" w:hAnsi="Arial" w:cs="Arial"/>
          <w:sz w:val="20"/>
          <w:szCs w:val="20"/>
        </w:rPr>
      </w:pPr>
      <w:r>
        <w:rPr>
          <w:rFonts w:ascii="Arial" w:hAnsi="Arial" w:cs="Arial"/>
          <w:sz w:val="20"/>
          <w:szCs w:val="20"/>
        </w:rPr>
        <w:t>L</w:t>
      </w:r>
      <w:r w:rsidR="0098665C">
        <w:rPr>
          <w:rFonts w:ascii="Arial" w:hAnsi="Arial" w:cs="Arial"/>
          <w:sz w:val="20"/>
          <w:szCs w:val="20"/>
        </w:rPr>
        <w:t>es</w:t>
      </w:r>
      <w:r w:rsidR="00EC6560">
        <w:rPr>
          <w:rFonts w:ascii="Arial" w:hAnsi="Arial" w:cs="Arial"/>
          <w:sz w:val="20"/>
          <w:szCs w:val="20"/>
        </w:rPr>
        <w:t xml:space="preserve"> l</w:t>
      </w:r>
      <w:r>
        <w:rPr>
          <w:rFonts w:ascii="Arial" w:hAnsi="Arial" w:cs="Arial"/>
          <w:sz w:val="20"/>
          <w:szCs w:val="20"/>
        </w:rPr>
        <w:t>iste</w:t>
      </w:r>
      <w:r w:rsidR="0098665C">
        <w:rPr>
          <w:rFonts w:ascii="Arial" w:hAnsi="Arial" w:cs="Arial"/>
          <w:sz w:val="20"/>
          <w:szCs w:val="20"/>
        </w:rPr>
        <w:t>s</w:t>
      </w:r>
      <w:r>
        <w:rPr>
          <w:rFonts w:ascii="Arial" w:hAnsi="Arial" w:cs="Arial"/>
          <w:sz w:val="20"/>
          <w:szCs w:val="20"/>
        </w:rPr>
        <w:t xml:space="preserve"> </w:t>
      </w:r>
      <w:r w:rsidR="00736000">
        <w:rPr>
          <w:rFonts w:ascii="Arial" w:hAnsi="Arial" w:cs="Arial"/>
          <w:sz w:val="20"/>
          <w:szCs w:val="20"/>
        </w:rPr>
        <w:t>du personnel transmise par les</w:t>
      </w:r>
      <w:r w:rsidR="00EC6560">
        <w:rPr>
          <w:rFonts w:ascii="Arial" w:hAnsi="Arial" w:cs="Arial"/>
          <w:sz w:val="20"/>
          <w:szCs w:val="20"/>
        </w:rPr>
        <w:t xml:space="preserve"> société</w:t>
      </w:r>
      <w:r w:rsidR="00736000">
        <w:rPr>
          <w:rFonts w:ascii="Arial" w:hAnsi="Arial" w:cs="Arial"/>
          <w:sz w:val="20"/>
          <w:szCs w:val="20"/>
        </w:rPr>
        <w:t>s</w:t>
      </w:r>
      <w:r w:rsidR="00EC6560">
        <w:rPr>
          <w:rFonts w:ascii="Arial" w:hAnsi="Arial" w:cs="Arial"/>
          <w:sz w:val="20"/>
          <w:szCs w:val="20"/>
        </w:rPr>
        <w:t xml:space="preserve"> sortante</w:t>
      </w:r>
      <w:r w:rsidR="00736000">
        <w:rPr>
          <w:rFonts w:ascii="Arial" w:hAnsi="Arial" w:cs="Arial"/>
          <w:sz w:val="20"/>
          <w:szCs w:val="20"/>
        </w:rPr>
        <w:t>s</w:t>
      </w:r>
      <w:r>
        <w:rPr>
          <w:rFonts w:ascii="Arial" w:hAnsi="Arial" w:cs="Arial"/>
          <w:sz w:val="20"/>
          <w:szCs w:val="20"/>
        </w:rPr>
        <w:t>.</w:t>
      </w:r>
    </w:p>
    <w:p w14:paraId="357A17AD" w14:textId="1FF8C41F" w:rsidR="0021206E" w:rsidRDefault="0021206E" w:rsidP="0021206E">
      <w:pPr>
        <w:jc w:val="both"/>
        <w:rPr>
          <w:rFonts w:ascii="Arial" w:hAnsi="Arial" w:cs="Arial"/>
          <w:sz w:val="20"/>
          <w:szCs w:val="20"/>
        </w:rPr>
      </w:pPr>
      <w:r>
        <w:rPr>
          <w:rFonts w:ascii="Arial" w:hAnsi="Arial" w:cs="Arial"/>
          <w:sz w:val="20"/>
          <w:szCs w:val="20"/>
        </w:rPr>
        <w:t>Les candidats n’ont pas à apporter de complément ou de modifications aux documents de la consultation.</w:t>
      </w:r>
      <w:r w:rsidR="00BC21CE">
        <w:rPr>
          <w:rFonts w:ascii="Arial" w:hAnsi="Arial" w:cs="Arial"/>
          <w:sz w:val="20"/>
          <w:szCs w:val="20"/>
        </w:rPr>
        <w:t xml:space="preserve"> </w:t>
      </w:r>
      <w:r>
        <w:rPr>
          <w:rFonts w:ascii="Arial" w:hAnsi="Arial" w:cs="Arial"/>
          <w:sz w:val="20"/>
          <w:szCs w:val="20"/>
        </w:rPr>
        <w:t>Aucune demande d’envoi sur support physique électronique n’est autorisée.</w:t>
      </w:r>
    </w:p>
    <w:p w14:paraId="224AB6BD" w14:textId="23F072BA" w:rsidR="008B1495" w:rsidRPr="00A309F6" w:rsidRDefault="008B1495" w:rsidP="00C1148F">
      <w:pPr>
        <w:pStyle w:val="Titre1"/>
        <w:numPr>
          <w:ilvl w:val="1"/>
          <w:numId w:val="17"/>
        </w:numPr>
        <w:rPr>
          <w:rFonts w:ascii="Arial" w:hAnsi="Arial" w:cs="Arial"/>
          <w:sz w:val="20"/>
          <w:szCs w:val="20"/>
        </w:rPr>
      </w:pPr>
      <w:bookmarkStart w:id="19" w:name="_Toc205904899"/>
      <w:r>
        <w:rPr>
          <w:rFonts w:ascii="Arial" w:hAnsi="Arial" w:cs="Arial"/>
          <w:sz w:val="20"/>
          <w:szCs w:val="20"/>
        </w:rPr>
        <w:t>Mise à disposition du dossier de la consultation</w:t>
      </w:r>
      <w:bookmarkEnd w:id="19"/>
    </w:p>
    <w:p w14:paraId="7F22807B" w14:textId="27769115" w:rsidR="001D43E4" w:rsidRDefault="001D43E4" w:rsidP="0027364C">
      <w:pPr>
        <w:spacing w:after="0" w:line="240" w:lineRule="atLeast"/>
        <w:contextualSpacing/>
        <w:rPr>
          <w:rFonts w:ascii="Arial" w:hAnsi="Arial" w:cs="Arial"/>
          <w:sz w:val="20"/>
          <w:szCs w:val="20"/>
        </w:rPr>
      </w:pPr>
    </w:p>
    <w:p w14:paraId="69A7E2BF" w14:textId="77777777" w:rsidR="00CC4DAD" w:rsidRDefault="00CC4DAD" w:rsidP="00CC4DAD">
      <w:pPr>
        <w:jc w:val="both"/>
        <w:rPr>
          <w:rFonts w:ascii="Arial" w:hAnsi="Arial" w:cs="Arial"/>
          <w:sz w:val="20"/>
          <w:szCs w:val="20"/>
        </w:rPr>
      </w:pPr>
      <w:r>
        <w:rPr>
          <w:rFonts w:ascii="Arial" w:hAnsi="Arial" w:cs="Arial"/>
          <w:sz w:val="20"/>
          <w:szCs w:val="20"/>
        </w:rPr>
        <w:lastRenderedPageBreak/>
        <w:t>Depuis le 1</w:t>
      </w:r>
      <w:r w:rsidRPr="00CC4DAD">
        <w:rPr>
          <w:rFonts w:ascii="Arial" w:hAnsi="Arial" w:cs="Arial"/>
          <w:sz w:val="20"/>
          <w:szCs w:val="20"/>
          <w:vertAlign w:val="superscript"/>
        </w:rPr>
        <w:t>er</w:t>
      </w:r>
      <w:r>
        <w:rPr>
          <w:rFonts w:ascii="Arial" w:hAnsi="Arial" w:cs="Arial"/>
          <w:sz w:val="20"/>
          <w:szCs w:val="20"/>
        </w:rPr>
        <w:t xml:space="preserve"> Octobre 2018, les procédures de passation des marchés publics sont entièrement dématérialisées. Aussi, se font obligatoirement par voie électronique via la plate-forme des achats de l’Etat (PLACE) :</w:t>
      </w:r>
    </w:p>
    <w:p w14:paraId="68B2A129" w14:textId="77777777" w:rsidR="00CC4DAD" w:rsidRDefault="00CC4DAD" w:rsidP="00CC4DAD">
      <w:pPr>
        <w:pStyle w:val="Paragraphedeliste"/>
        <w:numPr>
          <w:ilvl w:val="0"/>
          <w:numId w:val="2"/>
        </w:numPr>
        <w:jc w:val="both"/>
        <w:rPr>
          <w:rFonts w:ascii="Arial" w:hAnsi="Arial" w:cs="Arial"/>
          <w:sz w:val="20"/>
          <w:szCs w:val="20"/>
        </w:rPr>
      </w:pPr>
      <w:r>
        <w:rPr>
          <w:rFonts w:ascii="Arial" w:hAnsi="Arial" w:cs="Arial"/>
          <w:sz w:val="20"/>
          <w:szCs w:val="20"/>
        </w:rPr>
        <w:t>Les retraits des dossiers de consultation ;</w:t>
      </w:r>
    </w:p>
    <w:p w14:paraId="27DD91B0" w14:textId="77777777" w:rsidR="00CC4DAD" w:rsidRDefault="00CC4DAD" w:rsidP="00CC4DAD">
      <w:pPr>
        <w:pStyle w:val="Paragraphedeliste"/>
        <w:numPr>
          <w:ilvl w:val="0"/>
          <w:numId w:val="2"/>
        </w:numPr>
        <w:jc w:val="both"/>
        <w:rPr>
          <w:rFonts w:ascii="Arial" w:hAnsi="Arial" w:cs="Arial"/>
          <w:sz w:val="20"/>
          <w:szCs w:val="20"/>
        </w:rPr>
      </w:pPr>
      <w:r>
        <w:rPr>
          <w:rFonts w:ascii="Arial" w:hAnsi="Arial" w:cs="Arial"/>
          <w:sz w:val="20"/>
          <w:szCs w:val="20"/>
        </w:rPr>
        <w:t>Les échanges tout au long de la procédure (questions/réponse, lettres de rejet, notification…) ;</w:t>
      </w:r>
    </w:p>
    <w:p w14:paraId="7A2AE713" w14:textId="77777777" w:rsidR="00CC4DAD" w:rsidRDefault="00CC4DAD" w:rsidP="00CC4DAD">
      <w:pPr>
        <w:pStyle w:val="Paragraphedeliste"/>
        <w:numPr>
          <w:ilvl w:val="0"/>
          <w:numId w:val="2"/>
        </w:numPr>
        <w:jc w:val="both"/>
        <w:rPr>
          <w:rFonts w:ascii="Arial" w:hAnsi="Arial" w:cs="Arial"/>
          <w:sz w:val="20"/>
          <w:szCs w:val="20"/>
        </w:rPr>
      </w:pPr>
      <w:r>
        <w:rPr>
          <w:rFonts w:ascii="Arial" w:hAnsi="Arial" w:cs="Arial"/>
          <w:sz w:val="20"/>
          <w:szCs w:val="20"/>
        </w:rPr>
        <w:t>La remise des candidatures et des offres.</w:t>
      </w:r>
    </w:p>
    <w:p w14:paraId="5AEFB172" w14:textId="77777777" w:rsidR="00CC4DAD" w:rsidRDefault="00CC4DAD" w:rsidP="00CC4DAD">
      <w:pPr>
        <w:jc w:val="both"/>
        <w:rPr>
          <w:rFonts w:ascii="Arial" w:hAnsi="Arial" w:cs="Arial"/>
          <w:sz w:val="20"/>
          <w:szCs w:val="20"/>
        </w:rPr>
      </w:pPr>
      <w:r>
        <w:rPr>
          <w:rFonts w:ascii="Arial" w:hAnsi="Arial" w:cs="Arial"/>
          <w:sz w:val="20"/>
          <w:szCs w:val="20"/>
        </w:rPr>
        <w:t xml:space="preserve">Il est fortement recommandé aux candidats de s’inscrire et de s’identifier préalablement sur PLACE avant de télécharger </w:t>
      </w:r>
      <w:r w:rsidR="002D4328">
        <w:rPr>
          <w:rFonts w:ascii="Arial" w:hAnsi="Arial" w:cs="Arial"/>
          <w:sz w:val="20"/>
          <w:szCs w:val="20"/>
        </w:rPr>
        <w:t>le dossier de consultation, pour être informés de ses éventuels compléments / modifications ainsi que des réponses apportées par la CPAM de Loire-Atlantique au</w:t>
      </w:r>
      <w:r w:rsidR="00D17692">
        <w:rPr>
          <w:rFonts w:ascii="Arial" w:hAnsi="Arial" w:cs="Arial"/>
          <w:sz w:val="20"/>
          <w:szCs w:val="20"/>
        </w:rPr>
        <w:t>x</w:t>
      </w:r>
      <w:r w:rsidR="002D4328">
        <w:rPr>
          <w:rFonts w:ascii="Arial" w:hAnsi="Arial" w:cs="Arial"/>
          <w:sz w:val="20"/>
          <w:szCs w:val="20"/>
        </w:rPr>
        <w:t xml:space="preserve"> questions posées par d’autres candidats. </w:t>
      </w:r>
    </w:p>
    <w:p w14:paraId="387751D5" w14:textId="2CD8A8B0" w:rsidR="00C755DB" w:rsidRDefault="00C755DB" w:rsidP="00CC4DAD">
      <w:pPr>
        <w:jc w:val="both"/>
        <w:rPr>
          <w:rFonts w:ascii="Arial" w:hAnsi="Arial" w:cs="Arial"/>
          <w:sz w:val="20"/>
          <w:szCs w:val="20"/>
        </w:rPr>
      </w:pPr>
      <w:r>
        <w:rPr>
          <w:rFonts w:ascii="Arial" w:hAnsi="Arial" w:cs="Arial"/>
          <w:sz w:val="20"/>
          <w:szCs w:val="20"/>
        </w:rPr>
        <w:t>Les candidats qui ne s’identifieront pas préalablement ne pourront être alertés.</w:t>
      </w:r>
    </w:p>
    <w:p w14:paraId="3C818277" w14:textId="27B640BC" w:rsidR="008B1495" w:rsidRPr="00A309F6" w:rsidRDefault="008B1495" w:rsidP="00C1148F">
      <w:pPr>
        <w:pStyle w:val="Titre1"/>
        <w:numPr>
          <w:ilvl w:val="1"/>
          <w:numId w:val="17"/>
        </w:numPr>
        <w:rPr>
          <w:rFonts w:ascii="Arial" w:hAnsi="Arial" w:cs="Arial"/>
          <w:sz w:val="20"/>
          <w:szCs w:val="20"/>
        </w:rPr>
      </w:pPr>
      <w:bookmarkStart w:id="20" w:name="_Toc205904900"/>
      <w:r>
        <w:rPr>
          <w:rFonts w:ascii="Arial" w:hAnsi="Arial" w:cs="Arial"/>
          <w:sz w:val="20"/>
          <w:szCs w:val="20"/>
        </w:rPr>
        <w:t>Modification de détail au dossier de consultation</w:t>
      </w:r>
      <w:bookmarkEnd w:id="20"/>
    </w:p>
    <w:p w14:paraId="7BA4F96B" w14:textId="635FC23D" w:rsidR="00D17692" w:rsidRDefault="00D17692" w:rsidP="00ED5348">
      <w:pPr>
        <w:spacing w:after="0" w:line="240" w:lineRule="atLeast"/>
        <w:contextualSpacing/>
        <w:jc w:val="both"/>
        <w:rPr>
          <w:rFonts w:ascii="Arial" w:hAnsi="Arial" w:cs="Arial"/>
          <w:sz w:val="20"/>
          <w:szCs w:val="20"/>
        </w:rPr>
      </w:pPr>
    </w:p>
    <w:p w14:paraId="03016B45" w14:textId="060B5A58" w:rsidR="00341875" w:rsidRDefault="00341875" w:rsidP="008B1495">
      <w:pPr>
        <w:jc w:val="both"/>
        <w:rPr>
          <w:rFonts w:ascii="Arial" w:hAnsi="Arial" w:cs="Arial"/>
          <w:sz w:val="20"/>
          <w:szCs w:val="20"/>
        </w:rPr>
      </w:pPr>
      <w:r>
        <w:rPr>
          <w:rFonts w:ascii="Arial" w:hAnsi="Arial" w:cs="Arial"/>
          <w:sz w:val="20"/>
          <w:szCs w:val="20"/>
        </w:rPr>
        <w:t xml:space="preserve">Le pouvoir adjudicateur se réserve le droit d’envoyer au plus tard </w:t>
      </w:r>
      <w:r w:rsidR="00736000" w:rsidRPr="00736000">
        <w:rPr>
          <w:rFonts w:ascii="Arial" w:hAnsi="Arial" w:cs="Arial"/>
          <w:b/>
          <w:sz w:val="20"/>
          <w:szCs w:val="20"/>
        </w:rPr>
        <w:t>10 (dix) jours</w:t>
      </w:r>
      <w:r w:rsidR="005459F7">
        <w:rPr>
          <w:rFonts w:ascii="Arial" w:hAnsi="Arial" w:cs="Arial"/>
          <w:sz w:val="20"/>
          <w:szCs w:val="20"/>
        </w:rPr>
        <w:t xml:space="preserve"> avant la date limite de remise des offres, des modifications de détail sur le dossier de consultation.</w:t>
      </w:r>
    </w:p>
    <w:p w14:paraId="164B935B" w14:textId="301F2DE8" w:rsidR="00736000" w:rsidRPr="00736000" w:rsidRDefault="00736000" w:rsidP="00736000">
      <w:pPr>
        <w:jc w:val="both"/>
        <w:rPr>
          <w:rFonts w:ascii="Arial" w:hAnsi="Arial" w:cs="Arial"/>
          <w:sz w:val="20"/>
          <w:szCs w:val="20"/>
        </w:rPr>
      </w:pPr>
      <w:r w:rsidRPr="00736000">
        <w:rPr>
          <w:rFonts w:ascii="Arial" w:hAnsi="Arial" w:cs="Arial"/>
          <w:sz w:val="20"/>
          <w:szCs w:val="20"/>
        </w:rPr>
        <w:t>Les modifications sont communiquées aux seuls opérateurs économiques dûment identifiés lors du retrait des documents de la consultation. Les candidats devront répondre sur la base du dernier dossier modifié. Dans le cas où un candidat aurait remis une offre avant les modifications, il p</w:t>
      </w:r>
      <w:r w:rsidR="001E43F0">
        <w:rPr>
          <w:rFonts w:ascii="Arial" w:hAnsi="Arial" w:cs="Arial"/>
          <w:sz w:val="20"/>
          <w:szCs w:val="20"/>
        </w:rPr>
        <w:t>eut</w:t>
      </w:r>
      <w:r w:rsidRPr="00736000">
        <w:rPr>
          <w:rFonts w:ascii="Arial" w:hAnsi="Arial" w:cs="Arial"/>
          <w:sz w:val="20"/>
          <w:szCs w:val="20"/>
        </w:rPr>
        <w:t xml:space="preserve"> en remettre une nouvelle sur la base du dernier dossier modifié, avant la date et heure limites de dépôt des offres.</w:t>
      </w:r>
    </w:p>
    <w:p w14:paraId="687CF108" w14:textId="416031ED" w:rsidR="0021206E" w:rsidRDefault="0021206E" w:rsidP="008B1495">
      <w:pPr>
        <w:jc w:val="both"/>
        <w:rPr>
          <w:rFonts w:ascii="Arial" w:hAnsi="Arial" w:cs="Arial"/>
          <w:sz w:val="20"/>
          <w:szCs w:val="20"/>
        </w:rPr>
      </w:pPr>
      <w:r>
        <w:rPr>
          <w:rFonts w:ascii="Arial" w:hAnsi="Arial" w:cs="Arial"/>
          <w:sz w:val="20"/>
          <w:szCs w:val="20"/>
        </w:rPr>
        <w:t>Si pendant l’étude du dossier par les candidats la date limite de remise des offres est reportée, la disposition précédente est applicable en fonction de cette nouvelle date.</w:t>
      </w:r>
    </w:p>
    <w:p w14:paraId="1C37BE3D" w14:textId="01C8342C" w:rsidR="0062327A" w:rsidRDefault="0062327A" w:rsidP="008B1495">
      <w:pPr>
        <w:jc w:val="both"/>
        <w:rPr>
          <w:rFonts w:ascii="Arial" w:hAnsi="Arial" w:cs="Arial"/>
          <w:sz w:val="20"/>
          <w:szCs w:val="20"/>
        </w:rPr>
      </w:pPr>
      <w:r>
        <w:rPr>
          <w:rFonts w:ascii="Arial" w:hAnsi="Arial" w:cs="Arial"/>
          <w:sz w:val="20"/>
          <w:szCs w:val="20"/>
        </w:rPr>
        <w:t>Au cours de ses études, le titulaire est tenu de signaler toutes les anomalies, erreurs ou omissions qu’il aura relevées à la lecture des pièces constitutives du présent dossier. Il demandera au représentant de la CPAM de Loire-Atlantique toutes précisions utiles.</w:t>
      </w:r>
    </w:p>
    <w:p w14:paraId="3825853E" w14:textId="51C368DC" w:rsidR="004A2372" w:rsidRPr="004A2372" w:rsidRDefault="004A2372" w:rsidP="00C1148F">
      <w:pPr>
        <w:pStyle w:val="Titre1"/>
        <w:numPr>
          <w:ilvl w:val="1"/>
          <w:numId w:val="17"/>
        </w:numPr>
        <w:rPr>
          <w:rFonts w:ascii="Arial" w:hAnsi="Arial" w:cs="Arial"/>
          <w:sz w:val="20"/>
          <w:szCs w:val="20"/>
        </w:rPr>
      </w:pPr>
      <w:bookmarkStart w:id="21" w:name="_Toc205904901"/>
      <w:r>
        <w:rPr>
          <w:rFonts w:ascii="Arial" w:hAnsi="Arial" w:cs="Arial"/>
          <w:sz w:val="20"/>
          <w:szCs w:val="20"/>
        </w:rPr>
        <w:t>Visite des lieux</w:t>
      </w:r>
      <w:bookmarkEnd w:id="21"/>
    </w:p>
    <w:p w14:paraId="49B17F63" w14:textId="77777777" w:rsidR="004A2372" w:rsidRDefault="004A2372" w:rsidP="004A2372">
      <w:pPr>
        <w:spacing w:after="0" w:line="240" w:lineRule="atLeast"/>
        <w:contextualSpacing/>
        <w:jc w:val="both"/>
        <w:rPr>
          <w:rFonts w:ascii="Arial" w:hAnsi="Arial" w:cs="Arial"/>
          <w:sz w:val="20"/>
          <w:szCs w:val="20"/>
        </w:rPr>
      </w:pPr>
    </w:p>
    <w:p w14:paraId="4BB92007"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 xml:space="preserve">La visite des locaux est </w:t>
      </w:r>
      <w:r w:rsidRPr="00736000">
        <w:rPr>
          <w:rFonts w:ascii="Arial" w:hAnsi="Arial" w:cs="Arial"/>
          <w:b/>
          <w:sz w:val="20"/>
          <w:szCs w:val="20"/>
          <w:u w:val="single"/>
        </w:rPr>
        <w:t>obligatoire</w:t>
      </w:r>
      <w:r w:rsidRPr="00736000">
        <w:rPr>
          <w:rFonts w:ascii="Arial" w:hAnsi="Arial" w:cs="Arial"/>
          <w:sz w:val="20"/>
          <w:szCs w:val="20"/>
        </w:rPr>
        <w:t xml:space="preserve"> pour la soumission aux lots concernés.</w:t>
      </w:r>
    </w:p>
    <w:p w14:paraId="180E98BE"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p>
    <w:p w14:paraId="03066F98" w14:textId="2DFF752F"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Des visites communes sont organisées par les CPAM selon le calendrier fixé</w:t>
      </w:r>
      <w:r>
        <w:rPr>
          <w:rFonts w:ascii="Arial" w:hAnsi="Arial" w:cs="Arial"/>
          <w:sz w:val="20"/>
          <w:szCs w:val="20"/>
        </w:rPr>
        <w:t xml:space="preserve"> en </w:t>
      </w:r>
      <w:r w:rsidRPr="001E43F0">
        <w:rPr>
          <w:rFonts w:ascii="Arial" w:hAnsi="Arial" w:cs="Arial"/>
          <w:sz w:val="20"/>
          <w:szCs w:val="20"/>
        </w:rPr>
        <w:t>a</w:t>
      </w:r>
      <w:r w:rsidR="00870909">
        <w:rPr>
          <w:rFonts w:ascii="Arial" w:hAnsi="Arial" w:cs="Arial"/>
          <w:sz w:val="20"/>
          <w:szCs w:val="20"/>
        </w:rPr>
        <w:t>nnexe 1</w:t>
      </w:r>
      <w:r>
        <w:rPr>
          <w:rFonts w:ascii="Arial" w:hAnsi="Arial" w:cs="Arial"/>
          <w:sz w:val="20"/>
          <w:szCs w:val="20"/>
        </w:rPr>
        <w:t xml:space="preserve"> du </w:t>
      </w:r>
      <w:r w:rsidRPr="00736000">
        <w:rPr>
          <w:rFonts w:ascii="Arial" w:hAnsi="Arial" w:cs="Arial"/>
          <w:sz w:val="20"/>
          <w:szCs w:val="20"/>
        </w:rPr>
        <w:t>règlement de la consultation.</w:t>
      </w:r>
    </w:p>
    <w:p w14:paraId="28F3C109"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p>
    <w:p w14:paraId="2A412D32"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L’attention des candidats est attirée sur les points suivants :</w:t>
      </w:r>
    </w:p>
    <w:p w14:paraId="216FA71D"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 il n’y aura pas d’autres dates de visite en dehors de ces dates précitées de visite commune,</w:t>
      </w:r>
    </w:p>
    <w:p w14:paraId="536AD61B" w14:textId="77777777" w:rsidR="00736000" w:rsidRPr="00736000" w:rsidRDefault="00736000" w:rsidP="00AC09CD">
      <w:pPr>
        <w:pStyle w:val="Paragraphedeliste"/>
        <w:autoSpaceDE w:val="0"/>
        <w:autoSpaceDN w:val="0"/>
        <w:adjustRightInd w:val="0"/>
        <w:ind w:left="142" w:hanging="142"/>
        <w:jc w:val="both"/>
        <w:rPr>
          <w:rFonts w:ascii="Arial" w:hAnsi="Arial" w:cs="Arial"/>
          <w:sz w:val="20"/>
          <w:szCs w:val="20"/>
        </w:rPr>
      </w:pPr>
      <w:r w:rsidRPr="00736000">
        <w:rPr>
          <w:rFonts w:ascii="Arial" w:hAnsi="Arial" w:cs="Arial"/>
          <w:sz w:val="20"/>
          <w:szCs w:val="20"/>
        </w:rPr>
        <w:t xml:space="preserve">- les personnes ne se trouvent pas sur place, aussi, il faut </w:t>
      </w:r>
      <w:r w:rsidRPr="00736000">
        <w:rPr>
          <w:rFonts w:ascii="Arial" w:hAnsi="Arial" w:cs="Arial"/>
          <w:b/>
          <w:sz w:val="20"/>
          <w:szCs w:val="20"/>
        </w:rPr>
        <w:t>impérativement indiquer par mail aux contacts indiqués</w:t>
      </w:r>
      <w:r w:rsidRPr="00736000">
        <w:rPr>
          <w:rFonts w:ascii="Arial" w:hAnsi="Arial" w:cs="Arial"/>
          <w:sz w:val="20"/>
          <w:szCs w:val="20"/>
        </w:rPr>
        <w:t> votre venue l’un des jours précités,</w:t>
      </w:r>
    </w:p>
    <w:p w14:paraId="44A4AA17" w14:textId="77777777" w:rsidR="00736000" w:rsidRPr="00736000" w:rsidRDefault="00736000" w:rsidP="00AC09CD">
      <w:pPr>
        <w:pStyle w:val="Paragraphedeliste"/>
        <w:autoSpaceDE w:val="0"/>
        <w:autoSpaceDN w:val="0"/>
        <w:adjustRightInd w:val="0"/>
        <w:ind w:left="142" w:hanging="142"/>
        <w:jc w:val="both"/>
        <w:rPr>
          <w:rFonts w:ascii="Arial" w:hAnsi="Arial" w:cs="Arial"/>
          <w:sz w:val="20"/>
          <w:szCs w:val="20"/>
        </w:rPr>
      </w:pPr>
      <w:r w:rsidRPr="00736000">
        <w:rPr>
          <w:rFonts w:ascii="Arial" w:hAnsi="Arial" w:cs="Arial"/>
          <w:sz w:val="20"/>
          <w:szCs w:val="20"/>
        </w:rPr>
        <w:t>- chaque prestataire doit réaliser la visite sur les sites indiqués pour pouvoir candidater au marché. Si le candidat n’a pas réalisé de visite son offre sera éliminée,</w:t>
      </w:r>
    </w:p>
    <w:p w14:paraId="7C1E1DDA"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 les candidats sont invités à se munir de l’annexe fournie avant d’effectuer la visite des sites,</w:t>
      </w:r>
    </w:p>
    <w:p w14:paraId="2A6C2ACF" w14:textId="77777777" w:rsidR="00736000" w:rsidRPr="00736000" w:rsidRDefault="00736000" w:rsidP="00AC09CD">
      <w:pPr>
        <w:pStyle w:val="Paragraphedeliste"/>
        <w:autoSpaceDE w:val="0"/>
        <w:autoSpaceDN w:val="0"/>
        <w:adjustRightInd w:val="0"/>
        <w:ind w:left="142" w:hanging="142"/>
        <w:jc w:val="both"/>
        <w:rPr>
          <w:rFonts w:ascii="Arial" w:hAnsi="Arial" w:cs="Arial"/>
          <w:sz w:val="20"/>
          <w:szCs w:val="20"/>
        </w:rPr>
      </w:pPr>
      <w:r w:rsidRPr="00736000">
        <w:rPr>
          <w:rFonts w:ascii="Arial" w:hAnsi="Arial" w:cs="Arial"/>
          <w:sz w:val="20"/>
          <w:szCs w:val="20"/>
        </w:rPr>
        <w:t>- les photos sont autorisées, étant spécifié que l’usage de ces dernières en dehors du cadre de cette consultation est proscrit (usage commercial, communication à des tiers (etc.),</w:t>
      </w:r>
    </w:p>
    <w:p w14:paraId="12B30F5C" w14:textId="77777777" w:rsidR="00736000" w:rsidRPr="00736000" w:rsidRDefault="00736000" w:rsidP="00AC09CD">
      <w:pPr>
        <w:pStyle w:val="Paragraphedeliste"/>
        <w:autoSpaceDE w:val="0"/>
        <w:autoSpaceDN w:val="0"/>
        <w:adjustRightInd w:val="0"/>
        <w:ind w:left="142" w:hanging="142"/>
        <w:jc w:val="both"/>
        <w:rPr>
          <w:rFonts w:ascii="Arial" w:hAnsi="Arial" w:cs="Arial"/>
          <w:sz w:val="20"/>
          <w:szCs w:val="20"/>
        </w:rPr>
      </w:pPr>
      <w:r w:rsidRPr="00736000">
        <w:rPr>
          <w:rFonts w:ascii="Arial" w:hAnsi="Arial" w:cs="Arial"/>
          <w:sz w:val="20"/>
          <w:szCs w:val="20"/>
        </w:rPr>
        <w:t>- lors de la visite, en cas d’éventuelles questions des candidats, ces dernières devront être portées sur la plate-forme de dématérialisation,</w:t>
      </w:r>
    </w:p>
    <w:p w14:paraId="7A60ECD3" w14:textId="77777777" w:rsidR="00736000" w:rsidRPr="00736000" w:rsidRDefault="00736000" w:rsidP="00AC09CD">
      <w:pPr>
        <w:pStyle w:val="Paragraphedeliste"/>
        <w:autoSpaceDE w:val="0"/>
        <w:autoSpaceDN w:val="0"/>
        <w:adjustRightInd w:val="0"/>
        <w:ind w:left="142" w:hanging="142"/>
        <w:jc w:val="both"/>
        <w:rPr>
          <w:rFonts w:ascii="Arial" w:hAnsi="Arial" w:cs="Arial"/>
          <w:sz w:val="20"/>
          <w:szCs w:val="20"/>
        </w:rPr>
      </w:pPr>
      <w:r w:rsidRPr="00736000">
        <w:rPr>
          <w:rFonts w:ascii="Arial" w:hAnsi="Arial" w:cs="Arial"/>
          <w:sz w:val="20"/>
          <w:szCs w:val="20"/>
        </w:rPr>
        <w:t>- le certificat de visite précité, une fois complété lors de la visite devra impérativement être inséré au dossier de l’offre.</w:t>
      </w:r>
    </w:p>
    <w:p w14:paraId="736A4187"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p>
    <w:p w14:paraId="4E60C104"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 xml:space="preserve">Les Titulaires actuellement en place sur les sites des organismes sont dispensés des visites sur ces lieux ayant déjà connaissance des contraintes d’accès et particularités des sites. En revanche, ils devront faire la visite des sites pour lesquels ils ne sont pas titulaires d’un marché. </w:t>
      </w:r>
    </w:p>
    <w:p w14:paraId="70D9A2B9" w14:textId="77777777" w:rsidR="00736000" w:rsidRPr="00736000" w:rsidRDefault="00736000" w:rsidP="00736000">
      <w:pPr>
        <w:pStyle w:val="Paragraphedeliste"/>
        <w:autoSpaceDE w:val="0"/>
        <w:autoSpaceDN w:val="0"/>
        <w:adjustRightInd w:val="0"/>
        <w:ind w:left="0"/>
        <w:jc w:val="both"/>
        <w:rPr>
          <w:rFonts w:ascii="Arial" w:hAnsi="Arial" w:cs="Arial"/>
          <w:sz w:val="20"/>
          <w:szCs w:val="20"/>
        </w:rPr>
      </w:pPr>
      <w:r w:rsidRPr="00736000">
        <w:rPr>
          <w:rFonts w:ascii="Arial" w:hAnsi="Arial" w:cs="Arial"/>
          <w:sz w:val="20"/>
          <w:szCs w:val="20"/>
        </w:rPr>
        <w:t xml:space="preserve">Après notification du marché, le soumissionnaire ne peut arguer d’aucune difficulté liée à la configuration du lieu ou aux conditions d’accès au site pour justifier de « l’impossibilité d’exécution ou d’un </w:t>
      </w:r>
      <w:proofErr w:type="gramStart"/>
      <w:r w:rsidRPr="00736000">
        <w:rPr>
          <w:rFonts w:ascii="Arial" w:hAnsi="Arial" w:cs="Arial"/>
          <w:sz w:val="20"/>
          <w:szCs w:val="20"/>
        </w:rPr>
        <w:t>retard»</w:t>
      </w:r>
      <w:proofErr w:type="gramEnd"/>
      <w:r w:rsidRPr="00736000">
        <w:rPr>
          <w:rFonts w:ascii="Arial" w:hAnsi="Arial" w:cs="Arial"/>
          <w:sz w:val="20"/>
          <w:szCs w:val="20"/>
        </w:rPr>
        <w:t>.</w:t>
      </w:r>
    </w:p>
    <w:p w14:paraId="2F7E5799" w14:textId="77777777" w:rsidR="009A0387" w:rsidRPr="009A0387" w:rsidRDefault="009A0387" w:rsidP="009A0387">
      <w:pPr>
        <w:pStyle w:val="Paragraphedeliste"/>
        <w:autoSpaceDE w:val="0"/>
        <w:autoSpaceDN w:val="0"/>
        <w:adjustRightInd w:val="0"/>
        <w:spacing w:after="0" w:line="240" w:lineRule="auto"/>
        <w:jc w:val="both"/>
        <w:rPr>
          <w:rFonts w:ascii="Arial" w:hAnsi="Arial" w:cs="Arial"/>
          <w:sz w:val="20"/>
          <w:szCs w:val="20"/>
        </w:rPr>
      </w:pPr>
    </w:p>
    <w:p w14:paraId="4D5CBA11" w14:textId="52A63AF4" w:rsidR="00BE21B6" w:rsidRPr="009A0387" w:rsidRDefault="00BE21B6" w:rsidP="009A0387">
      <w:pPr>
        <w:autoSpaceDE w:val="0"/>
        <w:autoSpaceDN w:val="0"/>
        <w:adjustRightInd w:val="0"/>
        <w:spacing w:after="0" w:line="240" w:lineRule="auto"/>
        <w:jc w:val="both"/>
        <w:rPr>
          <w:rStyle w:val="Lienhypertexte"/>
          <w:rFonts w:ascii="Arial" w:hAnsi="Arial" w:cs="Arial"/>
          <w:color w:val="auto"/>
          <w:sz w:val="20"/>
          <w:szCs w:val="20"/>
          <w:u w:val="none"/>
        </w:rPr>
      </w:pPr>
      <w:r>
        <w:rPr>
          <w:rFonts w:ascii="Arial" w:hAnsi="Arial" w:cs="Arial"/>
          <w:sz w:val="20"/>
          <w:szCs w:val="20"/>
        </w:rPr>
        <w:t>Le candidat prend connaissance des lieux et de toutes les mesures nécessaires à l’établissement de</w:t>
      </w:r>
      <w:r w:rsidR="009A0387">
        <w:rPr>
          <w:rFonts w:ascii="Arial" w:hAnsi="Arial" w:cs="Arial"/>
          <w:sz w:val="20"/>
          <w:szCs w:val="20"/>
        </w:rPr>
        <w:t xml:space="preserve"> </w:t>
      </w:r>
      <w:r>
        <w:rPr>
          <w:rFonts w:ascii="Arial" w:hAnsi="Arial" w:cs="Arial"/>
          <w:sz w:val="20"/>
          <w:szCs w:val="20"/>
        </w:rPr>
        <w:t>sa proposition financière. Après notification du marché, il ne peut arguer d’</w:t>
      </w:r>
      <w:r w:rsidR="009A0387">
        <w:rPr>
          <w:rFonts w:ascii="Arial" w:hAnsi="Arial" w:cs="Arial"/>
          <w:sz w:val="20"/>
          <w:szCs w:val="20"/>
        </w:rPr>
        <w:t xml:space="preserve">aucune difficulté liée à la </w:t>
      </w:r>
      <w:r>
        <w:rPr>
          <w:rFonts w:ascii="Arial" w:hAnsi="Arial" w:cs="Arial"/>
          <w:sz w:val="20"/>
          <w:szCs w:val="20"/>
        </w:rPr>
        <w:t>configuration du lieu ou aux conditions d’accès au site pour justifier de « l’impossibilité d’exécution, d’</w:t>
      </w:r>
      <w:r w:rsidR="009A0387">
        <w:rPr>
          <w:rFonts w:ascii="Arial" w:hAnsi="Arial" w:cs="Arial"/>
          <w:sz w:val="20"/>
          <w:szCs w:val="20"/>
        </w:rPr>
        <w:t xml:space="preserve">un </w:t>
      </w:r>
      <w:r>
        <w:rPr>
          <w:rFonts w:ascii="Arial" w:hAnsi="Arial" w:cs="Arial"/>
          <w:sz w:val="20"/>
          <w:szCs w:val="20"/>
        </w:rPr>
        <w:t>retard ou d’une plus-value ».</w:t>
      </w:r>
    </w:p>
    <w:p w14:paraId="6AD6C284" w14:textId="1DC111FC" w:rsidR="004A2372" w:rsidRPr="00D5224A" w:rsidRDefault="004A2372" w:rsidP="00C1148F">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22" w:name="_Toc205904902"/>
      <w:r>
        <w:rPr>
          <w:rFonts w:ascii="Arial" w:eastAsia="Times New Roman" w:hAnsi="Arial" w:cs="Arial"/>
          <w:b/>
          <w:bCs/>
          <w:snapToGrid w:val="0"/>
          <w:color w:val="005CA9"/>
          <w:sz w:val="20"/>
          <w:szCs w:val="20"/>
          <w:lang w:eastAsia="fr-FR"/>
        </w:rPr>
        <w:t>PRESENTATION DES PROPOSITIONS</w:t>
      </w:r>
      <w:bookmarkEnd w:id="22"/>
    </w:p>
    <w:p w14:paraId="2E26201F" w14:textId="70A265F9" w:rsidR="00E14180" w:rsidRDefault="008856FF" w:rsidP="007A5353">
      <w:pPr>
        <w:jc w:val="both"/>
        <w:rPr>
          <w:rFonts w:ascii="Arial" w:hAnsi="Arial" w:cs="Arial"/>
          <w:sz w:val="20"/>
          <w:szCs w:val="20"/>
        </w:rPr>
      </w:pPr>
      <w:r>
        <w:rPr>
          <w:rFonts w:ascii="Arial" w:hAnsi="Arial" w:cs="Arial"/>
          <w:sz w:val="20"/>
          <w:szCs w:val="20"/>
        </w:rPr>
        <w:t>Le</w:t>
      </w:r>
      <w:r w:rsidR="001E43F0">
        <w:rPr>
          <w:rFonts w:ascii="Arial" w:hAnsi="Arial" w:cs="Arial"/>
          <w:sz w:val="20"/>
          <w:szCs w:val="20"/>
        </w:rPr>
        <w:t>s candidatures et les offres s</w:t>
      </w:r>
      <w:r>
        <w:rPr>
          <w:rFonts w:ascii="Arial" w:hAnsi="Arial" w:cs="Arial"/>
          <w:sz w:val="20"/>
          <w:szCs w:val="20"/>
        </w:rPr>
        <w:t xml:space="preserve">ont présentées librement, soit individuellement soit en groupement. En cas de présentation d’une candidature sous la forme d’un groupement </w:t>
      </w:r>
      <w:r w:rsidRPr="001B39F4">
        <w:rPr>
          <w:rFonts w:ascii="Arial" w:hAnsi="Arial" w:cs="Arial"/>
          <w:sz w:val="20"/>
          <w:szCs w:val="20"/>
        </w:rPr>
        <w:t>conjoint, il sera exigé (lors de la phase de mise au point) que le mandataire du groupement d'opérateurs économiques soit, après l'attribution du marché, solidaire de chacun de ses membres pour ses obligations contractuelles vis-à-vis du pouvoir adjudicateur en application de l'article R. 2142-24 du Code de la commande publique.</w:t>
      </w:r>
    </w:p>
    <w:p w14:paraId="46D2C849" w14:textId="0127B0C5" w:rsidR="008856FF" w:rsidRPr="008856FF" w:rsidRDefault="001E43F0" w:rsidP="00AC09CD">
      <w:pPr>
        <w:autoSpaceDE w:val="0"/>
        <w:autoSpaceDN w:val="0"/>
        <w:adjustRightInd w:val="0"/>
        <w:spacing w:after="240" w:line="240" w:lineRule="auto"/>
        <w:jc w:val="both"/>
        <w:rPr>
          <w:rFonts w:ascii="Arial" w:hAnsi="Arial" w:cs="Arial"/>
          <w:color w:val="000000"/>
          <w:sz w:val="20"/>
          <w:szCs w:val="20"/>
        </w:rPr>
      </w:pPr>
      <w:r>
        <w:rPr>
          <w:rFonts w:ascii="Arial" w:hAnsi="Arial" w:cs="Arial"/>
          <w:color w:val="000000"/>
          <w:sz w:val="20"/>
          <w:szCs w:val="20"/>
        </w:rPr>
        <w:t>Les candidats fournissen</w:t>
      </w:r>
      <w:r w:rsidR="008856FF" w:rsidRPr="008856FF">
        <w:rPr>
          <w:rFonts w:ascii="Arial" w:hAnsi="Arial" w:cs="Arial"/>
          <w:color w:val="000000"/>
          <w:sz w:val="20"/>
          <w:szCs w:val="20"/>
        </w:rPr>
        <w:t>t impérativement l’intégralité des pièces et des renseignements qui sont énumérées ci-après. La signature des pièces demandées n’e</w:t>
      </w:r>
      <w:r w:rsidR="00AC09CD">
        <w:rPr>
          <w:rFonts w:ascii="Arial" w:hAnsi="Arial" w:cs="Arial"/>
          <w:color w:val="000000"/>
          <w:sz w:val="20"/>
          <w:szCs w:val="20"/>
        </w:rPr>
        <w:t xml:space="preserve">st pas obligatoire. </w:t>
      </w:r>
    </w:p>
    <w:p w14:paraId="1F5A7F53" w14:textId="165C25A7" w:rsidR="008856FF" w:rsidRPr="008856FF" w:rsidRDefault="008856FF" w:rsidP="008856FF">
      <w:pPr>
        <w:jc w:val="both"/>
        <w:rPr>
          <w:rFonts w:ascii="Arial" w:hAnsi="Arial" w:cs="Arial"/>
          <w:sz w:val="20"/>
          <w:szCs w:val="20"/>
        </w:rPr>
      </w:pPr>
      <w:r w:rsidRPr="008856FF">
        <w:rPr>
          <w:rFonts w:ascii="Arial" w:hAnsi="Arial" w:cs="Arial"/>
          <w:sz w:val="20"/>
          <w:szCs w:val="20"/>
        </w:rPr>
        <w:t>Toute candidature incomplète ou ne respectant pas les exigences formulées dans les</w:t>
      </w:r>
      <w:r w:rsidR="001E43F0">
        <w:rPr>
          <w:rFonts w:ascii="Arial" w:hAnsi="Arial" w:cs="Arial"/>
          <w:sz w:val="20"/>
          <w:szCs w:val="20"/>
        </w:rPr>
        <w:t xml:space="preserve"> documents de la consultation peut</w:t>
      </w:r>
      <w:r w:rsidRPr="008856FF">
        <w:rPr>
          <w:rFonts w:ascii="Arial" w:hAnsi="Arial" w:cs="Arial"/>
          <w:sz w:val="20"/>
          <w:szCs w:val="20"/>
        </w:rPr>
        <w:t xml:space="preserve"> être éliminée.</w:t>
      </w:r>
    </w:p>
    <w:p w14:paraId="161E2A5C" w14:textId="5121C084" w:rsidR="000111AE" w:rsidRDefault="008856FF" w:rsidP="008856FF">
      <w:pPr>
        <w:contextualSpacing/>
        <w:jc w:val="both"/>
        <w:rPr>
          <w:rFonts w:ascii="Arial" w:hAnsi="Arial" w:cs="Arial"/>
          <w:sz w:val="20"/>
          <w:szCs w:val="20"/>
        </w:rPr>
      </w:pPr>
      <w:r w:rsidRPr="008856FF">
        <w:rPr>
          <w:rFonts w:ascii="Arial" w:hAnsi="Arial" w:cs="Arial"/>
          <w:sz w:val="20"/>
          <w:szCs w:val="20"/>
        </w:rPr>
        <w:t>Les candidatures et les offres des candidats seront entièrement rédigées en langue française ainsi que les documents de présentations associés.</w:t>
      </w:r>
    </w:p>
    <w:p w14:paraId="3A82CBF0" w14:textId="5924CF20" w:rsidR="004A2372" w:rsidRPr="00AC09CD" w:rsidRDefault="004A2372" w:rsidP="00C1148F">
      <w:pPr>
        <w:pStyle w:val="Titre1"/>
        <w:numPr>
          <w:ilvl w:val="1"/>
          <w:numId w:val="17"/>
        </w:numPr>
        <w:spacing w:after="120" w:line="240" w:lineRule="auto"/>
        <w:ind w:left="788" w:hanging="431"/>
        <w:rPr>
          <w:rFonts w:ascii="Arial" w:hAnsi="Arial" w:cs="Arial"/>
          <w:sz w:val="20"/>
          <w:szCs w:val="20"/>
        </w:rPr>
      </w:pPr>
      <w:bookmarkStart w:id="23" w:name="_Toc205904903"/>
      <w:r>
        <w:rPr>
          <w:rFonts w:ascii="Arial" w:hAnsi="Arial" w:cs="Arial"/>
          <w:sz w:val="20"/>
          <w:szCs w:val="20"/>
        </w:rPr>
        <w:t>Documents à produire</w:t>
      </w:r>
      <w:bookmarkEnd w:id="23"/>
      <w:r>
        <w:rPr>
          <w:rFonts w:ascii="Arial" w:hAnsi="Arial" w:cs="Arial"/>
          <w:sz w:val="20"/>
          <w:szCs w:val="20"/>
        </w:rPr>
        <w:t xml:space="preserve"> </w:t>
      </w:r>
    </w:p>
    <w:p w14:paraId="30436EC6" w14:textId="398B2041" w:rsidR="002D0E40" w:rsidRPr="00A83518" w:rsidRDefault="00A83518" w:rsidP="00C1148F">
      <w:pPr>
        <w:pStyle w:val="Titre2"/>
        <w:numPr>
          <w:ilvl w:val="2"/>
          <w:numId w:val="17"/>
        </w:numPr>
        <w:rPr>
          <w:rFonts w:ascii="Arial" w:hAnsi="Arial" w:cs="Arial"/>
          <w:sz w:val="20"/>
          <w:szCs w:val="20"/>
        </w:rPr>
      </w:pPr>
      <w:r w:rsidRPr="00A83518">
        <w:rPr>
          <w:rFonts w:ascii="Arial" w:hAnsi="Arial" w:cs="Arial"/>
          <w:sz w:val="20"/>
          <w:szCs w:val="20"/>
        </w:rPr>
        <w:t xml:space="preserve"> </w:t>
      </w:r>
      <w:bookmarkStart w:id="24" w:name="_Toc205904904"/>
      <w:r w:rsidRPr="00A83518">
        <w:rPr>
          <w:rFonts w:ascii="Arial" w:hAnsi="Arial" w:cs="Arial"/>
          <w:sz w:val="20"/>
          <w:szCs w:val="20"/>
        </w:rPr>
        <w:t>Au titre de la candidature</w:t>
      </w:r>
      <w:bookmarkEnd w:id="24"/>
      <w:r w:rsidRPr="00A83518">
        <w:rPr>
          <w:rFonts w:ascii="Arial" w:hAnsi="Arial" w:cs="Arial"/>
          <w:sz w:val="20"/>
          <w:szCs w:val="20"/>
        </w:rPr>
        <w:t xml:space="preserve"> </w:t>
      </w:r>
    </w:p>
    <w:p w14:paraId="7E36302F" w14:textId="77777777" w:rsidR="00A83518" w:rsidRDefault="00A83518" w:rsidP="008856FF">
      <w:pPr>
        <w:widowControl w:val="0"/>
        <w:autoSpaceDE w:val="0"/>
        <w:autoSpaceDN w:val="0"/>
        <w:adjustRightInd w:val="0"/>
        <w:spacing w:after="0" w:line="240" w:lineRule="auto"/>
        <w:jc w:val="both"/>
        <w:rPr>
          <w:rFonts w:ascii="Arial" w:eastAsia="Times New Roman" w:hAnsi="Arial" w:cs="Arial"/>
          <w:b/>
          <w:sz w:val="20"/>
          <w:szCs w:val="20"/>
          <w:u w:val="single"/>
          <w:lang w:eastAsia="fr-FR"/>
        </w:rPr>
      </w:pPr>
    </w:p>
    <w:p w14:paraId="25FD6E5C" w14:textId="1B8FFEFF" w:rsidR="008856FF" w:rsidRPr="008856FF" w:rsidRDefault="008856FF" w:rsidP="008856FF">
      <w:pPr>
        <w:widowControl w:val="0"/>
        <w:autoSpaceDE w:val="0"/>
        <w:autoSpaceDN w:val="0"/>
        <w:adjustRightInd w:val="0"/>
        <w:spacing w:after="0" w:line="240" w:lineRule="auto"/>
        <w:jc w:val="both"/>
        <w:rPr>
          <w:rFonts w:ascii="Arial" w:eastAsia="Times New Roman" w:hAnsi="Arial" w:cs="Arial"/>
          <w:b/>
          <w:sz w:val="20"/>
          <w:szCs w:val="20"/>
          <w:u w:val="single"/>
          <w:lang w:eastAsia="fr-FR"/>
        </w:rPr>
      </w:pPr>
      <w:r w:rsidRPr="008856FF">
        <w:rPr>
          <w:rFonts w:ascii="Arial" w:eastAsia="Times New Roman" w:hAnsi="Arial" w:cs="Arial"/>
          <w:b/>
          <w:sz w:val="20"/>
          <w:szCs w:val="20"/>
          <w:u w:val="single"/>
          <w:lang w:eastAsia="fr-FR"/>
        </w:rPr>
        <w:t xml:space="preserve">Soit par DUME : </w:t>
      </w:r>
    </w:p>
    <w:p w14:paraId="067F7D64" w14:textId="77777777" w:rsidR="008856FF" w:rsidRPr="008856FF" w:rsidRDefault="008856FF" w:rsidP="008856FF">
      <w:pPr>
        <w:widowControl w:val="0"/>
        <w:autoSpaceDE w:val="0"/>
        <w:autoSpaceDN w:val="0"/>
        <w:adjustRightInd w:val="0"/>
        <w:spacing w:after="0" w:line="240" w:lineRule="auto"/>
        <w:jc w:val="both"/>
        <w:rPr>
          <w:rFonts w:ascii="Arial" w:eastAsia="Times New Roman" w:hAnsi="Arial" w:cs="Arial"/>
          <w:b/>
          <w:sz w:val="20"/>
          <w:szCs w:val="20"/>
          <w:u w:val="single"/>
          <w:lang w:eastAsia="fr-FR"/>
        </w:rPr>
      </w:pPr>
    </w:p>
    <w:p w14:paraId="0DD57A28" w14:textId="083F3827" w:rsidR="008856FF" w:rsidRPr="00D70291" w:rsidRDefault="008856FF" w:rsidP="00D80BC5">
      <w:pPr>
        <w:pStyle w:val="Paragraphedeliste"/>
        <w:widowControl w:val="0"/>
        <w:numPr>
          <w:ilvl w:val="0"/>
          <w:numId w:val="23"/>
        </w:numPr>
        <w:autoSpaceDE w:val="0"/>
        <w:autoSpaceDN w:val="0"/>
        <w:adjustRightInd w:val="0"/>
        <w:spacing w:after="0" w:line="240" w:lineRule="auto"/>
        <w:jc w:val="both"/>
        <w:rPr>
          <w:rFonts w:ascii="Cambria Math" w:eastAsia="ArialMT" w:hAnsi="Cambria Math" w:cs="Cambria Math"/>
          <w:sz w:val="20"/>
          <w:szCs w:val="20"/>
          <w:lang w:eastAsia="fr-FR"/>
        </w:rPr>
      </w:pPr>
      <w:r w:rsidRPr="00A83518">
        <w:rPr>
          <w:rFonts w:ascii="Arial" w:eastAsia="Times New Roman" w:hAnsi="Arial" w:cs="Arial"/>
          <w:b/>
          <w:bCs/>
          <w:sz w:val="20"/>
          <w:szCs w:val="20"/>
          <w:lang w:eastAsia="fr-FR"/>
        </w:rPr>
        <w:t xml:space="preserve">Uniquement </w:t>
      </w:r>
      <w:r w:rsidRPr="00A83518">
        <w:rPr>
          <w:rFonts w:ascii="Arial" w:eastAsia="ArialMT" w:hAnsi="Arial" w:cs="Arial"/>
          <w:sz w:val="20"/>
          <w:szCs w:val="20"/>
          <w:lang w:eastAsia="fr-FR"/>
        </w:rPr>
        <w:t xml:space="preserve">la partie IV – α </w:t>
      </w:r>
      <w:r w:rsidRPr="00A83518">
        <w:rPr>
          <w:rFonts w:ascii="Cambria Math" w:eastAsia="ArialMT" w:hAnsi="Cambria Math" w:cs="Cambria Math"/>
          <w:sz w:val="20"/>
          <w:szCs w:val="20"/>
          <w:lang w:eastAsia="fr-FR"/>
        </w:rPr>
        <w:t>≪</w:t>
      </w:r>
      <w:r w:rsidRPr="00A83518">
        <w:rPr>
          <w:rFonts w:ascii="Arial" w:eastAsia="ArialMT" w:hAnsi="Arial" w:cs="Arial"/>
          <w:sz w:val="20"/>
          <w:szCs w:val="20"/>
          <w:lang w:eastAsia="fr-FR"/>
        </w:rPr>
        <w:t xml:space="preserve"> indication globale pour tous les critères de sélection </w:t>
      </w:r>
      <w:r w:rsidRPr="00A83518">
        <w:rPr>
          <w:rFonts w:ascii="Cambria Math" w:eastAsia="ArialMT" w:hAnsi="Cambria Math" w:cs="Cambria Math"/>
          <w:sz w:val="20"/>
          <w:szCs w:val="20"/>
          <w:lang w:eastAsia="fr-FR"/>
        </w:rPr>
        <w:t>≫</w:t>
      </w:r>
    </w:p>
    <w:p w14:paraId="51BC067B" w14:textId="77777777" w:rsidR="008856FF" w:rsidRPr="008856FF" w:rsidRDefault="008856FF" w:rsidP="008856FF">
      <w:pPr>
        <w:widowControl w:val="0"/>
        <w:numPr>
          <w:ilvl w:val="0"/>
          <w:numId w:val="3"/>
        </w:numPr>
        <w:autoSpaceDE w:val="0"/>
        <w:autoSpaceDN w:val="0"/>
        <w:adjustRightInd w:val="0"/>
        <w:spacing w:before="120" w:after="0" w:line="240" w:lineRule="auto"/>
        <w:ind w:left="502"/>
        <w:contextualSpacing/>
        <w:jc w:val="both"/>
        <w:rPr>
          <w:rFonts w:ascii="Arial" w:eastAsia="ArialMT" w:hAnsi="Arial" w:cs="Arial"/>
          <w:sz w:val="20"/>
          <w:szCs w:val="20"/>
          <w:lang w:eastAsia="fr-FR"/>
        </w:rPr>
      </w:pPr>
      <w:proofErr w:type="gramStart"/>
      <w:r w:rsidRPr="008856FF">
        <w:rPr>
          <w:rFonts w:ascii="Arial" w:eastAsia="ArialMT" w:hAnsi="Arial" w:cs="Arial"/>
          <w:sz w:val="20"/>
          <w:szCs w:val="20"/>
          <w:lang w:eastAsia="fr-FR"/>
        </w:rPr>
        <w:t>la</w:t>
      </w:r>
      <w:proofErr w:type="gramEnd"/>
      <w:r w:rsidRPr="008856FF">
        <w:rPr>
          <w:rFonts w:ascii="Arial" w:eastAsia="ArialMT" w:hAnsi="Arial" w:cs="Arial"/>
          <w:sz w:val="20"/>
          <w:szCs w:val="20"/>
          <w:lang w:eastAsia="fr-FR"/>
        </w:rPr>
        <w:t xml:space="preserve"> partie IV - B 1a) : chiffre d'affaires annuel </w:t>
      </w:r>
      <w:r w:rsidRPr="008856FF">
        <w:rPr>
          <w:rFonts w:ascii="Cambria Math" w:eastAsia="ArialMT" w:hAnsi="Cambria Math" w:cs="Cambria Math"/>
          <w:sz w:val="20"/>
          <w:szCs w:val="20"/>
          <w:lang w:eastAsia="fr-FR"/>
        </w:rPr>
        <w:t>≪</w:t>
      </w:r>
      <w:r w:rsidRPr="008856FF">
        <w:rPr>
          <w:rFonts w:ascii="Arial" w:eastAsia="ArialMT" w:hAnsi="Arial" w:cs="Arial"/>
          <w:sz w:val="20"/>
          <w:szCs w:val="20"/>
          <w:lang w:eastAsia="fr-FR"/>
        </w:rPr>
        <w:t xml:space="preserve"> général </w:t>
      </w:r>
      <w:r w:rsidRPr="008856FF">
        <w:rPr>
          <w:rFonts w:ascii="Cambria Math" w:eastAsia="ArialMT" w:hAnsi="Cambria Math" w:cs="Cambria Math"/>
          <w:sz w:val="20"/>
          <w:szCs w:val="20"/>
          <w:lang w:eastAsia="fr-FR"/>
        </w:rPr>
        <w:t>≫</w:t>
      </w:r>
      <w:r w:rsidRPr="008856FF">
        <w:rPr>
          <w:rFonts w:ascii="Arial" w:eastAsia="ArialMT" w:hAnsi="Arial" w:cs="Arial"/>
          <w:sz w:val="20"/>
          <w:szCs w:val="20"/>
          <w:lang w:eastAsia="fr-FR"/>
        </w:rPr>
        <w:t xml:space="preserve"> des </w:t>
      </w:r>
      <w:r w:rsidRPr="008856FF">
        <w:rPr>
          <w:rFonts w:ascii="Arial" w:eastAsia="Times New Roman" w:hAnsi="Arial" w:cs="Arial"/>
          <w:b/>
          <w:bCs/>
          <w:i/>
          <w:iCs/>
          <w:sz w:val="20"/>
          <w:szCs w:val="20"/>
          <w:lang w:eastAsia="fr-FR"/>
        </w:rPr>
        <w:t xml:space="preserve">3 </w:t>
      </w:r>
      <w:r w:rsidRPr="008856FF">
        <w:rPr>
          <w:rFonts w:ascii="Arial" w:eastAsia="ArialMT" w:hAnsi="Arial" w:cs="Arial"/>
          <w:sz w:val="20"/>
          <w:szCs w:val="20"/>
          <w:lang w:eastAsia="fr-FR"/>
        </w:rPr>
        <w:t>derniers exercices,</w:t>
      </w:r>
    </w:p>
    <w:p w14:paraId="35516E22" w14:textId="77777777" w:rsidR="008856FF" w:rsidRPr="008856FF" w:rsidRDefault="008856FF" w:rsidP="008856FF">
      <w:pPr>
        <w:widowControl w:val="0"/>
        <w:numPr>
          <w:ilvl w:val="0"/>
          <w:numId w:val="3"/>
        </w:numPr>
        <w:autoSpaceDE w:val="0"/>
        <w:autoSpaceDN w:val="0"/>
        <w:adjustRightInd w:val="0"/>
        <w:spacing w:after="0" w:line="240" w:lineRule="auto"/>
        <w:ind w:left="502"/>
        <w:contextualSpacing/>
        <w:jc w:val="both"/>
        <w:rPr>
          <w:rFonts w:ascii="Arial" w:eastAsia="ArialMT" w:hAnsi="Arial" w:cs="Arial"/>
          <w:sz w:val="20"/>
          <w:szCs w:val="20"/>
          <w:lang w:eastAsia="fr-FR"/>
        </w:rPr>
      </w:pPr>
      <w:proofErr w:type="gramStart"/>
      <w:r w:rsidRPr="008856FF">
        <w:rPr>
          <w:rFonts w:ascii="Arial" w:eastAsia="ArialMT" w:hAnsi="Arial" w:cs="Arial"/>
          <w:sz w:val="20"/>
          <w:szCs w:val="20"/>
          <w:lang w:eastAsia="fr-FR"/>
        </w:rPr>
        <w:t>la</w:t>
      </w:r>
      <w:proofErr w:type="gramEnd"/>
      <w:r w:rsidRPr="008856FF">
        <w:rPr>
          <w:rFonts w:ascii="Arial" w:eastAsia="ArialMT" w:hAnsi="Arial" w:cs="Arial"/>
          <w:sz w:val="20"/>
          <w:szCs w:val="20"/>
          <w:lang w:eastAsia="fr-FR"/>
        </w:rPr>
        <w:t xml:space="preserve"> partie IV - C 1b) : les prestations principales de même nature réalisées sur les </w:t>
      </w:r>
      <w:r w:rsidRPr="008856FF">
        <w:rPr>
          <w:rFonts w:ascii="Arial" w:eastAsia="Times New Roman" w:hAnsi="Arial" w:cs="Arial"/>
          <w:b/>
          <w:bCs/>
          <w:i/>
          <w:iCs/>
          <w:sz w:val="20"/>
          <w:szCs w:val="20"/>
          <w:lang w:eastAsia="fr-FR"/>
        </w:rPr>
        <w:t xml:space="preserve">3 </w:t>
      </w:r>
      <w:r w:rsidRPr="008856FF">
        <w:rPr>
          <w:rFonts w:ascii="Arial" w:eastAsia="ArialMT" w:hAnsi="Arial" w:cs="Arial"/>
          <w:sz w:val="20"/>
          <w:szCs w:val="20"/>
          <w:lang w:eastAsia="fr-FR"/>
        </w:rPr>
        <w:t>dernières années. Cette liste peut être complétée par l'expérience datant de plus de 3 ans,</w:t>
      </w:r>
    </w:p>
    <w:p w14:paraId="0FFAD2D7" w14:textId="77777777" w:rsidR="008856FF" w:rsidRPr="00B663D1" w:rsidRDefault="008856FF" w:rsidP="008856FF">
      <w:pPr>
        <w:widowControl w:val="0"/>
        <w:numPr>
          <w:ilvl w:val="0"/>
          <w:numId w:val="3"/>
        </w:numPr>
        <w:autoSpaceDE w:val="0"/>
        <w:autoSpaceDN w:val="0"/>
        <w:adjustRightInd w:val="0"/>
        <w:spacing w:after="0" w:line="240" w:lineRule="auto"/>
        <w:ind w:left="502"/>
        <w:contextualSpacing/>
        <w:jc w:val="both"/>
        <w:rPr>
          <w:rFonts w:ascii="Arial" w:eastAsia="Times New Roman" w:hAnsi="Arial" w:cs="Arial"/>
          <w:sz w:val="20"/>
          <w:szCs w:val="20"/>
          <w:lang w:eastAsia="fr-FR"/>
        </w:rPr>
      </w:pPr>
      <w:proofErr w:type="gramStart"/>
      <w:r w:rsidRPr="008856FF">
        <w:rPr>
          <w:rFonts w:ascii="Arial" w:eastAsia="ArialMT" w:hAnsi="Arial" w:cs="Arial"/>
          <w:sz w:val="20"/>
          <w:szCs w:val="20"/>
          <w:lang w:eastAsia="fr-FR"/>
        </w:rPr>
        <w:t>la</w:t>
      </w:r>
      <w:proofErr w:type="gramEnd"/>
      <w:r w:rsidRPr="008856FF">
        <w:rPr>
          <w:rFonts w:ascii="Arial" w:eastAsia="ArialMT" w:hAnsi="Arial" w:cs="Arial"/>
          <w:sz w:val="20"/>
          <w:szCs w:val="20"/>
          <w:lang w:eastAsia="fr-FR"/>
        </w:rPr>
        <w:t xml:space="preserve"> partie IV - C8) : les effectifs moyens annuels et le nombre de cadres </w:t>
      </w:r>
      <w:r w:rsidRPr="008856FF">
        <w:rPr>
          <w:rFonts w:ascii="Arial" w:eastAsia="Times New Roman" w:hAnsi="Arial" w:cs="Arial"/>
          <w:b/>
          <w:bCs/>
          <w:sz w:val="20"/>
          <w:szCs w:val="20"/>
          <w:lang w:eastAsia="fr-FR"/>
        </w:rPr>
        <w:t>pendant les 3 dernières années.</w:t>
      </w:r>
    </w:p>
    <w:p w14:paraId="24773655" w14:textId="77777777" w:rsidR="00B663D1" w:rsidRPr="008856FF" w:rsidRDefault="00B663D1" w:rsidP="00B663D1">
      <w:pPr>
        <w:widowControl w:val="0"/>
        <w:autoSpaceDE w:val="0"/>
        <w:autoSpaceDN w:val="0"/>
        <w:adjustRightInd w:val="0"/>
        <w:spacing w:after="0" w:line="240" w:lineRule="auto"/>
        <w:ind w:left="142"/>
        <w:contextualSpacing/>
        <w:jc w:val="both"/>
        <w:rPr>
          <w:rFonts w:ascii="Arial" w:eastAsia="Times New Roman" w:hAnsi="Arial" w:cs="Arial"/>
          <w:sz w:val="20"/>
          <w:szCs w:val="20"/>
          <w:lang w:eastAsia="fr-FR"/>
        </w:rPr>
      </w:pPr>
    </w:p>
    <w:p w14:paraId="0C6C2583"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b/>
          <w:sz w:val="20"/>
          <w:szCs w:val="20"/>
          <w:u w:val="single"/>
          <w:lang w:eastAsia="fr-FR"/>
        </w:rPr>
      </w:pPr>
      <w:r w:rsidRPr="00C7596C">
        <w:rPr>
          <w:rFonts w:ascii="Arial" w:eastAsia="Times New Roman" w:hAnsi="Arial" w:cs="Arial"/>
          <w:b/>
          <w:sz w:val="20"/>
          <w:szCs w:val="20"/>
          <w:u w:val="single"/>
          <w:lang w:eastAsia="fr-FR"/>
        </w:rPr>
        <w:t>Soit par les formulaires DC1 et DC2</w:t>
      </w:r>
    </w:p>
    <w:p w14:paraId="2BE7C2C5"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sz w:val="20"/>
          <w:szCs w:val="20"/>
          <w:lang w:eastAsia="fr-FR"/>
        </w:rPr>
      </w:pPr>
    </w:p>
    <w:p w14:paraId="7527D189"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 xml:space="preserve">Afin d’optimiser la transparence d’analyse de l’ensemble des candidatures, et dans un souci d’égalité de traitement entre les soumissionnaires, il est fortement apprécié et recommandé aux postulants d’utiliser les formulaires DC1 (lettre de candidature) et DC2 (déclaration du candidat), </w:t>
      </w:r>
      <w:r w:rsidRPr="00C7596C">
        <w:rPr>
          <w:rFonts w:ascii="Arial" w:eastAsia="Times New Roman" w:hAnsi="Arial" w:cs="Arial"/>
          <w:b/>
          <w:color w:val="000000"/>
          <w:sz w:val="20"/>
          <w:szCs w:val="20"/>
          <w:u w:val="single"/>
          <w:lang w:eastAsia="fr-FR"/>
        </w:rPr>
        <w:t>dernière mise à jour en vigueur</w:t>
      </w:r>
      <w:r w:rsidRPr="00C7596C">
        <w:rPr>
          <w:rFonts w:ascii="Arial" w:eastAsia="Times New Roman" w:hAnsi="Arial" w:cs="Arial"/>
          <w:color w:val="000000"/>
          <w:sz w:val="20"/>
          <w:szCs w:val="20"/>
          <w:lang w:eastAsia="fr-FR"/>
        </w:rPr>
        <w:t>, pour présenter leur candidature.</w:t>
      </w:r>
    </w:p>
    <w:p w14:paraId="139E6A09" w14:textId="77777777" w:rsidR="00C7596C" w:rsidRPr="00C7596C" w:rsidRDefault="00C7596C" w:rsidP="00C7596C">
      <w:pPr>
        <w:spacing w:after="251" w:line="247" w:lineRule="auto"/>
        <w:ind w:left="-1" w:right="45" w:firstLine="4"/>
        <w:contextualSpacing/>
        <w:jc w:val="both"/>
        <w:rPr>
          <w:rFonts w:ascii="Arial" w:eastAsia="DejaVu Sans" w:hAnsi="Arial" w:cs="Arial"/>
          <w:color w:val="000000"/>
          <w:sz w:val="20"/>
          <w:szCs w:val="20"/>
          <w:lang w:eastAsia="fr-FR"/>
        </w:rPr>
      </w:pPr>
    </w:p>
    <w:p w14:paraId="3F569916"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Ces documents sont disponibles gratuitement à l’adresse électronique suivante :</w:t>
      </w:r>
    </w:p>
    <w:p w14:paraId="783BB535" w14:textId="77777777" w:rsidR="00C7596C" w:rsidRPr="00C7596C" w:rsidRDefault="009301A2"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hyperlink r:id="rId9" w:history="1">
        <w:r w:rsidR="00C7596C" w:rsidRPr="00C7596C">
          <w:rPr>
            <w:rFonts w:ascii="Arial" w:eastAsia="Times New Roman" w:hAnsi="Arial" w:cs="Times New Roman"/>
            <w:color w:val="0000FF"/>
            <w:sz w:val="20"/>
            <w:szCs w:val="20"/>
            <w:u w:val="single"/>
            <w:lang w:eastAsia="fr-FR"/>
          </w:rPr>
          <w:t>https://www.economie.gouv.fr/daj/formulaires-declaration-du-candidat</w:t>
        </w:r>
      </w:hyperlink>
      <w:r w:rsidR="00C7596C" w:rsidRPr="00C7596C">
        <w:rPr>
          <w:rFonts w:ascii="Arial" w:eastAsia="Times New Roman" w:hAnsi="Arial" w:cs="Arial"/>
          <w:color w:val="000000"/>
          <w:sz w:val="20"/>
          <w:szCs w:val="20"/>
          <w:lang w:eastAsia="fr-FR"/>
        </w:rPr>
        <w:t xml:space="preserve"> </w:t>
      </w:r>
    </w:p>
    <w:p w14:paraId="25A3B8C1"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p>
    <w:p w14:paraId="14F37964"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Ils contiennent les éléments indiqués ci-dessous :</w:t>
      </w:r>
    </w:p>
    <w:p w14:paraId="5B84AA6C" w14:textId="77777777" w:rsidR="00C7596C" w:rsidRPr="00C7596C" w:rsidRDefault="00C7596C" w:rsidP="00C7596C">
      <w:pPr>
        <w:widowControl w:val="0"/>
        <w:autoSpaceDE w:val="0"/>
        <w:autoSpaceDN w:val="0"/>
        <w:adjustRightInd w:val="0"/>
        <w:spacing w:after="0" w:line="240" w:lineRule="auto"/>
        <w:contextualSpacing/>
        <w:jc w:val="both"/>
        <w:rPr>
          <w:rFonts w:ascii="Arial" w:eastAsia="Times New Roman" w:hAnsi="Arial" w:cs="Arial"/>
          <w:color w:val="000000"/>
          <w:sz w:val="20"/>
          <w:szCs w:val="20"/>
          <w:lang w:eastAsia="fr-FR"/>
        </w:rPr>
      </w:pPr>
    </w:p>
    <w:p w14:paraId="0B8ADAD0" w14:textId="77777777" w:rsidR="00C7596C" w:rsidRPr="00C7596C" w:rsidRDefault="00C7596C" w:rsidP="00C7596C">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C7596C">
        <w:rPr>
          <w:rFonts w:ascii="Arial" w:eastAsia="Times New Roman" w:hAnsi="Arial" w:cs="Arial"/>
          <w:b/>
          <w:sz w:val="20"/>
          <w:szCs w:val="20"/>
          <w:u w:val="single"/>
          <w:lang w:eastAsia="fr-FR"/>
        </w:rPr>
        <w:t>Au titre de leur capacité juridique</w:t>
      </w:r>
      <w:r w:rsidRPr="00C7596C">
        <w:rPr>
          <w:rFonts w:ascii="Arial" w:eastAsia="Times New Roman" w:hAnsi="Arial" w:cs="Arial"/>
          <w:b/>
          <w:sz w:val="20"/>
          <w:szCs w:val="20"/>
          <w:lang w:eastAsia="fr-FR"/>
        </w:rPr>
        <w:t xml:space="preserve"> </w:t>
      </w:r>
    </w:p>
    <w:p w14:paraId="68F90E6A" w14:textId="77777777" w:rsidR="00C7596C" w:rsidRPr="00C7596C" w:rsidRDefault="00C7596C" w:rsidP="00C7596C">
      <w:pPr>
        <w:widowControl w:val="0"/>
        <w:autoSpaceDE w:val="0"/>
        <w:autoSpaceDN w:val="0"/>
        <w:adjustRightInd w:val="0"/>
        <w:spacing w:after="0" w:line="240" w:lineRule="auto"/>
        <w:jc w:val="both"/>
        <w:rPr>
          <w:rFonts w:ascii="Arial" w:eastAsia="Times New Roman" w:hAnsi="Arial" w:cs="Arial"/>
          <w:color w:val="000000"/>
          <w:sz w:val="20"/>
          <w:szCs w:val="20"/>
          <w:lang w:eastAsia="fr-FR"/>
        </w:rPr>
      </w:pPr>
    </w:p>
    <w:p w14:paraId="35AAE2D5" w14:textId="77777777" w:rsidR="00C7596C" w:rsidRPr="00C7596C" w:rsidRDefault="00C7596C" w:rsidP="00C7596C">
      <w:pPr>
        <w:widowControl w:val="0"/>
        <w:autoSpaceDE w:val="0"/>
        <w:autoSpaceDN w:val="0"/>
        <w:adjustRightInd w:val="0"/>
        <w:spacing w:after="0" w:line="240" w:lineRule="auto"/>
        <w:jc w:val="both"/>
        <w:rPr>
          <w:rFonts w:ascii="Arial" w:eastAsia="Times New Roman" w:hAnsi="Arial" w:cs="Arial"/>
          <w:b/>
          <w:color w:val="000000"/>
          <w:sz w:val="20"/>
          <w:szCs w:val="20"/>
          <w:lang w:eastAsia="fr-FR"/>
        </w:rPr>
      </w:pPr>
      <w:r w:rsidRPr="00C7596C">
        <w:rPr>
          <w:rFonts w:ascii="Arial" w:eastAsia="Times New Roman" w:hAnsi="Arial" w:cs="Arial"/>
          <w:b/>
          <w:color w:val="000000"/>
          <w:sz w:val="20"/>
          <w:szCs w:val="20"/>
          <w:lang w:eastAsia="fr-FR"/>
        </w:rPr>
        <w:t>Les renseignements concernant la situation juridique de l’entreprise tels que prévus aux articles L.2141-1 à L.2141-11, R.2143-3 et R.2143-9 du code de la commande publique :</w:t>
      </w:r>
    </w:p>
    <w:p w14:paraId="77CCD58D" w14:textId="77777777" w:rsidR="00C7596C" w:rsidRPr="00C7596C" w:rsidRDefault="00C7596C" w:rsidP="00C7596C">
      <w:pPr>
        <w:widowControl w:val="0"/>
        <w:autoSpaceDE w:val="0"/>
        <w:autoSpaceDN w:val="0"/>
        <w:adjustRightInd w:val="0"/>
        <w:spacing w:after="0" w:line="240" w:lineRule="auto"/>
        <w:jc w:val="both"/>
        <w:rPr>
          <w:rFonts w:ascii="Arial" w:eastAsia="Times New Roman" w:hAnsi="Arial" w:cs="Arial"/>
          <w:b/>
          <w:color w:val="000000"/>
          <w:sz w:val="20"/>
          <w:szCs w:val="20"/>
          <w:lang w:eastAsia="fr-FR"/>
        </w:rPr>
      </w:pPr>
    </w:p>
    <w:p w14:paraId="082969B4" w14:textId="77777777" w:rsidR="00C7596C" w:rsidRPr="00C7596C" w:rsidRDefault="00C7596C" w:rsidP="00C7596C">
      <w:pPr>
        <w:widowControl w:val="0"/>
        <w:numPr>
          <w:ilvl w:val="0"/>
          <w:numId w:val="4"/>
        </w:numPr>
        <w:autoSpaceDE w:val="0"/>
        <w:autoSpaceDN w:val="0"/>
        <w:adjustRightInd w:val="0"/>
        <w:spacing w:after="0" w:line="240" w:lineRule="auto"/>
        <w:ind w:left="284" w:hanging="284"/>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Lettre de candidature (ou DC1 dernière version recommandé) ;</w:t>
      </w:r>
    </w:p>
    <w:p w14:paraId="37C8CC06" w14:textId="77777777" w:rsidR="00C7596C" w:rsidRPr="00C7596C" w:rsidRDefault="00C7596C" w:rsidP="00C7596C">
      <w:pPr>
        <w:widowControl w:val="0"/>
        <w:numPr>
          <w:ilvl w:val="0"/>
          <w:numId w:val="4"/>
        </w:num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DC1 (lettre de candidature) ;</w:t>
      </w:r>
    </w:p>
    <w:p w14:paraId="2D47CD69" w14:textId="77777777" w:rsidR="00C7596C" w:rsidRPr="00C7596C" w:rsidRDefault="00C7596C" w:rsidP="00C7596C">
      <w:pPr>
        <w:widowControl w:val="0"/>
        <w:numPr>
          <w:ilvl w:val="0"/>
          <w:numId w:val="4"/>
        </w:num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DC2 (déclaration du candidat) ;</w:t>
      </w:r>
    </w:p>
    <w:p w14:paraId="369FF6B5" w14:textId="77777777" w:rsidR="00C7596C" w:rsidRPr="00C7596C" w:rsidRDefault="00C7596C" w:rsidP="00C7596C">
      <w:pPr>
        <w:widowControl w:val="0"/>
        <w:numPr>
          <w:ilvl w:val="0"/>
          <w:numId w:val="4"/>
        </w:num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fr-FR"/>
        </w:rPr>
      </w:pPr>
      <w:r w:rsidRPr="00C7596C">
        <w:rPr>
          <w:rFonts w:ascii="Arial" w:eastAsia="Times New Roman" w:hAnsi="Arial" w:cs="Arial"/>
          <w:sz w:val="20"/>
          <w:szCs w:val="20"/>
          <w:lang w:eastAsia="fr-FR"/>
        </w:rPr>
        <w:t>Documents relatifs aux pouvoirs des personnes habilitées à engager le candidat dans le cadre de la consultation ;</w:t>
      </w:r>
    </w:p>
    <w:p w14:paraId="31C8551F" w14:textId="77777777" w:rsidR="00C7596C" w:rsidRPr="00C7596C" w:rsidRDefault="00C7596C" w:rsidP="00C7596C">
      <w:pPr>
        <w:widowControl w:val="0"/>
        <w:numPr>
          <w:ilvl w:val="0"/>
          <w:numId w:val="4"/>
        </w:num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 xml:space="preserve">Copie du ou des jugements prononcés, si le candidat est en </w:t>
      </w:r>
      <w:r w:rsidRPr="00C7596C">
        <w:rPr>
          <w:rFonts w:ascii="Arial" w:eastAsia="Times New Roman" w:hAnsi="Arial" w:cs="Arial"/>
          <w:b/>
          <w:color w:val="000000"/>
          <w:sz w:val="20"/>
          <w:szCs w:val="20"/>
          <w:lang w:eastAsia="fr-FR"/>
        </w:rPr>
        <w:t>redressement judiciaire</w:t>
      </w:r>
      <w:r w:rsidRPr="00C7596C">
        <w:rPr>
          <w:rFonts w:ascii="Arial" w:eastAsia="Times New Roman" w:hAnsi="Arial" w:cs="Arial"/>
          <w:color w:val="000000"/>
          <w:sz w:val="20"/>
          <w:szCs w:val="20"/>
          <w:lang w:eastAsia="fr-FR"/>
        </w:rPr>
        <w:t xml:space="preserve"> ;</w:t>
      </w:r>
    </w:p>
    <w:p w14:paraId="6D765828" w14:textId="77777777" w:rsidR="00C7596C" w:rsidRPr="00C7596C" w:rsidRDefault="00C7596C" w:rsidP="00A03827">
      <w:pPr>
        <w:widowControl w:val="0"/>
        <w:autoSpaceDE w:val="0"/>
        <w:autoSpaceDN w:val="0"/>
        <w:adjustRightInd w:val="0"/>
        <w:spacing w:before="120" w:after="0" w:line="240" w:lineRule="atLeast"/>
        <w:ind w:left="284"/>
        <w:contextualSpacing/>
        <w:jc w:val="both"/>
        <w:rPr>
          <w:rFonts w:ascii="Arial" w:eastAsia="Times New Roman" w:hAnsi="Arial" w:cs="Arial"/>
          <w:color w:val="000000"/>
          <w:sz w:val="20"/>
          <w:szCs w:val="20"/>
          <w:lang w:eastAsia="fr-FR"/>
        </w:rPr>
      </w:pPr>
    </w:p>
    <w:p w14:paraId="38F75AE1" w14:textId="5C5C2F51" w:rsidR="00C7596C" w:rsidRPr="00AC09CD" w:rsidRDefault="00C7596C" w:rsidP="00AC09CD">
      <w:pPr>
        <w:widowControl w:val="0"/>
        <w:numPr>
          <w:ilvl w:val="0"/>
          <w:numId w:val="4"/>
        </w:numPr>
        <w:autoSpaceDE w:val="0"/>
        <w:autoSpaceDN w:val="0"/>
        <w:adjustRightInd w:val="0"/>
        <w:spacing w:before="120" w:after="240" w:line="240" w:lineRule="auto"/>
        <w:ind w:left="284" w:hanging="284"/>
        <w:contextualSpacing/>
        <w:jc w:val="both"/>
        <w:rPr>
          <w:rFonts w:ascii="Arial" w:eastAsia="Times New Roman" w:hAnsi="Arial" w:cs="Arial"/>
          <w:color w:val="000000"/>
          <w:sz w:val="20"/>
          <w:szCs w:val="20"/>
          <w:lang w:eastAsia="fr-FR"/>
        </w:rPr>
      </w:pPr>
      <w:r w:rsidRPr="00C7596C">
        <w:rPr>
          <w:rFonts w:ascii="Arial" w:eastAsia="Times New Roman" w:hAnsi="Arial" w:cs="Arial"/>
          <w:color w:val="000000"/>
          <w:sz w:val="20"/>
          <w:szCs w:val="20"/>
          <w:lang w:eastAsia="fr-FR"/>
        </w:rPr>
        <w:t>Déclaration sur l’honneur pour justifier que le candidat n’entre dans aucun des cas mentionnés aux articles L.2141-1 à L.2141-5 et 45 et L.2141-7 à L.2141-11 du code de la commande publique 48 et qu’il est en règle au regard du respect des articles L. 5212-1 à L.5212-11 du code du travail concernant l’emploi des travailleurs handicapés (article R.2344-2 du code de la commande publique).</w:t>
      </w:r>
    </w:p>
    <w:p w14:paraId="046636B2" w14:textId="77777777" w:rsidR="00C7596C" w:rsidRPr="00C7596C" w:rsidRDefault="00C7596C" w:rsidP="00C7596C">
      <w:pPr>
        <w:widowControl w:val="0"/>
        <w:numPr>
          <w:ilvl w:val="0"/>
          <w:numId w:val="5"/>
        </w:numPr>
        <w:autoSpaceDE w:val="0"/>
        <w:autoSpaceDN w:val="0"/>
        <w:adjustRightInd w:val="0"/>
        <w:spacing w:before="120" w:after="0" w:line="240" w:lineRule="auto"/>
        <w:contextualSpacing/>
        <w:jc w:val="both"/>
        <w:rPr>
          <w:rFonts w:ascii="Arial" w:eastAsia="Times New Roman" w:hAnsi="Arial" w:cs="Arial"/>
          <w:color w:val="000000"/>
          <w:sz w:val="20"/>
          <w:szCs w:val="20"/>
          <w:lang w:eastAsia="fr-FR"/>
        </w:rPr>
      </w:pPr>
      <w:r w:rsidRPr="00C7596C">
        <w:rPr>
          <w:rFonts w:ascii="Arial" w:eastAsia="Times New Roman" w:hAnsi="Arial" w:cs="Arial"/>
          <w:b/>
          <w:color w:val="000000"/>
          <w:sz w:val="20"/>
          <w:szCs w:val="20"/>
          <w:lang w:eastAsia="fr-FR"/>
        </w:rPr>
        <w:t>La preuve d'une assurance pour risques professionnels</w:t>
      </w:r>
      <w:r w:rsidRPr="00C7596C">
        <w:rPr>
          <w:rFonts w:ascii="Arial" w:eastAsia="Times New Roman" w:hAnsi="Arial" w:cs="Arial"/>
          <w:color w:val="000000"/>
          <w:sz w:val="20"/>
          <w:szCs w:val="20"/>
          <w:lang w:eastAsia="fr-FR"/>
        </w:rPr>
        <w:t xml:space="preserve"> (fournir une attestation d’assurance en cours de validité indiquant l’étendue de la responsabilité de garantie).</w:t>
      </w:r>
    </w:p>
    <w:p w14:paraId="604CECAE" w14:textId="77777777" w:rsidR="00E14180" w:rsidRDefault="00E14180" w:rsidP="00AA0E6F">
      <w:pPr>
        <w:spacing w:after="0" w:line="240" w:lineRule="atLeast"/>
        <w:contextualSpacing/>
        <w:jc w:val="both"/>
        <w:rPr>
          <w:rFonts w:ascii="Arial" w:hAnsi="Arial" w:cs="Arial"/>
          <w:sz w:val="20"/>
          <w:szCs w:val="20"/>
        </w:rPr>
      </w:pPr>
    </w:p>
    <w:p w14:paraId="0220BAE3" w14:textId="77777777" w:rsidR="00FC4BB3" w:rsidRPr="00FC4BB3" w:rsidRDefault="00FC4BB3" w:rsidP="00FC4BB3">
      <w:pPr>
        <w:widowControl w:val="0"/>
        <w:autoSpaceDE w:val="0"/>
        <w:autoSpaceDN w:val="0"/>
        <w:adjustRightInd w:val="0"/>
        <w:spacing w:before="120" w:after="0" w:line="240" w:lineRule="auto"/>
        <w:contextualSpacing/>
        <w:jc w:val="both"/>
        <w:rPr>
          <w:rFonts w:ascii="Arial" w:eastAsia="Times New Roman" w:hAnsi="Arial" w:cs="Arial"/>
          <w:color w:val="000000"/>
          <w:sz w:val="20"/>
          <w:szCs w:val="20"/>
          <w:u w:val="single"/>
          <w:lang w:eastAsia="fr-FR"/>
        </w:rPr>
      </w:pPr>
      <w:r w:rsidRPr="00FC4BB3">
        <w:rPr>
          <w:rFonts w:ascii="Arial" w:hAnsi="Arial" w:cs="Arial"/>
          <w:b/>
          <w:bCs/>
          <w:sz w:val="20"/>
          <w:szCs w:val="20"/>
          <w:u w:val="single"/>
        </w:rPr>
        <w:t>Les capacités techniques</w:t>
      </w:r>
    </w:p>
    <w:p w14:paraId="3CAE4A9E" w14:textId="77777777" w:rsidR="00FC4BB3" w:rsidRPr="00FC4BB3" w:rsidRDefault="00FC4BB3" w:rsidP="00FC4BB3">
      <w:pPr>
        <w:autoSpaceDE w:val="0"/>
        <w:autoSpaceDN w:val="0"/>
        <w:adjustRightInd w:val="0"/>
        <w:spacing w:after="0" w:line="240" w:lineRule="auto"/>
        <w:contextualSpacing/>
        <w:rPr>
          <w:rFonts w:ascii="Arial" w:hAnsi="Arial" w:cs="Arial"/>
          <w:color w:val="000000"/>
          <w:sz w:val="24"/>
          <w:szCs w:val="24"/>
        </w:rPr>
      </w:pPr>
    </w:p>
    <w:p w14:paraId="678C581D" w14:textId="7D3A5F88" w:rsidR="00FC4BB3" w:rsidRPr="00AC09CD" w:rsidRDefault="00FC4BB3" w:rsidP="00AC09CD">
      <w:pPr>
        <w:numPr>
          <w:ilvl w:val="0"/>
          <w:numId w:val="6"/>
        </w:numPr>
        <w:autoSpaceDE w:val="0"/>
        <w:autoSpaceDN w:val="0"/>
        <w:adjustRightInd w:val="0"/>
        <w:spacing w:after="240" w:line="240" w:lineRule="auto"/>
        <w:ind w:left="357" w:hanging="357"/>
        <w:jc w:val="both"/>
        <w:rPr>
          <w:rFonts w:ascii="Arial" w:hAnsi="Arial" w:cs="Arial"/>
          <w:color w:val="000000"/>
          <w:sz w:val="20"/>
          <w:szCs w:val="20"/>
        </w:rPr>
      </w:pPr>
      <w:r w:rsidRPr="00FC4BB3">
        <w:rPr>
          <w:rFonts w:ascii="Arial" w:hAnsi="Arial" w:cs="Arial"/>
          <w:color w:val="000000"/>
          <w:sz w:val="20"/>
          <w:szCs w:val="20"/>
        </w:rPr>
        <w:t xml:space="preserve">Une description de son équipement matériel et de ses moyens humains, en fournissant un organigramme des personnels encadrants, des intervenants et CV type entreprise ; </w:t>
      </w:r>
    </w:p>
    <w:p w14:paraId="0E1D3F6F" w14:textId="77777777" w:rsidR="00FC4BB3" w:rsidRPr="00FC4BB3" w:rsidRDefault="00FC4BB3" w:rsidP="00FC4BB3">
      <w:pPr>
        <w:autoSpaceDE w:val="0"/>
        <w:autoSpaceDN w:val="0"/>
        <w:adjustRightInd w:val="0"/>
        <w:spacing w:after="0" w:line="240" w:lineRule="auto"/>
        <w:contextualSpacing/>
        <w:rPr>
          <w:rFonts w:ascii="Arial" w:hAnsi="Arial" w:cs="Arial"/>
          <w:b/>
          <w:color w:val="000000"/>
          <w:sz w:val="20"/>
          <w:szCs w:val="20"/>
          <w:u w:val="single"/>
        </w:rPr>
      </w:pPr>
      <w:r w:rsidRPr="00FC4BB3">
        <w:rPr>
          <w:rFonts w:ascii="Arial" w:hAnsi="Arial" w:cs="Arial"/>
          <w:b/>
          <w:color w:val="000000"/>
          <w:sz w:val="20"/>
          <w:szCs w:val="20"/>
          <w:u w:val="single"/>
        </w:rPr>
        <w:t xml:space="preserve">Les capacités professionnelles </w:t>
      </w:r>
    </w:p>
    <w:p w14:paraId="13173236" w14:textId="77777777" w:rsidR="00FC4BB3" w:rsidRPr="00FC4BB3" w:rsidRDefault="00FC4BB3" w:rsidP="00FC4BB3">
      <w:pPr>
        <w:autoSpaceDE w:val="0"/>
        <w:autoSpaceDN w:val="0"/>
        <w:adjustRightInd w:val="0"/>
        <w:spacing w:after="0" w:line="240" w:lineRule="auto"/>
        <w:ind w:left="360"/>
        <w:contextualSpacing/>
        <w:jc w:val="both"/>
        <w:rPr>
          <w:rFonts w:ascii="Arial" w:hAnsi="Arial" w:cs="Arial"/>
          <w:color w:val="000000"/>
          <w:sz w:val="20"/>
          <w:szCs w:val="20"/>
        </w:rPr>
      </w:pPr>
    </w:p>
    <w:p w14:paraId="71BE1873" w14:textId="3447A0D5" w:rsidR="00121C30" w:rsidRPr="00AC09CD" w:rsidRDefault="00FC4BB3" w:rsidP="00AC09CD">
      <w:pPr>
        <w:numPr>
          <w:ilvl w:val="0"/>
          <w:numId w:val="6"/>
        </w:numPr>
        <w:spacing w:after="240" w:line="240" w:lineRule="auto"/>
        <w:ind w:left="357" w:hanging="357"/>
        <w:contextualSpacing/>
        <w:jc w:val="both"/>
        <w:rPr>
          <w:rFonts w:ascii="Arial" w:hAnsi="Arial" w:cs="Arial"/>
          <w:color w:val="000000"/>
          <w:sz w:val="20"/>
          <w:szCs w:val="20"/>
          <w:u w:val="single"/>
        </w:rPr>
      </w:pPr>
      <w:r w:rsidRPr="00FC4BB3">
        <w:rPr>
          <w:rFonts w:ascii="Arial" w:hAnsi="Arial" w:cs="Arial"/>
          <w:sz w:val="20"/>
          <w:szCs w:val="20"/>
        </w:rPr>
        <w:t xml:space="preserve">Une liste des prestations principales de même nature réalisées sur les 3 dernières années, avec les coordonnées téléphoniques et/ou courriel des représentants des clients pour lesquels les prestations ont été réalisées, le montant et la date des prestations. </w:t>
      </w:r>
      <w:r w:rsidRPr="00FC4BB3">
        <w:rPr>
          <w:rFonts w:ascii="Arial" w:hAnsi="Arial" w:cs="Arial"/>
          <w:color w:val="000000"/>
          <w:sz w:val="20"/>
          <w:szCs w:val="20"/>
        </w:rPr>
        <w:t xml:space="preserve">Cette liste peut être complétée par l'expérience datant de plus de 3 ans, ou le candidat apportera des justifications professionnelles ou des attestations de qualification professionnelle, ou tous documents </w:t>
      </w:r>
      <w:r w:rsidRPr="00FC4BB3">
        <w:rPr>
          <w:rFonts w:ascii="Arial" w:hAnsi="Arial" w:cs="Arial"/>
          <w:color w:val="000000"/>
          <w:sz w:val="20"/>
          <w:szCs w:val="20"/>
          <w:u w:val="single"/>
        </w:rPr>
        <w:t>équivalents.</w:t>
      </w:r>
    </w:p>
    <w:p w14:paraId="24BCEDD6" w14:textId="77777777" w:rsidR="00FC4BB3" w:rsidRPr="00FC4BB3" w:rsidRDefault="00FC4BB3" w:rsidP="00FC4BB3">
      <w:pPr>
        <w:autoSpaceDE w:val="0"/>
        <w:autoSpaceDN w:val="0"/>
        <w:adjustRightInd w:val="0"/>
        <w:spacing w:after="0" w:line="240" w:lineRule="auto"/>
        <w:contextualSpacing/>
        <w:rPr>
          <w:rFonts w:ascii="Arial" w:hAnsi="Arial" w:cs="Arial"/>
          <w:b/>
          <w:bCs/>
          <w:color w:val="000000"/>
          <w:sz w:val="20"/>
          <w:szCs w:val="20"/>
          <w:u w:val="single"/>
        </w:rPr>
      </w:pPr>
      <w:r w:rsidRPr="00FC4BB3">
        <w:rPr>
          <w:rFonts w:ascii="Arial" w:hAnsi="Arial" w:cs="Arial"/>
          <w:b/>
          <w:bCs/>
          <w:color w:val="000000"/>
          <w:sz w:val="20"/>
          <w:szCs w:val="20"/>
          <w:u w:val="single"/>
        </w:rPr>
        <w:t>Les capacités financières</w:t>
      </w:r>
    </w:p>
    <w:p w14:paraId="7EFD0088" w14:textId="77777777" w:rsidR="00FC4BB3" w:rsidRPr="00FC4BB3" w:rsidRDefault="00FC4BB3" w:rsidP="00FC4BB3">
      <w:pPr>
        <w:autoSpaceDE w:val="0"/>
        <w:autoSpaceDN w:val="0"/>
        <w:adjustRightInd w:val="0"/>
        <w:spacing w:after="0" w:line="240" w:lineRule="auto"/>
        <w:contextualSpacing/>
        <w:rPr>
          <w:rFonts w:ascii="Arial" w:hAnsi="Arial" w:cs="Arial"/>
          <w:color w:val="000000"/>
          <w:sz w:val="24"/>
          <w:szCs w:val="24"/>
        </w:rPr>
      </w:pPr>
    </w:p>
    <w:p w14:paraId="4B0A60C9" w14:textId="574E917F" w:rsidR="00FC4BB3" w:rsidRDefault="00FC4BB3" w:rsidP="00FC4BB3">
      <w:pPr>
        <w:numPr>
          <w:ilvl w:val="0"/>
          <w:numId w:val="6"/>
        </w:numPr>
        <w:autoSpaceDE w:val="0"/>
        <w:autoSpaceDN w:val="0"/>
        <w:adjustRightInd w:val="0"/>
        <w:spacing w:after="0" w:line="240" w:lineRule="auto"/>
        <w:ind w:left="360"/>
        <w:contextualSpacing/>
        <w:jc w:val="both"/>
        <w:rPr>
          <w:rFonts w:ascii="Arial" w:hAnsi="Arial" w:cs="Arial"/>
          <w:color w:val="000000"/>
          <w:sz w:val="20"/>
          <w:szCs w:val="20"/>
        </w:rPr>
      </w:pPr>
      <w:r w:rsidRPr="00FC4BB3">
        <w:rPr>
          <w:rFonts w:ascii="Arial" w:hAnsi="Arial" w:cs="Arial"/>
          <w:color w:val="000000"/>
          <w:sz w:val="20"/>
          <w:szCs w:val="20"/>
        </w:rPr>
        <w:t xml:space="preserve">Le chiffre d’affaires annuel global et le chiffre d'affaires annuel « spécifique » concernant les services objet du marché des 3 derniers exercices. </w:t>
      </w:r>
    </w:p>
    <w:p w14:paraId="682FD0C4" w14:textId="74C7DC2C" w:rsidR="00E14180" w:rsidRDefault="00E14180" w:rsidP="003F5CCF">
      <w:pPr>
        <w:spacing w:after="0" w:line="240" w:lineRule="atLeast"/>
        <w:contextualSpacing/>
        <w:jc w:val="both"/>
        <w:rPr>
          <w:rFonts w:ascii="Arial" w:hAnsi="Arial" w:cs="Arial"/>
          <w:sz w:val="20"/>
          <w:szCs w:val="20"/>
        </w:rPr>
      </w:pPr>
    </w:p>
    <w:p w14:paraId="08EF916C" w14:textId="2E9D1798" w:rsidR="00121C30" w:rsidRPr="00AC09CD" w:rsidRDefault="00BC3D74" w:rsidP="00C1148F">
      <w:pPr>
        <w:pStyle w:val="Titre2"/>
        <w:numPr>
          <w:ilvl w:val="2"/>
          <w:numId w:val="17"/>
        </w:numPr>
        <w:spacing w:after="240" w:line="240" w:lineRule="auto"/>
        <w:ind w:left="1225" w:hanging="505"/>
        <w:rPr>
          <w:rFonts w:ascii="Arial" w:hAnsi="Arial" w:cs="Arial"/>
          <w:sz w:val="20"/>
          <w:szCs w:val="20"/>
        </w:rPr>
      </w:pPr>
      <w:r>
        <w:rPr>
          <w:rFonts w:ascii="Arial" w:hAnsi="Arial" w:cs="Arial"/>
          <w:sz w:val="20"/>
          <w:szCs w:val="20"/>
        </w:rPr>
        <w:t xml:space="preserve">  </w:t>
      </w:r>
      <w:bookmarkStart w:id="25" w:name="_Toc205904905"/>
      <w:r w:rsidR="00DC3DD6">
        <w:rPr>
          <w:rFonts w:ascii="Arial" w:hAnsi="Arial" w:cs="Arial"/>
          <w:sz w:val="20"/>
          <w:szCs w:val="20"/>
        </w:rPr>
        <w:t>Au titre de l’offre</w:t>
      </w:r>
      <w:bookmarkEnd w:id="25"/>
      <w:r w:rsidR="00DC3DD6">
        <w:rPr>
          <w:rFonts w:ascii="Arial" w:hAnsi="Arial" w:cs="Arial"/>
          <w:sz w:val="20"/>
          <w:szCs w:val="20"/>
        </w:rPr>
        <w:t xml:space="preserve"> </w:t>
      </w:r>
      <w:r w:rsidR="00DC3DD6" w:rsidRPr="00A83518">
        <w:rPr>
          <w:rFonts w:ascii="Arial" w:hAnsi="Arial" w:cs="Arial"/>
          <w:sz w:val="20"/>
          <w:szCs w:val="20"/>
        </w:rPr>
        <w:t xml:space="preserve"> </w:t>
      </w:r>
    </w:p>
    <w:p w14:paraId="69AA81FF" w14:textId="1E245A4F" w:rsidR="003F5CCF" w:rsidRPr="00DC3DD6" w:rsidRDefault="008976A1" w:rsidP="00D80BC5">
      <w:pPr>
        <w:pStyle w:val="Paragraphedeliste"/>
        <w:numPr>
          <w:ilvl w:val="0"/>
          <w:numId w:val="23"/>
        </w:numPr>
        <w:jc w:val="both"/>
        <w:rPr>
          <w:rFonts w:ascii="Arial" w:hAnsi="Arial" w:cs="Arial"/>
          <w:sz w:val="20"/>
          <w:szCs w:val="20"/>
        </w:rPr>
      </w:pPr>
      <w:r w:rsidRPr="00DC3DD6">
        <w:rPr>
          <w:rFonts w:ascii="Arial" w:hAnsi="Arial" w:cs="Arial"/>
          <w:sz w:val="20"/>
          <w:szCs w:val="20"/>
        </w:rPr>
        <w:t>A</w:t>
      </w:r>
      <w:r w:rsidR="003F5CCF" w:rsidRPr="00DC3DD6">
        <w:rPr>
          <w:rFonts w:ascii="Arial" w:hAnsi="Arial" w:cs="Arial"/>
          <w:sz w:val="20"/>
          <w:szCs w:val="20"/>
        </w:rPr>
        <w:t>cte d’engagement complété, revêtu du cachet de l’entreprise,</w:t>
      </w:r>
    </w:p>
    <w:p w14:paraId="2DA5E994" w14:textId="5857A824" w:rsidR="008976A1" w:rsidRPr="00DC3DD6" w:rsidRDefault="008976A1" w:rsidP="00D80BC5">
      <w:pPr>
        <w:pStyle w:val="Paragraphedeliste"/>
        <w:numPr>
          <w:ilvl w:val="0"/>
          <w:numId w:val="23"/>
        </w:numPr>
        <w:jc w:val="both"/>
        <w:rPr>
          <w:rFonts w:ascii="Arial" w:hAnsi="Arial" w:cs="Arial"/>
          <w:sz w:val="20"/>
          <w:szCs w:val="20"/>
        </w:rPr>
      </w:pPr>
      <w:r w:rsidRPr="00DC3DD6">
        <w:rPr>
          <w:rFonts w:ascii="Arial" w:hAnsi="Arial" w:cs="Arial"/>
          <w:sz w:val="20"/>
          <w:szCs w:val="20"/>
        </w:rPr>
        <w:t>A</w:t>
      </w:r>
      <w:r w:rsidR="008A0459">
        <w:rPr>
          <w:rFonts w:ascii="Arial" w:hAnsi="Arial" w:cs="Arial"/>
          <w:sz w:val="20"/>
          <w:szCs w:val="20"/>
        </w:rPr>
        <w:t xml:space="preserve">nnexe </w:t>
      </w:r>
      <w:r w:rsidR="003F5CCF" w:rsidRPr="00DC3DD6">
        <w:rPr>
          <w:rFonts w:ascii="Arial" w:hAnsi="Arial" w:cs="Arial"/>
          <w:sz w:val="20"/>
          <w:szCs w:val="20"/>
        </w:rPr>
        <w:t xml:space="preserve">à l’acte </w:t>
      </w:r>
      <w:r w:rsidR="009E4DF9">
        <w:rPr>
          <w:rFonts w:ascii="Arial" w:hAnsi="Arial" w:cs="Arial"/>
          <w:sz w:val="20"/>
          <w:szCs w:val="20"/>
        </w:rPr>
        <w:t>d’engagement : Annexe</w:t>
      </w:r>
      <w:r w:rsidR="00AB45F3">
        <w:rPr>
          <w:rFonts w:ascii="Arial" w:hAnsi="Arial" w:cs="Arial"/>
          <w:sz w:val="20"/>
          <w:szCs w:val="20"/>
        </w:rPr>
        <w:t>s</w:t>
      </w:r>
      <w:r w:rsidR="009E4DF9">
        <w:rPr>
          <w:rFonts w:ascii="Arial" w:hAnsi="Arial" w:cs="Arial"/>
          <w:sz w:val="20"/>
          <w:szCs w:val="20"/>
        </w:rPr>
        <w:t xml:space="preserve"> financière</w:t>
      </w:r>
      <w:r w:rsidR="00AB45F3">
        <w:rPr>
          <w:rFonts w:ascii="Arial" w:hAnsi="Arial" w:cs="Arial"/>
          <w:sz w:val="20"/>
          <w:szCs w:val="20"/>
        </w:rPr>
        <w:t>s</w:t>
      </w:r>
      <w:r w:rsidR="000768B4">
        <w:rPr>
          <w:rFonts w:ascii="Arial" w:hAnsi="Arial" w:cs="Arial"/>
          <w:sz w:val="20"/>
          <w:szCs w:val="20"/>
        </w:rPr>
        <w:t xml:space="preserve"> (</w:t>
      </w:r>
      <w:r w:rsidR="0012028A">
        <w:rPr>
          <w:rFonts w:ascii="Arial" w:hAnsi="Arial" w:cs="Arial"/>
          <w:sz w:val="20"/>
          <w:szCs w:val="20"/>
        </w:rPr>
        <w:t>DPGF et BPU</w:t>
      </w:r>
      <w:r w:rsidR="000768B4">
        <w:rPr>
          <w:rFonts w:ascii="Arial" w:hAnsi="Arial" w:cs="Arial"/>
          <w:sz w:val="20"/>
          <w:szCs w:val="20"/>
        </w:rPr>
        <w:t>)</w:t>
      </w:r>
      <w:r w:rsidR="003F5CCF" w:rsidRPr="00DC3DD6">
        <w:rPr>
          <w:rFonts w:ascii="Arial" w:hAnsi="Arial" w:cs="Arial"/>
          <w:sz w:val="20"/>
          <w:szCs w:val="20"/>
        </w:rPr>
        <w:t xml:space="preserve"> complété</w:t>
      </w:r>
      <w:r w:rsidR="00AB45F3">
        <w:rPr>
          <w:rFonts w:ascii="Arial" w:hAnsi="Arial" w:cs="Arial"/>
          <w:sz w:val="20"/>
          <w:szCs w:val="20"/>
        </w:rPr>
        <w:t>s</w:t>
      </w:r>
      <w:r w:rsidR="003F5CCF" w:rsidRPr="00DC3DD6">
        <w:rPr>
          <w:rFonts w:ascii="Arial" w:hAnsi="Arial" w:cs="Arial"/>
          <w:sz w:val="20"/>
          <w:szCs w:val="20"/>
        </w:rPr>
        <w:t>, et rev</w:t>
      </w:r>
      <w:r w:rsidR="00A03827">
        <w:rPr>
          <w:rFonts w:ascii="Arial" w:hAnsi="Arial" w:cs="Arial"/>
          <w:sz w:val="20"/>
          <w:szCs w:val="20"/>
        </w:rPr>
        <w:t>êtue</w:t>
      </w:r>
      <w:r w:rsidR="00AB45F3">
        <w:rPr>
          <w:rFonts w:ascii="Arial" w:hAnsi="Arial" w:cs="Arial"/>
          <w:sz w:val="20"/>
          <w:szCs w:val="20"/>
        </w:rPr>
        <w:t>s</w:t>
      </w:r>
      <w:r w:rsidR="00A03827">
        <w:rPr>
          <w:rFonts w:ascii="Arial" w:hAnsi="Arial" w:cs="Arial"/>
          <w:sz w:val="20"/>
          <w:szCs w:val="20"/>
        </w:rPr>
        <w:t xml:space="preserve"> du cachet de l’entreprise.</w:t>
      </w:r>
    </w:p>
    <w:p w14:paraId="0EBD3C75" w14:textId="3C1CC60B" w:rsidR="00A03827" w:rsidRDefault="0012028A" w:rsidP="00D80BC5">
      <w:pPr>
        <w:pStyle w:val="Paragraphedeliste"/>
        <w:numPr>
          <w:ilvl w:val="0"/>
          <w:numId w:val="2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003F5CCF" w:rsidRPr="00DC3DD6">
        <w:rPr>
          <w:rFonts w:ascii="Arial" w:hAnsi="Arial" w:cs="Arial"/>
          <w:sz w:val="20"/>
          <w:szCs w:val="20"/>
        </w:rPr>
        <w:t>adre mémoire technique, complétée, et revêtue du cachet de l’entreprise.</w:t>
      </w:r>
      <w:r w:rsidR="00DC3DD6" w:rsidRPr="00DC3DD6">
        <w:rPr>
          <w:rFonts w:ascii="Arial" w:hAnsi="Arial" w:cs="Arial"/>
          <w:sz w:val="20"/>
          <w:szCs w:val="20"/>
        </w:rPr>
        <w:t xml:space="preserve"> Une rubrique renseignée en mention</w:t>
      </w:r>
      <w:r w:rsidR="00DC3DD6">
        <w:rPr>
          <w:rFonts w:ascii="Arial" w:hAnsi="Arial" w:cs="Arial"/>
          <w:sz w:val="20"/>
          <w:szCs w:val="20"/>
        </w:rPr>
        <w:t xml:space="preserve">nant uniquement un report à une </w:t>
      </w:r>
      <w:r w:rsidR="00DC3DD6" w:rsidRPr="00DC3DD6">
        <w:rPr>
          <w:rFonts w:ascii="Arial" w:hAnsi="Arial" w:cs="Arial"/>
          <w:sz w:val="20"/>
          <w:szCs w:val="20"/>
        </w:rPr>
        <w:t>documentation jointe propre au candidat sera considérée comme non renseignée.</w:t>
      </w:r>
    </w:p>
    <w:p w14:paraId="4DB30612" w14:textId="6CF7CA96" w:rsidR="000C1E4E" w:rsidRDefault="000C1E4E" w:rsidP="00D80BC5">
      <w:pPr>
        <w:pStyle w:val="Paragraphedeliste"/>
        <w:numPr>
          <w:ilvl w:val="0"/>
          <w:numId w:val="2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L’attestation de visite</w:t>
      </w:r>
      <w:r w:rsidR="008649A0">
        <w:rPr>
          <w:rFonts w:ascii="Arial" w:hAnsi="Arial" w:cs="Arial"/>
          <w:sz w:val="20"/>
          <w:szCs w:val="20"/>
        </w:rPr>
        <w:t>.</w:t>
      </w:r>
    </w:p>
    <w:p w14:paraId="3A4B3CF3" w14:textId="11A4FD74" w:rsidR="00DC3DD6" w:rsidRPr="00AC09CD" w:rsidRDefault="00DC3DD6" w:rsidP="00C1148F">
      <w:pPr>
        <w:pStyle w:val="Titre1"/>
        <w:numPr>
          <w:ilvl w:val="1"/>
          <w:numId w:val="17"/>
        </w:numPr>
        <w:spacing w:after="240" w:line="240" w:lineRule="auto"/>
        <w:ind w:left="788" w:hanging="431"/>
        <w:rPr>
          <w:rFonts w:ascii="Arial" w:hAnsi="Arial" w:cs="Arial"/>
          <w:sz w:val="20"/>
          <w:szCs w:val="20"/>
        </w:rPr>
      </w:pPr>
      <w:bookmarkStart w:id="26" w:name="_Toc205904906"/>
      <w:r>
        <w:rPr>
          <w:rFonts w:ascii="Arial" w:hAnsi="Arial" w:cs="Arial"/>
          <w:sz w:val="20"/>
          <w:szCs w:val="20"/>
        </w:rPr>
        <w:t>Conditions d’envoi ou de remise des plis</w:t>
      </w:r>
      <w:bookmarkEnd w:id="26"/>
    </w:p>
    <w:p w14:paraId="3C2CCCEC" w14:textId="211DB075" w:rsidR="00354B90" w:rsidRPr="00AC09CD" w:rsidRDefault="00F25749" w:rsidP="00C1148F">
      <w:pPr>
        <w:pStyle w:val="Titre2"/>
        <w:numPr>
          <w:ilvl w:val="2"/>
          <w:numId w:val="17"/>
        </w:numPr>
        <w:spacing w:after="240" w:line="240" w:lineRule="auto"/>
        <w:ind w:left="1225" w:hanging="505"/>
        <w:rPr>
          <w:rFonts w:ascii="Arial" w:hAnsi="Arial" w:cs="Arial"/>
          <w:sz w:val="20"/>
          <w:szCs w:val="20"/>
        </w:rPr>
      </w:pPr>
      <w:r>
        <w:rPr>
          <w:rFonts w:ascii="Arial" w:hAnsi="Arial" w:cs="Arial"/>
          <w:sz w:val="20"/>
          <w:szCs w:val="20"/>
        </w:rPr>
        <w:t xml:space="preserve"> </w:t>
      </w:r>
      <w:bookmarkStart w:id="27" w:name="_Toc205904907"/>
      <w:r>
        <w:rPr>
          <w:rFonts w:ascii="Arial" w:hAnsi="Arial" w:cs="Arial"/>
          <w:sz w:val="20"/>
          <w:szCs w:val="20"/>
        </w:rPr>
        <w:t>Transmission électronique des plis</w:t>
      </w:r>
      <w:bookmarkEnd w:id="27"/>
    </w:p>
    <w:p w14:paraId="294B6391" w14:textId="2A5A204A" w:rsidR="00354B90" w:rsidRDefault="00354B90" w:rsidP="00354B90">
      <w:pPr>
        <w:jc w:val="both"/>
        <w:rPr>
          <w:rFonts w:ascii="Arial" w:hAnsi="Arial" w:cs="Arial"/>
          <w:sz w:val="20"/>
          <w:szCs w:val="20"/>
        </w:rPr>
      </w:pPr>
      <w:r w:rsidRPr="00354B90">
        <w:rPr>
          <w:rFonts w:ascii="Arial" w:hAnsi="Arial" w:cs="Arial"/>
          <w:sz w:val="20"/>
          <w:szCs w:val="20"/>
        </w:rPr>
        <w:t xml:space="preserve">La forme </w:t>
      </w:r>
      <w:r>
        <w:rPr>
          <w:rFonts w:ascii="Arial" w:hAnsi="Arial" w:cs="Arial"/>
          <w:sz w:val="20"/>
          <w:szCs w:val="20"/>
        </w:rPr>
        <w:t xml:space="preserve">des documents transmis par le soumissionnaire doit permettre à la CPAM de Loire-Atlantique d’ouvrir les pièces sans le concours de </w:t>
      </w:r>
      <w:r w:rsidR="00440358">
        <w:rPr>
          <w:rFonts w:ascii="Arial" w:hAnsi="Arial" w:cs="Arial"/>
          <w:sz w:val="20"/>
          <w:szCs w:val="20"/>
        </w:rPr>
        <w:t>celui-ci. Les</w:t>
      </w:r>
      <w:r>
        <w:rPr>
          <w:rFonts w:ascii="Arial" w:hAnsi="Arial" w:cs="Arial"/>
          <w:sz w:val="20"/>
          <w:szCs w:val="20"/>
        </w:rPr>
        <w:t xml:space="preserve"> frais d’accès au réseau et de recours à la signature électronique sont à la charge de chaque candidat.</w:t>
      </w:r>
    </w:p>
    <w:p w14:paraId="4C37873E" w14:textId="02D25227" w:rsidR="004E6A3F" w:rsidRDefault="00354B90" w:rsidP="00354B90">
      <w:pPr>
        <w:jc w:val="both"/>
        <w:rPr>
          <w:rFonts w:ascii="Arial" w:hAnsi="Arial" w:cs="Arial"/>
          <w:sz w:val="20"/>
          <w:szCs w:val="20"/>
        </w:rPr>
      </w:pPr>
      <w:r>
        <w:rPr>
          <w:rFonts w:ascii="Arial" w:hAnsi="Arial" w:cs="Arial"/>
          <w:sz w:val="20"/>
          <w:szCs w:val="20"/>
        </w:rPr>
        <w:t xml:space="preserve">La CPAM de Loire-Atlantique </w:t>
      </w:r>
      <w:r w:rsidR="004E6A3F">
        <w:rPr>
          <w:rFonts w:ascii="Arial" w:hAnsi="Arial" w:cs="Arial"/>
          <w:sz w:val="20"/>
          <w:szCs w:val="20"/>
        </w:rPr>
        <w:t>ne p</w:t>
      </w:r>
      <w:r w:rsidR="0012028A">
        <w:rPr>
          <w:rFonts w:ascii="Arial" w:hAnsi="Arial" w:cs="Arial"/>
          <w:sz w:val="20"/>
          <w:szCs w:val="20"/>
        </w:rPr>
        <w:t>eut</w:t>
      </w:r>
      <w:r w:rsidR="004E6A3F">
        <w:rPr>
          <w:rFonts w:ascii="Arial" w:hAnsi="Arial" w:cs="Arial"/>
          <w:sz w:val="20"/>
          <w:szCs w:val="20"/>
        </w:rPr>
        <w:t xml:space="preserve"> être tenu pour responsable des dommages, troubles directs ou indirects qui p</w:t>
      </w:r>
      <w:r w:rsidR="001E43F0">
        <w:rPr>
          <w:rFonts w:ascii="Arial" w:hAnsi="Arial" w:cs="Arial"/>
          <w:sz w:val="20"/>
          <w:szCs w:val="20"/>
        </w:rPr>
        <w:t>eut</w:t>
      </w:r>
      <w:r w:rsidR="004E6A3F">
        <w:rPr>
          <w:rFonts w:ascii="Arial" w:hAnsi="Arial" w:cs="Arial"/>
          <w:sz w:val="20"/>
          <w:szCs w:val="20"/>
        </w:rPr>
        <w:t xml:space="preserve"> résulter de l’usage lié au fonctionnement du site utilisé dans le cadre de la dématérialisation des procédures.</w:t>
      </w:r>
    </w:p>
    <w:p w14:paraId="6E201A8F" w14:textId="3B8EF8F2" w:rsidR="001543CD" w:rsidRDefault="001543CD" w:rsidP="00354B90">
      <w:pPr>
        <w:jc w:val="both"/>
        <w:rPr>
          <w:rFonts w:ascii="Arial" w:hAnsi="Arial" w:cs="Arial"/>
          <w:sz w:val="20"/>
          <w:szCs w:val="20"/>
        </w:rPr>
      </w:pPr>
      <w:r w:rsidRPr="001543CD">
        <w:rPr>
          <w:rFonts w:ascii="Arial" w:hAnsi="Arial" w:cs="Arial"/>
          <w:b/>
          <w:sz w:val="20"/>
          <w:szCs w:val="20"/>
        </w:rPr>
        <w:t>Date et heure limite de remise des plis</w:t>
      </w:r>
      <w:r>
        <w:rPr>
          <w:rFonts w:ascii="Arial" w:hAnsi="Arial" w:cs="Arial"/>
          <w:sz w:val="20"/>
          <w:szCs w:val="20"/>
        </w:rPr>
        <w:t xml:space="preserve"> : </w:t>
      </w:r>
      <w:r w:rsidR="00820B92">
        <w:rPr>
          <w:rFonts w:ascii="Arial" w:hAnsi="Arial" w:cs="Arial"/>
          <w:b/>
          <w:color w:val="FF0000"/>
          <w:sz w:val="20"/>
          <w:szCs w:val="20"/>
        </w:rPr>
        <w:t>19/09</w:t>
      </w:r>
      <w:r w:rsidR="0012028A">
        <w:rPr>
          <w:rFonts w:ascii="Arial" w:hAnsi="Arial" w:cs="Arial"/>
          <w:b/>
          <w:color w:val="FF0000"/>
          <w:sz w:val="20"/>
          <w:szCs w:val="20"/>
        </w:rPr>
        <w:t>/2025 à 12:</w:t>
      </w:r>
      <w:r w:rsidRPr="001543CD">
        <w:rPr>
          <w:rFonts w:ascii="Arial" w:hAnsi="Arial" w:cs="Arial"/>
          <w:b/>
          <w:color w:val="FF0000"/>
          <w:sz w:val="20"/>
          <w:szCs w:val="20"/>
        </w:rPr>
        <w:t>00</w:t>
      </w:r>
      <w:r w:rsidR="0012028A">
        <w:rPr>
          <w:rFonts w:ascii="Arial" w:hAnsi="Arial" w:cs="Arial"/>
          <w:b/>
          <w:color w:val="FF0000"/>
          <w:sz w:val="20"/>
          <w:szCs w:val="20"/>
        </w:rPr>
        <w:t>:00</w:t>
      </w:r>
      <w:r>
        <w:rPr>
          <w:rFonts w:ascii="Arial" w:hAnsi="Arial" w:cs="Arial"/>
          <w:sz w:val="20"/>
          <w:szCs w:val="20"/>
        </w:rPr>
        <w:t>.</w:t>
      </w:r>
    </w:p>
    <w:p w14:paraId="4D3FF7BF" w14:textId="690E0F8D" w:rsidR="00354B90" w:rsidRPr="00AC09CD" w:rsidRDefault="00F25749" w:rsidP="00C1148F">
      <w:pPr>
        <w:pStyle w:val="Titre2"/>
        <w:numPr>
          <w:ilvl w:val="2"/>
          <w:numId w:val="17"/>
        </w:numPr>
        <w:spacing w:after="240" w:line="240" w:lineRule="auto"/>
        <w:ind w:left="1225" w:hanging="505"/>
        <w:rPr>
          <w:rFonts w:ascii="Arial" w:hAnsi="Arial" w:cs="Arial"/>
          <w:sz w:val="20"/>
          <w:szCs w:val="20"/>
        </w:rPr>
      </w:pPr>
      <w:r>
        <w:rPr>
          <w:rFonts w:ascii="Arial" w:hAnsi="Arial" w:cs="Arial"/>
          <w:sz w:val="20"/>
          <w:szCs w:val="20"/>
        </w:rPr>
        <w:t xml:space="preserve"> </w:t>
      </w:r>
      <w:bookmarkStart w:id="28" w:name="_Toc205904908"/>
      <w:r>
        <w:rPr>
          <w:rFonts w:ascii="Arial" w:hAnsi="Arial" w:cs="Arial"/>
          <w:sz w:val="20"/>
          <w:szCs w:val="20"/>
        </w:rPr>
        <w:t>Dépôt électronique des plis (candidature et offre)</w:t>
      </w:r>
      <w:bookmarkEnd w:id="28"/>
    </w:p>
    <w:p w14:paraId="2A10399F"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t xml:space="preserve">Les candidatures et les offres doivent être déposées sur la Plate-forme des achats de l'État (PLACE) : https://www.marches-publics.gouv.fr/ (cf. n° de référence du marché dans le RC). </w:t>
      </w:r>
    </w:p>
    <w:p w14:paraId="4B7F5D6E"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t>Tout dépôt sur un autre site ou sur adresse électronique est nul et non avenu rendant ainsi irrecevable le pli de l’opérateur économique.</w:t>
      </w:r>
    </w:p>
    <w:p w14:paraId="7030288A"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p>
    <w:p w14:paraId="02901F56"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t xml:space="preserve">Le pli dématérialisé doit comporter toutes les pièces relatives à la candidature et à l'offre demandées dans le présent règlement de consultation. </w:t>
      </w:r>
    </w:p>
    <w:p w14:paraId="6E0EDA9D"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lastRenderedPageBreak/>
        <w:t xml:space="preserve">Le soumissionnaire transmet son dossier de consultation impérativement avant la date et l’heure limites mentionnées dans le présent règlement de consultation. Un message lui indique que l’opération de dépôt de la réponse a été réalisée avec succès, puis un accusé de réception lui est adressé par la plateforme par courrier électronique donnant à son dépôt une date et une heure certaines, la date et l'heure de fin de réception faisant référence. </w:t>
      </w:r>
    </w:p>
    <w:p w14:paraId="4AE5B7F7"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p>
    <w:p w14:paraId="69CF641B"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t xml:space="preserve">Les plis transmis par voie électronique sont horodatés. </w:t>
      </w:r>
    </w:p>
    <w:p w14:paraId="544056CB"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r w:rsidRPr="004E6A3F">
        <w:rPr>
          <w:rFonts w:ascii="Arial" w:hAnsi="Arial" w:cs="Arial"/>
          <w:color w:val="000000"/>
          <w:sz w:val="20"/>
          <w:szCs w:val="20"/>
        </w:rPr>
        <w:t>Le pli dont l'avis de réception est délivré après la date et l'heure limites fixées dans l’avis d’appel public à la concurrence est rejeté sans être ouvert.</w:t>
      </w:r>
    </w:p>
    <w:p w14:paraId="434E94AB" w14:textId="77777777" w:rsidR="004E6A3F" w:rsidRPr="004E6A3F" w:rsidRDefault="004E6A3F" w:rsidP="004E6A3F">
      <w:pPr>
        <w:autoSpaceDE w:val="0"/>
        <w:autoSpaceDN w:val="0"/>
        <w:adjustRightInd w:val="0"/>
        <w:spacing w:after="0" w:line="240" w:lineRule="auto"/>
        <w:jc w:val="both"/>
        <w:rPr>
          <w:rFonts w:ascii="Arial" w:hAnsi="Arial" w:cs="Arial"/>
          <w:color w:val="000000"/>
          <w:sz w:val="20"/>
          <w:szCs w:val="20"/>
        </w:rPr>
      </w:pPr>
    </w:p>
    <w:p w14:paraId="38AA45AE" w14:textId="77777777" w:rsidR="004E6A3F" w:rsidRPr="004E6A3F" w:rsidRDefault="004E6A3F" w:rsidP="004E6A3F">
      <w:pPr>
        <w:jc w:val="both"/>
        <w:rPr>
          <w:rFonts w:ascii="Arial" w:hAnsi="Arial" w:cs="Arial"/>
          <w:color w:val="000000"/>
          <w:sz w:val="20"/>
          <w:szCs w:val="20"/>
        </w:rPr>
      </w:pPr>
      <w:r w:rsidRPr="004E6A3F">
        <w:rPr>
          <w:rFonts w:ascii="Arial" w:hAnsi="Arial" w:cs="Arial"/>
          <w:color w:val="000000"/>
          <w:sz w:val="20"/>
          <w:szCs w:val="20"/>
        </w:rPr>
        <w:t>L'absence de message de confirmation de bonne réception ou d'accusé de réception électronique signifie au soumissionnaire que sa réponse n'est pas parvenue à l’acheteur.</w:t>
      </w:r>
    </w:p>
    <w:p w14:paraId="773FEAB7" w14:textId="15377682" w:rsidR="004E6A3F" w:rsidRDefault="004E6A3F" w:rsidP="004E6A3F">
      <w:pPr>
        <w:jc w:val="both"/>
        <w:rPr>
          <w:rFonts w:ascii="Arial" w:hAnsi="Arial" w:cs="Arial"/>
          <w:sz w:val="20"/>
          <w:szCs w:val="20"/>
        </w:rPr>
      </w:pPr>
      <w:r w:rsidRPr="004E6A3F">
        <w:rPr>
          <w:rFonts w:ascii="Arial" w:hAnsi="Arial" w:cs="Arial"/>
          <w:sz w:val="20"/>
          <w:szCs w:val="20"/>
        </w:rPr>
        <w:t xml:space="preserve">L'opérateur économique s'assure que les messages envoyés par la Plate-forme des achats de l'État (PLACE), notamment </w:t>
      </w:r>
      <w:r w:rsidRPr="004E6A3F">
        <w:rPr>
          <w:rFonts w:ascii="Arial" w:hAnsi="Arial" w:cs="Arial"/>
          <w:i/>
          <w:iCs/>
          <w:sz w:val="20"/>
          <w:szCs w:val="20"/>
        </w:rPr>
        <w:t>nepasrepondre@marches-publics.gouv.fr</w:t>
      </w:r>
      <w:r w:rsidRPr="004E6A3F">
        <w:rPr>
          <w:rFonts w:ascii="Arial" w:hAnsi="Arial" w:cs="Arial"/>
          <w:sz w:val="20"/>
          <w:szCs w:val="20"/>
        </w:rPr>
        <w:t>, ne sont pas traités comme des courriels indésirables.</w:t>
      </w:r>
    </w:p>
    <w:p w14:paraId="14D96AFC" w14:textId="620445EF" w:rsidR="00F25749" w:rsidRPr="00A83518" w:rsidRDefault="00F25749" w:rsidP="00C1148F">
      <w:pPr>
        <w:pStyle w:val="Titre2"/>
        <w:numPr>
          <w:ilvl w:val="2"/>
          <w:numId w:val="17"/>
        </w:numPr>
        <w:rPr>
          <w:rFonts w:ascii="Arial" w:hAnsi="Arial" w:cs="Arial"/>
          <w:sz w:val="20"/>
          <w:szCs w:val="20"/>
        </w:rPr>
      </w:pPr>
      <w:r>
        <w:rPr>
          <w:rFonts w:ascii="Arial" w:hAnsi="Arial" w:cs="Arial"/>
          <w:sz w:val="20"/>
          <w:szCs w:val="20"/>
        </w:rPr>
        <w:t xml:space="preserve"> </w:t>
      </w:r>
      <w:bookmarkStart w:id="29" w:name="_Toc205904909"/>
      <w:r>
        <w:rPr>
          <w:rFonts w:ascii="Arial" w:hAnsi="Arial" w:cs="Arial"/>
          <w:sz w:val="20"/>
          <w:szCs w:val="20"/>
        </w:rPr>
        <w:t>Copie de sauvegarde</w:t>
      </w:r>
      <w:bookmarkEnd w:id="29"/>
    </w:p>
    <w:p w14:paraId="5F5EE64A" w14:textId="77777777" w:rsidR="00F1627D" w:rsidRDefault="00F1627D" w:rsidP="00F1627D">
      <w:pPr>
        <w:autoSpaceDE w:val="0"/>
        <w:autoSpaceDN w:val="0"/>
        <w:adjustRightInd w:val="0"/>
        <w:spacing w:after="0" w:line="240" w:lineRule="auto"/>
        <w:jc w:val="both"/>
        <w:rPr>
          <w:rFonts w:ascii="Arial" w:hAnsi="Arial" w:cs="Arial"/>
          <w:color w:val="000000"/>
          <w:sz w:val="20"/>
          <w:szCs w:val="20"/>
        </w:rPr>
      </w:pPr>
    </w:p>
    <w:p w14:paraId="56B5858A" w14:textId="77777777" w:rsidR="00F1627D" w:rsidRPr="00F1627D" w:rsidRDefault="00F1627D" w:rsidP="00F1627D">
      <w:pPr>
        <w:autoSpaceDE w:val="0"/>
        <w:autoSpaceDN w:val="0"/>
        <w:adjustRightInd w:val="0"/>
        <w:spacing w:after="0" w:line="240" w:lineRule="auto"/>
        <w:jc w:val="both"/>
        <w:rPr>
          <w:rFonts w:ascii="Arial" w:hAnsi="Arial" w:cs="Arial"/>
          <w:color w:val="000000"/>
          <w:sz w:val="20"/>
          <w:szCs w:val="20"/>
        </w:rPr>
      </w:pPr>
      <w:r w:rsidRPr="00F1627D">
        <w:rPr>
          <w:rFonts w:ascii="Arial" w:hAnsi="Arial" w:cs="Arial"/>
          <w:color w:val="000000"/>
          <w:sz w:val="20"/>
          <w:szCs w:val="20"/>
        </w:rPr>
        <w:t xml:space="preserve">Le candidat ou le soumissionnaire peut faire parvenir une copie de sauvegarde dans les délais impartis pour la remise des candidatures et des offres. </w:t>
      </w:r>
    </w:p>
    <w:p w14:paraId="44F2452E" w14:textId="45DBE73B" w:rsidR="00642166" w:rsidRPr="00F1627D" w:rsidRDefault="00F1627D" w:rsidP="00AC09CD">
      <w:pPr>
        <w:autoSpaceDE w:val="0"/>
        <w:autoSpaceDN w:val="0"/>
        <w:adjustRightInd w:val="0"/>
        <w:spacing w:after="240" w:line="240" w:lineRule="auto"/>
        <w:jc w:val="both"/>
        <w:rPr>
          <w:rFonts w:ascii="Arial" w:hAnsi="Arial" w:cs="Arial"/>
          <w:color w:val="000000"/>
          <w:sz w:val="20"/>
          <w:szCs w:val="20"/>
        </w:rPr>
      </w:pPr>
      <w:r w:rsidRPr="00F1627D">
        <w:rPr>
          <w:rFonts w:ascii="Arial" w:hAnsi="Arial" w:cs="Arial"/>
          <w:color w:val="000000"/>
          <w:sz w:val="20"/>
          <w:szCs w:val="20"/>
        </w:rPr>
        <w:t xml:space="preserve">Cette copie de sauvegarde, transmise à l'acheteur sur support papier ou sur support physique électronique (CD, clé USB, DVD…), doit être placée dans une enveloppe scellée comportant les mentions suivantes : </w:t>
      </w:r>
    </w:p>
    <w:p w14:paraId="1D54BFAB" w14:textId="77777777" w:rsidR="00F1627D" w:rsidRPr="00F1627D" w:rsidRDefault="00F1627D" w:rsidP="00F1627D">
      <w:pPr>
        <w:numPr>
          <w:ilvl w:val="0"/>
          <w:numId w:val="7"/>
        </w:numPr>
        <w:autoSpaceDE w:val="0"/>
        <w:autoSpaceDN w:val="0"/>
        <w:adjustRightInd w:val="0"/>
        <w:spacing w:after="0" w:line="240" w:lineRule="auto"/>
        <w:contextualSpacing/>
        <w:jc w:val="both"/>
        <w:rPr>
          <w:rFonts w:ascii="Arial" w:hAnsi="Arial" w:cs="Arial"/>
          <w:color w:val="000000"/>
          <w:sz w:val="20"/>
          <w:szCs w:val="20"/>
        </w:rPr>
      </w:pPr>
      <w:r w:rsidRPr="00F1627D">
        <w:rPr>
          <w:rFonts w:ascii="Arial" w:hAnsi="Arial" w:cs="Arial"/>
          <w:color w:val="000000"/>
          <w:sz w:val="20"/>
          <w:szCs w:val="20"/>
        </w:rPr>
        <w:t xml:space="preserve">« COPIE DE SAUVEGARDE » ; </w:t>
      </w:r>
    </w:p>
    <w:p w14:paraId="5749C14F" w14:textId="77777777" w:rsidR="00F1627D" w:rsidRPr="00F1627D" w:rsidRDefault="00F1627D" w:rsidP="00F1627D">
      <w:pPr>
        <w:numPr>
          <w:ilvl w:val="0"/>
          <w:numId w:val="7"/>
        </w:numPr>
        <w:autoSpaceDE w:val="0"/>
        <w:autoSpaceDN w:val="0"/>
        <w:adjustRightInd w:val="0"/>
        <w:spacing w:after="0" w:line="240" w:lineRule="auto"/>
        <w:contextualSpacing/>
        <w:jc w:val="both"/>
        <w:rPr>
          <w:rFonts w:ascii="Arial" w:hAnsi="Arial" w:cs="Arial"/>
          <w:color w:val="000000"/>
          <w:sz w:val="20"/>
          <w:szCs w:val="20"/>
        </w:rPr>
      </w:pPr>
      <w:r w:rsidRPr="00F1627D">
        <w:rPr>
          <w:rFonts w:ascii="Arial" w:hAnsi="Arial" w:cs="Arial"/>
          <w:color w:val="000000"/>
          <w:sz w:val="20"/>
          <w:szCs w:val="20"/>
        </w:rPr>
        <w:t xml:space="preserve">Intitulé de la consultation ; </w:t>
      </w:r>
    </w:p>
    <w:p w14:paraId="4389EAC3" w14:textId="77777777" w:rsidR="00F1627D" w:rsidRPr="00F1627D" w:rsidRDefault="00F1627D" w:rsidP="00F1627D">
      <w:pPr>
        <w:numPr>
          <w:ilvl w:val="0"/>
          <w:numId w:val="7"/>
        </w:numPr>
        <w:autoSpaceDE w:val="0"/>
        <w:autoSpaceDN w:val="0"/>
        <w:adjustRightInd w:val="0"/>
        <w:spacing w:after="0" w:line="240" w:lineRule="auto"/>
        <w:contextualSpacing/>
        <w:jc w:val="both"/>
        <w:rPr>
          <w:rFonts w:ascii="Arial" w:hAnsi="Arial" w:cs="Arial"/>
          <w:color w:val="000000"/>
          <w:sz w:val="20"/>
          <w:szCs w:val="20"/>
        </w:rPr>
      </w:pPr>
      <w:proofErr w:type="gramStart"/>
      <w:r w:rsidRPr="00F1627D">
        <w:rPr>
          <w:rFonts w:ascii="Arial" w:hAnsi="Arial" w:cs="Arial"/>
          <w:color w:val="000000"/>
          <w:sz w:val="20"/>
          <w:szCs w:val="20"/>
        </w:rPr>
        <w:t>nom</w:t>
      </w:r>
      <w:proofErr w:type="gramEnd"/>
      <w:r w:rsidRPr="00F1627D">
        <w:rPr>
          <w:rFonts w:ascii="Arial" w:hAnsi="Arial" w:cs="Arial"/>
          <w:color w:val="000000"/>
          <w:sz w:val="20"/>
          <w:szCs w:val="20"/>
        </w:rPr>
        <w:t xml:space="preserve"> ou dénomination du candidat. </w:t>
      </w:r>
    </w:p>
    <w:p w14:paraId="1D00065F" w14:textId="77777777" w:rsidR="00F1627D" w:rsidRPr="00F1627D" w:rsidRDefault="00F1627D" w:rsidP="00F1627D">
      <w:pPr>
        <w:autoSpaceDE w:val="0"/>
        <w:autoSpaceDN w:val="0"/>
        <w:adjustRightInd w:val="0"/>
        <w:spacing w:after="0" w:line="240" w:lineRule="auto"/>
        <w:ind w:left="770"/>
        <w:contextualSpacing/>
        <w:jc w:val="both"/>
        <w:rPr>
          <w:rFonts w:ascii="Arial" w:hAnsi="Arial" w:cs="Arial"/>
          <w:color w:val="000000"/>
          <w:sz w:val="20"/>
          <w:szCs w:val="20"/>
        </w:rPr>
      </w:pPr>
    </w:p>
    <w:p w14:paraId="37723E60" w14:textId="30786C3A" w:rsidR="00F1627D" w:rsidRPr="00F1627D" w:rsidRDefault="00F1627D" w:rsidP="00AC09CD">
      <w:pPr>
        <w:autoSpaceDE w:val="0"/>
        <w:autoSpaceDN w:val="0"/>
        <w:adjustRightInd w:val="0"/>
        <w:spacing w:after="240" w:line="240" w:lineRule="auto"/>
        <w:jc w:val="both"/>
        <w:rPr>
          <w:rFonts w:ascii="Arial" w:hAnsi="Arial" w:cs="Arial"/>
          <w:color w:val="000000"/>
          <w:sz w:val="20"/>
          <w:szCs w:val="20"/>
        </w:rPr>
      </w:pPr>
      <w:r w:rsidRPr="00F1627D">
        <w:rPr>
          <w:rFonts w:ascii="Arial" w:hAnsi="Arial" w:cs="Arial"/>
          <w:color w:val="000000"/>
          <w:sz w:val="20"/>
          <w:szCs w:val="20"/>
        </w:rPr>
        <w:t>La copie de sauvegarde ne peut être ouverte qu</w:t>
      </w:r>
      <w:r w:rsidR="00AC09CD">
        <w:rPr>
          <w:rFonts w:ascii="Arial" w:hAnsi="Arial" w:cs="Arial"/>
          <w:color w:val="000000"/>
          <w:sz w:val="20"/>
          <w:szCs w:val="20"/>
        </w:rPr>
        <w:t xml:space="preserve">e dans les deux cas suivants : </w:t>
      </w:r>
    </w:p>
    <w:p w14:paraId="34CFBC45" w14:textId="77777777" w:rsidR="00F1627D" w:rsidRPr="00F1627D" w:rsidRDefault="00F1627D" w:rsidP="00F1627D">
      <w:pPr>
        <w:numPr>
          <w:ilvl w:val="0"/>
          <w:numId w:val="8"/>
        </w:numPr>
        <w:autoSpaceDE w:val="0"/>
        <w:autoSpaceDN w:val="0"/>
        <w:adjustRightInd w:val="0"/>
        <w:spacing w:after="0" w:line="240" w:lineRule="auto"/>
        <w:contextualSpacing/>
        <w:jc w:val="both"/>
        <w:rPr>
          <w:rFonts w:ascii="Arial" w:hAnsi="Arial" w:cs="Arial"/>
          <w:color w:val="000000"/>
          <w:sz w:val="20"/>
          <w:szCs w:val="20"/>
        </w:rPr>
      </w:pPr>
      <w:proofErr w:type="gramStart"/>
      <w:r w:rsidRPr="00F1627D">
        <w:rPr>
          <w:rFonts w:ascii="Arial" w:hAnsi="Arial" w:cs="Arial"/>
          <w:color w:val="000000"/>
          <w:sz w:val="20"/>
          <w:szCs w:val="20"/>
        </w:rPr>
        <w:t>en</w:t>
      </w:r>
      <w:proofErr w:type="gramEnd"/>
      <w:r w:rsidRPr="00F1627D">
        <w:rPr>
          <w:rFonts w:ascii="Arial" w:hAnsi="Arial" w:cs="Arial"/>
          <w:color w:val="000000"/>
          <w:sz w:val="20"/>
          <w:szCs w:val="20"/>
        </w:rPr>
        <w:t xml:space="preserve"> cas de détection d'un programme informatique malveillant dans les candidatures ou les offres transmises par voie électronique ; </w:t>
      </w:r>
    </w:p>
    <w:p w14:paraId="7D96F6F5" w14:textId="314A4C41" w:rsidR="00F1627D" w:rsidRPr="00AC09CD" w:rsidRDefault="00F1627D" w:rsidP="00AC09CD">
      <w:pPr>
        <w:numPr>
          <w:ilvl w:val="0"/>
          <w:numId w:val="8"/>
        </w:numPr>
        <w:autoSpaceDE w:val="0"/>
        <w:autoSpaceDN w:val="0"/>
        <w:adjustRightInd w:val="0"/>
        <w:spacing w:after="240" w:line="240" w:lineRule="auto"/>
        <w:ind w:left="714" w:hanging="357"/>
        <w:jc w:val="both"/>
        <w:rPr>
          <w:rFonts w:ascii="Arial" w:hAnsi="Arial" w:cs="Arial"/>
          <w:color w:val="000000"/>
          <w:sz w:val="20"/>
          <w:szCs w:val="20"/>
        </w:rPr>
      </w:pPr>
      <w:proofErr w:type="gramStart"/>
      <w:r w:rsidRPr="00F1627D">
        <w:rPr>
          <w:rFonts w:ascii="Arial" w:hAnsi="Arial" w:cs="Arial"/>
          <w:color w:val="000000"/>
          <w:sz w:val="20"/>
          <w:szCs w:val="20"/>
        </w:rPr>
        <w:t>en</w:t>
      </w:r>
      <w:proofErr w:type="gramEnd"/>
      <w:r w:rsidRPr="00F1627D">
        <w:rPr>
          <w:rFonts w:ascii="Arial" w:hAnsi="Arial" w:cs="Arial"/>
          <w:color w:val="000000"/>
          <w:sz w:val="20"/>
          <w:szCs w:val="20"/>
        </w:rPr>
        <w:t xml:space="preserve"> cas de candidature ou d'offre électronique reçue de façon incomplète, hors délais ou n'ayant pu être ouverte, sous réserve que la transmission de la candidature ou de l'offre électronique ait commencé avant la clôture de la remise des candidatures ou des offres. </w:t>
      </w:r>
    </w:p>
    <w:p w14:paraId="238D0FBD" w14:textId="77777777" w:rsidR="00F1627D" w:rsidRPr="00F1627D" w:rsidRDefault="00F1627D" w:rsidP="00F1627D">
      <w:pPr>
        <w:autoSpaceDE w:val="0"/>
        <w:autoSpaceDN w:val="0"/>
        <w:adjustRightInd w:val="0"/>
        <w:spacing w:after="0" w:line="240" w:lineRule="auto"/>
        <w:jc w:val="both"/>
        <w:rPr>
          <w:rFonts w:ascii="Arial" w:hAnsi="Arial" w:cs="Arial"/>
          <w:color w:val="000000"/>
          <w:sz w:val="20"/>
          <w:szCs w:val="20"/>
        </w:rPr>
      </w:pPr>
      <w:r w:rsidRPr="00F1627D">
        <w:rPr>
          <w:rFonts w:ascii="Arial" w:hAnsi="Arial" w:cs="Arial"/>
          <w:color w:val="000000"/>
          <w:sz w:val="20"/>
          <w:szCs w:val="20"/>
        </w:rPr>
        <w:t xml:space="preserve">Si un programme informatique malveillant est détecté, la copie de sauvegarde est écartée par l'acheteur. </w:t>
      </w:r>
    </w:p>
    <w:p w14:paraId="75A18D83" w14:textId="56E8623E" w:rsidR="00F1627D" w:rsidRDefault="00F1627D" w:rsidP="00F1627D">
      <w:pPr>
        <w:jc w:val="both"/>
        <w:rPr>
          <w:rFonts w:ascii="Arial" w:hAnsi="Arial" w:cs="Arial"/>
          <w:color w:val="000000"/>
          <w:sz w:val="20"/>
          <w:szCs w:val="20"/>
        </w:rPr>
      </w:pPr>
      <w:r w:rsidRPr="00F1627D">
        <w:rPr>
          <w:rFonts w:ascii="Arial" w:hAnsi="Arial" w:cs="Arial"/>
          <w:color w:val="000000"/>
          <w:sz w:val="20"/>
          <w:szCs w:val="20"/>
        </w:rPr>
        <w:t>La copie de sauvegarde ouverte est conservée en cas d'ouverture conformément aux dispositions des articles R.2184-12 et R.2184-13 du code de la commande publique. Si au contraire elle n'a pas été ouverte ou si elle a été écartée à la suite de la détection d'un programme malveillant, celle-ci est détruite.</w:t>
      </w:r>
    </w:p>
    <w:p w14:paraId="0AE4A1F7" w14:textId="546BFB02" w:rsidR="001932AD" w:rsidRPr="00AC09CD" w:rsidRDefault="001932AD" w:rsidP="00C1148F">
      <w:pPr>
        <w:pStyle w:val="Titre2"/>
        <w:numPr>
          <w:ilvl w:val="2"/>
          <w:numId w:val="17"/>
        </w:numPr>
        <w:spacing w:after="240" w:line="240" w:lineRule="auto"/>
        <w:ind w:left="1225" w:hanging="505"/>
        <w:rPr>
          <w:rFonts w:ascii="Arial" w:hAnsi="Arial" w:cs="Arial"/>
          <w:sz w:val="20"/>
          <w:szCs w:val="20"/>
        </w:rPr>
      </w:pPr>
      <w:r>
        <w:rPr>
          <w:rFonts w:ascii="Arial" w:hAnsi="Arial" w:cs="Arial"/>
          <w:sz w:val="20"/>
          <w:szCs w:val="20"/>
        </w:rPr>
        <w:t xml:space="preserve"> </w:t>
      </w:r>
      <w:bookmarkStart w:id="30" w:name="_Toc205904910"/>
      <w:r w:rsidRPr="001932AD">
        <w:rPr>
          <w:rFonts w:ascii="Arial" w:hAnsi="Arial" w:cs="Arial"/>
          <w:sz w:val="20"/>
          <w:szCs w:val="20"/>
        </w:rPr>
        <w:t>Transmissions et taille du dossier</w:t>
      </w:r>
      <w:bookmarkEnd w:id="30"/>
    </w:p>
    <w:p w14:paraId="45EBE82D" w14:textId="7C2F06C7" w:rsidR="00605988" w:rsidRPr="00605988" w:rsidRDefault="00605988" w:rsidP="00605988">
      <w:pPr>
        <w:jc w:val="both"/>
        <w:rPr>
          <w:rFonts w:ascii="Arial" w:hAnsi="Arial" w:cs="Arial"/>
          <w:sz w:val="20"/>
          <w:szCs w:val="20"/>
        </w:rPr>
      </w:pPr>
      <w:r w:rsidRPr="00605988">
        <w:rPr>
          <w:rFonts w:ascii="Arial" w:hAnsi="Arial" w:cs="Arial"/>
          <w:sz w:val="20"/>
          <w:szCs w:val="20"/>
        </w:rPr>
        <w:t>Les offres, doivent parvenir complètes dans les délais fixés par le pouvoir adjudicateurs. Dans le cas où une offre est susceptible d’entrainer la transmission de documents volumineux, et pour éviter tout retard consécutif aux aléas de transmission électro</w:t>
      </w:r>
      <w:r w:rsidR="001E43F0">
        <w:rPr>
          <w:rFonts w:ascii="Arial" w:hAnsi="Arial" w:cs="Arial"/>
          <w:sz w:val="20"/>
          <w:szCs w:val="20"/>
        </w:rPr>
        <w:t>nique qui peuv</w:t>
      </w:r>
      <w:r w:rsidRPr="00605988">
        <w:rPr>
          <w:rFonts w:ascii="Arial" w:hAnsi="Arial" w:cs="Arial"/>
          <w:sz w:val="20"/>
          <w:szCs w:val="20"/>
        </w:rPr>
        <w:t xml:space="preserve">ent en résulter, il appartient à l’opérateur économique d’anticiper l’envoi de son pli électronique. </w:t>
      </w:r>
    </w:p>
    <w:p w14:paraId="0636F16D" w14:textId="77777777" w:rsidR="00605988" w:rsidRPr="00605988" w:rsidRDefault="00605988" w:rsidP="00605988">
      <w:pPr>
        <w:jc w:val="both"/>
        <w:rPr>
          <w:rFonts w:ascii="Arial" w:hAnsi="Arial" w:cs="Arial"/>
          <w:sz w:val="20"/>
          <w:szCs w:val="20"/>
        </w:rPr>
      </w:pPr>
      <w:r w:rsidRPr="00605988">
        <w:rPr>
          <w:rFonts w:ascii="Arial" w:hAnsi="Arial" w:cs="Arial"/>
          <w:sz w:val="20"/>
          <w:szCs w:val="20"/>
        </w:rPr>
        <w:t xml:space="preserve">Il est à noter que la durée du téléchargement est fonction du débit de l’accès internet du soumissionnaire et de la taille des documents à remettre. </w:t>
      </w:r>
    </w:p>
    <w:p w14:paraId="04D8855E" w14:textId="77777777" w:rsidR="00314B42" w:rsidRPr="00605988" w:rsidRDefault="00605988" w:rsidP="004E6A3F">
      <w:pPr>
        <w:jc w:val="both"/>
        <w:rPr>
          <w:rFonts w:ascii="Arial" w:hAnsi="Arial" w:cs="Arial"/>
          <w:b/>
          <w:sz w:val="20"/>
          <w:szCs w:val="20"/>
        </w:rPr>
      </w:pPr>
      <w:r w:rsidRPr="00605988">
        <w:rPr>
          <w:rFonts w:ascii="Arial" w:hAnsi="Arial" w:cs="Arial"/>
          <w:b/>
          <w:sz w:val="20"/>
          <w:szCs w:val="20"/>
        </w:rPr>
        <w:t>RECOMMENDATION SUR LES FORMATS DE TRANSMISSION</w:t>
      </w:r>
    </w:p>
    <w:p w14:paraId="52852B2C" w14:textId="393E9024" w:rsidR="00605988" w:rsidRPr="00605988" w:rsidRDefault="00605988" w:rsidP="00AC09CD">
      <w:pPr>
        <w:autoSpaceDE w:val="0"/>
        <w:autoSpaceDN w:val="0"/>
        <w:adjustRightInd w:val="0"/>
        <w:spacing w:after="240" w:line="240" w:lineRule="auto"/>
        <w:rPr>
          <w:rFonts w:ascii="Arial" w:hAnsi="Arial" w:cs="Arial"/>
          <w:color w:val="000000"/>
          <w:sz w:val="20"/>
          <w:szCs w:val="20"/>
        </w:rPr>
      </w:pPr>
      <w:r w:rsidRPr="00605988">
        <w:rPr>
          <w:rFonts w:ascii="Arial" w:hAnsi="Arial" w:cs="Arial"/>
          <w:color w:val="000000"/>
          <w:sz w:val="20"/>
          <w:szCs w:val="20"/>
        </w:rPr>
        <w:t>Les fichiers remis par les candidats doivent être a</w:t>
      </w:r>
      <w:r w:rsidR="00AC09CD">
        <w:rPr>
          <w:rFonts w:ascii="Arial" w:hAnsi="Arial" w:cs="Arial"/>
          <w:color w:val="000000"/>
          <w:sz w:val="20"/>
          <w:szCs w:val="20"/>
        </w:rPr>
        <w:t xml:space="preserve">u choix des formats suivants : </w:t>
      </w:r>
    </w:p>
    <w:p w14:paraId="59D624C1" w14:textId="77777777" w:rsidR="00605988" w:rsidRPr="00605988" w:rsidRDefault="00605988" w:rsidP="00605988">
      <w:pPr>
        <w:numPr>
          <w:ilvl w:val="0"/>
          <w:numId w:val="9"/>
        </w:numPr>
        <w:autoSpaceDE w:val="0"/>
        <w:autoSpaceDN w:val="0"/>
        <w:adjustRightInd w:val="0"/>
        <w:spacing w:after="0" w:line="240" w:lineRule="auto"/>
        <w:rPr>
          <w:rFonts w:ascii="Arial" w:hAnsi="Arial" w:cs="Arial"/>
          <w:color w:val="000000"/>
          <w:sz w:val="20"/>
          <w:szCs w:val="20"/>
        </w:rPr>
      </w:pPr>
      <w:proofErr w:type="spellStart"/>
      <w:proofErr w:type="gramStart"/>
      <w:r w:rsidRPr="00605988">
        <w:rPr>
          <w:rFonts w:ascii="Arial" w:hAnsi="Arial" w:cs="Arial"/>
          <w:color w:val="000000"/>
          <w:sz w:val="20"/>
          <w:szCs w:val="20"/>
        </w:rPr>
        <w:t>pdf</w:t>
      </w:r>
      <w:proofErr w:type="spellEnd"/>
      <w:proofErr w:type="gramEnd"/>
      <w:r w:rsidRPr="00605988">
        <w:rPr>
          <w:rFonts w:ascii="Arial" w:hAnsi="Arial" w:cs="Arial"/>
          <w:color w:val="000000"/>
          <w:sz w:val="20"/>
          <w:szCs w:val="20"/>
        </w:rPr>
        <w:t xml:space="preserve"> ; </w:t>
      </w:r>
    </w:p>
    <w:p w14:paraId="074CE964" w14:textId="77777777" w:rsidR="00605988" w:rsidRPr="00605988" w:rsidRDefault="00605988" w:rsidP="00605988">
      <w:pPr>
        <w:numPr>
          <w:ilvl w:val="0"/>
          <w:numId w:val="9"/>
        </w:numPr>
        <w:autoSpaceDE w:val="0"/>
        <w:autoSpaceDN w:val="0"/>
        <w:adjustRightInd w:val="0"/>
        <w:spacing w:after="0" w:line="240" w:lineRule="auto"/>
        <w:rPr>
          <w:rFonts w:ascii="Arial" w:hAnsi="Arial" w:cs="Arial"/>
          <w:color w:val="000000"/>
          <w:sz w:val="20"/>
          <w:szCs w:val="20"/>
        </w:rPr>
      </w:pPr>
      <w:proofErr w:type="gramStart"/>
      <w:r w:rsidRPr="00605988">
        <w:rPr>
          <w:rFonts w:ascii="Arial" w:hAnsi="Arial" w:cs="Arial"/>
          <w:color w:val="000000"/>
          <w:sz w:val="20"/>
          <w:szCs w:val="20"/>
        </w:rPr>
        <w:t>doc</w:t>
      </w:r>
      <w:proofErr w:type="gramEnd"/>
      <w:r w:rsidRPr="00605988">
        <w:rPr>
          <w:rFonts w:ascii="Arial" w:hAnsi="Arial" w:cs="Arial"/>
          <w:color w:val="000000"/>
          <w:sz w:val="20"/>
          <w:szCs w:val="20"/>
        </w:rPr>
        <w:t xml:space="preserve"> (Word) ; </w:t>
      </w:r>
    </w:p>
    <w:p w14:paraId="2CA25CAC" w14:textId="77777777" w:rsidR="00605988" w:rsidRPr="00605988" w:rsidRDefault="00605988" w:rsidP="00605988">
      <w:pPr>
        <w:numPr>
          <w:ilvl w:val="0"/>
          <w:numId w:val="9"/>
        </w:numPr>
        <w:autoSpaceDE w:val="0"/>
        <w:autoSpaceDN w:val="0"/>
        <w:adjustRightInd w:val="0"/>
        <w:spacing w:after="0" w:line="240" w:lineRule="auto"/>
        <w:rPr>
          <w:rFonts w:ascii="Arial" w:hAnsi="Arial" w:cs="Arial"/>
          <w:color w:val="000000"/>
          <w:sz w:val="20"/>
          <w:szCs w:val="20"/>
        </w:rPr>
      </w:pPr>
      <w:proofErr w:type="spellStart"/>
      <w:proofErr w:type="gramStart"/>
      <w:r w:rsidRPr="00605988">
        <w:rPr>
          <w:rFonts w:ascii="Arial" w:hAnsi="Arial" w:cs="Arial"/>
          <w:color w:val="000000"/>
          <w:sz w:val="20"/>
          <w:szCs w:val="20"/>
        </w:rPr>
        <w:t>xls</w:t>
      </w:r>
      <w:proofErr w:type="spellEnd"/>
      <w:proofErr w:type="gramEnd"/>
      <w:r w:rsidRPr="00605988">
        <w:rPr>
          <w:rFonts w:ascii="Arial" w:hAnsi="Arial" w:cs="Arial"/>
          <w:color w:val="000000"/>
          <w:sz w:val="20"/>
          <w:szCs w:val="20"/>
        </w:rPr>
        <w:t xml:space="preserve"> (Excel) ; </w:t>
      </w:r>
    </w:p>
    <w:p w14:paraId="6BCA06ED" w14:textId="77777777" w:rsidR="00605988" w:rsidRPr="00605988" w:rsidRDefault="00605988" w:rsidP="00605988">
      <w:pPr>
        <w:numPr>
          <w:ilvl w:val="0"/>
          <w:numId w:val="9"/>
        </w:numPr>
        <w:autoSpaceDE w:val="0"/>
        <w:autoSpaceDN w:val="0"/>
        <w:adjustRightInd w:val="0"/>
        <w:spacing w:after="0" w:line="240" w:lineRule="auto"/>
        <w:rPr>
          <w:rFonts w:ascii="Arial" w:hAnsi="Arial" w:cs="Arial"/>
          <w:color w:val="000000"/>
          <w:sz w:val="20"/>
          <w:szCs w:val="20"/>
        </w:rPr>
      </w:pPr>
      <w:proofErr w:type="spellStart"/>
      <w:proofErr w:type="gramStart"/>
      <w:r w:rsidRPr="00605988">
        <w:rPr>
          <w:rFonts w:ascii="Arial" w:hAnsi="Arial" w:cs="Arial"/>
          <w:color w:val="000000"/>
          <w:sz w:val="20"/>
          <w:szCs w:val="20"/>
        </w:rPr>
        <w:t>ppt</w:t>
      </w:r>
      <w:proofErr w:type="spellEnd"/>
      <w:proofErr w:type="gramEnd"/>
      <w:r w:rsidRPr="00605988">
        <w:rPr>
          <w:rFonts w:ascii="Arial" w:hAnsi="Arial" w:cs="Arial"/>
          <w:color w:val="000000"/>
          <w:sz w:val="20"/>
          <w:szCs w:val="20"/>
        </w:rPr>
        <w:t xml:space="preserve"> (Powerpoint). </w:t>
      </w:r>
    </w:p>
    <w:p w14:paraId="4078A723" w14:textId="77777777" w:rsidR="00605988" w:rsidRPr="00605988" w:rsidRDefault="00605988" w:rsidP="00605988">
      <w:pPr>
        <w:autoSpaceDE w:val="0"/>
        <w:autoSpaceDN w:val="0"/>
        <w:adjustRightInd w:val="0"/>
        <w:spacing w:after="0" w:line="240" w:lineRule="auto"/>
        <w:ind w:left="720"/>
        <w:rPr>
          <w:rFonts w:ascii="Arial" w:hAnsi="Arial" w:cs="Arial"/>
          <w:color w:val="000000"/>
          <w:sz w:val="20"/>
          <w:szCs w:val="20"/>
        </w:rPr>
      </w:pPr>
    </w:p>
    <w:p w14:paraId="6FB0B910"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r w:rsidRPr="00605988">
        <w:rPr>
          <w:rFonts w:ascii="Arial" w:hAnsi="Arial" w:cs="Arial"/>
          <w:color w:val="000000"/>
          <w:sz w:val="20"/>
          <w:szCs w:val="20"/>
        </w:rPr>
        <w:lastRenderedPageBreak/>
        <w:t xml:space="preserve">Dans l’hypothèse où le candidat prévoit d’envoyer des documents qui ne sont pas des fichiers informatiques, il doit prévoir de les scanner avec une définition adaptée à la fois à la lisibilité et au poids de l’image obtenue. </w:t>
      </w:r>
    </w:p>
    <w:p w14:paraId="5E37FAF6" w14:textId="24406F14" w:rsidR="00085B3F" w:rsidRDefault="00605988" w:rsidP="004E6A3F">
      <w:pPr>
        <w:jc w:val="both"/>
        <w:rPr>
          <w:rFonts w:ascii="Arial" w:hAnsi="Arial" w:cs="Arial"/>
          <w:sz w:val="20"/>
          <w:szCs w:val="20"/>
        </w:rPr>
      </w:pPr>
      <w:r w:rsidRPr="00605988">
        <w:rPr>
          <w:rFonts w:ascii="Arial" w:hAnsi="Arial" w:cs="Arial"/>
          <w:sz w:val="20"/>
          <w:szCs w:val="20"/>
        </w:rPr>
        <w:t>La CPAM de Loire-Atlantique se réserve le droit de convertir les formats (dans lesquels ont été encodés les fichiers transmis) au moment de l’archivage et ceci afin d’assurer leur lisibilité dans le moyen et long terme.</w:t>
      </w:r>
    </w:p>
    <w:p w14:paraId="666E04D2" w14:textId="77777777" w:rsidR="004E6A3F" w:rsidRPr="004A1D5F" w:rsidRDefault="00605988" w:rsidP="004E6A3F">
      <w:pPr>
        <w:jc w:val="both"/>
        <w:rPr>
          <w:rFonts w:ascii="Arial" w:hAnsi="Arial" w:cs="Arial"/>
          <w:sz w:val="20"/>
          <w:szCs w:val="20"/>
        </w:rPr>
      </w:pPr>
      <w:r w:rsidRPr="00605988">
        <w:rPr>
          <w:rFonts w:ascii="Arial" w:hAnsi="Arial" w:cs="Arial"/>
          <w:b/>
          <w:sz w:val="20"/>
          <w:szCs w:val="20"/>
        </w:rPr>
        <w:t>CONTROLE ANTI-VIRUS</w:t>
      </w:r>
    </w:p>
    <w:p w14:paraId="25BBE0BB" w14:textId="77777777" w:rsidR="00605988" w:rsidRPr="00605988" w:rsidRDefault="00605988" w:rsidP="00605988">
      <w:pPr>
        <w:jc w:val="both"/>
        <w:rPr>
          <w:rFonts w:ascii="Arial" w:hAnsi="Arial" w:cs="Arial"/>
          <w:sz w:val="20"/>
          <w:szCs w:val="20"/>
        </w:rPr>
      </w:pPr>
      <w:r w:rsidRPr="00605988">
        <w:rPr>
          <w:rFonts w:ascii="Arial" w:hAnsi="Arial" w:cs="Arial"/>
          <w:sz w:val="20"/>
          <w:szCs w:val="20"/>
        </w:rPr>
        <w:t>Les soumissionnaires s’assurent avant la constitution de leur pli que les fichiers transmis ne comportent pas de programme informatique malveillant.</w:t>
      </w:r>
    </w:p>
    <w:p w14:paraId="33A923C0" w14:textId="77777777" w:rsidR="00605988" w:rsidRPr="00605988" w:rsidRDefault="00605988" w:rsidP="00605988">
      <w:pPr>
        <w:jc w:val="both"/>
        <w:rPr>
          <w:rFonts w:ascii="Arial" w:hAnsi="Arial" w:cs="Arial"/>
          <w:sz w:val="20"/>
          <w:szCs w:val="20"/>
        </w:rPr>
      </w:pPr>
      <w:r w:rsidRPr="00605988">
        <w:rPr>
          <w:rFonts w:ascii="Arial" w:hAnsi="Arial" w:cs="Arial"/>
          <w:sz w:val="20"/>
          <w:szCs w:val="20"/>
        </w:rPr>
        <w:t>La réception de tout fichier contenant un virus entraînera l'irrecevabilité de l'offre. Si un virus est détecté, le pli sera considéré comme n'ayant jamais été reçu et les candidats en seront avertis grâce aux renseignements saisis lors de leur identification.</w:t>
      </w:r>
    </w:p>
    <w:p w14:paraId="7ACD50F7" w14:textId="77777777" w:rsidR="00605988" w:rsidRPr="00605988" w:rsidRDefault="00605988" w:rsidP="00605988">
      <w:pPr>
        <w:jc w:val="both"/>
        <w:rPr>
          <w:rFonts w:ascii="Arial" w:hAnsi="Arial" w:cs="Arial"/>
          <w:sz w:val="20"/>
          <w:szCs w:val="20"/>
        </w:rPr>
      </w:pPr>
      <w:r w:rsidRPr="00605988">
        <w:rPr>
          <w:rFonts w:ascii="Arial" w:hAnsi="Arial" w:cs="Arial"/>
          <w:sz w:val="20"/>
          <w:szCs w:val="20"/>
        </w:rPr>
        <w:t>Si le candidat a envoyé une copie de sauvegarde, cette dernière sera ouverte et analysée. Si la copie de sauvegarde contient elle-même un programme malveillant, elle sera considérée comme n'ayant jamais été reçue et l’offre du soumissionnaire concerné considérée comme définitivement irrecevable.</w:t>
      </w:r>
    </w:p>
    <w:p w14:paraId="31A81A3A" w14:textId="77777777" w:rsidR="00605988" w:rsidRDefault="00605988" w:rsidP="00354B90">
      <w:pPr>
        <w:jc w:val="both"/>
        <w:rPr>
          <w:rFonts w:ascii="Arial" w:hAnsi="Arial" w:cs="Arial"/>
          <w:b/>
          <w:sz w:val="20"/>
          <w:szCs w:val="20"/>
        </w:rPr>
      </w:pPr>
      <w:r w:rsidRPr="00605988">
        <w:rPr>
          <w:rFonts w:ascii="Arial" w:hAnsi="Arial" w:cs="Arial"/>
          <w:b/>
          <w:sz w:val="20"/>
          <w:szCs w:val="20"/>
        </w:rPr>
        <w:t>AIDE A LA REPONSE DEMATERIALISEE</w:t>
      </w:r>
    </w:p>
    <w:p w14:paraId="1902FEB6"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r w:rsidRPr="00605988">
        <w:rPr>
          <w:rFonts w:ascii="Arial" w:hAnsi="Arial" w:cs="Arial"/>
          <w:color w:val="000000"/>
          <w:sz w:val="20"/>
          <w:szCs w:val="20"/>
        </w:rPr>
        <w:t xml:space="preserve">Les candidats ou les soumissionnaires trouveront sur le site www.marches-publics.gouv.fr un « </w:t>
      </w:r>
      <w:r w:rsidRPr="00605988">
        <w:rPr>
          <w:rFonts w:ascii="Arial" w:hAnsi="Arial" w:cs="Arial"/>
          <w:i/>
          <w:iCs/>
          <w:color w:val="000000"/>
          <w:sz w:val="20"/>
          <w:szCs w:val="20"/>
        </w:rPr>
        <w:t xml:space="preserve">guide utilisateur </w:t>
      </w:r>
      <w:r w:rsidRPr="00605988">
        <w:rPr>
          <w:rFonts w:ascii="Arial" w:hAnsi="Arial" w:cs="Arial"/>
          <w:color w:val="000000"/>
          <w:sz w:val="20"/>
          <w:szCs w:val="20"/>
        </w:rPr>
        <w:t xml:space="preserve">» téléchargeable qui précise les conditions d'utilisations de la plate-forme des achats de l'État, notamment les prérequis techniques et certificats électroniques. </w:t>
      </w:r>
    </w:p>
    <w:p w14:paraId="22F24537"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r w:rsidRPr="00605988">
        <w:rPr>
          <w:rFonts w:ascii="Arial" w:hAnsi="Arial" w:cs="Arial"/>
          <w:color w:val="000000"/>
          <w:sz w:val="20"/>
          <w:szCs w:val="20"/>
        </w:rPr>
        <w:t xml:space="preserve">Les candidats sont invités à tester la configuration de leur poste de travail et répondre à une consultation test, afin de s'assurer du bon fonctionnement de l'environnement informatique. </w:t>
      </w:r>
    </w:p>
    <w:p w14:paraId="43561231"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r w:rsidRPr="00605988">
        <w:rPr>
          <w:rFonts w:ascii="Arial" w:hAnsi="Arial" w:cs="Arial"/>
          <w:color w:val="000000"/>
          <w:sz w:val="20"/>
          <w:szCs w:val="20"/>
        </w:rPr>
        <w:t xml:space="preserve">Ils disposent sur le site d'une aide qui expose le mode opératoire relatif au dépôt des plis électroniques. </w:t>
      </w:r>
    </w:p>
    <w:p w14:paraId="5804B904"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r w:rsidRPr="00605988">
        <w:rPr>
          <w:rFonts w:ascii="Arial" w:hAnsi="Arial" w:cs="Arial"/>
          <w:color w:val="000000"/>
          <w:sz w:val="20"/>
          <w:szCs w:val="20"/>
        </w:rPr>
        <w:t xml:space="preserve">Plusieurs documents et informations sont disponibles à la rubrique « aide » de PLACE : </w:t>
      </w:r>
    </w:p>
    <w:p w14:paraId="483AB8C7" w14:textId="77777777" w:rsidR="00605988" w:rsidRPr="00605988" w:rsidRDefault="00605988" w:rsidP="00605988">
      <w:pPr>
        <w:autoSpaceDE w:val="0"/>
        <w:autoSpaceDN w:val="0"/>
        <w:adjustRightInd w:val="0"/>
        <w:spacing w:after="0" w:line="240" w:lineRule="auto"/>
        <w:jc w:val="both"/>
        <w:rPr>
          <w:rFonts w:ascii="Arial" w:hAnsi="Arial" w:cs="Arial"/>
          <w:color w:val="000000"/>
          <w:sz w:val="20"/>
          <w:szCs w:val="20"/>
        </w:rPr>
      </w:pPr>
    </w:p>
    <w:p w14:paraId="0FCF7A78" w14:textId="77777777" w:rsidR="00605988" w:rsidRPr="00605988" w:rsidRDefault="00605988" w:rsidP="00605988">
      <w:pPr>
        <w:numPr>
          <w:ilvl w:val="0"/>
          <w:numId w:val="10"/>
        </w:numPr>
        <w:autoSpaceDE w:val="0"/>
        <w:autoSpaceDN w:val="0"/>
        <w:adjustRightInd w:val="0"/>
        <w:spacing w:after="0" w:line="240" w:lineRule="auto"/>
        <w:jc w:val="both"/>
        <w:rPr>
          <w:rFonts w:ascii="Arial" w:hAnsi="Arial" w:cs="Arial"/>
          <w:color w:val="000000"/>
          <w:sz w:val="20"/>
          <w:szCs w:val="20"/>
        </w:rPr>
      </w:pPr>
      <w:proofErr w:type="gramStart"/>
      <w:r w:rsidRPr="00605988">
        <w:rPr>
          <w:rFonts w:ascii="Arial" w:hAnsi="Arial" w:cs="Arial"/>
          <w:color w:val="000000"/>
          <w:sz w:val="20"/>
          <w:szCs w:val="20"/>
        </w:rPr>
        <w:t>manuel</w:t>
      </w:r>
      <w:proofErr w:type="gramEnd"/>
      <w:r w:rsidRPr="00605988">
        <w:rPr>
          <w:rFonts w:ascii="Arial" w:hAnsi="Arial" w:cs="Arial"/>
          <w:color w:val="000000"/>
          <w:sz w:val="20"/>
          <w:szCs w:val="20"/>
        </w:rPr>
        <w:t xml:space="preserve"> d'utilisation afin de faciliter le maniement de la plate-forme ; </w:t>
      </w:r>
    </w:p>
    <w:p w14:paraId="259A0EB5" w14:textId="77777777" w:rsidR="00605988" w:rsidRPr="00605988" w:rsidRDefault="00605988" w:rsidP="00605988">
      <w:pPr>
        <w:numPr>
          <w:ilvl w:val="0"/>
          <w:numId w:val="10"/>
        </w:numPr>
        <w:autoSpaceDE w:val="0"/>
        <w:autoSpaceDN w:val="0"/>
        <w:adjustRightInd w:val="0"/>
        <w:spacing w:after="0" w:line="240" w:lineRule="auto"/>
        <w:jc w:val="both"/>
        <w:rPr>
          <w:rFonts w:ascii="Arial" w:hAnsi="Arial" w:cs="Arial"/>
          <w:color w:val="000000"/>
          <w:sz w:val="20"/>
          <w:szCs w:val="20"/>
        </w:rPr>
      </w:pPr>
      <w:proofErr w:type="gramStart"/>
      <w:r w:rsidRPr="00605988">
        <w:rPr>
          <w:rFonts w:ascii="Arial" w:hAnsi="Arial" w:cs="Arial"/>
          <w:color w:val="000000"/>
          <w:sz w:val="20"/>
          <w:szCs w:val="20"/>
        </w:rPr>
        <w:t>assistance</w:t>
      </w:r>
      <w:proofErr w:type="gramEnd"/>
      <w:r w:rsidRPr="00605988">
        <w:rPr>
          <w:rFonts w:ascii="Arial" w:hAnsi="Arial" w:cs="Arial"/>
          <w:color w:val="000000"/>
          <w:sz w:val="20"/>
          <w:szCs w:val="20"/>
        </w:rPr>
        <w:t xml:space="preserve"> téléphonique ; </w:t>
      </w:r>
    </w:p>
    <w:p w14:paraId="223309AD" w14:textId="77777777" w:rsidR="00605988" w:rsidRPr="00605988" w:rsidRDefault="00605988" w:rsidP="00605988">
      <w:pPr>
        <w:numPr>
          <w:ilvl w:val="0"/>
          <w:numId w:val="10"/>
        </w:numPr>
        <w:autoSpaceDE w:val="0"/>
        <w:autoSpaceDN w:val="0"/>
        <w:adjustRightInd w:val="0"/>
        <w:spacing w:after="0" w:line="240" w:lineRule="auto"/>
        <w:jc w:val="both"/>
        <w:rPr>
          <w:rFonts w:ascii="Arial" w:hAnsi="Arial" w:cs="Arial"/>
          <w:color w:val="000000"/>
          <w:sz w:val="20"/>
          <w:szCs w:val="20"/>
        </w:rPr>
      </w:pPr>
      <w:proofErr w:type="gramStart"/>
      <w:r w:rsidRPr="00605988">
        <w:rPr>
          <w:rFonts w:ascii="Arial" w:hAnsi="Arial" w:cs="Arial"/>
          <w:color w:val="000000"/>
          <w:sz w:val="20"/>
          <w:szCs w:val="20"/>
        </w:rPr>
        <w:t>module</w:t>
      </w:r>
      <w:proofErr w:type="gramEnd"/>
      <w:r w:rsidRPr="00605988">
        <w:rPr>
          <w:rFonts w:ascii="Arial" w:hAnsi="Arial" w:cs="Arial"/>
          <w:color w:val="000000"/>
          <w:sz w:val="20"/>
          <w:szCs w:val="20"/>
        </w:rPr>
        <w:t xml:space="preserve"> d'autoformation à destination des candidats ; </w:t>
      </w:r>
    </w:p>
    <w:p w14:paraId="1B06F61C" w14:textId="77777777" w:rsidR="00605988" w:rsidRPr="00605988" w:rsidRDefault="00605988" w:rsidP="00605988">
      <w:pPr>
        <w:numPr>
          <w:ilvl w:val="0"/>
          <w:numId w:val="10"/>
        </w:numPr>
        <w:autoSpaceDE w:val="0"/>
        <w:autoSpaceDN w:val="0"/>
        <w:adjustRightInd w:val="0"/>
        <w:spacing w:after="0" w:line="240" w:lineRule="auto"/>
        <w:jc w:val="both"/>
        <w:rPr>
          <w:rFonts w:ascii="Arial" w:hAnsi="Arial" w:cs="Arial"/>
          <w:color w:val="000000"/>
          <w:sz w:val="20"/>
          <w:szCs w:val="20"/>
        </w:rPr>
      </w:pPr>
      <w:proofErr w:type="gramStart"/>
      <w:r w:rsidRPr="00605988">
        <w:rPr>
          <w:rFonts w:ascii="Arial" w:hAnsi="Arial" w:cs="Arial"/>
          <w:color w:val="000000"/>
          <w:sz w:val="20"/>
          <w:szCs w:val="20"/>
        </w:rPr>
        <w:t>foire</w:t>
      </w:r>
      <w:proofErr w:type="gramEnd"/>
      <w:r w:rsidRPr="00605988">
        <w:rPr>
          <w:rFonts w:ascii="Arial" w:hAnsi="Arial" w:cs="Arial"/>
          <w:color w:val="000000"/>
          <w:sz w:val="20"/>
          <w:szCs w:val="20"/>
        </w:rPr>
        <w:t xml:space="preserve"> aux questions ; </w:t>
      </w:r>
    </w:p>
    <w:p w14:paraId="751C55DA" w14:textId="77777777" w:rsidR="00605988" w:rsidRPr="00605988" w:rsidRDefault="00605988" w:rsidP="00605988">
      <w:pPr>
        <w:numPr>
          <w:ilvl w:val="0"/>
          <w:numId w:val="10"/>
        </w:numPr>
        <w:contextualSpacing/>
        <w:jc w:val="both"/>
        <w:rPr>
          <w:rFonts w:ascii="Arial" w:hAnsi="Arial" w:cs="Arial"/>
        </w:rPr>
      </w:pPr>
      <w:proofErr w:type="gramStart"/>
      <w:r w:rsidRPr="00605988">
        <w:rPr>
          <w:rFonts w:ascii="Arial" w:hAnsi="Arial" w:cs="Arial"/>
          <w:sz w:val="20"/>
          <w:szCs w:val="20"/>
        </w:rPr>
        <w:t>outils</w:t>
      </w:r>
      <w:proofErr w:type="gramEnd"/>
      <w:r w:rsidRPr="00605988">
        <w:rPr>
          <w:rFonts w:ascii="Arial" w:hAnsi="Arial" w:cs="Arial"/>
          <w:sz w:val="20"/>
          <w:szCs w:val="20"/>
        </w:rPr>
        <w:t xml:space="preserve"> informatiques.</w:t>
      </w:r>
    </w:p>
    <w:p w14:paraId="5FD93EFC" w14:textId="40931D10" w:rsidR="002917B9" w:rsidRPr="00AC09CD" w:rsidRDefault="00F652EB" w:rsidP="00C1148F">
      <w:pPr>
        <w:pStyle w:val="Titre1"/>
        <w:numPr>
          <w:ilvl w:val="1"/>
          <w:numId w:val="17"/>
        </w:numPr>
        <w:spacing w:after="240" w:line="240" w:lineRule="auto"/>
        <w:ind w:left="788" w:hanging="431"/>
        <w:rPr>
          <w:rFonts w:ascii="Arial" w:hAnsi="Arial" w:cs="Arial"/>
          <w:sz w:val="20"/>
          <w:szCs w:val="20"/>
        </w:rPr>
      </w:pPr>
      <w:bookmarkStart w:id="31" w:name="_Toc205904911"/>
      <w:r>
        <w:rPr>
          <w:rFonts w:ascii="Arial" w:hAnsi="Arial" w:cs="Arial"/>
          <w:sz w:val="20"/>
          <w:szCs w:val="20"/>
        </w:rPr>
        <w:t>Négociation</w:t>
      </w:r>
      <w:bookmarkEnd w:id="31"/>
    </w:p>
    <w:p w14:paraId="1D4FDDA7" w14:textId="5026B497" w:rsidR="006D4602" w:rsidRDefault="0012028A" w:rsidP="0035032B">
      <w:pPr>
        <w:spacing w:after="240" w:line="240" w:lineRule="auto"/>
        <w:jc w:val="both"/>
        <w:rPr>
          <w:rFonts w:ascii="Arial" w:hAnsi="Arial" w:cs="Arial"/>
          <w:sz w:val="20"/>
          <w:szCs w:val="20"/>
        </w:rPr>
      </w:pPr>
      <w:r>
        <w:rPr>
          <w:rFonts w:ascii="Arial" w:hAnsi="Arial" w:cs="Arial"/>
          <w:sz w:val="20"/>
          <w:szCs w:val="20"/>
        </w:rPr>
        <w:t>Conformément à l’article L.2124-2 du code de la commande publique</w:t>
      </w:r>
      <w:r w:rsidR="0035032B">
        <w:rPr>
          <w:rFonts w:ascii="Arial" w:hAnsi="Arial" w:cs="Arial"/>
          <w:sz w:val="20"/>
          <w:szCs w:val="20"/>
        </w:rPr>
        <w:t>, ce marché est sans négociation.</w:t>
      </w:r>
    </w:p>
    <w:p w14:paraId="4C70CA42" w14:textId="17A31FB5" w:rsidR="001932AD" w:rsidRPr="00D5224A" w:rsidRDefault="001932AD" w:rsidP="00C1148F">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32" w:name="_Toc205904912"/>
      <w:r>
        <w:rPr>
          <w:rFonts w:ascii="Arial" w:eastAsia="Times New Roman" w:hAnsi="Arial" w:cs="Arial"/>
          <w:b/>
          <w:bCs/>
          <w:snapToGrid w:val="0"/>
          <w:color w:val="005CA9"/>
          <w:sz w:val="20"/>
          <w:szCs w:val="20"/>
          <w:lang w:eastAsia="fr-FR"/>
        </w:rPr>
        <w:t>EXAMEN DE SELECTION DES CANDIDATURES ET DES OFFRES</w:t>
      </w:r>
      <w:bookmarkEnd w:id="32"/>
    </w:p>
    <w:p w14:paraId="0E9E170C" w14:textId="14FC6D28" w:rsidR="00D13031" w:rsidRPr="00AC09CD" w:rsidRDefault="001932AD" w:rsidP="00C1148F">
      <w:pPr>
        <w:pStyle w:val="Titre1"/>
        <w:numPr>
          <w:ilvl w:val="1"/>
          <w:numId w:val="17"/>
        </w:numPr>
        <w:spacing w:after="240" w:line="240" w:lineRule="auto"/>
        <w:ind w:left="788" w:hanging="431"/>
        <w:rPr>
          <w:rFonts w:ascii="Arial" w:hAnsi="Arial" w:cs="Arial"/>
          <w:sz w:val="20"/>
          <w:szCs w:val="20"/>
        </w:rPr>
      </w:pPr>
      <w:bookmarkStart w:id="33" w:name="_Toc205904913"/>
      <w:r>
        <w:rPr>
          <w:rFonts w:ascii="Arial" w:hAnsi="Arial" w:cs="Arial"/>
          <w:sz w:val="20"/>
          <w:szCs w:val="20"/>
        </w:rPr>
        <w:t>Examen et sélection des candidatures</w:t>
      </w:r>
      <w:bookmarkEnd w:id="33"/>
    </w:p>
    <w:p w14:paraId="61E6D943" w14:textId="77777777" w:rsidR="009D076E" w:rsidRPr="009D076E" w:rsidRDefault="009D076E" w:rsidP="009D076E">
      <w:pPr>
        <w:autoSpaceDE w:val="0"/>
        <w:autoSpaceDN w:val="0"/>
        <w:adjustRightInd w:val="0"/>
        <w:spacing w:after="0" w:line="240" w:lineRule="auto"/>
        <w:jc w:val="both"/>
        <w:rPr>
          <w:rFonts w:ascii="Arial" w:hAnsi="Arial" w:cs="Arial"/>
          <w:color w:val="000000"/>
          <w:sz w:val="20"/>
          <w:szCs w:val="20"/>
        </w:rPr>
      </w:pPr>
      <w:r w:rsidRPr="009D076E">
        <w:rPr>
          <w:rFonts w:ascii="Arial" w:hAnsi="Arial" w:cs="Arial"/>
          <w:color w:val="000000"/>
          <w:sz w:val="20"/>
          <w:szCs w:val="20"/>
        </w:rPr>
        <w:t xml:space="preserve">Avant l'examen des candidatures, si le représentant du pouvoir adjudicateur constate que des pièces dont la production était réclamée sont absentes ou incomplètes, il peut décider de demander aux candidats concernés de produire ou de compléter ces pièces dans un délai imparti, identique pour tous et qui ne saurait excéder sept jours ouvrés à compter de la réception de la demande de compléments. </w:t>
      </w:r>
    </w:p>
    <w:p w14:paraId="7029B821" w14:textId="77777777" w:rsidR="009D076E" w:rsidRPr="009D076E" w:rsidRDefault="009D076E" w:rsidP="009D076E">
      <w:pPr>
        <w:jc w:val="both"/>
        <w:rPr>
          <w:rFonts w:ascii="Arial" w:hAnsi="Arial" w:cs="Arial"/>
          <w:sz w:val="20"/>
          <w:szCs w:val="20"/>
        </w:rPr>
      </w:pPr>
      <w:r w:rsidRPr="009D076E">
        <w:rPr>
          <w:rFonts w:ascii="Arial" w:hAnsi="Arial" w:cs="Arial"/>
          <w:sz w:val="20"/>
          <w:szCs w:val="20"/>
        </w:rPr>
        <w:t>Les candidats qui n’auront pas fourni l’ensemble des documents demandés, complétés et datés, dans le délai imparti, seront éliminés.</w:t>
      </w:r>
    </w:p>
    <w:p w14:paraId="0B89AD32" w14:textId="77777777" w:rsidR="009D076E" w:rsidRDefault="009D076E" w:rsidP="004A1D5F">
      <w:pPr>
        <w:pStyle w:val="Default"/>
        <w:jc w:val="both"/>
        <w:rPr>
          <w:sz w:val="20"/>
          <w:szCs w:val="20"/>
        </w:rPr>
      </w:pPr>
      <w:r>
        <w:rPr>
          <w:sz w:val="20"/>
          <w:szCs w:val="20"/>
        </w:rPr>
        <w:t>Après analyse des dossiers de candidature, éventuellemen</w:t>
      </w:r>
      <w:r w:rsidR="004A1D5F">
        <w:rPr>
          <w:sz w:val="20"/>
          <w:szCs w:val="20"/>
        </w:rPr>
        <w:t>t complétés, seront éliminées :</w:t>
      </w:r>
    </w:p>
    <w:p w14:paraId="3BC61D86" w14:textId="77777777" w:rsidR="009D076E" w:rsidRDefault="009D076E" w:rsidP="009D076E">
      <w:pPr>
        <w:pStyle w:val="Default"/>
        <w:numPr>
          <w:ilvl w:val="0"/>
          <w:numId w:val="11"/>
        </w:numPr>
        <w:spacing w:after="167"/>
        <w:jc w:val="both"/>
        <w:rPr>
          <w:sz w:val="20"/>
          <w:szCs w:val="20"/>
        </w:rPr>
      </w:pPr>
      <w:r>
        <w:rPr>
          <w:sz w:val="20"/>
          <w:szCs w:val="20"/>
        </w:rPr>
        <w:t xml:space="preserve">Les candidatures qui ne sont pas recevables en application des articles L.2141-1à L. 2141-5 du code de la commande publique ; </w:t>
      </w:r>
    </w:p>
    <w:p w14:paraId="3A6766A9" w14:textId="77777777" w:rsidR="009D076E" w:rsidRDefault="009D076E" w:rsidP="009D076E">
      <w:pPr>
        <w:pStyle w:val="Default"/>
        <w:numPr>
          <w:ilvl w:val="0"/>
          <w:numId w:val="11"/>
        </w:numPr>
        <w:spacing w:after="167"/>
        <w:jc w:val="both"/>
        <w:rPr>
          <w:sz w:val="20"/>
          <w:szCs w:val="20"/>
        </w:rPr>
      </w:pPr>
      <w:r>
        <w:rPr>
          <w:sz w:val="20"/>
          <w:szCs w:val="20"/>
        </w:rPr>
        <w:t xml:space="preserve">Les candidatures qui ne sont pas accompagnées des pièces mentionnées aux articles R.2143-3, R. 2143-4, R.2143-15 et R.2143-16 du code de la commande publique ; </w:t>
      </w:r>
    </w:p>
    <w:p w14:paraId="2BDA3817" w14:textId="77777777" w:rsidR="009D076E" w:rsidRPr="00C87A01" w:rsidRDefault="009D076E" w:rsidP="009D076E">
      <w:pPr>
        <w:pStyle w:val="Default"/>
        <w:numPr>
          <w:ilvl w:val="0"/>
          <w:numId w:val="11"/>
        </w:numPr>
        <w:jc w:val="both"/>
        <w:rPr>
          <w:sz w:val="20"/>
          <w:szCs w:val="20"/>
        </w:rPr>
      </w:pPr>
      <w:r>
        <w:rPr>
          <w:sz w:val="20"/>
          <w:szCs w:val="20"/>
        </w:rPr>
        <w:t xml:space="preserve">Les candidatures ne présentant pas les capacités professionnelles, techniques et financières suffisantes, le cas échéant. </w:t>
      </w:r>
    </w:p>
    <w:p w14:paraId="660ED824" w14:textId="0C10D69D" w:rsidR="001932AD" w:rsidRPr="00AC09CD" w:rsidRDefault="001932AD" w:rsidP="00C1148F">
      <w:pPr>
        <w:pStyle w:val="Titre1"/>
        <w:numPr>
          <w:ilvl w:val="1"/>
          <w:numId w:val="17"/>
        </w:numPr>
        <w:spacing w:after="240" w:line="240" w:lineRule="auto"/>
        <w:ind w:left="788" w:hanging="431"/>
        <w:rPr>
          <w:rFonts w:ascii="Arial" w:eastAsiaTheme="minorHAnsi" w:hAnsi="Arial" w:cs="Arial"/>
          <w:color w:val="0070C0"/>
          <w:sz w:val="20"/>
          <w:szCs w:val="20"/>
        </w:rPr>
      </w:pPr>
      <w:bookmarkStart w:id="34" w:name="_Toc205904914"/>
      <w:r>
        <w:rPr>
          <w:rFonts w:ascii="Arial" w:eastAsiaTheme="minorHAnsi" w:hAnsi="Arial" w:cs="Arial"/>
          <w:color w:val="0070C0"/>
          <w:sz w:val="20"/>
          <w:szCs w:val="20"/>
        </w:rPr>
        <w:lastRenderedPageBreak/>
        <w:t>Examen et sélection des offres</w:t>
      </w:r>
      <w:bookmarkEnd w:id="3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1516"/>
      </w:tblGrid>
      <w:tr w:rsidR="00637364" w:rsidRPr="00637364" w14:paraId="7418DB7C" w14:textId="77777777" w:rsidTr="003D60C7">
        <w:trPr>
          <w:trHeight w:val="426"/>
        </w:trPr>
        <w:tc>
          <w:tcPr>
            <w:tcW w:w="7296" w:type="dxa"/>
            <w:shd w:val="clear" w:color="auto" w:fill="548DD4"/>
            <w:vAlign w:val="center"/>
          </w:tcPr>
          <w:p w14:paraId="6ED1DA2D" w14:textId="77777777" w:rsidR="00637364" w:rsidRPr="00637364" w:rsidRDefault="00637364" w:rsidP="00637364">
            <w:pPr>
              <w:spacing w:after="0" w:line="240" w:lineRule="atLeast"/>
              <w:contextualSpacing/>
              <w:jc w:val="both"/>
              <w:rPr>
                <w:rFonts w:ascii="Arial" w:hAnsi="Arial" w:cs="Arial"/>
                <w:sz w:val="20"/>
                <w:szCs w:val="20"/>
              </w:rPr>
            </w:pPr>
            <w:r w:rsidRPr="00637364">
              <w:rPr>
                <w:rFonts w:ascii="Arial" w:hAnsi="Arial" w:cs="Arial"/>
                <w:b/>
                <w:sz w:val="20"/>
                <w:szCs w:val="20"/>
              </w:rPr>
              <w:t xml:space="preserve">Critères et sous-critères </w:t>
            </w:r>
          </w:p>
        </w:tc>
        <w:tc>
          <w:tcPr>
            <w:tcW w:w="1516" w:type="dxa"/>
            <w:shd w:val="clear" w:color="auto" w:fill="548DD4"/>
            <w:vAlign w:val="center"/>
          </w:tcPr>
          <w:p w14:paraId="03ABE264" w14:textId="77777777" w:rsidR="00637364" w:rsidRPr="00637364" w:rsidRDefault="00637364" w:rsidP="00637364">
            <w:pPr>
              <w:spacing w:after="0" w:line="240" w:lineRule="atLeast"/>
              <w:contextualSpacing/>
              <w:jc w:val="both"/>
              <w:rPr>
                <w:rFonts w:ascii="Arial" w:hAnsi="Arial" w:cs="Arial"/>
                <w:sz w:val="20"/>
                <w:szCs w:val="20"/>
              </w:rPr>
            </w:pPr>
            <w:r w:rsidRPr="00637364">
              <w:rPr>
                <w:rFonts w:ascii="Arial" w:hAnsi="Arial" w:cs="Arial"/>
                <w:sz w:val="20"/>
                <w:szCs w:val="20"/>
              </w:rPr>
              <w:t>Pondération</w:t>
            </w:r>
          </w:p>
        </w:tc>
      </w:tr>
      <w:tr w:rsidR="002D205C" w:rsidRPr="00637364" w14:paraId="5BC9F457" w14:textId="77777777" w:rsidTr="00DC11AA">
        <w:trPr>
          <w:trHeight w:val="426"/>
        </w:trPr>
        <w:tc>
          <w:tcPr>
            <w:tcW w:w="8812" w:type="dxa"/>
            <w:gridSpan w:val="2"/>
            <w:shd w:val="clear" w:color="auto" w:fill="548DD4"/>
            <w:vAlign w:val="center"/>
          </w:tcPr>
          <w:p w14:paraId="7DA270AF" w14:textId="45E5B1AD" w:rsidR="002D205C" w:rsidRPr="00637364" w:rsidRDefault="002D205C" w:rsidP="00637364">
            <w:pPr>
              <w:spacing w:after="0" w:line="240" w:lineRule="atLeast"/>
              <w:contextualSpacing/>
              <w:jc w:val="both"/>
              <w:rPr>
                <w:rFonts w:ascii="Arial" w:hAnsi="Arial" w:cs="Arial"/>
                <w:sz w:val="20"/>
                <w:szCs w:val="20"/>
              </w:rPr>
            </w:pPr>
            <w:r w:rsidRPr="002D205C">
              <w:rPr>
                <w:rFonts w:ascii="Arial" w:hAnsi="Arial" w:cs="Arial"/>
                <w:b/>
                <w:bCs/>
                <w:sz w:val="20"/>
                <w:szCs w:val="20"/>
              </w:rPr>
              <w:t>1. Valeur technique (60 %)</w:t>
            </w:r>
            <w:r w:rsidR="004F7A7A">
              <w:rPr>
                <w:rFonts w:ascii="Arial" w:hAnsi="Arial" w:cs="Arial"/>
                <w:b/>
                <w:bCs/>
                <w:sz w:val="20"/>
                <w:szCs w:val="20"/>
              </w:rPr>
              <w:t xml:space="preserve"> pour l’ensemble des lots</w:t>
            </w:r>
          </w:p>
        </w:tc>
      </w:tr>
      <w:tr w:rsidR="00637364" w:rsidRPr="00637364" w14:paraId="7F7BCC4A" w14:textId="77777777" w:rsidTr="003D60C7">
        <w:trPr>
          <w:trHeight w:val="506"/>
        </w:trPr>
        <w:tc>
          <w:tcPr>
            <w:tcW w:w="7296" w:type="dxa"/>
            <w:shd w:val="clear" w:color="auto" w:fill="C6D9F1"/>
            <w:vAlign w:val="center"/>
          </w:tcPr>
          <w:p w14:paraId="78A916FC" w14:textId="03FAED0F" w:rsidR="00637364" w:rsidRPr="00637364" w:rsidRDefault="00637364" w:rsidP="00353A95">
            <w:pPr>
              <w:spacing w:after="0" w:line="240" w:lineRule="atLeast"/>
              <w:contextualSpacing/>
              <w:jc w:val="both"/>
              <w:rPr>
                <w:rFonts w:ascii="Arial" w:hAnsi="Arial" w:cs="Arial"/>
                <w:b/>
                <w:sz w:val="20"/>
                <w:szCs w:val="20"/>
              </w:rPr>
            </w:pPr>
            <w:r w:rsidRPr="00637364">
              <w:rPr>
                <w:rFonts w:ascii="Arial" w:hAnsi="Arial" w:cs="Arial"/>
                <w:b/>
                <w:sz w:val="20"/>
                <w:szCs w:val="20"/>
              </w:rPr>
              <w:t>Qualité technique et organisationnelle</w:t>
            </w:r>
          </w:p>
        </w:tc>
        <w:tc>
          <w:tcPr>
            <w:tcW w:w="1516" w:type="dxa"/>
            <w:shd w:val="clear" w:color="auto" w:fill="C6D9F1"/>
            <w:vAlign w:val="center"/>
          </w:tcPr>
          <w:p w14:paraId="09E3B3F7" w14:textId="77777777" w:rsidR="00637364" w:rsidRPr="00637364" w:rsidRDefault="00637364" w:rsidP="00CB72B5">
            <w:pPr>
              <w:spacing w:after="0" w:line="240" w:lineRule="atLeast"/>
              <w:contextualSpacing/>
              <w:jc w:val="center"/>
              <w:rPr>
                <w:rFonts w:ascii="Arial" w:hAnsi="Arial" w:cs="Arial"/>
                <w:b/>
                <w:sz w:val="20"/>
                <w:szCs w:val="20"/>
              </w:rPr>
            </w:pPr>
            <w:r w:rsidRPr="00637364">
              <w:rPr>
                <w:rFonts w:ascii="Arial" w:hAnsi="Arial" w:cs="Arial"/>
                <w:b/>
                <w:sz w:val="20"/>
                <w:szCs w:val="20"/>
              </w:rPr>
              <w:t>45 %</w:t>
            </w:r>
          </w:p>
        </w:tc>
      </w:tr>
      <w:tr w:rsidR="00637364" w:rsidRPr="00637364" w14:paraId="2DF10080" w14:textId="77777777" w:rsidTr="003D60C7">
        <w:trPr>
          <w:trHeight w:val="669"/>
        </w:trPr>
        <w:tc>
          <w:tcPr>
            <w:tcW w:w="7296" w:type="dxa"/>
            <w:shd w:val="clear" w:color="auto" w:fill="auto"/>
            <w:vAlign w:val="center"/>
          </w:tcPr>
          <w:p w14:paraId="4B59309D" w14:textId="67B8A070" w:rsidR="00637364" w:rsidRPr="004D2353" w:rsidRDefault="00637364" w:rsidP="009301A2">
            <w:pPr>
              <w:spacing w:after="0" w:line="240" w:lineRule="atLeast"/>
              <w:contextualSpacing/>
              <w:jc w:val="both"/>
              <w:rPr>
                <w:rFonts w:ascii="Arial" w:hAnsi="Arial" w:cs="Arial"/>
                <w:sz w:val="20"/>
                <w:szCs w:val="20"/>
              </w:rPr>
            </w:pPr>
            <w:r w:rsidRPr="004D2353">
              <w:rPr>
                <w:rFonts w:ascii="Arial" w:hAnsi="Arial" w:cs="Arial"/>
                <w:sz w:val="20"/>
                <w:szCs w:val="20"/>
              </w:rPr>
              <w:t>Organisation mise en œuvre pour l'exécution des prestations (</w:t>
            </w:r>
            <w:r w:rsidR="009301A2" w:rsidRPr="009301A2">
              <w:rPr>
                <w:rFonts w:ascii="Arial" w:hAnsi="Arial" w:cs="Arial"/>
                <w:sz w:val="20"/>
                <w:szCs w:val="20"/>
              </w:rPr>
              <w:t>l’organigramme de sa structure ad</w:t>
            </w:r>
            <w:r w:rsidR="009301A2">
              <w:rPr>
                <w:rFonts w:ascii="Arial" w:hAnsi="Arial" w:cs="Arial"/>
                <w:sz w:val="20"/>
                <w:szCs w:val="20"/>
              </w:rPr>
              <w:t xml:space="preserve">apté à l’ensemble des bâtiments et sites de la CPAM, </w:t>
            </w:r>
            <w:r w:rsidR="009301A2" w:rsidRPr="009301A2">
              <w:rPr>
                <w:rFonts w:ascii="Arial" w:hAnsi="Arial" w:cs="Arial"/>
                <w:sz w:val="20"/>
                <w:szCs w:val="20"/>
              </w:rPr>
              <w:t>les plannings d’exécution prévisionnels des prestations</w:t>
            </w:r>
            <w:r w:rsidR="009301A2">
              <w:rPr>
                <w:rFonts w:ascii="Arial" w:hAnsi="Arial" w:cs="Arial"/>
                <w:sz w:val="20"/>
                <w:szCs w:val="20"/>
              </w:rPr>
              <w:t xml:space="preserve">, </w:t>
            </w:r>
            <w:r w:rsidRPr="004D2353">
              <w:rPr>
                <w:rFonts w:ascii="Arial" w:hAnsi="Arial" w:cs="Arial"/>
                <w:sz w:val="20"/>
                <w:szCs w:val="20"/>
              </w:rPr>
              <w:t>moyens d</w:t>
            </w:r>
            <w:r w:rsidR="004D2353" w:rsidRPr="004D2353">
              <w:rPr>
                <w:rFonts w:ascii="Arial" w:hAnsi="Arial" w:cs="Arial"/>
                <w:sz w:val="20"/>
                <w:szCs w:val="20"/>
              </w:rPr>
              <w:t>e contrôle</w:t>
            </w:r>
            <w:r w:rsidRPr="004D2353">
              <w:rPr>
                <w:rFonts w:ascii="Arial" w:hAnsi="Arial" w:cs="Arial"/>
                <w:sz w:val="20"/>
                <w:szCs w:val="20"/>
              </w:rPr>
              <w:t>, gestion des commandes ponctuelles, outils de suivi proposés pour animer et piloter la qualité de la prestation</w:t>
            </w:r>
            <w:r w:rsidR="009301A2">
              <w:rPr>
                <w:rFonts w:ascii="Arial" w:hAnsi="Arial" w:cs="Arial"/>
                <w:sz w:val="20"/>
                <w:szCs w:val="20"/>
              </w:rPr>
              <w:t xml:space="preserve">, </w:t>
            </w:r>
            <w:bookmarkStart w:id="35" w:name="_GoBack"/>
            <w:bookmarkEnd w:id="35"/>
            <w:r w:rsidR="009301A2" w:rsidRPr="009301A2">
              <w:rPr>
                <w:rFonts w:ascii="Arial" w:hAnsi="Arial" w:cs="Arial"/>
                <w:sz w:val="20"/>
                <w:szCs w:val="20"/>
              </w:rPr>
              <w:t>exemples de fiches de postes et fiches méthodes</w:t>
            </w:r>
            <w:r w:rsidRPr="004D2353">
              <w:rPr>
                <w:rFonts w:ascii="Arial" w:hAnsi="Arial" w:cs="Arial"/>
                <w:sz w:val="20"/>
                <w:szCs w:val="20"/>
              </w:rPr>
              <w:t>)</w:t>
            </w:r>
          </w:p>
        </w:tc>
        <w:tc>
          <w:tcPr>
            <w:tcW w:w="1516" w:type="dxa"/>
            <w:shd w:val="clear" w:color="auto" w:fill="auto"/>
            <w:vAlign w:val="center"/>
          </w:tcPr>
          <w:p w14:paraId="37AAC915" w14:textId="1A647306" w:rsidR="00637364" w:rsidRPr="00637364" w:rsidRDefault="00DC11AA" w:rsidP="00CB72B5">
            <w:pPr>
              <w:spacing w:after="0" w:line="240" w:lineRule="atLeast"/>
              <w:contextualSpacing/>
              <w:jc w:val="center"/>
              <w:rPr>
                <w:rFonts w:ascii="Arial" w:hAnsi="Arial" w:cs="Arial"/>
                <w:sz w:val="20"/>
                <w:szCs w:val="20"/>
              </w:rPr>
            </w:pPr>
            <w:r>
              <w:rPr>
                <w:rFonts w:ascii="Arial" w:hAnsi="Arial" w:cs="Arial"/>
                <w:sz w:val="20"/>
                <w:szCs w:val="20"/>
              </w:rPr>
              <w:t>10</w:t>
            </w:r>
            <w:r w:rsidR="00353A95">
              <w:rPr>
                <w:rFonts w:ascii="Arial" w:hAnsi="Arial" w:cs="Arial"/>
                <w:sz w:val="20"/>
                <w:szCs w:val="20"/>
              </w:rPr>
              <w:t>%</w:t>
            </w:r>
          </w:p>
        </w:tc>
      </w:tr>
      <w:tr w:rsidR="00637364" w:rsidRPr="00637364" w14:paraId="277B7733" w14:textId="77777777" w:rsidTr="003D60C7">
        <w:trPr>
          <w:trHeight w:val="506"/>
        </w:trPr>
        <w:tc>
          <w:tcPr>
            <w:tcW w:w="7296" w:type="dxa"/>
            <w:shd w:val="clear" w:color="auto" w:fill="auto"/>
            <w:vAlign w:val="center"/>
          </w:tcPr>
          <w:p w14:paraId="11ACE81F" w14:textId="2B8E5C48" w:rsidR="00637364" w:rsidRPr="004D2353" w:rsidRDefault="00637364" w:rsidP="004D2353">
            <w:pPr>
              <w:spacing w:after="0" w:line="240" w:lineRule="atLeast"/>
              <w:contextualSpacing/>
              <w:jc w:val="both"/>
              <w:rPr>
                <w:rFonts w:ascii="Arial" w:hAnsi="Arial" w:cs="Arial"/>
                <w:sz w:val="20"/>
                <w:szCs w:val="20"/>
              </w:rPr>
            </w:pPr>
            <w:r w:rsidRPr="004D2353">
              <w:rPr>
                <w:rFonts w:ascii="Arial" w:hAnsi="Arial" w:cs="Arial"/>
                <w:sz w:val="20"/>
                <w:szCs w:val="20"/>
              </w:rPr>
              <w:t>Qualification et expérience du personnel mis à disposition (</w:t>
            </w:r>
            <w:r w:rsidR="004D2353" w:rsidRPr="004D2353">
              <w:rPr>
                <w:rFonts w:ascii="Arial" w:hAnsi="Arial" w:cs="Arial"/>
                <w:sz w:val="20"/>
                <w:szCs w:val="20"/>
              </w:rPr>
              <w:t>effectifs et nombre d’heure pour chaque agent</w:t>
            </w:r>
            <w:r w:rsidRPr="004D2353">
              <w:rPr>
                <w:rFonts w:ascii="Arial" w:hAnsi="Arial" w:cs="Arial"/>
                <w:sz w:val="20"/>
                <w:szCs w:val="20"/>
              </w:rPr>
              <w:t>, système de mesure de l'engagement des salariés et actions en faveur de la motivation, fidélisation et suivi du personnel, rôle, missions et CV du personnel d’encadrement sur site, actions de formation pour améliorer les compétences et le</w:t>
            </w:r>
            <w:r w:rsidR="004D2353" w:rsidRPr="004D2353">
              <w:rPr>
                <w:rFonts w:ascii="Arial" w:hAnsi="Arial" w:cs="Arial"/>
                <w:sz w:val="20"/>
                <w:szCs w:val="20"/>
              </w:rPr>
              <w:t>s gestes métiers du personnel, estimation du temps de formation de tous les agents sur la méthode de nettoyage par imprégnation imposée dans le CCTP, date de mise en place de la méthode de lavage par imprégnation</w:t>
            </w:r>
            <w:r w:rsidR="004D2353">
              <w:rPr>
                <w:rFonts w:ascii="Arial" w:hAnsi="Arial" w:cs="Arial"/>
                <w:sz w:val="20"/>
                <w:szCs w:val="20"/>
              </w:rPr>
              <w:t>, qualification pour l’utilisation de la nacelle</w:t>
            </w:r>
            <w:r w:rsidR="004D2353" w:rsidRPr="004D2353">
              <w:rPr>
                <w:rFonts w:ascii="Arial" w:hAnsi="Arial" w:cs="Arial"/>
                <w:sz w:val="20"/>
                <w:szCs w:val="20"/>
              </w:rPr>
              <w:t>…</w:t>
            </w:r>
            <w:r w:rsidRPr="004D2353">
              <w:rPr>
                <w:rFonts w:ascii="Arial" w:hAnsi="Arial" w:cs="Arial"/>
                <w:sz w:val="20"/>
                <w:szCs w:val="20"/>
              </w:rPr>
              <w:t>)</w:t>
            </w:r>
          </w:p>
        </w:tc>
        <w:tc>
          <w:tcPr>
            <w:tcW w:w="1516" w:type="dxa"/>
            <w:shd w:val="clear" w:color="auto" w:fill="auto"/>
            <w:vAlign w:val="center"/>
          </w:tcPr>
          <w:p w14:paraId="3151BAE3" w14:textId="09FD9180" w:rsidR="00353A95" w:rsidRPr="00637364" w:rsidRDefault="00DC11AA" w:rsidP="00353A95">
            <w:pPr>
              <w:spacing w:after="0" w:line="240" w:lineRule="atLeast"/>
              <w:contextualSpacing/>
              <w:jc w:val="center"/>
              <w:rPr>
                <w:rFonts w:ascii="Arial" w:hAnsi="Arial" w:cs="Arial"/>
                <w:sz w:val="20"/>
                <w:szCs w:val="20"/>
              </w:rPr>
            </w:pPr>
            <w:r>
              <w:rPr>
                <w:rFonts w:ascii="Arial" w:hAnsi="Arial" w:cs="Arial"/>
                <w:sz w:val="20"/>
                <w:szCs w:val="20"/>
              </w:rPr>
              <w:t>15</w:t>
            </w:r>
            <w:r w:rsidR="00353A95">
              <w:rPr>
                <w:rFonts w:ascii="Arial" w:hAnsi="Arial" w:cs="Arial"/>
                <w:sz w:val="20"/>
                <w:szCs w:val="20"/>
              </w:rPr>
              <w:t>%</w:t>
            </w:r>
          </w:p>
        </w:tc>
      </w:tr>
      <w:tr w:rsidR="00637364" w:rsidRPr="00637364" w14:paraId="730A2FC6" w14:textId="77777777" w:rsidTr="003D60C7">
        <w:trPr>
          <w:trHeight w:val="517"/>
        </w:trPr>
        <w:tc>
          <w:tcPr>
            <w:tcW w:w="7296" w:type="dxa"/>
            <w:shd w:val="clear" w:color="auto" w:fill="auto"/>
            <w:vAlign w:val="center"/>
          </w:tcPr>
          <w:p w14:paraId="4698A61C" w14:textId="7BE63CF5" w:rsidR="00637364" w:rsidRPr="004D2353" w:rsidRDefault="00992A94" w:rsidP="00992A94">
            <w:pPr>
              <w:spacing w:after="0" w:line="240" w:lineRule="atLeast"/>
              <w:contextualSpacing/>
              <w:jc w:val="both"/>
              <w:rPr>
                <w:rFonts w:ascii="Arial" w:hAnsi="Arial" w:cs="Arial"/>
                <w:sz w:val="20"/>
                <w:szCs w:val="20"/>
              </w:rPr>
            </w:pPr>
            <w:r w:rsidRPr="004D2353">
              <w:rPr>
                <w:rFonts w:ascii="Arial" w:hAnsi="Arial" w:cs="Arial"/>
                <w:sz w:val="20"/>
                <w:szCs w:val="20"/>
              </w:rPr>
              <w:t xml:space="preserve">Gestion des </w:t>
            </w:r>
            <w:proofErr w:type="spellStart"/>
            <w:r w:rsidR="00C1148F" w:rsidRPr="00C047F2">
              <w:rPr>
                <w:rFonts w:ascii="Arial" w:hAnsi="Arial" w:cs="Arial"/>
                <w:sz w:val="20"/>
                <w:szCs w:val="20"/>
              </w:rPr>
              <w:t>des</w:t>
            </w:r>
            <w:proofErr w:type="spellEnd"/>
            <w:r w:rsidR="00C1148F" w:rsidRPr="00C047F2">
              <w:rPr>
                <w:rFonts w:ascii="Arial" w:hAnsi="Arial" w:cs="Arial"/>
                <w:sz w:val="20"/>
                <w:szCs w:val="20"/>
              </w:rPr>
              <w:t xml:space="preserve"> </w:t>
            </w:r>
            <w:r w:rsidR="00C047F2" w:rsidRPr="00C047F2">
              <w:rPr>
                <w:rFonts w:ascii="Arial" w:hAnsi="Arial" w:cs="Arial"/>
                <w:sz w:val="20"/>
                <w:szCs w:val="20"/>
              </w:rPr>
              <w:t>remplacements, continuité du service, suivi qualité</w:t>
            </w:r>
            <w:r w:rsidR="00C1148F" w:rsidRPr="00C047F2">
              <w:rPr>
                <w:rFonts w:ascii="Arial" w:hAnsi="Arial" w:cs="Arial"/>
                <w:sz w:val="20"/>
                <w:szCs w:val="20"/>
              </w:rPr>
              <w:t xml:space="preserve"> </w:t>
            </w:r>
            <w:r w:rsidR="00C047F2" w:rsidRPr="00C047F2">
              <w:rPr>
                <w:rFonts w:ascii="Arial" w:hAnsi="Arial" w:cs="Arial"/>
                <w:sz w:val="20"/>
                <w:szCs w:val="20"/>
              </w:rPr>
              <w:tab/>
            </w:r>
            <w:r w:rsidRPr="004D2353">
              <w:rPr>
                <w:rFonts w:ascii="Arial" w:hAnsi="Arial" w:cs="Arial"/>
                <w:sz w:val="20"/>
                <w:szCs w:val="20"/>
              </w:rPr>
              <w:t xml:space="preserve"> (</w:t>
            </w:r>
            <w:r w:rsidR="00637364" w:rsidRPr="004D2353">
              <w:rPr>
                <w:rFonts w:ascii="Arial" w:hAnsi="Arial" w:cs="Arial"/>
                <w:sz w:val="20"/>
                <w:szCs w:val="20"/>
              </w:rPr>
              <w:t>Modalités de remplacement du personnel en cas d'absence ou de défaillance en cours d'exécution</w:t>
            </w:r>
            <w:r w:rsidRPr="004D2353">
              <w:rPr>
                <w:rFonts w:ascii="Arial" w:hAnsi="Arial" w:cs="Arial"/>
                <w:sz w:val="20"/>
                <w:szCs w:val="20"/>
              </w:rPr>
              <w:t xml:space="preserve">, gestion des stocks de consommables, </w:t>
            </w:r>
            <w:r w:rsidR="00353A95">
              <w:rPr>
                <w:rFonts w:ascii="Arial" w:hAnsi="Arial" w:cs="Arial"/>
                <w:sz w:val="20"/>
                <w:szCs w:val="20"/>
              </w:rPr>
              <w:t>m</w:t>
            </w:r>
            <w:r w:rsidR="00353A95" w:rsidRPr="00353A95">
              <w:rPr>
                <w:rFonts w:ascii="Arial" w:hAnsi="Arial" w:cs="Arial"/>
                <w:sz w:val="20"/>
                <w:szCs w:val="20"/>
              </w:rPr>
              <w:t xml:space="preserve">oyens dédiés aux retours d'information en cas de problèmes lors de l'exécution des prestations, </w:t>
            </w:r>
            <w:r w:rsidRPr="004D2353">
              <w:rPr>
                <w:rFonts w:ascii="Arial" w:hAnsi="Arial" w:cs="Arial"/>
                <w:sz w:val="20"/>
                <w:szCs w:val="20"/>
              </w:rPr>
              <w:t>…)</w:t>
            </w:r>
          </w:p>
        </w:tc>
        <w:tc>
          <w:tcPr>
            <w:tcW w:w="1516" w:type="dxa"/>
            <w:shd w:val="clear" w:color="auto" w:fill="auto"/>
            <w:vAlign w:val="center"/>
          </w:tcPr>
          <w:p w14:paraId="69295E0E" w14:textId="0167F04E" w:rsidR="00637364" w:rsidRPr="00637364" w:rsidRDefault="00353A95" w:rsidP="00CB72B5">
            <w:pPr>
              <w:spacing w:after="0" w:line="240" w:lineRule="atLeast"/>
              <w:contextualSpacing/>
              <w:jc w:val="center"/>
              <w:rPr>
                <w:rFonts w:ascii="Arial" w:hAnsi="Arial" w:cs="Arial"/>
                <w:sz w:val="20"/>
                <w:szCs w:val="20"/>
              </w:rPr>
            </w:pPr>
            <w:r>
              <w:rPr>
                <w:rFonts w:ascii="Arial" w:hAnsi="Arial" w:cs="Arial"/>
                <w:sz w:val="20"/>
                <w:szCs w:val="20"/>
              </w:rPr>
              <w:t>10%</w:t>
            </w:r>
          </w:p>
        </w:tc>
      </w:tr>
      <w:tr w:rsidR="004D2353" w:rsidRPr="00637364" w14:paraId="450FF850" w14:textId="77777777" w:rsidTr="003D60C7">
        <w:trPr>
          <w:trHeight w:val="517"/>
        </w:trPr>
        <w:tc>
          <w:tcPr>
            <w:tcW w:w="7296" w:type="dxa"/>
            <w:shd w:val="clear" w:color="auto" w:fill="auto"/>
            <w:vAlign w:val="center"/>
          </w:tcPr>
          <w:p w14:paraId="4E1D360B" w14:textId="4043A9B2" w:rsidR="004D2353" w:rsidRPr="00AC09CD" w:rsidRDefault="004D2353" w:rsidP="00992A94">
            <w:pPr>
              <w:spacing w:after="0" w:line="240" w:lineRule="atLeast"/>
              <w:contextualSpacing/>
              <w:jc w:val="both"/>
              <w:rPr>
                <w:rFonts w:ascii="Arial" w:hAnsi="Arial" w:cs="Arial"/>
                <w:sz w:val="20"/>
                <w:szCs w:val="20"/>
                <w:highlight w:val="yellow"/>
              </w:rPr>
            </w:pPr>
            <w:r w:rsidRPr="004D2353">
              <w:rPr>
                <w:rFonts w:ascii="Arial" w:hAnsi="Arial" w:cs="Arial"/>
                <w:sz w:val="20"/>
                <w:szCs w:val="20"/>
              </w:rPr>
              <w:t xml:space="preserve">Moyens matériels </w:t>
            </w:r>
            <w:r w:rsidR="00C047F2">
              <w:rPr>
                <w:rFonts w:ascii="Arial" w:hAnsi="Arial" w:cs="Arial"/>
                <w:sz w:val="20"/>
                <w:szCs w:val="20"/>
              </w:rPr>
              <w:t xml:space="preserve">et équipements affectés </w:t>
            </w:r>
            <w:r w:rsidRPr="004D2353">
              <w:rPr>
                <w:rFonts w:ascii="Arial" w:hAnsi="Arial" w:cs="Arial"/>
                <w:sz w:val="20"/>
                <w:szCs w:val="20"/>
              </w:rPr>
              <w:t>(liste et fiches techniques des matériels mis en place sur les sites, liste des équipements de protections individuelles, tenue vestimentaire mis à disposition pour le personnel)</w:t>
            </w:r>
          </w:p>
        </w:tc>
        <w:tc>
          <w:tcPr>
            <w:tcW w:w="1516" w:type="dxa"/>
            <w:shd w:val="clear" w:color="auto" w:fill="auto"/>
            <w:vAlign w:val="center"/>
          </w:tcPr>
          <w:p w14:paraId="35B371D4" w14:textId="1D94E927" w:rsidR="004D2353" w:rsidRDefault="00353A95" w:rsidP="00CB72B5">
            <w:pPr>
              <w:spacing w:after="0" w:line="240" w:lineRule="atLeast"/>
              <w:contextualSpacing/>
              <w:jc w:val="center"/>
              <w:rPr>
                <w:rFonts w:ascii="Arial" w:hAnsi="Arial" w:cs="Arial"/>
                <w:sz w:val="20"/>
                <w:szCs w:val="20"/>
              </w:rPr>
            </w:pPr>
            <w:r>
              <w:rPr>
                <w:rFonts w:ascii="Arial" w:hAnsi="Arial" w:cs="Arial"/>
                <w:sz w:val="20"/>
                <w:szCs w:val="20"/>
              </w:rPr>
              <w:t>10%</w:t>
            </w:r>
          </w:p>
          <w:p w14:paraId="51AF16F1" w14:textId="4E8DEC6A" w:rsidR="00D56DB2" w:rsidRPr="00637364" w:rsidRDefault="00D56DB2" w:rsidP="00CB72B5">
            <w:pPr>
              <w:spacing w:after="0" w:line="240" w:lineRule="atLeast"/>
              <w:contextualSpacing/>
              <w:jc w:val="center"/>
              <w:rPr>
                <w:rFonts w:ascii="Arial" w:hAnsi="Arial" w:cs="Arial"/>
                <w:sz w:val="20"/>
                <w:szCs w:val="20"/>
              </w:rPr>
            </w:pPr>
          </w:p>
        </w:tc>
      </w:tr>
      <w:tr w:rsidR="00637364" w:rsidRPr="00637364" w14:paraId="65B68252" w14:textId="77777777" w:rsidTr="003D60C7">
        <w:trPr>
          <w:trHeight w:val="506"/>
        </w:trPr>
        <w:tc>
          <w:tcPr>
            <w:tcW w:w="7296" w:type="dxa"/>
            <w:shd w:val="clear" w:color="auto" w:fill="C6D9F1"/>
            <w:vAlign w:val="center"/>
          </w:tcPr>
          <w:p w14:paraId="0908A44E" w14:textId="490E5148" w:rsidR="00637364" w:rsidRPr="00637364" w:rsidRDefault="00637364" w:rsidP="005E3A7E">
            <w:pPr>
              <w:spacing w:after="0" w:line="240" w:lineRule="atLeast"/>
              <w:contextualSpacing/>
              <w:jc w:val="both"/>
              <w:rPr>
                <w:rFonts w:ascii="Arial" w:hAnsi="Arial" w:cs="Arial"/>
                <w:b/>
                <w:sz w:val="20"/>
                <w:szCs w:val="20"/>
              </w:rPr>
            </w:pPr>
            <w:r w:rsidRPr="00637364">
              <w:rPr>
                <w:rFonts w:ascii="Arial" w:hAnsi="Arial" w:cs="Arial"/>
                <w:b/>
                <w:sz w:val="20"/>
                <w:szCs w:val="20"/>
              </w:rPr>
              <w:t xml:space="preserve">Performance environnementale de l’offre </w:t>
            </w:r>
          </w:p>
        </w:tc>
        <w:tc>
          <w:tcPr>
            <w:tcW w:w="1516" w:type="dxa"/>
            <w:shd w:val="clear" w:color="auto" w:fill="C6D9F1"/>
            <w:vAlign w:val="center"/>
          </w:tcPr>
          <w:p w14:paraId="2B93F1F8" w14:textId="48B25C7F" w:rsidR="00637364" w:rsidRPr="00637364" w:rsidRDefault="00992A94" w:rsidP="00CB72B5">
            <w:pPr>
              <w:spacing w:after="0" w:line="240" w:lineRule="atLeast"/>
              <w:contextualSpacing/>
              <w:jc w:val="center"/>
              <w:rPr>
                <w:rFonts w:ascii="Arial" w:hAnsi="Arial" w:cs="Arial"/>
                <w:b/>
                <w:sz w:val="20"/>
                <w:szCs w:val="20"/>
              </w:rPr>
            </w:pPr>
            <w:r>
              <w:rPr>
                <w:rFonts w:ascii="Arial" w:hAnsi="Arial" w:cs="Arial"/>
                <w:b/>
                <w:sz w:val="20"/>
                <w:szCs w:val="20"/>
              </w:rPr>
              <w:t>15</w:t>
            </w:r>
            <w:r w:rsidR="00637364" w:rsidRPr="00637364">
              <w:rPr>
                <w:rFonts w:ascii="Arial" w:hAnsi="Arial" w:cs="Arial"/>
                <w:b/>
                <w:sz w:val="20"/>
                <w:szCs w:val="20"/>
              </w:rPr>
              <w:t xml:space="preserve"> %</w:t>
            </w:r>
          </w:p>
        </w:tc>
      </w:tr>
      <w:tr w:rsidR="00637364" w:rsidRPr="00637364" w14:paraId="19D4B0BB" w14:textId="77777777" w:rsidTr="003D60C7">
        <w:trPr>
          <w:trHeight w:val="517"/>
        </w:trPr>
        <w:tc>
          <w:tcPr>
            <w:tcW w:w="7296" w:type="dxa"/>
            <w:shd w:val="clear" w:color="auto" w:fill="auto"/>
            <w:vAlign w:val="center"/>
          </w:tcPr>
          <w:p w14:paraId="25B26BB7" w14:textId="2C20BCD9" w:rsidR="00637364" w:rsidRPr="00353A95" w:rsidRDefault="00CB72B5" w:rsidP="004D2353">
            <w:pPr>
              <w:spacing w:after="0" w:line="240" w:lineRule="atLeast"/>
              <w:contextualSpacing/>
              <w:jc w:val="both"/>
              <w:rPr>
                <w:rFonts w:ascii="Arial" w:hAnsi="Arial" w:cs="Arial"/>
                <w:sz w:val="20"/>
                <w:szCs w:val="20"/>
              </w:rPr>
            </w:pPr>
            <w:r w:rsidRPr="00353A95">
              <w:rPr>
                <w:rFonts w:ascii="Arial" w:hAnsi="Arial" w:cs="Arial"/>
                <w:sz w:val="20"/>
                <w:szCs w:val="20"/>
              </w:rPr>
              <w:t>Plan de formation (CDD/CDI)</w:t>
            </w:r>
            <w:r w:rsidR="004D2353" w:rsidRPr="00353A95">
              <w:rPr>
                <w:rFonts w:ascii="Arial" w:hAnsi="Arial" w:cs="Arial"/>
                <w:sz w:val="20"/>
                <w:szCs w:val="20"/>
              </w:rPr>
              <w:t> : formation</w:t>
            </w:r>
            <w:r w:rsidRPr="00353A95">
              <w:rPr>
                <w:rFonts w:ascii="Arial" w:hAnsi="Arial" w:cs="Arial"/>
                <w:sz w:val="20"/>
                <w:szCs w:val="20"/>
              </w:rPr>
              <w:t xml:space="preserve"> éco-gestes (eau, fenêtres, lumières …)</w:t>
            </w:r>
          </w:p>
        </w:tc>
        <w:tc>
          <w:tcPr>
            <w:tcW w:w="1516" w:type="dxa"/>
            <w:shd w:val="clear" w:color="auto" w:fill="auto"/>
            <w:vAlign w:val="center"/>
          </w:tcPr>
          <w:p w14:paraId="48DB22D9" w14:textId="7265C47D" w:rsidR="00353A95" w:rsidRPr="00637364" w:rsidRDefault="00CB72B5" w:rsidP="00353A95">
            <w:pPr>
              <w:spacing w:after="0" w:line="240" w:lineRule="atLeast"/>
              <w:contextualSpacing/>
              <w:jc w:val="center"/>
              <w:rPr>
                <w:rFonts w:ascii="Arial" w:hAnsi="Arial" w:cs="Arial"/>
                <w:sz w:val="20"/>
                <w:szCs w:val="20"/>
              </w:rPr>
            </w:pPr>
            <w:r>
              <w:rPr>
                <w:rFonts w:ascii="Arial" w:hAnsi="Arial" w:cs="Arial"/>
                <w:sz w:val="20"/>
                <w:szCs w:val="20"/>
              </w:rPr>
              <w:t xml:space="preserve">5 </w:t>
            </w:r>
            <w:r w:rsidR="00353A95">
              <w:rPr>
                <w:rFonts w:ascii="Arial" w:hAnsi="Arial" w:cs="Arial"/>
                <w:sz w:val="20"/>
                <w:szCs w:val="20"/>
              </w:rPr>
              <w:t>%</w:t>
            </w:r>
          </w:p>
        </w:tc>
      </w:tr>
      <w:tr w:rsidR="00637364" w:rsidRPr="00637364" w14:paraId="6FC60177" w14:textId="77777777" w:rsidTr="003D60C7">
        <w:trPr>
          <w:trHeight w:val="517"/>
        </w:trPr>
        <w:tc>
          <w:tcPr>
            <w:tcW w:w="7296" w:type="dxa"/>
            <w:shd w:val="clear" w:color="auto" w:fill="auto"/>
            <w:vAlign w:val="center"/>
          </w:tcPr>
          <w:p w14:paraId="0F8CBDDE" w14:textId="71D53FBB" w:rsidR="00637364" w:rsidRPr="00353A95" w:rsidRDefault="00C047F2" w:rsidP="00637364">
            <w:pPr>
              <w:spacing w:after="0" w:line="240" w:lineRule="atLeast"/>
              <w:contextualSpacing/>
              <w:jc w:val="both"/>
              <w:rPr>
                <w:rFonts w:ascii="Arial" w:hAnsi="Arial" w:cs="Arial"/>
                <w:sz w:val="20"/>
                <w:szCs w:val="20"/>
              </w:rPr>
            </w:pPr>
            <w:r w:rsidRPr="00C047F2">
              <w:rPr>
                <w:rFonts w:ascii="Arial" w:hAnsi="Arial" w:cs="Arial"/>
                <w:sz w:val="20"/>
                <w:szCs w:val="20"/>
              </w:rPr>
              <w:t xml:space="preserve">Démarche environnementale de l’entreprise dans le cadre de ce marché </w:t>
            </w:r>
            <w:r w:rsidR="00637364" w:rsidRPr="00353A95">
              <w:rPr>
                <w:rFonts w:ascii="Arial" w:hAnsi="Arial" w:cs="Arial"/>
                <w:sz w:val="20"/>
                <w:szCs w:val="20"/>
              </w:rPr>
              <w:t>(utilisation de véhicules conformes aux normes environnementales, dématérialisation de la main courante, matériels conformes aux normes environnementales</w:t>
            </w:r>
            <w:r w:rsidR="00992A94" w:rsidRPr="00353A95">
              <w:rPr>
                <w:rFonts w:ascii="Arial" w:hAnsi="Arial" w:cs="Arial"/>
                <w:sz w:val="20"/>
                <w:szCs w:val="20"/>
              </w:rPr>
              <w:t xml:space="preserve">, liste des produits de nettoyage et consommables sanitaires </w:t>
            </w:r>
            <w:r w:rsidR="00637364" w:rsidRPr="00353A95">
              <w:rPr>
                <w:rFonts w:ascii="Arial" w:hAnsi="Arial" w:cs="Arial"/>
                <w:sz w:val="20"/>
                <w:szCs w:val="20"/>
              </w:rPr>
              <w:t>…)</w:t>
            </w:r>
          </w:p>
        </w:tc>
        <w:tc>
          <w:tcPr>
            <w:tcW w:w="1516" w:type="dxa"/>
            <w:shd w:val="clear" w:color="auto" w:fill="auto"/>
            <w:vAlign w:val="center"/>
          </w:tcPr>
          <w:p w14:paraId="255CAF83" w14:textId="72B50B9D" w:rsidR="00637364" w:rsidRPr="00637364" w:rsidRDefault="00C047F2" w:rsidP="00CB72B5">
            <w:pPr>
              <w:spacing w:after="0" w:line="240" w:lineRule="atLeast"/>
              <w:contextualSpacing/>
              <w:jc w:val="center"/>
              <w:rPr>
                <w:rFonts w:ascii="Arial" w:hAnsi="Arial" w:cs="Arial"/>
                <w:sz w:val="20"/>
                <w:szCs w:val="20"/>
              </w:rPr>
            </w:pPr>
            <w:r>
              <w:rPr>
                <w:rFonts w:ascii="Arial" w:hAnsi="Arial" w:cs="Arial"/>
                <w:sz w:val="20"/>
                <w:szCs w:val="20"/>
              </w:rPr>
              <w:t>5</w:t>
            </w:r>
            <w:r w:rsidR="00637364" w:rsidRPr="00637364">
              <w:rPr>
                <w:rFonts w:ascii="Arial" w:hAnsi="Arial" w:cs="Arial"/>
                <w:sz w:val="20"/>
                <w:szCs w:val="20"/>
              </w:rPr>
              <w:t xml:space="preserve"> %</w:t>
            </w:r>
          </w:p>
        </w:tc>
      </w:tr>
      <w:tr w:rsidR="00C047F2" w:rsidRPr="00637364" w14:paraId="4EC026F8" w14:textId="77777777" w:rsidTr="003D60C7">
        <w:trPr>
          <w:trHeight w:val="517"/>
        </w:trPr>
        <w:tc>
          <w:tcPr>
            <w:tcW w:w="7296" w:type="dxa"/>
            <w:shd w:val="clear" w:color="auto" w:fill="auto"/>
            <w:vAlign w:val="center"/>
          </w:tcPr>
          <w:p w14:paraId="06D89F2F" w14:textId="7C356CE1" w:rsidR="00C047F2" w:rsidRPr="00353A95" w:rsidRDefault="00C047F2" w:rsidP="00637364">
            <w:pPr>
              <w:spacing w:after="0" w:line="240" w:lineRule="atLeast"/>
              <w:contextualSpacing/>
              <w:jc w:val="both"/>
              <w:rPr>
                <w:rFonts w:ascii="Arial" w:hAnsi="Arial" w:cs="Arial"/>
                <w:sz w:val="20"/>
                <w:szCs w:val="20"/>
              </w:rPr>
            </w:pPr>
            <w:r w:rsidRPr="00C047F2">
              <w:rPr>
                <w:rFonts w:ascii="Arial" w:hAnsi="Arial" w:cs="Arial"/>
                <w:sz w:val="20"/>
                <w:szCs w:val="20"/>
              </w:rPr>
              <w:t>Proposition de méthodes innovantes à impact réduit (eau ozonée, vapeur etc.)</w:t>
            </w:r>
            <w:r w:rsidRPr="00C047F2">
              <w:rPr>
                <w:rFonts w:ascii="Arial" w:hAnsi="Arial" w:cs="Arial"/>
                <w:sz w:val="20"/>
                <w:szCs w:val="20"/>
              </w:rPr>
              <w:tab/>
            </w:r>
          </w:p>
        </w:tc>
        <w:tc>
          <w:tcPr>
            <w:tcW w:w="1516" w:type="dxa"/>
            <w:shd w:val="clear" w:color="auto" w:fill="auto"/>
            <w:vAlign w:val="center"/>
          </w:tcPr>
          <w:p w14:paraId="3F5F86B8" w14:textId="737D66F6" w:rsidR="00C047F2" w:rsidRDefault="00C047F2" w:rsidP="00CB72B5">
            <w:pPr>
              <w:spacing w:after="0" w:line="240" w:lineRule="atLeast"/>
              <w:contextualSpacing/>
              <w:jc w:val="center"/>
              <w:rPr>
                <w:rFonts w:ascii="Arial" w:hAnsi="Arial" w:cs="Arial"/>
                <w:sz w:val="20"/>
                <w:szCs w:val="20"/>
              </w:rPr>
            </w:pPr>
            <w:r>
              <w:rPr>
                <w:rFonts w:ascii="Arial" w:hAnsi="Arial" w:cs="Arial"/>
                <w:sz w:val="20"/>
                <w:szCs w:val="20"/>
              </w:rPr>
              <w:t>5 %</w:t>
            </w:r>
          </w:p>
        </w:tc>
      </w:tr>
      <w:tr w:rsidR="002D205C" w:rsidRPr="00637364" w14:paraId="1AE1B005" w14:textId="77777777" w:rsidTr="00DC11AA">
        <w:trPr>
          <w:trHeight w:val="517"/>
        </w:trPr>
        <w:tc>
          <w:tcPr>
            <w:tcW w:w="8812" w:type="dxa"/>
            <w:gridSpan w:val="2"/>
            <w:shd w:val="clear" w:color="auto" w:fill="548DD4"/>
            <w:vAlign w:val="center"/>
          </w:tcPr>
          <w:p w14:paraId="4E75DE65" w14:textId="419D96D7" w:rsidR="002D205C" w:rsidRPr="003D60C7" w:rsidRDefault="002D205C" w:rsidP="002D205C">
            <w:pPr>
              <w:spacing w:after="0" w:line="240" w:lineRule="atLeast"/>
              <w:contextualSpacing/>
              <w:jc w:val="both"/>
              <w:rPr>
                <w:rFonts w:ascii="Arial" w:hAnsi="Arial" w:cs="Arial"/>
                <w:b/>
                <w:i/>
                <w:sz w:val="20"/>
                <w:szCs w:val="20"/>
              </w:rPr>
            </w:pPr>
            <w:r>
              <w:rPr>
                <w:rFonts w:ascii="Arial" w:hAnsi="Arial" w:cs="Arial"/>
                <w:b/>
                <w:bCs/>
                <w:sz w:val="20"/>
                <w:szCs w:val="20"/>
              </w:rPr>
              <w:t>2</w:t>
            </w:r>
            <w:r w:rsidRPr="002D205C">
              <w:rPr>
                <w:rFonts w:ascii="Arial" w:hAnsi="Arial" w:cs="Arial"/>
                <w:b/>
                <w:bCs/>
                <w:sz w:val="20"/>
                <w:szCs w:val="20"/>
              </w:rPr>
              <w:t xml:space="preserve">. </w:t>
            </w:r>
            <w:r>
              <w:rPr>
                <w:rFonts w:ascii="Arial" w:hAnsi="Arial" w:cs="Arial"/>
                <w:b/>
                <w:bCs/>
                <w:sz w:val="20"/>
                <w:szCs w:val="20"/>
              </w:rPr>
              <w:t>Prix (4</w:t>
            </w:r>
            <w:r w:rsidRPr="002D205C">
              <w:rPr>
                <w:rFonts w:ascii="Arial" w:hAnsi="Arial" w:cs="Arial"/>
                <w:b/>
                <w:bCs/>
                <w:sz w:val="20"/>
                <w:szCs w:val="20"/>
              </w:rPr>
              <w:t>0 %)</w:t>
            </w:r>
          </w:p>
        </w:tc>
      </w:tr>
      <w:tr w:rsidR="00637364" w:rsidRPr="00637364" w14:paraId="126C208B" w14:textId="77777777" w:rsidTr="003D60C7">
        <w:trPr>
          <w:trHeight w:val="506"/>
        </w:trPr>
        <w:tc>
          <w:tcPr>
            <w:tcW w:w="7296" w:type="dxa"/>
            <w:shd w:val="clear" w:color="auto" w:fill="C6D9F1"/>
          </w:tcPr>
          <w:p w14:paraId="1A331A02" w14:textId="3AE84582" w:rsidR="00637364" w:rsidRPr="00637364" w:rsidRDefault="00637364" w:rsidP="00637364">
            <w:pPr>
              <w:spacing w:after="0" w:line="240" w:lineRule="atLeast"/>
              <w:contextualSpacing/>
              <w:jc w:val="both"/>
              <w:rPr>
                <w:rFonts w:ascii="Arial" w:hAnsi="Arial" w:cs="Arial"/>
                <w:b/>
                <w:sz w:val="20"/>
                <w:szCs w:val="20"/>
              </w:rPr>
            </w:pPr>
            <w:r w:rsidRPr="00637364">
              <w:rPr>
                <w:rFonts w:ascii="Arial" w:hAnsi="Arial" w:cs="Arial"/>
                <w:b/>
                <w:sz w:val="20"/>
                <w:szCs w:val="20"/>
              </w:rPr>
              <w:t>Monta</w:t>
            </w:r>
            <w:r>
              <w:rPr>
                <w:rFonts w:ascii="Arial" w:hAnsi="Arial" w:cs="Arial"/>
                <w:b/>
                <w:sz w:val="20"/>
                <w:szCs w:val="20"/>
              </w:rPr>
              <w:t>nt des prestations en euros HT</w:t>
            </w:r>
          </w:p>
        </w:tc>
        <w:tc>
          <w:tcPr>
            <w:tcW w:w="1516" w:type="dxa"/>
            <w:shd w:val="clear" w:color="auto" w:fill="C6D9F1"/>
            <w:vAlign w:val="center"/>
          </w:tcPr>
          <w:p w14:paraId="3579883B" w14:textId="7561EE37" w:rsidR="00637364" w:rsidRPr="00637364" w:rsidRDefault="00992A94" w:rsidP="00CB72B5">
            <w:pPr>
              <w:spacing w:after="0" w:line="240" w:lineRule="atLeast"/>
              <w:contextualSpacing/>
              <w:jc w:val="center"/>
              <w:rPr>
                <w:rFonts w:ascii="Arial" w:hAnsi="Arial" w:cs="Arial"/>
                <w:b/>
                <w:sz w:val="20"/>
                <w:szCs w:val="20"/>
              </w:rPr>
            </w:pPr>
            <w:r>
              <w:rPr>
                <w:rFonts w:ascii="Arial" w:hAnsi="Arial" w:cs="Arial"/>
                <w:b/>
                <w:sz w:val="20"/>
                <w:szCs w:val="20"/>
              </w:rPr>
              <w:t>40</w:t>
            </w:r>
            <w:r w:rsidR="00637364" w:rsidRPr="00637364">
              <w:rPr>
                <w:rFonts w:ascii="Arial" w:hAnsi="Arial" w:cs="Arial"/>
                <w:b/>
                <w:sz w:val="20"/>
                <w:szCs w:val="20"/>
              </w:rPr>
              <w:t xml:space="preserve"> %</w:t>
            </w:r>
          </w:p>
        </w:tc>
      </w:tr>
      <w:tr w:rsidR="002D205C" w:rsidRPr="00637364" w14:paraId="4370875B" w14:textId="77777777" w:rsidTr="002D205C">
        <w:trPr>
          <w:trHeight w:val="294"/>
        </w:trPr>
        <w:tc>
          <w:tcPr>
            <w:tcW w:w="8812" w:type="dxa"/>
            <w:gridSpan w:val="2"/>
            <w:shd w:val="clear" w:color="auto" w:fill="C6D9F1"/>
          </w:tcPr>
          <w:p w14:paraId="66722133" w14:textId="7A4B2714" w:rsidR="002D205C" w:rsidRPr="00637364" w:rsidRDefault="002D205C" w:rsidP="00353A95">
            <w:pPr>
              <w:spacing w:after="0" w:line="240" w:lineRule="atLeast"/>
              <w:contextualSpacing/>
              <w:jc w:val="center"/>
              <w:rPr>
                <w:rFonts w:ascii="Arial" w:hAnsi="Arial" w:cs="Arial"/>
                <w:b/>
                <w:sz w:val="20"/>
                <w:szCs w:val="20"/>
              </w:rPr>
            </w:pPr>
            <w:r w:rsidRPr="002D205C">
              <w:rPr>
                <w:rFonts w:ascii="Arial" w:hAnsi="Arial" w:cs="Arial"/>
                <w:b/>
                <w:sz w:val="20"/>
                <w:szCs w:val="20"/>
              </w:rPr>
              <w:t>Pour le lot 1 et 3</w:t>
            </w:r>
          </w:p>
        </w:tc>
      </w:tr>
      <w:tr w:rsidR="002D205C" w:rsidRPr="00637364" w14:paraId="5DAE32F5" w14:textId="77777777" w:rsidTr="003D60C7">
        <w:trPr>
          <w:trHeight w:val="506"/>
        </w:trPr>
        <w:tc>
          <w:tcPr>
            <w:tcW w:w="7296" w:type="dxa"/>
            <w:shd w:val="clear" w:color="auto" w:fill="FFFFFF"/>
          </w:tcPr>
          <w:p w14:paraId="79631A8C" w14:textId="02AF88E7" w:rsidR="002D205C" w:rsidRDefault="002D205C" w:rsidP="00637364">
            <w:pPr>
              <w:spacing w:after="0" w:line="240" w:lineRule="atLeast"/>
              <w:contextualSpacing/>
              <w:jc w:val="both"/>
              <w:rPr>
                <w:rFonts w:ascii="Arial" w:hAnsi="Arial" w:cs="Arial"/>
                <w:sz w:val="20"/>
                <w:szCs w:val="20"/>
              </w:rPr>
            </w:pPr>
            <w:r>
              <w:rPr>
                <w:rFonts w:ascii="Arial" w:hAnsi="Arial" w:cs="Arial"/>
                <w:sz w:val="20"/>
                <w:szCs w:val="20"/>
              </w:rPr>
              <w:t>Montant des prestations forfaitaires annuelles</w:t>
            </w:r>
          </w:p>
        </w:tc>
        <w:tc>
          <w:tcPr>
            <w:tcW w:w="1516" w:type="dxa"/>
            <w:shd w:val="clear" w:color="auto" w:fill="FFFFFF"/>
            <w:vAlign w:val="center"/>
          </w:tcPr>
          <w:p w14:paraId="69FE5921" w14:textId="1BE68B5A" w:rsidR="002D205C" w:rsidRDefault="002D205C" w:rsidP="002D205C">
            <w:pPr>
              <w:spacing w:after="0" w:line="240" w:lineRule="atLeast"/>
              <w:contextualSpacing/>
              <w:jc w:val="center"/>
              <w:rPr>
                <w:rFonts w:ascii="Arial" w:hAnsi="Arial" w:cs="Arial"/>
                <w:sz w:val="20"/>
                <w:szCs w:val="20"/>
              </w:rPr>
            </w:pPr>
            <w:r>
              <w:rPr>
                <w:rFonts w:ascii="Arial" w:hAnsi="Arial" w:cs="Arial"/>
                <w:sz w:val="20"/>
                <w:szCs w:val="20"/>
              </w:rPr>
              <w:t>25%</w:t>
            </w:r>
          </w:p>
        </w:tc>
      </w:tr>
      <w:tr w:rsidR="002D205C" w:rsidRPr="00637364" w14:paraId="14EB35A4" w14:textId="77777777" w:rsidTr="003D60C7">
        <w:trPr>
          <w:trHeight w:val="506"/>
        </w:trPr>
        <w:tc>
          <w:tcPr>
            <w:tcW w:w="7296" w:type="dxa"/>
            <w:shd w:val="clear" w:color="auto" w:fill="FFFFFF"/>
          </w:tcPr>
          <w:p w14:paraId="1C79B1C8" w14:textId="27C95C85" w:rsidR="002D205C" w:rsidRDefault="002D205C" w:rsidP="002D205C">
            <w:pPr>
              <w:spacing w:after="0" w:line="240" w:lineRule="atLeast"/>
              <w:contextualSpacing/>
              <w:jc w:val="both"/>
              <w:rPr>
                <w:rFonts w:ascii="Arial" w:hAnsi="Arial" w:cs="Arial"/>
                <w:sz w:val="20"/>
                <w:szCs w:val="20"/>
              </w:rPr>
            </w:pPr>
            <w:r>
              <w:rPr>
                <w:rFonts w:ascii="Arial" w:hAnsi="Arial" w:cs="Arial"/>
                <w:sz w:val="20"/>
                <w:szCs w:val="20"/>
              </w:rPr>
              <w:t>Montant des consommables</w:t>
            </w:r>
          </w:p>
        </w:tc>
        <w:tc>
          <w:tcPr>
            <w:tcW w:w="1516" w:type="dxa"/>
            <w:shd w:val="clear" w:color="auto" w:fill="FFFFFF"/>
            <w:vAlign w:val="center"/>
          </w:tcPr>
          <w:p w14:paraId="03A6111D" w14:textId="26248C2B" w:rsidR="002D205C" w:rsidRDefault="002D205C" w:rsidP="00CB72B5">
            <w:pPr>
              <w:spacing w:after="0" w:line="240" w:lineRule="atLeast"/>
              <w:contextualSpacing/>
              <w:jc w:val="center"/>
              <w:rPr>
                <w:rFonts w:ascii="Arial" w:hAnsi="Arial" w:cs="Arial"/>
                <w:sz w:val="20"/>
                <w:szCs w:val="20"/>
              </w:rPr>
            </w:pPr>
            <w:r>
              <w:rPr>
                <w:rFonts w:ascii="Arial" w:hAnsi="Arial" w:cs="Arial"/>
                <w:sz w:val="20"/>
                <w:szCs w:val="20"/>
              </w:rPr>
              <w:t>10%</w:t>
            </w:r>
          </w:p>
        </w:tc>
      </w:tr>
      <w:tr w:rsidR="002D205C" w:rsidRPr="00637364" w14:paraId="02FC7F5C" w14:textId="77777777" w:rsidTr="003D60C7">
        <w:trPr>
          <w:trHeight w:val="506"/>
        </w:trPr>
        <w:tc>
          <w:tcPr>
            <w:tcW w:w="7296" w:type="dxa"/>
            <w:shd w:val="clear" w:color="auto" w:fill="FFFFFF"/>
          </w:tcPr>
          <w:p w14:paraId="0CBE9C30" w14:textId="497DB7C4" w:rsidR="002D205C" w:rsidRDefault="002D205C" w:rsidP="002D205C">
            <w:pPr>
              <w:spacing w:after="0" w:line="240" w:lineRule="atLeast"/>
              <w:contextualSpacing/>
              <w:jc w:val="both"/>
              <w:rPr>
                <w:rFonts w:ascii="Arial" w:hAnsi="Arial" w:cs="Arial"/>
                <w:sz w:val="20"/>
                <w:szCs w:val="20"/>
              </w:rPr>
            </w:pPr>
            <w:r>
              <w:rPr>
                <w:rFonts w:ascii="Arial" w:hAnsi="Arial" w:cs="Arial"/>
                <w:sz w:val="20"/>
                <w:szCs w:val="20"/>
              </w:rPr>
              <w:t>Montant des prestations à la demande</w:t>
            </w:r>
          </w:p>
        </w:tc>
        <w:tc>
          <w:tcPr>
            <w:tcW w:w="1516" w:type="dxa"/>
            <w:shd w:val="clear" w:color="auto" w:fill="FFFFFF"/>
            <w:vAlign w:val="center"/>
          </w:tcPr>
          <w:p w14:paraId="077A8993" w14:textId="0E608D51" w:rsidR="002D205C" w:rsidRDefault="002D205C" w:rsidP="00CB72B5">
            <w:pPr>
              <w:spacing w:after="0" w:line="240" w:lineRule="atLeast"/>
              <w:contextualSpacing/>
              <w:jc w:val="center"/>
              <w:rPr>
                <w:rFonts w:ascii="Arial" w:hAnsi="Arial" w:cs="Arial"/>
                <w:sz w:val="20"/>
                <w:szCs w:val="20"/>
              </w:rPr>
            </w:pPr>
            <w:r>
              <w:rPr>
                <w:rFonts w:ascii="Arial" w:hAnsi="Arial" w:cs="Arial"/>
                <w:sz w:val="20"/>
                <w:szCs w:val="20"/>
              </w:rPr>
              <w:t>5</w:t>
            </w:r>
            <w:r w:rsidR="00353A95">
              <w:rPr>
                <w:rFonts w:ascii="Arial" w:hAnsi="Arial" w:cs="Arial"/>
                <w:sz w:val="20"/>
                <w:szCs w:val="20"/>
              </w:rPr>
              <w:t>%</w:t>
            </w:r>
          </w:p>
        </w:tc>
      </w:tr>
      <w:tr w:rsidR="002D205C" w:rsidRPr="00637364" w14:paraId="2DCA6A18" w14:textId="77777777" w:rsidTr="00DC11AA">
        <w:trPr>
          <w:trHeight w:val="294"/>
        </w:trPr>
        <w:tc>
          <w:tcPr>
            <w:tcW w:w="8812" w:type="dxa"/>
            <w:gridSpan w:val="2"/>
            <w:shd w:val="clear" w:color="auto" w:fill="C6D9F1"/>
          </w:tcPr>
          <w:p w14:paraId="605B68A5" w14:textId="711E8CA4" w:rsidR="002D205C" w:rsidRPr="00637364" w:rsidRDefault="002D205C" w:rsidP="00353A95">
            <w:pPr>
              <w:spacing w:after="0" w:line="240" w:lineRule="atLeast"/>
              <w:contextualSpacing/>
              <w:jc w:val="center"/>
              <w:rPr>
                <w:rFonts w:ascii="Arial" w:hAnsi="Arial" w:cs="Arial"/>
                <w:b/>
                <w:sz w:val="20"/>
                <w:szCs w:val="20"/>
              </w:rPr>
            </w:pPr>
            <w:r w:rsidRPr="002D205C">
              <w:rPr>
                <w:rFonts w:ascii="Arial" w:hAnsi="Arial" w:cs="Arial"/>
                <w:b/>
                <w:sz w:val="20"/>
                <w:szCs w:val="20"/>
              </w:rPr>
              <w:t xml:space="preserve">Pour le lot </w:t>
            </w:r>
            <w:r>
              <w:rPr>
                <w:rFonts w:ascii="Arial" w:hAnsi="Arial" w:cs="Arial"/>
                <w:b/>
                <w:sz w:val="20"/>
                <w:szCs w:val="20"/>
              </w:rPr>
              <w:t>2</w:t>
            </w:r>
          </w:p>
        </w:tc>
      </w:tr>
      <w:tr w:rsidR="002D205C" w:rsidRPr="00637364" w14:paraId="57F9D457" w14:textId="77777777" w:rsidTr="003D60C7">
        <w:trPr>
          <w:trHeight w:val="506"/>
        </w:trPr>
        <w:tc>
          <w:tcPr>
            <w:tcW w:w="7296" w:type="dxa"/>
            <w:shd w:val="clear" w:color="auto" w:fill="FFFFFF"/>
          </w:tcPr>
          <w:p w14:paraId="043F8FE2" w14:textId="5234E11A" w:rsidR="002D205C" w:rsidRDefault="002D205C" w:rsidP="002D205C">
            <w:pPr>
              <w:spacing w:after="0" w:line="240" w:lineRule="atLeast"/>
              <w:contextualSpacing/>
              <w:jc w:val="both"/>
              <w:rPr>
                <w:rFonts w:ascii="Arial" w:hAnsi="Arial" w:cs="Arial"/>
                <w:sz w:val="20"/>
                <w:szCs w:val="20"/>
              </w:rPr>
            </w:pPr>
            <w:r>
              <w:rPr>
                <w:rFonts w:ascii="Arial" w:hAnsi="Arial" w:cs="Arial"/>
                <w:sz w:val="20"/>
                <w:szCs w:val="20"/>
              </w:rPr>
              <w:t>Montant des prestations forfaitaires annuelles</w:t>
            </w:r>
          </w:p>
        </w:tc>
        <w:tc>
          <w:tcPr>
            <w:tcW w:w="1516" w:type="dxa"/>
            <w:shd w:val="clear" w:color="auto" w:fill="FFFFFF"/>
            <w:vAlign w:val="center"/>
          </w:tcPr>
          <w:p w14:paraId="157F840E" w14:textId="0D8E2471" w:rsidR="002D205C" w:rsidRDefault="00353A95" w:rsidP="00CB72B5">
            <w:pPr>
              <w:spacing w:after="0" w:line="240" w:lineRule="atLeast"/>
              <w:contextualSpacing/>
              <w:jc w:val="center"/>
              <w:rPr>
                <w:rFonts w:ascii="Arial" w:hAnsi="Arial" w:cs="Arial"/>
                <w:sz w:val="20"/>
                <w:szCs w:val="20"/>
              </w:rPr>
            </w:pPr>
            <w:r>
              <w:rPr>
                <w:rFonts w:ascii="Arial" w:hAnsi="Arial" w:cs="Arial"/>
                <w:sz w:val="20"/>
                <w:szCs w:val="20"/>
              </w:rPr>
              <w:t>25%</w:t>
            </w:r>
          </w:p>
        </w:tc>
      </w:tr>
      <w:tr w:rsidR="002D205C" w:rsidRPr="00637364" w14:paraId="5D87A34E" w14:textId="77777777" w:rsidTr="003D60C7">
        <w:trPr>
          <w:trHeight w:val="506"/>
        </w:trPr>
        <w:tc>
          <w:tcPr>
            <w:tcW w:w="7296" w:type="dxa"/>
            <w:shd w:val="clear" w:color="auto" w:fill="FFFFFF"/>
          </w:tcPr>
          <w:p w14:paraId="4D19BE90" w14:textId="371CA903" w:rsidR="002D205C" w:rsidRDefault="002D205C" w:rsidP="002D205C">
            <w:pPr>
              <w:spacing w:after="0" w:line="240" w:lineRule="atLeast"/>
              <w:contextualSpacing/>
              <w:jc w:val="both"/>
              <w:rPr>
                <w:rFonts w:ascii="Arial" w:hAnsi="Arial" w:cs="Arial"/>
                <w:sz w:val="20"/>
                <w:szCs w:val="20"/>
              </w:rPr>
            </w:pPr>
            <w:r w:rsidRPr="002D205C">
              <w:rPr>
                <w:rFonts w:ascii="Arial" w:hAnsi="Arial" w:cs="Arial"/>
                <w:sz w:val="20"/>
                <w:szCs w:val="20"/>
              </w:rPr>
              <w:t>Montant des prestations à la demande</w:t>
            </w:r>
          </w:p>
        </w:tc>
        <w:tc>
          <w:tcPr>
            <w:tcW w:w="1516" w:type="dxa"/>
            <w:shd w:val="clear" w:color="auto" w:fill="FFFFFF"/>
            <w:vAlign w:val="center"/>
          </w:tcPr>
          <w:p w14:paraId="6FB067B6" w14:textId="292F79AA" w:rsidR="002D205C" w:rsidRDefault="00353A95" w:rsidP="00CB72B5">
            <w:pPr>
              <w:spacing w:after="0" w:line="240" w:lineRule="atLeast"/>
              <w:contextualSpacing/>
              <w:jc w:val="center"/>
              <w:rPr>
                <w:rFonts w:ascii="Arial" w:hAnsi="Arial" w:cs="Arial"/>
                <w:sz w:val="20"/>
                <w:szCs w:val="20"/>
              </w:rPr>
            </w:pPr>
            <w:r>
              <w:rPr>
                <w:rFonts w:ascii="Arial" w:hAnsi="Arial" w:cs="Arial"/>
                <w:sz w:val="20"/>
                <w:szCs w:val="20"/>
              </w:rPr>
              <w:t>15%</w:t>
            </w:r>
          </w:p>
        </w:tc>
      </w:tr>
    </w:tbl>
    <w:p w14:paraId="32F492A7" w14:textId="00220D33" w:rsidR="008B26AB" w:rsidRDefault="004D2055" w:rsidP="00AC09CD">
      <w:pPr>
        <w:spacing w:before="240"/>
        <w:jc w:val="both"/>
        <w:rPr>
          <w:rFonts w:ascii="Arial" w:hAnsi="Arial" w:cs="Arial"/>
          <w:b/>
          <w:sz w:val="20"/>
          <w:szCs w:val="20"/>
        </w:rPr>
      </w:pPr>
      <w:r>
        <w:rPr>
          <w:rFonts w:ascii="Arial" w:hAnsi="Arial" w:cs="Arial"/>
          <w:b/>
          <w:sz w:val="20"/>
          <w:szCs w:val="20"/>
        </w:rPr>
        <w:lastRenderedPageBreak/>
        <w:t xml:space="preserve">Modalités diverses : </w:t>
      </w:r>
    </w:p>
    <w:p w14:paraId="6BAADD2B" w14:textId="0FC029D6" w:rsidR="004D2055" w:rsidRDefault="004D2055" w:rsidP="00523D23">
      <w:pPr>
        <w:jc w:val="both"/>
        <w:rPr>
          <w:rFonts w:ascii="Arial" w:hAnsi="Arial" w:cs="Arial"/>
          <w:sz w:val="20"/>
          <w:szCs w:val="20"/>
        </w:rPr>
      </w:pPr>
      <w:r w:rsidRPr="004D2055">
        <w:rPr>
          <w:rFonts w:ascii="Arial" w:hAnsi="Arial" w:cs="Arial"/>
          <w:sz w:val="20"/>
          <w:szCs w:val="20"/>
        </w:rPr>
        <w:t xml:space="preserve">Le </w:t>
      </w:r>
      <w:r>
        <w:rPr>
          <w:rFonts w:ascii="Arial" w:hAnsi="Arial" w:cs="Arial"/>
          <w:sz w:val="20"/>
          <w:szCs w:val="20"/>
        </w:rPr>
        <w:t>représentant du pouvoir adjudicateur p</w:t>
      </w:r>
      <w:r w:rsidR="00211D03">
        <w:rPr>
          <w:rFonts w:ascii="Arial" w:hAnsi="Arial" w:cs="Arial"/>
          <w:sz w:val="20"/>
          <w:szCs w:val="20"/>
        </w:rPr>
        <w:t xml:space="preserve">eut </w:t>
      </w:r>
      <w:r>
        <w:rPr>
          <w:rFonts w:ascii="Arial" w:hAnsi="Arial" w:cs="Arial"/>
          <w:sz w:val="20"/>
          <w:szCs w:val="20"/>
        </w:rPr>
        <w:t>solliciter les soumissionnaires pour demander des précisions nécessaires à l’analyse, notamment des précisions sur le, contenu de leur offre (mémoire technique, prix</w:t>
      </w:r>
      <w:r w:rsidR="00931199">
        <w:rPr>
          <w:rFonts w:ascii="Arial" w:hAnsi="Arial" w:cs="Arial"/>
          <w:sz w:val="20"/>
          <w:szCs w:val="20"/>
        </w:rPr>
        <w:t>…</w:t>
      </w:r>
      <w:r>
        <w:rPr>
          <w:rFonts w:ascii="Arial" w:hAnsi="Arial" w:cs="Arial"/>
          <w:sz w:val="20"/>
          <w:szCs w:val="20"/>
        </w:rPr>
        <w:t xml:space="preserve">), ou corriger des erreurs matérielles décelées (dans les annexes financières ou incohérences </w:t>
      </w:r>
      <w:r w:rsidR="00931199">
        <w:rPr>
          <w:rFonts w:ascii="Arial" w:hAnsi="Arial" w:cs="Arial"/>
          <w:sz w:val="20"/>
          <w:szCs w:val="20"/>
        </w:rPr>
        <w:t>entres les différentes pièces).</w:t>
      </w:r>
    </w:p>
    <w:p w14:paraId="14F3A5EC" w14:textId="18ADB1CD" w:rsidR="00931199" w:rsidRPr="00931199" w:rsidRDefault="00931199" w:rsidP="00931199">
      <w:pPr>
        <w:autoSpaceDE w:val="0"/>
        <w:autoSpaceDN w:val="0"/>
        <w:adjustRightInd w:val="0"/>
        <w:spacing w:after="0" w:line="240" w:lineRule="auto"/>
        <w:jc w:val="both"/>
        <w:rPr>
          <w:rFonts w:ascii="Arial" w:hAnsi="Arial" w:cs="Arial"/>
          <w:color w:val="000000"/>
          <w:sz w:val="20"/>
          <w:szCs w:val="20"/>
        </w:rPr>
      </w:pPr>
      <w:r w:rsidRPr="00931199">
        <w:rPr>
          <w:rFonts w:ascii="Arial" w:hAnsi="Arial" w:cs="Arial"/>
          <w:color w:val="000000"/>
          <w:sz w:val="20"/>
          <w:szCs w:val="20"/>
        </w:rPr>
        <w:t xml:space="preserve">Si l'offre présente un ou des prix anormalement bas, il sera demandé au soumissionnaire, conformément à l'article R.2152-3 du code de la commande publique, des précisions sur la composition de ce prix. Si les justifications fournies ne sont pas jugées satisfaisantes, l'offre </w:t>
      </w:r>
      <w:r w:rsidR="00353A95" w:rsidRPr="00931199">
        <w:rPr>
          <w:rFonts w:ascii="Arial" w:hAnsi="Arial" w:cs="Arial"/>
          <w:color w:val="000000"/>
          <w:sz w:val="20"/>
          <w:szCs w:val="20"/>
        </w:rPr>
        <w:t>p</w:t>
      </w:r>
      <w:r w:rsidR="00353A95">
        <w:rPr>
          <w:rFonts w:ascii="Arial" w:hAnsi="Arial" w:cs="Arial"/>
          <w:color w:val="000000"/>
          <w:sz w:val="20"/>
          <w:szCs w:val="20"/>
        </w:rPr>
        <w:t>eut</w:t>
      </w:r>
      <w:r w:rsidR="00353A95" w:rsidRPr="00931199">
        <w:rPr>
          <w:rFonts w:ascii="Arial" w:hAnsi="Arial" w:cs="Arial"/>
          <w:color w:val="000000"/>
          <w:sz w:val="20"/>
          <w:szCs w:val="20"/>
        </w:rPr>
        <w:t xml:space="preserve"> alors</w:t>
      </w:r>
      <w:r w:rsidRPr="00931199">
        <w:rPr>
          <w:rFonts w:ascii="Arial" w:hAnsi="Arial" w:cs="Arial"/>
          <w:color w:val="000000"/>
          <w:sz w:val="20"/>
          <w:szCs w:val="20"/>
        </w:rPr>
        <w:t xml:space="preserve"> être rejetée conformément à l'article R.2152-4 du code de la commande publique. </w:t>
      </w:r>
    </w:p>
    <w:p w14:paraId="62310668" w14:textId="77777777" w:rsidR="00931199" w:rsidRDefault="00931199" w:rsidP="00931199">
      <w:pPr>
        <w:autoSpaceDE w:val="0"/>
        <w:autoSpaceDN w:val="0"/>
        <w:adjustRightInd w:val="0"/>
        <w:spacing w:after="0" w:line="240" w:lineRule="auto"/>
        <w:jc w:val="both"/>
        <w:rPr>
          <w:rFonts w:ascii="Arial" w:hAnsi="Arial" w:cs="Arial"/>
          <w:color w:val="000000"/>
          <w:sz w:val="20"/>
          <w:szCs w:val="20"/>
        </w:rPr>
      </w:pPr>
      <w:r w:rsidRPr="00931199">
        <w:rPr>
          <w:rFonts w:ascii="Arial" w:hAnsi="Arial" w:cs="Arial"/>
          <w:color w:val="000000"/>
          <w:sz w:val="20"/>
          <w:szCs w:val="20"/>
        </w:rPr>
        <w:t xml:space="preserve">Conformément à l'article R.2152-6 du code de la commande publique, les offres régulières, acceptable et appropriées, et qui n'ont pas été rejetées en application des articles R.2152-3 à R.2152-5 et R.2153-3 du même code, sont classées par ordre décroissant en appliquant les critères d’attribution. </w:t>
      </w:r>
    </w:p>
    <w:p w14:paraId="0DCF9C0D" w14:textId="77777777" w:rsidR="00660DC1" w:rsidRPr="00931199" w:rsidRDefault="00660DC1" w:rsidP="00931199">
      <w:pPr>
        <w:autoSpaceDE w:val="0"/>
        <w:autoSpaceDN w:val="0"/>
        <w:adjustRightInd w:val="0"/>
        <w:spacing w:after="0" w:line="240" w:lineRule="auto"/>
        <w:jc w:val="both"/>
        <w:rPr>
          <w:rFonts w:ascii="Arial" w:hAnsi="Arial" w:cs="Arial"/>
          <w:color w:val="000000"/>
          <w:sz w:val="20"/>
          <w:szCs w:val="20"/>
        </w:rPr>
      </w:pPr>
    </w:p>
    <w:p w14:paraId="10CD4571" w14:textId="58142A83" w:rsidR="007D6D59" w:rsidRDefault="00931199" w:rsidP="00523D23">
      <w:pPr>
        <w:jc w:val="both"/>
        <w:rPr>
          <w:rFonts w:ascii="Arial" w:hAnsi="Arial" w:cs="Arial"/>
          <w:color w:val="000000"/>
          <w:sz w:val="20"/>
          <w:szCs w:val="20"/>
        </w:rPr>
      </w:pPr>
      <w:r w:rsidRPr="00931199">
        <w:rPr>
          <w:rFonts w:ascii="Arial" w:hAnsi="Arial" w:cs="Arial"/>
          <w:color w:val="000000"/>
          <w:sz w:val="20"/>
          <w:szCs w:val="20"/>
        </w:rPr>
        <w:t>Le pouvoir adjudicateur peut, à tout moment, ne pas donner suite à la procédure pour des motifs d’intérêt général.</w:t>
      </w:r>
    </w:p>
    <w:p w14:paraId="0D055B6C" w14:textId="3BAEF17D" w:rsidR="00E7230C" w:rsidRPr="008063E2" w:rsidRDefault="00E7230C" w:rsidP="00C1148F">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36" w:name="_Toc205904915"/>
      <w:r>
        <w:rPr>
          <w:rFonts w:ascii="Arial" w:eastAsia="Times New Roman" w:hAnsi="Arial" w:cs="Arial"/>
          <w:b/>
          <w:bCs/>
          <w:snapToGrid w:val="0"/>
          <w:color w:val="005CA9"/>
          <w:sz w:val="20"/>
          <w:szCs w:val="20"/>
          <w:lang w:eastAsia="fr-FR"/>
        </w:rPr>
        <w:t>ATTRIBUTION DU MARCHE</w:t>
      </w:r>
      <w:bookmarkEnd w:id="36"/>
      <w:r>
        <w:rPr>
          <w:rFonts w:ascii="Arial" w:eastAsia="Times New Roman" w:hAnsi="Arial" w:cs="Arial"/>
          <w:b/>
          <w:bCs/>
          <w:snapToGrid w:val="0"/>
          <w:color w:val="005CA9"/>
          <w:sz w:val="20"/>
          <w:szCs w:val="20"/>
          <w:lang w:eastAsia="fr-FR"/>
        </w:rPr>
        <w:t xml:space="preserve"> </w:t>
      </w:r>
    </w:p>
    <w:p w14:paraId="4F6D4BC2" w14:textId="4FD80C5B" w:rsidR="003B1B5B" w:rsidRPr="00AC09CD" w:rsidRDefault="00E7230C" w:rsidP="00C1148F">
      <w:pPr>
        <w:pStyle w:val="Titre2"/>
        <w:numPr>
          <w:ilvl w:val="2"/>
          <w:numId w:val="17"/>
        </w:numPr>
        <w:spacing w:after="240"/>
        <w:ind w:left="1225" w:hanging="505"/>
        <w:rPr>
          <w:rFonts w:ascii="Arial" w:hAnsi="Arial" w:cs="Arial"/>
          <w:sz w:val="20"/>
          <w:szCs w:val="20"/>
        </w:rPr>
      </w:pPr>
      <w:r>
        <w:rPr>
          <w:rFonts w:ascii="Arial" w:hAnsi="Arial" w:cs="Arial"/>
          <w:sz w:val="20"/>
          <w:szCs w:val="20"/>
        </w:rPr>
        <w:t xml:space="preserve">  </w:t>
      </w:r>
      <w:bookmarkStart w:id="37" w:name="_Toc205904916"/>
      <w:r>
        <w:rPr>
          <w:rFonts w:ascii="Arial" w:hAnsi="Arial" w:cs="Arial"/>
          <w:sz w:val="20"/>
          <w:szCs w:val="20"/>
        </w:rPr>
        <w:t>Les pièces à remettre par le candidat pressenti domicilié en France</w:t>
      </w:r>
      <w:bookmarkEnd w:id="37"/>
    </w:p>
    <w:p w14:paraId="2F00282C" w14:textId="39A2073C" w:rsidR="000476E1" w:rsidRDefault="003B1B5B" w:rsidP="003B1B5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Par application des articles R 2143-6 à R 2143-12 du code de l</w:t>
      </w:r>
      <w:r w:rsidR="00964955">
        <w:rPr>
          <w:rFonts w:ascii="Arial" w:hAnsi="Arial" w:cs="Arial"/>
          <w:sz w:val="20"/>
          <w:szCs w:val="20"/>
        </w:rPr>
        <w:t>a commande publique, le marché ne p</w:t>
      </w:r>
      <w:r w:rsidR="001E43F0">
        <w:rPr>
          <w:rFonts w:ascii="Arial" w:hAnsi="Arial" w:cs="Arial"/>
          <w:sz w:val="20"/>
          <w:szCs w:val="20"/>
        </w:rPr>
        <w:t>eut</w:t>
      </w:r>
      <w:r w:rsidR="00964955">
        <w:rPr>
          <w:rFonts w:ascii="Arial" w:hAnsi="Arial" w:cs="Arial"/>
          <w:sz w:val="20"/>
          <w:szCs w:val="20"/>
        </w:rPr>
        <w:t xml:space="preserve"> être attribué</w:t>
      </w:r>
      <w:r>
        <w:rPr>
          <w:rFonts w:ascii="Arial" w:hAnsi="Arial" w:cs="Arial"/>
          <w:sz w:val="20"/>
          <w:szCs w:val="20"/>
        </w:rPr>
        <w:t xml:space="preserve"> définitivement</w:t>
      </w:r>
      <w:r w:rsidR="00964955">
        <w:rPr>
          <w:rFonts w:ascii="Arial" w:hAnsi="Arial" w:cs="Arial"/>
          <w:sz w:val="20"/>
          <w:szCs w:val="20"/>
        </w:rPr>
        <w:t xml:space="preserve"> au candidat retenu que si ce dernier produi</w:t>
      </w:r>
      <w:r>
        <w:rPr>
          <w:rFonts w:ascii="Arial" w:hAnsi="Arial" w:cs="Arial"/>
          <w:sz w:val="20"/>
          <w:szCs w:val="20"/>
        </w:rPr>
        <w:t xml:space="preserve">t dans un délai de </w:t>
      </w:r>
      <w:r w:rsidRPr="00964955">
        <w:rPr>
          <w:rFonts w:ascii="Arial" w:hAnsi="Arial" w:cs="Arial"/>
          <w:b/>
          <w:sz w:val="20"/>
          <w:szCs w:val="20"/>
        </w:rPr>
        <w:t>05 jours</w:t>
      </w:r>
      <w:r>
        <w:rPr>
          <w:rFonts w:ascii="Arial" w:hAnsi="Arial" w:cs="Arial"/>
          <w:sz w:val="20"/>
          <w:szCs w:val="20"/>
        </w:rPr>
        <w:t xml:space="preserve"> calendaires à compter de la demande notifiée par le pouvoir adjudicateur :</w:t>
      </w:r>
    </w:p>
    <w:p w14:paraId="3411D988" w14:textId="77777777" w:rsidR="003B1B5B" w:rsidRDefault="003B1B5B" w:rsidP="003B1B5B">
      <w:pPr>
        <w:autoSpaceDE w:val="0"/>
        <w:autoSpaceDN w:val="0"/>
        <w:adjustRightInd w:val="0"/>
        <w:spacing w:after="0" w:line="240" w:lineRule="auto"/>
        <w:contextualSpacing/>
        <w:jc w:val="both"/>
        <w:rPr>
          <w:rFonts w:ascii="Arial" w:hAnsi="Arial" w:cs="Arial"/>
          <w:sz w:val="20"/>
          <w:szCs w:val="20"/>
        </w:rPr>
      </w:pPr>
    </w:p>
    <w:p w14:paraId="2BD2FD11" w14:textId="77777777" w:rsidR="00E573CE" w:rsidRDefault="00E573CE" w:rsidP="00E573C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Un état annuel des certificats reçus (formulaire NOTI1), signé de la Trésorerie Générale ou </w:t>
      </w:r>
      <w:proofErr w:type="spellStart"/>
      <w:r>
        <w:rPr>
          <w:rFonts w:ascii="Arial" w:hAnsi="Arial" w:cs="Arial"/>
          <w:sz w:val="20"/>
          <w:szCs w:val="20"/>
        </w:rPr>
        <w:t>Cerfa</w:t>
      </w:r>
      <w:proofErr w:type="spellEnd"/>
      <w:r w:rsidR="003B1B5B">
        <w:rPr>
          <w:rFonts w:ascii="Arial" w:hAnsi="Arial" w:cs="Arial"/>
          <w:sz w:val="20"/>
          <w:szCs w:val="20"/>
        </w:rPr>
        <w:t xml:space="preserve"> </w:t>
      </w:r>
      <w:r>
        <w:rPr>
          <w:rFonts w:ascii="Arial" w:hAnsi="Arial" w:cs="Arial"/>
          <w:sz w:val="20"/>
          <w:szCs w:val="20"/>
        </w:rPr>
        <w:t>n°3666.</w:t>
      </w:r>
    </w:p>
    <w:p w14:paraId="584333AA" w14:textId="77777777" w:rsidR="00E573CE" w:rsidRPr="00E573CE" w:rsidRDefault="00E573CE" w:rsidP="00D80BC5">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Une attestation de fourniture de déclarations sociales émanant de l'organisme de protection sociale</w:t>
      </w:r>
      <w:r>
        <w:rPr>
          <w:rFonts w:ascii="Arial" w:hAnsi="Arial" w:cs="Arial"/>
          <w:sz w:val="20"/>
          <w:szCs w:val="20"/>
        </w:rPr>
        <w:t xml:space="preserve"> </w:t>
      </w:r>
      <w:r w:rsidRPr="00E573CE">
        <w:rPr>
          <w:rFonts w:ascii="Arial" w:hAnsi="Arial" w:cs="Arial"/>
          <w:sz w:val="20"/>
          <w:szCs w:val="20"/>
        </w:rPr>
        <w:t>chargé du recouvrement des cotisations et des contributions sociales datant de moins de 6 mois</w:t>
      </w:r>
      <w:r>
        <w:rPr>
          <w:rFonts w:ascii="Arial" w:hAnsi="Arial" w:cs="Arial"/>
          <w:sz w:val="20"/>
          <w:szCs w:val="20"/>
        </w:rPr>
        <w:t xml:space="preserve"> </w:t>
      </w:r>
      <w:r w:rsidRPr="00E573CE">
        <w:rPr>
          <w:rFonts w:ascii="Arial" w:hAnsi="Arial" w:cs="Arial"/>
          <w:sz w:val="20"/>
          <w:szCs w:val="20"/>
        </w:rPr>
        <w:t>(article D8222-5 du code du travail).</w:t>
      </w:r>
    </w:p>
    <w:p w14:paraId="2521ED55" w14:textId="77777777" w:rsidR="00E573CE" w:rsidRPr="00E573CE" w:rsidRDefault="00E573CE" w:rsidP="00D80BC5">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Lorsque la profession est réglementée, l'un des documents suivants (article D8222-5 du code du</w:t>
      </w:r>
      <w:r>
        <w:rPr>
          <w:rFonts w:ascii="Arial" w:hAnsi="Arial" w:cs="Arial"/>
          <w:sz w:val="20"/>
          <w:szCs w:val="20"/>
        </w:rPr>
        <w:t xml:space="preserve"> </w:t>
      </w:r>
      <w:r w:rsidRPr="00E573CE">
        <w:rPr>
          <w:rFonts w:ascii="Arial" w:hAnsi="Arial" w:cs="Arial"/>
          <w:sz w:val="20"/>
          <w:szCs w:val="20"/>
        </w:rPr>
        <w:t>travail) :</w:t>
      </w:r>
    </w:p>
    <w:p w14:paraId="219A90ED" w14:textId="77777777" w:rsidR="00E573CE" w:rsidRPr="00E573CE" w:rsidRDefault="00E573CE" w:rsidP="00D80BC5">
      <w:pPr>
        <w:pStyle w:val="Paragraphedeliste"/>
        <w:numPr>
          <w:ilvl w:val="0"/>
          <w:numId w:val="14"/>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Une carte d'identification justifiant de l'inscription au RM.</w:t>
      </w:r>
    </w:p>
    <w:p w14:paraId="41B68CAB" w14:textId="77777777" w:rsidR="00E573CE" w:rsidRPr="00E573CE" w:rsidRDefault="00E573CE" w:rsidP="00D80BC5">
      <w:pPr>
        <w:pStyle w:val="Paragraphedeliste"/>
        <w:numPr>
          <w:ilvl w:val="0"/>
          <w:numId w:val="14"/>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Un devis, un document publicitaire ou une correspondance professionnelle, à condition qu’y</w:t>
      </w:r>
      <w:r>
        <w:rPr>
          <w:rFonts w:ascii="Arial" w:hAnsi="Arial" w:cs="Arial"/>
          <w:sz w:val="20"/>
          <w:szCs w:val="20"/>
        </w:rPr>
        <w:t xml:space="preserve"> </w:t>
      </w:r>
      <w:r w:rsidRPr="00E573CE">
        <w:rPr>
          <w:rFonts w:ascii="Arial" w:hAnsi="Arial" w:cs="Arial"/>
          <w:sz w:val="20"/>
          <w:szCs w:val="20"/>
        </w:rPr>
        <w:t>soient mentionnés le nom ou la dénomination sociale, l’adresse complète et le numéro</w:t>
      </w:r>
      <w:r>
        <w:rPr>
          <w:rFonts w:ascii="Arial" w:hAnsi="Arial" w:cs="Arial"/>
          <w:sz w:val="20"/>
          <w:szCs w:val="20"/>
        </w:rPr>
        <w:t xml:space="preserve"> </w:t>
      </w:r>
      <w:r w:rsidRPr="00E573CE">
        <w:rPr>
          <w:rFonts w:ascii="Arial" w:hAnsi="Arial" w:cs="Arial"/>
          <w:sz w:val="20"/>
          <w:szCs w:val="20"/>
        </w:rPr>
        <w:t>d’immatriculation au RCS ou au RM ou à une liste ou un tableau d’un ordre professionnel, ou</w:t>
      </w:r>
      <w:r>
        <w:rPr>
          <w:rFonts w:ascii="Arial" w:hAnsi="Arial" w:cs="Arial"/>
          <w:sz w:val="20"/>
          <w:szCs w:val="20"/>
        </w:rPr>
        <w:t xml:space="preserve"> </w:t>
      </w:r>
      <w:r w:rsidRPr="00E573CE">
        <w:rPr>
          <w:rFonts w:ascii="Arial" w:hAnsi="Arial" w:cs="Arial"/>
          <w:sz w:val="20"/>
          <w:szCs w:val="20"/>
        </w:rPr>
        <w:t>la référence de l’agrément délivré par l’autorité compétente.</w:t>
      </w:r>
    </w:p>
    <w:p w14:paraId="133F5B48" w14:textId="77777777" w:rsidR="00E573CE" w:rsidRPr="00E573CE" w:rsidRDefault="00E573CE" w:rsidP="00D80BC5">
      <w:pPr>
        <w:pStyle w:val="Paragraphedeliste"/>
        <w:numPr>
          <w:ilvl w:val="0"/>
          <w:numId w:val="14"/>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Un récépissé du dépôt de déclaration auprès d'un centre de formalités des entreprises pour</w:t>
      </w:r>
      <w:r>
        <w:rPr>
          <w:rFonts w:ascii="Arial" w:hAnsi="Arial" w:cs="Arial"/>
          <w:sz w:val="20"/>
          <w:szCs w:val="20"/>
        </w:rPr>
        <w:t xml:space="preserve"> </w:t>
      </w:r>
      <w:r w:rsidRPr="00E573CE">
        <w:rPr>
          <w:rFonts w:ascii="Arial" w:hAnsi="Arial" w:cs="Arial"/>
          <w:sz w:val="20"/>
          <w:szCs w:val="20"/>
        </w:rPr>
        <w:t>les personnes en cours d'inscription.</w:t>
      </w:r>
    </w:p>
    <w:p w14:paraId="009DA6DC" w14:textId="77777777" w:rsidR="003B1B5B" w:rsidRPr="003B1B5B" w:rsidRDefault="00E573CE" w:rsidP="00D80BC5">
      <w:pPr>
        <w:pStyle w:val="Paragraphedeliste"/>
        <w:numPr>
          <w:ilvl w:val="0"/>
          <w:numId w:val="15"/>
        </w:numPr>
        <w:autoSpaceDE w:val="0"/>
        <w:autoSpaceDN w:val="0"/>
        <w:adjustRightInd w:val="0"/>
        <w:spacing w:after="0" w:line="240" w:lineRule="auto"/>
        <w:jc w:val="both"/>
        <w:rPr>
          <w:rFonts w:ascii="Arial" w:hAnsi="Arial" w:cs="Arial"/>
          <w:sz w:val="20"/>
          <w:szCs w:val="20"/>
        </w:rPr>
      </w:pPr>
      <w:r w:rsidRPr="00E573CE">
        <w:rPr>
          <w:rFonts w:ascii="Arial" w:hAnsi="Arial" w:cs="Arial"/>
          <w:sz w:val="20"/>
          <w:szCs w:val="20"/>
        </w:rPr>
        <w:t>Dans le cas où il n'est pas tenu de s'immatriculer au RCS ou au RM et n'est pas en mesure de</w:t>
      </w:r>
      <w:r>
        <w:rPr>
          <w:rFonts w:ascii="Arial" w:hAnsi="Arial" w:cs="Arial"/>
          <w:sz w:val="20"/>
          <w:szCs w:val="20"/>
        </w:rPr>
        <w:t xml:space="preserve"> </w:t>
      </w:r>
      <w:r w:rsidRPr="00E573CE">
        <w:rPr>
          <w:rFonts w:ascii="Arial" w:hAnsi="Arial" w:cs="Arial"/>
          <w:sz w:val="20"/>
          <w:szCs w:val="20"/>
        </w:rPr>
        <w:t>produire un extrait K ou K-bis ou une carte d'identification justifiant de son inscription au RM, le</w:t>
      </w:r>
      <w:r>
        <w:rPr>
          <w:rFonts w:ascii="Arial" w:hAnsi="Arial" w:cs="Arial"/>
          <w:sz w:val="20"/>
          <w:szCs w:val="20"/>
        </w:rPr>
        <w:t xml:space="preserve"> </w:t>
      </w:r>
      <w:r w:rsidRPr="00E573CE">
        <w:rPr>
          <w:rFonts w:ascii="Arial" w:hAnsi="Arial" w:cs="Arial"/>
          <w:sz w:val="20"/>
          <w:szCs w:val="20"/>
        </w:rPr>
        <w:t>candidat individuel ou le membre du groupement doit produire le récépissé du dépôt de déclaration</w:t>
      </w:r>
      <w:r>
        <w:rPr>
          <w:rFonts w:ascii="Arial" w:hAnsi="Arial" w:cs="Arial"/>
          <w:sz w:val="20"/>
          <w:szCs w:val="20"/>
        </w:rPr>
        <w:t xml:space="preserve"> </w:t>
      </w:r>
      <w:r w:rsidRPr="00E573CE">
        <w:rPr>
          <w:rFonts w:ascii="Arial" w:hAnsi="Arial" w:cs="Arial"/>
          <w:sz w:val="20"/>
          <w:szCs w:val="20"/>
        </w:rPr>
        <w:t>auprès d'un centre de formalités des entreprises (article D8222-5 du code du travail).</w:t>
      </w:r>
    </w:p>
    <w:p w14:paraId="3B170743" w14:textId="77777777" w:rsidR="00E573CE" w:rsidRPr="003B1B5B" w:rsidRDefault="00E573CE" w:rsidP="00D80BC5">
      <w:pPr>
        <w:pStyle w:val="Paragraphedeliste"/>
        <w:numPr>
          <w:ilvl w:val="0"/>
          <w:numId w:val="15"/>
        </w:numPr>
        <w:autoSpaceDE w:val="0"/>
        <w:autoSpaceDN w:val="0"/>
        <w:adjustRightInd w:val="0"/>
        <w:spacing w:after="0" w:line="240" w:lineRule="auto"/>
        <w:jc w:val="both"/>
        <w:rPr>
          <w:rFonts w:ascii="Arial" w:hAnsi="Arial" w:cs="Arial"/>
          <w:sz w:val="20"/>
          <w:szCs w:val="20"/>
        </w:rPr>
      </w:pPr>
      <w:r w:rsidRPr="003B1B5B">
        <w:rPr>
          <w:rFonts w:ascii="Arial" w:hAnsi="Arial" w:cs="Arial"/>
          <w:sz w:val="20"/>
          <w:szCs w:val="20"/>
        </w:rPr>
        <w:t>La liste nominative des salariés étrangers employés par l’entrepreneur et soumis à autorisation de</w:t>
      </w:r>
      <w:r w:rsidR="003B1B5B" w:rsidRPr="003B1B5B">
        <w:rPr>
          <w:rFonts w:ascii="Arial" w:hAnsi="Arial" w:cs="Arial"/>
          <w:sz w:val="20"/>
          <w:szCs w:val="20"/>
        </w:rPr>
        <w:t xml:space="preserve"> </w:t>
      </w:r>
      <w:r w:rsidRPr="003B1B5B">
        <w:rPr>
          <w:rFonts w:ascii="Arial" w:hAnsi="Arial" w:cs="Arial"/>
          <w:sz w:val="20"/>
          <w:szCs w:val="20"/>
        </w:rPr>
        <w:t>travail, conformément aux articles D8254-2, D8254-3, D8254-4, D8254-5 du code du travail. Cette</w:t>
      </w:r>
      <w:r w:rsidR="003B1B5B" w:rsidRPr="003B1B5B">
        <w:rPr>
          <w:rFonts w:ascii="Arial" w:hAnsi="Arial" w:cs="Arial"/>
          <w:sz w:val="20"/>
          <w:szCs w:val="20"/>
        </w:rPr>
        <w:t xml:space="preserve"> </w:t>
      </w:r>
      <w:r w:rsidRPr="003B1B5B">
        <w:rPr>
          <w:rFonts w:ascii="Arial" w:hAnsi="Arial" w:cs="Arial"/>
          <w:sz w:val="20"/>
          <w:szCs w:val="20"/>
        </w:rPr>
        <w:t>liste doit préciser, pour chaque salarié, sa date d’embauche, sa nationalité ainsi que le type et le</w:t>
      </w:r>
      <w:r w:rsidR="003B1B5B" w:rsidRPr="003B1B5B">
        <w:rPr>
          <w:rFonts w:ascii="Arial" w:hAnsi="Arial" w:cs="Arial"/>
          <w:sz w:val="20"/>
          <w:szCs w:val="20"/>
        </w:rPr>
        <w:t xml:space="preserve"> </w:t>
      </w:r>
      <w:r w:rsidRPr="003B1B5B">
        <w:rPr>
          <w:rFonts w:ascii="Arial" w:hAnsi="Arial" w:cs="Arial"/>
          <w:sz w:val="20"/>
          <w:szCs w:val="20"/>
        </w:rPr>
        <w:t>numéro d’ordre du titre valant autorisation de travail. Cette liste est également exigée en cas de</w:t>
      </w:r>
      <w:r w:rsidR="003B1B5B" w:rsidRPr="003B1B5B">
        <w:rPr>
          <w:rFonts w:ascii="Arial" w:hAnsi="Arial" w:cs="Arial"/>
          <w:sz w:val="20"/>
          <w:szCs w:val="20"/>
        </w:rPr>
        <w:t xml:space="preserve"> </w:t>
      </w:r>
      <w:r w:rsidRPr="003B1B5B">
        <w:rPr>
          <w:rFonts w:ascii="Arial" w:hAnsi="Arial" w:cs="Arial"/>
          <w:sz w:val="20"/>
          <w:szCs w:val="20"/>
        </w:rPr>
        <w:t>sous-traitance.</w:t>
      </w:r>
    </w:p>
    <w:p w14:paraId="7D7E57CD" w14:textId="77777777" w:rsidR="003B1B5B" w:rsidRDefault="003B1B5B" w:rsidP="00E573CE">
      <w:pPr>
        <w:autoSpaceDE w:val="0"/>
        <w:autoSpaceDN w:val="0"/>
        <w:adjustRightInd w:val="0"/>
        <w:spacing w:after="0" w:line="240" w:lineRule="auto"/>
        <w:jc w:val="both"/>
        <w:rPr>
          <w:rFonts w:ascii="Arial" w:hAnsi="Arial" w:cs="Arial"/>
          <w:sz w:val="20"/>
          <w:szCs w:val="20"/>
        </w:rPr>
      </w:pPr>
    </w:p>
    <w:p w14:paraId="031BAFE6" w14:textId="5355E2E3" w:rsidR="00E7230C" w:rsidRDefault="001051B9"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Si</w:t>
      </w:r>
      <w:r w:rsidR="00E573CE">
        <w:rPr>
          <w:rFonts w:ascii="Arial" w:hAnsi="Arial" w:cs="Arial"/>
          <w:sz w:val="20"/>
          <w:szCs w:val="20"/>
        </w:rPr>
        <w:t xml:space="preserve"> l’attributaire provisoire est dans l’impossibilité de présenter ces documents ou s’il ne</w:t>
      </w:r>
      <w:r w:rsidR="003B1B5B">
        <w:rPr>
          <w:rFonts w:ascii="Arial" w:hAnsi="Arial" w:cs="Arial"/>
          <w:sz w:val="20"/>
          <w:szCs w:val="20"/>
        </w:rPr>
        <w:t xml:space="preserve"> </w:t>
      </w:r>
      <w:r w:rsidR="00E573CE">
        <w:rPr>
          <w:rFonts w:ascii="Arial" w:hAnsi="Arial" w:cs="Arial"/>
          <w:sz w:val="20"/>
          <w:szCs w:val="20"/>
        </w:rPr>
        <w:t>les a pas présentés dans le délai imparti, son offre sera reje</w:t>
      </w:r>
      <w:r w:rsidR="003B1B5B">
        <w:rPr>
          <w:rFonts w:ascii="Arial" w:hAnsi="Arial" w:cs="Arial"/>
          <w:sz w:val="20"/>
          <w:szCs w:val="20"/>
        </w:rPr>
        <w:t xml:space="preserve">tée et la candidature éliminée. </w:t>
      </w:r>
      <w:r w:rsidR="00E573CE">
        <w:rPr>
          <w:rFonts w:ascii="Arial" w:hAnsi="Arial" w:cs="Arial"/>
          <w:sz w:val="20"/>
          <w:szCs w:val="20"/>
        </w:rPr>
        <w:t>En ce cas le candidat dont l’offre a été classée immédiatement après la sie</w:t>
      </w:r>
      <w:r w:rsidR="003B1B5B">
        <w:rPr>
          <w:rFonts w:ascii="Arial" w:hAnsi="Arial" w:cs="Arial"/>
          <w:sz w:val="20"/>
          <w:szCs w:val="20"/>
        </w:rPr>
        <w:t xml:space="preserve">nne est sollicité pour produire </w:t>
      </w:r>
      <w:r w:rsidR="00E573CE">
        <w:rPr>
          <w:rFonts w:ascii="Arial" w:hAnsi="Arial" w:cs="Arial"/>
          <w:sz w:val="20"/>
          <w:szCs w:val="20"/>
        </w:rPr>
        <w:t>les certificats et attestations nécessaires pour que le marché lui soit attri</w:t>
      </w:r>
      <w:r w:rsidR="003B1B5B">
        <w:rPr>
          <w:rFonts w:ascii="Arial" w:hAnsi="Arial" w:cs="Arial"/>
          <w:sz w:val="20"/>
          <w:szCs w:val="20"/>
        </w:rPr>
        <w:t xml:space="preserve">bué. Il sera procédé ainsi dans </w:t>
      </w:r>
      <w:r w:rsidR="00E573CE">
        <w:rPr>
          <w:rFonts w:ascii="Arial" w:hAnsi="Arial" w:cs="Arial"/>
          <w:sz w:val="20"/>
          <w:szCs w:val="20"/>
        </w:rPr>
        <w:t>l’ordre de classement jusqu’à ce que l’un des candidats classés reme</w:t>
      </w:r>
      <w:r w:rsidR="003B1B5B">
        <w:rPr>
          <w:rFonts w:ascii="Arial" w:hAnsi="Arial" w:cs="Arial"/>
          <w:sz w:val="20"/>
          <w:szCs w:val="20"/>
        </w:rPr>
        <w:t xml:space="preserve">tte effectivement ces documents </w:t>
      </w:r>
      <w:r w:rsidR="00E573CE">
        <w:rPr>
          <w:rFonts w:ascii="Arial" w:hAnsi="Arial" w:cs="Arial"/>
          <w:sz w:val="20"/>
          <w:szCs w:val="20"/>
        </w:rPr>
        <w:t>conformément aux articles R2143-6 à R2143-12 du code de la commande publique.</w:t>
      </w:r>
    </w:p>
    <w:p w14:paraId="4FCE470D" w14:textId="6E4BC766" w:rsidR="00E7230C" w:rsidRDefault="00E7230C" w:rsidP="000B35E0">
      <w:pPr>
        <w:autoSpaceDE w:val="0"/>
        <w:autoSpaceDN w:val="0"/>
        <w:adjustRightInd w:val="0"/>
        <w:spacing w:after="0" w:line="240" w:lineRule="auto"/>
        <w:jc w:val="both"/>
        <w:rPr>
          <w:rFonts w:ascii="Arial" w:hAnsi="Arial" w:cs="Arial"/>
          <w:sz w:val="20"/>
          <w:szCs w:val="20"/>
        </w:rPr>
      </w:pPr>
    </w:p>
    <w:p w14:paraId="3E81C174" w14:textId="4E8EB657" w:rsidR="00532B91" w:rsidRPr="00AC09CD" w:rsidRDefault="00E7230C" w:rsidP="00C1148F">
      <w:pPr>
        <w:pStyle w:val="Titre2"/>
        <w:numPr>
          <w:ilvl w:val="2"/>
          <w:numId w:val="17"/>
        </w:numPr>
        <w:spacing w:after="240"/>
        <w:ind w:left="1225" w:hanging="505"/>
        <w:rPr>
          <w:rFonts w:ascii="Arial" w:hAnsi="Arial" w:cs="Arial"/>
          <w:sz w:val="20"/>
          <w:szCs w:val="20"/>
        </w:rPr>
      </w:pPr>
      <w:r>
        <w:rPr>
          <w:rFonts w:ascii="Arial" w:hAnsi="Arial" w:cs="Arial"/>
          <w:sz w:val="20"/>
          <w:szCs w:val="20"/>
        </w:rPr>
        <w:t xml:space="preserve">  </w:t>
      </w:r>
      <w:bookmarkStart w:id="38" w:name="_Toc205904917"/>
      <w:r>
        <w:rPr>
          <w:rFonts w:ascii="Arial" w:hAnsi="Arial" w:cs="Arial"/>
          <w:sz w:val="20"/>
          <w:szCs w:val="20"/>
        </w:rPr>
        <w:t>Les pièces à remettre par le candidat pressenti domicilié hors de France.</w:t>
      </w:r>
      <w:bookmarkEnd w:id="38"/>
    </w:p>
    <w:p w14:paraId="12E752EA"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Si le candidat pressenti est domicilié hors de France, il devra fournir les pièces additionnelles suivantes:</w:t>
      </w:r>
    </w:p>
    <w:p w14:paraId="4F649155"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602837CD" w14:textId="7CCC75EE" w:rsidR="00532B91" w:rsidRPr="00274138" w:rsidRDefault="00532B91" w:rsidP="002741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Les attestations et certificats fiscaux et sociaux délivrés par les administrations compétentes du pays où il est établi, pouvant qu’il a satisfait à ses obligations fiscales </w:t>
      </w:r>
      <w:r w:rsidR="00DD51D5">
        <w:rPr>
          <w:rFonts w:ascii="Arial" w:hAnsi="Arial" w:cs="Arial"/>
          <w:sz w:val="20"/>
          <w:szCs w:val="20"/>
        </w:rPr>
        <w:t>et sociales</w:t>
      </w:r>
      <w:r>
        <w:rPr>
          <w:rFonts w:ascii="Arial" w:hAnsi="Arial" w:cs="Arial"/>
          <w:sz w:val="20"/>
          <w:szCs w:val="20"/>
        </w:rPr>
        <w:t>;</w:t>
      </w:r>
    </w:p>
    <w:p w14:paraId="01F1B015"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Un document mentionnant son numéro individuelle d’identification, attribué en application de l’article 286 ter du code général des impôts. Si le candidat n’est pas établi dans un pays de l’union européenne, un document mentionnant l’identité et l’adresse du candidat ou les coordonnées de son représentant fiscal ponctuel en France.</w:t>
      </w:r>
    </w:p>
    <w:p w14:paraId="2FFCCBBA"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10207DF6"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Un document attestant de la régularité de la situation sociale du cocontractant au regard du règlement (CE) n°883/2004 du 29 avril 2004 ou d'une convention internationale de sécurité sociale et, lorsque la législation du pays de domiciliation le prévoit, un document émanant de l'organisme gérant le régime social obligatoire et mentionnant que le candidat est à jour de ses déclarations sociales et du paiement des cotisations afférentes, ou un document équivalent ou, à défaut, une attestation de fourniture des déclarations sociales et de paiement des cotisations et contributions de sécurité sociale prévue à l' article L. 243-15 du code de la sécurité sociale ;</w:t>
      </w:r>
    </w:p>
    <w:p w14:paraId="498CF340"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3F5CB086"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Lorsque l’immatriculation du candidat à un registre professionnel est obligatoire dans le pays d’établissement ou de domiciliation, l’un des documents suivants :</w:t>
      </w:r>
    </w:p>
    <w:p w14:paraId="61ECC916"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53EB4AF9"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Un document émanant des autorités tenant le registre professionnel ou un document équivalent certifiant cette inscription ;</w:t>
      </w:r>
    </w:p>
    <w:p w14:paraId="04A82793"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4202E235"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Un devis, un document publicitaire ou une correspondance professionnelle, à condition qu’y soient mentionnés le nom ou la dénomination sociale, l’adresse complète et la nature de l’inscription au registre professionnel ;</w:t>
      </w:r>
    </w:p>
    <w:p w14:paraId="03ACE0C0"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1A36E2E5"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 Pour les entreprises en cours de création, un document datant de moins de six mois émanant de l’autorité habilitée à recevoir l’inscription au registre professionnel et attestant de la demande d’immatriculation audit registre.</w:t>
      </w:r>
    </w:p>
    <w:p w14:paraId="46AB270F"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2F06494F"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Le cas échéant, en cas de recours à des travailleurs détachés, dans les conditions définies à l'article L.1262-1 du code du travail :</w:t>
      </w:r>
    </w:p>
    <w:p w14:paraId="1F3733E4"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23CE83A7"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L’accusé de réception de la déclaration de détachement effectuée sur le télé service « SIPSI » du ministère chargé du travail, conformément aux articles R. 1263-5 et R. 1263-7 du code du travail ;</w:t>
      </w:r>
    </w:p>
    <w:p w14:paraId="449D5EA1"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644432D5" w14:textId="77777777" w:rsidR="00532B91" w:rsidRDefault="00532B91" w:rsidP="00532B9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Une attestation sur l'honneur certifiant que le candidat s'est, le cas échéant, acquitté du paiement des sommes dues au titre des amendes prévues aux articles L.1263-6, L.1264-1, L.1264-2 et L.8115-1 du code du travail. Cette attestation comporte les mentions suivantes : nom, prénom, raison sociale du candidat et la signature de son représentant légal.</w:t>
      </w:r>
    </w:p>
    <w:p w14:paraId="275F083F" w14:textId="77777777" w:rsidR="00532B91" w:rsidRDefault="00532B91" w:rsidP="00532B91">
      <w:pPr>
        <w:autoSpaceDE w:val="0"/>
        <w:autoSpaceDN w:val="0"/>
        <w:adjustRightInd w:val="0"/>
        <w:spacing w:after="0" w:line="240" w:lineRule="auto"/>
        <w:jc w:val="both"/>
        <w:rPr>
          <w:rFonts w:ascii="Arial" w:hAnsi="Arial" w:cs="Arial"/>
          <w:sz w:val="20"/>
          <w:szCs w:val="20"/>
        </w:rPr>
      </w:pPr>
    </w:p>
    <w:p w14:paraId="48A0DF53" w14:textId="5A1B321A" w:rsidR="00532B91" w:rsidRDefault="00532B91" w:rsidP="004979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Lorsque les autorités compétentes du pays d'origine ou d'établissement du candidat ne délivrent pas les moyens de preuve ou si les documents délivrés ne mentionnent pas tous les cas d'interdiction de soumissionner, le candidat peut fournir une déclaration sous serment, ou dans les pays où une telle procédure n'existe pas, par une déclaration solennelle faite par l'intéressé devant une autorité judiciaire ou administrative, un notaire ou un organisme professionnel qualifié de pays d'origine ou d'établissement. Les documents et attestations énumérés ci-dessus doivent être rédigés en langue française ou être accompagnés d’une traduction en langue française.</w:t>
      </w:r>
    </w:p>
    <w:p w14:paraId="477C57F2" w14:textId="2F4B87AC" w:rsidR="006B1712" w:rsidRPr="0049797D" w:rsidRDefault="006B1712" w:rsidP="00C1148F">
      <w:pPr>
        <w:keepNext/>
        <w:widowControl w:val="0"/>
        <w:numPr>
          <w:ilvl w:val="0"/>
          <w:numId w:val="17"/>
        </w:numPr>
        <w:pBdr>
          <w:bottom w:val="single" w:sz="8" w:space="1" w:color="005CA9"/>
        </w:pBdr>
        <w:tabs>
          <w:tab w:val="left" w:pos="1276"/>
        </w:tabs>
        <w:autoSpaceDE w:val="0"/>
        <w:autoSpaceDN w:val="0"/>
        <w:adjustRightInd w:val="0"/>
        <w:spacing w:before="120" w:after="120" w:line="240" w:lineRule="auto"/>
        <w:outlineLvl w:val="0"/>
        <w:rPr>
          <w:rFonts w:ascii="Arial" w:eastAsia="Times New Roman" w:hAnsi="Arial" w:cs="Arial"/>
          <w:b/>
          <w:bCs/>
          <w:snapToGrid w:val="0"/>
          <w:color w:val="005CA9"/>
          <w:sz w:val="20"/>
          <w:szCs w:val="20"/>
          <w:lang w:eastAsia="fr-FR"/>
        </w:rPr>
      </w:pPr>
      <w:bookmarkStart w:id="39" w:name="_Toc205904918"/>
      <w:r>
        <w:rPr>
          <w:rFonts w:ascii="Arial" w:eastAsia="Times New Roman" w:hAnsi="Arial" w:cs="Arial"/>
          <w:b/>
          <w:bCs/>
          <w:snapToGrid w:val="0"/>
          <w:color w:val="005CA9"/>
          <w:sz w:val="20"/>
          <w:szCs w:val="20"/>
          <w:lang w:eastAsia="fr-FR"/>
        </w:rPr>
        <w:t>REGLEMENT DE LITIGE</w:t>
      </w:r>
      <w:bookmarkEnd w:id="39"/>
    </w:p>
    <w:p w14:paraId="73B38196" w14:textId="77777777" w:rsidR="00AC09CD" w:rsidRDefault="000B35E0"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En cas de litige, les parties contractantes peuvent recourir à l’arbitrage tel qu’il est réglé par le livre IV du NCPC. Les parties peuvent également recourir au médiateur des entreprises. Les différends et litiges se règlent selon les dispositions de l'article 46 du CCAG FCS. </w:t>
      </w:r>
    </w:p>
    <w:p w14:paraId="278A6467" w14:textId="77777777" w:rsidR="00AC09CD" w:rsidRDefault="00AC09CD" w:rsidP="000B35E0">
      <w:pPr>
        <w:autoSpaceDE w:val="0"/>
        <w:autoSpaceDN w:val="0"/>
        <w:adjustRightInd w:val="0"/>
        <w:spacing w:after="0" w:line="240" w:lineRule="auto"/>
        <w:jc w:val="both"/>
        <w:rPr>
          <w:rFonts w:ascii="Arial" w:hAnsi="Arial" w:cs="Arial"/>
          <w:sz w:val="20"/>
          <w:szCs w:val="20"/>
        </w:rPr>
      </w:pPr>
    </w:p>
    <w:p w14:paraId="23A0984E" w14:textId="0E247432" w:rsidR="00EB7E38" w:rsidRDefault="000B35E0"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 tribunal compétent pour connaître les contestations relatives aux obligations de publicité et de mise en concurrence du pouvoir adjudicateur, lors de la passation des contrats de droit privé relevant de la commande publique est : le</w:t>
      </w:r>
      <w:r w:rsidR="006B1712">
        <w:rPr>
          <w:rFonts w:ascii="Arial" w:hAnsi="Arial" w:cs="Arial"/>
          <w:sz w:val="20"/>
          <w:szCs w:val="20"/>
        </w:rPr>
        <w:t xml:space="preserve"> tribunal judiciaire de Rennes.</w:t>
      </w:r>
    </w:p>
    <w:p w14:paraId="7C93F7B9" w14:textId="77777777" w:rsidR="006B1712" w:rsidRDefault="006B1712" w:rsidP="000B35E0">
      <w:pPr>
        <w:autoSpaceDE w:val="0"/>
        <w:autoSpaceDN w:val="0"/>
        <w:adjustRightInd w:val="0"/>
        <w:spacing w:after="0" w:line="240" w:lineRule="auto"/>
        <w:jc w:val="both"/>
        <w:rPr>
          <w:rFonts w:ascii="Arial" w:hAnsi="Arial" w:cs="Arial"/>
          <w:sz w:val="20"/>
          <w:szCs w:val="20"/>
        </w:rPr>
      </w:pPr>
    </w:p>
    <w:p w14:paraId="62FFB150" w14:textId="77777777" w:rsidR="000B35E0" w:rsidRDefault="000B35E0"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Tribunal judiciaire de Rennes</w:t>
      </w:r>
    </w:p>
    <w:p w14:paraId="786E94E8" w14:textId="77777777" w:rsidR="00AC09CD" w:rsidRDefault="000B35E0"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w:t>
      </w:r>
      <w:r w:rsidR="006B1712">
        <w:rPr>
          <w:rFonts w:ascii="Arial" w:hAnsi="Arial" w:cs="Arial"/>
          <w:sz w:val="20"/>
          <w:szCs w:val="20"/>
        </w:rPr>
        <w:t xml:space="preserve">rue Pierre ABELARD </w:t>
      </w:r>
    </w:p>
    <w:p w14:paraId="6F902355" w14:textId="69D17A2A" w:rsidR="009B0C9A" w:rsidRDefault="006B1712" w:rsidP="000B35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35000 Rennes</w:t>
      </w:r>
    </w:p>
    <w:sectPr w:rsidR="009B0C9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D3AD" w14:textId="77777777" w:rsidR="00870909" w:rsidRDefault="00870909" w:rsidP="00024EEA">
      <w:pPr>
        <w:spacing w:after="0" w:line="240" w:lineRule="auto"/>
      </w:pPr>
      <w:r>
        <w:separator/>
      </w:r>
    </w:p>
  </w:endnote>
  <w:endnote w:type="continuationSeparator" w:id="0">
    <w:p w14:paraId="642D44CE" w14:textId="77777777" w:rsidR="00870909" w:rsidRDefault="00870909" w:rsidP="000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0000000" w:usb2="00000000" w:usb3="00000000" w:csb0="00000001"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964613"/>
      <w:docPartObj>
        <w:docPartGallery w:val="Page Numbers (Bottom of Page)"/>
        <w:docPartUnique/>
      </w:docPartObj>
    </w:sdtPr>
    <w:sdtEndPr/>
    <w:sdtContent>
      <w:sdt>
        <w:sdtPr>
          <w:id w:val="-1705238520"/>
          <w:docPartObj>
            <w:docPartGallery w:val="Page Numbers (Top of Page)"/>
            <w:docPartUnique/>
          </w:docPartObj>
        </w:sdtPr>
        <w:sdtEndPr/>
        <w:sdtContent>
          <w:p w14:paraId="47F9E4CB" w14:textId="690C055D" w:rsidR="00870909" w:rsidRPr="00024EEA" w:rsidRDefault="00870909">
            <w:pPr>
              <w:pStyle w:val="Pieddepage"/>
              <w:rPr>
                <w:b/>
                <w:bCs/>
                <w:sz w:val="16"/>
                <w:szCs w:val="16"/>
              </w:rPr>
            </w:pPr>
            <w:r w:rsidRPr="00024EEA">
              <w:rPr>
                <w:sz w:val="16"/>
                <w:szCs w:val="16"/>
              </w:rPr>
              <w:t xml:space="preserve">Page </w:t>
            </w:r>
            <w:r w:rsidRPr="00024EEA">
              <w:rPr>
                <w:b/>
                <w:bCs/>
                <w:sz w:val="16"/>
                <w:szCs w:val="16"/>
              </w:rPr>
              <w:fldChar w:fldCharType="begin"/>
            </w:r>
            <w:r w:rsidRPr="00024EEA">
              <w:rPr>
                <w:b/>
                <w:bCs/>
                <w:sz w:val="16"/>
                <w:szCs w:val="16"/>
              </w:rPr>
              <w:instrText>PAGE</w:instrText>
            </w:r>
            <w:r w:rsidRPr="00024EEA">
              <w:rPr>
                <w:b/>
                <w:bCs/>
                <w:sz w:val="16"/>
                <w:szCs w:val="16"/>
              </w:rPr>
              <w:fldChar w:fldCharType="separate"/>
            </w:r>
            <w:r w:rsidR="009301A2">
              <w:rPr>
                <w:b/>
                <w:bCs/>
                <w:noProof/>
                <w:sz w:val="16"/>
                <w:szCs w:val="16"/>
              </w:rPr>
              <w:t>13</w:t>
            </w:r>
            <w:r w:rsidRPr="00024EEA">
              <w:rPr>
                <w:b/>
                <w:bCs/>
                <w:sz w:val="16"/>
                <w:szCs w:val="16"/>
              </w:rPr>
              <w:fldChar w:fldCharType="end"/>
            </w:r>
            <w:r w:rsidRPr="00024EEA">
              <w:rPr>
                <w:sz w:val="16"/>
                <w:szCs w:val="16"/>
              </w:rPr>
              <w:t xml:space="preserve"> sur </w:t>
            </w:r>
            <w:r w:rsidRPr="00024EEA">
              <w:rPr>
                <w:b/>
                <w:bCs/>
                <w:sz w:val="16"/>
                <w:szCs w:val="16"/>
              </w:rPr>
              <w:fldChar w:fldCharType="begin"/>
            </w:r>
            <w:r w:rsidRPr="00024EEA">
              <w:rPr>
                <w:b/>
                <w:bCs/>
                <w:sz w:val="16"/>
                <w:szCs w:val="16"/>
              </w:rPr>
              <w:instrText>NUMPAGES</w:instrText>
            </w:r>
            <w:r w:rsidRPr="00024EEA">
              <w:rPr>
                <w:b/>
                <w:bCs/>
                <w:sz w:val="16"/>
                <w:szCs w:val="16"/>
              </w:rPr>
              <w:fldChar w:fldCharType="separate"/>
            </w:r>
            <w:r w:rsidR="009301A2">
              <w:rPr>
                <w:b/>
                <w:bCs/>
                <w:noProof/>
                <w:sz w:val="16"/>
                <w:szCs w:val="16"/>
              </w:rPr>
              <w:t>16</w:t>
            </w:r>
            <w:r w:rsidRPr="00024EEA">
              <w:rPr>
                <w:b/>
                <w:bCs/>
                <w:sz w:val="16"/>
                <w:szCs w:val="16"/>
              </w:rPr>
              <w:fldChar w:fldCharType="end"/>
            </w:r>
          </w:p>
          <w:p w14:paraId="58CB1756" w14:textId="77777777" w:rsidR="00870909" w:rsidRDefault="009301A2">
            <w:pPr>
              <w:pStyle w:val="Pieddepage"/>
            </w:pPr>
          </w:p>
        </w:sdtContent>
      </w:sdt>
    </w:sdtContent>
  </w:sdt>
  <w:p w14:paraId="024B250C" w14:textId="604BBB54" w:rsidR="00870909" w:rsidRPr="00024EEA" w:rsidRDefault="00870909">
    <w:pPr>
      <w:pStyle w:val="Pieddepage"/>
      <w:rPr>
        <w:rFonts w:ascii="Arial" w:hAnsi="Arial" w:cs="Arial"/>
        <w:sz w:val="16"/>
        <w:szCs w:val="16"/>
      </w:rPr>
    </w:pPr>
    <w:r>
      <w:rPr>
        <w:rFonts w:ascii="Arial" w:hAnsi="Arial" w:cs="Arial"/>
        <w:sz w:val="16"/>
        <w:szCs w:val="16"/>
      </w:rPr>
      <w:t>Marché n °2025-02 Marché de nettoyage des locaux, des vitreries et fourniture de produits d’hygiènes</w:t>
    </w:r>
    <w:r w:rsidRPr="00024EE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3B68" w14:textId="77777777" w:rsidR="00870909" w:rsidRDefault="00870909" w:rsidP="00024EEA">
      <w:pPr>
        <w:spacing w:after="0" w:line="240" w:lineRule="auto"/>
      </w:pPr>
      <w:r>
        <w:separator/>
      </w:r>
    </w:p>
  </w:footnote>
  <w:footnote w:type="continuationSeparator" w:id="0">
    <w:p w14:paraId="3CE96FA5" w14:textId="77777777" w:rsidR="00870909" w:rsidRDefault="00870909" w:rsidP="00024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1F4"/>
    <w:multiLevelType w:val="hybridMultilevel"/>
    <w:tmpl w:val="1736F3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AE622F"/>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FE6E84"/>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1A066AF"/>
    <w:multiLevelType w:val="hybridMultilevel"/>
    <w:tmpl w:val="21C6306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2A871A1"/>
    <w:multiLevelType w:val="hybridMultilevel"/>
    <w:tmpl w:val="F372F78A"/>
    <w:lvl w:ilvl="0" w:tplc="88C0A2BA">
      <w:start w:val="3"/>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3EA2DE5"/>
    <w:multiLevelType w:val="hybridMultilevel"/>
    <w:tmpl w:val="746CCE12"/>
    <w:lvl w:ilvl="0" w:tplc="CFEAD9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3D0C2F"/>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4C92121"/>
    <w:multiLevelType w:val="hybridMultilevel"/>
    <w:tmpl w:val="82543B94"/>
    <w:lvl w:ilvl="0" w:tplc="CFEAD9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4121B"/>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E334F7"/>
    <w:multiLevelType w:val="hybridMultilevel"/>
    <w:tmpl w:val="6F7A0F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7C28B0"/>
    <w:multiLevelType w:val="hybridMultilevel"/>
    <w:tmpl w:val="3F4492A8"/>
    <w:lvl w:ilvl="0" w:tplc="88C0A2B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E00153"/>
    <w:multiLevelType w:val="hybridMultilevel"/>
    <w:tmpl w:val="74B4BEE6"/>
    <w:lvl w:ilvl="0" w:tplc="87425D0E">
      <w:start w:val="1"/>
      <w:numFmt w:val="decimal"/>
      <w:pStyle w:val="Styl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A21DB9"/>
    <w:multiLevelType w:val="hybridMultilevel"/>
    <w:tmpl w:val="147E7250"/>
    <w:lvl w:ilvl="0" w:tplc="CFEAD9AE">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A91FB8"/>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032ECB"/>
    <w:multiLevelType w:val="hybridMultilevel"/>
    <w:tmpl w:val="C860C8A8"/>
    <w:lvl w:ilvl="0" w:tplc="7DD0FA4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957E3F"/>
    <w:multiLevelType w:val="hybridMultilevel"/>
    <w:tmpl w:val="38EE8132"/>
    <w:lvl w:ilvl="0" w:tplc="8AE04058">
      <w:start w:val="6"/>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B04468"/>
    <w:multiLevelType w:val="hybridMultilevel"/>
    <w:tmpl w:val="B62A18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96259"/>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6AF7610"/>
    <w:multiLevelType w:val="hybridMultilevel"/>
    <w:tmpl w:val="73B67C7A"/>
    <w:lvl w:ilvl="0" w:tplc="CFEAD9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3772EC"/>
    <w:multiLevelType w:val="hybridMultilevel"/>
    <w:tmpl w:val="3E3A889A"/>
    <w:lvl w:ilvl="0" w:tplc="20C80920">
      <w:numFmt w:val="none"/>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8B47E7"/>
    <w:multiLevelType w:val="hybridMultilevel"/>
    <w:tmpl w:val="E2985D16"/>
    <w:lvl w:ilvl="0" w:tplc="8AE04058">
      <w:start w:val="6"/>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757EC"/>
    <w:multiLevelType w:val="hybridMultilevel"/>
    <w:tmpl w:val="D33E7598"/>
    <w:lvl w:ilvl="0" w:tplc="F6D25C14">
      <w:start w:val="7"/>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4A38DF"/>
    <w:multiLevelType w:val="hybridMultilevel"/>
    <w:tmpl w:val="253496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C31FC0"/>
    <w:multiLevelType w:val="hybridMultilevel"/>
    <w:tmpl w:val="4A2E2F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64C72F8"/>
    <w:multiLevelType w:val="singleLevel"/>
    <w:tmpl w:val="040C0005"/>
    <w:lvl w:ilvl="0">
      <w:start w:val="1"/>
      <w:numFmt w:val="bullet"/>
      <w:lvlText w:val=""/>
      <w:lvlJc w:val="left"/>
      <w:pPr>
        <w:tabs>
          <w:tab w:val="num" w:pos="1636"/>
        </w:tabs>
        <w:ind w:left="1636" w:hanging="360"/>
      </w:pPr>
      <w:rPr>
        <w:rFonts w:ascii="Wingdings" w:hAnsi="Wingdings" w:hint="default"/>
      </w:rPr>
    </w:lvl>
  </w:abstractNum>
  <w:abstractNum w:abstractNumId="25" w15:restartNumberingAfterBreak="0">
    <w:nsid w:val="5E0D5932"/>
    <w:multiLevelType w:val="hybridMultilevel"/>
    <w:tmpl w:val="5A5E23F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73244"/>
    <w:multiLevelType w:val="hybridMultilevel"/>
    <w:tmpl w:val="B8B6A22C"/>
    <w:lvl w:ilvl="0" w:tplc="7D36DE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2C32AD"/>
    <w:multiLevelType w:val="hybridMultilevel"/>
    <w:tmpl w:val="ED3A8F68"/>
    <w:lvl w:ilvl="0" w:tplc="120E19F0">
      <w:start w:val="1"/>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C23288"/>
    <w:multiLevelType w:val="hybridMultilevel"/>
    <w:tmpl w:val="50AC3E70"/>
    <w:lvl w:ilvl="0" w:tplc="BD2027E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1152B2F"/>
    <w:multiLevelType w:val="multilevel"/>
    <w:tmpl w:val="38961D14"/>
    <w:lvl w:ilvl="0">
      <w:start w:val="1"/>
      <w:numFmt w:val="decimal"/>
      <w:lvlText w:val="ARTICLE %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0070C0"/>
        <w:sz w:val="20"/>
        <w:szCs w:val="2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7D05D1F"/>
    <w:multiLevelType w:val="hybridMultilevel"/>
    <w:tmpl w:val="F39C4938"/>
    <w:lvl w:ilvl="0" w:tplc="CFEAD9AE">
      <w:start w:val="1"/>
      <w:numFmt w:val="bullet"/>
      <w:lvlText w:val="-"/>
      <w:lvlJc w:val="left"/>
      <w:pPr>
        <w:ind w:left="770" w:hanging="360"/>
      </w:pPr>
      <w:rPr>
        <w:rFonts w:ascii="Arial" w:eastAsiaTheme="minorHAnsi" w:hAnsi="Arial" w:cs="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15:restartNumberingAfterBreak="0">
    <w:nsid w:val="691B7080"/>
    <w:multiLevelType w:val="hybridMultilevel"/>
    <w:tmpl w:val="961C2CA2"/>
    <w:lvl w:ilvl="0" w:tplc="CFEAD9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F92F01"/>
    <w:multiLevelType w:val="hybridMultilevel"/>
    <w:tmpl w:val="B9046BB6"/>
    <w:lvl w:ilvl="0" w:tplc="20C80920">
      <w:numFmt w:val="none"/>
      <w:lvlText w:val="-"/>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FA4AFF"/>
    <w:multiLevelType w:val="hybridMultilevel"/>
    <w:tmpl w:val="959E7334"/>
    <w:lvl w:ilvl="0" w:tplc="88C0A2BA">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AB254E"/>
    <w:multiLevelType w:val="hybridMultilevel"/>
    <w:tmpl w:val="ABCE9BEE"/>
    <w:lvl w:ilvl="0" w:tplc="8AE04058">
      <w:start w:val="6"/>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0D69A4"/>
    <w:multiLevelType w:val="hybridMultilevel"/>
    <w:tmpl w:val="FEACBE70"/>
    <w:lvl w:ilvl="0" w:tplc="8AE04058">
      <w:start w:val="6"/>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9"/>
  </w:num>
  <w:num w:numId="5">
    <w:abstractNumId w:val="12"/>
  </w:num>
  <w:num w:numId="6">
    <w:abstractNumId w:val="18"/>
  </w:num>
  <w:num w:numId="7">
    <w:abstractNumId w:val="30"/>
  </w:num>
  <w:num w:numId="8">
    <w:abstractNumId w:val="7"/>
  </w:num>
  <w:num w:numId="9">
    <w:abstractNumId w:val="31"/>
  </w:num>
  <w:num w:numId="10">
    <w:abstractNumId w:val="5"/>
  </w:num>
  <w:num w:numId="11">
    <w:abstractNumId w:val="27"/>
  </w:num>
  <w:num w:numId="12">
    <w:abstractNumId w:val="28"/>
  </w:num>
  <w:num w:numId="13">
    <w:abstractNumId w:val="23"/>
  </w:num>
  <w:num w:numId="14">
    <w:abstractNumId w:val="9"/>
  </w:num>
  <w:num w:numId="15">
    <w:abstractNumId w:val="0"/>
  </w:num>
  <w:num w:numId="16">
    <w:abstractNumId w:val="32"/>
  </w:num>
  <w:num w:numId="17">
    <w:abstractNumId w:val="2"/>
  </w:num>
  <w:num w:numId="18">
    <w:abstractNumId w:val="24"/>
  </w:num>
  <w:num w:numId="19">
    <w:abstractNumId w:val="22"/>
  </w:num>
  <w:num w:numId="20">
    <w:abstractNumId w:val="25"/>
  </w:num>
  <w:num w:numId="21">
    <w:abstractNumId w:val="10"/>
  </w:num>
  <w:num w:numId="22">
    <w:abstractNumId w:val="33"/>
  </w:num>
  <w:num w:numId="23">
    <w:abstractNumId w:val="4"/>
  </w:num>
  <w:num w:numId="24">
    <w:abstractNumId w:val="26"/>
  </w:num>
  <w:num w:numId="25">
    <w:abstractNumId w:val="34"/>
  </w:num>
  <w:num w:numId="26">
    <w:abstractNumId w:val="15"/>
  </w:num>
  <w:num w:numId="27">
    <w:abstractNumId w:val="35"/>
  </w:num>
  <w:num w:numId="28">
    <w:abstractNumId w:val="20"/>
  </w:num>
  <w:num w:numId="29">
    <w:abstractNumId w:val="16"/>
  </w:num>
  <w:num w:numId="30">
    <w:abstractNumId w:val="1"/>
  </w:num>
  <w:num w:numId="31">
    <w:abstractNumId w:val="8"/>
  </w:num>
  <w:num w:numId="32">
    <w:abstractNumId w:val="6"/>
  </w:num>
  <w:num w:numId="33">
    <w:abstractNumId w:val="13"/>
  </w:num>
  <w:num w:numId="34">
    <w:abstractNumId w:val="17"/>
  </w:num>
  <w:num w:numId="35">
    <w:abstractNumId w:val="21"/>
  </w:num>
  <w:num w:numId="3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B7"/>
    <w:rsid w:val="000111AE"/>
    <w:rsid w:val="00024EEA"/>
    <w:rsid w:val="00027F19"/>
    <w:rsid w:val="00030A6E"/>
    <w:rsid w:val="000476E1"/>
    <w:rsid w:val="00056F1A"/>
    <w:rsid w:val="000611BB"/>
    <w:rsid w:val="000768B4"/>
    <w:rsid w:val="00076F28"/>
    <w:rsid w:val="00085292"/>
    <w:rsid w:val="00085B3F"/>
    <w:rsid w:val="000A00F5"/>
    <w:rsid w:val="000B0861"/>
    <w:rsid w:val="000B35E0"/>
    <w:rsid w:val="000C1E4E"/>
    <w:rsid w:val="000C5128"/>
    <w:rsid w:val="000D0233"/>
    <w:rsid w:val="000D19B6"/>
    <w:rsid w:val="000E6C98"/>
    <w:rsid w:val="000F30E7"/>
    <w:rsid w:val="000F63CD"/>
    <w:rsid w:val="00104F68"/>
    <w:rsid w:val="001051B9"/>
    <w:rsid w:val="001076E2"/>
    <w:rsid w:val="0012028A"/>
    <w:rsid w:val="001213A6"/>
    <w:rsid w:val="00121C30"/>
    <w:rsid w:val="00122270"/>
    <w:rsid w:val="0015010A"/>
    <w:rsid w:val="001525C0"/>
    <w:rsid w:val="00152663"/>
    <w:rsid w:val="001543CD"/>
    <w:rsid w:val="00155196"/>
    <w:rsid w:val="001713CD"/>
    <w:rsid w:val="001724B7"/>
    <w:rsid w:val="001772A9"/>
    <w:rsid w:val="001932AD"/>
    <w:rsid w:val="00195E78"/>
    <w:rsid w:val="001B2827"/>
    <w:rsid w:val="001C2F0B"/>
    <w:rsid w:val="001D43E4"/>
    <w:rsid w:val="001E43F0"/>
    <w:rsid w:val="001F058B"/>
    <w:rsid w:val="001F1285"/>
    <w:rsid w:val="00211D03"/>
    <w:rsid w:val="0021206E"/>
    <w:rsid w:val="00220165"/>
    <w:rsid w:val="00220222"/>
    <w:rsid w:val="002246D9"/>
    <w:rsid w:val="00226805"/>
    <w:rsid w:val="00227F7A"/>
    <w:rsid w:val="00233D07"/>
    <w:rsid w:val="002458B9"/>
    <w:rsid w:val="002477B7"/>
    <w:rsid w:val="0025361D"/>
    <w:rsid w:val="0025607B"/>
    <w:rsid w:val="00256133"/>
    <w:rsid w:val="0026068B"/>
    <w:rsid w:val="0027364C"/>
    <w:rsid w:val="00274138"/>
    <w:rsid w:val="002917B9"/>
    <w:rsid w:val="00294741"/>
    <w:rsid w:val="002A1956"/>
    <w:rsid w:val="002A4568"/>
    <w:rsid w:val="002B0DDA"/>
    <w:rsid w:val="002D0E40"/>
    <w:rsid w:val="002D205C"/>
    <w:rsid w:val="002D2DCB"/>
    <w:rsid w:val="002D4328"/>
    <w:rsid w:val="002D52A2"/>
    <w:rsid w:val="002E26B6"/>
    <w:rsid w:val="002F2E56"/>
    <w:rsid w:val="00304565"/>
    <w:rsid w:val="00314B42"/>
    <w:rsid w:val="00320F99"/>
    <w:rsid w:val="003252B8"/>
    <w:rsid w:val="003354D5"/>
    <w:rsid w:val="00340674"/>
    <w:rsid w:val="00341875"/>
    <w:rsid w:val="0035032B"/>
    <w:rsid w:val="00353A95"/>
    <w:rsid w:val="00354B90"/>
    <w:rsid w:val="00367760"/>
    <w:rsid w:val="00373F93"/>
    <w:rsid w:val="0037600D"/>
    <w:rsid w:val="00395326"/>
    <w:rsid w:val="003B1B5B"/>
    <w:rsid w:val="003B22A5"/>
    <w:rsid w:val="003B4BC1"/>
    <w:rsid w:val="003C108A"/>
    <w:rsid w:val="003D474F"/>
    <w:rsid w:val="003D60C7"/>
    <w:rsid w:val="003E17A7"/>
    <w:rsid w:val="003F43B6"/>
    <w:rsid w:val="003F5CCF"/>
    <w:rsid w:val="003F73B7"/>
    <w:rsid w:val="00413011"/>
    <w:rsid w:val="004267B6"/>
    <w:rsid w:val="00435258"/>
    <w:rsid w:val="00440358"/>
    <w:rsid w:val="00450B56"/>
    <w:rsid w:val="00453E21"/>
    <w:rsid w:val="004571C5"/>
    <w:rsid w:val="00495A83"/>
    <w:rsid w:val="0049797D"/>
    <w:rsid w:val="004A1D5F"/>
    <w:rsid w:val="004A2372"/>
    <w:rsid w:val="004A4F03"/>
    <w:rsid w:val="004B44E3"/>
    <w:rsid w:val="004C23F7"/>
    <w:rsid w:val="004C40E2"/>
    <w:rsid w:val="004D2055"/>
    <w:rsid w:val="004D2353"/>
    <w:rsid w:val="004D7174"/>
    <w:rsid w:val="004E07F7"/>
    <w:rsid w:val="004E6A3F"/>
    <w:rsid w:val="004F5B85"/>
    <w:rsid w:val="004F7A7A"/>
    <w:rsid w:val="00523D23"/>
    <w:rsid w:val="00526288"/>
    <w:rsid w:val="0053038D"/>
    <w:rsid w:val="00532B91"/>
    <w:rsid w:val="00536EE1"/>
    <w:rsid w:val="00543EC1"/>
    <w:rsid w:val="005459F7"/>
    <w:rsid w:val="00551442"/>
    <w:rsid w:val="00553B7D"/>
    <w:rsid w:val="00554276"/>
    <w:rsid w:val="0055609C"/>
    <w:rsid w:val="00557CE7"/>
    <w:rsid w:val="00561511"/>
    <w:rsid w:val="00575D1F"/>
    <w:rsid w:val="005772DD"/>
    <w:rsid w:val="00580A11"/>
    <w:rsid w:val="0058165A"/>
    <w:rsid w:val="00584998"/>
    <w:rsid w:val="00586791"/>
    <w:rsid w:val="005A4BAC"/>
    <w:rsid w:val="005E3A7E"/>
    <w:rsid w:val="005E432D"/>
    <w:rsid w:val="005F2316"/>
    <w:rsid w:val="006021CC"/>
    <w:rsid w:val="00605988"/>
    <w:rsid w:val="00605E53"/>
    <w:rsid w:val="00622A51"/>
    <w:rsid w:val="0062327A"/>
    <w:rsid w:val="00637364"/>
    <w:rsid w:val="00642166"/>
    <w:rsid w:val="00645A09"/>
    <w:rsid w:val="00660DC1"/>
    <w:rsid w:val="006711FD"/>
    <w:rsid w:val="0067322A"/>
    <w:rsid w:val="006768CD"/>
    <w:rsid w:val="006A66C3"/>
    <w:rsid w:val="006B1712"/>
    <w:rsid w:val="006C31BF"/>
    <w:rsid w:val="006D14DD"/>
    <w:rsid w:val="006D4602"/>
    <w:rsid w:val="006D4F85"/>
    <w:rsid w:val="006E49E4"/>
    <w:rsid w:val="006E77B6"/>
    <w:rsid w:val="00702F00"/>
    <w:rsid w:val="00736000"/>
    <w:rsid w:val="00753F1A"/>
    <w:rsid w:val="00761E62"/>
    <w:rsid w:val="00784A46"/>
    <w:rsid w:val="007927F7"/>
    <w:rsid w:val="00794E32"/>
    <w:rsid w:val="007A2E27"/>
    <w:rsid w:val="007A46A1"/>
    <w:rsid w:val="007A5353"/>
    <w:rsid w:val="007A6F6F"/>
    <w:rsid w:val="007A7A7C"/>
    <w:rsid w:val="007A7AE1"/>
    <w:rsid w:val="007C1D37"/>
    <w:rsid w:val="007D6D59"/>
    <w:rsid w:val="007D7D16"/>
    <w:rsid w:val="007E6F35"/>
    <w:rsid w:val="007F56FC"/>
    <w:rsid w:val="0080366C"/>
    <w:rsid w:val="008055AC"/>
    <w:rsid w:val="008063E2"/>
    <w:rsid w:val="0081112F"/>
    <w:rsid w:val="00820B92"/>
    <w:rsid w:val="00824E1C"/>
    <w:rsid w:val="008257D0"/>
    <w:rsid w:val="0083431F"/>
    <w:rsid w:val="00857865"/>
    <w:rsid w:val="008649A0"/>
    <w:rsid w:val="00870909"/>
    <w:rsid w:val="008856FF"/>
    <w:rsid w:val="00886D20"/>
    <w:rsid w:val="008976A1"/>
    <w:rsid w:val="008A0459"/>
    <w:rsid w:val="008B1495"/>
    <w:rsid w:val="008B26AB"/>
    <w:rsid w:val="008C5AC1"/>
    <w:rsid w:val="008E6D32"/>
    <w:rsid w:val="00910189"/>
    <w:rsid w:val="00913E6F"/>
    <w:rsid w:val="0091420E"/>
    <w:rsid w:val="009301A2"/>
    <w:rsid w:val="00931199"/>
    <w:rsid w:val="009429C0"/>
    <w:rsid w:val="00945031"/>
    <w:rsid w:val="00964955"/>
    <w:rsid w:val="00965126"/>
    <w:rsid w:val="0097688F"/>
    <w:rsid w:val="0098665C"/>
    <w:rsid w:val="00990912"/>
    <w:rsid w:val="00992A94"/>
    <w:rsid w:val="00995DBF"/>
    <w:rsid w:val="009A0387"/>
    <w:rsid w:val="009B0C9A"/>
    <w:rsid w:val="009B5472"/>
    <w:rsid w:val="009D076E"/>
    <w:rsid w:val="009E4DF9"/>
    <w:rsid w:val="009E5FC9"/>
    <w:rsid w:val="00A03827"/>
    <w:rsid w:val="00A112FF"/>
    <w:rsid w:val="00A309F6"/>
    <w:rsid w:val="00A37525"/>
    <w:rsid w:val="00A50A5A"/>
    <w:rsid w:val="00A83518"/>
    <w:rsid w:val="00AA0E6F"/>
    <w:rsid w:val="00AA1326"/>
    <w:rsid w:val="00AB45F3"/>
    <w:rsid w:val="00AC09CD"/>
    <w:rsid w:val="00AC2199"/>
    <w:rsid w:val="00AD194B"/>
    <w:rsid w:val="00AD1CEA"/>
    <w:rsid w:val="00AE2892"/>
    <w:rsid w:val="00AF032B"/>
    <w:rsid w:val="00AF1F8C"/>
    <w:rsid w:val="00AF2A1F"/>
    <w:rsid w:val="00AF53C5"/>
    <w:rsid w:val="00AF5FA6"/>
    <w:rsid w:val="00B10221"/>
    <w:rsid w:val="00B16045"/>
    <w:rsid w:val="00B31892"/>
    <w:rsid w:val="00B422DA"/>
    <w:rsid w:val="00B60AD4"/>
    <w:rsid w:val="00B63029"/>
    <w:rsid w:val="00B663D1"/>
    <w:rsid w:val="00B97449"/>
    <w:rsid w:val="00BA2229"/>
    <w:rsid w:val="00BB525C"/>
    <w:rsid w:val="00BB67E8"/>
    <w:rsid w:val="00BC0FD6"/>
    <w:rsid w:val="00BC21CE"/>
    <w:rsid w:val="00BC3D74"/>
    <w:rsid w:val="00BD4114"/>
    <w:rsid w:val="00BD547A"/>
    <w:rsid w:val="00BE21B6"/>
    <w:rsid w:val="00C047F2"/>
    <w:rsid w:val="00C10F5A"/>
    <w:rsid w:val="00C110CE"/>
    <w:rsid w:val="00C1148F"/>
    <w:rsid w:val="00C16543"/>
    <w:rsid w:val="00C24937"/>
    <w:rsid w:val="00C3116F"/>
    <w:rsid w:val="00C317A3"/>
    <w:rsid w:val="00C4676C"/>
    <w:rsid w:val="00C755DB"/>
    <w:rsid w:val="00C7596C"/>
    <w:rsid w:val="00C81299"/>
    <w:rsid w:val="00C9277F"/>
    <w:rsid w:val="00C95144"/>
    <w:rsid w:val="00CA4B57"/>
    <w:rsid w:val="00CB383C"/>
    <w:rsid w:val="00CB72B5"/>
    <w:rsid w:val="00CC2114"/>
    <w:rsid w:val="00CC296B"/>
    <w:rsid w:val="00CC4DAD"/>
    <w:rsid w:val="00CE349E"/>
    <w:rsid w:val="00CE39C5"/>
    <w:rsid w:val="00CE57A0"/>
    <w:rsid w:val="00D13031"/>
    <w:rsid w:val="00D17692"/>
    <w:rsid w:val="00D4338A"/>
    <w:rsid w:val="00D46104"/>
    <w:rsid w:val="00D5224A"/>
    <w:rsid w:val="00D53B6A"/>
    <w:rsid w:val="00D56DB2"/>
    <w:rsid w:val="00D654F6"/>
    <w:rsid w:val="00D66C9D"/>
    <w:rsid w:val="00D70291"/>
    <w:rsid w:val="00D766B8"/>
    <w:rsid w:val="00D80BC5"/>
    <w:rsid w:val="00D82232"/>
    <w:rsid w:val="00D9026C"/>
    <w:rsid w:val="00DB732A"/>
    <w:rsid w:val="00DC11AA"/>
    <w:rsid w:val="00DC3AD0"/>
    <w:rsid w:val="00DC3DD6"/>
    <w:rsid w:val="00DD51D5"/>
    <w:rsid w:val="00DE366C"/>
    <w:rsid w:val="00E02853"/>
    <w:rsid w:val="00E11F92"/>
    <w:rsid w:val="00E14180"/>
    <w:rsid w:val="00E2739D"/>
    <w:rsid w:val="00E33DDE"/>
    <w:rsid w:val="00E37FE3"/>
    <w:rsid w:val="00E41EFD"/>
    <w:rsid w:val="00E4373A"/>
    <w:rsid w:val="00E573CE"/>
    <w:rsid w:val="00E7230C"/>
    <w:rsid w:val="00E9202F"/>
    <w:rsid w:val="00E951FC"/>
    <w:rsid w:val="00EA0DBE"/>
    <w:rsid w:val="00EA36F7"/>
    <w:rsid w:val="00EB46A3"/>
    <w:rsid w:val="00EB7E38"/>
    <w:rsid w:val="00EC6560"/>
    <w:rsid w:val="00ED5348"/>
    <w:rsid w:val="00ED7A6E"/>
    <w:rsid w:val="00EE5087"/>
    <w:rsid w:val="00F1456F"/>
    <w:rsid w:val="00F15CC7"/>
    <w:rsid w:val="00F1627D"/>
    <w:rsid w:val="00F23E3B"/>
    <w:rsid w:val="00F25749"/>
    <w:rsid w:val="00F35F34"/>
    <w:rsid w:val="00F40713"/>
    <w:rsid w:val="00F450B5"/>
    <w:rsid w:val="00F454B7"/>
    <w:rsid w:val="00F50D09"/>
    <w:rsid w:val="00F55B61"/>
    <w:rsid w:val="00F652EB"/>
    <w:rsid w:val="00F66D71"/>
    <w:rsid w:val="00F720D4"/>
    <w:rsid w:val="00F72A3E"/>
    <w:rsid w:val="00F81FA1"/>
    <w:rsid w:val="00F94592"/>
    <w:rsid w:val="00F95FA6"/>
    <w:rsid w:val="00FC4BB3"/>
    <w:rsid w:val="00FE0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0FCD"/>
  <w15:chartTrackingRefBased/>
  <w15:docId w15:val="{C34965E5-A2FC-4A65-82FE-074B4B98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94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713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83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3F73B7"/>
    <w:pPr>
      <w:numPr>
        <w:numId w:val="1"/>
      </w:numPr>
      <w:pBdr>
        <w:top w:val="single" w:sz="2" w:space="4" w:color="95B3D7"/>
        <w:left w:val="single" w:sz="2" w:space="4" w:color="95B3D7"/>
        <w:bottom w:val="single" w:sz="2" w:space="4" w:color="95B3D7"/>
        <w:right w:val="single" w:sz="2" w:space="4" w:color="95B3D7"/>
      </w:pBdr>
      <w:shd w:val="clear" w:color="auto" w:fill="95B3D7"/>
      <w:tabs>
        <w:tab w:val="left" w:pos="6210"/>
      </w:tabs>
      <w:spacing w:before="120" w:after="120" w:line="240" w:lineRule="auto"/>
    </w:pPr>
    <w:rPr>
      <w:rFonts w:ascii="Arial" w:eastAsia="Times New Roman" w:hAnsi="Arial" w:cs="Arial"/>
      <w:b/>
      <w:bCs/>
      <w:color w:val="FFFFFF"/>
      <w:lang w:eastAsia="fr-FR"/>
    </w:rPr>
  </w:style>
  <w:style w:type="character" w:customStyle="1" w:styleId="Style1Car">
    <w:name w:val="Style1 Car"/>
    <w:link w:val="Style1"/>
    <w:rsid w:val="003F73B7"/>
    <w:rPr>
      <w:rFonts w:ascii="Arial" w:eastAsia="Times New Roman" w:hAnsi="Arial" w:cs="Arial"/>
      <w:b/>
      <w:bCs/>
      <w:color w:val="FFFFFF"/>
      <w:shd w:val="clear" w:color="auto" w:fill="95B3D7"/>
      <w:lang w:eastAsia="fr-FR"/>
    </w:rPr>
  </w:style>
  <w:style w:type="character" w:customStyle="1" w:styleId="Titre2Car">
    <w:name w:val="Titre 2 Car"/>
    <w:basedOn w:val="Policepardfaut"/>
    <w:link w:val="Titre2"/>
    <w:uiPriority w:val="9"/>
    <w:rsid w:val="001713CD"/>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794E32"/>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79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E26B6"/>
    <w:pPr>
      <w:outlineLvl w:val="9"/>
    </w:pPr>
    <w:rPr>
      <w:lang w:eastAsia="fr-FR"/>
    </w:rPr>
  </w:style>
  <w:style w:type="paragraph" w:styleId="TM1">
    <w:name w:val="toc 1"/>
    <w:basedOn w:val="Normal"/>
    <w:next w:val="Normal"/>
    <w:autoRedefine/>
    <w:uiPriority w:val="39"/>
    <w:unhideWhenUsed/>
    <w:rsid w:val="002E26B6"/>
    <w:pPr>
      <w:spacing w:after="100"/>
    </w:pPr>
  </w:style>
  <w:style w:type="paragraph" w:styleId="TM2">
    <w:name w:val="toc 2"/>
    <w:basedOn w:val="Normal"/>
    <w:next w:val="Normal"/>
    <w:autoRedefine/>
    <w:uiPriority w:val="39"/>
    <w:unhideWhenUsed/>
    <w:rsid w:val="002E26B6"/>
    <w:pPr>
      <w:spacing w:after="100"/>
      <w:ind w:left="220"/>
    </w:pPr>
  </w:style>
  <w:style w:type="character" w:styleId="Lienhypertexte">
    <w:name w:val="Hyperlink"/>
    <w:basedOn w:val="Policepardfaut"/>
    <w:uiPriority w:val="99"/>
    <w:unhideWhenUsed/>
    <w:rsid w:val="002E26B6"/>
    <w:rPr>
      <w:color w:val="0563C1" w:themeColor="hyperlink"/>
      <w:u w:val="single"/>
    </w:rPr>
  </w:style>
  <w:style w:type="paragraph" w:styleId="Paragraphedeliste">
    <w:name w:val="List Paragraph"/>
    <w:basedOn w:val="Normal"/>
    <w:uiPriority w:val="34"/>
    <w:qFormat/>
    <w:rsid w:val="001D43E4"/>
    <w:pPr>
      <w:ind w:left="720"/>
      <w:contextualSpacing/>
    </w:pPr>
  </w:style>
  <w:style w:type="paragraph" w:customStyle="1" w:styleId="Default">
    <w:name w:val="Default"/>
    <w:rsid w:val="009D076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24EEA"/>
    <w:pPr>
      <w:tabs>
        <w:tab w:val="center" w:pos="4536"/>
        <w:tab w:val="right" w:pos="9072"/>
      </w:tabs>
      <w:spacing w:after="0" w:line="240" w:lineRule="auto"/>
    </w:pPr>
  </w:style>
  <w:style w:type="character" w:customStyle="1" w:styleId="En-tteCar">
    <w:name w:val="En-tête Car"/>
    <w:basedOn w:val="Policepardfaut"/>
    <w:link w:val="En-tte"/>
    <w:uiPriority w:val="99"/>
    <w:rsid w:val="00024EEA"/>
  </w:style>
  <w:style w:type="paragraph" w:styleId="Pieddepage">
    <w:name w:val="footer"/>
    <w:basedOn w:val="Normal"/>
    <w:link w:val="PieddepageCar"/>
    <w:uiPriority w:val="99"/>
    <w:unhideWhenUsed/>
    <w:rsid w:val="00024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EEA"/>
  </w:style>
  <w:style w:type="character" w:styleId="Marquedecommentaire">
    <w:name w:val="annotation reference"/>
    <w:basedOn w:val="Policepardfaut"/>
    <w:uiPriority w:val="99"/>
    <w:semiHidden/>
    <w:unhideWhenUsed/>
    <w:rsid w:val="00AF2A1F"/>
    <w:rPr>
      <w:sz w:val="16"/>
      <w:szCs w:val="16"/>
    </w:rPr>
  </w:style>
  <w:style w:type="paragraph" w:styleId="Commentaire">
    <w:name w:val="annotation text"/>
    <w:basedOn w:val="Normal"/>
    <w:link w:val="CommentaireCar"/>
    <w:uiPriority w:val="99"/>
    <w:semiHidden/>
    <w:unhideWhenUsed/>
    <w:rsid w:val="00AF2A1F"/>
    <w:pPr>
      <w:spacing w:line="240" w:lineRule="auto"/>
    </w:pPr>
    <w:rPr>
      <w:sz w:val="20"/>
      <w:szCs w:val="20"/>
    </w:rPr>
  </w:style>
  <w:style w:type="character" w:customStyle="1" w:styleId="CommentaireCar">
    <w:name w:val="Commentaire Car"/>
    <w:basedOn w:val="Policepardfaut"/>
    <w:link w:val="Commentaire"/>
    <w:uiPriority w:val="99"/>
    <w:semiHidden/>
    <w:rsid w:val="00AF2A1F"/>
    <w:rPr>
      <w:sz w:val="20"/>
      <w:szCs w:val="20"/>
    </w:rPr>
  </w:style>
  <w:style w:type="paragraph" w:styleId="Objetducommentaire">
    <w:name w:val="annotation subject"/>
    <w:basedOn w:val="Commentaire"/>
    <w:next w:val="Commentaire"/>
    <w:link w:val="ObjetducommentaireCar"/>
    <w:uiPriority w:val="99"/>
    <w:semiHidden/>
    <w:unhideWhenUsed/>
    <w:rsid w:val="00AF2A1F"/>
    <w:rPr>
      <w:b/>
      <w:bCs/>
    </w:rPr>
  </w:style>
  <w:style w:type="character" w:customStyle="1" w:styleId="ObjetducommentaireCar">
    <w:name w:val="Objet du commentaire Car"/>
    <w:basedOn w:val="CommentaireCar"/>
    <w:link w:val="Objetducommentaire"/>
    <w:uiPriority w:val="99"/>
    <w:semiHidden/>
    <w:rsid w:val="00AF2A1F"/>
    <w:rPr>
      <w:b/>
      <w:bCs/>
      <w:sz w:val="20"/>
      <w:szCs w:val="20"/>
    </w:rPr>
  </w:style>
  <w:style w:type="paragraph" w:styleId="Textedebulles">
    <w:name w:val="Balloon Text"/>
    <w:basedOn w:val="Normal"/>
    <w:link w:val="TextedebullesCar"/>
    <w:uiPriority w:val="99"/>
    <w:semiHidden/>
    <w:unhideWhenUsed/>
    <w:rsid w:val="00AF2A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2A1F"/>
    <w:rPr>
      <w:rFonts w:ascii="Segoe UI" w:hAnsi="Segoe UI" w:cs="Segoe UI"/>
      <w:sz w:val="18"/>
      <w:szCs w:val="18"/>
    </w:rPr>
  </w:style>
  <w:style w:type="character" w:customStyle="1" w:styleId="Titre3Car">
    <w:name w:val="Titre 3 Car"/>
    <w:basedOn w:val="Policepardfaut"/>
    <w:link w:val="Titre3"/>
    <w:uiPriority w:val="9"/>
    <w:semiHidden/>
    <w:rsid w:val="00A83518"/>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F15CC7"/>
    <w:rPr>
      <w:b/>
      <w:bCs/>
    </w:rPr>
  </w:style>
  <w:style w:type="table" w:customStyle="1" w:styleId="Grilledutableau1">
    <w:name w:val="Grille du tableau1"/>
    <w:basedOn w:val="TableauNormal"/>
    <w:next w:val="Grilledutableau"/>
    <w:uiPriority w:val="39"/>
    <w:rsid w:val="0037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7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2901-DF48-4EAB-B1D5-35085396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16</Pages>
  <Words>6164</Words>
  <Characters>33904</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THIAM MAMADOU (CPAM LOIRE-ATLANTIQUE)</dc:creator>
  <cp:keywords/>
  <dc:description/>
  <cp:lastModifiedBy>TORCOL STEPHANIE (CPAM LOIRE-ATLANTIQUE)</cp:lastModifiedBy>
  <cp:revision>23</cp:revision>
  <cp:lastPrinted>2025-01-15T13:59:00Z</cp:lastPrinted>
  <dcterms:created xsi:type="dcterms:W3CDTF">2025-06-12T08:51:00Z</dcterms:created>
  <dcterms:modified xsi:type="dcterms:W3CDTF">2025-08-12T14:19:00Z</dcterms:modified>
</cp:coreProperties>
</file>