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59"/>
        <w:gridCol w:w="5654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>
                  <wp:extent cx="1192530" cy="556895"/>
                  <wp:effectExtent l="0" t="0" r="762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 w:rsidRPr="00821409">
              <w:rPr>
                <w:b/>
                <w:sz w:val="18"/>
                <w:szCs w:val="16"/>
              </w:rPr>
              <w:t>Service d’Infrastructure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proofErr w:type="gramStart"/>
            <w:r w:rsidRPr="00821409">
              <w:rPr>
                <w:b/>
                <w:sz w:val="18"/>
                <w:szCs w:val="16"/>
              </w:rPr>
              <w:t>de</w:t>
            </w:r>
            <w:proofErr w:type="gramEnd"/>
            <w:r w:rsidRPr="00821409">
              <w:rPr>
                <w:b/>
                <w:sz w:val="18"/>
                <w:szCs w:val="16"/>
              </w:rPr>
              <w:t xml:space="preserve"> la Défense de </w:t>
            </w:r>
            <w:r>
              <w:rPr>
                <w:b/>
                <w:sz w:val="18"/>
                <w:szCs w:val="16"/>
              </w:rPr>
              <w:t>NORD-EST</w:t>
            </w:r>
            <w:r w:rsidRPr="00821409">
              <w:rPr>
                <w:b/>
                <w:sz w:val="18"/>
                <w:szCs w:val="16"/>
              </w:rPr>
              <w:t xml:space="preserve"> 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 w:rsidRPr="00821409">
              <w:rPr>
                <w:b/>
                <w:sz w:val="18"/>
                <w:szCs w:val="16"/>
              </w:rPr>
              <w:t>Caserne Ney – 1 rue du Maréchal Lyautey</w:t>
            </w:r>
          </w:p>
          <w:p w:rsidR="00FC7800" w:rsidRPr="00821409" w:rsidRDefault="00FC7800" w:rsidP="00FC7800">
            <w:pPr>
              <w:pStyle w:val="Normalcentr"/>
              <w:ind w:left="0"/>
              <w:jc w:val="left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CS </w:t>
            </w:r>
            <w:r w:rsidRPr="00821409">
              <w:rPr>
                <w:b/>
                <w:sz w:val="18"/>
                <w:szCs w:val="16"/>
              </w:rPr>
              <w:t xml:space="preserve"> </w:t>
            </w:r>
            <w:r>
              <w:rPr>
                <w:b/>
                <w:sz w:val="18"/>
                <w:szCs w:val="16"/>
              </w:rPr>
              <w:t>92005</w:t>
            </w:r>
            <w:r w:rsidRPr="00821409">
              <w:rPr>
                <w:b/>
                <w:sz w:val="18"/>
                <w:szCs w:val="16"/>
              </w:rPr>
              <w:t xml:space="preserve"> – 57044 METZ Cedex 1</w:t>
            </w:r>
          </w:p>
          <w:p w:rsidR="00ED4123" w:rsidRPr="00447E69" w:rsidRDefault="00ED4123" w:rsidP="009F538C">
            <w:pPr>
              <w:rPr>
                <w:b/>
                <w:sz w:val="28"/>
              </w:rPr>
            </w:pPr>
          </w:p>
        </w:tc>
        <w:tc>
          <w:tcPr>
            <w:tcW w:w="5807" w:type="dxa"/>
            <w:shd w:val="clear" w:color="auto" w:fill="auto"/>
          </w:tcPr>
          <w:p w:rsidR="00ED4123" w:rsidRPr="00447E69" w:rsidRDefault="00FC7800" w:rsidP="009F538C">
            <w:pPr>
              <w:outlineLvl w:val="0"/>
              <w:rPr>
                <w:b/>
                <w:sz w:val="28"/>
              </w:rPr>
            </w:pPr>
            <w:r w:rsidRPr="00CC54D4">
              <w:rPr>
                <w:b/>
                <w:sz w:val="24"/>
              </w:rPr>
              <w:t>N°PROJET : 2025-PCO001-024</w:t>
            </w:r>
          </w:p>
        </w:tc>
      </w:tr>
    </w:tbl>
    <w:p w:rsidR="00ED4123" w:rsidRPr="00E45979" w:rsidRDefault="00ED4123" w:rsidP="00ED4123">
      <w:pPr>
        <w:jc w:val="center"/>
        <w:outlineLvl w:val="0"/>
        <w:rPr>
          <w:b/>
          <w:sz w:val="28"/>
        </w:rPr>
      </w:pPr>
      <w:r w:rsidRPr="00E45979">
        <w:rPr>
          <w:b/>
          <w:sz w:val="28"/>
        </w:rPr>
        <w:t>MARCHE PUBLIC DE SERVICES</w:t>
      </w:r>
      <w:bookmarkEnd w:id="0"/>
    </w:p>
    <w:p w:rsidR="00ED4123" w:rsidRPr="000B4118" w:rsidRDefault="00ED4123" w:rsidP="00ED4123">
      <w:pPr>
        <w:jc w:val="center"/>
        <w:outlineLvl w:val="0"/>
        <w:rPr>
          <w:sz w:val="28"/>
        </w:rPr>
      </w:pPr>
    </w:p>
    <w:tbl>
      <w:tblPr>
        <w:tblW w:w="0" w:type="auto"/>
        <w:tblInd w:w="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ED4123" w:rsidRPr="000E53EC" w:rsidTr="009F538C">
        <w:tc>
          <w:tcPr>
            <w:tcW w:w="8904" w:type="dxa"/>
            <w:shd w:val="clear" w:color="auto" w:fill="E6E6E6"/>
          </w:tcPr>
          <w:p w:rsidR="00ED4123" w:rsidRPr="000E53EC" w:rsidRDefault="00ED4123" w:rsidP="009F538C"/>
          <w:p w:rsidR="00ED4123" w:rsidRDefault="00104D6F" w:rsidP="009F538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:rsidR="00ED4123" w:rsidRPr="000E53EC" w:rsidRDefault="00ED4123" w:rsidP="00183B4B">
            <w:pPr>
              <w:jc w:val="center"/>
            </w:pPr>
          </w:p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08740D" w:rsidRDefault="0008740D" w:rsidP="000874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</w:p>
          <w:p w:rsidR="00FC7800" w:rsidRPr="00165F2C" w:rsidRDefault="00FC7800" w:rsidP="0008740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2"/>
              </w:rPr>
            </w:pPr>
            <w:r w:rsidRPr="00165F2C">
              <w:rPr>
                <w:b/>
                <w:sz w:val="22"/>
              </w:rPr>
              <w:t>METZ (57) – Caserne Séré de Rivières – 3ème RH –</w:t>
            </w:r>
          </w:p>
          <w:p w:rsidR="00FC7800" w:rsidRDefault="00FC7800" w:rsidP="0008740D">
            <w:pPr>
              <w:pStyle w:val="Default"/>
              <w:jc w:val="center"/>
              <w:rPr>
                <w:b/>
                <w:sz w:val="22"/>
              </w:rPr>
            </w:pPr>
            <w:r w:rsidRPr="00165F2C">
              <w:rPr>
                <w:b/>
                <w:sz w:val="22"/>
              </w:rPr>
              <w:t>Réhabilitation et mise au norme du bâtiment 001</w:t>
            </w:r>
            <w:r>
              <w:rPr>
                <w:b/>
                <w:sz w:val="22"/>
              </w:rPr>
              <w:t xml:space="preserve"> –</w:t>
            </w:r>
          </w:p>
          <w:p w:rsidR="00FC7800" w:rsidRDefault="00FC7800" w:rsidP="0008740D">
            <w:pPr>
              <w:pStyle w:val="Defaul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Marché de contrôle technique</w:t>
            </w:r>
          </w:p>
          <w:p w:rsidR="0008740D" w:rsidRDefault="0008740D" w:rsidP="0008740D">
            <w:pPr>
              <w:pStyle w:val="Defaul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ID 448478</w:t>
            </w:r>
            <w:bookmarkStart w:id="1" w:name="_GoBack"/>
            <w:bookmarkEnd w:id="1"/>
          </w:p>
          <w:p w:rsidR="00AB64D5" w:rsidRDefault="00AB64D5" w:rsidP="00AB64D5"/>
          <w:p w:rsidR="007B58AF" w:rsidRPr="00447E69" w:rsidRDefault="007B58AF" w:rsidP="00BA373C"/>
        </w:tc>
      </w:tr>
    </w:tbl>
    <w:p w:rsidR="00ED4123" w:rsidRDefault="00ED4123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:rsidR="00ED4123" w:rsidRPr="00447E69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NON</w:t>
            </w:r>
            <w:proofErr w:type="gramEnd"/>
            <w:r w:rsidRPr="007E4711">
              <w:rPr>
                <w:b/>
                <w:bCs/>
              </w:rPr>
              <w:t xml:space="preserve"> CHIFFRES »</w:t>
            </w:r>
          </w:p>
          <w:p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 xml:space="preserve">LES POSTES </w:t>
            </w:r>
            <w:proofErr w:type="gramStart"/>
            <w:r w:rsidRPr="007E4711">
              <w:rPr>
                <w:b/>
                <w:bCs/>
              </w:rPr>
              <w:t>«  POUR</w:t>
            </w:r>
            <w:proofErr w:type="gramEnd"/>
            <w:r w:rsidRPr="007E4711">
              <w:rPr>
                <w:b/>
                <w:bCs/>
              </w:rPr>
              <w:t xml:space="preserve"> MEMOIRE »</w:t>
            </w: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:rsidR="00ED4123" w:rsidRDefault="00ED4123" w:rsidP="00ED4123"/>
    <w:p w:rsidR="002018D6" w:rsidRDefault="002018D6" w:rsidP="00ED4123"/>
    <w:p w:rsidR="002018D6" w:rsidRDefault="002018D6" w:rsidP="00ED4123"/>
    <w:p w:rsidR="00ED4123" w:rsidRDefault="00ED4123" w:rsidP="00ED4123">
      <w:pPr>
        <w:rPr>
          <w:b/>
          <w:bCs/>
          <w:sz w:val="28"/>
          <w:bdr w:val="single" w:sz="12" w:space="0" w:color="auto" w:frame="1"/>
        </w:rPr>
      </w:pPr>
      <w:r>
        <w:rPr>
          <w:b/>
          <w:bCs/>
          <w:sz w:val="28"/>
          <w:bdr w:val="single" w:sz="12" w:space="0" w:color="auto" w:frame="1"/>
        </w:rPr>
        <w:t>1</w:t>
      </w:r>
      <w:r>
        <w:rPr>
          <w:b/>
          <w:bCs/>
          <w:sz w:val="28"/>
          <w:bdr w:val="single" w:sz="12" w:space="0" w:color="auto" w:frame="1"/>
          <w:vertAlign w:val="superscript"/>
        </w:rPr>
        <w:t>re</w:t>
      </w:r>
      <w:r>
        <w:rPr>
          <w:b/>
          <w:bCs/>
          <w:sz w:val="28"/>
          <w:bdr w:val="single" w:sz="12" w:space="0" w:color="auto" w:frame="1"/>
        </w:rPr>
        <w:t xml:space="preserve"> PARTIE : PRESTATIONS A PRIX FORFAITAIRE</w:t>
      </w:r>
    </w:p>
    <w:p w:rsidR="00ED4123" w:rsidRDefault="00ED4123" w:rsidP="00ED4123">
      <w:pPr>
        <w:rPr>
          <w:b/>
          <w:bCs/>
          <w:sz w:val="28"/>
        </w:rPr>
      </w:pPr>
    </w:p>
    <w:p w:rsidR="00A57368" w:rsidRDefault="00ED4123" w:rsidP="00ED4123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t>SOUS-PARTIE TECHNIQUE 1 « CONCEPTION DE L’OUVRAGE »</w:t>
      </w:r>
    </w:p>
    <w:p w:rsidR="00863CDA" w:rsidRDefault="00863CDA" w:rsidP="00ED4123">
      <w:pPr>
        <w:jc w:val="left"/>
        <w:rPr>
          <w:b/>
          <w:bCs/>
          <w:sz w:val="24"/>
          <w:u w:val="single"/>
        </w:rPr>
      </w:pPr>
    </w:p>
    <w:p w:rsidR="00863CDA" w:rsidRDefault="00863CDA" w:rsidP="00ED4123">
      <w:pPr>
        <w:jc w:val="left"/>
        <w:rPr>
          <w:b/>
          <w:bCs/>
          <w:sz w:val="24"/>
          <w:u w:val="single"/>
        </w:rPr>
      </w:pPr>
    </w:p>
    <w:p w:rsidR="00A57368" w:rsidRDefault="00A57368" w:rsidP="00ED4123">
      <w:pPr>
        <w:jc w:val="left"/>
        <w:rPr>
          <w:b/>
          <w:bCs/>
          <w:sz w:val="24"/>
          <w:u w:val="single"/>
        </w:rPr>
      </w:pPr>
    </w:p>
    <w:bookmarkStart w:id="2" w:name="_MON_1536566883"/>
    <w:bookmarkEnd w:id="2"/>
    <w:p w:rsidR="002018D6" w:rsidRDefault="00577AA6" w:rsidP="00641B0B">
      <w:pPr>
        <w:ind w:left="-142"/>
        <w:rPr>
          <w:b/>
          <w:bCs/>
          <w:sz w:val="24"/>
        </w:rPr>
      </w:pPr>
      <w:r w:rsidRPr="009C452B">
        <w:rPr>
          <w:b/>
          <w:bCs/>
          <w:sz w:val="24"/>
        </w:rPr>
        <w:object w:dxaOrig="12159" w:dyaOrig="4230" w14:anchorId="7F13D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35pt;height:184.05pt" o:ole="">
            <v:imagedata r:id="rId12" o:title=""/>
          </v:shape>
          <o:OLEObject Type="Embed" ProgID="Excel.Sheet.12" ShapeID="_x0000_i1025" DrawAspect="Content" ObjectID="_1813645535" r:id="rId13"/>
        </w:object>
      </w:r>
    </w:p>
    <w:p w:rsidR="00863CDA" w:rsidRDefault="00863CDA" w:rsidP="00641B0B">
      <w:pPr>
        <w:ind w:left="-142"/>
        <w:rPr>
          <w:b/>
          <w:bCs/>
          <w:sz w:val="24"/>
        </w:rPr>
      </w:pPr>
    </w:p>
    <w:p w:rsidR="002018D6" w:rsidRDefault="002018D6">
      <w:pPr>
        <w:jc w:val="left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br w:type="page"/>
      </w:r>
    </w:p>
    <w:p w:rsidR="00ED4123" w:rsidRDefault="00ED4123" w:rsidP="00A57368">
      <w:pPr>
        <w:jc w:val="left"/>
        <w:rPr>
          <w:b/>
          <w:bCs/>
          <w:sz w:val="24"/>
          <w:u w:val="single"/>
        </w:rPr>
      </w:pPr>
      <w:r w:rsidRPr="00926588">
        <w:rPr>
          <w:b/>
          <w:bCs/>
          <w:sz w:val="24"/>
          <w:u w:val="single"/>
        </w:rPr>
        <w:lastRenderedPageBreak/>
        <w:t>SOUS-PARTIE TECHNIQUE 2 « REALISATION DE L’OUVRAGE »</w:t>
      </w:r>
      <w:r w:rsidR="00A57368">
        <w:rPr>
          <w:b/>
          <w:bCs/>
          <w:sz w:val="24"/>
          <w:u w:val="single"/>
        </w:rPr>
        <w:t xml:space="preserve"> </w:t>
      </w:r>
    </w:p>
    <w:p w:rsidR="002018D6" w:rsidRDefault="002018D6" w:rsidP="00A57368">
      <w:pPr>
        <w:jc w:val="left"/>
        <w:rPr>
          <w:b/>
          <w:bCs/>
          <w:sz w:val="24"/>
          <w:u w:val="single"/>
        </w:rPr>
      </w:pPr>
    </w:p>
    <w:p w:rsidR="002018D6" w:rsidRDefault="002018D6" w:rsidP="00A57368">
      <w:pPr>
        <w:jc w:val="left"/>
        <w:rPr>
          <w:b/>
          <w:bCs/>
          <w:sz w:val="24"/>
          <w:u w:val="single"/>
        </w:rPr>
      </w:pPr>
    </w:p>
    <w:bookmarkStart w:id="3" w:name="_MON_1536573193"/>
    <w:bookmarkEnd w:id="3"/>
    <w:p w:rsidR="00710564" w:rsidRDefault="00577AA6" w:rsidP="00641B0B">
      <w:pPr>
        <w:keepNext/>
        <w:jc w:val="left"/>
        <w:rPr>
          <w:b/>
          <w:bCs/>
          <w:sz w:val="24"/>
        </w:rPr>
      </w:pPr>
      <w:r w:rsidRPr="009C452B">
        <w:rPr>
          <w:b/>
          <w:bCs/>
          <w:sz w:val="24"/>
        </w:rPr>
        <w:object w:dxaOrig="11951" w:dyaOrig="5294" w14:anchorId="7062151D">
          <v:shape id="_x0000_i1026" type="#_x0000_t75" style="width:500.85pt;height:267.35pt" o:ole="">
            <v:imagedata r:id="rId14" o:title=""/>
          </v:shape>
          <o:OLEObject Type="Embed" ProgID="Excel.Sheet.12" ShapeID="_x0000_i1026" DrawAspect="Content" ObjectID="_1813645536" r:id="rId15"/>
        </w:object>
      </w:r>
    </w:p>
    <w:p w:rsidR="002018D6" w:rsidRDefault="002018D6" w:rsidP="00032E35">
      <w:pPr>
        <w:keepNext/>
        <w:ind w:left="851" w:hanging="851"/>
        <w:jc w:val="left"/>
        <w:rPr>
          <w:b/>
          <w:bCs/>
          <w:sz w:val="24"/>
        </w:rPr>
      </w:pPr>
    </w:p>
    <w:p w:rsidR="00BF73B1" w:rsidRPr="00A57368" w:rsidRDefault="00BF73B1" w:rsidP="00032E35">
      <w:pPr>
        <w:jc w:val="left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ED4123" w:rsidRPr="0076704E" w:rsidTr="000002C7">
        <w:trPr>
          <w:trHeight w:val="771"/>
        </w:trPr>
        <w:tc>
          <w:tcPr>
            <w:tcW w:w="9810" w:type="dxa"/>
            <w:shd w:val="clear" w:color="auto" w:fill="auto"/>
          </w:tcPr>
          <w:p w:rsidR="00A57368" w:rsidRDefault="00A57368" w:rsidP="00A57368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Pr="00A57368">
              <w:rPr>
                <w:b/>
                <w:bCs/>
                <w:sz w:val="24"/>
                <w:vertAlign w:val="superscript"/>
              </w:rPr>
              <w:t>re</w:t>
            </w:r>
            <w:r>
              <w:rPr>
                <w:b/>
                <w:bCs/>
                <w:sz w:val="24"/>
              </w:rPr>
              <w:t xml:space="preserve"> Partie « Prestations à prix forfaitaire »</w:t>
            </w:r>
          </w:p>
          <w:p w:rsidR="00ED4123" w:rsidRPr="00DD0AD4" w:rsidRDefault="00ED4123" w:rsidP="000002C7">
            <w:pPr>
              <w:pStyle w:val="Titre4"/>
              <w:spacing w:before="100" w:beforeAutospacing="1" w:after="100" w:afterAutospacing="1"/>
              <w:ind w:left="7332" w:hanging="7332"/>
              <w:rPr>
                <w:b/>
                <w:bCs/>
                <w:iCs/>
                <w:sz w:val="24"/>
              </w:rPr>
            </w:pPr>
            <w:r w:rsidRPr="00F5560D">
              <w:rPr>
                <w:b/>
                <w:bCs/>
                <w:sz w:val="24"/>
              </w:rPr>
              <w:t>MONTANT TOTAL HT (Total 1 + 2)</w:t>
            </w:r>
            <w:r w:rsidRPr="00F5560D">
              <w:rPr>
                <w:b/>
                <w:bCs/>
                <w:sz w:val="24"/>
              </w:rPr>
              <w:tab/>
            </w:r>
            <w:r w:rsidRPr="00F5560D">
              <w:rPr>
                <w:b/>
                <w:bCs/>
                <w:i/>
                <w:iCs/>
                <w:sz w:val="24"/>
              </w:rPr>
              <w:tab/>
            </w:r>
            <w:r w:rsidRPr="00A57368">
              <w:rPr>
                <w:b/>
                <w:bCs/>
                <w:iCs/>
                <w:sz w:val="24"/>
              </w:rPr>
              <w:t xml:space="preserve">       </w:t>
            </w:r>
            <w:r w:rsidR="000002C7">
              <w:rPr>
                <w:b/>
                <w:bCs/>
                <w:iCs/>
                <w:sz w:val="24"/>
              </w:rPr>
              <w:t xml:space="preserve">            </w:t>
            </w:r>
            <w:r w:rsidRPr="00A57368">
              <w:rPr>
                <w:b/>
                <w:bCs/>
                <w:iCs/>
                <w:sz w:val="24"/>
              </w:rPr>
              <w:t xml:space="preserve">               €</w:t>
            </w:r>
          </w:p>
        </w:tc>
      </w:tr>
    </w:tbl>
    <w:p w:rsidR="00ED4123" w:rsidRDefault="00ED4123" w:rsidP="00ED4123">
      <w:pPr>
        <w:pStyle w:val="Titre"/>
        <w:jc w:val="left"/>
        <w:rPr>
          <w:b w:val="0"/>
          <w:bCs/>
          <w:bdr w:val="double" w:sz="4" w:space="0" w:color="auto" w:frame="1"/>
        </w:rPr>
      </w:pP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  <w:r>
        <w:br w:type="page"/>
      </w:r>
      <w:r>
        <w:rPr>
          <w:b/>
          <w:bCs/>
          <w:sz w:val="28"/>
          <w:bdr w:val="single" w:sz="12" w:space="0" w:color="auto" w:frame="1"/>
        </w:rPr>
        <w:lastRenderedPageBreak/>
        <w:t>2</w:t>
      </w:r>
      <w:r>
        <w:rPr>
          <w:b/>
          <w:bCs/>
          <w:sz w:val="28"/>
          <w:bdr w:val="single" w:sz="12" w:space="0" w:color="auto" w:frame="1"/>
          <w:vertAlign w:val="superscript"/>
        </w:rPr>
        <w:t>e</w:t>
      </w:r>
      <w:r>
        <w:rPr>
          <w:b/>
          <w:bCs/>
          <w:sz w:val="28"/>
          <w:bdr w:val="single" w:sz="12" w:space="0" w:color="auto" w:frame="1"/>
        </w:rPr>
        <w:t xml:space="preserve"> PARTIE : PRESTATIONS SUR BORDEREAU DE PRIX UNITAIRES</w:t>
      </w:r>
    </w:p>
    <w:p w:rsidR="00DD0AD4" w:rsidRDefault="00DD0AD4" w:rsidP="002018D6">
      <w:pPr>
        <w:rPr>
          <w:b/>
          <w:bCs/>
          <w:sz w:val="24"/>
          <w:u w:val="single"/>
        </w:rPr>
      </w:pPr>
    </w:p>
    <w:tbl>
      <w:tblPr>
        <w:tblW w:w="1056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345"/>
        <w:gridCol w:w="2662"/>
        <w:gridCol w:w="1338"/>
        <w:gridCol w:w="1206"/>
        <w:gridCol w:w="1471"/>
        <w:gridCol w:w="1686"/>
      </w:tblGrid>
      <w:tr w:rsidR="00032E35" w:rsidTr="00104D6F">
        <w:trPr>
          <w:trHeight w:val="85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POSTE BPU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ARTICLES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DESIGNATION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UNITE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NOMBRE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PRIX UNITAIRE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2E35" w:rsidRPr="007B6D03" w:rsidRDefault="00032E35" w:rsidP="009F538C">
            <w:pPr>
              <w:jc w:val="center"/>
              <w:rPr>
                <w:b/>
                <w:bCs/>
              </w:rPr>
            </w:pPr>
            <w:r w:rsidRPr="007B6D03">
              <w:rPr>
                <w:b/>
                <w:bCs/>
              </w:rPr>
              <w:t>MONTANT HT</w:t>
            </w: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  <w:r w:rsidRPr="007B6D03">
              <w:t>2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2018D6" w:rsidP="002018D6">
            <w:pPr>
              <w:jc w:val="center"/>
            </w:pPr>
            <w:r w:rsidRPr="00803240">
              <w:t>CCP 5.4</w:t>
            </w:r>
            <w:r w:rsidRPr="00803240">
              <w:br/>
              <w:t>&amp; 5.6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pStyle w:val="Notedebasdepage"/>
            </w:pPr>
            <w:r w:rsidRPr="007B6D03">
              <w:t>Vacation supplémentaire pendant la période de levée des réserves</w:t>
            </w:r>
            <w:r>
              <w:t xml:space="preserve"> </w:t>
            </w:r>
            <w:r w:rsidRPr="002018D6">
              <w:t>ou la garantie de parfait achèvement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E280F" w:rsidP="002018D6">
            <w:pPr>
              <w:jc w:val="center"/>
            </w:pPr>
            <w:r>
              <w:t>1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  <w:tr w:rsidR="002018D6" w:rsidTr="00104D6F">
        <w:trPr>
          <w:trHeight w:val="39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  <w:r w:rsidRPr="007B6D03">
              <w:t>3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803240" w:rsidRDefault="002018D6" w:rsidP="002018D6">
            <w:pPr>
              <w:jc w:val="center"/>
            </w:pPr>
            <w:r w:rsidRPr="00803240">
              <w:t>CCP 5.5</w:t>
            </w:r>
            <w:r w:rsidRPr="00803240">
              <w:br/>
              <w:t>&amp; 5.6</w:t>
            </w:r>
          </w:p>
        </w:tc>
        <w:tc>
          <w:tcPr>
            <w:tcW w:w="26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r w:rsidRPr="007B6D03">
              <w:t>Vacation supplémentaire en cas de prolongation de délai du marché travaux</w:t>
            </w:r>
          </w:p>
        </w:tc>
        <w:tc>
          <w:tcPr>
            <w:tcW w:w="13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2018D6" w:rsidP="002018D6">
            <w:pPr>
              <w:jc w:val="center"/>
            </w:pPr>
            <w:r w:rsidRPr="002018D6">
              <w:t>intervention</w:t>
            </w:r>
          </w:p>
        </w:tc>
        <w:tc>
          <w:tcPr>
            <w:tcW w:w="12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2018D6" w:rsidRDefault="003C7914" w:rsidP="002018D6">
            <w:pPr>
              <w:jc w:val="center"/>
            </w:pPr>
            <w:r>
              <w:t>8</w:t>
            </w:r>
          </w:p>
        </w:tc>
        <w:tc>
          <w:tcPr>
            <w:tcW w:w="14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  <w:tc>
          <w:tcPr>
            <w:tcW w:w="16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18D6" w:rsidRPr="007B6D03" w:rsidRDefault="002018D6" w:rsidP="002018D6">
            <w:pPr>
              <w:jc w:val="center"/>
            </w:pPr>
          </w:p>
        </w:tc>
      </w:tr>
    </w:tbl>
    <w:p w:rsidR="00032E35" w:rsidRDefault="00032E35" w:rsidP="00032E35">
      <w:pPr>
        <w:pStyle w:val="Titre4"/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</w:p>
    <w:p w:rsidR="00104D6F" w:rsidRDefault="00104D6F" w:rsidP="00104D6F">
      <w:pPr>
        <w:pStyle w:val="Titre4"/>
        <w:spacing w:before="120"/>
        <w:ind w:left="6373" w:hanging="6373"/>
        <w:rPr>
          <w:b/>
          <w:bCs/>
          <w:sz w:val="24"/>
          <w:bdr w:val="double" w:sz="4" w:space="0" w:color="auto" w:frame="1"/>
        </w:rPr>
      </w:pPr>
    </w:p>
    <w:p w:rsidR="002018D6" w:rsidRPr="002018D6" w:rsidRDefault="002018D6" w:rsidP="002018D6">
      <w:pPr>
        <w:pStyle w:val="Retraitnormal"/>
      </w:pPr>
    </w:p>
    <w:p w:rsidR="00DD0AD4" w:rsidRPr="00DD0AD4" w:rsidRDefault="00DD0AD4" w:rsidP="00DD0AD4">
      <w:pPr>
        <w:pStyle w:val="Retraitnormal"/>
      </w:pPr>
    </w:p>
    <w:p w:rsidR="00032E35" w:rsidRDefault="00032E35" w:rsidP="00032E35">
      <w:pPr>
        <w:ind w:right="-284"/>
        <w:jc w:val="left"/>
        <w:rPr>
          <w:b/>
          <w:bCs/>
          <w:sz w:val="28"/>
          <w:bdr w:val="single" w:sz="12" w:space="0" w:color="auto" w:frame="1"/>
        </w:rPr>
      </w:pPr>
      <w:r w:rsidRPr="00CD6D20">
        <w:rPr>
          <w:b/>
          <w:bCs/>
          <w:sz w:val="28"/>
          <w:bdr w:val="single" w:sz="12" w:space="0" w:color="auto" w:frame="1"/>
        </w:rPr>
        <w:t>3</w:t>
      </w:r>
      <w:r w:rsidRPr="00CD6D20">
        <w:rPr>
          <w:b/>
          <w:bCs/>
          <w:sz w:val="28"/>
          <w:bdr w:val="single" w:sz="12" w:space="0" w:color="auto" w:frame="1"/>
          <w:vertAlign w:val="superscript"/>
        </w:rPr>
        <w:t>e</w:t>
      </w:r>
      <w:r w:rsidRPr="00CD6D20">
        <w:rPr>
          <w:b/>
          <w:bCs/>
          <w:sz w:val="28"/>
          <w:bdr w:val="single" w:sz="12" w:space="0" w:color="auto" w:frame="1"/>
        </w:rPr>
        <w:t xml:space="preserve"> PARTIE : RECAPITULATIF</w:t>
      </w:r>
    </w:p>
    <w:p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9"/>
        <w:gridCol w:w="4984"/>
      </w:tblGrid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FORFAITAIRES € HT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UNITAIRES € HT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RPr="00FB38D3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Pr="00FB38D3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 TOTAL € HT</w:t>
            </w:r>
            <w:r w:rsidR="00032E35" w:rsidRPr="00BB66EE">
              <w:rPr>
                <w:b/>
                <w:bCs/>
                <w:sz w:val="24"/>
              </w:rPr>
              <w:br/>
              <w:t>(</w:t>
            </w:r>
            <w:r w:rsidR="00032E35">
              <w:rPr>
                <w:b/>
                <w:bCs/>
                <w:sz w:val="24"/>
              </w:rPr>
              <w:t>Forfaitaires + Unitaires</w:t>
            </w:r>
            <w:r w:rsidR="00032E35" w:rsidRPr="00BB66EE">
              <w:rPr>
                <w:b/>
                <w:bCs/>
                <w:sz w:val="24"/>
              </w:rPr>
              <w:t>)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Pr="00FB38D3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032E35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TVA 20,0 %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032E35" w:rsidTr="00595362">
        <w:trPr>
          <w:trHeight w:val="7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32E35" w:rsidRDefault="00104D6F" w:rsidP="00595362">
            <w:pPr>
              <w:pStyle w:val="Titre6"/>
              <w:ind w:left="284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TOTAL € TTC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35" w:rsidRDefault="00032E35" w:rsidP="009F538C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</w:tbl>
    <w:p w:rsidR="00032E35" w:rsidRDefault="00032E35" w:rsidP="00032E35">
      <w:pPr>
        <w:widowControl w:val="0"/>
        <w:autoSpaceDE w:val="0"/>
        <w:autoSpaceDN w:val="0"/>
        <w:adjustRightInd w:val="0"/>
      </w:pPr>
    </w:p>
    <w:p w:rsidR="00032E35" w:rsidRDefault="00032E35" w:rsidP="00032E35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FC7800" w:rsidRDefault="00FC7800" w:rsidP="00ED4123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Pr="00FC7800" w:rsidRDefault="00FC7800" w:rsidP="00FC7800"/>
    <w:p w:rsidR="00FC7800" w:rsidRDefault="00FC7800" w:rsidP="00FC7800"/>
    <w:p w:rsidR="00ED4123" w:rsidRPr="00FC7800" w:rsidRDefault="00FC7800" w:rsidP="00FC7800">
      <w:pPr>
        <w:tabs>
          <w:tab w:val="left" w:pos="3735"/>
        </w:tabs>
      </w:pPr>
      <w:r>
        <w:tab/>
      </w:r>
    </w:p>
    <w:sectPr w:rsidR="00ED4123" w:rsidRPr="00FC7800" w:rsidSect="00ED4123">
      <w:headerReference w:type="even" r:id="rId16"/>
      <w:footerReference w:type="even" r:id="rId17"/>
      <w:footerReference w:type="default" r:id="rId18"/>
      <w:headerReference w:type="first" r:id="rId19"/>
      <w:footerReference w:type="first" r:id="rId20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Pr="00863CDA" w:rsidRDefault="00926588" w:rsidP="00ED4123">
    <w:pPr>
      <w:pStyle w:val="Pieddepage"/>
      <w:tabs>
        <w:tab w:val="clear" w:pos="8504"/>
        <w:tab w:val="right" w:pos="4678"/>
        <w:tab w:val="left" w:pos="8647"/>
      </w:tabs>
      <w:ind w:firstLine="0"/>
    </w:pPr>
    <w:r w:rsidRPr="00926588">
      <w:t>P</w:t>
    </w:r>
    <w:r w:rsidR="008E50AB">
      <w:t>rojet n°202</w:t>
    </w:r>
    <w:r w:rsidR="00FC7800">
      <w:t>5</w:t>
    </w:r>
    <w:r w:rsidR="00D0536C">
      <w:t>-PC001-</w:t>
    </w:r>
    <w:r w:rsidR="00FC7800">
      <w:t>024</w:t>
    </w:r>
    <w:r w:rsidR="00ED4123">
      <w:rPr>
        <w:rFonts w:cs="Arial"/>
      </w:rPr>
      <w:tab/>
    </w:r>
    <w:r w:rsidR="00ED4123">
      <w:rPr>
        <w:rStyle w:val="Numrodepage"/>
      </w:rPr>
      <w:t>DE</w:t>
    </w:r>
    <w:r w:rsidR="005C3CA4">
      <w:tab/>
    </w:r>
    <w:r w:rsidR="005C3CA4">
      <w:fldChar w:fldCharType="begin"/>
    </w:r>
    <w:r w:rsidR="005C3CA4">
      <w:instrText xml:space="preserve"> PAGE   \* MERGEFORMAT </w:instrText>
    </w:r>
    <w:r w:rsidR="005C3CA4">
      <w:fldChar w:fldCharType="separate"/>
    </w:r>
    <w:r w:rsidR="0008740D">
      <w:rPr>
        <w:noProof/>
      </w:rPr>
      <w:t>3</w:t>
    </w:r>
    <w:r w:rsidR="005C3CA4">
      <w:fldChar w:fldCharType="end"/>
    </w:r>
    <w:r w:rsidR="005C3CA4">
      <w:t xml:space="preserve"> / </w:t>
    </w:r>
    <w:fldSimple w:instr=" NUMPAGES   \* MERGEFORMAT ">
      <w:r w:rsidR="0008740D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08740D">
        <w:fldChar w:fldCharType="begin"/>
      </w:r>
      <w:r w:rsidR="0008740D">
        <w:instrText xml:space="preserve"> NUMPAGES   \* MERGEFORMAT </w:instrText>
      </w:r>
      <w:r w:rsidR="0008740D">
        <w:fldChar w:fldCharType="separate"/>
      </w:r>
      <w:r>
        <w:rPr>
          <w:noProof/>
        </w:rPr>
        <w:t>3</w:t>
      </w:r>
      <w:r w:rsidR="0008740D">
        <w:rPr>
          <w:noProof/>
        </w:rPr>
        <w:fldChar w:fldCharType="end"/>
      </w:r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2C7"/>
    <w:rsid w:val="00000F31"/>
    <w:rsid w:val="00005EC5"/>
    <w:rsid w:val="00014DC0"/>
    <w:rsid w:val="00032E35"/>
    <w:rsid w:val="00047F0E"/>
    <w:rsid w:val="00052B64"/>
    <w:rsid w:val="00082F9B"/>
    <w:rsid w:val="0008740D"/>
    <w:rsid w:val="000960D7"/>
    <w:rsid w:val="00104D6F"/>
    <w:rsid w:val="001115FB"/>
    <w:rsid w:val="001169C1"/>
    <w:rsid w:val="0012008E"/>
    <w:rsid w:val="00144CE9"/>
    <w:rsid w:val="00153D96"/>
    <w:rsid w:val="00172B18"/>
    <w:rsid w:val="00183B4B"/>
    <w:rsid w:val="001B5AFD"/>
    <w:rsid w:val="002018D6"/>
    <w:rsid w:val="00225DA1"/>
    <w:rsid w:val="0024658D"/>
    <w:rsid w:val="002A46BE"/>
    <w:rsid w:val="002A5B9F"/>
    <w:rsid w:val="002D4762"/>
    <w:rsid w:val="002E280F"/>
    <w:rsid w:val="0032008E"/>
    <w:rsid w:val="00362291"/>
    <w:rsid w:val="0036605D"/>
    <w:rsid w:val="003706E1"/>
    <w:rsid w:val="0037644F"/>
    <w:rsid w:val="00380C17"/>
    <w:rsid w:val="00394043"/>
    <w:rsid w:val="003B1105"/>
    <w:rsid w:val="003B4ECF"/>
    <w:rsid w:val="003C73D0"/>
    <w:rsid w:val="003C7914"/>
    <w:rsid w:val="003D4447"/>
    <w:rsid w:val="003E6A6C"/>
    <w:rsid w:val="003F61DB"/>
    <w:rsid w:val="004276FC"/>
    <w:rsid w:val="004535AE"/>
    <w:rsid w:val="00496599"/>
    <w:rsid w:val="0049680E"/>
    <w:rsid w:val="00497D76"/>
    <w:rsid w:val="004C216D"/>
    <w:rsid w:val="004E1B34"/>
    <w:rsid w:val="0050585E"/>
    <w:rsid w:val="00515C94"/>
    <w:rsid w:val="00516611"/>
    <w:rsid w:val="00525462"/>
    <w:rsid w:val="0053385D"/>
    <w:rsid w:val="00577AA6"/>
    <w:rsid w:val="0059291F"/>
    <w:rsid w:val="0059325A"/>
    <w:rsid w:val="00595362"/>
    <w:rsid w:val="005C3CA4"/>
    <w:rsid w:val="005D7D5B"/>
    <w:rsid w:val="005E415C"/>
    <w:rsid w:val="0061172C"/>
    <w:rsid w:val="006249C5"/>
    <w:rsid w:val="00641783"/>
    <w:rsid w:val="00641B0B"/>
    <w:rsid w:val="00645D17"/>
    <w:rsid w:val="00652DC2"/>
    <w:rsid w:val="00675A58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8AF"/>
    <w:rsid w:val="007B5DD6"/>
    <w:rsid w:val="007B6D03"/>
    <w:rsid w:val="007E1649"/>
    <w:rsid w:val="007E4711"/>
    <w:rsid w:val="00800605"/>
    <w:rsid w:val="00803240"/>
    <w:rsid w:val="0082125E"/>
    <w:rsid w:val="00863CDA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4123"/>
    <w:rsid w:val="00976EF7"/>
    <w:rsid w:val="00982E4E"/>
    <w:rsid w:val="00984351"/>
    <w:rsid w:val="009A15E4"/>
    <w:rsid w:val="009A5AAB"/>
    <w:rsid w:val="009B263A"/>
    <w:rsid w:val="009C082C"/>
    <w:rsid w:val="009E6490"/>
    <w:rsid w:val="009F0682"/>
    <w:rsid w:val="009F538C"/>
    <w:rsid w:val="00A01746"/>
    <w:rsid w:val="00A204D8"/>
    <w:rsid w:val="00A57368"/>
    <w:rsid w:val="00AA2488"/>
    <w:rsid w:val="00AB502F"/>
    <w:rsid w:val="00AB64D5"/>
    <w:rsid w:val="00AC4C66"/>
    <w:rsid w:val="00AD3F89"/>
    <w:rsid w:val="00AD48CC"/>
    <w:rsid w:val="00AE3E29"/>
    <w:rsid w:val="00AE7A10"/>
    <w:rsid w:val="00AF3113"/>
    <w:rsid w:val="00B71D01"/>
    <w:rsid w:val="00B936AA"/>
    <w:rsid w:val="00BA01C9"/>
    <w:rsid w:val="00BA373C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E4444"/>
    <w:rsid w:val="00CF6B3A"/>
    <w:rsid w:val="00D0536C"/>
    <w:rsid w:val="00D1221A"/>
    <w:rsid w:val="00D37D30"/>
    <w:rsid w:val="00D52B69"/>
    <w:rsid w:val="00D838B4"/>
    <w:rsid w:val="00D84A1F"/>
    <w:rsid w:val="00D92B2C"/>
    <w:rsid w:val="00DD0AD4"/>
    <w:rsid w:val="00DF3AD9"/>
    <w:rsid w:val="00E10B5D"/>
    <w:rsid w:val="00E2276F"/>
    <w:rsid w:val="00E405E6"/>
    <w:rsid w:val="00E44E9A"/>
    <w:rsid w:val="00E773A3"/>
    <w:rsid w:val="00ED4123"/>
    <w:rsid w:val="00EE20EE"/>
    <w:rsid w:val="00EF6E75"/>
    <w:rsid w:val="00F3000D"/>
    <w:rsid w:val="00F308C8"/>
    <w:rsid w:val="00F30BC8"/>
    <w:rsid w:val="00F37736"/>
    <w:rsid w:val="00F61365"/>
    <w:rsid w:val="00F73001"/>
    <w:rsid w:val="00F81CC7"/>
    <w:rsid w:val="00F876BE"/>
    <w:rsid w:val="00FA1499"/>
    <w:rsid w:val="00FA1536"/>
    <w:rsid w:val="00FC1C26"/>
    <w:rsid w:val="00FC7800"/>
    <w:rsid w:val="00F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5C6D290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123"/>
    <w:pPr>
      <w:jc w:val="both"/>
    </w:pPr>
  </w:style>
  <w:style w:type="paragraph" w:styleId="Titre1">
    <w:name w:val="heading 1"/>
    <w:basedOn w:val="Normal"/>
    <w:next w:val="Normal"/>
    <w:qFormat/>
    <w:pPr>
      <w:keepNext/>
      <w:keepLines/>
      <w:spacing w:before="480"/>
      <w:ind w:left="-284"/>
      <w:jc w:val="left"/>
      <w:outlineLvl w:val="0"/>
    </w:pPr>
    <w:rPr>
      <w:b/>
      <w:caps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paragraph" w:customStyle="1" w:styleId="Default">
    <w:name w:val="Default"/>
    <w:rsid w:val="00FC780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Feuille_de_calcul_Microsoft_Excel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package" Target="embeddings/Feuille_de_calcul_Microsoft_Excel1.xlsx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1097586E03594EAD1CFBF60657EB0C" ma:contentTypeVersion="1" ma:contentTypeDescription="Crée un document." ma:contentTypeScope="" ma:versionID="119a9dd3f2aefe90b48f91ef09e80b12">
  <xsd:schema xmlns:xsd="http://www.w3.org/2001/XMLSchema" xmlns:xs="http://www.w3.org/2001/XMLSchema" xmlns:p="http://schemas.microsoft.com/office/2006/metadata/properties" xmlns:ns2="c8cb9d88-2a32-4959-b810-95a5d13a3919" targetNamespace="http://schemas.microsoft.com/office/2006/metadata/properties" ma:root="true" ma:fieldsID="ab2e69519e2756222ecaf21cdccd13e6" ns2:_="">
    <xsd:import namespace="c8cb9d88-2a32-4959-b810-95a5d13a391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b9d88-2a32-4959-b810-95a5d13a39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390A-544D-4927-94CA-D42AA9EBA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cb9d88-2a32-4959-b810-95a5d13a39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53F13B-C81D-4B07-A92C-8404842680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cb9d88-2a32-4959-b810-95a5d13a3919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376E0E-0ABA-4D70-956B-194318FEC8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E42A4-927D-437F-A0E0-FB4E761E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29</TotalTime>
  <Pages>3</Pages>
  <Words>234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STTIM</dc:creator>
  <cp:lastModifiedBy>MULLER Catherine TSEF 1CL</cp:lastModifiedBy>
  <cp:revision>5</cp:revision>
  <cp:lastPrinted>2018-04-23T12:39:00Z</cp:lastPrinted>
  <dcterms:created xsi:type="dcterms:W3CDTF">2024-05-26T09:30:00Z</dcterms:created>
  <dcterms:modified xsi:type="dcterms:W3CDTF">2025-07-10T07:39:00Z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0x010100AF1097586E03594EAD1CFBF60657EB0C</vt:lpwstr>
  </property>
</Properties>
</file>