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23FA2A71" w14:textId="2B158657" w:rsidR="002E5123" w:rsidRPr="00EE36DD" w:rsidRDefault="004A2F88"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r w:rsidR="00165AAE">
        <w:rPr>
          <w:rFonts w:cs="Arial"/>
          <w:spacing w:val="-3"/>
          <w:sz w:val="24"/>
          <w:szCs w:val="24"/>
        </w:rPr>
        <w:t xml:space="preserve"> i</w:t>
      </w:r>
      <w:r w:rsidR="00371670">
        <w:rPr>
          <w:rFonts w:cs="Arial"/>
          <w:spacing w:val="-3"/>
          <w:sz w:val="24"/>
          <w:szCs w:val="24"/>
        </w:rPr>
        <w:t>mmatriculé</w:t>
      </w:r>
      <w:r w:rsidR="00062753">
        <w:rPr>
          <w:rFonts w:cs="Arial"/>
          <w:spacing w:val="-3"/>
          <w:sz w:val="24"/>
          <w:szCs w:val="24"/>
        </w:rPr>
        <w:t xml:space="preserve"> au RCS d’EVRY sous le n° </w:t>
      </w:r>
      <w:r w:rsidRPr="00EE36DD">
        <w:rPr>
          <w:rFonts w:cs="Arial"/>
          <w:spacing w:val="-3"/>
          <w:sz w:val="24"/>
          <w:szCs w:val="24"/>
        </w:rPr>
        <w:t>: 775 7</w:t>
      </w:r>
      <w:r w:rsidR="002015D6" w:rsidRPr="00EE36DD">
        <w:rPr>
          <w:rFonts w:cs="Arial"/>
          <w:spacing w:val="-3"/>
          <w:sz w:val="24"/>
          <w:szCs w:val="24"/>
        </w:rPr>
        <w:t>2</w:t>
      </w:r>
      <w:r w:rsidRPr="00EE36DD">
        <w:rPr>
          <w:rFonts w:cs="Arial"/>
          <w:spacing w:val="-3"/>
          <w:sz w:val="24"/>
          <w:szCs w:val="24"/>
        </w:rPr>
        <w:t>2</w:t>
      </w:r>
      <w:r w:rsidR="00165AAE">
        <w:rPr>
          <w:rFonts w:cs="Arial"/>
          <w:spacing w:val="-3"/>
          <w:sz w:val="24"/>
          <w:szCs w:val="24"/>
        </w:rPr>
        <w:t> </w:t>
      </w:r>
      <w:r w:rsidRPr="00EE36DD">
        <w:rPr>
          <w:rFonts w:cs="Arial"/>
          <w:spacing w:val="-3"/>
          <w:sz w:val="24"/>
          <w:szCs w:val="24"/>
        </w:rPr>
        <w:t>879</w:t>
      </w:r>
      <w:r w:rsidR="00165AAE">
        <w:rPr>
          <w:rFonts w:cs="Arial"/>
          <w:spacing w:val="-3"/>
          <w:sz w:val="24"/>
          <w:szCs w:val="24"/>
        </w:rPr>
        <w:t>, d</w:t>
      </w:r>
      <w:r w:rsidR="00062753">
        <w:rPr>
          <w:rFonts w:cs="Arial"/>
          <w:spacing w:val="-3"/>
          <w:sz w:val="24"/>
          <w:szCs w:val="24"/>
        </w:rPr>
        <w:t xml:space="preserve">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- 91</w:t>
      </w:r>
      <w:r w:rsidR="009A1281" w:rsidRPr="00EE36DD">
        <w:rPr>
          <w:rFonts w:cs="Arial"/>
          <w:spacing w:val="-3"/>
          <w:sz w:val="24"/>
          <w:szCs w:val="24"/>
        </w:rPr>
        <w:t>12</w:t>
      </w:r>
      <w:r w:rsidR="00A7798B">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r w:rsidR="00165AAE">
        <w:rPr>
          <w:rFonts w:cs="Arial"/>
          <w:spacing w:val="-3"/>
          <w:sz w:val="24"/>
          <w:szCs w:val="24"/>
        </w:rPr>
        <w:t xml:space="preserve"> </w:t>
      </w:r>
      <w:r w:rsidR="002E5123" w:rsidRPr="00EE36DD">
        <w:rPr>
          <w:rFonts w:cs="Arial"/>
          <w:spacing w:val="-3"/>
          <w:sz w:val="24"/>
          <w:szCs w:val="24"/>
        </w:rPr>
        <w:t xml:space="preserve">dûment représenté et agissant par </w:t>
      </w:r>
      <w:r w:rsidR="002E5123">
        <w:rPr>
          <w:rFonts w:cs="Arial"/>
          <w:spacing w:val="-3"/>
          <w:sz w:val="24"/>
          <w:szCs w:val="24"/>
        </w:rPr>
        <w:t>sa Directrice Juridique</w:t>
      </w:r>
      <w:r w:rsidR="002E5123" w:rsidRPr="00EE36DD">
        <w:rPr>
          <w:rFonts w:cs="Arial"/>
          <w:spacing w:val="-3"/>
          <w:sz w:val="24"/>
          <w:szCs w:val="24"/>
        </w:rPr>
        <w:t>,</w:t>
      </w:r>
      <w:r w:rsidR="00165AAE">
        <w:rPr>
          <w:rFonts w:cs="Arial"/>
          <w:spacing w:val="-3"/>
          <w:sz w:val="24"/>
          <w:szCs w:val="24"/>
        </w:rPr>
        <w:t xml:space="preserve"> </w:t>
      </w:r>
      <w:r w:rsidR="002E5123">
        <w:rPr>
          <w:rFonts w:cs="Arial"/>
          <w:spacing w:val="-3"/>
          <w:sz w:val="24"/>
          <w:szCs w:val="24"/>
        </w:rPr>
        <w:t xml:space="preserve">Madame 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r w:rsidR="002E5123"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0699DFD" w14:textId="73CF92A4" w:rsidR="00ED3683" w:rsidRPr="00EE36DD" w:rsidRDefault="004A2F88" w:rsidP="00165AAE">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roofErr w:type="gramStart"/>
      <w:r>
        <w:rPr>
          <w:rFonts w:cs="Arial"/>
          <w:spacing w:val="-3"/>
          <w:sz w:val="24"/>
          <w:szCs w:val="24"/>
          <w:highlight w:val="yellow"/>
        </w:rPr>
        <w:t>RCS:</w:t>
      </w:r>
      <w:proofErr w:type="gramEnd"/>
      <w:r>
        <w:rPr>
          <w:rFonts w:cs="Arial"/>
          <w:spacing w:val="-3"/>
          <w:sz w:val="24"/>
          <w:szCs w:val="24"/>
          <w:highlight w:val="yellow"/>
        </w:rPr>
        <w:t xml:space="preserve"> …………………………….</w:t>
      </w:r>
    </w:p>
    <w:p w14:paraId="2DF2655E" w14:textId="7D399203"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5504AAD7" w14:textId="24A387C9"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0E2C1454" w14:textId="77777777" w:rsidR="00165AAE" w:rsidRDefault="00165AAE"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309CE5E3"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4BED7B1D"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w:t>
      </w:r>
      <w:r w:rsidR="000B4FA6">
        <w:rPr>
          <w:rFonts w:cs="Arial"/>
          <w:spacing w:val="-3"/>
          <w:sz w:val="24"/>
          <w:szCs w:val="24"/>
        </w:rPr>
        <w:t xml:space="preserve">        </w:t>
      </w:r>
      <w:r w:rsidRPr="00EE36DD">
        <w:rPr>
          <w:rFonts w:cs="Arial"/>
          <w:spacing w:val="-3"/>
          <w:sz w:val="24"/>
          <w:szCs w:val="24"/>
        </w:rPr>
        <w:t>souhaitent poursuivre des discussions concernant</w:t>
      </w:r>
      <w:r w:rsidR="00D930D4">
        <w:rPr>
          <w:rFonts w:cs="Arial"/>
          <w:spacing w:val="-3"/>
          <w:sz w:val="24"/>
          <w:szCs w:val="24"/>
        </w:rPr>
        <w:t xml:space="preserve"> des informations non publique, confidentielle ou propriétaire lié au management du projet de construction HERMES</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6AE7AC41"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pendant </w:t>
      </w:r>
      <w:r w:rsidR="007109D7">
        <w:rPr>
          <w:rStyle w:val="Marquedecommentaire"/>
          <w:vanish/>
        </w:rPr>
        <w:commentReference w:id="0"/>
      </w:r>
      <w:r w:rsidR="009D06F2" w:rsidRPr="00165AAE">
        <w:rPr>
          <w:rFonts w:cs="Arial"/>
          <w:sz w:val="24"/>
          <w:szCs w:val="24"/>
        </w:rPr>
        <w:t>la durée visée à l’article 17</w:t>
      </w:r>
      <w:r w:rsidRPr="00EE36DD">
        <w:rPr>
          <w:rFonts w:cs="Arial"/>
          <w:sz w:val="24"/>
          <w:szCs w:val="24"/>
        </w:rPr>
        <w:t xml:space="preserve">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54C835C5"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w:t>
      </w:r>
    </w:p>
    <w:p w14:paraId="04DB32DF" w14:textId="25A78DE8" w:rsidR="00353D21" w:rsidRDefault="004A2F88" w:rsidP="00353D21">
      <w:pPr>
        <w:tabs>
          <w:tab w:val="left" w:pos="754"/>
        </w:tabs>
        <w:suppressAutoHyphens/>
        <w:spacing w:after="120"/>
        <w:ind w:left="754" w:right="-57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2C64DB5" w:rsidR="004A2F88" w:rsidRDefault="003B6635" w:rsidP="00BE3F77">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CA006AD" w14:textId="298540D4" w:rsidR="00947FA9" w:rsidRDefault="00947FA9" w:rsidP="00BE3F77">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Pr>
          <w:rFonts w:cs="Arial"/>
          <w:spacing w:val="-3"/>
          <w:sz w:val="24"/>
          <w:szCs w:val="24"/>
        </w:rPr>
        <w:t xml:space="preserve">- </w:t>
      </w:r>
      <w:r>
        <w:rPr>
          <w:rFonts w:cs="Arial"/>
          <w:spacing w:val="-3"/>
          <w:sz w:val="24"/>
          <w:szCs w:val="24"/>
        </w:rPr>
        <w:tab/>
      </w:r>
      <w:r w:rsidRPr="00947FA9">
        <w:rPr>
          <w:rFonts w:cs="Arial"/>
          <w:spacing w:val="-3"/>
          <w:sz w:val="24"/>
          <w:szCs w:val="24"/>
        </w:rPr>
        <w:t>ne soit ni décompilée, ni désassemblée, ni qu'aucune opération de rétro-ingénierie ("reverse engineering") n'y soit appliquée sur tout ou partie</w:t>
      </w:r>
    </w:p>
    <w:p w14:paraId="132C4D70" w14:textId="77777777" w:rsidR="00BE3F77" w:rsidRPr="00EE36DD" w:rsidRDefault="00BE3F77" w:rsidP="00BE3F77">
      <w:pPr>
        <w:tabs>
          <w:tab w:val="left" w:pos="754"/>
        </w:tabs>
        <w:suppressAutoHyphens/>
        <w:spacing w:after="120"/>
        <w:ind w:left="754" w:right="-573" w:hanging="397"/>
        <w:rPr>
          <w:rFonts w:cs="Arial"/>
          <w:spacing w:val="-3"/>
          <w:sz w:val="24"/>
          <w:szCs w:val="24"/>
        </w:rPr>
      </w:pPr>
    </w:p>
    <w:p w14:paraId="7A1C5F3A" w14:textId="57229684" w:rsidR="003E7E88" w:rsidRPr="003E7E88" w:rsidRDefault="003E7E88" w:rsidP="003E7E88">
      <w:pPr>
        <w:pStyle w:val="Listenumros"/>
        <w:rPr>
          <w:rFonts w:cs="Arial"/>
          <w:spacing w:val="-3"/>
          <w:sz w:val="24"/>
          <w:szCs w:val="24"/>
        </w:rPr>
      </w:pPr>
      <w:r w:rsidRPr="003E7E88">
        <w:rPr>
          <w:rFonts w:cs="Arial"/>
          <w:spacing w:val="-3"/>
          <w:sz w:val="24"/>
          <w:szCs w:val="24"/>
        </w:rPr>
        <w:t>À tout moment sur demande de la Partie Divulgatrice, ainsi que suivant la fin de l’Accord, la Partie Réceptrice devra dans les dix (10) jours d’une telle demande :</w:t>
      </w:r>
    </w:p>
    <w:p w14:paraId="74FF88D7" w14:textId="77777777" w:rsidR="003E7E88" w:rsidRDefault="003E7E88" w:rsidP="00165AAE">
      <w:pPr>
        <w:pStyle w:val="Listenumros"/>
        <w:numPr>
          <w:ilvl w:val="0"/>
          <w:numId w:val="18"/>
        </w:numPr>
        <w:ind w:right="-570"/>
        <w:rPr>
          <w:rFonts w:cs="Arial"/>
          <w:spacing w:val="-3"/>
          <w:sz w:val="24"/>
          <w:szCs w:val="24"/>
        </w:rPr>
      </w:pPr>
      <w:proofErr w:type="gramStart"/>
      <w:r w:rsidRPr="003E7E88">
        <w:rPr>
          <w:rFonts w:cs="Arial"/>
          <w:spacing w:val="-3"/>
          <w:sz w:val="24"/>
          <w:szCs w:val="24"/>
        </w:rPr>
        <w:t>au</w:t>
      </w:r>
      <w:proofErr w:type="gramEnd"/>
      <w:r w:rsidRPr="003E7E88">
        <w:rPr>
          <w:rFonts w:cs="Arial"/>
          <w:spacing w:val="-3"/>
          <w:sz w:val="24"/>
          <w:szCs w:val="24"/>
        </w:rPr>
        <w:t xml:space="preserve"> choix de la Partie Divulgatrice, restituer à cette dernière ou détruire, tous les originaux ou copies de documents, matériels, media électroniques ou autres supports contenant des Informations Confidentielles ou leurs résumés qui sont en sa possession,</w:t>
      </w:r>
    </w:p>
    <w:p w14:paraId="5B2FCFA0" w14:textId="05DAD091" w:rsidR="003E7E88" w:rsidRPr="003E7E88" w:rsidRDefault="003E7E88" w:rsidP="00165AAE">
      <w:pPr>
        <w:pStyle w:val="Listenumros"/>
        <w:numPr>
          <w:ilvl w:val="0"/>
          <w:numId w:val="18"/>
        </w:numPr>
        <w:ind w:right="-570"/>
        <w:rPr>
          <w:rFonts w:cs="Arial"/>
          <w:spacing w:val="-3"/>
          <w:sz w:val="24"/>
          <w:szCs w:val="24"/>
        </w:rPr>
      </w:pPr>
      <w:proofErr w:type="gramStart"/>
      <w:r w:rsidRPr="003E7E88">
        <w:rPr>
          <w:rFonts w:cs="Arial"/>
          <w:spacing w:val="-3"/>
          <w:sz w:val="24"/>
          <w:szCs w:val="24"/>
        </w:rPr>
        <w:t>certifier</w:t>
      </w:r>
      <w:proofErr w:type="gramEnd"/>
      <w:r w:rsidRPr="003E7E88">
        <w:rPr>
          <w:rFonts w:cs="Arial"/>
          <w:spacing w:val="-3"/>
          <w:sz w:val="24"/>
          <w:szCs w:val="24"/>
        </w:rPr>
        <w:t xml:space="preserve"> par écrit ne pas avoir conservé d’Information Confidentielle et/ou de reproductions, sur quelque support que ce soit, desdites Informations Confidentielles à l’exception d’une seule copie qui pourra être conservée dans ses archives légales uniquement dans le but de surveiller ses engagements aux termes du présent Accord</w:t>
      </w:r>
      <w:r>
        <w:rPr>
          <w:rFonts w:cs="Arial"/>
          <w:spacing w:val="-3"/>
          <w:sz w:val="24"/>
          <w:szCs w:val="24"/>
        </w:rPr>
        <w:t xml:space="preserve"> et </w:t>
      </w:r>
      <w:r w:rsidRPr="003B500F">
        <w:rPr>
          <w:rFonts w:cs="Arial"/>
          <w:sz w:val="24"/>
          <w:szCs w:val="24"/>
        </w:rPr>
        <w:t xml:space="preserve">pour protéger les réseaux contre des failles informatiques ou la perte de données ou plus généralement les rendant </w:t>
      </w:r>
      <w:r w:rsidR="0071700D" w:rsidRPr="003B500F">
        <w:rPr>
          <w:rFonts w:cs="Arial"/>
          <w:sz w:val="24"/>
          <w:szCs w:val="24"/>
        </w:rPr>
        <w:t>inaccessibles</w:t>
      </w:r>
      <w:r w:rsidRPr="003B500F">
        <w:rPr>
          <w:rFonts w:cs="Arial"/>
          <w:sz w:val="24"/>
          <w:szCs w:val="24"/>
        </w:rPr>
        <w:t xml:space="preserve">. </w:t>
      </w:r>
      <w:r w:rsidRPr="003E7E88">
        <w:rPr>
          <w:rFonts w:cs="Arial"/>
          <w:sz w:val="24"/>
          <w:szCs w:val="24"/>
        </w:rPr>
        <w:t>Toute copie conservée sera maintenue confidentielle.</w:t>
      </w:r>
    </w:p>
    <w:p w14:paraId="7F2226C4" w14:textId="1CC5B0ED" w:rsidR="004A2F88" w:rsidRPr="003D70F9" w:rsidRDefault="004A2F88" w:rsidP="00165AAE">
      <w:pPr>
        <w:pStyle w:val="Listenumros"/>
        <w:numPr>
          <w:ilvl w:val="0"/>
          <w:numId w:val="0"/>
        </w:numPr>
        <w:ind w:left="360"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27C90A6F" w14:textId="04F35EE6"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2D7FEBCB" w:rsidR="00571D8C" w:rsidRP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lastRenderedPageBreak/>
        <w:t>e</w:t>
      </w:r>
      <w:proofErr w:type="gramEnd"/>
      <w:r>
        <w:rPr>
          <w:rFonts w:cs="Arial"/>
          <w:spacing w:val="-3"/>
          <w:sz w:val="24"/>
          <w:szCs w:val="24"/>
        </w:rPr>
        <w:t xml:space="preserve"> -</w:t>
      </w:r>
      <w:r>
        <w:rPr>
          <w:rFonts w:cs="Arial"/>
          <w:spacing w:val="-3"/>
          <w:sz w:val="24"/>
          <w:szCs w:val="24"/>
        </w:rPr>
        <w:tab/>
      </w:r>
      <w:r w:rsidRPr="00571D8C">
        <w:rPr>
          <w:rFonts w:cs="Arial"/>
          <w:spacing w:val="-3"/>
          <w:sz w:val="24"/>
          <w:szCs w:val="24"/>
        </w:rPr>
        <w:t>qu'elle</w:t>
      </w:r>
      <w:r>
        <w:rPr>
          <w:rFonts w:cs="Arial"/>
          <w:spacing w:val="-3"/>
          <w:sz w:val="24"/>
          <w:szCs w:val="24"/>
        </w:rPr>
        <w:t xml:space="preserve">s </w:t>
      </w:r>
      <w:r w:rsidR="00FF1FBD">
        <w:rPr>
          <w:rFonts w:cs="Arial"/>
          <w:spacing w:val="-3"/>
          <w:sz w:val="24"/>
          <w:szCs w:val="24"/>
        </w:rPr>
        <w:t>ont été développées par la Partie réceptrice, et ce indépendamment des Informations Confidentielles reçues ; ou</w:t>
      </w:r>
    </w:p>
    <w:p w14:paraId="71022A3E" w14:textId="11073FC0" w:rsid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proofErr w:type="gramStart"/>
      <w:r>
        <w:rPr>
          <w:rFonts w:cs="Arial"/>
          <w:spacing w:val="-3"/>
          <w:sz w:val="24"/>
          <w:szCs w:val="24"/>
        </w:rPr>
        <w:t>g</w:t>
      </w:r>
      <w:proofErr w:type="gramEnd"/>
      <w:r>
        <w:rPr>
          <w:rFonts w:cs="Arial"/>
          <w:spacing w:val="-3"/>
          <w:sz w:val="24"/>
          <w:szCs w:val="24"/>
        </w:rPr>
        <w:t xml:space="preserve">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352ED228" w14:textId="1C0C980C" w:rsidR="00947FA9"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947FA9">
        <w:rPr>
          <w:rFonts w:cs="Arial"/>
          <w:spacing w:val="-3"/>
          <w:sz w:val="24"/>
          <w:szCs w:val="24"/>
        </w:rPr>
        <w:t>Le</w:t>
      </w:r>
      <w:r w:rsidR="00B368E1" w:rsidRPr="00EE36DD">
        <w:rPr>
          <w:rFonts w:cs="Arial"/>
          <w:spacing w:val="-3"/>
          <w:sz w:val="24"/>
          <w:szCs w:val="24"/>
        </w:rPr>
        <w:t xml:space="preserv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r w:rsidR="00947FA9">
        <w:rPr>
          <w:rFonts w:cs="Arial"/>
          <w:spacing w:val="-3"/>
          <w:sz w:val="24"/>
          <w:szCs w:val="24"/>
        </w:rPr>
        <w:t xml:space="preserve"> est le suivant : </w:t>
      </w:r>
    </w:p>
    <w:p w14:paraId="6E8D6DEB" w14:textId="77777777" w:rsidR="00D930D4" w:rsidRDefault="00947FA9" w:rsidP="00947FA9">
      <w:pPr>
        <w:pStyle w:val="Paragraphedeliste"/>
        <w:numPr>
          <w:ilvl w:val="0"/>
          <w:numId w:val="16"/>
        </w:num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Pr>
          <w:rFonts w:cs="Arial"/>
          <w:spacing w:val="-3"/>
          <w:sz w:val="24"/>
          <w:szCs w:val="24"/>
        </w:rPr>
        <w:t xml:space="preserve">Pour l’ONERA : </w:t>
      </w:r>
    </w:p>
    <w:p w14:paraId="77733BC6" w14:textId="17D8ADBA" w:rsidR="00947FA9" w:rsidRDefault="00D930D4" w:rsidP="00D930D4">
      <w:pPr>
        <w:pStyle w:val="Paragraphedeliste"/>
        <w:numPr>
          <w:ilvl w:val="3"/>
          <w:numId w:val="16"/>
        </w:num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Pr>
          <w:rFonts w:cs="Arial"/>
          <w:spacing w:val="-3"/>
          <w:sz w:val="24"/>
          <w:szCs w:val="24"/>
        </w:rPr>
        <w:t xml:space="preserve">M. Laurent </w:t>
      </w:r>
      <w:proofErr w:type="spellStart"/>
      <w:r>
        <w:rPr>
          <w:rFonts w:cs="Arial"/>
          <w:spacing w:val="-3"/>
          <w:sz w:val="24"/>
          <w:szCs w:val="24"/>
        </w:rPr>
        <w:t>Artola</w:t>
      </w:r>
      <w:proofErr w:type="spellEnd"/>
      <w:r>
        <w:rPr>
          <w:rFonts w:cs="Arial"/>
          <w:spacing w:val="-3"/>
          <w:sz w:val="24"/>
          <w:szCs w:val="24"/>
        </w:rPr>
        <w:t xml:space="preserve"> Email : </w:t>
      </w:r>
      <w:hyperlink r:id="rId10" w:history="1">
        <w:r w:rsidRPr="006C2DED">
          <w:rPr>
            <w:rStyle w:val="Lienhypertexte"/>
            <w:rFonts w:cs="Arial"/>
            <w:spacing w:val="-3"/>
            <w:sz w:val="24"/>
            <w:szCs w:val="24"/>
          </w:rPr>
          <w:t>laurent.artola@onera.fr</w:t>
        </w:r>
      </w:hyperlink>
    </w:p>
    <w:p w14:paraId="67F4F984" w14:textId="69304130" w:rsidR="00D930D4" w:rsidRDefault="00D930D4" w:rsidP="00D930D4">
      <w:pPr>
        <w:pStyle w:val="Paragraphedeliste"/>
        <w:numPr>
          <w:ilvl w:val="3"/>
          <w:numId w:val="16"/>
        </w:num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Pr>
          <w:rFonts w:cs="Arial"/>
          <w:spacing w:val="-3"/>
          <w:sz w:val="24"/>
          <w:szCs w:val="24"/>
        </w:rPr>
        <w:t xml:space="preserve">M. Rémi Boudet Email : </w:t>
      </w:r>
      <w:hyperlink r:id="rId11" w:history="1">
        <w:r w:rsidRPr="006C2DED">
          <w:rPr>
            <w:rStyle w:val="Lienhypertexte"/>
            <w:rFonts w:cs="Arial"/>
            <w:spacing w:val="-3"/>
            <w:sz w:val="24"/>
            <w:szCs w:val="24"/>
          </w:rPr>
          <w:t>remi.boudet@onera.fr</w:t>
        </w:r>
      </w:hyperlink>
      <w:r>
        <w:rPr>
          <w:rFonts w:cs="Arial"/>
          <w:spacing w:val="-3"/>
          <w:sz w:val="24"/>
          <w:szCs w:val="24"/>
        </w:rPr>
        <w:t xml:space="preserve"> </w:t>
      </w:r>
    </w:p>
    <w:p w14:paraId="259F8D03" w14:textId="7098D469" w:rsidR="00B368E1" w:rsidRDefault="00947FA9" w:rsidP="00947FA9">
      <w:pPr>
        <w:pStyle w:val="Paragraphedeliste"/>
        <w:numPr>
          <w:ilvl w:val="0"/>
          <w:numId w:val="16"/>
        </w:num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Pr>
          <w:rFonts w:cs="Arial"/>
          <w:spacing w:val="-3"/>
          <w:sz w:val="24"/>
          <w:szCs w:val="24"/>
        </w:rPr>
        <w:t xml:space="preserve">Pour </w:t>
      </w:r>
      <w:r w:rsidRPr="00947FA9">
        <w:rPr>
          <w:rFonts w:cs="Arial"/>
          <w:spacing w:val="-3"/>
          <w:sz w:val="24"/>
          <w:szCs w:val="24"/>
          <w:highlight w:val="yellow"/>
        </w:rPr>
        <w:t>XXX</w:t>
      </w:r>
      <w:r>
        <w:rPr>
          <w:rFonts w:cs="Arial"/>
          <w:spacing w:val="-3"/>
          <w:sz w:val="24"/>
          <w:szCs w:val="24"/>
        </w:rPr>
        <w:t xml:space="preserve"> : </w:t>
      </w:r>
    </w:p>
    <w:p w14:paraId="3219A7EC" w14:textId="648D7DB4" w:rsidR="000B4FA6" w:rsidRDefault="000B4FA6" w:rsidP="000B4FA6">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231C4034" w14:textId="0DD7CE41" w:rsidR="000B4FA6" w:rsidRDefault="000B4FA6" w:rsidP="000B4FA6">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2B105268" w14:textId="77777777" w:rsidR="000B4FA6" w:rsidRPr="000B4FA6" w:rsidRDefault="000B4FA6" w:rsidP="000B4FA6">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86F157" w14:textId="42BEB6CC" w:rsidR="004A2F88" w:rsidRPr="00EE36DD" w:rsidRDefault="004A2F88" w:rsidP="00D77E0F">
      <w:pPr>
        <w:pStyle w:val="Listenumros"/>
        <w:ind w:right="-570"/>
        <w:rPr>
          <w:rFonts w:cs="Arial"/>
          <w:sz w:val="24"/>
          <w:szCs w:val="24"/>
        </w:rPr>
      </w:pPr>
      <w:r w:rsidRPr="00EE36DD">
        <w:rPr>
          <w:rFonts w:cs="Arial"/>
          <w:sz w:val="24"/>
          <w:szCs w:val="24"/>
        </w:rPr>
        <w:t xml:space="preserve">En ce qui concerne les personnes </w:t>
      </w:r>
      <w:r w:rsidR="00FF1FBD">
        <w:rPr>
          <w:rFonts w:cs="Arial"/>
          <w:sz w:val="24"/>
          <w:szCs w:val="24"/>
        </w:rPr>
        <w:t>mentionnées</w:t>
      </w:r>
      <w:r w:rsidR="00FF1FBD" w:rsidRPr="00EE36DD">
        <w:rPr>
          <w:rFonts w:cs="Arial"/>
          <w:sz w:val="24"/>
          <w:szCs w:val="24"/>
        </w:rPr>
        <w:t xml:space="preserve"> </w:t>
      </w:r>
      <w:r w:rsidRPr="00EE36DD">
        <w:rPr>
          <w:rFonts w:cs="Arial"/>
          <w:sz w:val="24"/>
          <w:szCs w:val="24"/>
        </w:rPr>
        <w:t xml:space="preserve">à l'article </w:t>
      </w:r>
      <w:r w:rsidR="00FF1FBD">
        <w:rPr>
          <w:rFonts w:cs="Arial"/>
          <w:sz w:val="24"/>
          <w:szCs w:val="24"/>
        </w:rPr>
        <w:t>7</w:t>
      </w:r>
      <w:r w:rsidRPr="00EE36DD">
        <w:rPr>
          <w:rFonts w:cs="Arial"/>
          <w:sz w:val="24"/>
          <w:szCs w:val="24"/>
        </w:rPr>
        <w:t xml:space="preserve"> ci-dessus, chaque Partie sera en droit de les remplacer et d'en désigner d'autres au sein de sa propre organisation</w:t>
      </w:r>
      <w:r w:rsidR="00425ACC">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1E937A72" w14:textId="599D2115" w:rsidR="00425ACC" w:rsidRPr="00D930D4" w:rsidRDefault="00425ACC" w:rsidP="00D930D4">
      <w:pPr>
        <w:pStyle w:val="Listenumros"/>
        <w:ind w:right="-570"/>
        <w:rPr>
          <w:rFonts w:cs="Arial"/>
          <w:sz w:val="24"/>
          <w:szCs w:val="24"/>
        </w:rPr>
      </w:pPr>
    </w:p>
    <w:p w14:paraId="3F3ED04A" w14:textId="012E8DAF" w:rsidR="004A2F88" w:rsidRPr="00667C70" w:rsidRDefault="004A2F88" w:rsidP="00C23CE3">
      <w:pPr>
        <w:pStyle w:val="Listenumros"/>
        <w:numPr>
          <w:ilvl w:val="0"/>
          <w:numId w:val="0"/>
        </w:numPr>
        <w:ind w:left="426" w:right="-570"/>
        <w:rPr>
          <w:sz w:val="24"/>
          <w:szCs w:val="24"/>
        </w:rPr>
      </w:pPr>
      <w:r w:rsidRPr="00D930D4">
        <w:rPr>
          <w:rFonts w:cs="Arial"/>
          <w:sz w:val="24"/>
          <w:szCs w:val="24"/>
        </w:rPr>
        <w:t xml:space="preserve">Toute </w:t>
      </w:r>
      <w:r w:rsidRPr="00D930D4">
        <w:rPr>
          <w:rFonts w:cs="Arial"/>
          <w:b/>
          <w:sz w:val="24"/>
          <w:szCs w:val="24"/>
        </w:rPr>
        <w:t>Information Confidentielle</w:t>
      </w:r>
      <w:r w:rsidRPr="00D930D4">
        <w:rPr>
          <w:rFonts w:cs="Arial"/>
          <w:sz w:val="24"/>
          <w:szCs w:val="24"/>
        </w:rPr>
        <w:t xml:space="preserve"> divulguée par les Parties au titre </w:t>
      </w:r>
      <w:r w:rsidR="0049069A" w:rsidRPr="00D930D4">
        <w:rPr>
          <w:rFonts w:cs="Arial"/>
          <w:sz w:val="24"/>
          <w:szCs w:val="24"/>
        </w:rPr>
        <w:t>de l’</w:t>
      </w:r>
      <w:r w:rsidRPr="00D930D4">
        <w:rPr>
          <w:rFonts w:cs="Arial"/>
          <w:sz w:val="24"/>
          <w:szCs w:val="24"/>
        </w:rPr>
        <w:t>Accord entrant dans la catégorie des informations classifiées sera identifiée comme telle par la Partie Informatrice, a</w:t>
      </w:r>
      <w:r w:rsidR="00D45738" w:rsidRPr="00D930D4">
        <w:rPr>
          <w:rFonts w:cs="Arial"/>
          <w:sz w:val="24"/>
          <w:szCs w:val="24"/>
        </w:rPr>
        <w:t>u moment de la divulgation. L</w:t>
      </w:r>
      <w:r w:rsidRPr="00D930D4">
        <w:rPr>
          <w:rFonts w:cs="Arial"/>
          <w:sz w:val="24"/>
          <w:szCs w:val="24"/>
        </w:rPr>
        <w:t>a protection</w:t>
      </w:r>
      <w:r w:rsidR="00D45738" w:rsidRPr="00D930D4">
        <w:rPr>
          <w:rFonts w:cs="Arial"/>
          <w:sz w:val="24"/>
          <w:szCs w:val="24"/>
        </w:rPr>
        <w:t xml:space="preserve"> et</w:t>
      </w:r>
      <w:r w:rsidRPr="00D930D4">
        <w:rPr>
          <w:rFonts w:cs="Arial"/>
          <w:sz w:val="24"/>
          <w:szCs w:val="24"/>
        </w:rPr>
        <w:t xml:space="preserve"> l'utilisation de cette </w:t>
      </w:r>
      <w:r w:rsidRPr="00D930D4">
        <w:rPr>
          <w:rFonts w:cs="Arial"/>
          <w:b/>
          <w:sz w:val="24"/>
          <w:szCs w:val="24"/>
        </w:rPr>
        <w:t>Information Confidentielle</w:t>
      </w:r>
      <w:r w:rsidRPr="00D930D4">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47358FC8" w:rsidR="004A2F88" w:rsidRDefault="004A2F88" w:rsidP="00D77E0F">
      <w:pPr>
        <w:pStyle w:val="Listenumros"/>
        <w:ind w:right="-570"/>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w:t>
      </w:r>
      <w:r w:rsidR="00D74CF5">
        <w:rPr>
          <w:rFonts w:cs="Arial"/>
          <w:sz w:val="24"/>
          <w:szCs w:val="24"/>
        </w:rPr>
        <w:t>C</w:t>
      </w:r>
      <w:r w:rsidR="00285E9D">
        <w:rPr>
          <w:rFonts w:cs="Arial"/>
          <w:sz w:val="24"/>
          <w:szCs w:val="24"/>
        </w:rPr>
        <w:t>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279488B0" w14:textId="77777777" w:rsidR="0041094D" w:rsidRDefault="00644065" w:rsidP="0041094D">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084C8682" w14:textId="77777777" w:rsidR="0041094D" w:rsidRDefault="0041094D" w:rsidP="0041094D">
      <w:pPr>
        <w:pStyle w:val="Paragraphedeliste"/>
        <w:rPr>
          <w:sz w:val="24"/>
          <w:szCs w:val="24"/>
        </w:rPr>
      </w:pPr>
    </w:p>
    <w:p w14:paraId="6BB8CF01" w14:textId="7D93BBB2" w:rsidR="004C3450" w:rsidRPr="0041094D" w:rsidRDefault="004C3450" w:rsidP="0041094D">
      <w:pPr>
        <w:pStyle w:val="Listenumros"/>
        <w:ind w:right="-570"/>
        <w:rPr>
          <w:rFonts w:cs="Arial"/>
          <w:sz w:val="24"/>
          <w:szCs w:val="24"/>
        </w:rPr>
      </w:pPr>
      <w:r w:rsidRPr="0041094D">
        <w:rPr>
          <w:sz w:val="24"/>
          <w:szCs w:val="24"/>
        </w:rPr>
        <w:lastRenderedPageBreak/>
        <w:t>Les Partenaires reconnaissent que les Informations Confidentielles communiquées dans le cadre du présent Accord peuvent être soumises aux lois et règlementations en matière de contrôle des exportations, y compris celles des États-Unis, de l'Union européenne, du Royaume-Uni et d'autres juridictions applicables. Chaque Partenaire s'engage à respecter strictement ces réglementations pour tout transfert, utilisation, exportation ou réexportation des Informations Confidentielles. En cas de nécessité, les Partenaires devront obtenir les licences requises pour toute divulgation.</w:t>
      </w:r>
    </w:p>
    <w:p w14:paraId="2BEA52F9" w14:textId="77777777" w:rsidR="004C3450" w:rsidRPr="00165AAE" w:rsidRDefault="004C3450" w:rsidP="00C23CE3">
      <w:pPr>
        <w:spacing w:before="100" w:beforeAutospacing="1" w:after="100" w:afterAutospacing="1"/>
        <w:ind w:left="502" w:right="-570"/>
        <w:rPr>
          <w:sz w:val="24"/>
          <w:szCs w:val="24"/>
        </w:rPr>
      </w:pPr>
      <w:r w:rsidRPr="00165AAE">
        <w:rPr>
          <w:sz w:val="24"/>
          <w:szCs w:val="24"/>
        </w:rPr>
        <w:t>Les Partenaires doivent informer les autres Parties de tout bien, produit ou technologie soumis à licence ou restriction en vertu des lois de contrôle des exportations applicables, et veiller à ce que cette licence soit obtenue avant toute exportation, réexportation ou transfert.</w:t>
      </w:r>
    </w:p>
    <w:p w14:paraId="577DECCD" w14:textId="77777777" w:rsidR="004C3450" w:rsidRPr="00165AAE" w:rsidRDefault="004C3450" w:rsidP="00C23CE3">
      <w:pPr>
        <w:spacing w:before="100" w:beforeAutospacing="1" w:after="100" w:afterAutospacing="1"/>
        <w:ind w:left="502" w:right="-570"/>
        <w:rPr>
          <w:sz w:val="24"/>
          <w:szCs w:val="24"/>
        </w:rPr>
      </w:pPr>
      <w:r w:rsidRPr="00165AAE">
        <w:rPr>
          <w:sz w:val="24"/>
          <w:szCs w:val="24"/>
        </w:rPr>
        <w:t>Les Partenaires conviennent également qu'aucune Information Confidentielle ne peut être exportée ou réexportée vers des pays soumis à des restrictions. Toute violation de ces obligations constitue une violation substantielle de l'Accord, donnant droit aux autres Partenaires de suspendre ou résilier l'Accord sans responsabilité et de demander des recours légaux pour les pertes subies.</w:t>
      </w:r>
    </w:p>
    <w:p w14:paraId="203C612E" w14:textId="77777777" w:rsidR="00A221AC" w:rsidRDefault="00A221AC" w:rsidP="00A221AC">
      <w:pPr>
        <w:pStyle w:val="Paragraphedeliste"/>
        <w:rPr>
          <w:sz w:val="24"/>
          <w:szCs w:val="24"/>
        </w:rPr>
      </w:pPr>
    </w:p>
    <w:p w14:paraId="1FCA0EE6" w14:textId="6E29A8C4" w:rsidR="00A221AC" w:rsidRPr="007430A0" w:rsidRDefault="00A221AC" w:rsidP="003C5EC5">
      <w:pPr>
        <w:pStyle w:val="Listenumros"/>
        <w:ind w:right="-570"/>
        <w:rPr>
          <w:sz w:val="24"/>
          <w:szCs w:val="24"/>
        </w:rPr>
      </w:pPr>
      <w:r w:rsidRPr="00A221AC">
        <w:rPr>
          <w:sz w:val="24"/>
          <w:szCs w:val="24"/>
        </w:rPr>
        <w:t>L</w:t>
      </w:r>
      <w:r>
        <w:rPr>
          <w:sz w:val="24"/>
          <w:szCs w:val="24"/>
        </w:rPr>
        <w:t>es Partie</w:t>
      </w:r>
      <w:r w:rsidR="00802A15">
        <w:rPr>
          <w:sz w:val="24"/>
          <w:szCs w:val="24"/>
        </w:rPr>
        <w:t>s</w:t>
      </w:r>
      <w:r>
        <w:rPr>
          <w:sz w:val="24"/>
          <w:szCs w:val="24"/>
        </w:rPr>
        <w:t xml:space="preserve"> s’engagent à ce que l</w:t>
      </w:r>
      <w:r w:rsidRPr="00A221AC">
        <w:rPr>
          <w:sz w:val="24"/>
          <w:szCs w:val="24"/>
        </w:rPr>
        <w:t xml:space="preserve">a partie réceptrice accepte que toute visite des installations de la </w:t>
      </w:r>
      <w:r w:rsidR="00802A15">
        <w:rPr>
          <w:sz w:val="24"/>
          <w:szCs w:val="24"/>
        </w:rPr>
        <w:t>P</w:t>
      </w:r>
      <w:r w:rsidRPr="00A221AC">
        <w:rPr>
          <w:sz w:val="24"/>
          <w:szCs w:val="24"/>
        </w:rPr>
        <w:t xml:space="preserve">artie divulgatrice </w:t>
      </w:r>
      <w:proofErr w:type="gramStart"/>
      <w:r w:rsidRPr="00A221AC">
        <w:rPr>
          <w:sz w:val="24"/>
          <w:szCs w:val="24"/>
        </w:rPr>
        <w:t>sera</w:t>
      </w:r>
      <w:proofErr w:type="gramEnd"/>
      <w:r w:rsidRPr="00A221AC">
        <w:rPr>
          <w:sz w:val="24"/>
          <w:szCs w:val="24"/>
        </w:rPr>
        <w:t xml:space="preserve"> soumise au respect des présentes obligations de confidentialité et de toutes les réglementations et directives relatives à la santé, la sécurité et la sûreté sur lesdites installations. En outre, les </w:t>
      </w:r>
      <w:r w:rsidR="00802A15">
        <w:rPr>
          <w:sz w:val="24"/>
          <w:szCs w:val="24"/>
        </w:rPr>
        <w:t>P</w:t>
      </w:r>
      <w:r w:rsidRPr="00A221AC">
        <w:rPr>
          <w:sz w:val="24"/>
          <w:szCs w:val="24"/>
        </w:rPr>
        <w:t xml:space="preserve">arties conviennent qu'aucune caméra ou appareil d'enregistrement ne sera utilisé dans les locaux de la </w:t>
      </w:r>
      <w:r w:rsidR="00802A15">
        <w:rPr>
          <w:sz w:val="24"/>
          <w:szCs w:val="24"/>
        </w:rPr>
        <w:t>P</w:t>
      </w:r>
      <w:r w:rsidRPr="00A221AC">
        <w:rPr>
          <w:sz w:val="24"/>
          <w:szCs w:val="24"/>
        </w:rPr>
        <w:t xml:space="preserve">artie divulgatrice sans l'autorisation écrite préalable de la </w:t>
      </w:r>
      <w:r w:rsidR="00802A15">
        <w:rPr>
          <w:sz w:val="24"/>
          <w:szCs w:val="24"/>
        </w:rPr>
        <w:t>P</w:t>
      </w:r>
      <w:r w:rsidRPr="00A221AC">
        <w:rPr>
          <w:sz w:val="24"/>
          <w:szCs w:val="24"/>
        </w:rPr>
        <w:t xml:space="preserve">artie divulgatrice. Enfin, si le personnel d'une </w:t>
      </w:r>
      <w:r w:rsidR="004C3450">
        <w:rPr>
          <w:sz w:val="24"/>
          <w:szCs w:val="24"/>
        </w:rPr>
        <w:t>P</w:t>
      </w:r>
      <w:r w:rsidRPr="00A221AC">
        <w:rPr>
          <w:sz w:val="24"/>
          <w:szCs w:val="24"/>
        </w:rPr>
        <w:t xml:space="preserve">artie signe des formulaires de badge/visiteur ultérieurs ou des accords de non-divulgation individuels avec l'autre </w:t>
      </w:r>
      <w:r w:rsidR="004C3450">
        <w:rPr>
          <w:sz w:val="24"/>
          <w:szCs w:val="24"/>
        </w:rPr>
        <w:t>P</w:t>
      </w:r>
      <w:r w:rsidRPr="00A221AC">
        <w:rPr>
          <w:sz w:val="24"/>
          <w:szCs w:val="24"/>
        </w:rPr>
        <w:t>artie,</w:t>
      </w:r>
      <w:r w:rsidR="00802A15">
        <w:rPr>
          <w:sz w:val="24"/>
          <w:szCs w:val="24"/>
        </w:rPr>
        <w:t xml:space="preserve"> en cas de contradiction,</w:t>
      </w:r>
      <w:r w:rsidRPr="00A221AC">
        <w:rPr>
          <w:sz w:val="24"/>
          <w:szCs w:val="24"/>
        </w:rPr>
        <w:t xml:space="preserve"> les dispositions du présent </w:t>
      </w:r>
      <w:r w:rsidR="00802A15">
        <w:rPr>
          <w:sz w:val="24"/>
          <w:szCs w:val="24"/>
        </w:rPr>
        <w:t>Accord</w:t>
      </w:r>
      <w:r w:rsidRPr="00A221AC">
        <w:rPr>
          <w:sz w:val="24"/>
          <w:szCs w:val="24"/>
        </w:rPr>
        <w:t xml:space="preserve"> prévalent sur les dispositions de ces formulaires ou accords.</w:t>
      </w:r>
    </w:p>
    <w:p w14:paraId="53D90268" w14:textId="77777777" w:rsidR="00663B8A" w:rsidRPr="007430A0" w:rsidRDefault="00663B8A" w:rsidP="00663B8A">
      <w:pPr>
        <w:pStyle w:val="Paragraphedeliste"/>
        <w:rPr>
          <w:sz w:val="24"/>
          <w:szCs w:val="24"/>
        </w:rPr>
      </w:pPr>
    </w:p>
    <w:p w14:paraId="473E3397" w14:textId="77777777" w:rsidR="00663B8A" w:rsidRPr="007430A0" w:rsidRDefault="00663B8A" w:rsidP="00663B8A">
      <w:pPr>
        <w:pStyle w:val="Listenumros"/>
        <w:numPr>
          <w:ilvl w:val="0"/>
          <w:numId w:val="0"/>
        </w:numPr>
        <w:ind w:left="360"/>
        <w:rPr>
          <w:sz w:val="24"/>
          <w:szCs w:val="24"/>
        </w:rPr>
      </w:pPr>
    </w:p>
    <w:p w14:paraId="384DF03D" w14:textId="77777777" w:rsidR="00663B8A" w:rsidRPr="007430A0" w:rsidRDefault="00663B8A" w:rsidP="00BA7847">
      <w:pPr>
        <w:pStyle w:val="Listenumros"/>
        <w:ind w:right="-570"/>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21061979" w14:textId="77777777" w:rsidR="00663B8A" w:rsidRPr="007430A0" w:rsidRDefault="00663B8A" w:rsidP="00663B8A">
      <w:pPr>
        <w:tabs>
          <w:tab w:val="num" w:pos="360"/>
        </w:tabs>
        <w:autoSpaceDE w:val="0"/>
        <w:autoSpaceDN w:val="0"/>
        <w:adjustRightInd w:val="0"/>
        <w:ind w:firstLine="426"/>
        <w:rPr>
          <w:sz w:val="24"/>
          <w:szCs w:val="24"/>
        </w:rPr>
      </w:pPr>
    </w:p>
    <w:p w14:paraId="020BEB1C" w14:textId="0F0B1B82" w:rsidR="00663B8A" w:rsidRDefault="00663B8A" w:rsidP="00663B8A">
      <w:pPr>
        <w:tabs>
          <w:tab w:val="num" w:pos="360"/>
        </w:tabs>
        <w:autoSpaceDE w:val="0"/>
        <w:autoSpaceDN w:val="0"/>
        <w:adjustRightInd w:val="0"/>
        <w:ind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382B01AD" w14:textId="77777777" w:rsidR="00C23CE3" w:rsidRPr="00AE5EAF" w:rsidRDefault="00C23CE3" w:rsidP="00663B8A">
      <w:pPr>
        <w:tabs>
          <w:tab w:val="num" w:pos="360"/>
        </w:tabs>
        <w:autoSpaceDE w:val="0"/>
        <w:autoSpaceDN w:val="0"/>
        <w:adjustRightInd w:val="0"/>
        <w:ind w:firstLine="426"/>
        <w:rPr>
          <w:sz w:val="24"/>
          <w:szCs w:val="24"/>
        </w:rPr>
      </w:pPr>
    </w:p>
    <w:p w14:paraId="1E4754D6" w14:textId="22AA0264"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se</w:t>
      </w:r>
      <w:proofErr w:type="gramEnd"/>
      <w:r w:rsidRPr="003C5EC5">
        <w:rPr>
          <w:sz w:val="24"/>
          <w:szCs w:val="24"/>
        </w:rPr>
        <w:t xml:space="preserve"> communiquer mutuellement des données à caractère personnel relatives aux personnes concernées uniquement dans la mesure où ces données à caractère personnel ont été collectées et traitées légitimement;</w:t>
      </w:r>
    </w:p>
    <w:p w14:paraId="318E4A0C" w14:textId="6B1953A8"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garantir</w:t>
      </w:r>
      <w:proofErr w:type="gramEnd"/>
      <w:r w:rsidRPr="003C5EC5">
        <w:rPr>
          <w:sz w:val="24"/>
          <w:szCs w:val="24"/>
        </w:rPr>
        <w:t xml:space="preserve"> qu’elles ont dument informé les personnes concernées conformément à la Législation Applicable en matière de Protection des Données, et, lorsque cela</w:t>
      </w:r>
      <w:r w:rsidR="000E1392" w:rsidRPr="003C5EC5">
        <w:rPr>
          <w:sz w:val="24"/>
          <w:szCs w:val="24"/>
        </w:rPr>
        <w:t xml:space="preserve"> </w:t>
      </w:r>
      <w:r w:rsidRPr="003C5EC5">
        <w:rPr>
          <w:sz w:val="24"/>
          <w:szCs w:val="24"/>
        </w:rPr>
        <w:t>est nécessaire, qu’elles ont obtenu un consentement valable des personnes</w:t>
      </w:r>
    </w:p>
    <w:p w14:paraId="3ABB7099" w14:textId="77777777"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concernées</w:t>
      </w:r>
      <w:proofErr w:type="gramEnd"/>
      <w:r w:rsidRPr="003C5EC5">
        <w:rPr>
          <w:sz w:val="24"/>
          <w:szCs w:val="24"/>
        </w:rPr>
        <w:t>, notamment par rapport au traitement réalisé par les Parties aux fins</w:t>
      </w:r>
    </w:p>
    <w:p w14:paraId="43DB66F0" w14:textId="77777777"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de</w:t>
      </w:r>
      <w:proofErr w:type="gramEnd"/>
      <w:r w:rsidRPr="003C5EC5">
        <w:rPr>
          <w:sz w:val="24"/>
          <w:szCs w:val="24"/>
        </w:rPr>
        <w:t xml:space="preserve"> l’Accord ;</w:t>
      </w:r>
    </w:p>
    <w:p w14:paraId="5308D85B" w14:textId="0F1B6A90"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lastRenderedPageBreak/>
        <w:t>traiter</w:t>
      </w:r>
      <w:proofErr w:type="gramEnd"/>
      <w:r w:rsidRPr="003C5EC5">
        <w:rPr>
          <w:sz w:val="24"/>
          <w:szCs w:val="24"/>
        </w:rPr>
        <w:t xml:space="preserve"> les données à caractère personnel aux seules fins strictement nécessaires à l’exécution de l’Accord et tel que strictement convenu par les Parties;</w:t>
      </w:r>
    </w:p>
    <w:p w14:paraId="15610CBA" w14:textId="553477A3"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partager</w:t>
      </w:r>
      <w:proofErr w:type="gramEnd"/>
      <w:r w:rsidRPr="003C5EC5">
        <w:rPr>
          <w:sz w:val="24"/>
          <w:szCs w:val="24"/>
        </w:rPr>
        <w:t xml:space="preserve"> les données à caractère personnel collectées et traitées résultant de l’Accord uniquement avec des tiers qui offriraient les mêmes garanties</w:t>
      </w:r>
    </w:p>
    <w:p w14:paraId="4732041A" w14:textId="77777777"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que</w:t>
      </w:r>
      <w:proofErr w:type="gramEnd"/>
      <w:r w:rsidRPr="003C5EC5">
        <w:rPr>
          <w:sz w:val="24"/>
          <w:szCs w:val="24"/>
        </w:rPr>
        <w:t xml:space="preserve"> celles définies aux présentes ;</w:t>
      </w:r>
    </w:p>
    <w:p w14:paraId="64D42CB0" w14:textId="1C78A990"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s’abstenir</w:t>
      </w:r>
      <w:proofErr w:type="gramEnd"/>
      <w:r w:rsidRPr="003C5EC5">
        <w:rPr>
          <w:sz w:val="24"/>
          <w:szCs w:val="24"/>
        </w:rPr>
        <w:t xml:space="preserve"> de transférer des données à caractère personnel avec des tiers situés en dehors de l’Espace Economique Européen sans avoir obtenu au préalable, le consentement de l’autre Partie ;</w:t>
      </w:r>
    </w:p>
    <w:p w14:paraId="3AC35493" w14:textId="5701185B"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mettre</w:t>
      </w:r>
      <w:proofErr w:type="gramEnd"/>
      <w:r w:rsidRPr="003C5EC5">
        <w:rPr>
          <w:sz w:val="24"/>
          <w:szCs w:val="24"/>
        </w:rPr>
        <w:t xml:space="preserve"> en </w:t>
      </w:r>
      <w:proofErr w:type="spellStart"/>
      <w:r w:rsidRPr="003C5EC5">
        <w:rPr>
          <w:sz w:val="24"/>
          <w:szCs w:val="24"/>
        </w:rPr>
        <w:t>oeuvre</w:t>
      </w:r>
      <w:proofErr w:type="spellEnd"/>
      <w:r w:rsidRPr="003C5EC5">
        <w:rPr>
          <w:sz w:val="24"/>
          <w:szCs w:val="24"/>
        </w:rPr>
        <w:t xml:space="preserve"> des mesures techniques et organisationnelles afin d’assurer un niveau de protection adéquat des données à caractère personnel traitées ; et</w:t>
      </w:r>
    </w:p>
    <w:p w14:paraId="72904FCF" w14:textId="7D8AF78B"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supprimer</w:t>
      </w:r>
      <w:proofErr w:type="gramEnd"/>
      <w:r w:rsidRPr="003C5EC5">
        <w:rPr>
          <w:sz w:val="24"/>
          <w:szCs w:val="24"/>
        </w:rPr>
        <w:t xml:space="preserve"> les données à caractère personnel dès lors qu’elles ne sont plus</w:t>
      </w:r>
    </w:p>
    <w:p w14:paraId="708A83D2" w14:textId="4C5FB881" w:rsidR="00663B8A" w:rsidRPr="003C5EC5" w:rsidRDefault="00663B8A" w:rsidP="00C23CE3">
      <w:pPr>
        <w:pStyle w:val="Paragraphedeliste"/>
        <w:numPr>
          <w:ilvl w:val="0"/>
          <w:numId w:val="21"/>
        </w:numPr>
        <w:tabs>
          <w:tab w:val="num" w:pos="360"/>
        </w:tabs>
        <w:autoSpaceDE w:val="0"/>
        <w:autoSpaceDN w:val="0"/>
        <w:adjustRightInd w:val="0"/>
        <w:ind w:left="993" w:right="-570"/>
        <w:rPr>
          <w:sz w:val="24"/>
          <w:szCs w:val="24"/>
        </w:rPr>
      </w:pPr>
      <w:proofErr w:type="gramStart"/>
      <w:r w:rsidRPr="003C5EC5">
        <w:rPr>
          <w:sz w:val="24"/>
          <w:szCs w:val="24"/>
        </w:rPr>
        <w:t>nécessaires</w:t>
      </w:r>
      <w:proofErr w:type="gramEnd"/>
      <w:r w:rsidRPr="003C5EC5">
        <w:rPr>
          <w:sz w:val="24"/>
          <w:szCs w:val="24"/>
        </w:rPr>
        <w:t xml:space="preserve"> aux fins de l’Accord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32203394" w:rsidR="004A2F88" w:rsidRPr="00EE36DD" w:rsidRDefault="00802A15" w:rsidP="00D77E0F">
      <w:pPr>
        <w:pStyle w:val="Listenumros"/>
        <w:ind w:right="-570"/>
        <w:rPr>
          <w:rFonts w:cs="Arial"/>
          <w:sz w:val="24"/>
          <w:szCs w:val="24"/>
        </w:rPr>
      </w:pPr>
      <w:r>
        <w:rPr>
          <w:rFonts w:cs="Arial"/>
          <w:sz w:val="24"/>
          <w:szCs w:val="24"/>
        </w:rPr>
        <w:t>La</w:t>
      </w:r>
      <w:r w:rsidR="004A2F88" w:rsidRPr="00EE36DD">
        <w:rPr>
          <w:rFonts w:cs="Arial"/>
          <w:sz w:val="24"/>
          <w:szCs w:val="24"/>
        </w:rPr>
        <w:t xml:space="preserve"> signature, l'existence et l'exécution </w:t>
      </w:r>
      <w:r w:rsidR="0049069A">
        <w:rPr>
          <w:rFonts w:cs="Arial"/>
          <w:sz w:val="24"/>
          <w:szCs w:val="24"/>
        </w:rPr>
        <w:t>de</w:t>
      </w:r>
      <w:r w:rsidR="004A2F88" w:rsidRPr="00EE36DD">
        <w:rPr>
          <w:rFonts w:cs="Arial"/>
          <w:sz w:val="24"/>
          <w:szCs w:val="24"/>
        </w:rPr>
        <w:t xml:space="preserve"> </w:t>
      </w:r>
      <w:r w:rsidR="0049069A">
        <w:rPr>
          <w:rFonts w:cs="Arial"/>
          <w:sz w:val="24"/>
          <w:szCs w:val="24"/>
        </w:rPr>
        <w:t>l’</w:t>
      </w:r>
      <w:r w:rsidR="004A2F88" w:rsidRPr="00EE36DD">
        <w:rPr>
          <w:rFonts w:cs="Arial"/>
          <w:sz w:val="24"/>
          <w:szCs w:val="24"/>
        </w:rPr>
        <w:t>Accord seront gardées confidentielles par les Parties.</w:t>
      </w:r>
      <w:r>
        <w:rPr>
          <w:rFonts w:cs="Arial"/>
          <w:sz w:val="24"/>
          <w:szCs w:val="24"/>
        </w:rPr>
        <w:t xml:space="preserve"> Par dérogation aux dispositions du présent Accord, les autorités de tutelle de l’ONERA pourront avoir accès à toute information utile, y compris les Informations Confidentielles.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0AC3730F" w14:textId="1AF9F62B" w:rsidR="00F147E6" w:rsidRPr="003C5EC5" w:rsidRDefault="0049069A" w:rsidP="003C5EC5">
      <w:pPr>
        <w:pStyle w:val="Listenumros"/>
        <w:ind w:right="-570"/>
        <w:rPr>
          <w:rFonts w:cs="Arial"/>
          <w:sz w:val="24"/>
          <w:szCs w:val="24"/>
        </w:rPr>
      </w:pPr>
      <w:r>
        <w:rPr>
          <w:rFonts w:cs="Arial"/>
          <w:sz w:val="24"/>
          <w:szCs w:val="24"/>
        </w:rPr>
        <w:t>L’</w:t>
      </w:r>
      <w:r w:rsidR="00F147E6" w:rsidRPr="001F7D0D">
        <w:rPr>
          <w:rFonts w:cs="Arial"/>
          <w:sz w:val="24"/>
          <w:szCs w:val="24"/>
        </w:rPr>
        <w:t xml:space="preserve">Accord </w:t>
      </w:r>
      <w:r w:rsidR="00EE0B33">
        <w:rPr>
          <w:rFonts w:cs="Arial"/>
          <w:sz w:val="24"/>
          <w:szCs w:val="24"/>
        </w:rPr>
        <w:t xml:space="preserve">prendra effet </w:t>
      </w:r>
      <w:r w:rsidR="00EE0B33" w:rsidRPr="003C5EC5">
        <w:rPr>
          <w:rFonts w:cs="Arial"/>
          <w:sz w:val="24"/>
          <w:szCs w:val="24"/>
          <w:highlight w:val="green"/>
        </w:rPr>
        <w:t>le XXX</w:t>
      </w:r>
      <w:r w:rsidR="00D930D4">
        <w:rPr>
          <w:rFonts w:cs="Arial"/>
          <w:sz w:val="24"/>
          <w:szCs w:val="24"/>
          <w:highlight w:val="green"/>
        </w:rPr>
        <w:t xml:space="preserve"> </w:t>
      </w:r>
      <w:r w:rsidR="00EE0B33" w:rsidRPr="003C5EC5">
        <w:rPr>
          <w:rFonts w:cs="Arial"/>
          <w:sz w:val="24"/>
          <w:szCs w:val="24"/>
          <w:highlight w:val="yellow"/>
        </w:rPr>
        <w:t xml:space="preserve">pour une durée de </w:t>
      </w:r>
      <w:r w:rsidR="00D930D4">
        <w:rPr>
          <w:rFonts w:cs="Arial"/>
          <w:sz w:val="24"/>
          <w:szCs w:val="24"/>
          <w:highlight w:val="yellow"/>
        </w:rPr>
        <w:t>3</w:t>
      </w:r>
      <w:r w:rsidR="00EE0B33" w:rsidRPr="003C5EC5">
        <w:rPr>
          <w:rFonts w:cs="Arial"/>
          <w:sz w:val="24"/>
          <w:szCs w:val="24"/>
          <w:highlight w:val="yellow"/>
        </w:rPr>
        <w:t xml:space="preserve"> ans</w:t>
      </w:r>
      <w:r w:rsidR="00EE0B33" w:rsidRPr="00165AAE">
        <w:rPr>
          <w:rFonts w:cs="Arial"/>
          <w:sz w:val="24"/>
          <w:szCs w:val="24"/>
        </w:rPr>
        <w:t>, sauf résiliation de l’Accord dans les conditions de l’article 1</w:t>
      </w:r>
      <w:r w:rsidR="009D06F2">
        <w:rPr>
          <w:rFonts w:cs="Arial"/>
          <w:sz w:val="24"/>
          <w:szCs w:val="24"/>
        </w:rPr>
        <w:t>7</w:t>
      </w:r>
      <w:r w:rsidR="00EE0B33" w:rsidRPr="00165AAE">
        <w:rPr>
          <w:rFonts w:cs="Arial"/>
          <w:sz w:val="24"/>
          <w:szCs w:val="24"/>
        </w:rPr>
        <w:t>.</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3D55D42E" w14:textId="30ABF28A" w:rsidR="009D06F2"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w:t>
      </w:r>
      <w:r w:rsidR="00FC4AC8">
        <w:rPr>
          <w:rFonts w:cs="Arial"/>
          <w:sz w:val="24"/>
          <w:szCs w:val="24"/>
        </w:rPr>
        <w:t xml:space="preserve">, </w:t>
      </w:r>
      <w:r w:rsidRPr="00EE36DD">
        <w:rPr>
          <w:rFonts w:cs="Arial"/>
          <w:sz w:val="24"/>
          <w:szCs w:val="24"/>
        </w:rPr>
        <w:t>sur simple notification écrite avec</w:t>
      </w:r>
      <w:r w:rsidR="0049069A">
        <w:rPr>
          <w:rFonts w:cs="Arial"/>
          <w:sz w:val="24"/>
          <w:szCs w:val="24"/>
        </w:rPr>
        <w:t xml:space="preserve"> préavis de trente (30) jours. </w:t>
      </w:r>
    </w:p>
    <w:p w14:paraId="2946BDAE" w14:textId="4B9A47F9" w:rsidR="004A2F88" w:rsidRDefault="00CD54B4" w:rsidP="00C23CE3">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502" w:right="-570"/>
        <w:rPr>
          <w:rFonts w:cs="Arial"/>
          <w:sz w:val="24"/>
          <w:szCs w:val="24"/>
        </w:rPr>
      </w:pPr>
      <w:r w:rsidRPr="00165AAE">
        <w:rPr>
          <w:rFonts w:cs="Arial"/>
          <w:sz w:val="24"/>
          <w:szCs w:val="24"/>
        </w:rPr>
        <w:t xml:space="preserve">Nonobstant la </w:t>
      </w:r>
      <w:r>
        <w:rPr>
          <w:rFonts w:cs="Arial"/>
          <w:sz w:val="24"/>
          <w:szCs w:val="24"/>
        </w:rPr>
        <w:t>résiliation</w:t>
      </w:r>
      <w:r w:rsidRPr="00165AAE">
        <w:rPr>
          <w:rFonts w:cs="Arial"/>
          <w:sz w:val="24"/>
          <w:szCs w:val="24"/>
        </w:rPr>
        <w:t xml:space="preserve"> ou l’expiration du présent</w:t>
      </w:r>
      <w:r>
        <w:rPr>
          <w:rFonts w:cs="Arial"/>
          <w:sz w:val="24"/>
          <w:szCs w:val="24"/>
        </w:rPr>
        <w:t xml:space="preserve"> Accord</w:t>
      </w:r>
      <w:r w:rsidRPr="00165AAE">
        <w:rPr>
          <w:rFonts w:cs="Arial"/>
          <w:sz w:val="24"/>
          <w:szCs w:val="24"/>
        </w:rPr>
        <w:t>, pour quelque cause que ce soit, les stipulations qui, par leur nature, doivent continuer à produire leurs effets, continueront de s’appliquer</w:t>
      </w:r>
      <w:r w:rsidR="009D06F2">
        <w:rPr>
          <w:rFonts w:cs="Arial"/>
          <w:sz w:val="24"/>
          <w:szCs w:val="24"/>
        </w:rPr>
        <w:t xml:space="preserve"> pendant une durée de </w:t>
      </w:r>
      <w:r w:rsidR="00D930D4">
        <w:rPr>
          <w:rFonts w:cs="Arial"/>
          <w:sz w:val="24"/>
          <w:szCs w:val="24"/>
        </w:rPr>
        <w:t>15</w:t>
      </w:r>
      <w:r w:rsidR="009D06F2" w:rsidRPr="00165AAE">
        <w:rPr>
          <w:rFonts w:cs="Arial"/>
          <w:sz w:val="24"/>
          <w:szCs w:val="24"/>
          <w:highlight w:val="yellow"/>
        </w:rPr>
        <w:t xml:space="preserve"> an</w:t>
      </w:r>
      <w:bookmarkStart w:id="1" w:name="_GoBack"/>
      <w:bookmarkEnd w:id="1"/>
      <w:r w:rsidR="009D06F2" w:rsidRPr="00165AAE">
        <w:rPr>
          <w:rFonts w:cs="Arial"/>
          <w:sz w:val="24"/>
          <w:szCs w:val="24"/>
          <w:highlight w:val="yellow"/>
        </w:rPr>
        <w:t>s</w:t>
      </w:r>
      <w:r w:rsidRPr="00165AAE">
        <w:rPr>
          <w:rFonts w:cs="Arial"/>
          <w:sz w:val="24"/>
          <w:szCs w:val="24"/>
          <w:highlight w:val="yellow"/>
        </w:rPr>
        <w:t>.</w:t>
      </w:r>
      <w:r w:rsidRPr="00165AAE">
        <w:rPr>
          <w:rFonts w:cs="Arial"/>
          <w:sz w:val="24"/>
          <w:szCs w:val="24"/>
        </w:rPr>
        <w:t xml:space="preserve"> Cela inclut notamment, sans s’y limiter, les dispositions relatives à l</w:t>
      </w:r>
      <w:r>
        <w:rPr>
          <w:rFonts w:cs="Arial"/>
          <w:sz w:val="24"/>
          <w:szCs w:val="24"/>
        </w:rPr>
        <w:t>’utilisation, la protection et la restitution des Informations Confidentielles</w:t>
      </w:r>
      <w:r w:rsidRPr="00165AAE">
        <w:rPr>
          <w:rFonts w:cs="Arial"/>
          <w:sz w:val="24"/>
          <w:szCs w:val="24"/>
        </w:rPr>
        <w:t>, à la propriété intellectuelle, à la responsabilité,</w:t>
      </w:r>
      <w:r>
        <w:rPr>
          <w:rFonts w:cs="Arial"/>
          <w:sz w:val="24"/>
          <w:szCs w:val="24"/>
        </w:rPr>
        <w:t xml:space="preserve"> </w:t>
      </w:r>
      <w:r w:rsidR="009D06F2">
        <w:rPr>
          <w:rFonts w:cs="Arial"/>
          <w:sz w:val="24"/>
          <w:szCs w:val="24"/>
        </w:rPr>
        <w:t xml:space="preserve">à la protection des données personnelles, au contrôle des exportations, </w:t>
      </w:r>
      <w:r>
        <w:rPr>
          <w:rFonts w:cs="Arial"/>
          <w:sz w:val="24"/>
          <w:szCs w:val="24"/>
        </w:rPr>
        <w:t>au droit applicable</w:t>
      </w:r>
      <w:r w:rsidRPr="00165AAE">
        <w:rPr>
          <w:rFonts w:cs="Arial"/>
          <w:sz w:val="24"/>
          <w:szCs w:val="24"/>
        </w:rPr>
        <w:t xml:space="preserve"> et au règlement des différends.</w:t>
      </w:r>
    </w:p>
    <w:p w14:paraId="45120DB4" w14:textId="77777777" w:rsidR="00C23CE3" w:rsidRPr="00EE36DD" w:rsidRDefault="00C23CE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w:t>
      </w:r>
      <w:r w:rsidRPr="00EE36DD">
        <w:rPr>
          <w:rFonts w:cs="Arial"/>
          <w:sz w:val="24"/>
          <w:szCs w:val="24"/>
        </w:rPr>
        <w:lastRenderedPageBreak/>
        <w:t xml:space="preserve">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0AD9702E" w:rsidR="005833E6" w:rsidRPr="001E13D7" w:rsidRDefault="005833E6" w:rsidP="00EC3B2A">
      <w:pPr>
        <w:pStyle w:val="Listenumros"/>
        <w:ind w:right="-570"/>
        <w:rPr>
          <w:rFonts w:cs="Arial"/>
          <w:sz w:val="24"/>
          <w:szCs w:val="24"/>
        </w:rPr>
      </w:pPr>
      <w:r w:rsidRPr="001E13D7">
        <w:rPr>
          <w:rFonts w:cs="Arial"/>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45451F0E" w:rsidR="004A2F88" w:rsidRPr="00EE36DD" w:rsidRDefault="002528B0"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headerReference w:type="even" r:id="rId18"/>
      <w:headerReference w:type="default" r:id="rId19"/>
      <w:footerReference w:type="default" r:id="rId20"/>
      <w:headerReference w:type="first" r:id="rId21"/>
      <w:endnotePr>
        <w:numFmt w:val="decimal"/>
      </w:endnotePr>
      <w:type w:val="continuous"/>
      <w:pgSz w:w="11905" w:h="16837"/>
      <w:pgMar w:top="1134" w:right="1418" w:bottom="1134" w:left="1418" w:header="1134" w:footer="85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ohayon" w:date="2012-10-04T09:36:00Z" w:initials="alo">
    <w:p w14:paraId="16579492" w14:textId="77777777" w:rsidR="007109D7" w:rsidRDefault="007109D7">
      <w:pPr>
        <w:pStyle w:val="Commentaire"/>
      </w:pPr>
      <w:r>
        <w:rPr>
          <w:rStyle w:val="Marquedecommentaire"/>
        </w:rPr>
        <w:annotationRef/>
      </w:r>
      <w:r>
        <w:t>Cette durée pe</w:t>
      </w:r>
      <w:r w:rsidR="00A540E3">
        <w:t>ut être modifiée.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57949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88AA1" w14:textId="77777777" w:rsidR="00605259" w:rsidRDefault="006052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C402" w14:textId="65CE6B0D" w:rsidR="00F3296D" w:rsidRDefault="00F3296D" w:rsidP="00A95C94">
    <w:pPr>
      <w:pStyle w:val="Pieddepage"/>
      <w:rPr>
        <w:sz w:val="16"/>
        <w:szCs w:val="16"/>
      </w:rPr>
    </w:pPr>
    <w:r>
      <w:rPr>
        <w:sz w:val="16"/>
        <w:szCs w:val="16"/>
      </w:rPr>
      <w:t>Réf ONERA :</w:t>
    </w:r>
  </w:p>
  <w:p w14:paraId="2F8E21D5" w14:textId="6FFD485C"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71700D">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1700D">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C740" w14:textId="77777777" w:rsidR="00605259" w:rsidRDefault="0060525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56E2" w14:textId="48560AFD"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6D7E65">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6D7E65">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303E" w14:textId="22547854" w:rsidR="00605259" w:rsidRDefault="006052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42E7" w14:textId="1D98EE48" w:rsidR="00FB5A19" w:rsidRDefault="00FB5A19">
    <w:pPr>
      <w:tabs>
        <w:tab w:val="left" w:pos="0"/>
      </w:tabs>
      <w:suppressAutoHyphens/>
      <w:jc w:val="center"/>
      <w:rPr>
        <w:rFonts w:ascii="CG Times" w:hAnsi="CG Times"/>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4010C" w14:textId="4A11A785" w:rsidR="00605259" w:rsidRDefault="0060525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6E2C3" w14:textId="29545960" w:rsidR="00605259" w:rsidRDefault="0060525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2E7A4" w14:textId="23F576D1" w:rsidR="00605259" w:rsidRDefault="00605259">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4180" w14:textId="0EFA09BD" w:rsidR="00605259" w:rsidRDefault="0060525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9235AE"/>
    <w:lvl w:ilvl="0">
      <w:start w:val="1"/>
      <w:numFmt w:val="decimal"/>
      <w:pStyle w:val="Listenumros"/>
      <w:lvlText w:val="%1."/>
      <w:lvlJc w:val="left"/>
      <w:pPr>
        <w:tabs>
          <w:tab w:val="num" w:pos="9291"/>
        </w:tabs>
        <w:ind w:left="9291"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C169A"/>
    <w:multiLevelType w:val="hybridMultilevel"/>
    <w:tmpl w:val="97062D52"/>
    <w:lvl w:ilvl="0" w:tplc="135AD5E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C9484F"/>
    <w:multiLevelType w:val="multilevel"/>
    <w:tmpl w:val="79EC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515374"/>
    <w:multiLevelType w:val="hybridMultilevel"/>
    <w:tmpl w:val="DEA4B6CA"/>
    <w:lvl w:ilvl="0" w:tplc="1548E9DA">
      <w:start w:val="1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294BB0"/>
    <w:multiLevelType w:val="hybridMultilevel"/>
    <w:tmpl w:val="A1A26A7C"/>
    <w:lvl w:ilvl="0" w:tplc="49D29506">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abstractNum w:abstractNumId="15" w15:restartNumberingAfterBreak="0">
    <w:nsid w:val="7DF62650"/>
    <w:multiLevelType w:val="hybridMultilevel"/>
    <w:tmpl w:val="229ABA5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4"/>
  </w:num>
  <w:num w:numId="13">
    <w:abstractNumId w:val="8"/>
  </w:num>
  <w:num w:numId="14">
    <w:abstractNumId w:val="8"/>
  </w:num>
  <w:num w:numId="15">
    <w:abstractNumId w:val="8"/>
    <w:lvlOverride w:ilvl="0">
      <w:startOverride w:val="1"/>
    </w:lvlOverride>
  </w:num>
  <w:num w:numId="16">
    <w:abstractNumId w:val="12"/>
  </w:num>
  <w:num w:numId="17">
    <w:abstractNumId w:val="11"/>
  </w:num>
  <w:num w:numId="18">
    <w:abstractNumId w:val="10"/>
  </w:num>
  <w:num w:numId="19">
    <w:abstractNumId w:val="8"/>
  </w:num>
  <w:num w:numId="20">
    <w:abstractNumId w:val="8"/>
  </w:num>
  <w:num w:numId="21">
    <w:abstractNumId w:val="15"/>
  </w:num>
  <w:num w:numId="22">
    <w:abstractNumId w:val="13"/>
  </w:num>
  <w:num w:numId="23">
    <w:abstractNumId w:val="8"/>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6B50"/>
    <w:rsid w:val="000A723E"/>
    <w:rsid w:val="000B4FA6"/>
    <w:rsid w:val="000D53B8"/>
    <w:rsid w:val="000D63FA"/>
    <w:rsid w:val="000E1392"/>
    <w:rsid w:val="000F0CC4"/>
    <w:rsid w:val="00103628"/>
    <w:rsid w:val="00112E0A"/>
    <w:rsid w:val="00114223"/>
    <w:rsid w:val="00115154"/>
    <w:rsid w:val="0011618E"/>
    <w:rsid w:val="0012023C"/>
    <w:rsid w:val="0012130B"/>
    <w:rsid w:val="001240E3"/>
    <w:rsid w:val="00136D47"/>
    <w:rsid w:val="00141C66"/>
    <w:rsid w:val="001524D2"/>
    <w:rsid w:val="00152901"/>
    <w:rsid w:val="0015769E"/>
    <w:rsid w:val="00165AAE"/>
    <w:rsid w:val="00180444"/>
    <w:rsid w:val="00194183"/>
    <w:rsid w:val="00197BD4"/>
    <w:rsid w:val="001A6BCA"/>
    <w:rsid w:val="001B47F9"/>
    <w:rsid w:val="001D1B21"/>
    <w:rsid w:val="001D295C"/>
    <w:rsid w:val="001D2CA2"/>
    <w:rsid w:val="001D77F9"/>
    <w:rsid w:val="001D799B"/>
    <w:rsid w:val="001E13D7"/>
    <w:rsid w:val="001F7D0D"/>
    <w:rsid w:val="002015D6"/>
    <w:rsid w:val="00207A25"/>
    <w:rsid w:val="00210BB6"/>
    <w:rsid w:val="00223D89"/>
    <w:rsid w:val="00225537"/>
    <w:rsid w:val="002300E0"/>
    <w:rsid w:val="002307C0"/>
    <w:rsid w:val="00234AEC"/>
    <w:rsid w:val="002528B0"/>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C5EC5"/>
    <w:rsid w:val="003D3EA9"/>
    <w:rsid w:val="003D70F9"/>
    <w:rsid w:val="003E7E88"/>
    <w:rsid w:val="003F0164"/>
    <w:rsid w:val="00404094"/>
    <w:rsid w:val="00405E7D"/>
    <w:rsid w:val="0041094D"/>
    <w:rsid w:val="004110D0"/>
    <w:rsid w:val="00417A65"/>
    <w:rsid w:val="00425ACC"/>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C3450"/>
    <w:rsid w:val="004F3132"/>
    <w:rsid w:val="004F5380"/>
    <w:rsid w:val="00500DA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05259"/>
    <w:rsid w:val="00610B70"/>
    <w:rsid w:val="0061761C"/>
    <w:rsid w:val="00620ADD"/>
    <w:rsid w:val="00621639"/>
    <w:rsid w:val="006304FC"/>
    <w:rsid w:val="00643AFD"/>
    <w:rsid w:val="00644065"/>
    <w:rsid w:val="00663A06"/>
    <w:rsid w:val="00663B8A"/>
    <w:rsid w:val="00667C70"/>
    <w:rsid w:val="00684637"/>
    <w:rsid w:val="0069517F"/>
    <w:rsid w:val="006B0BD9"/>
    <w:rsid w:val="006D7E65"/>
    <w:rsid w:val="00707391"/>
    <w:rsid w:val="007109D7"/>
    <w:rsid w:val="0071700D"/>
    <w:rsid w:val="007213F5"/>
    <w:rsid w:val="007348C6"/>
    <w:rsid w:val="00743B30"/>
    <w:rsid w:val="0075111D"/>
    <w:rsid w:val="00751A03"/>
    <w:rsid w:val="007878E5"/>
    <w:rsid w:val="007902EC"/>
    <w:rsid w:val="007942FC"/>
    <w:rsid w:val="007A1215"/>
    <w:rsid w:val="007A3B2D"/>
    <w:rsid w:val="007C4175"/>
    <w:rsid w:val="007C59CF"/>
    <w:rsid w:val="007F3217"/>
    <w:rsid w:val="00802A15"/>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47FA9"/>
    <w:rsid w:val="00953FF5"/>
    <w:rsid w:val="00965A02"/>
    <w:rsid w:val="0099571E"/>
    <w:rsid w:val="009A0E2B"/>
    <w:rsid w:val="009A1281"/>
    <w:rsid w:val="009B5DE5"/>
    <w:rsid w:val="009D06F2"/>
    <w:rsid w:val="00A00685"/>
    <w:rsid w:val="00A221AC"/>
    <w:rsid w:val="00A31D61"/>
    <w:rsid w:val="00A33A01"/>
    <w:rsid w:val="00A3667E"/>
    <w:rsid w:val="00A540E3"/>
    <w:rsid w:val="00A638D3"/>
    <w:rsid w:val="00A63F80"/>
    <w:rsid w:val="00A74912"/>
    <w:rsid w:val="00A77223"/>
    <w:rsid w:val="00A7740A"/>
    <w:rsid w:val="00A7798B"/>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408E9"/>
    <w:rsid w:val="00B5334A"/>
    <w:rsid w:val="00B60635"/>
    <w:rsid w:val="00B6367B"/>
    <w:rsid w:val="00B77B4F"/>
    <w:rsid w:val="00B93487"/>
    <w:rsid w:val="00BA1489"/>
    <w:rsid w:val="00BA60B5"/>
    <w:rsid w:val="00BA7847"/>
    <w:rsid w:val="00BB0CFA"/>
    <w:rsid w:val="00BD194B"/>
    <w:rsid w:val="00BD3B3C"/>
    <w:rsid w:val="00BD4066"/>
    <w:rsid w:val="00BE1C55"/>
    <w:rsid w:val="00BE3F77"/>
    <w:rsid w:val="00BF59E8"/>
    <w:rsid w:val="00BF6122"/>
    <w:rsid w:val="00C0171E"/>
    <w:rsid w:val="00C142AD"/>
    <w:rsid w:val="00C156B9"/>
    <w:rsid w:val="00C23CE3"/>
    <w:rsid w:val="00C318C9"/>
    <w:rsid w:val="00C342DA"/>
    <w:rsid w:val="00C40771"/>
    <w:rsid w:val="00C46C28"/>
    <w:rsid w:val="00C53862"/>
    <w:rsid w:val="00C6004E"/>
    <w:rsid w:val="00C620BA"/>
    <w:rsid w:val="00C628BC"/>
    <w:rsid w:val="00C774AF"/>
    <w:rsid w:val="00C92346"/>
    <w:rsid w:val="00C96845"/>
    <w:rsid w:val="00CA1EAD"/>
    <w:rsid w:val="00CA62F2"/>
    <w:rsid w:val="00CB7C34"/>
    <w:rsid w:val="00CD54B4"/>
    <w:rsid w:val="00CD55A4"/>
    <w:rsid w:val="00CD7260"/>
    <w:rsid w:val="00CF630F"/>
    <w:rsid w:val="00D01226"/>
    <w:rsid w:val="00D10923"/>
    <w:rsid w:val="00D31604"/>
    <w:rsid w:val="00D403C4"/>
    <w:rsid w:val="00D42736"/>
    <w:rsid w:val="00D45738"/>
    <w:rsid w:val="00D5492D"/>
    <w:rsid w:val="00D7033E"/>
    <w:rsid w:val="00D71C4E"/>
    <w:rsid w:val="00D74CF5"/>
    <w:rsid w:val="00D77E0F"/>
    <w:rsid w:val="00D8460F"/>
    <w:rsid w:val="00D85DA8"/>
    <w:rsid w:val="00D930D4"/>
    <w:rsid w:val="00DB33AB"/>
    <w:rsid w:val="00DC059E"/>
    <w:rsid w:val="00DD03D0"/>
    <w:rsid w:val="00DE541E"/>
    <w:rsid w:val="00DE6C06"/>
    <w:rsid w:val="00DF1679"/>
    <w:rsid w:val="00E00077"/>
    <w:rsid w:val="00E13412"/>
    <w:rsid w:val="00E17B55"/>
    <w:rsid w:val="00E22C6C"/>
    <w:rsid w:val="00E418B1"/>
    <w:rsid w:val="00E47576"/>
    <w:rsid w:val="00E5123B"/>
    <w:rsid w:val="00E60941"/>
    <w:rsid w:val="00E81E3F"/>
    <w:rsid w:val="00E83225"/>
    <w:rsid w:val="00EA0537"/>
    <w:rsid w:val="00EA3EC0"/>
    <w:rsid w:val="00EB0816"/>
    <w:rsid w:val="00EC3B2A"/>
    <w:rsid w:val="00ED3683"/>
    <w:rsid w:val="00EE0B33"/>
    <w:rsid w:val="00EE36DD"/>
    <w:rsid w:val="00F147E6"/>
    <w:rsid w:val="00F25C24"/>
    <w:rsid w:val="00F3296D"/>
    <w:rsid w:val="00F33F6E"/>
    <w:rsid w:val="00F37D91"/>
    <w:rsid w:val="00F415B5"/>
    <w:rsid w:val="00F42709"/>
    <w:rsid w:val="00F456E0"/>
    <w:rsid w:val="00F663C2"/>
    <w:rsid w:val="00F76529"/>
    <w:rsid w:val="00F77021"/>
    <w:rsid w:val="00F775B2"/>
    <w:rsid w:val="00FA2BC5"/>
    <w:rsid w:val="00FB1F7B"/>
    <w:rsid w:val="00FB5A19"/>
    <w:rsid w:val="00FC2CFD"/>
    <w:rsid w:val="00FC4AC8"/>
    <w:rsid w:val="00FC71DC"/>
    <w:rsid w:val="00FC735C"/>
    <w:rsid w:val="00FC78F6"/>
    <w:rsid w:val="00FD33BC"/>
    <w:rsid w:val="00FE6C94"/>
    <w:rsid w:val="00FE7021"/>
    <w:rsid w:val="00FE742C"/>
    <w:rsid w:val="00FF1FBD"/>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tabs>
        <w:tab w:val="clear" w:pos="9291"/>
        <w:tab w:val="num" w:pos="502"/>
      </w:tabs>
      <w:ind w:left="502"/>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NormalWeb">
    <w:name w:val="Normal (Web)"/>
    <w:basedOn w:val="Normal"/>
    <w:uiPriority w:val="99"/>
    <w:semiHidden/>
    <w:unhideWhenUsed/>
    <w:rsid w:val="003E7E88"/>
    <w:pPr>
      <w:spacing w:before="100" w:beforeAutospacing="1" w:after="100" w:afterAutospacing="1"/>
      <w:jc w:val="left"/>
    </w:pPr>
    <w:rPr>
      <w:rFonts w:ascii="Times New Roman" w:hAnsi="Times New Roman"/>
      <w:sz w:val="24"/>
      <w:szCs w:val="24"/>
    </w:rPr>
  </w:style>
  <w:style w:type="character" w:styleId="Lienhypertexte">
    <w:name w:val="Hyperlink"/>
    <w:basedOn w:val="Policepardfaut"/>
    <w:uiPriority w:val="99"/>
    <w:unhideWhenUsed/>
    <w:rsid w:val="00D930D4"/>
    <w:rPr>
      <w:color w:val="0000FF" w:themeColor="hyperlink"/>
      <w:u w:val="single"/>
    </w:rPr>
  </w:style>
  <w:style w:type="character" w:styleId="Mentionnonrsolue">
    <w:name w:val="Unresolved Mention"/>
    <w:basedOn w:val="Policepardfaut"/>
    <w:uiPriority w:val="99"/>
    <w:semiHidden/>
    <w:unhideWhenUsed/>
    <w:rsid w:val="00D93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574365">
      <w:bodyDiv w:val="1"/>
      <w:marLeft w:val="0"/>
      <w:marRight w:val="0"/>
      <w:marTop w:val="0"/>
      <w:marBottom w:val="0"/>
      <w:divBdr>
        <w:top w:val="none" w:sz="0" w:space="0" w:color="auto"/>
        <w:left w:val="none" w:sz="0" w:space="0" w:color="auto"/>
        <w:bottom w:val="none" w:sz="0" w:space="0" w:color="auto"/>
        <w:right w:val="none" w:sz="0" w:space="0" w:color="auto"/>
      </w:divBdr>
    </w:div>
    <w:div w:id="477499686">
      <w:bodyDiv w:val="1"/>
      <w:marLeft w:val="0"/>
      <w:marRight w:val="0"/>
      <w:marTop w:val="0"/>
      <w:marBottom w:val="0"/>
      <w:divBdr>
        <w:top w:val="none" w:sz="0" w:space="0" w:color="auto"/>
        <w:left w:val="none" w:sz="0" w:space="0" w:color="auto"/>
        <w:bottom w:val="none" w:sz="0" w:space="0" w:color="auto"/>
        <w:right w:val="none" w:sz="0" w:space="0" w:color="auto"/>
      </w:divBdr>
    </w:div>
    <w:div w:id="138139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mi.boudet@onera.fr"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laurent.artola@onera.fr" TargetMode="Externa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Version="1"/>
</file>

<file path=customXml/itemProps1.xml><?xml version="1.0" encoding="utf-8"?>
<ds:datastoreItem xmlns:ds="http://schemas.openxmlformats.org/officeDocument/2006/customXml" ds:itemID="{B8A6FECC-A4CA-41F2-A492-F60B44D6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CONFIBAZ.con.dot</Template>
  <TotalTime>3</TotalTime>
  <Pages>7</Pages>
  <Words>2302</Words>
  <Characters>13310</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Adeline BARBAROUX</cp:lastModifiedBy>
  <cp:revision>3</cp:revision>
  <cp:lastPrinted>2014-06-06T10:13:00Z</cp:lastPrinted>
  <dcterms:created xsi:type="dcterms:W3CDTF">2025-06-30T08:44:00Z</dcterms:created>
  <dcterms:modified xsi:type="dcterms:W3CDTF">2025-06-30T08:46:00Z</dcterms:modified>
</cp:coreProperties>
</file>