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DED11" w14:textId="77777777" w:rsidR="00BF7907" w:rsidRPr="00BF7907" w:rsidRDefault="00BF7907" w:rsidP="00BF7907">
      <w:pPr>
        <w:pStyle w:val="En-tte"/>
        <w:jc w:val="center"/>
        <w:rPr>
          <w:rFonts w:ascii="Calibri" w:hAnsi="Calibri" w:cs="Calibr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7907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5BACBB7C" wp14:editId="0CA17963">
            <wp:simplePos x="0" y="0"/>
            <wp:positionH relativeFrom="margin">
              <wp:align>center</wp:align>
            </wp:positionH>
            <wp:positionV relativeFrom="paragraph">
              <wp:posOffset>-407519</wp:posOffset>
            </wp:positionV>
            <wp:extent cx="754380" cy="91694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C4671" w14:textId="77777777" w:rsidR="00BF7907" w:rsidRPr="00BF7907" w:rsidRDefault="00BF7907" w:rsidP="00BF7907">
      <w:pPr>
        <w:ind w:right="-1"/>
        <w:jc w:val="center"/>
        <w:rPr>
          <w:rFonts w:ascii="Calibri" w:hAnsi="Calibri" w:cs="Calibri"/>
          <w:spacing w:val="6"/>
        </w:rPr>
      </w:pPr>
    </w:p>
    <w:p w14:paraId="29D74FC5" w14:textId="77777777" w:rsidR="00BF7907" w:rsidRPr="00BF7907" w:rsidRDefault="00BF7907" w:rsidP="00BF7907">
      <w:pPr>
        <w:pStyle w:val="Pieddepage"/>
        <w:jc w:val="center"/>
        <w:rPr>
          <w:rFonts w:ascii="Calibri" w:hAnsi="Calibri" w:cs="Calibri"/>
          <w:spacing w:val="6"/>
        </w:rPr>
      </w:pPr>
    </w:p>
    <w:p w14:paraId="441BEF90" w14:textId="77777777" w:rsidR="00BF7907" w:rsidRPr="00BF7907" w:rsidRDefault="00BF7907" w:rsidP="00BF7907">
      <w:pPr>
        <w:pStyle w:val="Pieddepage"/>
        <w:jc w:val="center"/>
        <w:rPr>
          <w:rFonts w:ascii="Calibri" w:hAnsi="Calibri" w:cs="Calibri"/>
          <w:spacing w:val="6"/>
        </w:rPr>
      </w:pPr>
      <w:r w:rsidRPr="00BF7907">
        <w:rPr>
          <w:rFonts w:ascii="Calibri" w:hAnsi="Calibri" w:cs="Calibri"/>
          <w:spacing w:val="6"/>
        </w:rPr>
        <w:t>Etablissement support du GHT</w:t>
      </w:r>
    </w:p>
    <w:p w14:paraId="7EC24D96" w14:textId="77777777" w:rsidR="00BF7907" w:rsidRPr="00BF7907" w:rsidRDefault="00BF7907" w:rsidP="00BF7907">
      <w:pPr>
        <w:pStyle w:val="Pieddepage"/>
        <w:jc w:val="center"/>
        <w:rPr>
          <w:rFonts w:ascii="Calibri" w:hAnsi="Calibri" w:cs="Calibri"/>
          <w:w w:val="90"/>
        </w:rPr>
      </w:pPr>
      <w:r w:rsidRPr="00BF7907">
        <w:rPr>
          <w:rFonts w:ascii="Calibri" w:hAnsi="Calibri" w:cs="Calibri"/>
          <w:w w:val="90"/>
        </w:rPr>
        <w:t>2 rue Henri Le Guilloux – 35033 Rennes cedex 9</w:t>
      </w:r>
    </w:p>
    <w:p w14:paraId="7F27715E" w14:textId="77777777" w:rsidR="00BF7907" w:rsidRPr="00BF7907" w:rsidRDefault="00BF7907" w:rsidP="00BF7907">
      <w:pPr>
        <w:jc w:val="center"/>
        <w:rPr>
          <w:rFonts w:ascii="Calibri" w:hAnsi="Calibri" w:cs="Calibri"/>
        </w:rPr>
      </w:pPr>
    </w:p>
    <w:p w14:paraId="569AB436" w14:textId="77777777" w:rsidR="00A20663" w:rsidRDefault="00BF7907" w:rsidP="00A2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F7907">
        <w:rPr>
          <w:rFonts w:ascii="Calibri" w:hAnsi="Calibri" w:cs="Calibri"/>
          <w:b/>
          <w:sz w:val="28"/>
          <w:szCs w:val="28"/>
        </w:rPr>
        <w:t>ENGAGEMENT DE CONFIDENTIALITE</w:t>
      </w:r>
    </w:p>
    <w:p w14:paraId="6644CC59" w14:textId="21EE8616" w:rsidR="00A20663" w:rsidRDefault="00A20663" w:rsidP="00A2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20663">
        <w:rPr>
          <w:rFonts w:ascii="Calibri" w:hAnsi="Calibri" w:cs="Calibri"/>
          <w:b/>
          <w:sz w:val="28"/>
          <w:szCs w:val="28"/>
        </w:rPr>
        <w:t xml:space="preserve"> </w:t>
      </w:r>
    </w:p>
    <w:p w14:paraId="1C6B070C" w14:textId="26492657" w:rsidR="00A20663" w:rsidRPr="00A20663" w:rsidRDefault="00A20663" w:rsidP="00A2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A20663">
        <w:rPr>
          <w:rFonts w:ascii="Calibri" w:hAnsi="Calibri" w:cs="Calibri"/>
          <w:b/>
          <w:sz w:val="28"/>
          <w:szCs w:val="28"/>
        </w:rPr>
        <w:t>Marché de presta</w:t>
      </w:r>
      <w:r w:rsidR="00BA6C23">
        <w:rPr>
          <w:rFonts w:ascii="Calibri" w:hAnsi="Calibri" w:cs="Calibri"/>
          <w:b/>
          <w:sz w:val="28"/>
          <w:szCs w:val="28"/>
        </w:rPr>
        <w:t>tions de services d'assurance pour</w:t>
      </w:r>
      <w:bookmarkStart w:id="0" w:name="_GoBack"/>
      <w:bookmarkEnd w:id="0"/>
      <w:r w:rsidRPr="00A20663">
        <w:rPr>
          <w:rFonts w:ascii="Calibri" w:hAnsi="Calibri" w:cs="Calibri"/>
          <w:b/>
          <w:sz w:val="28"/>
          <w:szCs w:val="28"/>
        </w:rPr>
        <w:t xml:space="preserve"> l'opération </w:t>
      </w:r>
    </w:p>
    <w:p w14:paraId="27352959" w14:textId="7A1C28DF" w:rsidR="00927086" w:rsidRDefault="00A20663" w:rsidP="00A2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A20663">
        <w:rPr>
          <w:rFonts w:ascii="Calibri" w:hAnsi="Calibri" w:cs="Calibri"/>
          <w:b/>
          <w:sz w:val="28"/>
          <w:szCs w:val="28"/>
        </w:rPr>
        <w:t>de</w:t>
      </w:r>
      <w:proofErr w:type="gramEnd"/>
      <w:r w:rsidRPr="00A20663">
        <w:rPr>
          <w:rFonts w:ascii="Calibri" w:hAnsi="Calibri" w:cs="Calibri"/>
          <w:b/>
          <w:sz w:val="28"/>
          <w:szCs w:val="28"/>
        </w:rPr>
        <w:t xml:space="preserve"> construction du Pôle Femme-Mère-Enfant et l’aménagement du parvis </w:t>
      </w:r>
      <w:proofErr w:type="spellStart"/>
      <w:r w:rsidRPr="00A20663">
        <w:rPr>
          <w:rFonts w:ascii="Calibri" w:hAnsi="Calibri" w:cs="Calibri"/>
          <w:b/>
          <w:sz w:val="28"/>
          <w:szCs w:val="28"/>
        </w:rPr>
        <w:t>Pontchaillou</w:t>
      </w:r>
      <w:proofErr w:type="spellEnd"/>
    </w:p>
    <w:p w14:paraId="2558F0BF" w14:textId="77777777" w:rsidR="00A20663" w:rsidRDefault="00A20663" w:rsidP="00A2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9A0E130" w14:textId="77777777" w:rsidR="00A20663" w:rsidRPr="00A20663" w:rsidRDefault="00A20663" w:rsidP="00A2066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F22B678" w14:textId="77777777" w:rsidR="002800C3" w:rsidRPr="002800C3" w:rsidRDefault="002800C3" w:rsidP="002800C3">
      <w:pPr>
        <w:spacing w:after="0" w:line="240" w:lineRule="auto"/>
        <w:jc w:val="both"/>
        <w:rPr>
          <w:u w:val="dotted"/>
        </w:rPr>
      </w:pPr>
      <w:r w:rsidRPr="00301EA7">
        <w:rPr>
          <w:b/>
        </w:rPr>
        <w:t>La société</w:t>
      </w:r>
      <w:r>
        <w:t xml:space="preserve">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21BEFEF9" w14:textId="77777777" w:rsidR="002800C3" w:rsidRDefault="002800C3" w:rsidP="002800C3">
      <w:pPr>
        <w:spacing w:after="0" w:line="240" w:lineRule="auto"/>
        <w:jc w:val="both"/>
      </w:pPr>
      <w:proofErr w:type="gramStart"/>
      <w:r>
        <w:t>société</w:t>
      </w:r>
      <w:proofErr w:type="gramEnd"/>
      <w:r>
        <w:t xml:space="preserve"> de droit (nationalité)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37486728" w14:textId="77777777" w:rsidR="002800C3" w:rsidRDefault="002800C3" w:rsidP="002800C3">
      <w:pPr>
        <w:spacing w:after="0" w:line="240" w:lineRule="auto"/>
        <w:jc w:val="both"/>
      </w:pPr>
      <w:proofErr w:type="gramStart"/>
      <w:r>
        <w:t>constituée</w:t>
      </w:r>
      <w:proofErr w:type="gramEnd"/>
      <w:r>
        <w:t xml:space="preserve"> sous la forme d’une 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6FAA350E" w14:textId="77777777" w:rsidR="002800C3" w:rsidRPr="002800C3" w:rsidRDefault="002800C3" w:rsidP="002800C3">
      <w:pPr>
        <w:spacing w:after="0" w:line="240" w:lineRule="auto"/>
        <w:jc w:val="both"/>
        <w:rPr>
          <w:u w:val="dotted"/>
        </w:rPr>
      </w:pPr>
      <w:proofErr w:type="gramStart"/>
      <w:r>
        <w:t>au</w:t>
      </w:r>
      <w:proofErr w:type="gramEnd"/>
      <w:r>
        <w:t xml:space="preserve"> capital social </w:t>
      </w:r>
      <w:r w:rsidRPr="002800C3">
        <w:rPr>
          <w:u w:val="dotted"/>
        </w:rPr>
        <w:t xml:space="preserve">de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6FC25DE2" w14:textId="77777777" w:rsidR="002800C3" w:rsidRDefault="002800C3" w:rsidP="002800C3">
      <w:pPr>
        <w:spacing w:after="0" w:line="240" w:lineRule="auto"/>
        <w:jc w:val="both"/>
      </w:pPr>
      <w:proofErr w:type="gramStart"/>
      <w:r>
        <w:t>immatriculée</w:t>
      </w:r>
      <w:proofErr w:type="gramEnd"/>
      <w:r>
        <w:t xml:space="preserve"> sous le numéro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0E98946D" w14:textId="77777777" w:rsidR="002800C3" w:rsidRDefault="002800C3" w:rsidP="002800C3">
      <w:pPr>
        <w:spacing w:after="0" w:line="240" w:lineRule="auto"/>
        <w:jc w:val="both"/>
      </w:pPr>
      <w:proofErr w:type="gramStart"/>
      <w:r>
        <w:t>dont</w:t>
      </w:r>
      <w:proofErr w:type="gramEnd"/>
      <w:r>
        <w:t xml:space="preserve"> le siège social est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0E82CDAD" w14:textId="77777777" w:rsidR="002800C3" w:rsidRDefault="002800C3" w:rsidP="002800C3">
      <w:pPr>
        <w:spacing w:after="0" w:line="240" w:lineRule="auto"/>
        <w:jc w:val="both"/>
      </w:pPr>
      <w:proofErr w:type="gramStart"/>
      <w:r>
        <w:t>et</w:t>
      </w:r>
      <w:proofErr w:type="gramEnd"/>
      <w:r>
        <w:t xml:space="preserve"> le numéro de TVA intracommunautaire est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  <w:r>
        <w:t xml:space="preserve"> </w:t>
      </w:r>
    </w:p>
    <w:p w14:paraId="4B19228A" w14:textId="77777777" w:rsidR="00970613" w:rsidRDefault="00970613" w:rsidP="002800C3">
      <w:pPr>
        <w:spacing w:after="0" w:line="240" w:lineRule="auto"/>
        <w:jc w:val="both"/>
      </w:pPr>
    </w:p>
    <w:p w14:paraId="1E4EE6EB" w14:textId="77777777" w:rsidR="002800C3" w:rsidRPr="002800C3" w:rsidRDefault="002800C3" w:rsidP="002800C3">
      <w:pPr>
        <w:spacing w:after="0" w:line="240" w:lineRule="auto"/>
        <w:jc w:val="both"/>
        <w:rPr>
          <w:u w:val="dotted"/>
        </w:rPr>
      </w:pPr>
      <w:r>
        <w:t xml:space="preserve">Représentée aux fins des présentes par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53FD9698" w14:textId="77777777" w:rsidR="002800C3" w:rsidRPr="002800C3" w:rsidRDefault="002800C3" w:rsidP="002800C3">
      <w:pPr>
        <w:spacing w:after="0" w:line="240" w:lineRule="auto"/>
        <w:jc w:val="both"/>
        <w:rPr>
          <w:u w:val="dotted"/>
        </w:rPr>
      </w:pPr>
      <w:proofErr w:type="gramStart"/>
      <w:r>
        <w:t>agissant</w:t>
      </w:r>
      <w:proofErr w:type="gramEnd"/>
      <w:r>
        <w:t xml:space="preserve"> en qualité de </w:t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Pr="002800C3">
        <w:rPr>
          <w:u w:val="dotted"/>
        </w:rPr>
        <w:tab/>
      </w:r>
      <w:r w:rsidR="00F55A8E">
        <w:rPr>
          <w:u w:val="dotted"/>
        </w:rPr>
        <w:t>,</w:t>
      </w:r>
    </w:p>
    <w:p w14:paraId="42871B29" w14:textId="77777777" w:rsidR="002800C3" w:rsidRDefault="002800C3" w:rsidP="002800C3">
      <w:pPr>
        <w:spacing w:after="0" w:line="240" w:lineRule="auto"/>
        <w:jc w:val="both"/>
      </w:pPr>
      <w:proofErr w:type="gramStart"/>
      <w:r>
        <w:t>dûment</w:t>
      </w:r>
      <w:proofErr w:type="gramEnd"/>
      <w:r>
        <w:t xml:space="preserve"> habilité(e) à l’effet des présentes, </w:t>
      </w:r>
    </w:p>
    <w:p w14:paraId="5429DAD8" w14:textId="77777777" w:rsidR="002800C3" w:rsidRDefault="002800C3" w:rsidP="002800C3">
      <w:pPr>
        <w:spacing w:after="0" w:line="240" w:lineRule="auto"/>
        <w:jc w:val="both"/>
      </w:pPr>
    </w:p>
    <w:p w14:paraId="64BD8056" w14:textId="77777777" w:rsidR="002800C3" w:rsidRDefault="002800C3" w:rsidP="002800C3">
      <w:pPr>
        <w:spacing w:after="0" w:line="240" w:lineRule="auto"/>
        <w:jc w:val="both"/>
      </w:pPr>
      <w:r>
        <w:t xml:space="preserve">Ci-après dénommée le « </w:t>
      </w:r>
      <w:r w:rsidRPr="002800C3">
        <w:rPr>
          <w:b/>
        </w:rPr>
        <w:t>CANDIDAT</w:t>
      </w:r>
      <w:r>
        <w:t xml:space="preserve"> »,</w:t>
      </w:r>
    </w:p>
    <w:p w14:paraId="54F14459" w14:textId="77777777" w:rsidR="00F55A8E" w:rsidRDefault="00F55A8E" w:rsidP="002800C3">
      <w:pPr>
        <w:spacing w:after="0" w:line="240" w:lineRule="auto"/>
        <w:jc w:val="both"/>
      </w:pPr>
    </w:p>
    <w:p w14:paraId="46D7F3C2" w14:textId="77777777" w:rsidR="00F55A8E" w:rsidRPr="00301EA7" w:rsidRDefault="00F55A8E" w:rsidP="002800C3">
      <w:pPr>
        <w:spacing w:after="0" w:line="240" w:lineRule="auto"/>
        <w:jc w:val="both"/>
        <w:rPr>
          <w:b/>
        </w:rPr>
      </w:pPr>
      <w:r w:rsidRPr="00301EA7">
        <w:rPr>
          <w:b/>
        </w:rPr>
        <w:t xml:space="preserve">PREND LES ENGAGEMENTS QUI SUIVENT : </w:t>
      </w:r>
    </w:p>
    <w:p w14:paraId="65AF22C1" w14:textId="77777777" w:rsidR="00F55A8E" w:rsidRDefault="00F55A8E" w:rsidP="002800C3">
      <w:pPr>
        <w:spacing w:after="0" w:line="240" w:lineRule="auto"/>
        <w:jc w:val="both"/>
      </w:pPr>
    </w:p>
    <w:p w14:paraId="0AD538AF" w14:textId="585451E1" w:rsidR="00F55A8E" w:rsidRDefault="001A42D0" w:rsidP="007C5B32">
      <w:pPr>
        <w:spacing w:after="0" w:line="240" w:lineRule="auto"/>
        <w:jc w:val="both"/>
      </w:pPr>
      <w:r>
        <w:t>1</w:t>
      </w:r>
      <w:r w:rsidR="00F55A8E">
        <w:t>. Le CANDIDAT reconnaît que l’ensemble des informations et documents communiqués</w:t>
      </w:r>
      <w:r w:rsidR="00C54FD3">
        <w:t xml:space="preserve"> dans le dossier de consultation</w:t>
      </w:r>
      <w:r w:rsidR="00392B64">
        <w:t xml:space="preserve"> (ci-après dénommées les « Informations Confidentielles »)</w:t>
      </w:r>
      <w:r w:rsidR="00F55A8E">
        <w:t xml:space="preserve"> dans le cadre de la consultation organisée par le CHU de Rennes en vue de la </w:t>
      </w:r>
      <w:r w:rsidR="007C5B32">
        <w:t xml:space="preserve">conclusion d’un marché de prestations de services d'assurance de l'opération de construction du Pôle Femme-Mère-Enfant et l’aménagement du parvis </w:t>
      </w:r>
      <w:proofErr w:type="spellStart"/>
      <w:r w:rsidR="007C5B32">
        <w:t>Pontchaillou</w:t>
      </w:r>
      <w:proofErr w:type="spellEnd"/>
      <w:r w:rsidR="007C5B32">
        <w:t xml:space="preserve">, </w:t>
      </w:r>
      <w:r w:rsidR="00F55A8E">
        <w:t xml:space="preserve">sont des informations strictement confidentielles. </w:t>
      </w:r>
    </w:p>
    <w:p w14:paraId="30EC3AA3" w14:textId="77777777" w:rsidR="00F55A8E" w:rsidRDefault="00F55A8E" w:rsidP="002800C3">
      <w:pPr>
        <w:spacing w:after="0" w:line="240" w:lineRule="auto"/>
        <w:jc w:val="both"/>
      </w:pPr>
    </w:p>
    <w:p w14:paraId="7192475E" w14:textId="77777777" w:rsidR="00F55A8E" w:rsidRDefault="00F55A8E" w:rsidP="002800C3">
      <w:pPr>
        <w:spacing w:after="0" w:line="240" w:lineRule="auto"/>
        <w:jc w:val="both"/>
      </w:pPr>
      <w:r>
        <w:t xml:space="preserve">2. Le CANDIDAT s’interdit de divulguer à des tiers une quelconque Information Confidentielle. </w:t>
      </w:r>
    </w:p>
    <w:p w14:paraId="13C8DE48" w14:textId="77777777" w:rsidR="00F55A8E" w:rsidRDefault="00F55A8E" w:rsidP="002800C3">
      <w:pPr>
        <w:spacing w:after="0" w:line="240" w:lineRule="auto"/>
        <w:jc w:val="both"/>
      </w:pPr>
    </w:p>
    <w:p w14:paraId="1C0430D2" w14:textId="77777777" w:rsidR="00F55A8E" w:rsidRDefault="00F55A8E" w:rsidP="002800C3">
      <w:pPr>
        <w:spacing w:after="0" w:line="240" w:lineRule="auto"/>
        <w:jc w:val="both"/>
      </w:pPr>
      <w:r>
        <w:t xml:space="preserve">3. Le CANDIDAT s’engage à ne divulguer les Informations Confidentielles qu’à ceux de ses associés, dirigeants, préposés ou mandataires ayant à en connaître et tenus au secret professionnel dans les mêmes termes que ceux prévus au présent engagement. </w:t>
      </w:r>
    </w:p>
    <w:p w14:paraId="67D1B8C3" w14:textId="77777777" w:rsidR="00F55A8E" w:rsidRDefault="00F55A8E" w:rsidP="002800C3">
      <w:pPr>
        <w:spacing w:after="0" w:line="240" w:lineRule="auto"/>
        <w:jc w:val="both"/>
      </w:pPr>
    </w:p>
    <w:p w14:paraId="73A9EDD3" w14:textId="77777777" w:rsidR="00F55A8E" w:rsidRDefault="00F55A8E" w:rsidP="002800C3">
      <w:pPr>
        <w:spacing w:after="0" w:line="240" w:lineRule="auto"/>
        <w:jc w:val="both"/>
      </w:pPr>
      <w:r>
        <w:t>4. Le CANDIDAT est personnellement responsable des divulgations éventuelles des Informations Confidentielles qui pourraient être le fait de ses propres associés, dirigeants, préposés ou mandataires.</w:t>
      </w:r>
    </w:p>
    <w:p w14:paraId="5915A173" w14:textId="77777777" w:rsidR="003625DA" w:rsidRDefault="003625DA" w:rsidP="002800C3">
      <w:pPr>
        <w:spacing w:after="0" w:line="240" w:lineRule="auto"/>
        <w:jc w:val="both"/>
      </w:pPr>
    </w:p>
    <w:p w14:paraId="2DDFA4E6" w14:textId="12F30FA1" w:rsidR="007C5B32" w:rsidRDefault="003625DA" w:rsidP="002800C3">
      <w:pPr>
        <w:spacing w:after="0" w:line="240" w:lineRule="auto"/>
        <w:jc w:val="both"/>
      </w:pPr>
      <w:r>
        <w:t xml:space="preserve">5. Toutefois, le CANDIDAT n’aura aucune obligation et ne sera soumis à aucune restriction eu égard à toutes Informations Confidentielles dont il peut apporter la preuve que : </w:t>
      </w:r>
    </w:p>
    <w:p w14:paraId="11AB411F" w14:textId="5728668E" w:rsidR="00844DCB" w:rsidRPr="007C5B32" w:rsidRDefault="007C5B32" w:rsidP="007C5B32">
      <w:pPr>
        <w:tabs>
          <w:tab w:val="left" w:pos="3744"/>
        </w:tabs>
      </w:pPr>
      <w:r>
        <w:tab/>
      </w:r>
    </w:p>
    <w:p w14:paraId="77C5E983" w14:textId="77777777" w:rsidR="00844DCB" w:rsidRDefault="003625DA" w:rsidP="00844DCB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lastRenderedPageBreak/>
        <w:t xml:space="preserve">Après avoir été communiquées entre les Parties, elles ont été portées à la connaissance du public autrement que par sa faute ou celle de ses préposés ; </w:t>
      </w:r>
    </w:p>
    <w:p w14:paraId="7E9C3E3F" w14:textId="77777777" w:rsidR="00844DCB" w:rsidRDefault="003625DA" w:rsidP="00844DCB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Elles sont déjà connues du public, cette connaissance préalable pouvant être démontrée par l'existence de documents appropriés dans ses dossiers ; </w:t>
      </w:r>
    </w:p>
    <w:p w14:paraId="4B0CFA3C" w14:textId="77777777" w:rsidR="00844DCB" w:rsidRDefault="003625DA" w:rsidP="00844DCB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Elles ont été reçues d'un tiers de manière licite, sans restriction ni </w:t>
      </w:r>
      <w:r w:rsidR="00844DCB">
        <w:t xml:space="preserve">violation du présent engagement </w:t>
      </w:r>
      <w:r>
        <w:t xml:space="preserve">; </w:t>
      </w:r>
    </w:p>
    <w:p w14:paraId="4BE8B9AC" w14:textId="77777777" w:rsidR="00844DCB" w:rsidRDefault="003625DA" w:rsidP="00844DCB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La loi, la réglementation applicable ou une décision de justice oblige les Parties à les divulguer. </w:t>
      </w:r>
    </w:p>
    <w:p w14:paraId="3A27C836" w14:textId="77777777" w:rsidR="00844DCB" w:rsidRDefault="00844DCB" w:rsidP="002800C3">
      <w:pPr>
        <w:spacing w:after="0" w:line="240" w:lineRule="auto"/>
        <w:jc w:val="both"/>
      </w:pPr>
    </w:p>
    <w:p w14:paraId="23389975" w14:textId="2DC32F6F" w:rsidR="003625DA" w:rsidRDefault="003625DA" w:rsidP="002800C3">
      <w:pPr>
        <w:spacing w:after="0" w:line="240" w:lineRule="auto"/>
        <w:jc w:val="both"/>
      </w:pPr>
      <w:r>
        <w:t xml:space="preserve">6. Le CANDIDAT devra informer </w:t>
      </w:r>
      <w:r w:rsidR="00844DCB">
        <w:t xml:space="preserve">le CHU de Rennes </w:t>
      </w:r>
      <w:r>
        <w:t>de toute infraction éventuelle aux obligations imposées par le présent engagement, et fournir toute assistance afin d’en minimiser les effets.</w:t>
      </w:r>
    </w:p>
    <w:p w14:paraId="4D63EF2D" w14:textId="77777777" w:rsidR="001A42D0" w:rsidRDefault="001A42D0" w:rsidP="002800C3">
      <w:pPr>
        <w:spacing w:after="0" w:line="240" w:lineRule="auto"/>
        <w:jc w:val="both"/>
      </w:pPr>
    </w:p>
    <w:p w14:paraId="0DDB6ABE" w14:textId="55EDDF9F" w:rsidR="001A42D0" w:rsidRDefault="001A42D0" w:rsidP="002800C3">
      <w:pPr>
        <w:spacing w:after="0" w:line="240" w:lineRule="auto"/>
        <w:jc w:val="both"/>
      </w:pPr>
      <w:r>
        <w:t xml:space="preserve">7. </w:t>
      </w:r>
      <w:r w:rsidR="00C23834">
        <w:t>L’engagement restera en vigueur durant 5 (cinq) an</w:t>
      </w:r>
      <w:r w:rsidR="00DC2E33">
        <w:t>s</w:t>
      </w:r>
      <w:r w:rsidR="00C23834">
        <w:t xml:space="preserve"> à compter de sa date </w:t>
      </w:r>
      <w:r w:rsidR="00EE6304">
        <w:t>de signature</w:t>
      </w:r>
      <w:r w:rsidR="003452C5">
        <w:t>, peu important</w:t>
      </w:r>
      <w:r>
        <w:t xml:space="preserve"> que le dossier du CANDIDAT </w:t>
      </w:r>
      <w:r w:rsidR="00EE6304">
        <w:t xml:space="preserve">ait été </w:t>
      </w:r>
      <w:r>
        <w:t>retenu ou non par le CHU de Rennes.</w:t>
      </w:r>
    </w:p>
    <w:p w14:paraId="359AA2E3" w14:textId="77777777" w:rsidR="00C23834" w:rsidRDefault="00C23834" w:rsidP="002800C3">
      <w:pPr>
        <w:spacing w:after="0" w:line="240" w:lineRule="auto"/>
        <w:jc w:val="both"/>
      </w:pPr>
    </w:p>
    <w:p w14:paraId="0867AA39" w14:textId="77777777" w:rsidR="00C23834" w:rsidRDefault="00FA6920" w:rsidP="00C23834">
      <w:pPr>
        <w:jc w:val="both"/>
      </w:pPr>
      <w:r>
        <w:t>8</w:t>
      </w:r>
      <w:r w:rsidR="00C23834">
        <w:t>. Cet engagement doit être interprété et appliqué selon les lois et les réglementations françaises. Tout litige concernant cet Engagement, sans règlement préalable à l’amiable sera porté devant les juridictions compétentes.</w:t>
      </w:r>
    </w:p>
    <w:p w14:paraId="0BF9F253" w14:textId="77777777" w:rsidR="0087559C" w:rsidRDefault="0087559C" w:rsidP="00C23834">
      <w:pPr>
        <w:jc w:val="both"/>
      </w:pPr>
    </w:p>
    <w:p w14:paraId="0ED214AD" w14:textId="77777777" w:rsidR="009B3D04" w:rsidRDefault="009B3D04" w:rsidP="00C23834">
      <w:pPr>
        <w:jc w:val="both"/>
      </w:pPr>
      <w:r>
        <w:t xml:space="preserve">Fait à _______________________, le __________________________________, </w:t>
      </w:r>
    </w:p>
    <w:p w14:paraId="2C6FDF01" w14:textId="77777777" w:rsidR="0087559C" w:rsidRDefault="009B3D04" w:rsidP="0087559C">
      <w:pPr>
        <w:spacing w:after="0" w:line="240" w:lineRule="auto"/>
        <w:jc w:val="both"/>
      </w:pPr>
      <w:r w:rsidRPr="0087559C">
        <w:rPr>
          <w:b/>
        </w:rPr>
        <w:t>Pour LE CANDIDAT</w:t>
      </w:r>
      <w:r>
        <w:t xml:space="preserve">, </w:t>
      </w:r>
    </w:p>
    <w:p w14:paraId="5ACAFF01" w14:textId="77777777" w:rsidR="009B3D04" w:rsidRDefault="009B3D04" w:rsidP="0087559C">
      <w:pPr>
        <w:spacing w:after="0" w:line="240" w:lineRule="auto"/>
        <w:jc w:val="both"/>
      </w:pPr>
      <w:r>
        <w:t>Signature du représentant mentionné en en-tête des présentes.</w:t>
      </w:r>
    </w:p>
    <w:p w14:paraId="38A5BACE" w14:textId="77777777" w:rsidR="00C23834" w:rsidRDefault="00C23834" w:rsidP="002800C3">
      <w:pPr>
        <w:spacing w:after="0" w:line="240" w:lineRule="auto"/>
        <w:jc w:val="both"/>
      </w:pPr>
    </w:p>
    <w:p w14:paraId="48FC4AD3" w14:textId="77777777" w:rsidR="003C6570" w:rsidRDefault="003C6570" w:rsidP="002800C3">
      <w:pPr>
        <w:spacing w:after="0" w:line="240" w:lineRule="auto"/>
        <w:jc w:val="both"/>
      </w:pPr>
    </w:p>
    <w:p w14:paraId="11CF6044" w14:textId="77777777" w:rsidR="003C6570" w:rsidRPr="00844DCB" w:rsidRDefault="003C6570" w:rsidP="002800C3">
      <w:pPr>
        <w:spacing w:after="0" w:line="240" w:lineRule="auto"/>
        <w:jc w:val="both"/>
      </w:pPr>
    </w:p>
    <w:sectPr w:rsidR="003C6570" w:rsidRPr="00844D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B2503" w14:textId="77777777" w:rsidR="003F067B" w:rsidRDefault="003F067B" w:rsidP="00012E5F">
      <w:pPr>
        <w:spacing w:after="0" w:line="240" w:lineRule="auto"/>
      </w:pPr>
      <w:r>
        <w:separator/>
      </w:r>
    </w:p>
  </w:endnote>
  <w:endnote w:type="continuationSeparator" w:id="0">
    <w:p w14:paraId="572959E6" w14:textId="77777777" w:rsidR="003F067B" w:rsidRDefault="003F067B" w:rsidP="0001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72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E9E174" w14:textId="273D12BD" w:rsidR="00012E5F" w:rsidRPr="00012E5F" w:rsidRDefault="00012E5F" w:rsidP="007C5B32">
            <w:pPr>
              <w:pStyle w:val="Pieddepage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2E5F">
              <w:rPr>
                <w:rFonts w:asciiTheme="minorHAnsi" w:hAnsiTheme="minorHAnsi"/>
                <w:sz w:val="16"/>
                <w:szCs w:val="16"/>
              </w:rPr>
              <w:t xml:space="preserve">Accord de confidentialité - </w:t>
            </w:r>
            <w:r w:rsidR="007C5B32" w:rsidRPr="007C5B32">
              <w:rPr>
                <w:rFonts w:asciiTheme="minorHAnsi" w:hAnsiTheme="minorHAnsi"/>
                <w:sz w:val="16"/>
                <w:szCs w:val="16"/>
              </w:rPr>
              <w:t xml:space="preserve">Marché de prestations de services d'assurance de l'opération de construction du Pôle Femme-Mère-Enfant et l’aménagement du parvis </w:t>
            </w:r>
            <w:proofErr w:type="spellStart"/>
            <w:r w:rsidR="007C5B32" w:rsidRPr="007C5B32">
              <w:rPr>
                <w:rFonts w:asciiTheme="minorHAnsi" w:hAnsiTheme="minorHAnsi"/>
                <w:sz w:val="16"/>
                <w:szCs w:val="16"/>
              </w:rPr>
              <w:t>Pontchaillou</w:t>
            </w:r>
            <w:proofErr w:type="spellEnd"/>
          </w:p>
          <w:p w14:paraId="5D7AF083" w14:textId="1B23C854" w:rsidR="00012E5F" w:rsidRDefault="00012E5F">
            <w:pPr>
              <w:pStyle w:val="Pieddepage"/>
              <w:jc w:val="right"/>
            </w:pPr>
            <w:r w:rsidRPr="00012E5F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BA6C23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12E5F">
              <w:rPr>
                <w:rFonts w:asciiTheme="minorHAnsi" w:hAnsiTheme="minorHAnsi"/>
                <w:sz w:val="16"/>
                <w:szCs w:val="16"/>
              </w:rPr>
              <w:t xml:space="preserve"> sur </w: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BA6C23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12E5F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69B578" w14:textId="77777777" w:rsidR="00012E5F" w:rsidRPr="00012E5F" w:rsidRDefault="00012E5F" w:rsidP="00012E5F">
    <w:pPr>
      <w:pStyle w:val="Pieddepage"/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6372" w14:textId="77777777" w:rsidR="003F067B" w:rsidRDefault="003F067B" w:rsidP="00012E5F">
      <w:pPr>
        <w:spacing w:after="0" w:line="240" w:lineRule="auto"/>
      </w:pPr>
      <w:r>
        <w:separator/>
      </w:r>
    </w:p>
  </w:footnote>
  <w:footnote w:type="continuationSeparator" w:id="0">
    <w:p w14:paraId="4D995EB1" w14:textId="77777777" w:rsidR="003F067B" w:rsidRDefault="003F067B" w:rsidP="0001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643A"/>
    <w:multiLevelType w:val="hybridMultilevel"/>
    <w:tmpl w:val="C7942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C6B84"/>
    <w:multiLevelType w:val="hybridMultilevel"/>
    <w:tmpl w:val="AC5EFDDC"/>
    <w:lvl w:ilvl="0" w:tplc="0A5842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BB"/>
    <w:rsid w:val="00012E5F"/>
    <w:rsid w:val="001106E4"/>
    <w:rsid w:val="001A42D0"/>
    <w:rsid w:val="002800C3"/>
    <w:rsid w:val="00301EA7"/>
    <w:rsid w:val="00303425"/>
    <w:rsid w:val="00337094"/>
    <w:rsid w:val="003452C5"/>
    <w:rsid w:val="003625DA"/>
    <w:rsid w:val="00392B64"/>
    <w:rsid w:val="003C6570"/>
    <w:rsid w:val="003F067B"/>
    <w:rsid w:val="004E6FEB"/>
    <w:rsid w:val="00692FC6"/>
    <w:rsid w:val="007C5B32"/>
    <w:rsid w:val="00844DCB"/>
    <w:rsid w:val="0087559C"/>
    <w:rsid w:val="00927086"/>
    <w:rsid w:val="00946D0A"/>
    <w:rsid w:val="00970613"/>
    <w:rsid w:val="009B3D04"/>
    <w:rsid w:val="00A14241"/>
    <w:rsid w:val="00A20663"/>
    <w:rsid w:val="00BA6C23"/>
    <w:rsid w:val="00BF7907"/>
    <w:rsid w:val="00C23834"/>
    <w:rsid w:val="00C54FD3"/>
    <w:rsid w:val="00DC2E33"/>
    <w:rsid w:val="00EE6304"/>
    <w:rsid w:val="00F55A8E"/>
    <w:rsid w:val="00FA6920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357F4"/>
  <w15:chartTrackingRefBased/>
  <w15:docId w15:val="{36C4E21A-1E55-4632-BA89-7AEE00C5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F79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F79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F79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F79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44DC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E63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0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EA3B-316D-40F8-B4B5-27445DBE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Lucile</dc:creator>
  <cp:keywords/>
  <dc:description/>
  <cp:lastModifiedBy>RUBIN Lucile</cp:lastModifiedBy>
  <cp:revision>7</cp:revision>
  <dcterms:created xsi:type="dcterms:W3CDTF">2022-09-16T14:46:00Z</dcterms:created>
  <dcterms:modified xsi:type="dcterms:W3CDTF">2025-06-10T09:05:00Z</dcterms:modified>
</cp:coreProperties>
</file>