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Document.xml" ContentType="application/vnd.openxmlformats-officedocument.wordprocessingml.commentsExtended+xml"/>
  <Override PartName="/word/commentsExtensible.xml" ContentType="application/vnd.openxmlformats-officedocument.wordprocessingml.commentsExtensible+xml"/>
  <Override PartName="/word/commentsIdsDocument.xml" ContentType="application/vnd.openxmlformats-officedocument.wordprocessingml.commentsIds+xml"/>
  <Override PartName="/word/commentsIds.xml" ContentType="application/vnd.openxmlformats-officedocument.wordprocessingml.commentsIds+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A5D" w:rsidRDefault="00246006">
      <w:r>
        <w:rPr>
          <w:noProof/>
        </w:rPr>
        <w:pict w14:anchorId="357621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3.6pt;margin-top:0;width:98.15pt;height:99.4pt;z-index:251659264;mso-position-horizontal:right;mso-position-horizontal-relative:margin;mso-position-vertical:top;mso-position-vertical-relative:margin">
            <v:imagedata r:id="rId7" o:title="FR V Cofinancé par l’Union européenne_POS"/>
            <w10:wrap type="square" anchorx="margin" anchory="margin"/>
          </v:shape>
        </w:pict>
      </w:r>
      <w:r w:rsidR="0083469F">
        <w:rPr>
          <w:noProof/>
          <w:lang w:eastAsia="fr-FR"/>
        </w:rPr>
        <w:drawing>
          <wp:inline distT="0" distB="0" distL="0" distR="0" wp14:editId="34A7F077">
            <wp:extent cx="1343330" cy="933173"/>
            <wp:effectExtent l="0" t="0" r="0" b="0"/>
            <wp:docPr id="2" name="_x0000_i10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pic:blipFill>
                  <pic:spPr bwMode="auto">
                    <a:xfrm>
                      <a:off x="0" y="0"/>
                      <a:ext cx="1343330" cy="933173"/>
                    </a:xfrm>
                    <a:prstGeom prst="rect">
                      <a:avLst/>
                    </a:prstGeom>
                    <a:noFill/>
                    <a:ln>
                      <a:solidFill>
                        <a:srgbClr val="FFFFFF"/>
                      </a:solidFill>
                    </a:ln>
                  </pic:spPr>
                </pic:pic>
              </a:graphicData>
            </a:graphic>
          </wp:inline>
        </w:drawing>
      </w:r>
    </w:p>
    <w:p w:rsidR="00980A5D" w:rsidRDefault="00980A5D">
      <w:pPr>
        <w:pStyle w:val="Lgende"/>
      </w:pPr>
    </w:p>
    <w:p w:rsidR="00980A5D" w:rsidRDefault="00980A5D">
      <w:pPr>
        <w:tabs>
          <w:tab w:val="center" w:pos="4536"/>
          <w:tab w:val="right" w:pos="9072"/>
        </w:tabs>
        <w:spacing w:before="0" w:after="0"/>
        <w:jc w:val="center"/>
        <w:rPr>
          <w:rFonts w:cs="Calibri"/>
          <w:b/>
          <w:caps/>
        </w:rPr>
      </w:pPr>
    </w:p>
    <w:p w:rsidR="00980A5D" w:rsidRDefault="00980A5D">
      <w:pPr>
        <w:rPr>
          <w:rFonts w:cs="Calibri"/>
          <w:b/>
          <w:caps/>
        </w:rPr>
      </w:pPr>
    </w:p>
    <w:p w:rsidR="00865BAC" w:rsidRDefault="00865BAC">
      <w:pPr>
        <w:rPr>
          <w:rFonts w:cs="Calibri"/>
          <w:b/>
          <w:caps/>
        </w:rPr>
      </w:pPr>
    </w:p>
    <w:p w:rsidR="00B24840" w:rsidRPr="004A5C9B" w:rsidRDefault="00B24840" w:rsidP="00B24840">
      <w:pPr>
        <w:rPr>
          <w:rFonts w:cs="Calibri"/>
          <w:szCs w:val="24"/>
        </w:rPr>
      </w:pPr>
    </w:p>
    <w:p w:rsidR="00B24840" w:rsidRPr="004A5C9B" w:rsidRDefault="00B24840" w:rsidP="00B24840">
      <w:pPr>
        <w:jc w:val="center"/>
        <w:rPr>
          <w:rFonts w:cs="Calibri"/>
          <w:b/>
          <w:caps/>
          <w:sz w:val="40"/>
          <w:szCs w:val="40"/>
        </w:rPr>
      </w:pPr>
      <w:r>
        <w:rPr>
          <w:rFonts w:cs="Calibri"/>
          <w:b/>
          <w:caps/>
          <w:sz w:val="40"/>
          <w:szCs w:val="40"/>
        </w:rPr>
        <w:t>Annexe 1</w:t>
      </w:r>
      <w:r w:rsidRPr="004A5C9B">
        <w:rPr>
          <w:rFonts w:cs="Calibri"/>
          <w:b/>
          <w:caps/>
          <w:sz w:val="40"/>
          <w:szCs w:val="40"/>
        </w:rPr>
        <w:t xml:space="preserve"> AU CCAP</w:t>
      </w:r>
    </w:p>
    <w:p w:rsidR="00B24840" w:rsidRPr="00C22E2A" w:rsidRDefault="00B24840" w:rsidP="00B24840">
      <w:pPr>
        <w:jc w:val="center"/>
        <w:rPr>
          <w:rFonts w:cs="Calibri"/>
          <w:b/>
          <w:bCs/>
          <w:caps/>
          <w:sz w:val="24"/>
          <w:szCs w:val="24"/>
          <w:lang w:val="x-none"/>
        </w:rPr>
      </w:pPr>
    </w:p>
    <w:p w:rsidR="00B24840" w:rsidRPr="00C22E2A" w:rsidRDefault="00B24840" w:rsidP="00B24840">
      <w:pPr>
        <w:jc w:val="center"/>
        <w:rPr>
          <w:rFonts w:cs="Calibri"/>
          <w:b/>
          <w:bCs/>
          <w:caps/>
          <w:sz w:val="24"/>
          <w:szCs w:val="24"/>
          <w:lang w:val="x-none"/>
        </w:rPr>
      </w:pPr>
      <w:r w:rsidRPr="00C22E2A">
        <w:rPr>
          <w:rFonts w:cs="Calibri"/>
          <w:b/>
          <w:bCs/>
          <w:caps/>
          <w:sz w:val="24"/>
          <w:szCs w:val="24"/>
          <w:lang w:val="x-none"/>
        </w:rPr>
        <w:t>Relatif aux prestations d’accompagnement individualisé et d’appui à la coordination des acteurs locaux pour l’intégration des bénéficiaires de la protection internationale</w:t>
      </w:r>
    </w:p>
    <w:p w:rsidR="00B24840" w:rsidRPr="004A5C9B" w:rsidRDefault="00B24840" w:rsidP="00B24840">
      <w:pPr>
        <w:rPr>
          <w:rFonts w:cs="Calibri"/>
          <w:b/>
          <w:caps/>
          <w:sz w:val="40"/>
          <w:szCs w:val="40"/>
        </w:rPr>
      </w:pPr>
    </w:p>
    <w:p w:rsidR="00B24840" w:rsidRDefault="00B24840" w:rsidP="00B24840">
      <w:pPr>
        <w:jc w:val="center"/>
        <w:rPr>
          <w:rFonts w:cs="Calibri"/>
          <w:b/>
          <w:bCs/>
          <w:caps/>
          <w:sz w:val="40"/>
          <w:szCs w:val="40"/>
        </w:rPr>
      </w:pPr>
      <w:r>
        <w:rPr>
          <w:rFonts w:cs="Calibri"/>
          <w:b/>
          <w:bCs/>
          <w:caps/>
          <w:sz w:val="40"/>
          <w:szCs w:val="40"/>
        </w:rPr>
        <w:t>MARCHE SUBSEQUENT</w:t>
      </w:r>
    </w:p>
    <w:p w:rsidR="00B24840" w:rsidRPr="004A5C9B" w:rsidRDefault="00B24840" w:rsidP="00B24840">
      <w:pPr>
        <w:jc w:val="center"/>
        <w:rPr>
          <w:rFonts w:cs="Calibri"/>
          <w:b/>
          <w:bCs/>
          <w:caps/>
          <w:sz w:val="40"/>
          <w:szCs w:val="40"/>
        </w:rPr>
      </w:pPr>
      <w:r>
        <w:rPr>
          <w:rFonts w:cs="Calibri"/>
          <w:b/>
          <w:bCs/>
          <w:caps/>
          <w:sz w:val="40"/>
          <w:szCs w:val="40"/>
        </w:rPr>
        <w:t>(MS)</w:t>
      </w:r>
    </w:p>
    <w:p w:rsidR="00B24840" w:rsidRDefault="00B24840" w:rsidP="00B24840"/>
    <w:p w:rsidR="00B24840" w:rsidRPr="00082EA6" w:rsidRDefault="00B24840" w:rsidP="00B24840">
      <w:pPr>
        <w:jc w:val="center"/>
        <w:rPr>
          <w:rFonts w:cs="Calibri"/>
        </w:rPr>
      </w:pPr>
    </w:p>
    <w:p w:rsidR="00B24840" w:rsidRPr="00082EA6" w:rsidRDefault="00B24840" w:rsidP="00B24840">
      <w:pPr>
        <w:jc w:val="center"/>
        <w:rPr>
          <w:rFonts w:cs="Calibri"/>
        </w:rPr>
      </w:pPr>
      <w:r w:rsidRPr="00082EA6">
        <w:rPr>
          <w:rFonts w:cs="Calibri"/>
        </w:rPr>
        <w:t>Le présent marché subséquent a été passé en application des articles R. 2162-7 à R. 2162-12 du Code de la commande publique</w:t>
      </w:r>
    </w:p>
    <w:p w:rsidR="00865BAC" w:rsidRDefault="00865BAC" w:rsidP="00865BAC">
      <w:pPr>
        <w:jc w:val="center"/>
        <w:rPr>
          <w:rFonts w:cs="Calibri"/>
          <w:bCs/>
          <w:lang w:eastAsia="fr-FR"/>
        </w:rPr>
      </w:pPr>
    </w:p>
    <w:p w:rsidR="00865BAC" w:rsidRDefault="00865BAC" w:rsidP="00865BAC">
      <w:pPr>
        <w:jc w:val="center"/>
        <w:rPr>
          <w:rFonts w:cs="Calibri"/>
          <w:bCs/>
          <w:lang w:eastAsia="fr-FR"/>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865BAC" w:rsidRPr="00865BAC" w:rsidTr="00865BAC">
        <w:trPr>
          <w:jc w:val="center"/>
        </w:trPr>
        <w:tc>
          <w:tcPr>
            <w:tcW w:w="9067" w:type="dxa"/>
            <w:tcBorders>
              <w:top w:val="single" w:sz="4" w:space="0" w:color="auto"/>
              <w:left w:val="single" w:sz="4" w:space="0" w:color="auto"/>
              <w:bottom w:val="single" w:sz="4" w:space="0" w:color="auto"/>
              <w:right w:val="single" w:sz="4" w:space="0" w:color="auto"/>
            </w:tcBorders>
            <w:vAlign w:val="center"/>
          </w:tcPr>
          <w:p w:rsidR="00865BAC" w:rsidRPr="00865BAC" w:rsidRDefault="00865BAC" w:rsidP="00865BAC">
            <w:pPr>
              <w:keepLines/>
              <w:widowControl w:val="0"/>
              <w:ind w:firstLine="851"/>
              <w:jc w:val="center"/>
              <w:rPr>
                <w:rFonts w:eastAsia="Calibri" w:cs="Times New Roman"/>
                <w:bCs/>
                <w:lang w:val="en-US" w:eastAsia="en-US"/>
              </w:rPr>
            </w:pPr>
            <w:r>
              <w:rPr>
                <w:rFonts w:ascii="Calibri" w:hAnsi="Calibri" w:cs="Calibri"/>
                <w:bCs/>
                <w:i/>
              </w:rPr>
              <w:br w:type="page"/>
            </w:r>
          </w:p>
          <w:p w:rsidR="00865BAC" w:rsidRPr="00865BAC" w:rsidRDefault="00865BAC" w:rsidP="00865BAC">
            <w:pPr>
              <w:keepLines/>
              <w:widowControl w:val="0"/>
              <w:ind w:firstLine="851"/>
              <w:jc w:val="center"/>
              <w:rPr>
                <w:rFonts w:eastAsia="Calibri" w:cs="Times New Roman"/>
                <w:b/>
                <w:bCs/>
                <w:lang w:val="en-US" w:eastAsia="en-US"/>
              </w:rPr>
            </w:pPr>
            <w:r w:rsidRPr="00865BAC">
              <w:rPr>
                <w:rFonts w:eastAsia="Calibri" w:cs="Times New Roman"/>
                <w:b/>
                <w:bCs/>
                <w:lang w:val="en-US" w:eastAsia="en-US"/>
              </w:rPr>
              <w:t>LOT N°XX</w:t>
            </w:r>
          </w:p>
          <w:p w:rsidR="00865BAC" w:rsidRPr="00865BAC" w:rsidRDefault="00865BAC" w:rsidP="00865BAC">
            <w:pPr>
              <w:tabs>
                <w:tab w:val="left" w:pos="708"/>
              </w:tabs>
              <w:spacing w:before="0"/>
              <w:ind w:left="357"/>
              <w:jc w:val="center"/>
              <w:rPr>
                <w:rFonts w:cs="Times New Roman"/>
                <w:i/>
                <w:sz w:val="22"/>
                <w:szCs w:val="24"/>
                <w:lang w:val="en-US"/>
              </w:rPr>
            </w:pPr>
            <w:r w:rsidRPr="00865BAC">
              <w:rPr>
                <w:rFonts w:eastAsia="Calibri" w:cs="Times New Roman"/>
                <w:b/>
                <w:lang w:val="en-US" w:eastAsia="en-US"/>
              </w:rPr>
              <w:t xml:space="preserve">Objet du </w:t>
            </w:r>
            <w:proofErr w:type="spellStart"/>
            <w:r w:rsidRPr="00865BAC">
              <w:rPr>
                <w:rFonts w:eastAsia="Calibri" w:cs="Times New Roman"/>
                <w:b/>
                <w:lang w:val="en-US" w:eastAsia="en-US"/>
              </w:rPr>
              <w:t>marché</w:t>
            </w:r>
            <w:proofErr w:type="spellEnd"/>
            <w:r w:rsidRPr="00865BAC">
              <w:rPr>
                <w:rFonts w:eastAsia="Calibri" w:cs="Times New Roman"/>
                <w:b/>
                <w:lang w:val="en-US" w:eastAsia="en-US"/>
              </w:rPr>
              <w:t xml:space="preserve"> </w:t>
            </w:r>
            <w:proofErr w:type="spellStart"/>
            <w:r w:rsidRPr="00865BAC">
              <w:rPr>
                <w:rFonts w:eastAsia="Calibri" w:cs="Times New Roman"/>
                <w:b/>
                <w:lang w:val="en-US" w:eastAsia="en-US"/>
              </w:rPr>
              <w:t>subséquent</w:t>
            </w:r>
            <w:proofErr w:type="spellEnd"/>
            <w:r w:rsidRPr="00865BAC">
              <w:rPr>
                <w:rFonts w:eastAsia="Calibri" w:cs="Times New Roman"/>
                <w:b/>
                <w:lang w:val="en-US" w:eastAsia="en-US"/>
              </w:rPr>
              <w:t xml:space="preserve"> </w:t>
            </w:r>
            <w:r w:rsidRPr="00865BAC">
              <w:rPr>
                <w:i/>
                <w:highlight w:val="lightGray"/>
              </w:rPr>
              <w:t>[à compléter]</w:t>
            </w:r>
          </w:p>
          <w:p w:rsidR="00865BAC" w:rsidRPr="00865BAC" w:rsidRDefault="00865BAC" w:rsidP="00865BAC">
            <w:pPr>
              <w:keepLines/>
              <w:widowControl w:val="0"/>
              <w:ind w:firstLine="851"/>
              <w:jc w:val="center"/>
              <w:rPr>
                <w:rFonts w:eastAsia="Calibri" w:cs="Times New Roman"/>
                <w:bCs/>
                <w:lang w:val="en-US" w:eastAsia="en-US"/>
              </w:rPr>
            </w:pPr>
          </w:p>
          <w:p w:rsidR="00865BAC" w:rsidRDefault="00865BAC" w:rsidP="00865BAC">
            <w:pPr>
              <w:tabs>
                <w:tab w:val="left" w:pos="708"/>
              </w:tabs>
              <w:spacing w:before="0"/>
              <w:ind w:left="357"/>
              <w:jc w:val="center"/>
              <w:rPr>
                <w:i/>
              </w:rPr>
            </w:pPr>
            <w:r w:rsidRPr="00865BAC">
              <w:rPr>
                <w:i/>
                <w:highlight w:val="lightGray"/>
              </w:rPr>
              <w:t>[</w:t>
            </w:r>
            <w:proofErr w:type="gramStart"/>
            <w:r w:rsidRPr="00865BAC">
              <w:rPr>
                <w:i/>
                <w:highlight w:val="lightGray"/>
              </w:rPr>
              <w:t>à</w:t>
            </w:r>
            <w:proofErr w:type="gramEnd"/>
            <w:r w:rsidRPr="00865BAC">
              <w:rPr>
                <w:i/>
                <w:highlight w:val="lightGray"/>
              </w:rPr>
              <w:t xml:space="preserve"> compléter]</w:t>
            </w:r>
          </w:p>
          <w:p w:rsidR="00865BAC" w:rsidRPr="00865BAC" w:rsidRDefault="00865BAC" w:rsidP="00865BAC">
            <w:pPr>
              <w:tabs>
                <w:tab w:val="left" w:pos="708"/>
              </w:tabs>
              <w:spacing w:before="0"/>
              <w:ind w:left="357"/>
              <w:jc w:val="center"/>
              <w:rPr>
                <w:rFonts w:eastAsia="Calibri" w:cs="Times New Roman"/>
                <w:bCs/>
                <w:lang w:val="en-US" w:eastAsia="en-US"/>
              </w:rPr>
            </w:pPr>
          </w:p>
        </w:tc>
      </w:tr>
    </w:tbl>
    <w:p w:rsidR="00865BAC" w:rsidRDefault="00865BAC">
      <w:pPr>
        <w:spacing w:before="0" w:after="0"/>
        <w:jc w:val="left"/>
        <w:rPr>
          <w:rFonts w:eastAsia="Calibri" w:cs="Times New Roman"/>
          <w:bCs/>
          <w:lang w:val="en-US" w:eastAsia="en-US"/>
        </w:rPr>
      </w:pPr>
    </w:p>
    <w:p w:rsidR="00865BAC" w:rsidRDefault="00865BAC">
      <w:pPr>
        <w:spacing w:before="0" w:after="0"/>
        <w:jc w:val="left"/>
        <w:rPr>
          <w:rFonts w:eastAsia="Calibri" w:cs="Times New Roman"/>
          <w:bCs/>
          <w:lang w:val="en-US" w:eastAsia="en-US"/>
        </w:rPr>
      </w:pPr>
      <w:r>
        <w:rPr>
          <w:rFonts w:eastAsia="Calibri" w:cs="Times New Roman"/>
          <w:bCs/>
          <w:lang w:val="en-US" w:eastAsia="en-US"/>
        </w:rPr>
        <w:br w:type="page"/>
      </w:r>
    </w:p>
    <w:p w:rsidR="00865BAC" w:rsidRPr="00865BAC" w:rsidRDefault="00865BAC">
      <w:pPr>
        <w:spacing w:before="0" w:after="0"/>
        <w:jc w:val="left"/>
        <w:rPr>
          <w:rFonts w:ascii="Calibri" w:hAnsi="Calibri" w:cs="Calibri"/>
          <w:b/>
          <w:bCs/>
          <w:caps/>
          <w:color w:val="1F4E79"/>
        </w:rPr>
      </w:pPr>
    </w:p>
    <w:p w:rsidR="00A41DDE" w:rsidRDefault="0083469F">
      <w:pPr>
        <w:pStyle w:val="TM1"/>
        <w:tabs>
          <w:tab w:val="left" w:pos="312"/>
        </w:tabs>
        <w:rPr>
          <w:rFonts w:asciiTheme="minorHAnsi" w:eastAsiaTheme="minorEastAsia" w:hAnsiTheme="minorHAnsi" w:cstheme="minorBidi"/>
          <w:b w:val="0"/>
          <w:caps w:val="0"/>
          <w:noProof/>
          <w:color w:val="auto"/>
          <w:sz w:val="22"/>
          <w:szCs w:val="22"/>
          <w:lang w:eastAsia="fr-FR"/>
        </w:rPr>
      </w:pPr>
      <w:r>
        <w:rPr>
          <w:rFonts w:ascii="Calibri" w:hAnsi="Calibri" w:cs="Calibri"/>
          <w:bCs/>
          <w:i/>
        </w:rPr>
        <w:fldChar w:fldCharType="begin"/>
      </w:r>
      <w:r>
        <w:rPr>
          <w:rFonts w:ascii="Calibri" w:hAnsi="Calibri" w:cs="Calibri"/>
          <w:bCs/>
          <w:i/>
        </w:rPr>
        <w:instrText xml:space="preserve"> TOC \o "1-2" \h \z \u </w:instrText>
      </w:r>
      <w:r>
        <w:rPr>
          <w:rFonts w:ascii="Calibri" w:hAnsi="Calibri" w:cs="Calibri"/>
          <w:bCs/>
          <w:i/>
        </w:rPr>
        <w:fldChar w:fldCharType="separate"/>
      </w:r>
      <w:hyperlink w:anchor="_Toc204259423" w:history="1">
        <w:r w:rsidR="00A41DDE" w:rsidRPr="00362B22">
          <w:rPr>
            <w:rStyle w:val="Lienhypertexte"/>
            <w:noProof/>
          </w:rPr>
          <w:t>1</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GENERALITES</w:t>
        </w:r>
        <w:r w:rsidR="00A41DDE">
          <w:rPr>
            <w:noProof/>
            <w:webHidden/>
          </w:rPr>
          <w:tab/>
        </w:r>
        <w:r w:rsidR="00A41DDE">
          <w:rPr>
            <w:noProof/>
            <w:webHidden/>
          </w:rPr>
          <w:fldChar w:fldCharType="begin"/>
        </w:r>
        <w:r w:rsidR="00A41DDE">
          <w:rPr>
            <w:noProof/>
            <w:webHidden/>
          </w:rPr>
          <w:instrText xml:space="preserve"> PAGEREF _Toc204259423 \h </w:instrText>
        </w:r>
        <w:r w:rsidR="00A41DDE">
          <w:rPr>
            <w:noProof/>
            <w:webHidden/>
          </w:rPr>
        </w:r>
        <w:r w:rsidR="00A41DDE">
          <w:rPr>
            <w:noProof/>
            <w:webHidden/>
          </w:rPr>
          <w:fldChar w:fldCharType="separate"/>
        </w:r>
        <w:r w:rsidR="00A41DDE">
          <w:rPr>
            <w:noProof/>
            <w:webHidden/>
          </w:rPr>
          <w:t>3</w:t>
        </w:r>
        <w:r w:rsidR="00A41DDE">
          <w:rPr>
            <w:noProof/>
            <w:webHidden/>
          </w:rPr>
          <w:fldChar w:fldCharType="end"/>
        </w:r>
      </w:hyperlink>
    </w:p>
    <w:p w:rsidR="00A41DDE" w:rsidRDefault="00246006">
      <w:pPr>
        <w:pStyle w:val="TM1"/>
        <w:tabs>
          <w:tab w:val="left" w:pos="340"/>
        </w:tabs>
        <w:rPr>
          <w:rFonts w:asciiTheme="minorHAnsi" w:eastAsiaTheme="minorEastAsia" w:hAnsiTheme="minorHAnsi" w:cstheme="minorBidi"/>
          <w:b w:val="0"/>
          <w:caps w:val="0"/>
          <w:noProof/>
          <w:color w:val="auto"/>
          <w:sz w:val="22"/>
          <w:szCs w:val="22"/>
          <w:lang w:eastAsia="fr-FR"/>
        </w:rPr>
      </w:pPr>
      <w:hyperlink w:anchor="_Toc204259424" w:history="1">
        <w:r w:rsidR="00A41DDE" w:rsidRPr="00362B22">
          <w:rPr>
            <w:rStyle w:val="Lienhypertexte"/>
            <w:noProof/>
          </w:rPr>
          <w:t>2</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OBJET DU MARCHE SUBSEQUENT</w:t>
        </w:r>
        <w:r w:rsidR="00A41DDE">
          <w:rPr>
            <w:noProof/>
            <w:webHidden/>
          </w:rPr>
          <w:tab/>
        </w:r>
        <w:r w:rsidR="00A41DDE">
          <w:rPr>
            <w:noProof/>
            <w:webHidden/>
          </w:rPr>
          <w:fldChar w:fldCharType="begin"/>
        </w:r>
        <w:r w:rsidR="00A41DDE">
          <w:rPr>
            <w:noProof/>
            <w:webHidden/>
          </w:rPr>
          <w:instrText xml:space="preserve"> PAGEREF _Toc204259424 \h </w:instrText>
        </w:r>
        <w:r w:rsidR="00A41DDE">
          <w:rPr>
            <w:noProof/>
            <w:webHidden/>
          </w:rPr>
        </w:r>
        <w:r w:rsidR="00A41DDE">
          <w:rPr>
            <w:noProof/>
            <w:webHidden/>
          </w:rPr>
          <w:fldChar w:fldCharType="separate"/>
        </w:r>
        <w:r w:rsidR="00A41DDE">
          <w:rPr>
            <w:noProof/>
            <w:webHidden/>
          </w:rPr>
          <w:t>3</w:t>
        </w:r>
        <w:r w:rsidR="00A41DDE">
          <w:rPr>
            <w:noProof/>
            <w:webHidden/>
          </w:rPr>
          <w:fldChar w:fldCharType="end"/>
        </w:r>
      </w:hyperlink>
    </w:p>
    <w:p w:rsidR="00A41DDE" w:rsidRDefault="00246006">
      <w:pPr>
        <w:pStyle w:val="TM1"/>
        <w:tabs>
          <w:tab w:val="left" w:pos="340"/>
        </w:tabs>
        <w:rPr>
          <w:rFonts w:asciiTheme="minorHAnsi" w:eastAsiaTheme="minorEastAsia" w:hAnsiTheme="minorHAnsi" w:cstheme="minorBidi"/>
          <w:b w:val="0"/>
          <w:caps w:val="0"/>
          <w:noProof/>
          <w:color w:val="auto"/>
          <w:sz w:val="22"/>
          <w:szCs w:val="22"/>
          <w:lang w:eastAsia="fr-FR"/>
        </w:rPr>
      </w:pPr>
      <w:hyperlink w:anchor="_Toc204259425" w:history="1">
        <w:r w:rsidR="00A41DDE" w:rsidRPr="00362B22">
          <w:rPr>
            <w:rStyle w:val="Lienhypertexte"/>
            <w:noProof/>
          </w:rPr>
          <w:t>3</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LIEUX D’EXECUTION</w:t>
        </w:r>
        <w:r w:rsidR="00A41DDE">
          <w:rPr>
            <w:noProof/>
            <w:webHidden/>
          </w:rPr>
          <w:tab/>
        </w:r>
        <w:r w:rsidR="00A41DDE">
          <w:rPr>
            <w:noProof/>
            <w:webHidden/>
          </w:rPr>
          <w:fldChar w:fldCharType="begin"/>
        </w:r>
        <w:r w:rsidR="00A41DDE">
          <w:rPr>
            <w:noProof/>
            <w:webHidden/>
          </w:rPr>
          <w:instrText xml:space="preserve"> PAGEREF _Toc204259425 \h </w:instrText>
        </w:r>
        <w:r w:rsidR="00A41DDE">
          <w:rPr>
            <w:noProof/>
            <w:webHidden/>
          </w:rPr>
        </w:r>
        <w:r w:rsidR="00A41DDE">
          <w:rPr>
            <w:noProof/>
            <w:webHidden/>
          </w:rPr>
          <w:fldChar w:fldCharType="separate"/>
        </w:r>
        <w:r w:rsidR="00A41DDE">
          <w:rPr>
            <w:noProof/>
            <w:webHidden/>
          </w:rPr>
          <w:t>3</w:t>
        </w:r>
        <w:r w:rsidR="00A41DDE">
          <w:rPr>
            <w:noProof/>
            <w:webHidden/>
          </w:rPr>
          <w:fldChar w:fldCharType="end"/>
        </w:r>
      </w:hyperlink>
    </w:p>
    <w:p w:rsidR="00A41DDE" w:rsidRDefault="00246006">
      <w:pPr>
        <w:pStyle w:val="TM1"/>
        <w:tabs>
          <w:tab w:val="left" w:pos="340"/>
        </w:tabs>
        <w:rPr>
          <w:rFonts w:asciiTheme="minorHAnsi" w:eastAsiaTheme="minorEastAsia" w:hAnsiTheme="minorHAnsi" w:cstheme="minorBidi"/>
          <w:b w:val="0"/>
          <w:caps w:val="0"/>
          <w:noProof/>
          <w:color w:val="auto"/>
          <w:sz w:val="22"/>
          <w:szCs w:val="22"/>
          <w:lang w:eastAsia="fr-FR"/>
        </w:rPr>
      </w:pPr>
      <w:hyperlink w:anchor="_Toc204259426" w:history="1">
        <w:r w:rsidR="00A41DDE" w:rsidRPr="00362B22">
          <w:rPr>
            <w:rStyle w:val="Lienhypertexte"/>
            <w:noProof/>
          </w:rPr>
          <w:t>4</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FORME DU MARCHE</w:t>
        </w:r>
        <w:r w:rsidR="00A41DDE">
          <w:rPr>
            <w:noProof/>
            <w:webHidden/>
          </w:rPr>
          <w:tab/>
        </w:r>
        <w:r w:rsidR="00A41DDE">
          <w:rPr>
            <w:noProof/>
            <w:webHidden/>
          </w:rPr>
          <w:fldChar w:fldCharType="begin"/>
        </w:r>
        <w:r w:rsidR="00A41DDE">
          <w:rPr>
            <w:noProof/>
            <w:webHidden/>
          </w:rPr>
          <w:instrText xml:space="preserve"> PAGEREF _Toc204259426 \h </w:instrText>
        </w:r>
        <w:r w:rsidR="00A41DDE">
          <w:rPr>
            <w:noProof/>
            <w:webHidden/>
          </w:rPr>
        </w:r>
        <w:r w:rsidR="00A41DDE">
          <w:rPr>
            <w:noProof/>
            <w:webHidden/>
          </w:rPr>
          <w:fldChar w:fldCharType="separate"/>
        </w:r>
        <w:r w:rsidR="00A41DDE">
          <w:rPr>
            <w:noProof/>
            <w:webHidden/>
          </w:rPr>
          <w:t>3</w:t>
        </w:r>
        <w:r w:rsidR="00A41DDE">
          <w:rPr>
            <w:noProof/>
            <w:webHidden/>
          </w:rPr>
          <w:fldChar w:fldCharType="end"/>
        </w:r>
      </w:hyperlink>
    </w:p>
    <w:p w:rsidR="00A41DDE" w:rsidRDefault="00246006">
      <w:pPr>
        <w:pStyle w:val="TM1"/>
        <w:tabs>
          <w:tab w:val="left" w:pos="340"/>
        </w:tabs>
        <w:rPr>
          <w:rFonts w:asciiTheme="minorHAnsi" w:eastAsiaTheme="minorEastAsia" w:hAnsiTheme="minorHAnsi" w:cstheme="minorBidi"/>
          <w:b w:val="0"/>
          <w:caps w:val="0"/>
          <w:noProof/>
          <w:color w:val="auto"/>
          <w:sz w:val="22"/>
          <w:szCs w:val="22"/>
          <w:lang w:eastAsia="fr-FR"/>
        </w:rPr>
      </w:pPr>
      <w:hyperlink w:anchor="_Toc204259427" w:history="1">
        <w:r w:rsidR="00A41DDE" w:rsidRPr="00362B22">
          <w:rPr>
            <w:rStyle w:val="Lienhypertexte"/>
            <w:noProof/>
          </w:rPr>
          <w:t>5</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DUREE ET DELAIS D’EXECUTION DU MARCHE SUBSEQUENT</w:t>
        </w:r>
        <w:r w:rsidR="00A41DDE">
          <w:rPr>
            <w:noProof/>
            <w:webHidden/>
          </w:rPr>
          <w:tab/>
        </w:r>
        <w:r w:rsidR="00A41DDE">
          <w:rPr>
            <w:noProof/>
            <w:webHidden/>
          </w:rPr>
          <w:fldChar w:fldCharType="begin"/>
        </w:r>
        <w:r w:rsidR="00A41DDE">
          <w:rPr>
            <w:noProof/>
            <w:webHidden/>
          </w:rPr>
          <w:instrText xml:space="preserve"> PAGEREF _Toc204259427 \h </w:instrText>
        </w:r>
        <w:r w:rsidR="00A41DDE">
          <w:rPr>
            <w:noProof/>
            <w:webHidden/>
          </w:rPr>
        </w:r>
        <w:r w:rsidR="00A41DDE">
          <w:rPr>
            <w:noProof/>
            <w:webHidden/>
          </w:rPr>
          <w:fldChar w:fldCharType="separate"/>
        </w:r>
        <w:r w:rsidR="00A41DDE">
          <w:rPr>
            <w:noProof/>
            <w:webHidden/>
          </w:rPr>
          <w:t>4</w:t>
        </w:r>
        <w:r w:rsidR="00A41DDE">
          <w:rPr>
            <w:noProof/>
            <w:webHidden/>
          </w:rPr>
          <w:fldChar w:fldCharType="end"/>
        </w:r>
      </w:hyperlink>
    </w:p>
    <w:p w:rsidR="00A41DDE" w:rsidRDefault="00246006">
      <w:pPr>
        <w:pStyle w:val="TM2"/>
        <w:tabs>
          <w:tab w:val="left" w:pos="484"/>
          <w:tab w:val="right" w:leader="dot" w:pos="9592"/>
        </w:tabs>
        <w:rPr>
          <w:rFonts w:asciiTheme="minorHAnsi" w:eastAsiaTheme="minorEastAsia" w:hAnsiTheme="minorHAnsi" w:cstheme="minorBidi"/>
          <w:i w:val="0"/>
          <w:smallCaps w:val="0"/>
          <w:noProof/>
          <w:color w:val="auto"/>
          <w:sz w:val="22"/>
          <w:szCs w:val="22"/>
          <w:lang w:eastAsia="fr-FR"/>
        </w:rPr>
      </w:pPr>
      <w:hyperlink w:anchor="_Toc204259428" w:history="1">
        <w:r w:rsidR="00A41DDE" w:rsidRPr="00362B22">
          <w:rPr>
            <w:rStyle w:val="Lienhypertexte"/>
            <w:noProof/>
          </w:rPr>
          <w:t>5.1</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Corrélation avec l’accord-cadre</w:t>
        </w:r>
        <w:r w:rsidR="00A41DDE">
          <w:rPr>
            <w:noProof/>
            <w:webHidden/>
          </w:rPr>
          <w:tab/>
        </w:r>
        <w:r w:rsidR="00A41DDE">
          <w:rPr>
            <w:noProof/>
            <w:webHidden/>
          </w:rPr>
          <w:fldChar w:fldCharType="begin"/>
        </w:r>
        <w:r w:rsidR="00A41DDE">
          <w:rPr>
            <w:noProof/>
            <w:webHidden/>
          </w:rPr>
          <w:instrText xml:space="preserve"> PAGEREF _Toc204259428 \h </w:instrText>
        </w:r>
        <w:r w:rsidR="00A41DDE">
          <w:rPr>
            <w:noProof/>
            <w:webHidden/>
          </w:rPr>
        </w:r>
        <w:r w:rsidR="00A41DDE">
          <w:rPr>
            <w:noProof/>
            <w:webHidden/>
          </w:rPr>
          <w:fldChar w:fldCharType="separate"/>
        </w:r>
        <w:r w:rsidR="00A41DDE">
          <w:rPr>
            <w:noProof/>
            <w:webHidden/>
          </w:rPr>
          <w:t>4</w:t>
        </w:r>
        <w:r w:rsidR="00A41DDE">
          <w:rPr>
            <w:noProof/>
            <w:webHidden/>
          </w:rPr>
          <w:fldChar w:fldCharType="end"/>
        </w:r>
      </w:hyperlink>
    </w:p>
    <w:p w:rsidR="00A41DDE" w:rsidRDefault="00246006">
      <w:pPr>
        <w:pStyle w:val="TM2"/>
        <w:tabs>
          <w:tab w:val="left" w:pos="514"/>
          <w:tab w:val="right" w:leader="dot" w:pos="9592"/>
        </w:tabs>
        <w:rPr>
          <w:rFonts w:asciiTheme="minorHAnsi" w:eastAsiaTheme="minorEastAsia" w:hAnsiTheme="minorHAnsi" w:cstheme="minorBidi"/>
          <w:i w:val="0"/>
          <w:smallCaps w:val="0"/>
          <w:noProof/>
          <w:color w:val="auto"/>
          <w:sz w:val="22"/>
          <w:szCs w:val="22"/>
          <w:lang w:eastAsia="fr-FR"/>
        </w:rPr>
      </w:pPr>
      <w:hyperlink w:anchor="_Toc204259429" w:history="1">
        <w:r w:rsidR="00A41DDE" w:rsidRPr="00362B22">
          <w:rPr>
            <w:rStyle w:val="Lienhypertexte"/>
            <w:noProof/>
          </w:rPr>
          <w:t>5.2</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Durée</w:t>
        </w:r>
        <w:r w:rsidR="00A41DDE">
          <w:rPr>
            <w:noProof/>
            <w:webHidden/>
          </w:rPr>
          <w:tab/>
        </w:r>
        <w:r w:rsidR="00A41DDE">
          <w:rPr>
            <w:noProof/>
            <w:webHidden/>
          </w:rPr>
          <w:fldChar w:fldCharType="begin"/>
        </w:r>
        <w:r w:rsidR="00A41DDE">
          <w:rPr>
            <w:noProof/>
            <w:webHidden/>
          </w:rPr>
          <w:instrText xml:space="preserve"> PAGEREF _Toc204259429 \h </w:instrText>
        </w:r>
        <w:r w:rsidR="00A41DDE">
          <w:rPr>
            <w:noProof/>
            <w:webHidden/>
          </w:rPr>
        </w:r>
        <w:r w:rsidR="00A41DDE">
          <w:rPr>
            <w:noProof/>
            <w:webHidden/>
          </w:rPr>
          <w:fldChar w:fldCharType="separate"/>
        </w:r>
        <w:r w:rsidR="00A41DDE">
          <w:rPr>
            <w:noProof/>
            <w:webHidden/>
          </w:rPr>
          <w:t>4</w:t>
        </w:r>
        <w:r w:rsidR="00A41DDE">
          <w:rPr>
            <w:noProof/>
            <w:webHidden/>
          </w:rPr>
          <w:fldChar w:fldCharType="end"/>
        </w:r>
      </w:hyperlink>
    </w:p>
    <w:p w:rsidR="00A41DDE" w:rsidRDefault="00246006">
      <w:pPr>
        <w:pStyle w:val="TM2"/>
        <w:tabs>
          <w:tab w:val="left" w:pos="514"/>
          <w:tab w:val="right" w:leader="dot" w:pos="9592"/>
        </w:tabs>
        <w:rPr>
          <w:rFonts w:asciiTheme="minorHAnsi" w:eastAsiaTheme="minorEastAsia" w:hAnsiTheme="minorHAnsi" w:cstheme="minorBidi"/>
          <w:i w:val="0"/>
          <w:smallCaps w:val="0"/>
          <w:noProof/>
          <w:color w:val="auto"/>
          <w:sz w:val="22"/>
          <w:szCs w:val="22"/>
          <w:lang w:eastAsia="fr-FR"/>
        </w:rPr>
      </w:pPr>
      <w:hyperlink w:anchor="_Toc204259430" w:history="1">
        <w:r w:rsidR="00A41DDE" w:rsidRPr="00362B22">
          <w:rPr>
            <w:rStyle w:val="Lienhypertexte"/>
            <w:noProof/>
          </w:rPr>
          <w:t>5.3</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Délais d’exécution</w:t>
        </w:r>
        <w:r w:rsidR="00A41DDE">
          <w:rPr>
            <w:noProof/>
            <w:webHidden/>
          </w:rPr>
          <w:tab/>
        </w:r>
        <w:r w:rsidR="00A41DDE">
          <w:rPr>
            <w:noProof/>
            <w:webHidden/>
          </w:rPr>
          <w:fldChar w:fldCharType="begin"/>
        </w:r>
        <w:r w:rsidR="00A41DDE">
          <w:rPr>
            <w:noProof/>
            <w:webHidden/>
          </w:rPr>
          <w:instrText xml:space="preserve"> PAGEREF _Toc204259430 \h </w:instrText>
        </w:r>
        <w:r w:rsidR="00A41DDE">
          <w:rPr>
            <w:noProof/>
            <w:webHidden/>
          </w:rPr>
        </w:r>
        <w:r w:rsidR="00A41DDE">
          <w:rPr>
            <w:noProof/>
            <w:webHidden/>
          </w:rPr>
          <w:fldChar w:fldCharType="separate"/>
        </w:r>
        <w:r w:rsidR="00A41DDE">
          <w:rPr>
            <w:noProof/>
            <w:webHidden/>
          </w:rPr>
          <w:t>4</w:t>
        </w:r>
        <w:r w:rsidR="00A41DDE">
          <w:rPr>
            <w:noProof/>
            <w:webHidden/>
          </w:rPr>
          <w:fldChar w:fldCharType="end"/>
        </w:r>
      </w:hyperlink>
    </w:p>
    <w:p w:rsidR="00A41DDE" w:rsidRDefault="00246006">
      <w:pPr>
        <w:pStyle w:val="TM1"/>
        <w:tabs>
          <w:tab w:val="left" w:pos="340"/>
        </w:tabs>
        <w:rPr>
          <w:rFonts w:asciiTheme="minorHAnsi" w:eastAsiaTheme="minorEastAsia" w:hAnsiTheme="minorHAnsi" w:cstheme="minorBidi"/>
          <w:b w:val="0"/>
          <w:caps w:val="0"/>
          <w:noProof/>
          <w:color w:val="auto"/>
          <w:sz w:val="22"/>
          <w:szCs w:val="22"/>
          <w:lang w:eastAsia="fr-FR"/>
        </w:rPr>
      </w:pPr>
      <w:hyperlink w:anchor="_Toc204259431" w:history="1">
        <w:r w:rsidR="00A41DDE" w:rsidRPr="00362B22">
          <w:rPr>
            <w:rStyle w:val="Lienhypertexte"/>
            <w:noProof/>
          </w:rPr>
          <w:t>6</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PIECES CONSTITUTIVES DU MARCHE SUBSEQUENT</w:t>
        </w:r>
        <w:r w:rsidR="00A41DDE">
          <w:rPr>
            <w:noProof/>
            <w:webHidden/>
          </w:rPr>
          <w:tab/>
        </w:r>
        <w:r w:rsidR="00A41DDE">
          <w:rPr>
            <w:noProof/>
            <w:webHidden/>
          </w:rPr>
          <w:fldChar w:fldCharType="begin"/>
        </w:r>
        <w:r w:rsidR="00A41DDE">
          <w:rPr>
            <w:noProof/>
            <w:webHidden/>
          </w:rPr>
          <w:instrText xml:space="preserve"> PAGEREF _Toc204259431 \h </w:instrText>
        </w:r>
        <w:r w:rsidR="00A41DDE">
          <w:rPr>
            <w:noProof/>
            <w:webHidden/>
          </w:rPr>
        </w:r>
        <w:r w:rsidR="00A41DDE">
          <w:rPr>
            <w:noProof/>
            <w:webHidden/>
          </w:rPr>
          <w:fldChar w:fldCharType="separate"/>
        </w:r>
        <w:r w:rsidR="00A41DDE">
          <w:rPr>
            <w:noProof/>
            <w:webHidden/>
          </w:rPr>
          <w:t>4</w:t>
        </w:r>
        <w:r w:rsidR="00A41DDE">
          <w:rPr>
            <w:noProof/>
            <w:webHidden/>
          </w:rPr>
          <w:fldChar w:fldCharType="end"/>
        </w:r>
      </w:hyperlink>
    </w:p>
    <w:p w:rsidR="00A41DDE" w:rsidRDefault="00246006">
      <w:pPr>
        <w:pStyle w:val="TM1"/>
        <w:tabs>
          <w:tab w:val="left" w:pos="340"/>
        </w:tabs>
        <w:rPr>
          <w:rFonts w:asciiTheme="minorHAnsi" w:eastAsiaTheme="minorEastAsia" w:hAnsiTheme="minorHAnsi" w:cstheme="minorBidi"/>
          <w:b w:val="0"/>
          <w:caps w:val="0"/>
          <w:noProof/>
          <w:color w:val="auto"/>
          <w:sz w:val="22"/>
          <w:szCs w:val="22"/>
          <w:lang w:eastAsia="fr-FR"/>
        </w:rPr>
      </w:pPr>
      <w:hyperlink w:anchor="_Toc204259432" w:history="1">
        <w:r w:rsidR="00A41DDE" w:rsidRPr="00362B22">
          <w:rPr>
            <w:rStyle w:val="Lienhypertexte"/>
            <w:noProof/>
          </w:rPr>
          <w:t>7</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REPRESENTATION DES PARTIES</w:t>
        </w:r>
        <w:r w:rsidR="00A41DDE">
          <w:rPr>
            <w:noProof/>
            <w:webHidden/>
          </w:rPr>
          <w:tab/>
        </w:r>
        <w:r w:rsidR="00A41DDE">
          <w:rPr>
            <w:noProof/>
            <w:webHidden/>
          </w:rPr>
          <w:fldChar w:fldCharType="begin"/>
        </w:r>
        <w:r w:rsidR="00A41DDE">
          <w:rPr>
            <w:noProof/>
            <w:webHidden/>
          </w:rPr>
          <w:instrText xml:space="preserve"> PAGEREF _Toc204259432 \h </w:instrText>
        </w:r>
        <w:r w:rsidR="00A41DDE">
          <w:rPr>
            <w:noProof/>
            <w:webHidden/>
          </w:rPr>
        </w:r>
        <w:r w:rsidR="00A41DDE">
          <w:rPr>
            <w:noProof/>
            <w:webHidden/>
          </w:rPr>
          <w:fldChar w:fldCharType="separate"/>
        </w:r>
        <w:r w:rsidR="00A41DDE">
          <w:rPr>
            <w:noProof/>
            <w:webHidden/>
          </w:rPr>
          <w:t>5</w:t>
        </w:r>
        <w:r w:rsidR="00A41DDE">
          <w:rPr>
            <w:noProof/>
            <w:webHidden/>
          </w:rPr>
          <w:fldChar w:fldCharType="end"/>
        </w:r>
      </w:hyperlink>
    </w:p>
    <w:p w:rsidR="00A41DDE" w:rsidRDefault="00246006">
      <w:pPr>
        <w:pStyle w:val="TM2"/>
        <w:tabs>
          <w:tab w:val="left" w:pos="484"/>
          <w:tab w:val="right" w:leader="dot" w:pos="9592"/>
        </w:tabs>
        <w:rPr>
          <w:rFonts w:asciiTheme="minorHAnsi" w:eastAsiaTheme="minorEastAsia" w:hAnsiTheme="minorHAnsi" w:cstheme="minorBidi"/>
          <w:i w:val="0"/>
          <w:smallCaps w:val="0"/>
          <w:noProof/>
          <w:color w:val="auto"/>
          <w:sz w:val="22"/>
          <w:szCs w:val="22"/>
          <w:lang w:eastAsia="fr-FR"/>
        </w:rPr>
      </w:pPr>
      <w:hyperlink w:anchor="_Toc204259433" w:history="1">
        <w:r w:rsidR="00A41DDE" w:rsidRPr="00362B22">
          <w:rPr>
            <w:rStyle w:val="Lienhypertexte"/>
            <w:noProof/>
          </w:rPr>
          <w:t>7.1</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L’acheteur (pouvoir adjudicateur)</w:t>
        </w:r>
        <w:r w:rsidR="00A41DDE">
          <w:rPr>
            <w:noProof/>
            <w:webHidden/>
          </w:rPr>
          <w:tab/>
        </w:r>
        <w:r w:rsidR="00A41DDE">
          <w:rPr>
            <w:noProof/>
            <w:webHidden/>
          </w:rPr>
          <w:fldChar w:fldCharType="begin"/>
        </w:r>
        <w:r w:rsidR="00A41DDE">
          <w:rPr>
            <w:noProof/>
            <w:webHidden/>
          </w:rPr>
          <w:instrText xml:space="preserve"> PAGEREF _Toc204259433 \h </w:instrText>
        </w:r>
        <w:r w:rsidR="00A41DDE">
          <w:rPr>
            <w:noProof/>
            <w:webHidden/>
          </w:rPr>
        </w:r>
        <w:r w:rsidR="00A41DDE">
          <w:rPr>
            <w:noProof/>
            <w:webHidden/>
          </w:rPr>
          <w:fldChar w:fldCharType="separate"/>
        </w:r>
        <w:r w:rsidR="00A41DDE">
          <w:rPr>
            <w:noProof/>
            <w:webHidden/>
          </w:rPr>
          <w:t>5</w:t>
        </w:r>
        <w:r w:rsidR="00A41DDE">
          <w:rPr>
            <w:noProof/>
            <w:webHidden/>
          </w:rPr>
          <w:fldChar w:fldCharType="end"/>
        </w:r>
      </w:hyperlink>
    </w:p>
    <w:p w:rsidR="00A41DDE" w:rsidRDefault="00246006">
      <w:pPr>
        <w:pStyle w:val="TM2"/>
        <w:tabs>
          <w:tab w:val="left" w:pos="514"/>
          <w:tab w:val="right" w:leader="dot" w:pos="9592"/>
        </w:tabs>
        <w:rPr>
          <w:rFonts w:asciiTheme="minorHAnsi" w:eastAsiaTheme="minorEastAsia" w:hAnsiTheme="minorHAnsi" w:cstheme="minorBidi"/>
          <w:i w:val="0"/>
          <w:smallCaps w:val="0"/>
          <w:noProof/>
          <w:color w:val="auto"/>
          <w:sz w:val="22"/>
          <w:szCs w:val="22"/>
          <w:lang w:eastAsia="fr-FR"/>
        </w:rPr>
      </w:pPr>
      <w:hyperlink w:anchor="_Toc204259434" w:history="1">
        <w:r w:rsidR="00A41DDE" w:rsidRPr="00362B22">
          <w:rPr>
            <w:rStyle w:val="Lienhypertexte"/>
            <w:noProof/>
          </w:rPr>
          <w:t>7.2</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Le titulaire</w:t>
        </w:r>
        <w:r w:rsidR="00A41DDE">
          <w:rPr>
            <w:noProof/>
            <w:webHidden/>
          </w:rPr>
          <w:tab/>
        </w:r>
        <w:r w:rsidR="00A41DDE">
          <w:rPr>
            <w:noProof/>
            <w:webHidden/>
          </w:rPr>
          <w:fldChar w:fldCharType="begin"/>
        </w:r>
        <w:r w:rsidR="00A41DDE">
          <w:rPr>
            <w:noProof/>
            <w:webHidden/>
          </w:rPr>
          <w:instrText xml:space="preserve"> PAGEREF _Toc204259434 \h </w:instrText>
        </w:r>
        <w:r w:rsidR="00A41DDE">
          <w:rPr>
            <w:noProof/>
            <w:webHidden/>
          </w:rPr>
        </w:r>
        <w:r w:rsidR="00A41DDE">
          <w:rPr>
            <w:noProof/>
            <w:webHidden/>
          </w:rPr>
          <w:fldChar w:fldCharType="separate"/>
        </w:r>
        <w:r w:rsidR="00A41DDE">
          <w:rPr>
            <w:noProof/>
            <w:webHidden/>
          </w:rPr>
          <w:t>5</w:t>
        </w:r>
        <w:r w:rsidR="00A41DDE">
          <w:rPr>
            <w:noProof/>
            <w:webHidden/>
          </w:rPr>
          <w:fldChar w:fldCharType="end"/>
        </w:r>
      </w:hyperlink>
    </w:p>
    <w:p w:rsidR="00A41DDE" w:rsidRDefault="00246006">
      <w:pPr>
        <w:pStyle w:val="TM1"/>
        <w:tabs>
          <w:tab w:val="left" w:pos="340"/>
        </w:tabs>
        <w:rPr>
          <w:rFonts w:asciiTheme="minorHAnsi" w:eastAsiaTheme="minorEastAsia" w:hAnsiTheme="minorHAnsi" w:cstheme="minorBidi"/>
          <w:b w:val="0"/>
          <w:caps w:val="0"/>
          <w:noProof/>
          <w:color w:val="auto"/>
          <w:sz w:val="22"/>
          <w:szCs w:val="22"/>
          <w:lang w:eastAsia="fr-FR"/>
        </w:rPr>
      </w:pPr>
      <w:hyperlink w:anchor="_Toc204259435" w:history="1">
        <w:r w:rsidR="00A41DDE" w:rsidRPr="00362B22">
          <w:rPr>
            <w:rStyle w:val="Lienhypertexte"/>
            <w:noProof/>
          </w:rPr>
          <w:t>8</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REUNION DE DEMARRAGE (LORS DE LA MISE EN ŒUVRE / EXECUTION DU MS)</w:t>
        </w:r>
        <w:r w:rsidR="00A41DDE">
          <w:rPr>
            <w:noProof/>
            <w:webHidden/>
          </w:rPr>
          <w:tab/>
        </w:r>
        <w:r w:rsidR="00A41DDE">
          <w:rPr>
            <w:noProof/>
            <w:webHidden/>
          </w:rPr>
          <w:fldChar w:fldCharType="begin"/>
        </w:r>
        <w:r w:rsidR="00A41DDE">
          <w:rPr>
            <w:noProof/>
            <w:webHidden/>
          </w:rPr>
          <w:instrText xml:space="preserve"> PAGEREF _Toc204259435 \h </w:instrText>
        </w:r>
        <w:r w:rsidR="00A41DDE">
          <w:rPr>
            <w:noProof/>
            <w:webHidden/>
          </w:rPr>
        </w:r>
        <w:r w:rsidR="00A41DDE">
          <w:rPr>
            <w:noProof/>
            <w:webHidden/>
          </w:rPr>
          <w:fldChar w:fldCharType="separate"/>
        </w:r>
        <w:r w:rsidR="00A41DDE">
          <w:rPr>
            <w:noProof/>
            <w:webHidden/>
          </w:rPr>
          <w:t>6</w:t>
        </w:r>
        <w:r w:rsidR="00A41DDE">
          <w:rPr>
            <w:noProof/>
            <w:webHidden/>
          </w:rPr>
          <w:fldChar w:fldCharType="end"/>
        </w:r>
      </w:hyperlink>
    </w:p>
    <w:p w:rsidR="00A41DDE" w:rsidRDefault="00246006">
      <w:pPr>
        <w:pStyle w:val="TM1"/>
        <w:tabs>
          <w:tab w:val="left" w:pos="340"/>
        </w:tabs>
        <w:rPr>
          <w:rFonts w:asciiTheme="minorHAnsi" w:eastAsiaTheme="minorEastAsia" w:hAnsiTheme="minorHAnsi" w:cstheme="minorBidi"/>
          <w:b w:val="0"/>
          <w:caps w:val="0"/>
          <w:noProof/>
          <w:color w:val="auto"/>
          <w:sz w:val="22"/>
          <w:szCs w:val="22"/>
          <w:lang w:eastAsia="fr-FR"/>
        </w:rPr>
      </w:pPr>
      <w:hyperlink w:anchor="_Toc204259436" w:history="1">
        <w:r w:rsidR="00A41DDE" w:rsidRPr="00362B22">
          <w:rPr>
            <w:rStyle w:val="Lienhypertexte"/>
            <w:noProof/>
          </w:rPr>
          <w:t>9</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LIVRABLES</w:t>
        </w:r>
        <w:r w:rsidR="00A41DDE">
          <w:rPr>
            <w:noProof/>
            <w:webHidden/>
          </w:rPr>
          <w:tab/>
        </w:r>
        <w:r w:rsidR="00A41DDE">
          <w:rPr>
            <w:noProof/>
            <w:webHidden/>
          </w:rPr>
          <w:fldChar w:fldCharType="begin"/>
        </w:r>
        <w:r w:rsidR="00A41DDE">
          <w:rPr>
            <w:noProof/>
            <w:webHidden/>
          </w:rPr>
          <w:instrText xml:space="preserve"> PAGEREF _Toc204259436 \h </w:instrText>
        </w:r>
        <w:r w:rsidR="00A41DDE">
          <w:rPr>
            <w:noProof/>
            <w:webHidden/>
          </w:rPr>
        </w:r>
        <w:r w:rsidR="00A41DDE">
          <w:rPr>
            <w:noProof/>
            <w:webHidden/>
          </w:rPr>
          <w:fldChar w:fldCharType="separate"/>
        </w:r>
        <w:r w:rsidR="00A41DDE">
          <w:rPr>
            <w:noProof/>
            <w:webHidden/>
          </w:rPr>
          <w:t>6</w:t>
        </w:r>
        <w:r w:rsidR="00A41DDE">
          <w:rPr>
            <w:noProof/>
            <w:webHidden/>
          </w:rPr>
          <w:fldChar w:fldCharType="end"/>
        </w:r>
      </w:hyperlink>
    </w:p>
    <w:p w:rsidR="00A41DDE" w:rsidRDefault="00246006">
      <w:pPr>
        <w:pStyle w:val="TM1"/>
        <w:tabs>
          <w:tab w:val="left" w:pos="432"/>
        </w:tabs>
        <w:rPr>
          <w:rFonts w:asciiTheme="minorHAnsi" w:eastAsiaTheme="minorEastAsia" w:hAnsiTheme="minorHAnsi" w:cstheme="minorBidi"/>
          <w:b w:val="0"/>
          <w:caps w:val="0"/>
          <w:noProof/>
          <w:color w:val="auto"/>
          <w:sz w:val="22"/>
          <w:szCs w:val="22"/>
          <w:lang w:eastAsia="fr-FR"/>
        </w:rPr>
      </w:pPr>
      <w:hyperlink w:anchor="_Toc204259437" w:history="1">
        <w:r w:rsidR="00A41DDE" w:rsidRPr="00362B22">
          <w:rPr>
            <w:rStyle w:val="Lienhypertexte"/>
            <w:noProof/>
          </w:rPr>
          <w:t>10</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ARCHIVES DES PIECES JUSTIFICATIVES COMPLEMENTAIRES</w:t>
        </w:r>
        <w:r w:rsidR="00A41DDE">
          <w:rPr>
            <w:noProof/>
            <w:webHidden/>
          </w:rPr>
          <w:tab/>
        </w:r>
        <w:r w:rsidR="00A41DDE">
          <w:rPr>
            <w:noProof/>
            <w:webHidden/>
          </w:rPr>
          <w:fldChar w:fldCharType="begin"/>
        </w:r>
        <w:r w:rsidR="00A41DDE">
          <w:rPr>
            <w:noProof/>
            <w:webHidden/>
          </w:rPr>
          <w:instrText xml:space="preserve"> PAGEREF _Toc204259437 \h </w:instrText>
        </w:r>
        <w:r w:rsidR="00A41DDE">
          <w:rPr>
            <w:noProof/>
            <w:webHidden/>
          </w:rPr>
        </w:r>
        <w:r w:rsidR="00A41DDE">
          <w:rPr>
            <w:noProof/>
            <w:webHidden/>
          </w:rPr>
          <w:fldChar w:fldCharType="separate"/>
        </w:r>
        <w:r w:rsidR="00A41DDE">
          <w:rPr>
            <w:noProof/>
            <w:webHidden/>
          </w:rPr>
          <w:t>8</w:t>
        </w:r>
        <w:r w:rsidR="00A41DDE">
          <w:rPr>
            <w:noProof/>
            <w:webHidden/>
          </w:rPr>
          <w:fldChar w:fldCharType="end"/>
        </w:r>
      </w:hyperlink>
    </w:p>
    <w:p w:rsidR="00A41DDE" w:rsidRDefault="00246006">
      <w:pPr>
        <w:pStyle w:val="TM1"/>
        <w:tabs>
          <w:tab w:val="left" w:pos="405"/>
        </w:tabs>
        <w:rPr>
          <w:rFonts w:asciiTheme="minorHAnsi" w:eastAsiaTheme="minorEastAsia" w:hAnsiTheme="minorHAnsi" w:cstheme="minorBidi"/>
          <w:b w:val="0"/>
          <w:caps w:val="0"/>
          <w:noProof/>
          <w:color w:val="auto"/>
          <w:sz w:val="22"/>
          <w:szCs w:val="22"/>
          <w:lang w:eastAsia="fr-FR"/>
        </w:rPr>
      </w:pPr>
      <w:hyperlink w:anchor="_Toc204259438" w:history="1">
        <w:r w:rsidR="00A41DDE" w:rsidRPr="00362B22">
          <w:rPr>
            <w:rStyle w:val="Lienhypertexte"/>
            <w:noProof/>
          </w:rPr>
          <w:t>11</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CONSTATATION DE L’EXECUTION DES PRESTATIONS</w:t>
        </w:r>
        <w:r w:rsidR="00A41DDE">
          <w:rPr>
            <w:noProof/>
            <w:webHidden/>
          </w:rPr>
          <w:tab/>
        </w:r>
        <w:r w:rsidR="00A41DDE">
          <w:rPr>
            <w:noProof/>
            <w:webHidden/>
          </w:rPr>
          <w:fldChar w:fldCharType="begin"/>
        </w:r>
        <w:r w:rsidR="00A41DDE">
          <w:rPr>
            <w:noProof/>
            <w:webHidden/>
          </w:rPr>
          <w:instrText xml:space="preserve"> PAGEREF _Toc204259438 \h </w:instrText>
        </w:r>
        <w:r w:rsidR="00A41DDE">
          <w:rPr>
            <w:noProof/>
            <w:webHidden/>
          </w:rPr>
        </w:r>
        <w:r w:rsidR="00A41DDE">
          <w:rPr>
            <w:noProof/>
            <w:webHidden/>
          </w:rPr>
          <w:fldChar w:fldCharType="separate"/>
        </w:r>
        <w:r w:rsidR="00A41DDE">
          <w:rPr>
            <w:noProof/>
            <w:webHidden/>
          </w:rPr>
          <w:t>8</w:t>
        </w:r>
        <w:r w:rsidR="00A41DDE">
          <w:rPr>
            <w:noProof/>
            <w:webHidden/>
          </w:rPr>
          <w:fldChar w:fldCharType="end"/>
        </w:r>
      </w:hyperlink>
    </w:p>
    <w:p w:rsidR="00A41DDE" w:rsidRDefault="00246006">
      <w:pPr>
        <w:pStyle w:val="TM1"/>
        <w:tabs>
          <w:tab w:val="left" w:pos="432"/>
        </w:tabs>
        <w:rPr>
          <w:rFonts w:asciiTheme="minorHAnsi" w:eastAsiaTheme="minorEastAsia" w:hAnsiTheme="minorHAnsi" w:cstheme="minorBidi"/>
          <w:b w:val="0"/>
          <w:caps w:val="0"/>
          <w:noProof/>
          <w:color w:val="auto"/>
          <w:sz w:val="22"/>
          <w:szCs w:val="22"/>
          <w:lang w:eastAsia="fr-FR"/>
        </w:rPr>
      </w:pPr>
      <w:hyperlink w:anchor="_Toc204259439" w:history="1">
        <w:r w:rsidR="00A41DDE" w:rsidRPr="00362B22">
          <w:rPr>
            <w:rStyle w:val="Lienhypertexte"/>
            <w:noProof/>
          </w:rPr>
          <w:t>12</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MODALITE ET DETERMINATION DU PRIX</w:t>
        </w:r>
        <w:r w:rsidR="00A41DDE">
          <w:rPr>
            <w:noProof/>
            <w:webHidden/>
          </w:rPr>
          <w:tab/>
        </w:r>
        <w:r w:rsidR="00A41DDE">
          <w:rPr>
            <w:noProof/>
            <w:webHidden/>
          </w:rPr>
          <w:fldChar w:fldCharType="begin"/>
        </w:r>
        <w:r w:rsidR="00A41DDE">
          <w:rPr>
            <w:noProof/>
            <w:webHidden/>
          </w:rPr>
          <w:instrText xml:space="preserve"> PAGEREF _Toc204259439 \h </w:instrText>
        </w:r>
        <w:r w:rsidR="00A41DDE">
          <w:rPr>
            <w:noProof/>
            <w:webHidden/>
          </w:rPr>
        </w:r>
        <w:r w:rsidR="00A41DDE">
          <w:rPr>
            <w:noProof/>
            <w:webHidden/>
          </w:rPr>
          <w:fldChar w:fldCharType="separate"/>
        </w:r>
        <w:r w:rsidR="00A41DDE">
          <w:rPr>
            <w:noProof/>
            <w:webHidden/>
          </w:rPr>
          <w:t>8</w:t>
        </w:r>
        <w:r w:rsidR="00A41DDE">
          <w:rPr>
            <w:noProof/>
            <w:webHidden/>
          </w:rPr>
          <w:fldChar w:fldCharType="end"/>
        </w:r>
      </w:hyperlink>
    </w:p>
    <w:p w:rsidR="00A41DDE" w:rsidRDefault="00246006">
      <w:pPr>
        <w:pStyle w:val="TM2"/>
        <w:tabs>
          <w:tab w:val="left" w:pos="573"/>
          <w:tab w:val="right" w:leader="dot" w:pos="9592"/>
        </w:tabs>
        <w:rPr>
          <w:rFonts w:asciiTheme="minorHAnsi" w:eastAsiaTheme="minorEastAsia" w:hAnsiTheme="minorHAnsi" w:cstheme="minorBidi"/>
          <w:i w:val="0"/>
          <w:smallCaps w:val="0"/>
          <w:noProof/>
          <w:color w:val="auto"/>
          <w:sz w:val="22"/>
          <w:szCs w:val="22"/>
          <w:lang w:eastAsia="fr-FR"/>
        </w:rPr>
      </w:pPr>
      <w:hyperlink w:anchor="_Toc204259440" w:history="1">
        <w:r w:rsidR="00A41DDE" w:rsidRPr="00362B22">
          <w:rPr>
            <w:rStyle w:val="Lienhypertexte"/>
            <w:noProof/>
          </w:rPr>
          <w:t>12.1</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Forme du prix</w:t>
        </w:r>
        <w:r w:rsidR="00A41DDE">
          <w:rPr>
            <w:noProof/>
            <w:webHidden/>
          </w:rPr>
          <w:tab/>
        </w:r>
        <w:r w:rsidR="00A41DDE">
          <w:rPr>
            <w:noProof/>
            <w:webHidden/>
          </w:rPr>
          <w:fldChar w:fldCharType="begin"/>
        </w:r>
        <w:r w:rsidR="00A41DDE">
          <w:rPr>
            <w:noProof/>
            <w:webHidden/>
          </w:rPr>
          <w:instrText xml:space="preserve"> PAGEREF _Toc204259440 \h </w:instrText>
        </w:r>
        <w:r w:rsidR="00A41DDE">
          <w:rPr>
            <w:noProof/>
            <w:webHidden/>
          </w:rPr>
        </w:r>
        <w:r w:rsidR="00A41DDE">
          <w:rPr>
            <w:noProof/>
            <w:webHidden/>
          </w:rPr>
          <w:fldChar w:fldCharType="separate"/>
        </w:r>
        <w:r w:rsidR="00A41DDE">
          <w:rPr>
            <w:noProof/>
            <w:webHidden/>
          </w:rPr>
          <w:t>8</w:t>
        </w:r>
        <w:r w:rsidR="00A41DDE">
          <w:rPr>
            <w:noProof/>
            <w:webHidden/>
          </w:rPr>
          <w:fldChar w:fldCharType="end"/>
        </w:r>
      </w:hyperlink>
    </w:p>
    <w:p w:rsidR="00A41DDE" w:rsidRDefault="00246006">
      <w:pPr>
        <w:pStyle w:val="TM2"/>
        <w:tabs>
          <w:tab w:val="left" w:pos="604"/>
          <w:tab w:val="right" w:leader="dot" w:pos="9592"/>
        </w:tabs>
        <w:rPr>
          <w:rFonts w:asciiTheme="minorHAnsi" w:eastAsiaTheme="minorEastAsia" w:hAnsiTheme="minorHAnsi" w:cstheme="minorBidi"/>
          <w:i w:val="0"/>
          <w:smallCaps w:val="0"/>
          <w:noProof/>
          <w:color w:val="auto"/>
          <w:sz w:val="22"/>
          <w:szCs w:val="22"/>
          <w:lang w:eastAsia="fr-FR"/>
        </w:rPr>
      </w:pPr>
      <w:hyperlink w:anchor="_Toc204259441" w:history="1">
        <w:r w:rsidR="00A41DDE" w:rsidRPr="00362B22">
          <w:rPr>
            <w:rStyle w:val="Lienhypertexte"/>
            <w:noProof/>
          </w:rPr>
          <w:t>12.2</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Contenu du prix</w:t>
        </w:r>
        <w:r w:rsidR="00A41DDE">
          <w:rPr>
            <w:noProof/>
            <w:webHidden/>
          </w:rPr>
          <w:tab/>
        </w:r>
        <w:r w:rsidR="00A41DDE">
          <w:rPr>
            <w:noProof/>
            <w:webHidden/>
          </w:rPr>
          <w:fldChar w:fldCharType="begin"/>
        </w:r>
        <w:r w:rsidR="00A41DDE">
          <w:rPr>
            <w:noProof/>
            <w:webHidden/>
          </w:rPr>
          <w:instrText xml:space="preserve"> PAGEREF _Toc204259441 \h </w:instrText>
        </w:r>
        <w:r w:rsidR="00A41DDE">
          <w:rPr>
            <w:noProof/>
            <w:webHidden/>
          </w:rPr>
        </w:r>
        <w:r w:rsidR="00A41DDE">
          <w:rPr>
            <w:noProof/>
            <w:webHidden/>
          </w:rPr>
          <w:fldChar w:fldCharType="separate"/>
        </w:r>
        <w:r w:rsidR="00A41DDE">
          <w:rPr>
            <w:noProof/>
            <w:webHidden/>
          </w:rPr>
          <w:t>10</w:t>
        </w:r>
        <w:r w:rsidR="00A41DDE">
          <w:rPr>
            <w:noProof/>
            <w:webHidden/>
          </w:rPr>
          <w:fldChar w:fldCharType="end"/>
        </w:r>
      </w:hyperlink>
    </w:p>
    <w:p w:rsidR="00A41DDE" w:rsidRDefault="00246006">
      <w:pPr>
        <w:pStyle w:val="TM2"/>
        <w:tabs>
          <w:tab w:val="left" w:pos="604"/>
          <w:tab w:val="right" w:leader="dot" w:pos="9592"/>
        </w:tabs>
        <w:rPr>
          <w:rFonts w:asciiTheme="minorHAnsi" w:eastAsiaTheme="minorEastAsia" w:hAnsiTheme="minorHAnsi" w:cstheme="minorBidi"/>
          <w:i w:val="0"/>
          <w:smallCaps w:val="0"/>
          <w:noProof/>
          <w:color w:val="auto"/>
          <w:sz w:val="22"/>
          <w:szCs w:val="22"/>
          <w:lang w:eastAsia="fr-FR"/>
        </w:rPr>
      </w:pPr>
      <w:hyperlink w:anchor="_Toc204259442" w:history="1">
        <w:r w:rsidR="00A41DDE" w:rsidRPr="00362B22">
          <w:rPr>
            <w:rStyle w:val="Lienhypertexte"/>
            <w:noProof/>
          </w:rPr>
          <w:t>12.3</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Variation du prix</w:t>
        </w:r>
        <w:r w:rsidR="00A41DDE">
          <w:rPr>
            <w:noProof/>
            <w:webHidden/>
          </w:rPr>
          <w:tab/>
        </w:r>
        <w:r w:rsidR="00A41DDE">
          <w:rPr>
            <w:noProof/>
            <w:webHidden/>
          </w:rPr>
          <w:fldChar w:fldCharType="begin"/>
        </w:r>
        <w:r w:rsidR="00A41DDE">
          <w:rPr>
            <w:noProof/>
            <w:webHidden/>
          </w:rPr>
          <w:instrText xml:space="preserve"> PAGEREF _Toc204259442 \h </w:instrText>
        </w:r>
        <w:r w:rsidR="00A41DDE">
          <w:rPr>
            <w:noProof/>
            <w:webHidden/>
          </w:rPr>
        </w:r>
        <w:r w:rsidR="00A41DDE">
          <w:rPr>
            <w:noProof/>
            <w:webHidden/>
          </w:rPr>
          <w:fldChar w:fldCharType="separate"/>
        </w:r>
        <w:r w:rsidR="00A41DDE">
          <w:rPr>
            <w:noProof/>
            <w:webHidden/>
          </w:rPr>
          <w:t>10</w:t>
        </w:r>
        <w:r w:rsidR="00A41DDE">
          <w:rPr>
            <w:noProof/>
            <w:webHidden/>
          </w:rPr>
          <w:fldChar w:fldCharType="end"/>
        </w:r>
      </w:hyperlink>
    </w:p>
    <w:p w:rsidR="00A41DDE" w:rsidRDefault="00246006">
      <w:pPr>
        <w:pStyle w:val="TM1"/>
        <w:tabs>
          <w:tab w:val="left" w:pos="432"/>
        </w:tabs>
        <w:rPr>
          <w:rFonts w:asciiTheme="minorHAnsi" w:eastAsiaTheme="minorEastAsia" w:hAnsiTheme="minorHAnsi" w:cstheme="minorBidi"/>
          <w:b w:val="0"/>
          <w:caps w:val="0"/>
          <w:noProof/>
          <w:color w:val="auto"/>
          <w:sz w:val="22"/>
          <w:szCs w:val="22"/>
          <w:lang w:eastAsia="fr-FR"/>
        </w:rPr>
      </w:pPr>
      <w:hyperlink w:anchor="_Toc204259443" w:history="1">
        <w:r w:rsidR="00A41DDE" w:rsidRPr="00362B22">
          <w:rPr>
            <w:rStyle w:val="Lienhypertexte"/>
            <w:noProof/>
          </w:rPr>
          <w:t>13</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PENALITES – PRIMES</w:t>
        </w:r>
        <w:r w:rsidR="00A41DDE">
          <w:rPr>
            <w:noProof/>
            <w:webHidden/>
          </w:rPr>
          <w:tab/>
        </w:r>
        <w:r w:rsidR="00A41DDE">
          <w:rPr>
            <w:noProof/>
            <w:webHidden/>
          </w:rPr>
          <w:fldChar w:fldCharType="begin"/>
        </w:r>
        <w:r w:rsidR="00A41DDE">
          <w:rPr>
            <w:noProof/>
            <w:webHidden/>
          </w:rPr>
          <w:instrText xml:space="preserve"> PAGEREF _Toc204259443 \h </w:instrText>
        </w:r>
        <w:r w:rsidR="00A41DDE">
          <w:rPr>
            <w:noProof/>
            <w:webHidden/>
          </w:rPr>
        </w:r>
        <w:r w:rsidR="00A41DDE">
          <w:rPr>
            <w:noProof/>
            <w:webHidden/>
          </w:rPr>
          <w:fldChar w:fldCharType="separate"/>
        </w:r>
        <w:r w:rsidR="00A41DDE">
          <w:rPr>
            <w:noProof/>
            <w:webHidden/>
          </w:rPr>
          <w:t>10</w:t>
        </w:r>
        <w:r w:rsidR="00A41DDE">
          <w:rPr>
            <w:noProof/>
            <w:webHidden/>
          </w:rPr>
          <w:fldChar w:fldCharType="end"/>
        </w:r>
      </w:hyperlink>
    </w:p>
    <w:p w:rsidR="00A41DDE" w:rsidRDefault="00246006">
      <w:pPr>
        <w:pStyle w:val="TM1"/>
        <w:tabs>
          <w:tab w:val="left" w:pos="432"/>
        </w:tabs>
        <w:rPr>
          <w:rFonts w:asciiTheme="minorHAnsi" w:eastAsiaTheme="minorEastAsia" w:hAnsiTheme="minorHAnsi" w:cstheme="minorBidi"/>
          <w:b w:val="0"/>
          <w:caps w:val="0"/>
          <w:noProof/>
          <w:color w:val="auto"/>
          <w:sz w:val="22"/>
          <w:szCs w:val="22"/>
          <w:lang w:eastAsia="fr-FR"/>
        </w:rPr>
      </w:pPr>
      <w:hyperlink w:anchor="_Toc204259444" w:history="1">
        <w:r w:rsidR="00A41DDE" w:rsidRPr="00362B22">
          <w:rPr>
            <w:rStyle w:val="Lienhypertexte"/>
            <w:noProof/>
          </w:rPr>
          <w:t>14</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REGLEMENT</w:t>
        </w:r>
        <w:r w:rsidR="00A41DDE">
          <w:rPr>
            <w:noProof/>
            <w:webHidden/>
          </w:rPr>
          <w:tab/>
        </w:r>
        <w:r w:rsidR="00A41DDE">
          <w:rPr>
            <w:noProof/>
            <w:webHidden/>
          </w:rPr>
          <w:fldChar w:fldCharType="begin"/>
        </w:r>
        <w:r w:rsidR="00A41DDE">
          <w:rPr>
            <w:noProof/>
            <w:webHidden/>
          </w:rPr>
          <w:instrText xml:space="preserve"> PAGEREF _Toc204259444 \h </w:instrText>
        </w:r>
        <w:r w:rsidR="00A41DDE">
          <w:rPr>
            <w:noProof/>
            <w:webHidden/>
          </w:rPr>
        </w:r>
        <w:r w:rsidR="00A41DDE">
          <w:rPr>
            <w:noProof/>
            <w:webHidden/>
          </w:rPr>
          <w:fldChar w:fldCharType="separate"/>
        </w:r>
        <w:r w:rsidR="00A41DDE">
          <w:rPr>
            <w:noProof/>
            <w:webHidden/>
          </w:rPr>
          <w:t>10</w:t>
        </w:r>
        <w:r w:rsidR="00A41DDE">
          <w:rPr>
            <w:noProof/>
            <w:webHidden/>
          </w:rPr>
          <w:fldChar w:fldCharType="end"/>
        </w:r>
      </w:hyperlink>
    </w:p>
    <w:p w:rsidR="00A41DDE" w:rsidRDefault="00246006">
      <w:pPr>
        <w:pStyle w:val="TM2"/>
        <w:tabs>
          <w:tab w:val="left" w:pos="573"/>
          <w:tab w:val="right" w:leader="dot" w:pos="9592"/>
        </w:tabs>
        <w:rPr>
          <w:rFonts w:asciiTheme="minorHAnsi" w:eastAsiaTheme="minorEastAsia" w:hAnsiTheme="minorHAnsi" w:cstheme="minorBidi"/>
          <w:i w:val="0"/>
          <w:smallCaps w:val="0"/>
          <w:noProof/>
          <w:color w:val="auto"/>
          <w:sz w:val="22"/>
          <w:szCs w:val="22"/>
          <w:lang w:eastAsia="fr-FR"/>
        </w:rPr>
      </w:pPr>
      <w:hyperlink w:anchor="_Toc204259445" w:history="1">
        <w:r w:rsidR="00A41DDE" w:rsidRPr="00362B22">
          <w:rPr>
            <w:rStyle w:val="Lienhypertexte"/>
            <w:noProof/>
          </w:rPr>
          <w:t>14.1</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Avance</w:t>
        </w:r>
        <w:r w:rsidR="00A41DDE">
          <w:rPr>
            <w:noProof/>
            <w:webHidden/>
          </w:rPr>
          <w:tab/>
        </w:r>
        <w:r w:rsidR="00A41DDE">
          <w:rPr>
            <w:noProof/>
            <w:webHidden/>
          </w:rPr>
          <w:fldChar w:fldCharType="begin"/>
        </w:r>
        <w:r w:rsidR="00A41DDE">
          <w:rPr>
            <w:noProof/>
            <w:webHidden/>
          </w:rPr>
          <w:instrText xml:space="preserve"> PAGEREF _Toc204259445 \h </w:instrText>
        </w:r>
        <w:r w:rsidR="00A41DDE">
          <w:rPr>
            <w:noProof/>
            <w:webHidden/>
          </w:rPr>
        </w:r>
        <w:r w:rsidR="00A41DDE">
          <w:rPr>
            <w:noProof/>
            <w:webHidden/>
          </w:rPr>
          <w:fldChar w:fldCharType="separate"/>
        </w:r>
        <w:r w:rsidR="00A41DDE">
          <w:rPr>
            <w:noProof/>
            <w:webHidden/>
          </w:rPr>
          <w:t>10</w:t>
        </w:r>
        <w:r w:rsidR="00A41DDE">
          <w:rPr>
            <w:noProof/>
            <w:webHidden/>
          </w:rPr>
          <w:fldChar w:fldCharType="end"/>
        </w:r>
      </w:hyperlink>
    </w:p>
    <w:p w:rsidR="00A41DDE" w:rsidRDefault="00246006">
      <w:pPr>
        <w:pStyle w:val="TM2"/>
        <w:tabs>
          <w:tab w:val="left" w:pos="604"/>
          <w:tab w:val="right" w:leader="dot" w:pos="9592"/>
        </w:tabs>
        <w:rPr>
          <w:rFonts w:asciiTheme="minorHAnsi" w:eastAsiaTheme="minorEastAsia" w:hAnsiTheme="minorHAnsi" w:cstheme="minorBidi"/>
          <w:i w:val="0"/>
          <w:smallCaps w:val="0"/>
          <w:noProof/>
          <w:color w:val="auto"/>
          <w:sz w:val="22"/>
          <w:szCs w:val="22"/>
          <w:lang w:eastAsia="fr-FR"/>
        </w:rPr>
      </w:pPr>
      <w:hyperlink w:anchor="_Toc204259446" w:history="1">
        <w:r w:rsidR="00A41DDE" w:rsidRPr="00362B22">
          <w:rPr>
            <w:rStyle w:val="Lienhypertexte"/>
            <w:noProof/>
          </w:rPr>
          <w:t>14.2</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Paiement</w:t>
        </w:r>
        <w:r w:rsidR="00A41DDE">
          <w:rPr>
            <w:noProof/>
            <w:webHidden/>
          </w:rPr>
          <w:tab/>
        </w:r>
        <w:r w:rsidR="00A41DDE">
          <w:rPr>
            <w:noProof/>
            <w:webHidden/>
          </w:rPr>
          <w:fldChar w:fldCharType="begin"/>
        </w:r>
        <w:r w:rsidR="00A41DDE">
          <w:rPr>
            <w:noProof/>
            <w:webHidden/>
          </w:rPr>
          <w:instrText xml:space="preserve"> PAGEREF _Toc204259446 \h </w:instrText>
        </w:r>
        <w:r w:rsidR="00A41DDE">
          <w:rPr>
            <w:noProof/>
            <w:webHidden/>
          </w:rPr>
        </w:r>
        <w:r w:rsidR="00A41DDE">
          <w:rPr>
            <w:noProof/>
            <w:webHidden/>
          </w:rPr>
          <w:fldChar w:fldCharType="separate"/>
        </w:r>
        <w:r w:rsidR="00A41DDE">
          <w:rPr>
            <w:noProof/>
            <w:webHidden/>
          </w:rPr>
          <w:t>10</w:t>
        </w:r>
        <w:r w:rsidR="00A41DDE">
          <w:rPr>
            <w:noProof/>
            <w:webHidden/>
          </w:rPr>
          <w:fldChar w:fldCharType="end"/>
        </w:r>
      </w:hyperlink>
    </w:p>
    <w:p w:rsidR="00A41DDE" w:rsidRDefault="00246006">
      <w:pPr>
        <w:pStyle w:val="TM2"/>
        <w:tabs>
          <w:tab w:val="left" w:pos="604"/>
          <w:tab w:val="right" w:leader="dot" w:pos="9592"/>
        </w:tabs>
        <w:rPr>
          <w:rFonts w:asciiTheme="minorHAnsi" w:eastAsiaTheme="minorEastAsia" w:hAnsiTheme="minorHAnsi" w:cstheme="minorBidi"/>
          <w:i w:val="0"/>
          <w:smallCaps w:val="0"/>
          <w:noProof/>
          <w:color w:val="auto"/>
          <w:sz w:val="22"/>
          <w:szCs w:val="22"/>
          <w:lang w:eastAsia="fr-FR"/>
        </w:rPr>
      </w:pPr>
      <w:hyperlink w:anchor="_Toc204259447" w:history="1">
        <w:r w:rsidR="00A41DDE" w:rsidRPr="00362B22">
          <w:rPr>
            <w:rStyle w:val="Lienhypertexte"/>
            <w:rFonts w:eastAsia="MS Mincho"/>
            <w:caps/>
            <w:noProof/>
          </w:rPr>
          <w:t>14.3</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rFonts w:eastAsia="MS Mincho"/>
            <w:noProof/>
          </w:rPr>
          <w:t>Comptable assignataire</w:t>
        </w:r>
        <w:r w:rsidR="00A41DDE">
          <w:rPr>
            <w:noProof/>
            <w:webHidden/>
          </w:rPr>
          <w:tab/>
        </w:r>
        <w:r w:rsidR="00A41DDE">
          <w:rPr>
            <w:noProof/>
            <w:webHidden/>
          </w:rPr>
          <w:fldChar w:fldCharType="begin"/>
        </w:r>
        <w:r w:rsidR="00A41DDE">
          <w:rPr>
            <w:noProof/>
            <w:webHidden/>
          </w:rPr>
          <w:instrText xml:space="preserve"> PAGEREF _Toc204259447 \h </w:instrText>
        </w:r>
        <w:r w:rsidR="00A41DDE">
          <w:rPr>
            <w:noProof/>
            <w:webHidden/>
          </w:rPr>
        </w:r>
        <w:r w:rsidR="00A41DDE">
          <w:rPr>
            <w:noProof/>
            <w:webHidden/>
          </w:rPr>
          <w:fldChar w:fldCharType="separate"/>
        </w:r>
        <w:r w:rsidR="00A41DDE">
          <w:rPr>
            <w:noProof/>
            <w:webHidden/>
          </w:rPr>
          <w:t>11</w:t>
        </w:r>
        <w:r w:rsidR="00A41DDE">
          <w:rPr>
            <w:noProof/>
            <w:webHidden/>
          </w:rPr>
          <w:fldChar w:fldCharType="end"/>
        </w:r>
      </w:hyperlink>
    </w:p>
    <w:p w:rsidR="00A41DDE" w:rsidRDefault="00246006">
      <w:pPr>
        <w:pStyle w:val="TM2"/>
        <w:tabs>
          <w:tab w:val="left" w:pos="604"/>
          <w:tab w:val="right" w:leader="dot" w:pos="9592"/>
        </w:tabs>
        <w:rPr>
          <w:rFonts w:asciiTheme="minorHAnsi" w:eastAsiaTheme="minorEastAsia" w:hAnsiTheme="minorHAnsi" w:cstheme="minorBidi"/>
          <w:i w:val="0"/>
          <w:smallCaps w:val="0"/>
          <w:noProof/>
          <w:color w:val="auto"/>
          <w:sz w:val="22"/>
          <w:szCs w:val="22"/>
          <w:lang w:eastAsia="fr-FR"/>
        </w:rPr>
      </w:pPr>
      <w:hyperlink w:anchor="_Toc204259448" w:history="1">
        <w:r w:rsidR="00A41DDE" w:rsidRPr="00362B22">
          <w:rPr>
            <w:rStyle w:val="Lienhypertexte"/>
            <w:noProof/>
          </w:rPr>
          <w:t>14.4</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Ordonnateur secondaire</w:t>
        </w:r>
        <w:r w:rsidR="00A41DDE">
          <w:rPr>
            <w:noProof/>
            <w:webHidden/>
          </w:rPr>
          <w:tab/>
        </w:r>
        <w:r w:rsidR="00A41DDE">
          <w:rPr>
            <w:noProof/>
            <w:webHidden/>
          </w:rPr>
          <w:fldChar w:fldCharType="begin"/>
        </w:r>
        <w:r w:rsidR="00A41DDE">
          <w:rPr>
            <w:noProof/>
            <w:webHidden/>
          </w:rPr>
          <w:instrText xml:space="preserve"> PAGEREF _Toc204259448 \h </w:instrText>
        </w:r>
        <w:r w:rsidR="00A41DDE">
          <w:rPr>
            <w:noProof/>
            <w:webHidden/>
          </w:rPr>
        </w:r>
        <w:r w:rsidR="00A41DDE">
          <w:rPr>
            <w:noProof/>
            <w:webHidden/>
          </w:rPr>
          <w:fldChar w:fldCharType="separate"/>
        </w:r>
        <w:r w:rsidR="00A41DDE">
          <w:rPr>
            <w:noProof/>
            <w:webHidden/>
          </w:rPr>
          <w:t>11</w:t>
        </w:r>
        <w:r w:rsidR="00A41DDE">
          <w:rPr>
            <w:noProof/>
            <w:webHidden/>
          </w:rPr>
          <w:fldChar w:fldCharType="end"/>
        </w:r>
      </w:hyperlink>
    </w:p>
    <w:p w:rsidR="00A41DDE" w:rsidRDefault="00246006">
      <w:pPr>
        <w:pStyle w:val="TM1"/>
        <w:tabs>
          <w:tab w:val="left" w:pos="432"/>
        </w:tabs>
        <w:rPr>
          <w:rFonts w:asciiTheme="minorHAnsi" w:eastAsiaTheme="minorEastAsia" w:hAnsiTheme="minorHAnsi" w:cstheme="minorBidi"/>
          <w:b w:val="0"/>
          <w:caps w:val="0"/>
          <w:noProof/>
          <w:color w:val="auto"/>
          <w:sz w:val="22"/>
          <w:szCs w:val="22"/>
          <w:lang w:eastAsia="fr-FR"/>
        </w:rPr>
      </w:pPr>
      <w:hyperlink w:anchor="_Toc204259449" w:history="1">
        <w:r w:rsidR="00A41DDE" w:rsidRPr="00362B22">
          <w:rPr>
            <w:rStyle w:val="Lienhypertexte"/>
            <w:noProof/>
          </w:rPr>
          <w:t>15</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TRANSFERABILITE</w:t>
        </w:r>
        <w:r w:rsidR="00A41DDE">
          <w:rPr>
            <w:noProof/>
            <w:webHidden/>
          </w:rPr>
          <w:tab/>
        </w:r>
        <w:r w:rsidR="00A41DDE">
          <w:rPr>
            <w:noProof/>
            <w:webHidden/>
          </w:rPr>
          <w:fldChar w:fldCharType="begin"/>
        </w:r>
        <w:r w:rsidR="00A41DDE">
          <w:rPr>
            <w:noProof/>
            <w:webHidden/>
          </w:rPr>
          <w:instrText xml:space="preserve"> PAGEREF _Toc204259449 \h </w:instrText>
        </w:r>
        <w:r w:rsidR="00A41DDE">
          <w:rPr>
            <w:noProof/>
            <w:webHidden/>
          </w:rPr>
        </w:r>
        <w:r w:rsidR="00A41DDE">
          <w:rPr>
            <w:noProof/>
            <w:webHidden/>
          </w:rPr>
          <w:fldChar w:fldCharType="separate"/>
        </w:r>
        <w:r w:rsidR="00A41DDE">
          <w:rPr>
            <w:noProof/>
            <w:webHidden/>
          </w:rPr>
          <w:t>11</w:t>
        </w:r>
        <w:r w:rsidR="00A41DDE">
          <w:rPr>
            <w:noProof/>
            <w:webHidden/>
          </w:rPr>
          <w:fldChar w:fldCharType="end"/>
        </w:r>
      </w:hyperlink>
    </w:p>
    <w:p w:rsidR="00A41DDE" w:rsidRDefault="00246006">
      <w:pPr>
        <w:pStyle w:val="TM1"/>
        <w:tabs>
          <w:tab w:val="left" w:pos="432"/>
        </w:tabs>
        <w:rPr>
          <w:rFonts w:asciiTheme="minorHAnsi" w:eastAsiaTheme="minorEastAsia" w:hAnsiTheme="minorHAnsi" w:cstheme="minorBidi"/>
          <w:b w:val="0"/>
          <w:caps w:val="0"/>
          <w:noProof/>
          <w:color w:val="auto"/>
          <w:sz w:val="22"/>
          <w:szCs w:val="22"/>
          <w:lang w:eastAsia="fr-FR"/>
        </w:rPr>
      </w:pPr>
      <w:hyperlink w:anchor="_Toc204259450" w:history="1">
        <w:r w:rsidR="00A41DDE" w:rsidRPr="00362B22">
          <w:rPr>
            <w:rStyle w:val="Lienhypertexte"/>
            <w:noProof/>
          </w:rPr>
          <w:t>16</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RESILIATION</w:t>
        </w:r>
        <w:r w:rsidR="00A41DDE">
          <w:rPr>
            <w:noProof/>
            <w:webHidden/>
          </w:rPr>
          <w:tab/>
        </w:r>
        <w:r w:rsidR="00A41DDE">
          <w:rPr>
            <w:noProof/>
            <w:webHidden/>
          </w:rPr>
          <w:fldChar w:fldCharType="begin"/>
        </w:r>
        <w:r w:rsidR="00A41DDE">
          <w:rPr>
            <w:noProof/>
            <w:webHidden/>
          </w:rPr>
          <w:instrText xml:space="preserve"> PAGEREF _Toc204259450 \h </w:instrText>
        </w:r>
        <w:r w:rsidR="00A41DDE">
          <w:rPr>
            <w:noProof/>
            <w:webHidden/>
          </w:rPr>
        </w:r>
        <w:r w:rsidR="00A41DDE">
          <w:rPr>
            <w:noProof/>
            <w:webHidden/>
          </w:rPr>
          <w:fldChar w:fldCharType="separate"/>
        </w:r>
        <w:r w:rsidR="00A41DDE">
          <w:rPr>
            <w:noProof/>
            <w:webHidden/>
          </w:rPr>
          <w:t>11</w:t>
        </w:r>
        <w:r w:rsidR="00A41DDE">
          <w:rPr>
            <w:noProof/>
            <w:webHidden/>
          </w:rPr>
          <w:fldChar w:fldCharType="end"/>
        </w:r>
      </w:hyperlink>
    </w:p>
    <w:p w:rsidR="00A41DDE" w:rsidRDefault="00246006">
      <w:pPr>
        <w:pStyle w:val="TM1"/>
        <w:tabs>
          <w:tab w:val="left" w:pos="432"/>
        </w:tabs>
        <w:rPr>
          <w:rFonts w:asciiTheme="minorHAnsi" w:eastAsiaTheme="minorEastAsia" w:hAnsiTheme="minorHAnsi" w:cstheme="minorBidi"/>
          <w:b w:val="0"/>
          <w:caps w:val="0"/>
          <w:noProof/>
          <w:color w:val="auto"/>
          <w:sz w:val="22"/>
          <w:szCs w:val="22"/>
          <w:lang w:eastAsia="fr-FR"/>
        </w:rPr>
      </w:pPr>
      <w:hyperlink w:anchor="_Toc204259451" w:history="1">
        <w:r w:rsidR="00A41DDE" w:rsidRPr="00362B22">
          <w:rPr>
            <w:rStyle w:val="Lienhypertexte"/>
            <w:noProof/>
          </w:rPr>
          <w:t>17</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DIFFERENDS</w:t>
        </w:r>
        <w:r w:rsidR="00A41DDE">
          <w:rPr>
            <w:noProof/>
            <w:webHidden/>
          </w:rPr>
          <w:tab/>
        </w:r>
        <w:r w:rsidR="00A41DDE">
          <w:rPr>
            <w:noProof/>
            <w:webHidden/>
          </w:rPr>
          <w:fldChar w:fldCharType="begin"/>
        </w:r>
        <w:r w:rsidR="00A41DDE">
          <w:rPr>
            <w:noProof/>
            <w:webHidden/>
          </w:rPr>
          <w:instrText xml:space="preserve"> PAGEREF _Toc204259451 \h </w:instrText>
        </w:r>
        <w:r w:rsidR="00A41DDE">
          <w:rPr>
            <w:noProof/>
            <w:webHidden/>
          </w:rPr>
        </w:r>
        <w:r w:rsidR="00A41DDE">
          <w:rPr>
            <w:noProof/>
            <w:webHidden/>
          </w:rPr>
          <w:fldChar w:fldCharType="separate"/>
        </w:r>
        <w:r w:rsidR="00A41DDE">
          <w:rPr>
            <w:noProof/>
            <w:webHidden/>
          </w:rPr>
          <w:t>12</w:t>
        </w:r>
        <w:r w:rsidR="00A41DDE">
          <w:rPr>
            <w:noProof/>
            <w:webHidden/>
          </w:rPr>
          <w:fldChar w:fldCharType="end"/>
        </w:r>
      </w:hyperlink>
    </w:p>
    <w:p w:rsidR="00A41DDE" w:rsidRDefault="00246006">
      <w:pPr>
        <w:pStyle w:val="TM2"/>
        <w:tabs>
          <w:tab w:val="left" w:pos="573"/>
          <w:tab w:val="right" w:leader="dot" w:pos="9592"/>
        </w:tabs>
        <w:rPr>
          <w:rFonts w:asciiTheme="minorHAnsi" w:eastAsiaTheme="minorEastAsia" w:hAnsiTheme="minorHAnsi" w:cstheme="minorBidi"/>
          <w:i w:val="0"/>
          <w:smallCaps w:val="0"/>
          <w:noProof/>
          <w:color w:val="auto"/>
          <w:sz w:val="22"/>
          <w:szCs w:val="22"/>
          <w:lang w:eastAsia="fr-FR"/>
        </w:rPr>
      </w:pPr>
      <w:hyperlink w:anchor="_Toc204259452" w:history="1">
        <w:r w:rsidR="00A41DDE" w:rsidRPr="00362B22">
          <w:rPr>
            <w:rStyle w:val="Lienhypertexte"/>
            <w:noProof/>
          </w:rPr>
          <w:t>17.1</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Médiation</w:t>
        </w:r>
        <w:r w:rsidR="00A41DDE">
          <w:rPr>
            <w:noProof/>
            <w:webHidden/>
          </w:rPr>
          <w:tab/>
        </w:r>
        <w:r w:rsidR="00A41DDE">
          <w:rPr>
            <w:noProof/>
            <w:webHidden/>
          </w:rPr>
          <w:fldChar w:fldCharType="begin"/>
        </w:r>
        <w:r w:rsidR="00A41DDE">
          <w:rPr>
            <w:noProof/>
            <w:webHidden/>
          </w:rPr>
          <w:instrText xml:space="preserve"> PAGEREF _Toc204259452 \h </w:instrText>
        </w:r>
        <w:r w:rsidR="00A41DDE">
          <w:rPr>
            <w:noProof/>
            <w:webHidden/>
          </w:rPr>
        </w:r>
        <w:r w:rsidR="00A41DDE">
          <w:rPr>
            <w:noProof/>
            <w:webHidden/>
          </w:rPr>
          <w:fldChar w:fldCharType="separate"/>
        </w:r>
        <w:r w:rsidR="00A41DDE">
          <w:rPr>
            <w:noProof/>
            <w:webHidden/>
          </w:rPr>
          <w:t>12</w:t>
        </w:r>
        <w:r w:rsidR="00A41DDE">
          <w:rPr>
            <w:noProof/>
            <w:webHidden/>
          </w:rPr>
          <w:fldChar w:fldCharType="end"/>
        </w:r>
      </w:hyperlink>
    </w:p>
    <w:p w:rsidR="00A41DDE" w:rsidRDefault="00246006">
      <w:pPr>
        <w:pStyle w:val="TM2"/>
        <w:tabs>
          <w:tab w:val="left" w:pos="604"/>
          <w:tab w:val="right" w:leader="dot" w:pos="9592"/>
        </w:tabs>
        <w:rPr>
          <w:rFonts w:asciiTheme="minorHAnsi" w:eastAsiaTheme="minorEastAsia" w:hAnsiTheme="minorHAnsi" w:cstheme="minorBidi"/>
          <w:i w:val="0"/>
          <w:smallCaps w:val="0"/>
          <w:noProof/>
          <w:color w:val="auto"/>
          <w:sz w:val="22"/>
          <w:szCs w:val="22"/>
          <w:lang w:eastAsia="fr-FR"/>
        </w:rPr>
      </w:pPr>
      <w:hyperlink w:anchor="_Toc204259453" w:history="1">
        <w:r w:rsidR="00A41DDE" w:rsidRPr="00362B22">
          <w:rPr>
            <w:rStyle w:val="Lienhypertexte"/>
            <w:noProof/>
          </w:rPr>
          <w:t>17.2</w:t>
        </w:r>
        <w:r w:rsidR="00A41DDE">
          <w:rPr>
            <w:rFonts w:asciiTheme="minorHAnsi" w:eastAsiaTheme="minorEastAsia" w:hAnsiTheme="minorHAnsi" w:cstheme="minorBidi"/>
            <w:i w:val="0"/>
            <w:smallCaps w:val="0"/>
            <w:noProof/>
            <w:color w:val="auto"/>
            <w:sz w:val="22"/>
            <w:szCs w:val="22"/>
            <w:lang w:eastAsia="fr-FR"/>
          </w:rPr>
          <w:tab/>
        </w:r>
        <w:r w:rsidR="00A41DDE" w:rsidRPr="00362B22">
          <w:rPr>
            <w:rStyle w:val="Lienhypertexte"/>
            <w:noProof/>
          </w:rPr>
          <w:t>Litige</w:t>
        </w:r>
        <w:r w:rsidR="00A41DDE">
          <w:rPr>
            <w:noProof/>
            <w:webHidden/>
          </w:rPr>
          <w:tab/>
        </w:r>
        <w:r w:rsidR="00A41DDE">
          <w:rPr>
            <w:noProof/>
            <w:webHidden/>
          </w:rPr>
          <w:fldChar w:fldCharType="begin"/>
        </w:r>
        <w:r w:rsidR="00A41DDE">
          <w:rPr>
            <w:noProof/>
            <w:webHidden/>
          </w:rPr>
          <w:instrText xml:space="preserve"> PAGEREF _Toc204259453 \h </w:instrText>
        </w:r>
        <w:r w:rsidR="00A41DDE">
          <w:rPr>
            <w:noProof/>
            <w:webHidden/>
          </w:rPr>
        </w:r>
        <w:r w:rsidR="00A41DDE">
          <w:rPr>
            <w:noProof/>
            <w:webHidden/>
          </w:rPr>
          <w:fldChar w:fldCharType="separate"/>
        </w:r>
        <w:r w:rsidR="00A41DDE">
          <w:rPr>
            <w:noProof/>
            <w:webHidden/>
          </w:rPr>
          <w:t>12</w:t>
        </w:r>
        <w:r w:rsidR="00A41DDE">
          <w:rPr>
            <w:noProof/>
            <w:webHidden/>
          </w:rPr>
          <w:fldChar w:fldCharType="end"/>
        </w:r>
      </w:hyperlink>
    </w:p>
    <w:p w:rsidR="00A41DDE" w:rsidRDefault="00246006">
      <w:pPr>
        <w:pStyle w:val="TM1"/>
        <w:tabs>
          <w:tab w:val="left" w:pos="432"/>
        </w:tabs>
        <w:rPr>
          <w:rFonts w:asciiTheme="minorHAnsi" w:eastAsiaTheme="minorEastAsia" w:hAnsiTheme="minorHAnsi" w:cstheme="minorBidi"/>
          <w:b w:val="0"/>
          <w:caps w:val="0"/>
          <w:noProof/>
          <w:color w:val="auto"/>
          <w:sz w:val="22"/>
          <w:szCs w:val="22"/>
          <w:lang w:eastAsia="fr-FR"/>
        </w:rPr>
      </w:pPr>
      <w:hyperlink w:anchor="_Toc204259454" w:history="1">
        <w:r w:rsidR="00A41DDE" w:rsidRPr="00362B22">
          <w:rPr>
            <w:rStyle w:val="Lienhypertexte"/>
            <w:noProof/>
          </w:rPr>
          <w:t>18</w:t>
        </w:r>
        <w:r w:rsidR="00A41DDE">
          <w:rPr>
            <w:rFonts w:asciiTheme="minorHAnsi" w:eastAsiaTheme="minorEastAsia" w:hAnsiTheme="minorHAnsi" w:cstheme="minorBidi"/>
            <w:b w:val="0"/>
            <w:caps w:val="0"/>
            <w:noProof/>
            <w:color w:val="auto"/>
            <w:sz w:val="22"/>
            <w:szCs w:val="22"/>
            <w:lang w:eastAsia="fr-FR"/>
          </w:rPr>
          <w:tab/>
        </w:r>
        <w:r w:rsidR="00A41DDE" w:rsidRPr="00362B22">
          <w:rPr>
            <w:rStyle w:val="Lienhypertexte"/>
            <w:noProof/>
          </w:rPr>
          <w:t>DEROGATIONS AUX DOCUMENTS GENERAUX</w:t>
        </w:r>
        <w:r w:rsidR="00A41DDE">
          <w:rPr>
            <w:noProof/>
            <w:webHidden/>
          </w:rPr>
          <w:tab/>
        </w:r>
        <w:r w:rsidR="00A41DDE">
          <w:rPr>
            <w:noProof/>
            <w:webHidden/>
          </w:rPr>
          <w:fldChar w:fldCharType="begin"/>
        </w:r>
        <w:r w:rsidR="00A41DDE">
          <w:rPr>
            <w:noProof/>
            <w:webHidden/>
          </w:rPr>
          <w:instrText xml:space="preserve"> PAGEREF _Toc204259454 \h </w:instrText>
        </w:r>
        <w:r w:rsidR="00A41DDE">
          <w:rPr>
            <w:noProof/>
            <w:webHidden/>
          </w:rPr>
        </w:r>
        <w:r w:rsidR="00A41DDE">
          <w:rPr>
            <w:noProof/>
            <w:webHidden/>
          </w:rPr>
          <w:fldChar w:fldCharType="separate"/>
        </w:r>
        <w:r w:rsidR="00A41DDE">
          <w:rPr>
            <w:noProof/>
            <w:webHidden/>
          </w:rPr>
          <w:t>12</w:t>
        </w:r>
        <w:r w:rsidR="00A41DDE">
          <w:rPr>
            <w:noProof/>
            <w:webHidden/>
          </w:rPr>
          <w:fldChar w:fldCharType="end"/>
        </w:r>
      </w:hyperlink>
    </w:p>
    <w:p w:rsidR="00980A5D" w:rsidRDefault="0083469F">
      <w:r>
        <w:fldChar w:fldCharType="end"/>
      </w:r>
      <w:bookmarkStart w:id="0" w:name="_Toc154147779"/>
    </w:p>
    <w:p w:rsidR="00980A5D" w:rsidRDefault="0083469F">
      <w:r>
        <w:br w:type="page" w:clear="all"/>
      </w:r>
    </w:p>
    <w:p w:rsidR="00980A5D" w:rsidRDefault="0083469F">
      <w:pPr>
        <w:pStyle w:val="Titre1"/>
      </w:pPr>
      <w:bookmarkStart w:id="1" w:name="_Toc204259423"/>
      <w:r>
        <w:t>GENERALITES</w:t>
      </w:r>
      <w:bookmarkEnd w:id="0"/>
      <w:bookmarkEnd w:id="1"/>
    </w:p>
    <w:p w:rsidR="00980A5D" w:rsidRDefault="0083469F">
      <w:pPr>
        <w:rPr>
          <w:lang w:eastAsia="fr-FR"/>
        </w:rPr>
      </w:pPr>
      <w:r>
        <w:rPr>
          <w:lang w:eastAsia="fr-FR"/>
        </w:rPr>
        <w:t>Sauf mention contraire, le terme «</w:t>
      </w:r>
      <w:r>
        <w:rPr>
          <w:rFonts w:ascii="Calibri" w:hAnsi="Calibri"/>
          <w:lang w:eastAsia="fr-FR"/>
        </w:rPr>
        <w:t> </w:t>
      </w:r>
      <w:r>
        <w:rPr>
          <w:lang w:eastAsia="fr-FR"/>
        </w:rPr>
        <w:t>Code</w:t>
      </w:r>
      <w:r>
        <w:rPr>
          <w:rFonts w:ascii="Calibri" w:hAnsi="Calibri"/>
          <w:lang w:eastAsia="fr-FR"/>
        </w:rPr>
        <w:t> </w:t>
      </w:r>
      <w:r>
        <w:rPr>
          <w:rFonts w:cs="Marianne"/>
          <w:lang w:eastAsia="fr-FR"/>
        </w:rPr>
        <w:t>»</w:t>
      </w:r>
      <w:r>
        <w:rPr>
          <w:lang w:eastAsia="fr-FR"/>
        </w:rPr>
        <w:t>, utilisé dans le présent document, fait référence au Code de la commande publique, adopté par l’ordonnance n°2018-1074 du 26 novembre 2018 et le décret n° 2018-1075 du 3 décembre 2018.</w:t>
      </w:r>
    </w:p>
    <w:p w:rsidR="00980A5D" w:rsidRDefault="0083469F">
      <w:pPr>
        <w:spacing w:before="0" w:after="0"/>
        <w:rPr>
          <w:lang w:eastAsia="fr-FR"/>
        </w:rPr>
      </w:pPr>
      <w:r>
        <w:rPr>
          <w:lang w:eastAsia="fr-FR"/>
        </w:rPr>
        <w:t>Le sigle «</w:t>
      </w:r>
      <w:r>
        <w:rPr>
          <w:rFonts w:ascii="Calibri" w:hAnsi="Calibri"/>
          <w:lang w:eastAsia="fr-FR"/>
        </w:rPr>
        <w:t> </w:t>
      </w:r>
      <w:r>
        <w:rPr>
          <w:lang w:eastAsia="fr-FR"/>
        </w:rPr>
        <w:t>MI</w:t>
      </w:r>
      <w:r>
        <w:rPr>
          <w:rFonts w:ascii="Calibri" w:hAnsi="Calibri"/>
          <w:lang w:eastAsia="fr-FR"/>
        </w:rPr>
        <w:t> </w:t>
      </w:r>
      <w:r>
        <w:rPr>
          <w:rFonts w:cs="Marianne"/>
          <w:lang w:eastAsia="fr-FR"/>
        </w:rPr>
        <w:t>»</w:t>
      </w:r>
      <w:r>
        <w:rPr>
          <w:lang w:eastAsia="fr-FR"/>
        </w:rPr>
        <w:t>, utilis</w:t>
      </w:r>
      <w:r>
        <w:rPr>
          <w:rFonts w:cs="Marianne"/>
          <w:lang w:eastAsia="fr-FR"/>
        </w:rPr>
        <w:t>é</w:t>
      </w:r>
      <w:r>
        <w:rPr>
          <w:lang w:eastAsia="fr-FR"/>
        </w:rPr>
        <w:t xml:space="preserve"> dans le pr</w:t>
      </w:r>
      <w:r>
        <w:rPr>
          <w:rFonts w:cs="Marianne"/>
          <w:lang w:eastAsia="fr-FR"/>
        </w:rPr>
        <w:t>é</w:t>
      </w:r>
      <w:r>
        <w:rPr>
          <w:lang w:eastAsia="fr-FR"/>
        </w:rPr>
        <w:t>sent document, d</w:t>
      </w:r>
      <w:r>
        <w:rPr>
          <w:rFonts w:cs="Marianne"/>
          <w:lang w:eastAsia="fr-FR"/>
        </w:rPr>
        <w:t>é</w:t>
      </w:r>
      <w:r>
        <w:rPr>
          <w:lang w:eastAsia="fr-FR"/>
        </w:rPr>
        <w:t>signe le minist</w:t>
      </w:r>
      <w:r>
        <w:rPr>
          <w:rFonts w:cs="Marianne"/>
          <w:lang w:eastAsia="fr-FR"/>
        </w:rPr>
        <w:t>è</w:t>
      </w:r>
      <w:r>
        <w:rPr>
          <w:lang w:eastAsia="fr-FR"/>
        </w:rPr>
        <w:t>re de l</w:t>
      </w:r>
      <w:r>
        <w:rPr>
          <w:rFonts w:cs="Marianne"/>
          <w:lang w:eastAsia="fr-FR"/>
        </w:rPr>
        <w:t>’</w:t>
      </w:r>
      <w:r>
        <w:rPr>
          <w:lang w:eastAsia="fr-FR"/>
        </w:rPr>
        <w:t>Int</w:t>
      </w:r>
      <w:r>
        <w:rPr>
          <w:rFonts w:cs="Marianne"/>
          <w:lang w:eastAsia="fr-FR"/>
        </w:rPr>
        <w:t>é</w:t>
      </w:r>
      <w:r>
        <w:rPr>
          <w:lang w:eastAsia="fr-FR"/>
        </w:rPr>
        <w:t>rieur.</w:t>
      </w:r>
      <w:bookmarkStart w:id="2" w:name="_Toc154147780"/>
    </w:p>
    <w:p w:rsidR="00980A5D" w:rsidRDefault="00980A5D">
      <w:pPr>
        <w:spacing w:before="0" w:after="0"/>
        <w:rPr>
          <w:lang w:eastAsia="fr-FR"/>
        </w:rPr>
      </w:pPr>
    </w:p>
    <w:p w:rsidR="00980A5D" w:rsidRPr="00865BAC" w:rsidRDefault="00865BAC" w:rsidP="00865BAC">
      <w:pPr>
        <w:pStyle w:val="Titre1"/>
      </w:pPr>
      <w:bookmarkStart w:id="3" w:name="_Toc204259424"/>
      <w:r w:rsidRPr="00865BAC">
        <w:t>OBJET DU MARCHE SUBSEQUENT</w:t>
      </w:r>
      <w:bookmarkStart w:id="4" w:name="_Toc89865267"/>
      <w:bookmarkStart w:id="5" w:name="_Toc154147781"/>
      <w:bookmarkEnd w:id="2"/>
      <w:bookmarkEnd w:id="3"/>
    </w:p>
    <w:bookmarkEnd w:id="4"/>
    <w:bookmarkEnd w:id="5"/>
    <w:p w:rsidR="00865BAC" w:rsidRPr="000201B9" w:rsidRDefault="00865BAC" w:rsidP="00865BAC">
      <w:pPr>
        <w:spacing w:before="0" w:after="0"/>
        <w:rPr>
          <w:lang w:eastAsia="fr-FR"/>
        </w:rPr>
      </w:pPr>
      <w:r w:rsidRPr="000201B9">
        <w:rPr>
          <w:lang w:eastAsia="fr-FR"/>
        </w:rPr>
        <w:t xml:space="preserve">Le présent </w:t>
      </w:r>
      <w:r>
        <w:rPr>
          <w:lang w:eastAsia="fr-FR"/>
        </w:rPr>
        <w:t>marché subséquent</w:t>
      </w:r>
      <w:r w:rsidRPr="000201B9">
        <w:rPr>
          <w:lang w:eastAsia="fr-FR"/>
        </w:rPr>
        <w:t xml:space="preserve"> a pour objet</w:t>
      </w:r>
      <w:r w:rsidRPr="000201B9">
        <w:rPr>
          <w:rFonts w:ascii="Calibri" w:hAnsi="Calibri" w:cs="Calibri"/>
          <w:lang w:eastAsia="fr-FR"/>
        </w:rPr>
        <w:t> </w:t>
      </w:r>
      <w:r w:rsidRPr="000201B9">
        <w:rPr>
          <w:lang w:eastAsia="fr-FR"/>
        </w:rPr>
        <w:t>la réalisation de prestations d’accompagnement individualisé et d’appui à la coordination des acteurs locaux pour l’intégration des BPI.</w:t>
      </w:r>
    </w:p>
    <w:p w:rsidR="00865BAC" w:rsidRDefault="00865BAC" w:rsidP="00865BAC">
      <w:pPr>
        <w:spacing w:before="0" w:after="0"/>
        <w:rPr>
          <w:lang w:eastAsia="fr-FR"/>
        </w:rPr>
      </w:pPr>
    </w:p>
    <w:p w:rsidR="00865BAC" w:rsidRDefault="00865BAC" w:rsidP="00865BAC">
      <w:pPr>
        <w:spacing w:before="0" w:after="0"/>
        <w:rPr>
          <w:lang w:eastAsia="fr-FR"/>
        </w:rPr>
      </w:pPr>
      <w:r>
        <w:rPr>
          <w:lang w:eastAsia="fr-FR"/>
        </w:rPr>
        <w:t>Plus précisément, les prestations attendues sont les suivantes</w:t>
      </w:r>
      <w:r>
        <w:rPr>
          <w:rFonts w:ascii="Calibri" w:hAnsi="Calibri" w:cs="Calibri"/>
          <w:lang w:eastAsia="fr-FR"/>
        </w:rPr>
        <w:t> </w:t>
      </w:r>
      <w:r>
        <w:rPr>
          <w:lang w:eastAsia="fr-FR"/>
        </w:rPr>
        <w:t xml:space="preserve">: </w:t>
      </w:r>
    </w:p>
    <w:p w:rsidR="00865BAC" w:rsidRDefault="00865BAC" w:rsidP="00865BAC">
      <w:pPr>
        <w:spacing w:before="0" w:after="0"/>
        <w:rPr>
          <w:lang w:eastAsia="fr-FR"/>
        </w:rPr>
      </w:pPr>
    </w:p>
    <w:p w:rsidR="00865BAC" w:rsidRDefault="00865BAC" w:rsidP="009E3731">
      <w:pPr>
        <w:numPr>
          <w:ilvl w:val="0"/>
          <w:numId w:val="27"/>
        </w:numPr>
        <w:spacing w:before="0" w:after="0"/>
        <w:rPr>
          <w:lang w:eastAsia="fr-FR"/>
        </w:rPr>
      </w:pPr>
      <w:proofErr w:type="gramStart"/>
      <w:r>
        <w:rPr>
          <w:lang w:eastAsia="fr-FR"/>
        </w:rPr>
        <w:t>prestation</w:t>
      </w:r>
      <w:proofErr w:type="gramEnd"/>
      <w:r>
        <w:rPr>
          <w:lang w:eastAsia="fr-FR"/>
        </w:rPr>
        <w:t xml:space="preserve"> 1 : accompagnement individualisé des bénéficiaires de la protection internationale ;</w:t>
      </w:r>
    </w:p>
    <w:p w:rsidR="00865BAC" w:rsidRDefault="00865BAC" w:rsidP="009E3731">
      <w:pPr>
        <w:pStyle w:val="Paragraphedeliste"/>
        <w:numPr>
          <w:ilvl w:val="0"/>
          <w:numId w:val="26"/>
        </w:numPr>
        <w:spacing w:before="0" w:after="0"/>
        <w:rPr>
          <w:lang w:eastAsia="fr-FR"/>
        </w:rPr>
      </w:pPr>
      <w:proofErr w:type="gramStart"/>
      <w:r>
        <w:rPr>
          <w:lang w:eastAsia="fr-FR"/>
        </w:rPr>
        <w:t>prestation</w:t>
      </w:r>
      <w:proofErr w:type="gramEnd"/>
      <w:r>
        <w:rPr>
          <w:lang w:eastAsia="fr-FR"/>
        </w:rPr>
        <w:t xml:space="preserve"> 2</w:t>
      </w:r>
      <w:r>
        <w:rPr>
          <w:rFonts w:ascii="Calibri" w:hAnsi="Calibri" w:cs="Calibri"/>
          <w:lang w:eastAsia="fr-FR"/>
        </w:rPr>
        <w:t> </w:t>
      </w:r>
      <w:r>
        <w:rPr>
          <w:lang w:eastAsia="fr-FR"/>
        </w:rPr>
        <w:t xml:space="preserve">: appui </w:t>
      </w:r>
      <w:r>
        <w:rPr>
          <w:rFonts w:cs="Marianne"/>
          <w:lang w:eastAsia="fr-FR"/>
        </w:rPr>
        <w:t>à</w:t>
      </w:r>
      <w:r>
        <w:rPr>
          <w:lang w:eastAsia="fr-FR"/>
        </w:rPr>
        <w:t xml:space="preserve"> la coordination des acteurs locaux de l</w:t>
      </w:r>
      <w:r>
        <w:rPr>
          <w:rFonts w:cs="Marianne"/>
          <w:lang w:eastAsia="fr-FR"/>
        </w:rPr>
        <w:t>’</w:t>
      </w:r>
      <w:r>
        <w:rPr>
          <w:lang w:eastAsia="fr-FR"/>
        </w:rPr>
        <w:t>int</w:t>
      </w:r>
      <w:r>
        <w:rPr>
          <w:rFonts w:cs="Marianne"/>
          <w:lang w:eastAsia="fr-FR"/>
        </w:rPr>
        <w:t>é</w:t>
      </w:r>
      <w:r>
        <w:rPr>
          <w:lang w:eastAsia="fr-FR"/>
        </w:rPr>
        <w:t xml:space="preserve">gration.  </w:t>
      </w:r>
    </w:p>
    <w:p w:rsidR="00865BAC" w:rsidRDefault="00865BAC" w:rsidP="00865BAC">
      <w:pPr>
        <w:spacing w:before="0" w:after="0"/>
        <w:rPr>
          <w:lang w:eastAsia="fr-FR"/>
        </w:rPr>
      </w:pPr>
    </w:p>
    <w:p w:rsidR="00865BAC" w:rsidRDefault="00865BAC" w:rsidP="00865BAC">
      <w:pPr>
        <w:spacing w:before="0" w:after="0"/>
        <w:rPr>
          <w:lang w:eastAsia="fr-FR"/>
        </w:rPr>
      </w:pPr>
      <w:r>
        <w:rPr>
          <w:lang w:eastAsia="fr-FR"/>
        </w:rPr>
        <w:t xml:space="preserve">Le titulaire est tenu d’assurer les deux prestations. </w:t>
      </w:r>
    </w:p>
    <w:p w:rsidR="00865BAC" w:rsidRDefault="00865BAC" w:rsidP="00865BAC">
      <w:pPr>
        <w:spacing w:before="0" w:after="0"/>
        <w:rPr>
          <w:lang w:eastAsia="fr-FR"/>
        </w:rPr>
      </w:pPr>
    </w:p>
    <w:p w:rsidR="00865BAC" w:rsidRDefault="00865BAC" w:rsidP="00865BAC">
      <w:pPr>
        <w:spacing w:before="0" w:after="0"/>
      </w:pPr>
    </w:p>
    <w:p w:rsidR="00865BAC" w:rsidRDefault="00865BAC" w:rsidP="00865BAC">
      <w:pPr>
        <w:jc w:val="center"/>
        <w:rPr>
          <w:i/>
        </w:rPr>
      </w:pPr>
      <w:r w:rsidRPr="00865BAC">
        <w:rPr>
          <w:i/>
          <w:highlight w:val="lightGray"/>
        </w:rPr>
        <w:t>[</w:t>
      </w:r>
      <w:proofErr w:type="gramStart"/>
      <w:r w:rsidRPr="00865BAC">
        <w:rPr>
          <w:i/>
          <w:highlight w:val="lightGray"/>
        </w:rPr>
        <w:t>à</w:t>
      </w:r>
      <w:proofErr w:type="gramEnd"/>
      <w:r w:rsidRPr="00865BAC">
        <w:rPr>
          <w:i/>
          <w:highlight w:val="lightGray"/>
        </w:rPr>
        <w:t xml:space="preserve"> compléter]</w:t>
      </w:r>
    </w:p>
    <w:p w:rsidR="00865BAC" w:rsidRDefault="00865BAC" w:rsidP="00865BAC">
      <w:pPr>
        <w:jc w:val="center"/>
      </w:pPr>
    </w:p>
    <w:p w:rsidR="00865BAC" w:rsidRDefault="00865BAC" w:rsidP="00865BAC">
      <w:pPr>
        <w:pStyle w:val="Titre1"/>
      </w:pPr>
      <w:bookmarkStart w:id="6" w:name="_Toc204259425"/>
      <w:r>
        <w:t>LIEUX D’EXECUTION</w:t>
      </w:r>
      <w:bookmarkEnd w:id="6"/>
    </w:p>
    <w:p w:rsidR="00865BAC" w:rsidRDefault="00865BAC" w:rsidP="00284268">
      <w:pPr>
        <w:spacing w:before="0" w:after="0"/>
        <w:rPr>
          <w:bCs/>
        </w:rPr>
      </w:pPr>
    </w:p>
    <w:p w:rsidR="00865BAC" w:rsidRDefault="00865BAC" w:rsidP="00865BAC">
      <w:pPr>
        <w:spacing w:before="0" w:after="0"/>
        <w:jc w:val="center"/>
        <w:rPr>
          <w:bCs/>
        </w:rPr>
      </w:pPr>
      <w:r w:rsidRPr="00865BAC">
        <w:rPr>
          <w:i/>
          <w:highlight w:val="lightGray"/>
        </w:rPr>
        <w:t>[</w:t>
      </w:r>
      <w:proofErr w:type="gramStart"/>
      <w:r w:rsidRPr="00865BAC">
        <w:rPr>
          <w:i/>
          <w:highlight w:val="lightGray"/>
        </w:rPr>
        <w:t>à</w:t>
      </w:r>
      <w:proofErr w:type="gramEnd"/>
      <w:r w:rsidRPr="00865BAC">
        <w:rPr>
          <w:i/>
          <w:highlight w:val="lightGray"/>
        </w:rPr>
        <w:t xml:space="preserve"> compléter]</w:t>
      </w:r>
    </w:p>
    <w:p w:rsidR="00865BAC" w:rsidRDefault="00865BAC" w:rsidP="00284268">
      <w:pPr>
        <w:spacing w:before="0" w:after="0"/>
        <w:rPr>
          <w:bCs/>
        </w:rPr>
      </w:pPr>
    </w:p>
    <w:p w:rsidR="00865BAC" w:rsidRDefault="00865BAC" w:rsidP="00865BAC">
      <w:pPr>
        <w:pStyle w:val="Titre1"/>
      </w:pPr>
      <w:bookmarkStart w:id="7" w:name="_Toc204259426"/>
      <w:r>
        <w:t>FORME DU MARCHE</w:t>
      </w:r>
      <w:bookmarkEnd w:id="7"/>
    </w:p>
    <w:p w:rsidR="00865BAC" w:rsidRPr="00865BAC" w:rsidRDefault="00865BAC" w:rsidP="00865BAC">
      <w:pPr>
        <w:tabs>
          <w:tab w:val="left" w:pos="708"/>
        </w:tabs>
        <w:spacing w:before="0" w:after="0"/>
        <w:rPr>
          <w:rFonts w:cs="Times New Roman"/>
        </w:rPr>
      </w:pPr>
      <w:r w:rsidRPr="00865BAC">
        <w:rPr>
          <w:rFonts w:cs="Times New Roman"/>
        </w:rPr>
        <w:t xml:space="preserve">Le présent marché est un marché subséquent. Il prend la forme d’un accord-cadre à bons de commande mono attributaire. </w:t>
      </w:r>
    </w:p>
    <w:p w:rsidR="00865BAC" w:rsidRPr="00865BAC" w:rsidRDefault="00865BAC" w:rsidP="00865BAC">
      <w:pPr>
        <w:tabs>
          <w:tab w:val="left" w:pos="708"/>
        </w:tabs>
        <w:spacing w:before="0" w:after="0"/>
        <w:rPr>
          <w:rFonts w:cs="Times New Roman"/>
        </w:rPr>
      </w:pPr>
    </w:p>
    <w:p w:rsidR="00865BAC" w:rsidRDefault="00865BAC" w:rsidP="00865BAC">
      <w:pPr>
        <w:spacing w:before="0" w:after="0"/>
        <w:rPr>
          <w:rFonts w:cs="Times New Roman"/>
        </w:rPr>
      </w:pPr>
      <w:r w:rsidRPr="00865BAC">
        <w:rPr>
          <w:rFonts w:cs="Times New Roman"/>
        </w:rPr>
        <w:t>Il est régi par les dispositions de l’article R. 2162-8 du Code de la commande publique. Il fixe les conditions d’exécution des prestations et est exécuté dans les conditions fixées aux articles R. 2162-13 et R. 2162-14 du CCP.</w:t>
      </w:r>
    </w:p>
    <w:p w:rsidR="0015351C" w:rsidRDefault="0015351C" w:rsidP="00865BAC">
      <w:pPr>
        <w:spacing w:before="0" w:after="0"/>
        <w:rPr>
          <w:rFonts w:cs="Times New Roman"/>
        </w:rPr>
      </w:pPr>
    </w:p>
    <w:p w:rsidR="0015351C" w:rsidRPr="0015351C" w:rsidRDefault="0015351C" w:rsidP="0015351C">
      <w:pPr>
        <w:tabs>
          <w:tab w:val="left" w:pos="708"/>
        </w:tabs>
        <w:spacing w:before="0" w:after="0"/>
        <w:rPr>
          <w:rFonts w:cs="Times New Roman"/>
        </w:rPr>
      </w:pPr>
      <w:r w:rsidRPr="0015351C">
        <w:rPr>
          <w:rFonts w:cs="Times New Roman"/>
        </w:rPr>
        <w:t xml:space="preserve">Le présent marché est un marché subséquent. Il prend la forme d’un accord-cadre à bons de commande mono attributaire. </w:t>
      </w:r>
    </w:p>
    <w:p w:rsidR="0015351C" w:rsidRPr="0015351C" w:rsidRDefault="0015351C" w:rsidP="0015351C">
      <w:pPr>
        <w:tabs>
          <w:tab w:val="left" w:pos="708"/>
        </w:tabs>
        <w:spacing w:before="0" w:after="0"/>
        <w:rPr>
          <w:rFonts w:cs="Times New Roman"/>
        </w:rPr>
      </w:pPr>
    </w:p>
    <w:p w:rsidR="0015351C" w:rsidRPr="0015351C" w:rsidRDefault="0015351C" w:rsidP="0015351C">
      <w:pPr>
        <w:spacing w:before="0" w:after="0"/>
        <w:rPr>
          <w:rFonts w:cs="Times New Roman"/>
        </w:rPr>
      </w:pPr>
      <w:r w:rsidRPr="0015351C">
        <w:rPr>
          <w:rFonts w:cs="Times New Roman"/>
        </w:rPr>
        <w:t>Il est régi par les dispositions de l’article R. 2162-8 du Code de la commande publique. Il fixe les conditions d’exécution des prestations et est exécuté dans les conditions fixées aux articles R. 2162-13 et R. 2162-14 du CCP.</w:t>
      </w:r>
    </w:p>
    <w:p w:rsidR="0015351C" w:rsidRPr="0015351C" w:rsidRDefault="0015351C" w:rsidP="0015351C">
      <w:pPr>
        <w:spacing w:before="0" w:after="0"/>
        <w:rPr>
          <w:rFonts w:cs="Times New Roman"/>
        </w:rPr>
      </w:pPr>
    </w:p>
    <w:p w:rsidR="0015351C" w:rsidRDefault="0015351C" w:rsidP="0015351C">
      <w:pPr>
        <w:autoSpaceDN w:val="0"/>
        <w:spacing w:before="0" w:after="0"/>
      </w:pPr>
      <w:r>
        <w:t>Le marché subséquent</w:t>
      </w:r>
      <w:r w:rsidRPr="00865BAC">
        <w:t xml:space="preserve"> est conclu </w:t>
      </w:r>
      <w:r w:rsidRPr="00865BAC">
        <w:rPr>
          <w:b/>
          <w:u w:val="single"/>
        </w:rPr>
        <w:t>sans montant minimum</w:t>
      </w:r>
      <w:r>
        <w:t xml:space="preserve"> et avec les montants maximums en € suivants</w:t>
      </w:r>
      <w:r w:rsidRPr="00865BAC">
        <w:t xml:space="preserve"> : </w:t>
      </w:r>
    </w:p>
    <w:p w:rsidR="0015351C" w:rsidRDefault="0015351C" w:rsidP="0015351C">
      <w:pPr>
        <w:spacing w:before="0" w:after="0"/>
        <w:rPr>
          <w:rFonts w:cs="Times New Roman"/>
        </w:rPr>
      </w:pPr>
    </w:p>
    <w:tbl>
      <w:tblPr>
        <w:tblW w:w="697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632"/>
        <w:gridCol w:w="1801"/>
        <w:gridCol w:w="1652"/>
        <w:gridCol w:w="11"/>
        <w:gridCol w:w="1881"/>
      </w:tblGrid>
      <w:tr w:rsidR="00EE54A9" w:rsidTr="00B24840">
        <w:trPr>
          <w:jc w:val="center"/>
        </w:trPr>
        <w:tc>
          <w:tcPr>
            <w:tcW w:w="3433" w:type="dxa"/>
            <w:gridSpan w:val="2"/>
            <w:shd w:val="clear" w:color="auto" w:fill="9CC2E5"/>
            <w:vAlign w:val="center"/>
            <w:hideMark/>
          </w:tcPr>
          <w:p w:rsidR="00EE54A9" w:rsidRDefault="00EE54A9" w:rsidP="00C9182F">
            <w:pPr>
              <w:autoSpaceDN w:val="0"/>
              <w:spacing w:before="0" w:after="0"/>
              <w:jc w:val="center"/>
              <w:rPr>
                <w:b/>
                <w:sz w:val="18"/>
                <w:szCs w:val="18"/>
              </w:rPr>
            </w:pPr>
            <w:r>
              <w:rPr>
                <w:b/>
                <w:sz w:val="18"/>
                <w:szCs w:val="18"/>
              </w:rPr>
              <w:t>Montant maximum  en € pour la période initiale (1 an)</w:t>
            </w:r>
          </w:p>
        </w:tc>
        <w:tc>
          <w:tcPr>
            <w:tcW w:w="3544" w:type="dxa"/>
            <w:gridSpan w:val="3"/>
            <w:shd w:val="clear" w:color="auto" w:fill="9CC2E5"/>
            <w:vAlign w:val="center"/>
            <w:hideMark/>
          </w:tcPr>
          <w:p w:rsidR="00EE54A9" w:rsidRDefault="00EE54A9">
            <w:pPr>
              <w:autoSpaceDN w:val="0"/>
              <w:spacing w:before="0" w:after="0"/>
              <w:jc w:val="center"/>
              <w:rPr>
                <w:b/>
                <w:sz w:val="18"/>
                <w:szCs w:val="18"/>
              </w:rPr>
            </w:pPr>
            <w:r>
              <w:rPr>
                <w:b/>
                <w:sz w:val="18"/>
                <w:szCs w:val="18"/>
              </w:rPr>
              <w:t>Montant maximum en € pour la durée totale (reconductions comprises)</w:t>
            </w:r>
          </w:p>
        </w:tc>
      </w:tr>
      <w:tr w:rsidR="00EE54A9" w:rsidTr="00B24840">
        <w:trPr>
          <w:trHeight w:val="468"/>
          <w:jc w:val="center"/>
        </w:trPr>
        <w:tc>
          <w:tcPr>
            <w:tcW w:w="1632" w:type="dxa"/>
            <w:shd w:val="clear" w:color="auto" w:fill="DEEAF6"/>
            <w:vAlign w:val="center"/>
            <w:hideMark/>
          </w:tcPr>
          <w:p w:rsidR="00EE54A9" w:rsidRDefault="00EE54A9" w:rsidP="00C9182F">
            <w:pPr>
              <w:autoSpaceDN w:val="0"/>
              <w:spacing w:before="0" w:after="0"/>
              <w:jc w:val="center"/>
              <w:rPr>
                <w:sz w:val="18"/>
                <w:szCs w:val="18"/>
              </w:rPr>
            </w:pPr>
            <w:r>
              <w:rPr>
                <w:sz w:val="18"/>
                <w:szCs w:val="18"/>
              </w:rPr>
              <w:t>HT</w:t>
            </w:r>
          </w:p>
        </w:tc>
        <w:tc>
          <w:tcPr>
            <w:tcW w:w="1801" w:type="dxa"/>
            <w:shd w:val="clear" w:color="auto" w:fill="DEEAF6"/>
            <w:vAlign w:val="center"/>
            <w:hideMark/>
          </w:tcPr>
          <w:p w:rsidR="00EE54A9" w:rsidRDefault="00EE54A9" w:rsidP="00C9182F">
            <w:pPr>
              <w:autoSpaceDN w:val="0"/>
              <w:spacing w:before="0" w:after="0"/>
              <w:jc w:val="center"/>
              <w:rPr>
                <w:sz w:val="18"/>
                <w:szCs w:val="18"/>
              </w:rPr>
            </w:pPr>
            <w:r>
              <w:rPr>
                <w:sz w:val="18"/>
                <w:szCs w:val="18"/>
              </w:rPr>
              <w:t>TTC</w:t>
            </w:r>
          </w:p>
        </w:tc>
        <w:tc>
          <w:tcPr>
            <w:tcW w:w="1663" w:type="dxa"/>
            <w:gridSpan w:val="2"/>
            <w:shd w:val="clear" w:color="auto" w:fill="DEEAF6"/>
            <w:vAlign w:val="center"/>
            <w:hideMark/>
          </w:tcPr>
          <w:p w:rsidR="00EE54A9" w:rsidRDefault="00EE54A9" w:rsidP="00C9182F">
            <w:pPr>
              <w:autoSpaceDN w:val="0"/>
              <w:spacing w:before="0" w:after="0"/>
              <w:jc w:val="center"/>
              <w:rPr>
                <w:sz w:val="18"/>
                <w:szCs w:val="18"/>
              </w:rPr>
            </w:pPr>
            <w:r>
              <w:rPr>
                <w:sz w:val="18"/>
                <w:szCs w:val="18"/>
              </w:rPr>
              <w:t>HT</w:t>
            </w:r>
          </w:p>
        </w:tc>
        <w:tc>
          <w:tcPr>
            <w:tcW w:w="1881" w:type="dxa"/>
            <w:shd w:val="clear" w:color="auto" w:fill="DEEAF6"/>
            <w:vAlign w:val="center"/>
            <w:hideMark/>
          </w:tcPr>
          <w:p w:rsidR="00EE54A9" w:rsidRDefault="00EE54A9" w:rsidP="00C9182F">
            <w:pPr>
              <w:autoSpaceDN w:val="0"/>
              <w:spacing w:before="0" w:after="0"/>
              <w:jc w:val="center"/>
              <w:rPr>
                <w:sz w:val="18"/>
                <w:szCs w:val="18"/>
              </w:rPr>
            </w:pPr>
            <w:r>
              <w:rPr>
                <w:sz w:val="18"/>
                <w:szCs w:val="18"/>
              </w:rPr>
              <w:t>TTC</w:t>
            </w:r>
          </w:p>
        </w:tc>
      </w:tr>
      <w:tr w:rsidR="00EE54A9" w:rsidTr="00B24840">
        <w:trPr>
          <w:jc w:val="center"/>
        </w:trPr>
        <w:tc>
          <w:tcPr>
            <w:tcW w:w="1632" w:type="dxa"/>
            <w:vAlign w:val="center"/>
            <w:hideMark/>
          </w:tcPr>
          <w:p w:rsidR="00EE54A9" w:rsidRDefault="00EE54A9" w:rsidP="00C9182F">
            <w:pPr>
              <w:autoSpaceDN w:val="0"/>
              <w:spacing w:before="0" w:after="0"/>
              <w:jc w:val="center"/>
              <w:rPr>
                <w:sz w:val="18"/>
                <w:szCs w:val="18"/>
              </w:rPr>
            </w:pPr>
          </w:p>
          <w:p w:rsidR="00EE54A9" w:rsidRDefault="00EE54A9" w:rsidP="00C9182F">
            <w:pPr>
              <w:autoSpaceDN w:val="0"/>
              <w:spacing w:before="0" w:after="0"/>
              <w:jc w:val="center"/>
              <w:rPr>
                <w:sz w:val="18"/>
                <w:szCs w:val="18"/>
              </w:rPr>
            </w:pPr>
            <w:r w:rsidRPr="00865BAC">
              <w:rPr>
                <w:i/>
                <w:highlight w:val="lightGray"/>
              </w:rPr>
              <w:t>[</w:t>
            </w:r>
            <w:proofErr w:type="gramStart"/>
            <w:r w:rsidRPr="00865BAC">
              <w:rPr>
                <w:i/>
                <w:highlight w:val="lightGray"/>
              </w:rPr>
              <w:t>à</w:t>
            </w:r>
            <w:proofErr w:type="gramEnd"/>
            <w:r w:rsidRPr="00865BAC">
              <w:rPr>
                <w:i/>
                <w:highlight w:val="lightGray"/>
              </w:rPr>
              <w:t xml:space="preserve"> compléter]</w:t>
            </w:r>
            <w:r>
              <w:rPr>
                <w:i/>
              </w:rPr>
              <w:t xml:space="preserve"> </w:t>
            </w:r>
            <w:r>
              <w:rPr>
                <w:sz w:val="18"/>
                <w:szCs w:val="18"/>
              </w:rPr>
              <w:t>€</w:t>
            </w:r>
          </w:p>
          <w:p w:rsidR="00EE54A9" w:rsidRDefault="00EE54A9" w:rsidP="00C9182F">
            <w:pPr>
              <w:autoSpaceDN w:val="0"/>
              <w:spacing w:before="0" w:after="0"/>
              <w:jc w:val="center"/>
              <w:rPr>
                <w:sz w:val="18"/>
                <w:szCs w:val="18"/>
              </w:rPr>
            </w:pPr>
          </w:p>
        </w:tc>
        <w:tc>
          <w:tcPr>
            <w:tcW w:w="1801" w:type="dxa"/>
            <w:vAlign w:val="center"/>
            <w:hideMark/>
          </w:tcPr>
          <w:p w:rsidR="00EE54A9" w:rsidRDefault="00EE54A9" w:rsidP="00C9182F">
            <w:pPr>
              <w:autoSpaceDN w:val="0"/>
              <w:spacing w:before="0" w:after="0"/>
              <w:jc w:val="center"/>
              <w:rPr>
                <w:sz w:val="18"/>
                <w:szCs w:val="18"/>
              </w:rPr>
            </w:pPr>
            <w:r w:rsidRPr="00865BAC">
              <w:rPr>
                <w:i/>
                <w:highlight w:val="lightGray"/>
              </w:rPr>
              <w:t>[à compléter]</w:t>
            </w:r>
            <w:r>
              <w:rPr>
                <w:i/>
              </w:rPr>
              <w:t xml:space="preserve"> </w:t>
            </w:r>
            <w:r>
              <w:rPr>
                <w:sz w:val="18"/>
                <w:szCs w:val="18"/>
              </w:rPr>
              <w:t>€</w:t>
            </w:r>
          </w:p>
        </w:tc>
        <w:tc>
          <w:tcPr>
            <w:tcW w:w="1652" w:type="dxa"/>
            <w:vAlign w:val="center"/>
            <w:hideMark/>
          </w:tcPr>
          <w:p w:rsidR="00EE54A9" w:rsidRDefault="00EE54A9" w:rsidP="00C9182F">
            <w:pPr>
              <w:autoSpaceDN w:val="0"/>
              <w:spacing w:before="0" w:after="0"/>
              <w:jc w:val="center"/>
              <w:rPr>
                <w:sz w:val="18"/>
                <w:szCs w:val="18"/>
              </w:rPr>
            </w:pPr>
            <w:r w:rsidRPr="00865BAC">
              <w:rPr>
                <w:i/>
                <w:highlight w:val="lightGray"/>
              </w:rPr>
              <w:t>[à compléter]</w:t>
            </w:r>
            <w:r>
              <w:rPr>
                <w:i/>
              </w:rPr>
              <w:t xml:space="preserve"> </w:t>
            </w:r>
            <w:r>
              <w:rPr>
                <w:sz w:val="18"/>
                <w:szCs w:val="18"/>
              </w:rPr>
              <w:t>€</w:t>
            </w:r>
          </w:p>
        </w:tc>
        <w:tc>
          <w:tcPr>
            <w:tcW w:w="1892" w:type="dxa"/>
            <w:gridSpan w:val="2"/>
            <w:vAlign w:val="center"/>
            <w:hideMark/>
          </w:tcPr>
          <w:p w:rsidR="00EE54A9" w:rsidRDefault="00EE54A9" w:rsidP="00C9182F">
            <w:pPr>
              <w:autoSpaceDN w:val="0"/>
              <w:spacing w:before="0" w:after="0"/>
              <w:jc w:val="center"/>
              <w:rPr>
                <w:sz w:val="18"/>
                <w:szCs w:val="18"/>
              </w:rPr>
            </w:pPr>
            <w:r w:rsidRPr="00865BAC">
              <w:rPr>
                <w:i/>
                <w:highlight w:val="lightGray"/>
              </w:rPr>
              <w:t>[à compléter]</w:t>
            </w:r>
            <w:r>
              <w:rPr>
                <w:i/>
              </w:rPr>
              <w:t xml:space="preserve"> </w:t>
            </w:r>
            <w:r>
              <w:rPr>
                <w:sz w:val="18"/>
                <w:szCs w:val="18"/>
              </w:rPr>
              <w:t>€</w:t>
            </w:r>
          </w:p>
        </w:tc>
      </w:tr>
    </w:tbl>
    <w:p w:rsidR="0015351C" w:rsidRDefault="0015351C" w:rsidP="0015351C">
      <w:pPr>
        <w:spacing w:before="0" w:after="0"/>
        <w:rPr>
          <w:rFonts w:cs="Times New Roman"/>
        </w:rPr>
      </w:pPr>
    </w:p>
    <w:p w:rsidR="00B24840" w:rsidRDefault="00B24840" w:rsidP="0015351C">
      <w:pPr>
        <w:spacing w:before="0" w:after="0"/>
      </w:pPr>
    </w:p>
    <w:p w:rsidR="00B24840" w:rsidRDefault="00B24840" w:rsidP="0015351C">
      <w:pPr>
        <w:spacing w:before="0" w:after="0"/>
      </w:pPr>
    </w:p>
    <w:p w:rsidR="00B24840" w:rsidRDefault="00B24840" w:rsidP="0015351C">
      <w:pPr>
        <w:spacing w:before="0" w:after="0"/>
      </w:pPr>
    </w:p>
    <w:p w:rsidR="00B24840" w:rsidRDefault="00B24840" w:rsidP="0015351C">
      <w:pPr>
        <w:spacing w:before="0" w:after="0"/>
      </w:pPr>
    </w:p>
    <w:p w:rsidR="00B24840" w:rsidRDefault="00B24840" w:rsidP="0015351C">
      <w:pPr>
        <w:spacing w:before="0" w:after="0"/>
      </w:pPr>
    </w:p>
    <w:p w:rsidR="0015351C" w:rsidRDefault="0015351C" w:rsidP="0015351C">
      <w:pPr>
        <w:spacing w:before="0" w:after="0"/>
      </w:pPr>
      <w:r>
        <w:t xml:space="preserve">Le montant estimatif du marché subséquent est </w:t>
      </w:r>
      <w:r w:rsidRPr="001F5AEF">
        <w:t>:</w:t>
      </w:r>
    </w:p>
    <w:p w:rsidR="0015351C" w:rsidRDefault="0015351C" w:rsidP="0015351C">
      <w:pPr>
        <w:spacing w:before="0" w:after="0"/>
      </w:pPr>
    </w:p>
    <w:tbl>
      <w:tblPr>
        <w:tblW w:w="697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632"/>
        <w:gridCol w:w="1801"/>
        <w:gridCol w:w="1652"/>
        <w:gridCol w:w="11"/>
        <w:gridCol w:w="1881"/>
      </w:tblGrid>
      <w:tr w:rsidR="0015351C" w:rsidTr="00C9182F">
        <w:trPr>
          <w:jc w:val="center"/>
        </w:trPr>
        <w:tc>
          <w:tcPr>
            <w:tcW w:w="3433" w:type="dxa"/>
            <w:gridSpan w:val="2"/>
            <w:shd w:val="clear" w:color="auto" w:fill="9CC2E5"/>
            <w:vAlign w:val="center"/>
            <w:hideMark/>
          </w:tcPr>
          <w:p w:rsidR="0015351C" w:rsidRDefault="0015351C" w:rsidP="00C9182F">
            <w:pPr>
              <w:autoSpaceDN w:val="0"/>
              <w:spacing w:before="0" w:after="0"/>
              <w:jc w:val="center"/>
              <w:rPr>
                <w:b/>
                <w:sz w:val="18"/>
                <w:szCs w:val="18"/>
              </w:rPr>
            </w:pPr>
            <w:r>
              <w:rPr>
                <w:b/>
                <w:sz w:val="18"/>
                <w:szCs w:val="18"/>
              </w:rPr>
              <w:t>Montant estimatif  en € pour la période initiale (1 an)</w:t>
            </w:r>
          </w:p>
        </w:tc>
        <w:tc>
          <w:tcPr>
            <w:tcW w:w="3544" w:type="dxa"/>
            <w:gridSpan w:val="3"/>
            <w:shd w:val="clear" w:color="auto" w:fill="9CC2E5"/>
            <w:vAlign w:val="center"/>
            <w:hideMark/>
          </w:tcPr>
          <w:p w:rsidR="0015351C" w:rsidRDefault="0015351C" w:rsidP="00C9182F">
            <w:pPr>
              <w:autoSpaceDN w:val="0"/>
              <w:spacing w:before="0" w:after="0"/>
              <w:jc w:val="center"/>
              <w:rPr>
                <w:b/>
                <w:sz w:val="18"/>
                <w:szCs w:val="18"/>
              </w:rPr>
            </w:pPr>
            <w:r>
              <w:rPr>
                <w:b/>
                <w:sz w:val="18"/>
                <w:szCs w:val="18"/>
              </w:rPr>
              <w:t>Montant estima</w:t>
            </w:r>
            <w:r w:rsidR="00EE54A9">
              <w:rPr>
                <w:b/>
                <w:sz w:val="18"/>
                <w:szCs w:val="18"/>
              </w:rPr>
              <w:t>t</w:t>
            </w:r>
            <w:r>
              <w:rPr>
                <w:b/>
                <w:sz w:val="18"/>
                <w:szCs w:val="18"/>
              </w:rPr>
              <w:t>if en € pour la durée totale</w:t>
            </w:r>
          </w:p>
          <w:p w:rsidR="0015351C" w:rsidRDefault="0015351C" w:rsidP="00C9182F">
            <w:pPr>
              <w:autoSpaceDN w:val="0"/>
              <w:spacing w:before="0" w:after="0"/>
              <w:jc w:val="center"/>
              <w:rPr>
                <w:b/>
                <w:sz w:val="18"/>
                <w:szCs w:val="18"/>
              </w:rPr>
            </w:pPr>
            <w:r>
              <w:rPr>
                <w:b/>
                <w:sz w:val="18"/>
                <w:szCs w:val="18"/>
              </w:rPr>
              <w:t>(reconductions comprises)</w:t>
            </w:r>
          </w:p>
        </w:tc>
      </w:tr>
      <w:tr w:rsidR="0015351C" w:rsidTr="00C9182F">
        <w:trPr>
          <w:trHeight w:val="468"/>
          <w:jc w:val="center"/>
        </w:trPr>
        <w:tc>
          <w:tcPr>
            <w:tcW w:w="1632" w:type="dxa"/>
            <w:shd w:val="clear" w:color="auto" w:fill="DEEAF6"/>
            <w:vAlign w:val="center"/>
            <w:hideMark/>
          </w:tcPr>
          <w:p w:rsidR="0015351C" w:rsidRDefault="0015351C" w:rsidP="00C9182F">
            <w:pPr>
              <w:autoSpaceDN w:val="0"/>
              <w:spacing w:before="0" w:after="0"/>
              <w:jc w:val="center"/>
              <w:rPr>
                <w:sz w:val="18"/>
                <w:szCs w:val="18"/>
              </w:rPr>
            </w:pPr>
            <w:r>
              <w:rPr>
                <w:sz w:val="18"/>
                <w:szCs w:val="18"/>
              </w:rPr>
              <w:t>HT</w:t>
            </w:r>
          </w:p>
        </w:tc>
        <w:tc>
          <w:tcPr>
            <w:tcW w:w="1801" w:type="dxa"/>
            <w:shd w:val="clear" w:color="auto" w:fill="DEEAF6"/>
            <w:vAlign w:val="center"/>
            <w:hideMark/>
          </w:tcPr>
          <w:p w:rsidR="0015351C" w:rsidRDefault="0015351C" w:rsidP="00C9182F">
            <w:pPr>
              <w:autoSpaceDN w:val="0"/>
              <w:spacing w:before="0" w:after="0"/>
              <w:jc w:val="center"/>
              <w:rPr>
                <w:sz w:val="18"/>
                <w:szCs w:val="18"/>
              </w:rPr>
            </w:pPr>
            <w:r>
              <w:rPr>
                <w:sz w:val="18"/>
                <w:szCs w:val="18"/>
              </w:rPr>
              <w:t>TTC</w:t>
            </w:r>
          </w:p>
        </w:tc>
        <w:tc>
          <w:tcPr>
            <w:tcW w:w="1663" w:type="dxa"/>
            <w:gridSpan w:val="2"/>
            <w:shd w:val="clear" w:color="auto" w:fill="DEEAF6"/>
            <w:vAlign w:val="center"/>
            <w:hideMark/>
          </w:tcPr>
          <w:p w:rsidR="0015351C" w:rsidRDefault="0015351C" w:rsidP="00C9182F">
            <w:pPr>
              <w:autoSpaceDN w:val="0"/>
              <w:spacing w:before="0" w:after="0"/>
              <w:jc w:val="center"/>
              <w:rPr>
                <w:sz w:val="18"/>
                <w:szCs w:val="18"/>
              </w:rPr>
            </w:pPr>
            <w:r>
              <w:rPr>
                <w:sz w:val="18"/>
                <w:szCs w:val="18"/>
              </w:rPr>
              <w:t>HT</w:t>
            </w:r>
          </w:p>
        </w:tc>
        <w:tc>
          <w:tcPr>
            <w:tcW w:w="1881" w:type="dxa"/>
            <w:shd w:val="clear" w:color="auto" w:fill="DEEAF6"/>
            <w:vAlign w:val="center"/>
            <w:hideMark/>
          </w:tcPr>
          <w:p w:rsidR="0015351C" w:rsidRDefault="0015351C" w:rsidP="00C9182F">
            <w:pPr>
              <w:autoSpaceDN w:val="0"/>
              <w:spacing w:before="0" w:after="0"/>
              <w:jc w:val="center"/>
              <w:rPr>
                <w:sz w:val="18"/>
                <w:szCs w:val="18"/>
              </w:rPr>
            </w:pPr>
            <w:r>
              <w:rPr>
                <w:sz w:val="18"/>
                <w:szCs w:val="18"/>
              </w:rPr>
              <w:t>TTC</w:t>
            </w:r>
          </w:p>
        </w:tc>
      </w:tr>
      <w:tr w:rsidR="0015351C" w:rsidTr="00C9182F">
        <w:trPr>
          <w:jc w:val="center"/>
        </w:trPr>
        <w:tc>
          <w:tcPr>
            <w:tcW w:w="1632" w:type="dxa"/>
            <w:vAlign w:val="center"/>
            <w:hideMark/>
          </w:tcPr>
          <w:p w:rsidR="0015351C" w:rsidRDefault="0015351C" w:rsidP="00C9182F">
            <w:pPr>
              <w:autoSpaceDN w:val="0"/>
              <w:spacing w:before="0" w:after="0"/>
              <w:jc w:val="center"/>
              <w:rPr>
                <w:sz w:val="18"/>
                <w:szCs w:val="18"/>
              </w:rPr>
            </w:pPr>
          </w:p>
          <w:p w:rsidR="0015351C" w:rsidRDefault="0015351C" w:rsidP="00C9182F">
            <w:pPr>
              <w:autoSpaceDN w:val="0"/>
              <w:spacing w:before="0" w:after="0"/>
              <w:jc w:val="center"/>
              <w:rPr>
                <w:sz w:val="18"/>
                <w:szCs w:val="18"/>
              </w:rPr>
            </w:pPr>
            <w:r w:rsidRPr="00865BAC">
              <w:rPr>
                <w:i/>
                <w:highlight w:val="lightGray"/>
              </w:rPr>
              <w:t>[</w:t>
            </w:r>
            <w:proofErr w:type="gramStart"/>
            <w:r w:rsidRPr="00865BAC">
              <w:rPr>
                <w:i/>
                <w:highlight w:val="lightGray"/>
              </w:rPr>
              <w:t>à</w:t>
            </w:r>
            <w:proofErr w:type="gramEnd"/>
            <w:r w:rsidRPr="00865BAC">
              <w:rPr>
                <w:i/>
                <w:highlight w:val="lightGray"/>
              </w:rPr>
              <w:t xml:space="preserve"> compléter]</w:t>
            </w:r>
            <w:r>
              <w:rPr>
                <w:i/>
              </w:rPr>
              <w:t xml:space="preserve"> </w:t>
            </w:r>
            <w:r>
              <w:rPr>
                <w:sz w:val="18"/>
                <w:szCs w:val="18"/>
              </w:rPr>
              <w:t>€</w:t>
            </w:r>
          </w:p>
          <w:p w:rsidR="0015351C" w:rsidRDefault="0015351C" w:rsidP="00C9182F">
            <w:pPr>
              <w:autoSpaceDN w:val="0"/>
              <w:spacing w:before="0" w:after="0"/>
              <w:jc w:val="center"/>
              <w:rPr>
                <w:sz w:val="18"/>
                <w:szCs w:val="18"/>
              </w:rPr>
            </w:pPr>
          </w:p>
        </w:tc>
        <w:tc>
          <w:tcPr>
            <w:tcW w:w="1801" w:type="dxa"/>
            <w:vAlign w:val="center"/>
            <w:hideMark/>
          </w:tcPr>
          <w:p w:rsidR="0015351C" w:rsidRDefault="0015351C" w:rsidP="00C9182F">
            <w:pPr>
              <w:autoSpaceDN w:val="0"/>
              <w:spacing w:before="0" w:after="0"/>
              <w:jc w:val="center"/>
              <w:rPr>
                <w:sz w:val="18"/>
                <w:szCs w:val="18"/>
              </w:rPr>
            </w:pPr>
            <w:r w:rsidRPr="00865BAC">
              <w:rPr>
                <w:i/>
                <w:highlight w:val="lightGray"/>
              </w:rPr>
              <w:t>[à compléter]</w:t>
            </w:r>
            <w:r>
              <w:rPr>
                <w:i/>
              </w:rPr>
              <w:t xml:space="preserve"> </w:t>
            </w:r>
            <w:r>
              <w:rPr>
                <w:sz w:val="18"/>
                <w:szCs w:val="18"/>
              </w:rPr>
              <w:t>€</w:t>
            </w:r>
          </w:p>
        </w:tc>
        <w:tc>
          <w:tcPr>
            <w:tcW w:w="1652" w:type="dxa"/>
            <w:vAlign w:val="center"/>
            <w:hideMark/>
          </w:tcPr>
          <w:p w:rsidR="0015351C" w:rsidRDefault="0015351C" w:rsidP="00C9182F">
            <w:pPr>
              <w:autoSpaceDN w:val="0"/>
              <w:spacing w:before="0" w:after="0"/>
              <w:jc w:val="center"/>
              <w:rPr>
                <w:sz w:val="18"/>
                <w:szCs w:val="18"/>
              </w:rPr>
            </w:pPr>
            <w:r w:rsidRPr="00865BAC">
              <w:rPr>
                <w:i/>
                <w:highlight w:val="lightGray"/>
              </w:rPr>
              <w:t>[à compléter]</w:t>
            </w:r>
            <w:r>
              <w:rPr>
                <w:i/>
              </w:rPr>
              <w:t xml:space="preserve"> </w:t>
            </w:r>
            <w:r>
              <w:rPr>
                <w:sz w:val="18"/>
                <w:szCs w:val="18"/>
              </w:rPr>
              <w:t>€</w:t>
            </w:r>
          </w:p>
        </w:tc>
        <w:tc>
          <w:tcPr>
            <w:tcW w:w="1892" w:type="dxa"/>
            <w:gridSpan w:val="2"/>
            <w:vAlign w:val="center"/>
            <w:hideMark/>
          </w:tcPr>
          <w:p w:rsidR="0015351C" w:rsidRDefault="0015351C" w:rsidP="00C9182F">
            <w:pPr>
              <w:autoSpaceDN w:val="0"/>
              <w:spacing w:before="0" w:after="0"/>
              <w:jc w:val="center"/>
              <w:rPr>
                <w:sz w:val="18"/>
                <w:szCs w:val="18"/>
              </w:rPr>
            </w:pPr>
            <w:r w:rsidRPr="00865BAC">
              <w:rPr>
                <w:i/>
                <w:highlight w:val="lightGray"/>
              </w:rPr>
              <w:t>[à compléter]</w:t>
            </w:r>
            <w:r>
              <w:rPr>
                <w:i/>
              </w:rPr>
              <w:t xml:space="preserve"> </w:t>
            </w:r>
            <w:r>
              <w:rPr>
                <w:sz w:val="18"/>
                <w:szCs w:val="18"/>
              </w:rPr>
              <w:t>€</w:t>
            </w:r>
          </w:p>
        </w:tc>
      </w:tr>
    </w:tbl>
    <w:p w:rsidR="00865BAC" w:rsidRPr="00284268" w:rsidRDefault="00865BAC" w:rsidP="00284268">
      <w:pPr>
        <w:spacing w:before="0" w:after="0"/>
        <w:rPr>
          <w:bCs/>
        </w:rPr>
      </w:pPr>
    </w:p>
    <w:p w:rsidR="00980A5D" w:rsidRDefault="0083469F" w:rsidP="00A41DDE">
      <w:pPr>
        <w:pStyle w:val="Titre1"/>
      </w:pPr>
      <w:bookmarkStart w:id="8" w:name="_Toc204259427"/>
      <w:r>
        <w:t xml:space="preserve">DUREE </w:t>
      </w:r>
      <w:r w:rsidR="00C86079">
        <w:t xml:space="preserve">ET DELAIS D’EXECUTION </w:t>
      </w:r>
      <w:r w:rsidR="0015351C">
        <w:t>DU MARCHE SUBSEQUENT</w:t>
      </w:r>
      <w:bookmarkEnd w:id="8"/>
    </w:p>
    <w:p w:rsidR="00C86079" w:rsidRDefault="00C86079" w:rsidP="00A41DDE">
      <w:pPr>
        <w:pStyle w:val="Titre2"/>
      </w:pPr>
      <w:bookmarkStart w:id="9" w:name="_Toc204259428"/>
      <w:r>
        <w:t>Corrélation avec l’accord-cadre</w:t>
      </w:r>
      <w:bookmarkEnd w:id="9"/>
    </w:p>
    <w:p w:rsidR="00C86079" w:rsidRDefault="00C86079" w:rsidP="00A41DDE">
      <w:pPr>
        <w:spacing w:before="0" w:after="0"/>
      </w:pPr>
    </w:p>
    <w:p w:rsidR="00C86079" w:rsidRDefault="00C86079" w:rsidP="00A41DDE">
      <w:pPr>
        <w:spacing w:before="0" w:after="0"/>
      </w:pPr>
      <w:r w:rsidRPr="00C86079">
        <w:t>La durée de validité du marché subséquent peut s’achever au-delà de la période de validité de l’accord cadre, dans une limite de 6</w:t>
      </w:r>
      <w:r w:rsidR="00541D38">
        <w:t xml:space="preserve"> mois</w:t>
      </w:r>
      <w:r w:rsidRPr="00C86079">
        <w:t xml:space="preserve"> après la fin de l’accord-cadre.</w:t>
      </w:r>
    </w:p>
    <w:p w:rsidR="00C86079" w:rsidRDefault="00C86079" w:rsidP="00C86079">
      <w:pPr>
        <w:spacing w:before="0" w:after="0"/>
        <w:rPr>
          <w:b/>
          <w:bCs/>
          <w:i/>
        </w:rPr>
      </w:pPr>
    </w:p>
    <w:p w:rsidR="00C86079" w:rsidRPr="00C86079" w:rsidRDefault="00C86079" w:rsidP="00C86079">
      <w:pPr>
        <w:pStyle w:val="Titre2"/>
      </w:pPr>
      <w:bookmarkStart w:id="10" w:name="_Toc204259429"/>
      <w:r w:rsidRPr="00C86079">
        <w:t>Durée</w:t>
      </w:r>
      <w:bookmarkEnd w:id="10"/>
      <w:r w:rsidRPr="00C86079">
        <w:t xml:space="preserve"> </w:t>
      </w:r>
    </w:p>
    <w:p w:rsidR="00C86079" w:rsidRDefault="00C86079" w:rsidP="00C86079">
      <w:pPr>
        <w:spacing w:before="0" w:after="0"/>
        <w:rPr>
          <w:lang w:eastAsia="fr-FR"/>
        </w:rPr>
      </w:pPr>
    </w:p>
    <w:p w:rsidR="00C86079" w:rsidRDefault="00C86079" w:rsidP="00C86079">
      <w:pPr>
        <w:spacing w:before="0" w:after="0"/>
        <w:rPr>
          <w:lang w:eastAsia="fr-FR"/>
        </w:rPr>
      </w:pPr>
      <w:r>
        <w:rPr>
          <w:lang w:eastAsia="fr-FR"/>
        </w:rPr>
        <w:t>Le marché subséquent est conclu à compter de sa date de notification au titulaire pour une période initiale de 1 an, sauf si le montant maximum est atteint avant cette échéance.</w:t>
      </w:r>
    </w:p>
    <w:p w:rsidR="00C86079" w:rsidRDefault="00C86079" w:rsidP="00C86079">
      <w:pPr>
        <w:spacing w:before="0" w:after="0"/>
        <w:rPr>
          <w:lang w:eastAsia="fr-FR"/>
        </w:rPr>
      </w:pPr>
    </w:p>
    <w:p w:rsidR="00C86079" w:rsidRDefault="00C86079" w:rsidP="00C86079">
      <w:pPr>
        <w:spacing w:before="0" w:after="0"/>
        <w:rPr>
          <w:lang w:eastAsia="fr-FR"/>
        </w:rPr>
      </w:pPr>
      <w:r w:rsidRPr="00A41DDE">
        <w:rPr>
          <w:b/>
          <w:lang w:eastAsia="fr-FR"/>
        </w:rPr>
        <w:t xml:space="preserve">Il sera ensuite reconductible </w:t>
      </w:r>
      <w:r w:rsidR="00A41DDE" w:rsidRPr="00A41DDE">
        <w:rPr>
          <w:b/>
          <w:lang w:eastAsia="fr-FR"/>
        </w:rPr>
        <w:t>trois fois</w:t>
      </w:r>
      <w:r>
        <w:rPr>
          <w:lang w:eastAsia="fr-FR"/>
        </w:rPr>
        <w:t>, pour une durée de 1 an au plus tôt à compter de la date à laquelle le montant maximum est atteint, ou au plus tard au terme d'un délai de 1 an à compter de sa date de notification ou de sa reconduction, le cas échéant. La durée totale, reconductions comprises, n’excédera pas quatre ans.</w:t>
      </w:r>
    </w:p>
    <w:p w:rsidR="002C2E18" w:rsidRDefault="002C2E18" w:rsidP="00C86079">
      <w:pPr>
        <w:spacing w:before="0" w:after="0"/>
        <w:rPr>
          <w:lang w:eastAsia="fr-FR"/>
        </w:rPr>
      </w:pPr>
    </w:p>
    <w:p w:rsidR="002C2E18" w:rsidRDefault="002C2E18" w:rsidP="002C2E18">
      <w:pPr>
        <w:suppressAutoHyphens/>
        <w:autoSpaceDE w:val="0"/>
        <w:spacing w:before="0" w:after="0"/>
        <w:rPr>
          <w:lang w:eastAsia="fr-FR"/>
        </w:rPr>
      </w:pPr>
      <w:bookmarkStart w:id="11" w:name="_GoBack"/>
      <w:r w:rsidRPr="002C2E18">
        <w:rPr>
          <w:lang w:eastAsia="fr-FR"/>
        </w:rPr>
        <w:t>En cas d’atteinte du montant maximum, le titulaire sera informé de la mise en œuvre de la</w:t>
      </w:r>
      <w:r>
        <w:rPr>
          <w:lang w:eastAsia="fr-FR"/>
        </w:rPr>
        <w:t xml:space="preserve"> reconduction anticipée.</w:t>
      </w:r>
    </w:p>
    <w:bookmarkEnd w:id="11"/>
    <w:p w:rsidR="00C86079" w:rsidRDefault="00C86079" w:rsidP="00C86079">
      <w:pPr>
        <w:spacing w:before="0" w:after="0"/>
        <w:rPr>
          <w:lang w:eastAsia="fr-FR"/>
        </w:rPr>
      </w:pPr>
    </w:p>
    <w:p w:rsidR="00C86079" w:rsidRDefault="00C86079" w:rsidP="00C86079">
      <w:pPr>
        <w:spacing w:before="0" w:after="0"/>
        <w:rPr>
          <w:lang w:eastAsia="fr-FR"/>
        </w:rPr>
      </w:pPr>
      <w:r>
        <w:rPr>
          <w:lang w:eastAsia="fr-FR"/>
        </w:rPr>
        <w:t>Chaque reconduction prendra la forme d’une décision tacite. Conformément aux dispositions du Code, le titulaire ne pourra pas refuser cette reconduction.</w:t>
      </w:r>
    </w:p>
    <w:p w:rsidR="00C86079" w:rsidRDefault="00C86079" w:rsidP="00C86079">
      <w:pPr>
        <w:spacing w:before="0" w:after="0"/>
        <w:rPr>
          <w:lang w:eastAsia="fr-FR"/>
        </w:rPr>
      </w:pPr>
    </w:p>
    <w:p w:rsidR="00C86079" w:rsidRDefault="00C86079" w:rsidP="00C86079">
      <w:pPr>
        <w:spacing w:before="0" w:after="0"/>
        <w:rPr>
          <w:lang w:eastAsia="fr-FR"/>
        </w:rPr>
      </w:pPr>
      <w:r>
        <w:rPr>
          <w:lang w:eastAsia="fr-FR"/>
        </w:rPr>
        <w:t>En cas de non reconduction, l’acheteur en informe le titulaire trois mois avant la fin de la période en cours. Le titulaire reste cependant engagé jusqu’à la fin de la période en cours et pour toutes les commandes passées avant la date de fin de validité de l’accord-cadre.</w:t>
      </w:r>
    </w:p>
    <w:p w:rsidR="00C86079" w:rsidRDefault="00C86079" w:rsidP="00C86079">
      <w:pPr>
        <w:spacing w:before="0" w:after="0"/>
        <w:rPr>
          <w:lang w:eastAsia="fr-FR"/>
        </w:rPr>
      </w:pPr>
    </w:p>
    <w:p w:rsidR="00C86079" w:rsidRDefault="00C86079" w:rsidP="00C86079">
      <w:pPr>
        <w:spacing w:before="0" w:after="0"/>
        <w:rPr>
          <w:lang w:eastAsia="fr-FR"/>
        </w:rPr>
      </w:pPr>
      <w:r>
        <w:rPr>
          <w:lang w:eastAsia="fr-FR"/>
        </w:rPr>
        <w:t>Aucune indemnité n’est due à l’autre partie en cas de non-reconduction de l’accord-cadre.</w:t>
      </w:r>
    </w:p>
    <w:p w:rsidR="00C86079" w:rsidRDefault="00C86079" w:rsidP="00C86079">
      <w:pPr>
        <w:spacing w:before="0" w:after="0"/>
        <w:rPr>
          <w:lang w:eastAsia="fr-FR"/>
        </w:rPr>
      </w:pPr>
    </w:p>
    <w:p w:rsidR="00C86079" w:rsidRDefault="00C86079" w:rsidP="00C86079">
      <w:pPr>
        <w:pStyle w:val="Titre2"/>
      </w:pPr>
      <w:bookmarkStart w:id="12" w:name="_Toc204259430"/>
      <w:r>
        <w:t>Délais d’exécution</w:t>
      </w:r>
      <w:bookmarkEnd w:id="12"/>
    </w:p>
    <w:p w:rsidR="00C86079" w:rsidRDefault="00C86079" w:rsidP="00C86079">
      <w:pPr>
        <w:spacing w:before="0" w:after="0"/>
      </w:pPr>
    </w:p>
    <w:p w:rsidR="00091CE7" w:rsidRPr="00091CE7" w:rsidRDefault="00091CE7" w:rsidP="00C86079">
      <w:pPr>
        <w:spacing w:before="0" w:after="0"/>
        <w:rPr>
          <w:iCs/>
        </w:rPr>
      </w:pPr>
      <w:r w:rsidRPr="00091CE7">
        <w:rPr>
          <w:iCs/>
        </w:rPr>
        <w:t>Les modalités et délais de déploiement du programme seront précisés lors de la réunion de démarrage.</w:t>
      </w:r>
    </w:p>
    <w:p w:rsidR="00091CE7" w:rsidRPr="00091CE7" w:rsidRDefault="00091CE7" w:rsidP="00C86079">
      <w:pPr>
        <w:spacing w:before="0" w:after="0"/>
        <w:rPr>
          <w:iCs/>
        </w:rPr>
      </w:pPr>
    </w:p>
    <w:p w:rsidR="00C86079" w:rsidRPr="00091CE7" w:rsidRDefault="00091CE7" w:rsidP="00C86079">
      <w:pPr>
        <w:spacing w:before="0" w:after="0"/>
        <w:rPr>
          <w:iCs/>
        </w:rPr>
      </w:pPr>
      <w:r w:rsidRPr="00091CE7">
        <w:rPr>
          <w:iCs/>
        </w:rPr>
        <w:t>Il est rappelé que l'exécution des prestations n° 1 et n° 2 courent à compter de la date de notification du bon de commande ou de la date mentionnée dans ce dernier</w:t>
      </w:r>
    </w:p>
    <w:p w:rsidR="00091CE7" w:rsidRPr="00091CE7" w:rsidRDefault="00091CE7" w:rsidP="00C86079">
      <w:pPr>
        <w:spacing w:before="0" w:after="0"/>
      </w:pPr>
    </w:p>
    <w:p w:rsidR="00C86079" w:rsidRPr="00091CE7" w:rsidRDefault="00C86079" w:rsidP="00C86079">
      <w:pPr>
        <w:spacing w:before="0" w:after="0"/>
      </w:pPr>
      <w:r w:rsidRPr="00091CE7">
        <w:t>Les délais indiqués dans le présent document sont des délais</w:t>
      </w:r>
      <w:r w:rsidR="009F63E8" w:rsidRPr="00091CE7">
        <w:t xml:space="preserve"> calendaires</w:t>
      </w:r>
      <w:r w:rsidRPr="00091CE7">
        <w:t>.</w:t>
      </w:r>
    </w:p>
    <w:p w:rsidR="00C86079" w:rsidRDefault="00C86079" w:rsidP="00C86079">
      <w:pPr>
        <w:spacing w:before="0" w:after="0"/>
      </w:pPr>
    </w:p>
    <w:p w:rsidR="00C86079" w:rsidRDefault="00C86079" w:rsidP="00C86079">
      <w:pPr>
        <w:spacing w:before="0" w:after="0"/>
      </w:pPr>
      <w:r>
        <w:t>De plus tout délai d’exécution des prestations mentionné au marché commence à courir à 0 heure, le lendemain du jour où s’est produit le fait qui sert de point de départ à ce délai.</w:t>
      </w:r>
    </w:p>
    <w:p w:rsidR="00A41DDE" w:rsidRDefault="00A41DDE" w:rsidP="00A41DDE">
      <w:pPr>
        <w:spacing w:before="0" w:after="0"/>
        <w:rPr>
          <w:lang w:eastAsia="fr-FR"/>
        </w:rPr>
      </w:pPr>
    </w:p>
    <w:p w:rsidR="00980A5D" w:rsidRDefault="0083469F">
      <w:pPr>
        <w:pStyle w:val="Titre1"/>
      </w:pPr>
      <w:bookmarkStart w:id="13" w:name="_Toc89865271"/>
      <w:bookmarkStart w:id="14" w:name="_Toc154147790"/>
      <w:bookmarkStart w:id="15" w:name="_Toc204259431"/>
      <w:r>
        <w:t xml:space="preserve">PIECES CONSTITUTIVES </w:t>
      </w:r>
      <w:bookmarkEnd w:id="13"/>
      <w:bookmarkEnd w:id="14"/>
      <w:r w:rsidR="00C86079">
        <w:t>DU MARCHE SUBSEQUENT</w:t>
      </w:r>
      <w:bookmarkEnd w:id="15"/>
    </w:p>
    <w:p w:rsidR="00980A5D" w:rsidRDefault="0083469F">
      <w:pPr>
        <w:rPr>
          <w:lang w:eastAsia="fr-FR"/>
        </w:rPr>
      </w:pPr>
      <w:r>
        <w:rPr>
          <w:lang w:eastAsia="fr-FR"/>
        </w:rPr>
        <w:t xml:space="preserve">Par dérogation à l’article 4.1 du </w:t>
      </w:r>
      <w:r>
        <w:rPr>
          <w:bCs/>
          <w:lang w:eastAsia="fr-FR"/>
        </w:rPr>
        <w:t>CCAG-FCS</w:t>
      </w:r>
      <w:r>
        <w:rPr>
          <w:lang w:eastAsia="fr-FR"/>
        </w:rPr>
        <w:t xml:space="preserve">, en cas de contradiction entre les stipulations des pièces contractuelles du </w:t>
      </w:r>
      <w:r w:rsidR="00C86079">
        <w:rPr>
          <w:lang w:eastAsia="fr-FR"/>
        </w:rPr>
        <w:t>marché subséquent</w:t>
      </w:r>
      <w:r>
        <w:rPr>
          <w:lang w:eastAsia="fr-FR"/>
        </w:rPr>
        <w:t>, elles prévalent, ci-après par ordre de priorité décroissant</w:t>
      </w:r>
      <w:r>
        <w:rPr>
          <w:rFonts w:ascii="Calibri" w:hAnsi="Calibri"/>
          <w:lang w:eastAsia="fr-FR"/>
        </w:rPr>
        <w:t> </w:t>
      </w:r>
      <w:r>
        <w:rPr>
          <w:lang w:eastAsia="fr-FR"/>
        </w:rPr>
        <w:t>:</w:t>
      </w:r>
    </w:p>
    <w:p w:rsidR="00980A5D" w:rsidRDefault="0083469F" w:rsidP="009E3731">
      <w:pPr>
        <w:numPr>
          <w:ilvl w:val="0"/>
          <w:numId w:val="23"/>
        </w:numPr>
        <w:rPr>
          <w:lang w:eastAsia="fr-FR"/>
        </w:rPr>
      </w:pPr>
      <w:proofErr w:type="gramStart"/>
      <w:r>
        <w:rPr>
          <w:lang w:eastAsia="fr-FR"/>
        </w:rPr>
        <w:t>l’acte</w:t>
      </w:r>
      <w:proofErr w:type="gramEnd"/>
      <w:r>
        <w:rPr>
          <w:lang w:eastAsia="fr-FR"/>
        </w:rPr>
        <w:t xml:space="preserve"> d’engagement </w:t>
      </w:r>
      <w:r w:rsidR="00C86079">
        <w:rPr>
          <w:lang w:eastAsia="fr-FR"/>
        </w:rPr>
        <w:t xml:space="preserve">du marché subséquent </w:t>
      </w:r>
      <w:r>
        <w:rPr>
          <w:lang w:eastAsia="fr-FR"/>
        </w:rPr>
        <w:t>dûment complété, daté et signé par la personne habilitée à engager la responsabilité de la société</w:t>
      </w:r>
      <w:r w:rsidR="00C86079" w:rsidRPr="00C86079">
        <w:rPr>
          <w:lang w:eastAsia="fr-FR"/>
        </w:rPr>
        <w:t>, le cas échéant, dans sa version remise après négociation le cas échéant</w:t>
      </w:r>
      <w:r w:rsidR="00C86079" w:rsidRPr="00C86079">
        <w:rPr>
          <w:rFonts w:ascii="Calibri" w:hAnsi="Calibri" w:cs="Calibri"/>
          <w:lang w:eastAsia="fr-FR"/>
        </w:rPr>
        <w:t> </w:t>
      </w:r>
      <w:r w:rsidR="00C86079" w:rsidRPr="00C86079">
        <w:rPr>
          <w:lang w:eastAsia="fr-FR"/>
        </w:rPr>
        <w:t>;</w:t>
      </w:r>
    </w:p>
    <w:p w:rsidR="00980A5D" w:rsidRDefault="0083469F" w:rsidP="009E3731">
      <w:pPr>
        <w:numPr>
          <w:ilvl w:val="0"/>
          <w:numId w:val="23"/>
        </w:numPr>
        <w:spacing w:before="0" w:after="0"/>
        <w:rPr>
          <w:lang w:eastAsia="fr-FR"/>
        </w:rPr>
      </w:pPr>
      <w:proofErr w:type="gramStart"/>
      <w:r>
        <w:rPr>
          <w:lang w:eastAsia="fr-FR"/>
        </w:rPr>
        <w:t>l’annexe</w:t>
      </w:r>
      <w:proofErr w:type="gramEnd"/>
      <w:r>
        <w:rPr>
          <w:lang w:eastAsia="fr-FR"/>
        </w:rPr>
        <w:t xml:space="preserve"> 1 à l’acte d’engagement </w:t>
      </w:r>
      <w:r w:rsidR="00C86079">
        <w:rPr>
          <w:lang w:eastAsia="fr-FR"/>
        </w:rPr>
        <w:t xml:space="preserve">du marché subséquent </w:t>
      </w:r>
      <w:r>
        <w:rPr>
          <w:lang w:eastAsia="fr-FR"/>
        </w:rPr>
        <w:t xml:space="preserve">relative au bordereau des prix unitaires (BPU) dument complétée </w:t>
      </w:r>
      <w:r w:rsidR="00C86079" w:rsidRPr="00C86079">
        <w:rPr>
          <w:lang w:eastAsia="fr-FR"/>
        </w:rPr>
        <w:t>dans sa version remise après négociation le cas échéant</w:t>
      </w:r>
      <w:r w:rsidR="00C86079" w:rsidRPr="00C86079">
        <w:rPr>
          <w:rFonts w:ascii="Calibri" w:hAnsi="Calibri" w:cs="Calibri"/>
          <w:lang w:eastAsia="fr-FR"/>
        </w:rPr>
        <w:t>  </w:t>
      </w:r>
      <w:r w:rsidR="00C86079" w:rsidRPr="00C86079">
        <w:rPr>
          <w:lang w:eastAsia="fr-FR"/>
        </w:rPr>
        <w:t>;</w:t>
      </w:r>
    </w:p>
    <w:p w:rsidR="00A3027D" w:rsidRDefault="00A3027D" w:rsidP="009E3731">
      <w:pPr>
        <w:pStyle w:val="Paragraphedeliste"/>
        <w:numPr>
          <w:ilvl w:val="0"/>
          <w:numId w:val="23"/>
        </w:numPr>
        <w:rPr>
          <w:lang w:eastAsia="fr-FR"/>
        </w:rPr>
      </w:pPr>
      <w:proofErr w:type="gramStart"/>
      <w:r>
        <w:rPr>
          <w:lang w:eastAsia="fr-FR"/>
        </w:rPr>
        <w:t>le</w:t>
      </w:r>
      <w:proofErr w:type="gramEnd"/>
      <w:r>
        <w:rPr>
          <w:lang w:eastAsia="fr-FR"/>
        </w:rPr>
        <w:t xml:space="preserve"> présent cahier des charges</w:t>
      </w:r>
      <w:r>
        <w:rPr>
          <w:rFonts w:ascii="Calibri" w:hAnsi="Calibri" w:cs="Calibri"/>
          <w:lang w:eastAsia="fr-FR"/>
        </w:rPr>
        <w:t> </w:t>
      </w:r>
      <w:r>
        <w:rPr>
          <w:lang w:eastAsia="fr-FR"/>
        </w:rPr>
        <w:t>;</w:t>
      </w:r>
    </w:p>
    <w:p w:rsidR="00980A5D" w:rsidRDefault="00C86079" w:rsidP="009E3731">
      <w:pPr>
        <w:pStyle w:val="Paragraphedeliste"/>
        <w:numPr>
          <w:ilvl w:val="0"/>
          <w:numId w:val="23"/>
        </w:numPr>
        <w:rPr>
          <w:lang w:eastAsia="fr-FR"/>
        </w:rPr>
      </w:pPr>
      <w:proofErr w:type="gramStart"/>
      <w:r w:rsidRPr="00C86079">
        <w:rPr>
          <w:lang w:eastAsia="fr-FR"/>
        </w:rPr>
        <w:t>l’accord</w:t>
      </w:r>
      <w:proofErr w:type="gramEnd"/>
      <w:r w:rsidRPr="00C86079">
        <w:rPr>
          <w:lang w:eastAsia="fr-FR"/>
        </w:rPr>
        <w:t>-cadre et ses annexes auquel le marché subséquent est rattaché ;</w:t>
      </w:r>
    </w:p>
    <w:p w:rsidR="00980A5D" w:rsidRDefault="0083469F" w:rsidP="009E3731">
      <w:pPr>
        <w:numPr>
          <w:ilvl w:val="0"/>
          <w:numId w:val="24"/>
        </w:numPr>
        <w:rPr>
          <w:lang w:eastAsia="fr-FR"/>
        </w:rPr>
      </w:pPr>
      <w:r>
        <w:rPr>
          <w:lang w:eastAsia="fr-FR"/>
        </w:rPr>
        <w:t xml:space="preserve">le Cahier des Clauses Administratives Générales (C.C.A.G-FCS.) applicables aux marchés publics de fournitures courantes et de services, </w:t>
      </w:r>
      <w:hyperlink r:id="rId9" w:history="1">
        <w:r>
          <w:rPr>
            <w:rStyle w:val="Lienhypertexte"/>
            <w:rFonts w:cs="Calibri"/>
            <w:lang w:eastAsia="fr-FR"/>
          </w:rPr>
          <w:t>dans sa dernière version</w:t>
        </w:r>
      </w:hyperlink>
      <w:r>
        <w:rPr>
          <w:lang w:eastAsia="fr-FR"/>
        </w:rPr>
        <w:t xml:space="preserve"> *</w:t>
      </w:r>
      <w:r>
        <w:rPr>
          <w:rFonts w:ascii="Calibri" w:hAnsi="Calibri"/>
          <w:lang w:eastAsia="fr-FR"/>
        </w:rPr>
        <w:t> </w:t>
      </w:r>
      <w:r>
        <w:rPr>
          <w:lang w:eastAsia="fr-FR"/>
        </w:rPr>
        <w:t>;</w:t>
      </w:r>
    </w:p>
    <w:p w:rsidR="00980A5D" w:rsidRDefault="0083469F" w:rsidP="009E3731">
      <w:pPr>
        <w:numPr>
          <w:ilvl w:val="0"/>
          <w:numId w:val="24"/>
        </w:numPr>
        <w:rPr>
          <w:lang w:eastAsia="fr-FR"/>
        </w:rPr>
      </w:pPr>
      <w:proofErr w:type="gramStart"/>
      <w:r>
        <w:rPr>
          <w:lang w:eastAsia="fr-FR"/>
        </w:rPr>
        <w:t>toutes</w:t>
      </w:r>
      <w:proofErr w:type="gramEnd"/>
      <w:r>
        <w:rPr>
          <w:lang w:eastAsia="fr-FR"/>
        </w:rPr>
        <w:t xml:space="preserve"> les normes en vigueur correspondant à l’objet du marché *</w:t>
      </w:r>
      <w:r>
        <w:rPr>
          <w:rFonts w:ascii="Calibri" w:hAnsi="Calibri"/>
          <w:lang w:eastAsia="fr-FR"/>
        </w:rPr>
        <w:t> </w:t>
      </w:r>
      <w:r>
        <w:rPr>
          <w:lang w:eastAsia="fr-FR"/>
        </w:rPr>
        <w:t>;</w:t>
      </w:r>
    </w:p>
    <w:p w:rsidR="00A3027D" w:rsidRDefault="0083469F" w:rsidP="009E3731">
      <w:pPr>
        <w:numPr>
          <w:ilvl w:val="0"/>
          <w:numId w:val="24"/>
        </w:numPr>
        <w:rPr>
          <w:lang w:eastAsia="fr-FR"/>
        </w:rPr>
      </w:pPr>
      <w:proofErr w:type="gramStart"/>
      <w:r>
        <w:rPr>
          <w:lang w:eastAsia="fr-FR"/>
        </w:rPr>
        <w:t>l’offre</w:t>
      </w:r>
      <w:proofErr w:type="gramEnd"/>
      <w:r>
        <w:rPr>
          <w:lang w:eastAsia="fr-FR"/>
        </w:rPr>
        <w:t xml:space="preserve"> du titulaire</w:t>
      </w:r>
      <w:r w:rsidR="00A3027D">
        <w:rPr>
          <w:lang w:eastAsia="fr-FR"/>
        </w:rPr>
        <w:t>, dans sa version remise après négociation le cas échéant.</w:t>
      </w:r>
    </w:p>
    <w:p w:rsidR="00980A5D" w:rsidRDefault="0083469F" w:rsidP="00A3027D">
      <w:pPr>
        <w:rPr>
          <w:lang w:eastAsia="fr-FR"/>
        </w:rPr>
      </w:pPr>
      <w:r>
        <w:rPr>
          <w:lang w:eastAsia="fr-FR"/>
        </w:rPr>
        <w:t>*Ces documents sont supposés être connus par les opérateurs économiques et ne sont pas annexés au dossier de consultation des opérateurs économiques.</w:t>
      </w:r>
    </w:p>
    <w:p w:rsidR="00980A5D" w:rsidRDefault="0083469F">
      <w:pPr>
        <w:rPr>
          <w:lang w:eastAsia="fr-FR"/>
        </w:rPr>
      </w:pPr>
      <w:r>
        <w:rPr>
          <w:lang w:eastAsia="fr-FR"/>
        </w:rPr>
        <w:t xml:space="preserve">Aucune réserve, qui serait apportée aux pièces désignées ci-dessus lors de la remise de l’offre du titulaire puis durant l’exécution </w:t>
      </w:r>
      <w:r w:rsidR="00D7730C">
        <w:rPr>
          <w:lang w:eastAsia="fr-FR"/>
        </w:rPr>
        <w:t>du marché subséquent</w:t>
      </w:r>
      <w:r>
        <w:rPr>
          <w:lang w:eastAsia="fr-FR"/>
        </w:rPr>
        <w:t xml:space="preserve"> n’est admise. Le titulaire s’engage à respecter toutes les dispositions incluses dans les pièces constitutives </w:t>
      </w:r>
      <w:r w:rsidR="00D7730C">
        <w:rPr>
          <w:lang w:eastAsia="fr-FR"/>
        </w:rPr>
        <w:t>du marché subséquent</w:t>
      </w:r>
      <w:r>
        <w:rPr>
          <w:lang w:eastAsia="fr-FR"/>
        </w:rPr>
        <w:t>.</w:t>
      </w:r>
    </w:p>
    <w:p w:rsidR="00980A5D" w:rsidRDefault="0083469F">
      <w:pPr>
        <w:rPr>
          <w:lang w:eastAsia="fr-FR"/>
        </w:rPr>
      </w:pPr>
      <w:r>
        <w:rPr>
          <w:lang w:eastAsia="fr-FR"/>
        </w:rPr>
        <w:t>Toute clause limitative de responsabilité du titulaire intégrée dans son offre est expressément considérée comme nulle et non avenue.</w:t>
      </w:r>
    </w:p>
    <w:p w:rsidR="00980A5D" w:rsidRDefault="0083469F">
      <w:pPr>
        <w:spacing w:before="0" w:after="0"/>
        <w:rPr>
          <w:lang w:eastAsia="fr-FR"/>
        </w:rPr>
      </w:pPr>
      <w:r>
        <w:rPr>
          <w:lang w:eastAsia="fr-FR"/>
        </w:rPr>
        <w:t>Les exemplaires conservés par l’acheteur public font seuls foi en cas de litiges</w:t>
      </w:r>
      <w:r w:rsidR="00A95741">
        <w:rPr>
          <w:lang w:eastAsia="fr-FR"/>
        </w:rPr>
        <w:t xml:space="preserve">. </w:t>
      </w:r>
    </w:p>
    <w:p w:rsidR="00D7730C" w:rsidRDefault="00D7730C">
      <w:pPr>
        <w:spacing w:before="0" w:after="0"/>
        <w:rPr>
          <w:u w:val="single"/>
          <w:lang w:eastAsia="fr-FR"/>
        </w:rPr>
      </w:pPr>
    </w:p>
    <w:p w:rsidR="00980A5D" w:rsidRDefault="0083469F">
      <w:pPr>
        <w:spacing w:before="0" w:after="0"/>
        <w:rPr>
          <w:lang w:eastAsia="fr-FR"/>
        </w:rPr>
      </w:pPr>
      <w:r>
        <w:rPr>
          <w:u w:val="single"/>
          <w:lang w:eastAsia="fr-FR"/>
        </w:rPr>
        <w:t>NB</w:t>
      </w:r>
      <w:r>
        <w:rPr>
          <w:rFonts w:ascii="Calibri" w:hAnsi="Calibri" w:cs="Calibri"/>
          <w:lang w:eastAsia="fr-FR"/>
        </w:rPr>
        <w:t> </w:t>
      </w:r>
      <w:r>
        <w:rPr>
          <w:lang w:eastAsia="fr-FR"/>
        </w:rPr>
        <w:t>: Il est pr</w:t>
      </w:r>
      <w:r>
        <w:rPr>
          <w:rFonts w:cs="Marianne"/>
          <w:lang w:eastAsia="fr-FR"/>
        </w:rPr>
        <w:t>é</w:t>
      </w:r>
      <w:r>
        <w:rPr>
          <w:lang w:eastAsia="fr-FR"/>
        </w:rPr>
        <w:t>cis</w:t>
      </w:r>
      <w:r>
        <w:rPr>
          <w:rFonts w:cs="Marianne"/>
          <w:lang w:eastAsia="fr-FR"/>
        </w:rPr>
        <w:t>é</w:t>
      </w:r>
      <w:r>
        <w:rPr>
          <w:lang w:eastAsia="fr-FR"/>
        </w:rPr>
        <w:t xml:space="preserve"> que l</w:t>
      </w:r>
      <w:r>
        <w:rPr>
          <w:rFonts w:cs="Marianne"/>
          <w:lang w:eastAsia="fr-FR"/>
        </w:rPr>
        <w:t>’</w:t>
      </w:r>
      <w:r>
        <w:rPr>
          <w:lang w:eastAsia="fr-FR"/>
        </w:rPr>
        <w:t>ensemble des conditions g</w:t>
      </w:r>
      <w:r>
        <w:rPr>
          <w:rFonts w:cs="Marianne"/>
          <w:lang w:eastAsia="fr-FR"/>
        </w:rPr>
        <w:t>é</w:t>
      </w:r>
      <w:r>
        <w:rPr>
          <w:lang w:eastAsia="fr-FR"/>
        </w:rPr>
        <w:t>n</w:t>
      </w:r>
      <w:r>
        <w:rPr>
          <w:rFonts w:cs="Marianne"/>
          <w:lang w:eastAsia="fr-FR"/>
        </w:rPr>
        <w:t>é</w:t>
      </w:r>
      <w:r>
        <w:rPr>
          <w:lang w:eastAsia="fr-FR"/>
        </w:rPr>
        <w:t>rales de vente du titulaire ne font pas partie des documents contractuels.</w:t>
      </w:r>
    </w:p>
    <w:p w:rsidR="00980A5D" w:rsidRDefault="00980A5D">
      <w:pPr>
        <w:spacing w:before="0" w:after="0"/>
        <w:rPr>
          <w:lang w:eastAsia="fr-FR"/>
        </w:rPr>
      </w:pPr>
    </w:p>
    <w:p w:rsidR="00980A5D" w:rsidRDefault="0083469F">
      <w:pPr>
        <w:pStyle w:val="Titre1"/>
        <w:rPr>
          <w:szCs w:val="20"/>
        </w:rPr>
      </w:pPr>
      <w:bookmarkStart w:id="16" w:name="_Toc154147794"/>
      <w:bookmarkStart w:id="17" w:name="_Toc204259432"/>
      <w:r>
        <w:rPr>
          <w:szCs w:val="20"/>
        </w:rPr>
        <w:t>REPRESENTATION DES PARTIES</w:t>
      </w:r>
      <w:bookmarkEnd w:id="16"/>
      <w:bookmarkEnd w:id="17"/>
    </w:p>
    <w:p w:rsidR="00980A5D" w:rsidRDefault="0083469F">
      <w:pPr>
        <w:spacing w:before="0" w:after="0"/>
      </w:pPr>
      <w:r>
        <w:t>Les parties s’engagent à collaborer au mieux de leurs possibilités afin de permettre la bonne exécution de leurs obligations. Pour ce faire, elles désignent chacune un interlocuteur chargé du suivi des prestations au cours de l’exécution de l’accord-cadre.</w:t>
      </w:r>
    </w:p>
    <w:p w:rsidR="00980A5D" w:rsidRDefault="00980A5D">
      <w:pPr>
        <w:spacing w:before="0" w:after="0"/>
      </w:pPr>
    </w:p>
    <w:p w:rsidR="00980A5D" w:rsidRDefault="0083469F">
      <w:pPr>
        <w:spacing w:before="0" w:after="0"/>
      </w:pPr>
      <w:r>
        <w:t>La désignation des représentants des parties ne saurait remettre en cause le commencement d’exécution des prestations tel que prévu à l’accord-cadre.</w:t>
      </w:r>
      <w:bookmarkStart w:id="18" w:name="_Toc154147795"/>
    </w:p>
    <w:p w:rsidR="00980A5D" w:rsidRDefault="00980A5D">
      <w:pPr>
        <w:spacing w:before="0" w:after="0"/>
      </w:pPr>
    </w:p>
    <w:p w:rsidR="00980A5D" w:rsidRDefault="0083469F">
      <w:pPr>
        <w:pStyle w:val="Titre2"/>
        <w:rPr>
          <w:szCs w:val="20"/>
        </w:rPr>
      </w:pPr>
      <w:bookmarkStart w:id="19" w:name="_Toc204259433"/>
      <w:r>
        <w:rPr>
          <w:szCs w:val="20"/>
        </w:rPr>
        <w:t>L’acheteur</w:t>
      </w:r>
      <w:bookmarkEnd w:id="18"/>
      <w:r w:rsidR="00D7730C">
        <w:rPr>
          <w:szCs w:val="20"/>
        </w:rPr>
        <w:t xml:space="preserve"> (pouvoir adjudicateur)</w:t>
      </w:r>
      <w:bookmarkEnd w:id="19"/>
    </w:p>
    <w:p w:rsidR="00980A5D" w:rsidRDefault="00980A5D">
      <w:pPr>
        <w:spacing w:before="0" w:after="0"/>
        <w:rPr>
          <w:rStyle w:val="lev"/>
          <w:rFonts w:cs="Calibri"/>
          <w:b w:val="0"/>
        </w:rPr>
      </w:pPr>
    </w:p>
    <w:p w:rsidR="00980A5D" w:rsidRDefault="0083469F">
      <w:pPr>
        <w:spacing w:before="0" w:after="0"/>
        <w:rPr>
          <w:rFonts w:cs="Calibri"/>
          <w:bCs/>
        </w:rPr>
      </w:pPr>
      <w:r>
        <w:rPr>
          <w:rFonts w:cs="Calibri"/>
          <w:bCs/>
        </w:rPr>
        <w:t xml:space="preserve">Par dérogation à l’article 3.3 du CCAG-FCS, dans les 10 jours ouvrés suivant la notification de du marché subséquent, le bénéficiaire désigne un représentant, et son binôme, chargé du suivi de l'exécution des prestations. </w:t>
      </w:r>
    </w:p>
    <w:p w:rsidR="00980A5D" w:rsidRDefault="00980A5D">
      <w:pPr>
        <w:spacing w:before="0" w:after="0"/>
        <w:rPr>
          <w:rFonts w:cs="Calibri"/>
          <w:bCs/>
        </w:rPr>
      </w:pPr>
    </w:p>
    <w:p w:rsidR="00980A5D" w:rsidRDefault="0083469F">
      <w:pPr>
        <w:spacing w:before="0" w:after="0"/>
        <w:rPr>
          <w:rFonts w:cs="Calibri"/>
          <w:bCs/>
        </w:rPr>
      </w:pPr>
      <w:r>
        <w:rPr>
          <w:rFonts w:cs="Calibri"/>
          <w:bCs/>
        </w:rPr>
        <w:t>Le bénéficiaire notifie toute modification de ses interlocuteurs au titulaire dans le mois suivant la modification.</w:t>
      </w:r>
    </w:p>
    <w:p w:rsidR="00980A5D" w:rsidRDefault="00980A5D">
      <w:pPr>
        <w:spacing w:before="0" w:after="0"/>
        <w:rPr>
          <w:rFonts w:cs="Calibri"/>
          <w:bCs/>
        </w:rPr>
      </w:pPr>
    </w:p>
    <w:p w:rsidR="00980A5D" w:rsidRDefault="0083469F">
      <w:pPr>
        <w:spacing w:before="0" w:after="0"/>
        <w:contextualSpacing/>
        <w:rPr>
          <w:rFonts w:cs="Calibri"/>
          <w:bCs/>
        </w:rPr>
      </w:pPr>
      <w:r>
        <w:rPr>
          <w:rFonts w:cs="Calibri"/>
          <w:bCs/>
        </w:rPr>
        <w:t xml:space="preserve">Pour le suivi des marchés subséquents, l’interlocuteur du bénéficiaire est la personne en charge du pilotage du marché subséquent au sein de son organisation. </w:t>
      </w:r>
    </w:p>
    <w:p w:rsidR="00980A5D" w:rsidRDefault="00980A5D">
      <w:pPr>
        <w:spacing w:before="0" w:after="0"/>
        <w:contextualSpacing/>
      </w:pPr>
    </w:p>
    <w:p w:rsidR="00980A5D" w:rsidRDefault="0083469F">
      <w:pPr>
        <w:pStyle w:val="Titre2"/>
        <w:contextualSpacing/>
        <w:rPr>
          <w:szCs w:val="20"/>
        </w:rPr>
      </w:pPr>
      <w:bookmarkStart w:id="20" w:name="_Toc154147798"/>
      <w:bookmarkStart w:id="21" w:name="_Toc204259434"/>
      <w:r>
        <w:rPr>
          <w:szCs w:val="20"/>
        </w:rPr>
        <w:t>Le titulaire</w:t>
      </w:r>
      <w:bookmarkEnd w:id="20"/>
      <w:bookmarkEnd w:id="21"/>
    </w:p>
    <w:p w:rsidR="00980A5D" w:rsidRDefault="00980A5D">
      <w:pPr>
        <w:spacing w:before="0" w:after="0"/>
        <w:contextualSpacing/>
        <w:rPr>
          <w:lang w:eastAsia="fr-FR"/>
        </w:rPr>
      </w:pPr>
    </w:p>
    <w:p w:rsidR="00980A5D" w:rsidRDefault="0083469F">
      <w:pPr>
        <w:spacing w:before="0" w:after="0"/>
        <w:contextualSpacing/>
        <w:rPr>
          <w:lang w:eastAsia="fr-FR"/>
        </w:rPr>
      </w:pPr>
      <w:r>
        <w:rPr>
          <w:lang w:eastAsia="fr-FR"/>
        </w:rPr>
        <w:t xml:space="preserve">Le titulaire est l'opérateur économique qui conclut </w:t>
      </w:r>
      <w:r w:rsidR="00D7730C">
        <w:rPr>
          <w:lang w:eastAsia="fr-FR"/>
        </w:rPr>
        <w:t>le marché subséquent</w:t>
      </w:r>
      <w:r>
        <w:rPr>
          <w:lang w:eastAsia="fr-FR"/>
        </w:rPr>
        <w:t xml:space="preserve"> avec l’acheteur public.</w:t>
      </w:r>
    </w:p>
    <w:p w:rsidR="00980A5D" w:rsidRDefault="00980A5D">
      <w:pPr>
        <w:spacing w:before="0" w:after="0"/>
        <w:contextualSpacing/>
        <w:rPr>
          <w:lang w:eastAsia="fr-FR"/>
        </w:rPr>
      </w:pPr>
    </w:p>
    <w:p w:rsidR="00980A5D" w:rsidRDefault="0083469F">
      <w:pPr>
        <w:spacing w:before="0" w:after="0"/>
        <w:contextualSpacing/>
        <w:rPr>
          <w:lang w:eastAsia="fr-FR"/>
        </w:rPr>
      </w:pPr>
      <w:r>
        <w:rPr>
          <w:lang w:eastAsia="fr-FR"/>
        </w:rPr>
        <w:t>En cas de groupement des opérateurs économiques, le «</w:t>
      </w:r>
      <w:r>
        <w:rPr>
          <w:rFonts w:ascii="Calibri" w:hAnsi="Calibri" w:cs="Calibri"/>
          <w:lang w:eastAsia="fr-FR"/>
        </w:rPr>
        <w:t> </w:t>
      </w:r>
      <w:r>
        <w:rPr>
          <w:lang w:eastAsia="fr-FR"/>
        </w:rPr>
        <w:t>titulaire</w:t>
      </w:r>
      <w:r>
        <w:rPr>
          <w:rFonts w:ascii="Calibri" w:hAnsi="Calibri" w:cs="Calibri"/>
          <w:lang w:eastAsia="fr-FR"/>
        </w:rPr>
        <w:t> </w:t>
      </w:r>
      <w:r>
        <w:rPr>
          <w:rFonts w:cs="Marianne"/>
          <w:lang w:eastAsia="fr-FR"/>
        </w:rPr>
        <w:t>»</w:t>
      </w:r>
      <w:r>
        <w:rPr>
          <w:lang w:eastAsia="fr-FR"/>
        </w:rPr>
        <w:t xml:space="preserve"> d</w:t>
      </w:r>
      <w:r>
        <w:rPr>
          <w:rFonts w:cs="Marianne"/>
          <w:lang w:eastAsia="fr-FR"/>
        </w:rPr>
        <w:t>é</w:t>
      </w:r>
      <w:r>
        <w:rPr>
          <w:lang w:eastAsia="fr-FR"/>
        </w:rPr>
        <w:t>signe les membres du groupement, repr</w:t>
      </w:r>
      <w:r>
        <w:rPr>
          <w:rFonts w:cs="Marianne"/>
          <w:lang w:eastAsia="fr-FR"/>
        </w:rPr>
        <w:t>é</w:t>
      </w:r>
      <w:r>
        <w:rPr>
          <w:lang w:eastAsia="fr-FR"/>
        </w:rPr>
        <w:t>sent</w:t>
      </w:r>
      <w:r>
        <w:rPr>
          <w:rFonts w:cs="Marianne"/>
          <w:lang w:eastAsia="fr-FR"/>
        </w:rPr>
        <w:t>é</w:t>
      </w:r>
      <w:r>
        <w:rPr>
          <w:lang w:eastAsia="fr-FR"/>
        </w:rPr>
        <w:t xml:space="preserve">, le cas </w:t>
      </w:r>
      <w:r>
        <w:rPr>
          <w:rFonts w:cs="Marianne"/>
          <w:lang w:eastAsia="fr-FR"/>
        </w:rPr>
        <w:t>é</w:t>
      </w:r>
      <w:r>
        <w:rPr>
          <w:lang w:eastAsia="fr-FR"/>
        </w:rPr>
        <w:t>ch</w:t>
      </w:r>
      <w:r>
        <w:rPr>
          <w:rFonts w:cs="Marianne"/>
          <w:lang w:eastAsia="fr-FR"/>
        </w:rPr>
        <w:t>é</w:t>
      </w:r>
      <w:r>
        <w:rPr>
          <w:lang w:eastAsia="fr-FR"/>
        </w:rPr>
        <w:t>ant, par son mandataire.</w:t>
      </w:r>
    </w:p>
    <w:p w:rsidR="00980A5D" w:rsidRDefault="00980A5D">
      <w:pPr>
        <w:spacing w:before="0" w:after="0"/>
        <w:contextualSpacing/>
        <w:rPr>
          <w:lang w:eastAsia="fr-FR"/>
        </w:rPr>
      </w:pPr>
    </w:p>
    <w:p w:rsidR="00980A5D" w:rsidRDefault="0083469F">
      <w:pPr>
        <w:spacing w:before="0" w:after="0"/>
        <w:rPr>
          <w:lang w:eastAsia="fr-FR"/>
        </w:rPr>
      </w:pPr>
      <w:r>
        <w:rPr>
          <w:lang w:eastAsia="fr-FR"/>
        </w:rPr>
        <w:t>Conformément à l’article 3.4.1 du CCAG-FCS, le titulaire désigne dès la notification une ou plusieurs personnes physiques, habilitées à le représenter auprès de l’acheteur, pour les besoins de l’exécution du marché. D’autres personnes physiques peuvent être habilitées par le titulaire en cours d’exécution du marché.</w:t>
      </w:r>
    </w:p>
    <w:p w:rsidR="00980A5D" w:rsidRDefault="00980A5D">
      <w:pPr>
        <w:spacing w:before="0" w:after="0"/>
        <w:rPr>
          <w:lang w:eastAsia="fr-FR"/>
        </w:rPr>
      </w:pPr>
    </w:p>
    <w:p w:rsidR="00980A5D" w:rsidRDefault="0083469F">
      <w:pPr>
        <w:spacing w:before="0" w:after="0"/>
        <w:rPr>
          <w:lang w:eastAsia="fr-FR"/>
        </w:rPr>
      </w:pPr>
      <w:r>
        <w:rPr>
          <w:lang w:eastAsia="fr-FR"/>
        </w:rPr>
        <w:t>Ce ou ces représentants sont réputés disposer des pouvoirs suffisants pour prendre, dès notification de leur nom à l’acheteur dans les délais requis ou impartis par le marché, les décisions nécessaires engageant le titulaire.</w:t>
      </w:r>
    </w:p>
    <w:p w:rsidR="00980A5D" w:rsidRDefault="00980A5D">
      <w:pPr>
        <w:spacing w:before="0" w:after="0"/>
        <w:rPr>
          <w:lang w:eastAsia="fr-FR"/>
        </w:rPr>
      </w:pPr>
    </w:p>
    <w:p w:rsidR="00980A5D" w:rsidRDefault="0083469F">
      <w:pPr>
        <w:spacing w:before="0" w:after="0"/>
        <w:rPr>
          <w:lang w:eastAsia="fr-FR"/>
        </w:rPr>
      </w:pPr>
      <w:r>
        <w:rPr>
          <w:lang w:eastAsia="fr-FR"/>
        </w:rPr>
        <w:t xml:space="preserve">D’autres personnes physiques peuvent être habilitées par le titulaire en cours d’exécution </w:t>
      </w:r>
      <w:r w:rsidR="00D7730C">
        <w:rPr>
          <w:lang w:eastAsia="fr-FR"/>
        </w:rPr>
        <w:t>du marché subséquent.</w:t>
      </w:r>
    </w:p>
    <w:p w:rsidR="00980A5D" w:rsidRDefault="00980A5D">
      <w:pPr>
        <w:spacing w:before="0" w:after="0"/>
        <w:rPr>
          <w:lang w:eastAsia="fr-FR"/>
        </w:rPr>
      </w:pPr>
    </w:p>
    <w:p w:rsidR="00980A5D" w:rsidRDefault="0083469F">
      <w:pPr>
        <w:spacing w:before="0" w:after="0"/>
      </w:pPr>
      <w:r>
        <w:t>Le(s) interlocuteur(s) désigné(s) par le titulaire, peut être remplacé(s) par une personne de niveau équivalent, dans l’un des cas suivants</w:t>
      </w:r>
      <w:r>
        <w:rPr>
          <w:rFonts w:ascii="Calibri" w:hAnsi="Calibri" w:cs="Calibri"/>
        </w:rPr>
        <w:t> </w:t>
      </w:r>
      <w:r>
        <w:t>:</w:t>
      </w:r>
    </w:p>
    <w:p w:rsidR="00980A5D" w:rsidRDefault="00980A5D">
      <w:pPr>
        <w:spacing w:before="0" w:after="0"/>
      </w:pPr>
    </w:p>
    <w:p w:rsidR="00980A5D" w:rsidRDefault="0083469F">
      <w:pPr>
        <w:pStyle w:val="2Listetirets"/>
        <w:spacing w:after="0"/>
        <w:ind w:left="720" w:hanging="360"/>
      </w:pPr>
      <w:r>
        <w:t xml:space="preserve">sur </w:t>
      </w:r>
      <w:proofErr w:type="spellStart"/>
      <w:r>
        <w:t>demande</w:t>
      </w:r>
      <w:proofErr w:type="spellEnd"/>
      <w:r>
        <w:t xml:space="preserve"> </w:t>
      </w:r>
      <w:proofErr w:type="spellStart"/>
      <w:r>
        <w:t>expresse</w:t>
      </w:r>
      <w:proofErr w:type="spellEnd"/>
      <w:r>
        <w:t xml:space="preserve"> de </w:t>
      </w:r>
      <w:proofErr w:type="spellStart"/>
      <w:r>
        <w:t>l’administration</w:t>
      </w:r>
      <w:proofErr w:type="spellEnd"/>
      <w:r>
        <w:t xml:space="preserve"> </w:t>
      </w:r>
      <w:proofErr w:type="spellStart"/>
      <w:r>
        <w:t>en</w:t>
      </w:r>
      <w:proofErr w:type="spellEnd"/>
      <w:r>
        <w:t xml:space="preserve"> </w:t>
      </w:r>
      <w:proofErr w:type="spellStart"/>
      <w:r>
        <w:t>cas</w:t>
      </w:r>
      <w:proofErr w:type="spellEnd"/>
      <w:r>
        <w:t xml:space="preserve"> de non-respect des obligations de </w:t>
      </w:r>
      <w:proofErr w:type="spellStart"/>
      <w:r>
        <w:t>sécurité</w:t>
      </w:r>
      <w:proofErr w:type="spellEnd"/>
      <w:r>
        <w:t xml:space="preserve"> et de </w:t>
      </w:r>
      <w:proofErr w:type="spellStart"/>
      <w:r>
        <w:t>confidentialité</w:t>
      </w:r>
      <w:proofErr w:type="spellEnd"/>
      <w:r>
        <w:t xml:space="preserve"> </w:t>
      </w:r>
      <w:proofErr w:type="spellStart"/>
      <w:r>
        <w:t>définies</w:t>
      </w:r>
      <w:proofErr w:type="spellEnd"/>
      <w:r>
        <w:t xml:space="preserve"> </w:t>
      </w:r>
      <w:r>
        <w:rPr>
          <w:lang w:val="fr-FR"/>
        </w:rPr>
        <w:t xml:space="preserve">en annexe du </w:t>
      </w:r>
      <w:r>
        <w:t>CCAP</w:t>
      </w:r>
      <w:r>
        <w:rPr>
          <w:lang w:val="fr-FR"/>
        </w:rPr>
        <w:t xml:space="preserve"> </w:t>
      </w:r>
      <w:r w:rsidR="00D7730C">
        <w:rPr>
          <w:lang w:val="fr-FR"/>
        </w:rPr>
        <w:t>de l’accord-cadre</w:t>
      </w:r>
      <w:r>
        <w:t>;</w:t>
      </w:r>
    </w:p>
    <w:p w:rsidR="00980A5D" w:rsidRDefault="0083469F">
      <w:pPr>
        <w:pStyle w:val="2Listetirets"/>
        <w:spacing w:after="0"/>
        <w:ind w:left="720" w:hanging="360"/>
      </w:pPr>
      <w:r>
        <w:t xml:space="preserve">sur </w:t>
      </w:r>
      <w:proofErr w:type="spellStart"/>
      <w:r>
        <w:t>demande</w:t>
      </w:r>
      <w:proofErr w:type="spellEnd"/>
      <w:r>
        <w:t xml:space="preserve"> </w:t>
      </w:r>
      <w:proofErr w:type="spellStart"/>
      <w:r>
        <w:t>expresse</w:t>
      </w:r>
      <w:proofErr w:type="spellEnd"/>
      <w:r>
        <w:t xml:space="preserve"> de </w:t>
      </w:r>
      <w:proofErr w:type="spellStart"/>
      <w:r>
        <w:t>l’administration</w:t>
      </w:r>
      <w:proofErr w:type="spellEnd"/>
      <w:r>
        <w:t xml:space="preserve"> </w:t>
      </w:r>
      <w:proofErr w:type="spellStart"/>
      <w:r>
        <w:t>en</w:t>
      </w:r>
      <w:proofErr w:type="spellEnd"/>
      <w:r>
        <w:t xml:space="preserve"> </w:t>
      </w:r>
      <w:proofErr w:type="spellStart"/>
      <w:r>
        <w:t>cas</w:t>
      </w:r>
      <w:proofErr w:type="spellEnd"/>
      <w:r>
        <w:t xml:space="preserve"> </w:t>
      </w:r>
      <w:proofErr w:type="spellStart"/>
      <w:r>
        <w:t>d’incapacité</w:t>
      </w:r>
      <w:proofErr w:type="spellEnd"/>
      <w:r>
        <w:t xml:space="preserve"> physique </w:t>
      </w:r>
      <w:proofErr w:type="spellStart"/>
      <w:r>
        <w:t>entraînant</w:t>
      </w:r>
      <w:proofErr w:type="spellEnd"/>
      <w:r>
        <w:t xml:space="preserve"> un </w:t>
      </w:r>
      <w:proofErr w:type="spellStart"/>
      <w:r>
        <w:t>arrêt</w:t>
      </w:r>
      <w:proofErr w:type="spellEnd"/>
      <w:r>
        <w:t xml:space="preserve"> de travail </w:t>
      </w:r>
      <w:proofErr w:type="spellStart"/>
      <w:r>
        <w:t>supérieur</w:t>
      </w:r>
      <w:proofErr w:type="spellEnd"/>
      <w:r>
        <w:t xml:space="preserve"> à 15 </w:t>
      </w:r>
      <w:proofErr w:type="spellStart"/>
      <w:r>
        <w:t>jours</w:t>
      </w:r>
      <w:proofErr w:type="spellEnd"/>
      <w:r>
        <w:t xml:space="preserve"> </w:t>
      </w:r>
      <w:proofErr w:type="spellStart"/>
      <w:r>
        <w:t>ouvrés</w:t>
      </w:r>
      <w:proofErr w:type="spellEnd"/>
      <w:r>
        <w:rPr>
          <w:rFonts w:ascii="Calibri" w:hAnsi="Calibri" w:cs="Calibri"/>
        </w:rPr>
        <w:t> </w:t>
      </w:r>
      <w:r>
        <w:t>;</w:t>
      </w:r>
    </w:p>
    <w:p w:rsidR="00980A5D" w:rsidRDefault="0083469F">
      <w:pPr>
        <w:pStyle w:val="2Listetirets"/>
        <w:spacing w:after="0"/>
        <w:ind w:left="720" w:hanging="360"/>
      </w:pPr>
      <w:proofErr w:type="gramStart"/>
      <w:r>
        <w:t>sur</w:t>
      </w:r>
      <w:proofErr w:type="gramEnd"/>
      <w:r>
        <w:t xml:space="preserve"> </w:t>
      </w:r>
      <w:proofErr w:type="spellStart"/>
      <w:r>
        <w:t>demande</w:t>
      </w:r>
      <w:proofErr w:type="spellEnd"/>
      <w:r>
        <w:t xml:space="preserve"> du </w:t>
      </w:r>
      <w:proofErr w:type="spellStart"/>
      <w:r>
        <w:t>titulaire</w:t>
      </w:r>
      <w:proofErr w:type="spellEnd"/>
      <w:r>
        <w:t xml:space="preserve"> après accord de </w:t>
      </w:r>
      <w:proofErr w:type="spellStart"/>
      <w:r>
        <w:t>l’administration</w:t>
      </w:r>
      <w:proofErr w:type="spellEnd"/>
      <w:r>
        <w:t xml:space="preserve">. </w:t>
      </w:r>
    </w:p>
    <w:p w:rsidR="00980A5D" w:rsidRDefault="00980A5D">
      <w:pPr>
        <w:spacing w:before="0" w:after="0"/>
      </w:pPr>
    </w:p>
    <w:p w:rsidR="00D7730C" w:rsidRDefault="0083469F">
      <w:pPr>
        <w:spacing w:before="0" w:after="0"/>
      </w:pPr>
      <w:r>
        <w:t xml:space="preserve">Tout interlocuteur proposé peut être récusé par l’administration par décision motivée. </w:t>
      </w:r>
    </w:p>
    <w:p w:rsidR="00D7730C" w:rsidRDefault="00D7730C">
      <w:pPr>
        <w:spacing w:before="0" w:after="0"/>
      </w:pPr>
    </w:p>
    <w:p w:rsidR="00980A5D" w:rsidRDefault="0083469F">
      <w:pPr>
        <w:spacing w:before="0" w:after="0"/>
      </w:pPr>
      <w:r>
        <w:t>L’interlocuteur proposé est considéré comme accepté si l’administration ne le récuse pas dans un délai de 4 semaines à compter de la réception de la communication.</w:t>
      </w:r>
    </w:p>
    <w:p w:rsidR="00980A5D" w:rsidRDefault="00980A5D">
      <w:pPr>
        <w:spacing w:before="0" w:after="0"/>
      </w:pPr>
    </w:p>
    <w:p w:rsidR="00980A5D" w:rsidRDefault="0083469F">
      <w:pPr>
        <w:spacing w:before="0" w:after="0"/>
      </w:pPr>
      <w:r>
        <w:t>Par dérogation à l’article 3.4.3 du CCAG-FCS, en cas de récusation ou de remplacement, le titulaire dispose de 15 jours calendaires pour proposer un interlocuteur disposant de compétences au moins équivalentes et ce, jusqu’à acceptation de la personne par l’administration.</w:t>
      </w:r>
    </w:p>
    <w:p w:rsidR="00980A5D" w:rsidRDefault="00980A5D">
      <w:pPr>
        <w:spacing w:before="0" w:after="0"/>
      </w:pPr>
    </w:p>
    <w:p w:rsidR="00980A5D" w:rsidRDefault="0083469F">
      <w:pPr>
        <w:spacing w:before="0" w:after="0"/>
        <w:rPr>
          <w:lang w:eastAsia="fr-FR"/>
        </w:rPr>
      </w:pPr>
      <w:r>
        <w:rPr>
          <w:lang w:eastAsia="fr-FR"/>
        </w:rPr>
        <w:t>Le nom des personnes habilitées sera notifié à l’acheteur public par écrit, et mis à jour en cas de remplacement temporaire ou définitif.</w:t>
      </w:r>
    </w:p>
    <w:p w:rsidR="00C7125C" w:rsidRPr="00C7125C" w:rsidRDefault="00C7125C" w:rsidP="00C7125C">
      <w:pPr>
        <w:suppressAutoHyphens/>
        <w:autoSpaceDE w:val="0"/>
        <w:spacing w:before="0" w:after="0"/>
        <w:rPr>
          <w:lang w:eastAsia="fr-FR"/>
        </w:rPr>
      </w:pPr>
    </w:p>
    <w:p w:rsidR="00C7125C" w:rsidRPr="00C7125C" w:rsidRDefault="00C7125C" w:rsidP="00C7125C">
      <w:pPr>
        <w:pStyle w:val="Titre1"/>
      </w:pPr>
      <w:bookmarkStart w:id="22" w:name="_Toc204259435"/>
      <w:r w:rsidRPr="00C7125C">
        <w:t>REUNION DE DEMARRAGE (LORS DE LA MISE EN ŒUVRE / EXECUTION DU MS)</w:t>
      </w:r>
      <w:bookmarkEnd w:id="22"/>
      <w:r w:rsidRPr="00C7125C">
        <w:t xml:space="preserve"> </w:t>
      </w:r>
    </w:p>
    <w:p w:rsidR="00C7125C" w:rsidRPr="00C7125C" w:rsidRDefault="00C7125C" w:rsidP="00C7125C">
      <w:pPr>
        <w:suppressAutoHyphens/>
        <w:autoSpaceDE w:val="0"/>
        <w:spacing w:before="0" w:after="0"/>
        <w:rPr>
          <w:lang w:eastAsia="fr-FR"/>
        </w:rPr>
      </w:pPr>
      <w:r w:rsidRPr="00C7125C">
        <w:rPr>
          <w:lang w:eastAsia="fr-FR"/>
        </w:rPr>
        <w:t>Une réunion de démarrage devra être réalisée après la date de notification du marché subséquent entre les différents représentants des parties au niveau des marchés subséquents.</w:t>
      </w:r>
    </w:p>
    <w:p w:rsidR="00C7125C" w:rsidRPr="00C7125C" w:rsidRDefault="00C7125C" w:rsidP="00C7125C">
      <w:pPr>
        <w:suppressAutoHyphens/>
        <w:autoSpaceDE w:val="0"/>
        <w:spacing w:before="0" w:after="0"/>
        <w:rPr>
          <w:lang w:eastAsia="fr-FR"/>
        </w:rPr>
      </w:pPr>
    </w:p>
    <w:p w:rsidR="00C7125C" w:rsidRPr="00A41DDE" w:rsidRDefault="00C7125C" w:rsidP="00C7125C">
      <w:pPr>
        <w:suppressAutoHyphens/>
        <w:autoSpaceDE w:val="0"/>
        <w:spacing w:before="0" w:after="0"/>
        <w:rPr>
          <w:lang w:eastAsia="fr-FR"/>
        </w:rPr>
      </w:pPr>
      <w:r w:rsidRPr="00A41DDE">
        <w:rPr>
          <w:lang w:eastAsia="fr-FR"/>
        </w:rPr>
        <w:t>L'objet de cette réunion est notamment de :</w:t>
      </w:r>
    </w:p>
    <w:p w:rsidR="00C7125C" w:rsidRPr="00C7125C" w:rsidRDefault="00C7125C" w:rsidP="00C7125C">
      <w:pPr>
        <w:suppressAutoHyphens/>
        <w:autoSpaceDE w:val="0"/>
        <w:spacing w:before="0" w:after="0"/>
        <w:rPr>
          <w:lang w:eastAsia="fr-FR"/>
        </w:rPr>
      </w:pPr>
    </w:p>
    <w:p w:rsidR="00817AE2" w:rsidRDefault="00817AE2" w:rsidP="00817AE2">
      <w:pPr>
        <w:pStyle w:val="Paragraphedeliste"/>
        <w:numPr>
          <w:ilvl w:val="0"/>
          <w:numId w:val="42"/>
        </w:numPr>
        <w:spacing w:before="0" w:after="0"/>
        <w:ind w:left="714" w:hanging="357"/>
        <w:rPr>
          <w:lang w:eastAsia="fr-FR"/>
        </w:rPr>
      </w:pPr>
      <w:proofErr w:type="gramStart"/>
      <w:r w:rsidRPr="00817AE2">
        <w:rPr>
          <w:lang w:eastAsia="fr-FR"/>
        </w:rPr>
        <w:t>préciser</w:t>
      </w:r>
      <w:proofErr w:type="gramEnd"/>
      <w:r w:rsidRPr="00817AE2">
        <w:rPr>
          <w:lang w:eastAsia="fr-FR"/>
        </w:rPr>
        <w:t xml:space="preserve"> les modalités et déla</w:t>
      </w:r>
      <w:r>
        <w:rPr>
          <w:lang w:eastAsia="fr-FR"/>
        </w:rPr>
        <w:t>is de déploiement du programme</w:t>
      </w:r>
    </w:p>
    <w:p w:rsidR="00C7125C" w:rsidRPr="00C7125C" w:rsidRDefault="00C7125C" w:rsidP="00817AE2">
      <w:pPr>
        <w:numPr>
          <w:ilvl w:val="0"/>
          <w:numId w:val="42"/>
        </w:numPr>
        <w:suppressAutoHyphens/>
        <w:autoSpaceDE w:val="0"/>
        <w:autoSpaceDN w:val="0"/>
        <w:spacing w:before="0" w:after="0"/>
        <w:ind w:left="714" w:hanging="357"/>
        <w:rPr>
          <w:lang w:eastAsia="fr-FR"/>
        </w:rPr>
      </w:pPr>
      <w:proofErr w:type="gramStart"/>
      <w:r w:rsidRPr="00C7125C">
        <w:rPr>
          <w:lang w:eastAsia="fr-FR"/>
        </w:rPr>
        <w:t>s'assurer</w:t>
      </w:r>
      <w:proofErr w:type="gramEnd"/>
      <w:r w:rsidRPr="00C7125C">
        <w:rPr>
          <w:lang w:eastAsia="fr-FR"/>
        </w:rPr>
        <w:t xml:space="preserve"> de la bonne compréhension mutuelle des prestations à réaliser ;</w:t>
      </w:r>
    </w:p>
    <w:p w:rsidR="00C7125C" w:rsidRPr="00C7125C" w:rsidRDefault="00C7125C" w:rsidP="00817AE2">
      <w:pPr>
        <w:numPr>
          <w:ilvl w:val="0"/>
          <w:numId w:val="42"/>
        </w:numPr>
        <w:suppressAutoHyphens/>
        <w:autoSpaceDE w:val="0"/>
        <w:autoSpaceDN w:val="0"/>
        <w:spacing w:before="0" w:after="0"/>
        <w:ind w:left="714" w:hanging="357"/>
        <w:rPr>
          <w:lang w:eastAsia="fr-FR"/>
        </w:rPr>
      </w:pPr>
      <w:proofErr w:type="gramStart"/>
      <w:r w:rsidRPr="00C7125C">
        <w:rPr>
          <w:lang w:eastAsia="fr-FR"/>
        </w:rPr>
        <w:t>rappeler</w:t>
      </w:r>
      <w:proofErr w:type="gramEnd"/>
      <w:r w:rsidRPr="00C7125C">
        <w:rPr>
          <w:lang w:eastAsia="fr-FR"/>
        </w:rPr>
        <w:t xml:space="preserve"> la nature des livrables et le planning associé ;</w:t>
      </w:r>
    </w:p>
    <w:p w:rsidR="00C7125C" w:rsidRPr="00C7125C" w:rsidRDefault="00C7125C" w:rsidP="00817AE2">
      <w:pPr>
        <w:numPr>
          <w:ilvl w:val="0"/>
          <w:numId w:val="42"/>
        </w:numPr>
        <w:suppressAutoHyphens/>
        <w:autoSpaceDE w:val="0"/>
        <w:autoSpaceDN w:val="0"/>
        <w:spacing w:before="0" w:after="0"/>
        <w:ind w:left="714" w:hanging="357"/>
        <w:rPr>
          <w:lang w:eastAsia="fr-FR"/>
        </w:rPr>
      </w:pPr>
      <w:proofErr w:type="gramStart"/>
      <w:r w:rsidRPr="00C7125C">
        <w:rPr>
          <w:lang w:eastAsia="fr-FR"/>
        </w:rPr>
        <w:t>rappeler</w:t>
      </w:r>
      <w:proofErr w:type="gramEnd"/>
      <w:r w:rsidRPr="00C7125C">
        <w:rPr>
          <w:lang w:eastAsia="fr-FR"/>
        </w:rPr>
        <w:t xml:space="preserve"> le processus de validation / acceptation des livrables ;</w:t>
      </w:r>
    </w:p>
    <w:p w:rsidR="00C7125C" w:rsidRPr="00C7125C" w:rsidRDefault="00C7125C" w:rsidP="00C7125C">
      <w:pPr>
        <w:numPr>
          <w:ilvl w:val="0"/>
          <w:numId w:val="42"/>
        </w:numPr>
        <w:suppressAutoHyphens/>
        <w:autoSpaceDE w:val="0"/>
        <w:autoSpaceDN w:val="0"/>
        <w:spacing w:before="0" w:after="0"/>
        <w:rPr>
          <w:lang w:eastAsia="fr-FR"/>
        </w:rPr>
      </w:pPr>
      <w:proofErr w:type="gramStart"/>
      <w:r w:rsidRPr="00C7125C">
        <w:rPr>
          <w:lang w:eastAsia="fr-FR"/>
        </w:rPr>
        <w:t>agréer</w:t>
      </w:r>
      <w:proofErr w:type="gramEnd"/>
      <w:r w:rsidRPr="00C7125C">
        <w:rPr>
          <w:lang w:eastAsia="fr-FR"/>
        </w:rPr>
        <w:t xml:space="preserve"> le mode de </w:t>
      </w:r>
      <w:proofErr w:type="spellStart"/>
      <w:r w:rsidRPr="00C7125C">
        <w:rPr>
          <w:lang w:eastAsia="fr-FR"/>
        </w:rPr>
        <w:t>reporting</w:t>
      </w:r>
      <w:proofErr w:type="spellEnd"/>
      <w:r w:rsidRPr="00C7125C">
        <w:rPr>
          <w:lang w:eastAsia="fr-FR"/>
        </w:rPr>
        <w:t xml:space="preserve"> que le titulaire aura présenté dans son offre, en particulier </w:t>
      </w:r>
      <w:r w:rsidRPr="00C7125C">
        <w:rPr>
          <w:i/>
          <w:lang w:eastAsia="fr-FR"/>
        </w:rPr>
        <w:t>mise en œuvre pratique des dispositions stipulées dans le marché : fréquence des réunions du comité opérationnel départemental et des réunions techniques, nature et formalisme des comptes rendus, etc.</w:t>
      </w:r>
      <w:r w:rsidRPr="00C7125C">
        <w:rPr>
          <w:lang w:eastAsia="fr-FR"/>
        </w:rPr>
        <w:t>) ;</w:t>
      </w:r>
    </w:p>
    <w:p w:rsidR="00C7125C" w:rsidRPr="00C7125C" w:rsidRDefault="00C7125C" w:rsidP="00C7125C">
      <w:pPr>
        <w:numPr>
          <w:ilvl w:val="0"/>
          <w:numId w:val="42"/>
        </w:numPr>
        <w:suppressAutoHyphens/>
        <w:autoSpaceDE w:val="0"/>
        <w:autoSpaceDN w:val="0"/>
        <w:spacing w:before="0" w:after="0"/>
        <w:rPr>
          <w:lang w:eastAsia="fr-FR"/>
        </w:rPr>
      </w:pPr>
      <w:proofErr w:type="gramStart"/>
      <w:r w:rsidRPr="00C7125C">
        <w:rPr>
          <w:lang w:eastAsia="fr-FR"/>
        </w:rPr>
        <w:t>rappeler</w:t>
      </w:r>
      <w:proofErr w:type="gramEnd"/>
      <w:r w:rsidRPr="00C7125C">
        <w:rPr>
          <w:lang w:eastAsia="fr-FR"/>
        </w:rPr>
        <w:t xml:space="preserve"> l’obligation de renseigner le système d’information AGIR dès prise en charge des bénéficiaires afin d’assurer le suivi statistique précis des indicateurs du déploiement du programme et de transmettre dans les d</w:t>
      </w:r>
      <w:r w:rsidRPr="00C7125C">
        <w:rPr>
          <w:rFonts w:cs="Marianne"/>
          <w:lang w:eastAsia="fr-FR"/>
        </w:rPr>
        <w:t>é</w:t>
      </w:r>
      <w:r w:rsidRPr="00C7125C">
        <w:rPr>
          <w:lang w:eastAsia="fr-FR"/>
        </w:rPr>
        <w:t>lais i</w:t>
      </w:r>
      <w:r w:rsidR="00632549">
        <w:rPr>
          <w:lang w:eastAsia="fr-FR"/>
        </w:rPr>
        <w:t>m</w:t>
      </w:r>
      <w:r w:rsidRPr="00C7125C">
        <w:rPr>
          <w:lang w:eastAsia="fr-FR"/>
        </w:rPr>
        <w:t>partis l</w:t>
      </w:r>
      <w:r w:rsidRPr="00C7125C">
        <w:rPr>
          <w:rFonts w:cs="Marianne"/>
          <w:lang w:eastAsia="fr-FR"/>
        </w:rPr>
        <w:t>’</w:t>
      </w:r>
      <w:r w:rsidRPr="00C7125C">
        <w:rPr>
          <w:lang w:eastAsia="fr-FR"/>
        </w:rPr>
        <w:t>ensemble des pièces justificatives au titre de la subvention FAMI</w:t>
      </w:r>
      <w:r w:rsidRPr="00C7125C">
        <w:rPr>
          <w:rFonts w:ascii="Calibri" w:hAnsi="Calibri" w:cs="Calibri"/>
          <w:lang w:eastAsia="fr-FR"/>
        </w:rPr>
        <w:t> </w:t>
      </w:r>
      <w:r w:rsidRPr="00C7125C">
        <w:rPr>
          <w:lang w:eastAsia="fr-FR"/>
        </w:rPr>
        <w:t>;</w:t>
      </w:r>
    </w:p>
    <w:p w:rsidR="00C7125C" w:rsidRPr="00C7125C" w:rsidRDefault="00C7125C" w:rsidP="00C7125C">
      <w:pPr>
        <w:numPr>
          <w:ilvl w:val="0"/>
          <w:numId w:val="42"/>
        </w:numPr>
        <w:suppressAutoHyphens/>
        <w:autoSpaceDE w:val="0"/>
        <w:autoSpaceDN w:val="0"/>
        <w:spacing w:before="0" w:after="0"/>
        <w:rPr>
          <w:lang w:eastAsia="fr-FR"/>
        </w:rPr>
      </w:pPr>
      <w:proofErr w:type="gramStart"/>
      <w:r w:rsidRPr="00C7125C">
        <w:rPr>
          <w:lang w:eastAsia="fr-FR"/>
        </w:rPr>
        <w:t>préciser</w:t>
      </w:r>
      <w:proofErr w:type="gramEnd"/>
      <w:r w:rsidRPr="00C7125C">
        <w:rPr>
          <w:lang w:eastAsia="fr-FR"/>
        </w:rPr>
        <w:t xml:space="preserve"> les modes de communication et/ou de sollicitation de l’administration envers le titulaire.</w:t>
      </w:r>
    </w:p>
    <w:p w:rsidR="00C7125C" w:rsidRPr="00C7125C" w:rsidRDefault="00C7125C" w:rsidP="00C7125C">
      <w:pPr>
        <w:suppressAutoHyphens/>
        <w:autoSpaceDE w:val="0"/>
        <w:spacing w:before="0" w:after="0"/>
        <w:rPr>
          <w:lang w:eastAsia="fr-FR"/>
        </w:rPr>
      </w:pPr>
    </w:p>
    <w:p w:rsidR="00C7125C" w:rsidRPr="00C7125C" w:rsidRDefault="00C7125C" w:rsidP="00C7125C">
      <w:pPr>
        <w:suppressAutoHyphens/>
        <w:autoSpaceDE w:val="0"/>
        <w:spacing w:before="0" w:after="0"/>
        <w:rPr>
          <w:lang w:eastAsia="fr-FR"/>
        </w:rPr>
      </w:pPr>
      <w:r w:rsidRPr="00C7125C">
        <w:rPr>
          <w:lang w:eastAsia="fr-FR"/>
        </w:rPr>
        <w:t xml:space="preserve">Durant cette réunion, le bénéficiaire présente au titulaire son organisation, son activité et les données disponibles (documents, supports, etc.) relatives au marché subséquent. </w:t>
      </w:r>
    </w:p>
    <w:p w:rsidR="00980A5D" w:rsidRDefault="00980A5D">
      <w:pPr>
        <w:spacing w:before="0" w:after="0"/>
      </w:pPr>
    </w:p>
    <w:p w:rsidR="00817AE2" w:rsidRDefault="00817AE2">
      <w:pPr>
        <w:spacing w:before="0" w:after="0"/>
      </w:pPr>
    </w:p>
    <w:p w:rsidR="00817AE2" w:rsidRDefault="00817AE2">
      <w:pPr>
        <w:spacing w:before="0" w:after="0"/>
      </w:pPr>
    </w:p>
    <w:p w:rsidR="00817AE2" w:rsidRDefault="00817AE2">
      <w:pPr>
        <w:spacing w:before="0" w:after="0"/>
      </w:pPr>
    </w:p>
    <w:p w:rsidR="00817AE2" w:rsidRDefault="00817AE2">
      <w:pPr>
        <w:spacing w:before="0" w:after="0"/>
      </w:pPr>
    </w:p>
    <w:p w:rsidR="00817AE2" w:rsidRDefault="00817AE2">
      <w:pPr>
        <w:spacing w:before="0" w:after="0"/>
      </w:pPr>
    </w:p>
    <w:p w:rsidR="00817AE2" w:rsidRDefault="00817AE2">
      <w:pPr>
        <w:spacing w:before="0" w:after="0"/>
      </w:pPr>
    </w:p>
    <w:p w:rsidR="00817AE2" w:rsidRDefault="00817AE2">
      <w:pPr>
        <w:spacing w:before="0" w:after="0"/>
      </w:pPr>
    </w:p>
    <w:p w:rsidR="00A41DDE" w:rsidRPr="00A41DDE" w:rsidRDefault="009B188F" w:rsidP="00A41DDE">
      <w:pPr>
        <w:pStyle w:val="Titre1"/>
        <w:rPr>
          <w:szCs w:val="20"/>
        </w:rPr>
      </w:pPr>
      <w:bookmarkStart w:id="23" w:name="_Toc204259436"/>
      <w:bookmarkStart w:id="24" w:name="_Toc154147802"/>
      <w:r>
        <w:rPr>
          <w:szCs w:val="20"/>
        </w:rPr>
        <w:t>LIVRABLES</w:t>
      </w:r>
      <w:bookmarkEnd w:id="23"/>
      <w:r>
        <w:rPr>
          <w:szCs w:val="20"/>
        </w:rPr>
        <w:t xml:space="preserve"> </w:t>
      </w:r>
      <w:bookmarkStart w:id="25" w:name="_Toc154147803"/>
      <w:bookmarkEnd w:id="24"/>
    </w:p>
    <w:tbl>
      <w:tblPr>
        <w:tblStyle w:val="Grilledutableau"/>
        <w:tblW w:w="10456" w:type="dxa"/>
        <w:jc w:val="center"/>
        <w:tblLook w:val="04A0" w:firstRow="1" w:lastRow="0" w:firstColumn="1" w:lastColumn="0" w:noHBand="0" w:noVBand="1"/>
      </w:tblPr>
      <w:tblGrid>
        <w:gridCol w:w="4644"/>
        <w:gridCol w:w="5812"/>
      </w:tblGrid>
      <w:tr w:rsidR="00A41DDE" w:rsidRPr="00A41DDE" w:rsidTr="00A41DDE">
        <w:trPr>
          <w:trHeight w:val="315"/>
          <w:jc w:val="center"/>
        </w:trPr>
        <w:tc>
          <w:tcPr>
            <w:tcW w:w="4644" w:type="dxa"/>
            <w:shd w:val="clear" w:color="auto" w:fill="8DB3E2"/>
            <w:noWrap/>
            <w:vAlign w:val="center"/>
            <w:hideMark/>
          </w:tcPr>
          <w:p w:rsidR="00A41DDE" w:rsidRPr="00A41DDE" w:rsidRDefault="00A41DDE" w:rsidP="00A41DDE">
            <w:pPr>
              <w:spacing w:before="0" w:after="0"/>
              <w:jc w:val="center"/>
              <w:rPr>
                <w:b/>
                <w:bCs/>
                <w:lang w:eastAsia="fr-FR"/>
              </w:rPr>
            </w:pPr>
            <w:r w:rsidRPr="00A41DDE">
              <w:rPr>
                <w:b/>
                <w:bCs/>
                <w:lang w:eastAsia="fr-FR"/>
              </w:rPr>
              <w:t>Livrables attendus</w:t>
            </w:r>
          </w:p>
        </w:tc>
        <w:tc>
          <w:tcPr>
            <w:tcW w:w="5812" w:type="dxa"/>
            <w:shd w:val="clear" w:color="auto" w:fill="8DB3E2"/>
            <w:noWrap/>
            <w:vAlign w:val="center"/>
            <w:hideMark/>
          </w:tcPr>
          <w:p w:rsidR="00A41DDE" w:rsidRPr="00A41DDE" w:rsidRDefault="00A41DDE" w:rsidP="00A41DDE">
            <w:pPr>
              <w:spacing w:before="0" w:after="0"/>
              <w:jc w:val="center"/>
              <w:rPr>
                <w:b/>
                <w:bCs/>
                <w:lang w:eastAsia="fr-FR"/>
              </w:rPr>
            </w:pPr>
            <w:r w:rsidRPr="00A41DDE">
              <w:rPr>
                <w:b/>
                <w:bCs/>
                <w:lang w:eastAsia="fr-FR"/>
              </w:rPr>
              <w:t>Délais de remise des livrables par le titulaire</w:t>
            </w:r>
          </w:p>
        </w:tc>
      </w:tr>
      <w:tr w:rsidR="00A41DDE" w:rsidRPr="00A41DDE" w:rsidTr="00A41DDE">
        <w:trPr>
          <w:trHeight w:val="315"/>
          <w:jc w:val="center"/>
        </w:trPr>
        <w:tc>
          <w:tcPr>
            <w:tcW w:w="10456" w:type="dxa"/>
            <w:gridSpan w:val="2"/>
            <w:shd w:val="clear" w:color="auto" w:fill="C6D9F1"/>
            <w:noWrap/>
            <w:vAlign w:val="center"/>
            <w:hideMark/>
          </w:tcPr>
          <w:p w:rsidR="00A41DDE" w:rsidRPr="00A41DDE" w:rsidRDefault="00A41DDE" w:rsidP="00A41DDE">
            <w:pPr>
              <w:spacing w:before="0" w:after="0"/>
              <w:jc w:val="center"/>
              <w:rPr>
                <w:b/>
                <w:bCs/>
                <w:lang w:eastAsia="fr-FR"/>
              </w:rPr>
            </w:pPr>
            <w:r w:rsidRPr="00A41DDE">
              <w:rPr>
                <w:b/>
                <w:bCs/>
                <w:lang w:eastAsia="fr-FR"/>
              </w:rPr>
              <w:t>Prestation 1 -  Accompagnement individualisé des bénéficiaires de la protection internationale</w:t>
            </w:r>
          </w:p>
        </w:tc>
      </w:tr>
      <w:tr w:rsidR="00A41DDE" w:rsidRPr="00A41DDE" w:rsidTr="00FD6559">
        <w:trPr>
          <w:trHeight w:val="2295"/>
          <w:jc w:val="center"/>
        </w:trPr>
        <w:tc>
          <w:tcPr>
            <w:tcW w:w="4644" w:type="dxa"/>
            <w:vAlign w:val="center"/>
            <w:hideMark/>
          </w:tcPr>
          <w:p w:rsidR="00A41DDE" w:rsidRPr="00A41DDE" w:rsidRDefault="00A41DDE" w:rsidP="00A41DDE">
            <w:pPr>
              <w:spacing w:before="0" w:after="0"/>
              <w:jc w:val="center"/>
              <w:rPr>
                <w:lang w:eastAsia="fr-FR"/>
              </w:rPr>
            </w:pPr>
            <w:r w:rsidRPr="00A41DDE">
              <w:rPr>
                <w:lang w:eastAsia="fr-FR"/>
              </w:rPr>
              <w:t>Compte rendu ou rapport d'activité par département, assorti d’une annexe actualisant le diagnostic départemental  de 2025</w:t>
            </w:r>
          </w:p>
        </w:tc>
        <w:tc>
          <w:tcPr>
            <w:tcW w:w="5812" w:type="dxa"/>
            <w:vAlign w:val="center"/>
            <w:hideMark/>
          </w:tcPr>
          <w:p w:rsidR="00A41DDE" w:rsidRPr="00A41DDE" w:rsidRDefault="00A41DDE" w:rsidP="00A41DDE">
            <w:pPr>
              <w:numPr>
                <w:ilvl w:val="0"/>
                <w:numId w:val="47"/>
              </w:numPr>
              <w:spacing w:before="0" w:after="0"/>
              <w:jc w:val="left"/>
              <w:rPr>
                <w:lang w:eastAsia="fr-FR"/>
              </w:rPr>
            </w:pPr>
            <w:r w:rsidRPr="00A41DDE">
              <w:rPr>
                <w:lang w:eastAsia="fr-FR"/>
              </w:rPr>
              <w:t>Transmission annuelle au ministère de l'intérieur (DGEF/DIAN) par dépôt sur la plateforme RESANA, espace « Opérateurs », au plus tard le 10 du mois suivant la fin de chaque période annuelle.</w:t>
            </w:r>
            <w:r w:rsidRPr="00A41DDE">
              <w:rPr>
                <w:lang w:eastAsia="fr-FR"/>
              </w:rPr>
              <w:br/>
            </w:r>
          </w:p>
          <w:p w:rsidR="00A41DDE" w:rsidRPr="00A41DDE" w:rsidRDefault="00A41DDE" w:rsidP="00A41DDE">
            <w:pPr>
              <w:numPr>
                <w:ilvl w:val="0"/>
                <w:numId w:val="47"/>
              </w:numPr>
              <w:spacing w:before="0" w:after="0"/>
              <w:jc w:val="left"/>
              <w:rPr>
                <w:lang w:eastAsia="fr-FR"/>
              </w:rPr>
            </w:pPr>
            <w:r w:rsidRPr="00A41DDE">
              <w:rPr>
                <w:lang w:eastAsia="fr-FR"/>
              </w:rPr>
              <w:t>Transmission annuelle  au préfet de département/région - dans les mêmes conditions mentionnées ci-dessus.</w:t>
            </w:r>
          </w:p>
        </w:tc>
      </w:tr>
      <w:tr w:rsidR="00A41DDE" w:rsidRPr="00A41DDE" w:rsidTr="00FD6559">
        <w:trPr>
          <w:trHeight w:val="1695"/>
          <w:jc w:val="center"/>
        </w:trPr>
        <w:tc>
          <w:tcPr>
            <w:tcW w:w="4644" w:type="dxa"/>
            <w:vAlign w:val="center"/>
            <w:hideMark/>
          </w:tcPr>
          <w:p w:rsidR="00A41DDE" w:rsidRPr="00A41DDE" w:rsidRDefault="00A41DDE" w:rsidP="00A41DDE">
            <w:pPr>
              <w:spacing w:before="0" w:after="0"/>
              <w:jc w:val="center"/>
              <w:rPr>
                <w:lang w:eastAsia="fr-FR"/>
              </w:rPr>
            </w:pPr>
            <w:r w:rsidRPr="00A41DDE">
              <w:rPr>
                <w:lang w:eastAsia="fr-FR"/>
              </w:rPr>
              <w:t>Renseignement des indicateurs dans le Système d’information AGIR pour la publication hebdomadaire des baromètres AGIR par département.</w:t>
            </w:r>
          </w:p>
        </w:tc>
        <w:tc>
          <w:tcPr>
            <w:tcW w:w="5812" w:type="dxa"/>
            <w:vAlign w:val="center"/>
            <w:hideMark/>
          </w:tcPr>
          <w:p w:rsidR="00A41DDE" w:rsidRPr="00A41DDE" w:rsidRDefault="00A41DDE" w:rsidP="00A41DDE">
            <w:pPr>
              <w:spacing w:before="0" w:after="0"/>
              <w:jc w:val="center"/>
              <w:rPr>
                <w:lang w:eastAsia="fr-FR"/>
              </w:rPr>
            </w:pPr>
          </w:p>
          <w:p w:rsidR="00A41DDE" w:rsidRPr="00A41DDE" w:rsidRDefault="00A41DDE" w:rsidP="00A41DDE">
            <w:pPr>
              <w:numPr>
                <w:ilvl w:val="0"/>
                <w:numId w:val="47"/>
              </w:numPr>
              <w:spacing w:before="0" w:after="0"/>
              <w:jc w:val="left"/>
              <w:rPr>
                <w:lang w:eastAsia="fr-FR"/>
              </w:rPr>
            </w:pPr>
            <w:r w:rsidRPr="00A41DDE">
              <w:rPr>
                <w:lang w:eastAsia="fr-FR"/>
              </w:rPr>
              <w:t>Saisine des informations concernant chaque BPI pris en charge lors de l’entretien de signature du contrat d’engagement et au plus tard 15 jours ouvrés après son entrée dans le dispositif. Mise à jour de ces informations régulièrement dans le cadre des entretiens individuels réalisés par les référents de parcours et des fins de prise en charge (sorties, abandon, exclusions).</w:t>
            </w:r>
          </w:p>
          <w:p w:rsidR="00A41DDE" w:rsidRPr="00A41DDE" w:rsidRDefault="00A41DDE" w:rsidP="00A41DDE">
            <w:pPr>
              <w:spacing w:before="0" w:after="0"/>
              <w:jc w:val="center"/>
              <w:rPr>
                <w:lang w:eastAsia="fr-FR"/>
              </w:rPr>
            </w:pPr>
          </w:p>
        </w:tc>
      </w:tr>
      <w:tr w:rsidR="00A41DDE" w:rsidRPr="00A41DDE" w:rsidTr="00A41DDE">
        <w:trPr>
          <w:trHeight w:val="315"/>
          <w:jc w:val="center"/>
        </w:trPr>
        <w:tc>
          <w:tcPr>
            <w:tcW w:w="10456" w:type="dxa"/>
            <w:gridSpan w:val="2"/>
            <w:shd w:val="clear" w:color="auto" w:fill="C6D9F1"/>
            <w:noWrap/>
            <w:vAlign w:val="center"/>
            <w:hideMark/>
          </w:tcPr>
          <w:p w:rsidR="00A41DDE" w:rsidRPr="00A41DDE" w:rsidRDefault="00A41DDE" w:rsidP="00A41DDE">
            <w:pPr>
              <w:spacing w:before="0" w:after="0"/>
              <w:jc w:val="center"/>
              <w:rPr>
                <w:b/>
                <w:bCs/>
                <w:lang w:eastAsia="fr-FR"/>
              </w:rPr>
            </w:pPr>
            <w:r w:rsidRPr="00A41DDE">
              <w:rPr>
                <w:b/>
                <w:bCs/>
                <w:lang w:eastAsia="fr-FR"/>
              </w:rPr>
              <w:t>Prestation 2 - Appui à la coordination des acteurs locaux de l'intégration</w:t>
            </w:r>
          </w:p>
        </w:tc>
      </w:tr>
      <w:tr w:rsidR="00A41DDE" w:rsidRPr="00A41DDE" w:rsidTr="00FD6559">
        <w:trPr>
          <w:trHeight w:val="3600"/>
          <w:jc w:val="center"/>
        </w:trPr>
        <w:tc>
          <w:tcPr>
            <w:tcW w:w="4644" w:type="dxa"/>
            <w:vAlign w:val="center"/>
            <w:hideMark/>
          </w:tcPr>
          <w:p w:rsidR="00A41DDE" w:rsidRPr="00A41DDE" w:rsidRDefault="00A41DDE" w:rsidP="00A41DDE">
            <w:pPr>
              <w:spacing w:before="0" w:after="0"/>
              <w:jc w:val="center"/>
              <w:rPr>
                <w:lang w:eastAsia="fr-FR"/>
              </w:rPr>
            </w:pPr>
            <w:r w:rsidRPr="00A41DDE">
              <w:rPr>
                <w:lang w:eastAsia="fr-FR"/>
              </w:rPr>
              <w:t>Conventions conclues par lot et par département</w:t>
            </w:r>
          </w:p>
        </w:tc>
        <w:tc>
          <w:tcPr>
            <w:tcW w:w="5812" w:type="dxa"/>
            <w:vAlign w:val="center"/>
            <w:hideMark/>
          </w:tcPr>
          <w:p w:rsidR="00A41DDE" w:rsidRPr="00A41DDE" w:rsidRDefault="00A41DDE" w:rsidP="00A41DDE">
            <w:pPr>
              <w:spacing w:before="0" w:after="0"/>
              <w:ind w:left="720"/>
              <w:jc w:val="left"/>
              <w:rPr>
                <w:lang w:eastAsia="fr-FR"/>
              </w:rPr>
            </w:pPr>
          </w:p>
          <w:p w:rsidR="00A41DDE" w:rsidRPr="00A41DDE" w:rsidRDefault="00A41DDE" w:rsidP="00A41DDE">
            <w:pPr>
              <w:numPr>
                <w:ilvl w:val="0"/>
                <w:numId w:val="47"/>
              </w:numPr>
              <w:spacing w:before="0" w:after="0"/>
              <w:jc w:val="left"/>
              <w:rPr>
                <w:lang w:eastAsia="fr-FR"/>
              </w:rPr>
            </w:pPr>
            <w:r w:rsidRPr="00A41DDE">
              <w:rPr>
                <w:lang w:eastAsia="fr-FR"/>
              </w:rPr>
              <w:t>Transmission trimestrielle au ministère de l'intérieur (DGEF/DIAN) de la liste le 10 du mois suivant la fin de chaque période trimestrielle (les conventions elles-mêmes transmises sur demande)</w:t>
            </w:r>
          </w:p>
          <w:p w:rsidR="00A41DDE" w:rsidRPr="00A41DDE" w:rsidRDefault="00A41DDE" w:rsidP="00A41DDE">
            <w:pPr>
              <w:spacing w:before="0" w:after="0"/>
              <w:ind w:left="720"/>
              <w:jc w:val="left"/>
              <w:rPr>
                <w:lang w:eastAsia="fr-FR"/>
              </w:rPr>
            </w:pPr>
          </w:p>
          <w:p w:rsidR="00A41DDE" w:rsidRPr="00A41DDE" w:rsidRDefault="00A41DDE" w:rsidP="00A41DDE">
            <w:pPr>
              <w:numPr>
                <w:ilvl w:val="0"/>
                <w:numId w:val="47"/>
              </w:numPr>
              <w:spacing w:before="0" w:after="0"/>
              <w:jc w:val="left"/>
              <w:rPr>
                <w:lang w:eastAsia="fr-FR"/>
              </w:rPr>
            </w:pPr>
            <w:r w:rsidRPr="00A41DDE">
              <w:rPr>
                <w:lang w:eastAsia="fr-FR"/>
              </w:rPr>
              <w:t xml:space="preserve">Transmission trimestrielle au préfet de département/région de la liste dans les mêmes conditions mentionnées ci-dessus. </w:t>
            </w:r>
          </w:p>
          <w:p w:rsidR="00A41DDE" w:rsidRPr="00A41DDE" w:rsidRDefault="00A41DDE" w:rsidP="00A41DDE">
            <w:pPr>
              <w:spacing w:before="0" w:after="0"/>
              <w:ind w:left="720"/>
              <w:jc w:val="left"/>
              <w:rPr>
                <w:lang w:eastAsia="fr-FR"/>
              </w:rPr>
            </w:pPr>
          </w:p>
          <w:p w:rsidR="00A41DDE" w:rsidRPr="00A41DDE" w:rsidRDefault="00A41DDE" w:rsidP="00A41DDE">
            <w:pPr>
              <w:numPr>
                <w:ilvl w:val="0"/>
                <w:numId w:val="47"/>
              </w:numPr>
              <w:spacing w:before="0" w:after="0"/>
              <w:jc w:val="left"/>
              <w:rPr>
                <w:lang w:eastAsia="fr-FR"/>
              </w:rPr>
            </w:pPr>
            <w:r w:rsidRPr="00A41DDE">
              <w:rPr>
                <w:lang w:eastAsia="fr-FR"/>
              </w:rPr>
              <w:t>Transmission des conventions elles-mêmes à la demande du préfet de département/région - 10 jours ouvrés avant chaque comité de pilotage régional ou comité opérationnel départemental</w:t>
            </w:r>
          </w:p>
          <w:p w:rsidR="00A41DDE" w:rsidRPr="00A41DDE" w:rsidRDefault="00A41DDE" w:rsidP="00A41DDE">
            <w:pPr>
              <w:spacing w:before="0" w:after="0"/>
              <w:rPr>
                <w:lang w:eastAsia="fr-FR"/>
              </w:rPr>
            </w:pPr>
          </w:p>
        </w:tc>
      </w:tr>
      <w:tr w:rsidR="00A41DDE" w:rsidRPr="00A41DDE" w:rsidTr="00FD6559">
        <w:trPr>
          <w:trHeight w:val="1305"/>
          <w:jc w:val="center"/>
        </w:trPr>
        <w:tc>
          <w:tcPr>
            <w:tcW w:w="4644" w:type="dxa"/>
            <w:vAlign w:val="center"/>
            <w:hideMark/>
          </w:tcPr>
          <w:p w:rsidR="00A41DDE" w:rsidRPr="00A41DDE" w:rsidRDefault="00A41DDE" w:rsidP="00A41DDE">
            <w:pPr>
              <w:spacing w:before="0" w:after="0"/>
              <w:jc w:val="center"/>
              <w:rPr>
                <w:lang w:eastAsia="fr-FR"/>
              </w:rPr>
            </w:pPr>
            <w:r w:rsidRPr="00A41DDE">
              <w:rPr>
                <w:lang w:eastAsia="fr-FR"/>
              </w:rPr>
              <w:t>Compte-rendu des réunions  des comités de suivi par département</w:t>
            </w:r>
          </w:p>
        </w:tc>
        <w:tc>
          <w:tcPr>
            <w:tcW w:w="5812" w:type="dxa"/>
            <w:vAlign w:val="center"/>
            <w:hideMark/>
          </w:tcPr>
          <w:p w:rsidR="00A41DDE" w:rsidRPr="00A41DDE" w:rsidRDefault="00A41DDE" w:rsidP="00A41DDE">
            <w:pPr>
              <w:numPr>
                <w:ilvl w:val="0"/>
                <w:numId w:val="47"/>
              </w:numPr>
              <w:spacing w:before="0" w:after="0"/>
              <w:rPr>
                <w:lang w:eastAsia="fr-FR"/>
              </w:rPr>
            </w:pPr>
            <w:r w:rsidRPr="00A41DDE">
              <w:rPr>
                <w:lang w:eastAsia="fr-FR"/>
              </w:rPr>
              <w:t>Transmission trimestrielle au préfet de département/région - 10 jours ouvrés avant le comité de pilotage régional ou comité opérationnel départemental</w:t>
            </w:r>
          </w:p>
        </w:tc>
      </w:tr>
      <w:tr w:rsidR="00A41DDE" w:rsidRPr="00A41DDE" w:rsidTr="00FD6559">
        <w:trPr>
          <w:trHeight w:val="1455"/>
          <w:jc w:val="center"/>
        </w:trPr>
        <w:tc>
          <w:tcPr>
            <w:tcW w:w="4644" w:type="dxa"/>
            <w:vAlign w:val="center"/>
            <w:hideMark/>
          </w:tcPr>
          <w:p w:rsidR="00A41DDE" w:rsidRPr="00A41DDE" w:rsidRDefault="00A41DDE" w:rsidP="00A41DDE">
            <w:pPr>
              <w:spacing w:before="0" w:after="0"/>
              <w:jc w:val="center"/>
              <w:rPr>
                <w:lang w:eastAsia="fr-FR"/>
              </w:rPr>
            </w:pPr>
            <w:r w:rsidRPr="00A41DDE">
              <w:rPr>
                <w:lang w:eastAsia="fr-FR"/>
              </w:rPr>
              <w:t>Compte-rendu des réunions thématiques par département</w:t>
            </w:r>
          </w:p>
        </w:tc>
        <w:tc>
          <w:tcPr>
            <w:tcW w:w="5812" w:type="dxa"/>
            <w:vAlign w:val="center"/>
            <w:hideMark/>
          </w:tcPr>
          <w:p w:rsidR="00A41DDE" w:rsidRPr="00A41DDE" w:rsidRDefault="00A41DDE" w:rsidP="00A41DDE">
            <w:pPr>
              <w:numPr>
                <w:ilvl w:val="0"/>
                <w:numId w:val="47"/>
              </w:numPr>
              <w:spacing w:before="0" w:after="0"/>
              <w:rPr>
                <w:lang w:eastAsia="fr-FR"/>
              </w:rPr>
            </w:pPr>
            <w:r w:rsidRPr="00A41DDE">
              <w:rPr>
                <w:lang w:eastAsia="fr-FR"/>
              </w:rPr>
              <w:t>Transmission trimestrielle au préfet de département/région - 10 jours ouvrés avant le comité de pilotage régional ou comité opérationnel départemental</w:t>
            </w:r>
          </w:p>
        </w:tc>
      </w:tr>
      <w:tr w:rsidR="00A41DDE" w:rsidRPr="00A41DDE" w:rsidTr="00A41DDE">
        <w:trPr>
          <w:trHeight w:val="270"/>
          <w:jc w:val="center"/>
        </w:trPr>
        <w:tc>
          <w:tcPr>
            <w:tcW w:w="10456" w:type="dxa"/>
            <w:gridSpan w:val="2"/>
            <w:shd w:val="clear" w:color="auto" w:fill="C6D9F1"/>
            <w:noWrap/>
            <w:vAlign w:val="center"/>
            <w:hideMark/>
          </w:tcPr>
          <w:p w:rsidR="00A41DDE" w:rsidRPr="00A41DDE" w:rsidRDefault="00A41DDE" w:rsidP="00A41DDE">
            <w:pPr>
              <w:spacing w:before="0" w:after="0"/>
              <w:jc w:val="center"/>
              <w:rPr>
                <w:b/>
                <w:bCs/>
                <w:lang w:eastAsia="fr-FR"/>
              </w:rPr>
            </w:pPr>
            <w:r w:rsidRPr="00A41DDE">
              <w:rPr>
                <w:b/>
                <w:bCs/>
                <w:lang w:eastAsia="fr-FR"/>
              </w:rPr>
              <w:t>Paiement des prestations 1 et 2</w:t>
            </w:r>
          </w:p>
        </w:tc>
      </w:tr>
      <w:tr w:rsidR="00A41DDE" w:rsidRPr="00A41DDE" w:rsidTr="00FD6559">
        <w:trPr>
          <w:trHeight w:val="765"/>
          <w:jc w:val="center"/>
        </w:trPr>
        <w:tc>
          <w:tcPr>
            <w:tcW w:w="4644" w:type="dxa"/>
            <w:vAlign w:val="center"/>
            <w:hideMark/>
          </w:tcPr>
          <w:p w:rsidR="00A41DDE" w:rsidRPr="00A41DDE" w:rsidRDefault="00A41DDE" w:rsidP="00A41DDE">
            <w:pPr>
              <w:spacing w:before="0" w:after="0"/>
              <w:jc w:val="center"/>
              <w:rPr>
                <w:lang w:eastAsia="fr-FR"/>
              </w:rPr>
            </w:pPr>
            <w:r w:rsidRPr="00A41DDE">
              <w:rPr>
                <w:lang w:eastAsia="fr-FR"/>
              </w:rPr>
              <w:t>Factures</w:t>
            </w:r>
          </w:p>
        </w:tc>
        <w:tc>
          <w:tcPr>
            <w:tcW w:w="5812" w:type="dxa"/>
            <w:vAlign w:val="center"/>
            <w:hideMark/>
          </w:tcPr>
          <w:p w:rsidR="00A41DDE" w:rsidRPr="00A41DDE" w:rsidRDefault="00A41DDE" w:rsidP="00A41DDE">
            <w:pPr>
              <w:spacing w:before="0" w:after="0"/>
              <w:ind w:left="720"/>
              <w:rPr>
                <w:lang w:eastAsia="fr-FR"/>
              </w:rPr>
            </w:pPr>
          </w:p>
          <w:p w:rsidR="00A41DDE" w:rsidRPr="00A41DDE" w:rsidRDefault="00A41DDE" w:rsidP="00A41DDE">
            <w:pPr>
              <w:numPr>
                <w:ilvl w:val="0"/>
                <w:numId w:val="47"/>
              </w:numPr>
              <w:spacing w:before="0" w:after="0"/>
              <w:rPr>
                <w:lang w:eastAsia="fr-FR"/>
              </w:rPr>
            </w:pPr>
            <w:r w:rsidRPr="00A41DDE">
              <w:rPr>
                <w:lang w:eastAsia="fr-FR"/>
              </w:rPr>
              <w:t>Transmission trimestrielle et dépôt sur l'espace dédié sur la plateforme RESANA au plus tard deux mois après le dernier jour de la période trimestrielle précédemment facturée.</w:t>
            </w:r>
          </w:p>
          <w:p w:rsidR="00A41DDE" w:rsidRPr="00A41DDE" w:rsidRDefault="00A41DDE" w:rsidP="00A41DDE">
            <w:pPr>
              <w:spacing w:before="0" w:after="0"/>
              <w:jc w:val="center"/>
              <w:rPr>
                <w:lang w:eastAsia="fr-FR"/>
              </w:rPr>
            </w:pPr>
          </w:p>
        </w:tc>
      </w:tr>
      <w:tr w:rsidR="00A41DDE" w:rsidRPr="00A41DDE" w:rsidTr="00FD6559">
        <w:trPr>
          <w:trHeight w:val="765"/>
          <w:jc w:val="center"/>
        </w:trPr>
        <w:tc>
          <w:tcPr>
            <w:tcW w:w="4644" w:type="dxa"/>
            <w:vAlign w:val="center"/>
            <w:hideMark/>
          </w:tcPr>
          <w:p w:rsidR="00A41DDE" w:rsidRPr="00A41DDE" w:rsidRDefault="00A41DDE" w:rsidP="00A41DDE">
            <w:pPr>
              <w:spacing w:before="0" w:after="0"/>
              <w:jc w:val="center"/>
              <w:rPr>
                <w:lang w:eastAsia="fr-FR"/>
              </w:rPr>
            </w:pPr>
            <w:r w:rsidRPr="00A41DDE">
              <w:rPr>
                <w:lang w:eastAsia="fr-FR"/>
              </w:rPr>
              <w:t>Certificat de dépôt Chorus pour chacune des factures déposées</w:t>
            </w:r>
          </w:p>
        </w:tc>
        <w:tc>
          <w:tcPr>
            <w:tcW w:w="5812" w:type="dxa"/>
            <w:vAlign w:val="center"/>
            <w:hideMark/>
          </w:tcPr>
          <w:p w:rsidR="00A41DDE" w:rsidRPr="00A41DDE" w:rsidRDefault="00A41DDE" w:rsidP="00A41DDE">
            <w:pPr>
              <w:spacing w:before="0" w:after="0"/>
              <w:ind w:left="720"/>
              <w:rPr>
                <w:lang w:eastAsia="fr-FR"/>
              </w:rPr>
            </w:pPr>
          </w:p>
          <w:p w:rsidR="00A41DDE" w:rsidRPr="00A41DDE" w:rsidRDefault="00A41DDE" w:rsidP="00A41DDE">
            <w:pPr>
              <w:numPr>
                <w:ilvl w:val="0"/>
                <w:numId w:val="47"/>
              </w:numPr>
              <w:spacing w:before="0" w:after="0"/>
              <w:rPr>
                <w:lang w:eastAsia="fr-FR"/>
              </w:rPr>
            </w:pPr>
            <w:r w:rsidRPr="00A41DDE">
              <w:rPr>
                <w:lang w:eastAsia="fr-FR"/>
              </w:rPr>
              <w:t>Transmission trimestrielle et dépôt sur l'espace dédié sur la plateforme RESANA au plus tard deux mois après le dernier jour de la période trimestrielle précédemment facturée</w:t>
            </w:r>
            <w:r w:rsidRPr="00A41DDE">
              <w:rPr>
                <w:rFonts w:ascii="Calibri" w:hAnsi="Calibri" w:cs="Calibri"/>
                <w:lang w:eastAsia="fr-FR"/>
              </w:rPr>
              <w:t>.</w:t>
            </w:r>
          </w:p>
          <w:p w:rsidR="00A41DDE" w:rsidRPr="00A41DDE" w:rsidRDefault="00A41DDE" w:rsidP="00A41DDE">
            <w:pPr>
              <w:spacing w:before="0" w:after="0"/>
              <w:ind w:left="720"/>
              <w:rPr>
                <w:lang w:eastAsia="fr-FR"/>
              </w:rPr>
            </w:pPr>
          </w:p>
        </w:tc>
      </w:tr>
      <w:tr w:rsidR="00A41DDE" w:rsidRPr="00A41DDE" w:rsidTr="00FD6559">
        <w:trPr>
          <w:trHeight w:val="765"/>
          <w:jc w:val="center"/>
        </w:trPr>
        <w:tc>
          <w:tcPr>
            <w:tcW w:w="4644" w:type="dxa"/>
            <w:vAlign w:val="center"/>
            <w:hideMark/>
          </w:tcPr>
          <w:p w:rsidR="00A41DDE" w:rsidRPr="00A41DDE" w:rsidRDefault="00A41DDE" w:rsidP="00A41DDE">
            <w:pPr>
              <w:spacing w:before="0" w:after="0"/>
              <w:jc w:val="center"/>
              <w:rPr>
                <w:lang w:eastAsia="fr-FR"/>
              </w:rPr>
            </w:pPr>
            <w:r w:rsidRPr="00A41DDE">
              <w:rPr>
                <w:lang w:eastAsia="fr-FR"/>
              </w:rPr>
              <w:t>Si présence de sous-traitant(s) fournir les factures des sous-traitants en plus des factures trimestrielles</w:t>
            </w:r>
          </w:p>
        </w:tc>
        <w:tc>
          <w:tcPr>
            <w:tcW w:w="5812" w:type="dxa"/>
            <w:vAlign w:val="center"/>
            <w:hideMark/>
          </w:tcPr>
          <w:p w:rsidR="00A41DDE" w:rsidRPr="00A41DDE" w:rsidRDefault="00A41DDE" w:rsidP="00A41DDE">
            <w:pPr>
              <w:spacing w:before="0" w:after="0"/>
              <w:ind w:left="720"/>
              <w:rPr>
                <w:lang w:eastAsia="fr-FR"/>
              </w:rPr>
            </w:pPr>
          </w:p>
          <w:p w:rsidR="00A41DDE" w:rsidRPr="00A41DDE" w:rsidRDefault="00A41DDE" w:rsidP="00A41DDE">
            <w:pPr>
              <w:numPr>
                <w:ilvl w:val="0"/>
                <w:numId w:val="47"/>
              </w:numPr>
              <w:spacing w:before="0" w:after="0"/>
              <w:rPr>
                <w:lang w:eastAsia="fr-FR"/>
              </w:rPr>
            </w:pPr>
            <w:r w:rsidRPr="00A41DDE">
              <w:rPr>
                <w:lang w:eastAsia="fr-FR"/>
              </w:rPr>
              <w:t>Transmission trimestrielle et dépôt sur l'espace dédié sur la plateforme RESANA au plus tard deux mois après le dernier jour de la période trimestrielle précédemment facturée.</w:t>
            </w:r>
          </w:p>
          <w:p w:rsidR="00A41DDE" w:rsidRPr="00A41DDE" w:rsidRDefault="00A41DDE" w:rsidP="00A41DDE">
            <w:pPr>
              <w:spacing w:before="0" w:after="0"/>
              <w:rPr>
                <w:lang w:eastAsia="fr-FR"/>
              </w:rPr>
            </w:pPr>
          </w:p>
        </w:tc>
      </w:tr>
      <w:tr w:rsidR="00A41DDE" w:rsidRPr="00A41DDE" w:rsidTr="00FD6559">
        <w:trPr>
          <w:trHeight w:val="765"/>
          <w:jc w:val="center"/>
        </w:trPr>
        <w:tc>
          <w:tcPr>
            <w:tcW w:w="4644" w:type="dxa"/>
            <w:vAlign w:val="center"/>
            <w:hideMark/>
          </w:tcPr>
          <w:p w:rsidR="00A41DDE" w:rsidRPr="00A41DDE" w:rsidRDefault="00A41DDE" w:rsidP="00A41DDE">
            <w:pPr>
              <w:spacing w:before="0" w:after="0"/>
              <w:jc w:val="center"/>
              <w:rPr>
                <w:lang w:eastAsia="fr-FR"/>
              </w:rPr>
            </w:pPr>
            <w:r w:rsidRPr="00A41DDE">
              <w:rPr>
                <w:lang w:eastAsia="fr-FR"/>
              </w:rPr>
              <w:t xml:space="preserve">Tableau de suivi </w:t>
            </w:r>
            <w:proofErr w:type="spellStart"/>
            <w:r w:rsidRPr="00A41DDE">
              <w:rPr>
                <w:lang w:eastAsia="fr-FR"/>
              </w:rPr>
              <w:t>anonymisé</w:t>
            </w:r>
            <w:proofErr w:type="spellEnd"/>
            <w:r w:rsidRPr="00A41DDE">
              <w:rPr>
                <w:lang w:eastAsia="fr-FR"/>
              </w:rPr>
              <w:t xml:space="preserve"> du public ayant intégré le programme AGIR à chaque demande de paiement</w:t>
            </w:r>
          </w:p>
        </w:tc>
        <w:tc>
          <w:tcPr>
            <w:tcW w:w="5812" w:type="dxa"/>
            <w:vAlign w:val="center"/>
            <w:hideMark/>
          </w:tcPr>
          <w:p w:rsidR="00A41DDE" w:rsidRPr="00A41DDE" w:rsidRDefault="00A41DDE" w:rsidP="00A41DDE">
            <w:pPr>
              <w:spacing w:before="0" w:after="0"/>
              <w:ind w:left="720"/>
              <w:rPr>
                <w:lang w:eastAsia="fr-FR"/>
              </w:rPr>
            </w:pPr>
          </w:p>
          <w:p w:rsidR="00A41DDE" w:rsidRPr="00A41DDE" w:rsidRDefault="00A41DDE" w:rsidP="00A41DDE">
            <w:pPr>
              <w:numPr>
                <w:ilvl w:val="0"/>
                <w:numId w:val="47"/>
              </w:numPr>
              <w:spacing w:before="0" w:after="0"/>
              <w:rPr>
                <w:lang w:eastAsia="fr-FR"/>
              </w:rPr>
            </w:pPr>
            <w:r w:rsidRPr="00A41DDE">
              <w:rPr>
                <w:lang w:eastAsia="fr-FR"/>
              </w:rPr>
              <w:t>Transmission trimestrielle et dépôt sur l'espace dédié sur la plateforme RESANA au plus tard deux mois après le dernier jour de la période trimestrielle précédemment facturée.</w:t>
            </w:r>
          </w:p>
          <w:p w:rsidR="00A41DDE" w:rsidRPr="00A41DDE" w:rsidRDefault="00A41DDE" w:rsidP="00A41DDE">
            <w:pPr>
              <w:spacing w:before="0" w:after="0"/>
              <w:ind w:left="720"/>
              <w:rPr>
                <w:lang w:eastAsia="fr-FR"/>
              </w:rPr>
            </w:pPr>
          </w:p>
        </w:tc>
      </w:tr>
      <w:tr w:rsidR="00A41DDE" w:rsidRPr="00A41DDE" w:rsidTr="00FD6559">
        <w:trPr>
          <w:trHeight w:val="780"/>
          <w:jc w:val="center"/>
        </w:trPr>
        <w:tc>
          <w:tcPr>
            <w:tcW w:w="4644" w:type="dxa"/>
            <w:vAlign w:val="center"/>
            <w:hideMark/>
          </w:tcPr>
          <w:p w:rsidR="00A41DDE" w:rsidRPr="00A41DDE" w:rsidRDefault="00A41DDE" w:rsidP="00A41DDE">
            <w:pPr>
              <w:spacing w:before="0" w:after="0"/>
              <w:jc w:val="center"/>
              <w:rPr>
                <w:lang w:eastAsia="fr-FR"/>
              </w:rPr>
            </w:pPr>
            <w:r w:rsidRPr="00A41DDE">
              <w:rPr>
                <w:lang w:eastAsia="fr-FR"/>
              </w:rPr>
              <w:t>Tableau de suivi de la facturation</w:t>
            </w:r>
          </w:p>
        </w:tc>
        <w:tc>
          <w:tcPr>
            <w:tcW w:w="5812" w:type="dxa"/>
            <w:vAlign w:val="center"/>
            <w:hideMark/>
          </w:tcPr>
          <w:p w:rsidR="00A41DDE" w:rsidRPr="00A41DDE" w:rsidRDefault="00A41DDE" w:rsidP="00A41DDE">
            <w:pPr>
              <w:spacing w:before="0" w:after="0"/>
              <w:ind w:left="720"/>
              <w:rPr>
                <w:lang w:eastAsia="fr-FR"/>
              </w:rPr>
            </w:pPr>
          </w:p>
          <w:p w:rsidR="00A41DDE" w:rsidRPr="00A41DDE" w:rsidRDefault="00A41DDE" w:rsidP="00A41DDE">
            <w:pPr>
              <w:numPr>
                <w:ilvl w:val="0"/>
                <w:numId w:val="47"/>
              </w:numPr>
              <w:spacing w:before="0" w:after="0"/>
              <w:rPr>
                <w:lang w:eastAsia="fr-FR"/>
              </w:rPr>
            </w:pPr>
            <w:r w:rsidRPr="00A41DDE">
              <w:rPr>
                <w:lang w:eastAsia="fr-FR"/>
              </w:rPr>
              <w:t>Transmission trimestrielle et dépôt sur l'espace dédié sur la plateforme RESANA au plus tard deux mois après le dernier jour de la période trimestrielle précédemment facturée.</w:t>
            </w:r>
          </w:p>
          <w:p w:rsidR="00A41DDE" w:rsidRPr="00A41DDE" w:rsidRDefault="00A41DDE" w:rsidP="00A41DDE">
            <w:pPr>
              <w:spacing w:before="0" w:after="0"/>
              <w:rPr>
                <w:lang w:eastAsia="fr-FR"/>
              </w:rPr>
            </w:pPr>
          </w:p>
        </w:tc>
      </w:tr>
    </w:tbl>
    <w:p w:rsidR="00A41DDE" w:rsidRPr="00A41DDE" w:rsidRDefault="00A41DDE" w:rsidP="00A41DDE">
      <w:pPr>
        <w:spacing w:before="0" w:after="0"/>
        <w:rPr>
          <w:lang w:eastAsia="fr-FR"/>
        </w:rPr>
      </w:pPr>
    </w:p>
    <w:p w:rsidR="00A41DDE" w:rsidRPr="00A41DDE" w:rsidRDefault="00A41DDE" w:rsidP="00A41DDE">
      <w:pPr>
        <w:pStyle w:val="Titre1"/>
      </w:pPr>
      <w:bookmarkStart w:id="26" w:name="_Toc204259437"/>
      <w:r w:rsidRPr="00A41DDE">
        <w:t>ARCHIVES DES PIECES JUSTIFICATIVES COMPLEMENTAIRES</w:t>
      </w:r>
      <w:bookmarkEnd w:id="26"/>
    </w:p>
    <w:p w:rsidR="00A41DDE" w:rsidRPr="00A41DDE" w:rsidRDefault="00A41DDE" w:rsidP="00A41DDE">
      <w:pPr>
        <w:spacing w:before="0" w:after="0"/>
        <w:rPr>
          <w:bCs/>
          <w:lang w:eastAsia="fr-FR"/>
        </w:rPr>
      </w:pPr>
      <w:r w:rsidRPr="00A41DDE">
        <w:rPr>
          <w:bCs/>
          <w:lang w:eastAsia="fr-FR"/>
        </w:rPr>
        <w:t>Les opérateurs conservent dans leurs archives les pièces justificatives complémentaires requises en cas de contrôle effectué par les autorités de contrôle nationales ou européennes, permettant notamment de contrôler la réalité de l’accompagnement</w:t>
      </w:r>
      <w:r w:rsidRPr="00A41DDE">
        <w:rPr>
          <w:rFonts w:ascii="Calibri" w:hAnsi="Calibri" w:cs="Calibri"/>
          <w:bCs/>
          <w:lang w:eastAsia="fr-FR"/>
        </w:rPr>
        <w:t> </w:t>
      </w:r>
      <w:r w:rsidRPr="00A41DDE">
        <w:rPr>
          <w:bCs/>
          <w:lang w:eastAsia="fr-FR"/>
        </w:rPr>
        <w:t xml:space="preserve">(liste non exhaustive) : </w:t>
      </w:r>
    </w:p>
    <w:p w:rsidR="00A41DDE" w:rsidRPr="00A41DDE" w:rsidRDefault="00A41DDE" w:rsidP="00A41DDE">
      <w:pPr>
        <w:spacing w:before="0" w:after="0"/>
        <w:rPr>
          <w:bCs/>
          <w:lang w:eastAsia="fr-FR"/>
        </w:rPr>
      </w:pPr>
    </w:p>
    <w:p w:rsidR="00A41DDE" w:rsidRPr="00A41DDE" w:rsidRDefault="00A41DDE" w:rsidP="00A41DDE">
      <w:pPr>
        <w:numPr>
          <w:ilvl w:val="0"/>
          <w:numId w:val="47"/>
        </w:numPr>
        <w:spacing w:before="0" w:after="0"/>
        <w:rPr>
          <w:bCs/>
          <w:lang w:eastAsia="fr-FR"/>
        </w:rPr>
      </w:pPr>
      <w:r w:rsidRPr="00A41DDE">
        <w:rPr>
          <w:bCs/>
          <w:lang w:eastAsia="fr-FR"/>
        </w:rPr>
        <w:t>Contrats d’engagement signés par les bénéficiaires</w:t>
      </w:r>
      <w:r w:rsidRPr="00A41DDE">
        <w:rPr>
          <w:rFonts w:ascii="Calibri" w:hAnsi="Calibri" w:cs="Calibri"/>
          <w:bCs/>
          <w:lang w:eastAsia="fr-FR"/>
        </w:rPr>
        <w:t> </w:t>
      </w:r>
      <w:r w:rsidRPr="00A41DDE">
        <w:rPr>
          <w:bCs/>
          <w:lang w:eastAsia="fr-FR"/>
        </w:rPr>
        <w:t>;</w:t>
      </w:r>
    </w:p>
    <w:p w:rsidR="00A41DDE" w:rsidRPr="00A41DDE" w:rsidRDefault="00A41DDE" w:rsidP="00A41DDE">
      <w:pPr>
        <w:numPr>
          <w:ilvl w:val="0"/>
          <w:numId w:val="47"/>
        </w:numPr>
        <w:spacing w:before="0" w:after="0"/>
        <w:rPr>
          <w:bCs/>
          <w:lang w:eastAsia="fr-FR"/>
        </w:rPr>
      </w:pPr>
      <w:r w:rsidRPr="00A41DDE">
        <w:rPr>
          <w:bCs/>
          <w:lang w:eastAsia="fr-FR"/>
        </w:rPr>
        <w:t>Documents relatifs à l’éligibilité des bénéficiaires (titre de séjour, attestation de prolongation d’instruction le cas échéant, lettre d’admission OFPRA</w:t>
      </w:r>
      <w:r w:rsidRPr="00A41DDE">
        <w:rPr>
          <w:rFonts w:ascii="Calibri" w:hAnsi="Calibri" w:cs="Calibri"/>
          <w:bCs/>
          <w:lang w:eastAsia="fr-FR"/>
        </w:rPr>
        <w:t> </w:t>
      </w:r>
      <w:r w:rsidRPr="00A41DDE">
        <w:rPr>
          <w:bCs/>
          <w:lang w:eastAsia="fr-FR"/>
        </w:rPr>
        <w:t>;</w:t>
      </w:r>
    </w:p>
    <w:p w:rsidR="00A41DDE" w:rsidRPr="00A41DDE" w:rsidRDefault="00A41DDE" w:rsidP="00A41DDE">
      <w:pPr>
        <w:numPr>
          <w:ilvl w:val="0"/>
          <w:numId w:val="47"/>
        </w:numPr>
        <w:spacing w:before="0" w:after="0"/>
        <w:rPr>
          <w:bCs/>
          <w:lang w:eastAsia="fr-FR"/>
        </w:rPr>
      </w:pPr>
      <w:r w:rsidRPr="00A41DDE">
        <w:rPr>
          <w:bCs/>
          <w:lang w:eastAsia="fr-FR"/>
        </w:rPr>
        <w:t>Diagnostic de premier entretien d’accueil précédent la signature du contrat d’engagement</w:t>
      </w:r>
      <w:r w:rsidRPr="00A41DDE">
        <w:rPr>
          <w:rFonts w:ascii="Calibri" w:hAnsi="Calibri" w:cs="Calibri"/>
          <w:bCs/>
          <w:lang w:eastAsia="fr-FR"/>
        </w:rPr>
        <w:t> </w:t>
      </w:r>
      <w:r w:rsidRPr="00A41DDE">
        <w:rPr>
          <w:bCs/>
          <w:lang w:eastAsia="fr-FR"/>
        </w:rPr>
        <w:t>;</w:t>
      </w:r>
    </w:p>
    <w:p w:rsidR="00A41DDE" w:rsidRPr="00A41DDE" w:rsidRDefault="00A41DDE" w:rsidP="00A41DDE">
      <w:pPr>
        <w:numPr>
          <w:ilvl w:val="0"/>
          <w:numId w:val="47"/>
        </w:numPr>
        <w:spacing w:before="0" w:after="0"/>
        <w:rPr>
          <w:bCs/>
          <w:lang w:eastAsia="fr-FR"/>
        </w:rPr>
      </w:pPr>
      <w:r w:rsidRPr="00A41DDE">
        <w:rPr>
          <w:bCs/>
          <w:lang w:eastAsia="fr-FR"/>
        </w:rPr>
        <w:t>Entretiens de suivi</w:t>
      </w:r>
      <w:r w:rsidRPr="00A41DDE">
        <w:rPr>
          <w:rFonts w:ascii="Calibri" w:hAnsi="Calibri" w:cs="Calibri"/>
          <w:bCs/>
          <w:lang w:eastAsia="fr-FR"/>
        </w:rPr>
        <w:t> </w:t>
      </w:r>
      <w:r w:rsidRPr="00A41DDE">
        <w:rPr>
          <w:bCs/>
          <w:lang w:eastAsia="fr-FR"/>
        </w:rPr>
        <w:t>;</w:t>
      </w:r>
    </w:p>
    <w:p w:rsidR="00A41DDE" w:rsidRPr="00A41DDE" w:rsidRDefault="00A41DDE" w:rsidP="00A41DDE">
      <w:pPr>
        <w:numPr>
          <w:ilvl w:val="0"/>
          <w:numId w:val="47"/>
        </w:numPr>
        <w:spacing w:before="0" w:after="0"/>
        <w:rPr>
          <w:bCs/>
          <w:lang w:eastAsia="fr-FR"/>
        </w:rPr>
      </w:pPr>
      <w:r w:rsidRPr="00A41DDE">
        <w:rPr>
          <w:bCs/>
          <w:lang w:eastAsia="fr-FR"/>
        </w:rPr>
        <w:t>Contrats de location</w:t>
      </w:r>
      <w:r w:rsidRPr="00A41DDE">
        <w:rPr>
          <w:rFonts w:ascii="Calibri" w:hAnsi="Calibri" w:cs="Calibri"/>
          <w:bCs/>
          <w:lang w:eastAsia="fr-FR"/>
        </w:rPr>
        <w:t> </w:t>
      </w:r>
      <w:r w:rsidRPr="00A41DDE">
        <w:rPr>
          <w:bCs/>
          <w:lang w:eastAsia="fr-FR"/>
        </w:rPr>
        <w:t>;</w:t>
      </w:r>
    </w:p>
    <w:p w:rsidR="00A41DDE" w:rsidRPr="00A41DDE" w:rsidRDefault="00A41DDE" w:rsidP="00A41DDE">
      <w:pPr>
        <w:numPr>
          <w:ilvl w:val="0"/>
          <w:numId w:val="47"/>
        </w:numPr>
        <w:spacing w:before="0" w:after="0"/>
        <w:rPr>
          <w:bCs/>
          <w:lang w:eastAsia="fr-FR"/>
        </w:rPr>
      </w:pPr>
      <w:r w:rsidRPr="00A41DDE">
        <w:rPr>
          <w:bCs/>
          <w:lang w:eastAsia="fr-FR"/>
        </w:rPr>
        <w:t>Contrat de travail</w:t>
      </w:r>
      <w:r w:rsidRPr="00A41DDE">
        <w:rPr>
          <w:rFonts w:ascii="Calibri" w:hAnsi="Calibri" w:cs="Calibri"/>
          <w:bCs/>
          <w:lang w:eastAsia="fr-FR"/>
        </w:rPr>
        <w:t> </w:t>
      </w:r>
      <w:r w:rsidRPr="00A41DDE">
        <w:rPr>
          <w:bCs/>
          <w:lang w:eastAsia="fr-FR"/>
        </w:rPr>
        <w:t>;</w:t>
      </w:r>
    </w:p>
    <w:p w:rsidR="00A41DDE" w:rsidRPr="00A41DDE" w:rsidRDefault="00A41DDE" w:rsidP="00A41DDE">
      <w:pPr>
        <w:numPr>
          <w:ilvl w:val="0"/>
          <w:numId w:val="47"/>
        </w:numPr>
        <w:spacing w:before="0" w:after="0"/>
        <w:rPr>
          <w:bCs/>
          <w:lang w:eastAsia="fr-FR"/>
        </w:rPr>
      </w:pPr>
      <w:r w:rsidRPr="00A41DDE">
        <w:rPr>
          <w:bCs/>
          <w:lang w:eastAsia="fr-FR"/>
        </w:rPr>
        <w:t>Tout autre document pouvant prouver les différentes actions et démarches entreprises dans le cadre de l’accompagnement des bénéficiaires et les comptes rendus succincts des entretiens réalisés en cours d’accompagnement ainsi que les dossiers déposés au cours de celui-ci (accompagnement social, d’accès aux droits et leur sécurisation, à la formation/l’emploi, le logement, etc.).</w:t>
      </w:r>
    </w:p>
    <w:p w:rsidR="00A41DDE" w:rsidRPr="00A41DDE" w:rsidRDefault="00A41DDE" w:rsidP="00A41DDE">
      <w:pPr>
        <w:spacing w:before="0" w:after="0"/>
        <w:rPr>
          <w:lang w:eastAsia="fr-FR"/>
        </w:rPr>
      </w:pPr>
    </w:p>
    <w:p w:rsidR="00A41DDE" w:rsidRPr="00A41DDE" w:rsidRDefault="00A41DDE" w:rsidP="00A41DDE">
      <w:pPr>
        <w:spacing w:before="0" w:after="0"/>
        <w:rPr>
          <w:lang w:eastAsia="fr-FR"/>
        </w:rPr>
      </w:pPr>
      <w:r w:rsidRPr="00A41DDE">
        <w:rPr>
          <w:lang w:eastAsia="fr-FR"/>
        </w:rPr>
        <w:t xml:space="preserve">En cas de nécessité, le représentant de l’Etat peut solliciter le titulaire pour des éléments intermédiaires. </w:t>
      </w:r>
    </w:p>
    <w:p w:rsidR="00E324C6" w:rsidRDefault="00E324C6" w:rsidP="009B188F"/>
    <w:p w:rsidR="009B188F" w:rsidRDefault="009B188F" w:rsidP="009B188F">
      <w:pPr>
        <w:pStyle w:val="Titre1"/>
        <w:rPr>
          <w:szCs w:val="20"/>
        </w:rPr>
      </w:pPr>
      <w:bookmarkStart w:id="27" w:name="_Toc201674627"/>
      <w:bookmarkStart w:id="28" w:name="_Toc154147869"/>
      <w:bookmarkStart w:id="29" w:name="_Toc204259438"/>
      <w:r>
        <w:rPr>
          <w:szCs w:val="20"/>
        </w:rPr>
        <w:t>CONSTATATION DE L’EXECUTION DES PRESTATIONS</w:t>
      </w:r>
      <w:bookmarkEnd w:id="27"/>
      <w:bookmarkEnd w:id="28"/>
      <w:bookmarkEnd w:id="29"/>
    </w:p>
    <w:p w:rsidR="009B188F" w:rsidRDefault="009B188F" w:rsidP="009B188F">
      <w:r>
        <w:t xml:space="preserve">Les dispositions de l’article 11 du CCAP de l’accord-cadre s’appliquent. </w:t>
      </w:r>
    </w:p>
    <w:p w:rsidR="009B188F" w:rsidRDefault="009B188F" w:rsidP="009B188F">
      <w:r>
        <w:t xml:space="preserve">Par dérogation à l’article 22 du CCAG-FCS, la personne habilitée à suivre et à contrôler l’exécution des prestations, ainsi qu’à établir la constatation du service fait, est le représentant habilité de nom du service, dont les coordonnées sont les suivantes : </w:t>
      </w:r>
    </w:p>
    <w:p w:rsidR="009B188F" w:rsidRDefault="009B188F" w:rsidP="009B188F">
      <w:pPr>
        <w:spacing w:before="0" w:after="0"/>
        <w:jc w:val="center"/>
        <w:rPr>
          <w:bCs/>
        </w:rPr>
      </w:pPr>
      <w:r w:rsidRPr="00865BAC">
        <w:rPr>
          <w:i/>
          <w:highlight w:val="lightGray"/>
        </w:rPr>
        <w:t>[</w:t>
      </w:r>
      <w:proofErr w:type="gramStart"/>
      <w:r w:rsidRPr="00865BAC">
        <w:rPr>
          <w:i/>
          <w:highlight w:val="lightGray"/>
        </w:rPr>
        <w:t>à</w:t>
      </w:r>
      <w:proofErr w:type="gramEnd"/>
      <w:r w:rsidRPr="00865BAC">
        <w:rPr>
          <w:i/>
          <w:highlight w:val="lightGray"/>
        </w:rPr>
        <w:t xml:space="preserve"> compléter]</w:t>
      </w:r>
    </w:p>
    <w:p w:rsidR="009B188F" w:rsidRDefault="009B188F" w:rsidP="009B188F">
      <w:pPr>
        <w:rPr>
          <w:lang w:eastAsia="fr-FR"/>
        </w:rPr>
      </w:pPr>
    </w:p>
    <w:p w:rsidR="009B188F" w:rsidRDefault="009B188F" w:rsidP="009B188F">
      <w:pPr>
        <w:pStyle w:val="Titre1"/>
        <w:overflowPunct w:val="0"/>
        <w:autoSpaceDE w:val="0"/>
        <w:autoSpaceDN w:val="0"/>
        <w:adjustRightInd w:val="0"/>
        <w:rPr>
          <w:szCs w:val="20"/>
        </w:rPr>
      </w:pPr>
      <w:bookmarkStart w:id="30" w:name="_Toc201674615"/>
      <w:bookmarkStart w:id="31" w:name="_Toc154147834"/>
      <w:bookmarkStart w:id="32" w:name="_Toc204259439"/>
      <w:r>
        <w:rPr>
          <w:szCs w:val="20"/>
        </w:rPr>
        <w:t>MODALITE ET DETERMINATION DU PRIX</w:t>
      </w:r>
      <w:bookmarkEnd w:id="30"/>
      <w:bookmarkEnd w:id="31"/>
      <w:bookmarkEnd w:id="32"/>
    </w:p>
    <w:p w:rsidR="009B188F" w:rsidRDefault="009B188F" w:rsidP="009B188F">
      <w:pPr>
        <w:pStyle w:val="Titre2"/>
        <w:suppressAutoHyphens/>
        <w:autoSpaceDE w:val="0"/>
        <w:rPr>
          <w:szCs w:val="20"/>
        </w:rPr>
      </w:pPr>
      <w:bookmarkStart w:id="33" w:name="_Toc201674616"/>
      <w:bookmarkStart w:id="34" w:name="_Toc204259440"/>
      <w:bookmarkStart w:id="35" w:name="_Toc154147835"/>
      <w:r>
        <w:rPr>
          <w:szCs w:val="20"/>
        </w:rPr>
        <w:t>Forme du prix</w:t>
      </w:r>
      <w:bookmarkEnd w:id="33"/>
      <w:bookmarkEnd w:id="34"/>
      <w:r>
        <w:rPr>
          <w:szCs w:val="20"/>
        </w:rPr>
        <w:t xml:space="preserve"> </w:t>
      </w:r>
      <w:bookmarkEnd w:id="35"/>
    </w:p>
    <w:p w:rsidR="009B188F" w:rsidRDefault="009B188F" w:rsidP="009B188F">
      <w:pPr>
        <w:spacing w:before="0" w:after="0"/>
        <w:rPr>
          <w:lang w:eastAsia="fr-FR"/>
        </w:rPr>
      </w:pPr>
    </w:p>
    <w:p w:rsidR="009B188F" w:rsidRDefault="009B188F" w:rsidP="009B188F">
      <w:pPr>
        <w:spacing w:before="0" w:after="0"/>
        <w:rPr>
          <w:lang w:eastAsia="fr-FR"/>
        </w:rPr>
      </w:pPr>
      <w:r>
        <w:rPr>
          <w:lang w:eastAsia="fr-FR"/>
        </w:rPr>
        <w:t>Le présent marché subséquent est traité à prix unitaires fixés à l’annexe de l’acte d’engagement comme suit</w:t>
      </w:r>
      <w:r>
        <w:rPr>
          <w:rFonts w:ascii="Calibri" w:hAnsi="Calibri" w:cs="Calibri"/>
          <w:lang w:eastAsia="fr-FR"/>
        </w:rPr>
        <w:t> </w:t>
      </w:r>
      <w:r>
        <w:rPr>
          <w:lang w:eastAsia="fr-FR"/>
        </w:rPr>
        <w:t xml:space="preserve">: </w:t>
      </w:r>
    </w:p>
    <w:p w:rsidR="009B188F" w:rsidRDefault="009B188F" w:rsidP="009B188F">
      <w:pPr>
        <w:spacing w:before="0" w:after="0"/>
        <w:rPr>
          <w:lang w:eastAsia="fr-FR"/>
        </w:rPr>
      </w:pPr>
    </w:p>
    <w:p w:rsidR="004514C3" w:rsidRDefault="009B188F" w:rsidP="00A41DDE">
      <w:pPr>
        <w:pStyle w:val="Titre3"/>
        <w:autoSpaceDN w:val="0"/>
      </w:pPr>
      <w:r>
        <w:t>Prestation n° 1</w:t>
      </w:r>
      <w:r>
        <w:rPr>
          <w:rFonts w:ascii="Calibri" w:hAnsi="Calibri" w:cs="Calibri"/>
        </w:rPr>
        <w:t> </w:t>
      </w:r>
      <w:r>
        <w:t>: Accompagnement individualisé des bénéficiaires de la protection internationale</w:t>
      </w:r>
    </w:p>
    <w:p w:rsidR="00A41DDE" w:rsidRPr="00A41DDE" w:rsidRDefault="00A41DDE" w:rsidP="00A41DDE">
      <w:pPr>
        <w:spacing w:before="0" w:after="0"/>
        <w:rPr>
          <w:lang w:eastAsia="fr-FR"/>
        </w:rPr>
      </w:pPr>
    </w:p>
    <w:p w:rsidR="004514C3" w:rsidRPr="004514C3" w:rsidRDefault="004514C3" w:rsidP="00A41DDE">
      <w:pPr>
        <w:numPr>
          <w:ilvl w:val="0"/>
          <w:numId w:val="28"/>
        </w:numPr>
        <w:suppressAutoHyphens/>
        <w:autoSpaceDE w:val="0"/>
        <w:spacing w:before="0" w:after="0"/>
        <w:rPr>
          <w:b/>
          <w:lang w:eastAsia="fr-FR"/>
        </w:rPr>
      </w:pPr>
      <w:r w:rsidRPr="004514C3">
        <w:rPr>
          <w:b/>
          <w:lang w:eastAsia="fr-FR"/>
        </w:rPr>
        <w:t>Prix unitaire de l’accompagnement par bénéficiaire de la protection internationale (BPI)</w:t>
      </w:r>
    </w:p>
    <w:p w:rsidR="004514C3" w:rsidRPr="004514C3" w:rsidRDefault="004514C3" w:rsidP="00A41DDE">
      <w:pPr>
        <w:suppressAutoHyphens/>
        <w:autoSpaceDE w:val="0"/>
        <w:spacing w:before="0" w:after="0"/>
        <w:rPr>
          <w:lang w:eastAsia="fr-FR"/>
        </w:rPr>
      </w:pPr>
    </w:p>
    <w:p w:rsidR="004514C3" w:rsidRPr="004514C3" w:rsidRDefault="004514C3" w:rsidP="00A41DDE">
      <w:pPr>
        <w:suppressAutoHyphens/>
        <w:autoSpaceDE w:val="0"/>
        <w:spacing w:before="0" w:after="0"/>
        <w:rPr>
          <w:lang w:eastAsia="fr-FR"/>
        </w:rPr>
      </w:pPr>
      <w:r w:rsidRPr="004514C3">
        <w:rPr>
          <w:lang w:eastAsia="fr-FR"/>
        </w:rPr>
        <w:t>Le prix unitaire de la prestation n° 1 est un prix de référence correspondant au prix mensuel de l’accompagnement d’un BPI.</w:t>
      </w:r>
    </w:p>
    <w:p w:rsidR="004514C3" w:rsidRPr="004514C3" w:rsidRDefault="004514C3" w:rsidP="004514C3">
      <w:pPr>
        <w:suppressAutoHyphens/>
        <w:autoSpaceDE w:val="0"/>
        <w:spacing w:before="0" w:after="0"/>
        <w:rPr>
          <w:lang w:eastAsia="fr-FR"/>
        </w:rPr>
      </w:pPr>
    </w:p>
    <w:p w:rsidR="004514C3" w:rsidRPr="004514C3" w:rsidRDefault="004514C3" w:rsidP="004514C3">
      <w:pPr>
        <w:suppressAutoHyphens/>
        <w:autoSpaceDE w:val="0"/>
        <w:spacing w:before="0" w:after="0"/>
        <w:rPr>
          <w:lang w:eastAsia="fr-FR"/>
        </w:rPr>
      </w:pPr>
      <w:r w:rsidRPr="004514C3">
        <w:rPr>
          <w:lang w:eastAsia="fr-FR"/>
        </w:rPr>
        <w:t>Ce prix varie en fonction de la durée de l’accompagnement dans les conditions suivantes</w:t>
      </w:r>
      <w:r w:rsidRPr="004514C3">
        <w:rPr>
          <w:rFonts w:ascii="Calibri" w:hAnsi="Calibri" w:cs="Calibri"/>
          <w:lang w:eastAsia="fr-FR"/>
        </w:rPr>
        <w:t> </w:t>
      </w:r>
      <w:r w:rsidRPr="004514C3">
        <w:rPr>
          <w:lang w:eastAsia="fr-FR"/>
        </w:rPr>
        <w:t xml:space="preserve">: </w:t>
      </w:r>
    </w:p>
    <w:p w:rsidR="004514C3" w:rsidRPr="004514C3" w:rsidRDefault="004514C3" w:rsidP="004514C3">
      <w:pPr>
        <w:suppressAutoHyphens/>
        <w:autoSpaceDE w:val="0"/>
        <w:spacing w:before="0" w:after="0"/>
        <w:rPr>
          <w:lang w:eastAsia="fr-FR"/>
        </w:rPr>
      </w:pPr>
    </w:p>
    <w:p w:rsidR="004514C3" w:rsidRPr="004514C3" w:rsidRDefault="004514C3" w:rsidP="004514C3">
      <w:pPr>
        <w:numPr>
          <w:ilvl w:val="0"/>
          <w:numId w:val="29"/>
        </w:numPr>
        <w:suppressAutoHyphens/>
        <w:autoSpaceDE w:val="0"/>
        <w:spacing w:before="0" w:after="0"/>
        <w:rPr>
          <w:lang w:eastAsia="fr-FR"/>
        </w:rPr>
      </w:pPr>
      <w:proofErr w:type="gramStart"/>
      <w:r w:rsidRPr="004514C3">
        <w:rPr>
          <w:lang w:eastAsia="fr-FR"/>
        </w:rPr>
        <w:t>si</w:t>
      </w:r>
      <w:proofErr w:type="gramEnd"/>
      <w:r w:rsidRPr="004514C3">
        <w:rPr>
          <w:lang w:eastAsia="fr-FR"/>
        </w:rPr>
        <w:t xml:space="preserve"> la durée de l’accompagnement est inférieure ou égale à 12 mois, le prix correspond</w:t>
      </w:r>
      <w:r w:rsidRPr="004514C3">
        <w:rPr>
          <w:rFonts w:ascii="Calibri" w:hAnsi="Calibri" w:cs="Calibri"/>
          <w:lang w:eastAsia="fr-FR"/>
        </w:rPr>
        <w:t> </w:t>
      </w:r>
      <w:r w:rsidRPr="004514C3">
        <w:rPr>
          <w:lang w:eastAsia="fr-FR"/>
        </w:rPr>
        <w:t xml:space="preserve">: </w:t>
      </w:r>
    </w:p>
    <w:p w:rsidR="004514C3" w:rsidRPr="004514C3" w:rsidRDefault="004514C3" w:rsidP="004514C3">
      <w:pPr>
        <w:suppressAutoHyphens/>
        <w:autoSpaceDE w:val="0"/>
        <w:spacing w:before="0" w:after="0"/>
        <w:ind w:left="709"/>
        <w:rPr>
          <w:lang w:eastAsia="fr-FR"/>
        </w:rPr>
      </w:pPr>
    </w:p>
    <w:p w:rsidR="004514C3" w:rsidRPr="004514C3" w:rsidRDefault="004514C3" w:rsidP="004514C3">
      <w:pPr>
        <w:numPr>
          <w:ilvl w:val="1"/>
          <w:numId w:val="29"/>
        </w:numPr>
        <w:suppressAutoHyphens/>
        <w:autoSpaceDE w:val="0"/>
        <w:spacing w:before="0" w:after="0"/>
        <w:rPr>
          <w:lang w:eastAsia="fr-FR"/>
        </w:rPr>
      </w:pPr>
      <w:proofErr w:type="gramStart"/>
      <w:r w:rsidRPr="004514C3">
        <w:rPr>
          <w:lang w:eastAsia="fr-FR"/>
        </w:rPr>
        <w:t>à</w:t>
      </w:r>
      <w:proofErr w:type="gramEnd"/>
      <w:r w:rsidRPr="004514C3">
        <w:rPr>
          <w:lang w:eastAsia="fr-FR"/>
        </w:rPr>
        <w:t xml:space="preserve"> 120% du prix de référence</w:t>
      </w:r>
      <w:r w:rsidRPr="004514C3">
        <w:rPr>
          <w:rFonts w:ascii="Calibri" w:hAnsi="Calibri" w:cs="Calibri"/>
          <w:lang w:eastAsia="fr-FR"/>
        </w:rPr>
        <w:t> </w:t>
      </w:r>
      <w:r w:rsidRPr="004514C3">
        <w:rPr>
          <w:lang w:eastAsia="fr-FR"/>
        </w:rPr>
        <w:t>;</w:t>
      </w:r>
    </w:p>
    <w:p w:rsidR="004514C3" w:rsidRPr="004514C3" w:rsidRDefault="004514C3" w:rsidP="004514C3">
      <w:pPr>
        <w:suppressAutoHyphens/>
        <w:autoSpaceDE w:val="0"/>
        <w:spacing w:before="0" w:after="0"/>
        <w:ind w:left="1429"/>
        <w:rPr>
          <w:lang w:eastAsia="fr-FR"/>
        </w:rPr>
      </w:pPr>
    </w:p>
    <w:p w:rsidR="004514C3" w:rsidRPr="004514C3" w:rsidRDefault="004514C3" w:rsidP="004514C3">
      <w:pPr>
        <w:numPr>
          <w:ilvl w:val="0"/>
          <w:numId w:val="30"/>
        </w:numPr>
        <w:suppressAutoHyphens/>
        <w:autoSpaceDE w:val="0"/>
        <w:spacing w:before="0" w:after="0"/>
        <w:rPr>
          <w:lang w:eastAsia="fr-FR"/>
        </w:rPr>
      </w:pPr>
      <w:proofErr w:type="gramStart"/>
      <w:r w:rsidRPr="004514C3">
        <w:rPr>
          <w:lang w:eastAsia="fr-FR"/>
        </w:rPr>
        <w:t>si</w:t>
      </w:r>
      <w:proofErr w:type="gramEnd"/>
      <w:r w:rsidRPr="004514C3">
        <w:rPr>
          <w:lang w:eastAsia="fr-FR"/>
        </w:rPr>
        <w:t xml:space="preserve"> la durée de l’accompagnement se poursuit au-delà du 12ème mois, le prix de règlement correspond</w:t>
      </w:r>
      <w:r w:rsidRPr="004514C3">
        <w:rPr>
          <w:rFonts w:ascii="Calibri" w:hAnsi="Calibri" w:cs="Calibri"/>
          <w:lang w:eastAsia="fr-FR"/>
        </w:rPr>
        <w:t> </w:t>
      </w:r>
      <w:r w:rsidRPr="004514C3">
        <w:rPr>
          <w:lang w:eastAsia="fr-FR"/>
        </w:rPr>
        <w:t xml:space="preserve">: </w:t>
      </w:r>
    </w:p>
    <w:p w:rsidR="004514C3" w:rsidRPr="004514C3" w:rsidRDefault="004514C3" w:rsidP="004514C3">
      <w:pPr>
        <w:suppressAutoHyphens/>
        <w:autoSpaceDE w:val="0"/>
        <w:spacing w:before="0" w:after="0"/>
        <w:ind w:left="709"/>
        <w:rPr>
          <w:lang w:eastAsia="fr-FR"/>
        </w:rPr>
      </w:pPr>
    </w:p>
    <w:p w:rsidR="004514C3" w:rsidRPr="004514C3" w:rsidRDefault="004514C3" w:rsidP="004514C3">
      <w:pPr>
        <w:numPr>
          <w:ilvl w:val="1"/>
          <w:numId w:val="30"/>
        </w:numPr>
        <w:suppressAutoHyphens/>
        <w:autoSpaceDE w:val="0"/>
        <w:spacing w:before="0" w:after="0"/>
        <w:rPr>
          <w:lang w:eastAsia="fr-FR"/>
        </w:rPr>
      </w:pPr>
      <w:proofErr w:type="gramStart"/>
      <w:r w:rsidRPr="004514C3">
        <w:rPr>
          <w:lang w:eastAsia="fr-FR"/>
        </w:rPr>
        <w:t>à</w:t>
      </w:r>
      <w:proofErr w:type="gramEnd"/>
      <w:r w:rsidRPr="004514C3">
        <w:rPr>
          <w:lang w:eastAsia="fr-FR"/>
        </w:rPr>
        <w:t xml:space="preserve"> 80% du prix de référence à compter du 13</w:t>
      </w:r>
      <w:r w:rsidRPr="004514C3">
        <w:rPr>
          <w:vertAlign w:val="superscript"/>
          <w:lang w:eastAsia="fr-FR"/>
        </w:rPr>
        <w:t>ème</w:t>
      </w:r>
      <w:r w:rsidRPr="004514C3">
        <w:rPr>
          <w:lang w:eastAsia="fr-FR"/>
        </w:rPr>
        <w:t xml:space="preserve"> mois.  </w:t>
      </w:r>
    </w:p>
    <w:p w:rsidR="004514C3" w:rsidRPr="004514C3" w:rsidRDefault="004514C3" w:rsidP="004514C3">
      <w:pPr>
        <w:spacing w:before="0" w:after="0"/>
        <w:ind w:left="1429"/>
        <w:rPr>
          <w:lang w:eastAsia="fr-FR"/>
        </w:rPr>
      </w:pPr>
    </w:p>
    <w:p w:rsidR="004514C3" w:rsidRPr="004514C3" w:rsidRDefault="004514C3" w:rsidP="004514C3">
      <w:pPr>
        <w:suppressAutoHyphens/>
        <w:autoSpaceDE w:val="0"/>
        <w:spacing w:before="0" w:after="0"/>
        <w:rPr>
          <w:lang w:eastAsia="fr-FR"/>
        </w:rPr>
      </w:pPr>
      <w:r w:rsidRPr="004514C3">
        <w:rPr>
          <w:lang w:eastAsia="fr-FR"/>
        </w:rPr>
        <w:t xml:space="preserve">La durée maximale de la prestation d’accompagnement est de 24 mois. </w:t>
      </w:r>
    </w:p>
    <w:p w:rsidR="004514C3" w:rsidRPr="004514C3" w:rsidRDefault="004514C3" w:rsidP="004514C3">
      <w:pPr>
        <w:suppressAutoHyphens/>
        <w:autoSpaceDE w:val="0"/>
        <w:spacing w:before="0" w:after="0"/>
        <w:rPr>
          <w:lang w:eastAsia="fr-FR"/>
        </w:rPr>
      </w:pPr>
    </w:p>
    <w:p w:rsidR="004514C3" w:rsidRPr="004514C3" w:rsidRDefault="004514C3" w:rsidP="004514C3">
      <w:pPr>
        <w:suppressAutoHyphens/>
        <w:autoSpaceDE w:val="0"/>
        <w:spacing w:before="0" w:after="0"/>
        <w:rPr>
          <w:b/>
          <w:lang w:eastAsia="fr-FR"/>
        </w:rPr>
      </w:pPr>
      <w:r w:rsidRPr="004514C3">
        <w:rPr>
          <w:b/>
          <w:lang w:eastAsia="fr-FR"/>
        </w:rPr>
        <w:t xml:space="preserve">Le titulaire est informé que tout mois entamé est dû. </w:t>
      </w:r>
    </w:p>
    <w:p w:rsidR="004514C3" w:rsidRPr="004514C3" w:rsidRDefault="004514C3" w:rsidP="004514C3">
      <w:pPr>
        <w:suppressAutoHyphens/>
        <w:autoSpaceDE w:val="0"/>
        <w:spacing w:before="0" w:after="0"/>
        <w:rPr>
          <w:lang w:eastAsia="fr-FR"/>
        </w:rPr>
      </w:pPr>
    </w:p>
    <w:p w:rsidR="004514C3" w:rsidRPr="004514C3" w:rsidRDefault="004514C3" w:rsidP="004514C3">
      <w:pPr>
        <w:numPr>
          <w:ilvl w:val="0"/>
          <w:numId w:val="28"/>
        </w:numPr>
        <w:suppressAutoHyphens/>
        <w:autoSpaceDE w:val="0"/>
        <w:spacing w:before="0" w:after="0"/>
        <w:rPr>
          <w:b/>
          <w:lang w:eastAsia="fr-FR"/>
        </w:rPr>
      </w:pPr>
      <w:r w:rsidRPr="004514C3">
        <w:rPr>
          <w:b/>
          <w:lang w:eastAsia="fr-FR"/>
        </w:rPr>
        <w:t>Prix unitaire en cas de reprise exceptionnelle de l’accompagnement par bénéficiaire de la protection internationale (BPI)</w:t>
      </w:r>
    </w:p>
    <w:p w:rsidR="004514C3" w:rsidRPr="004514C3" w:rsidRDefault="004514C3" w:rsidP="004514C3">
      <w:pPr>
        <w:suppressAutoHyphens/>
        <w:autoSpaceDE w:val="0"/>
        <w:spacing w:before="0" w:after="0"/>
        <w:rPr>
          <w:lang w:eastAsia="fr-FR"/>
        </w:rPr>
      </w:pPr>
    </w:p>
    <w:p w:rsidR="004514C3" w:rsidRPr="004514C3" w:rsidRDefault="004514C3" w:rsidP="004514C3">
      <w:pPr>
        <w:suppressAutoHyphens/>
        <w:autoSpaceDE w:val="0"/>
        <w:spacing w:before="0" w:after="0"/>
        <w:rPr>
          <w:lang w:eastAsia="fr-FR"/>
        </w:rPr>
      </w:pPr>
      <w:r w:rsidRPr="004514C3">
        <w:rPr>
          <w:lang w:eastAsia="fr-FR"/>
        </w:rPr>
        <w:t xml:space="preserve">En cas de reprise exceptionnelle de l’accompagnement d'un BPI pour une durée de 12 mois supplémentaires et après instruction du représentant de l'Etat dans le département, le prix de règlement correspond à 120 % du prix de référence.  </w:t>
      </w:r>
    </w:p>
    <w:p w:rsidR="004514C3" w:rsidRPr="004514C3" w:rsidRDefault="004514C3" w:rsidP="004514C3">
      <w:pPr>
        <w:suppressAutoHyphens/>
        <w:autoSpaceDE w:val="0"/>
        <w:spacing w:before="0" w:after="0"/>
        <w:rPr>
          <w:lang w:eastAsia="fr-FR"/>
        </w:rPr>
      </w:pPr>
    </w:p>
    <w:p w:rsidR="004514C3" w:rsidRPr="004514C3" w:rsidRDefault="004514C3" w:rsidP="004514C3">
      <w:pPr>
        <w:suppressAutoHyphens/>
        <w:autoSpaceDE w:val="0"/>
        <w:spacing w:before="0" w:after="0"/>
        <w:rPr>
          <w:b/>
          <w:bCs/>
          <w:lang w:eastAsia="fr-FR"/>
        </w:rPr>
      </w:pPr>
      <w:r w:rsidRPr="004514C3">
        <w:rPr>
          <w:b/>
          <w:lang w:eastAsia="fr-FR"/>
        </w:rPr>
        <w:t>Le titulaire est informé que tout mois entamé est dû.</w:t>
      </w:r>
    </w:p>
    <w:p w:rsidR="004514C3" w:rsidRPr="004514C3" w:rsidRDefault="004514C3" w:rsidP="004514C3">
      <w:pPr>
        <w:suppressAutoHyphens/>
        <w:autoSpaceDE w:val="0"/>
        <w:spacing w:before="0" w:after="0"/>
        <w:rPr>
          <w:lang w:eastAsia="fr-FR"/>
        </w:rPr>
      </w:pPr>
      <w:r w:rsidRPr="004514C3">
        <w:rPr>
          <w:b/>
          <w:lang w:eastAsia="fr-FR"/>
        </w:rPr>
        <w:t xml:space="preserve"> </w:t>
      </w:r>
    </w:p>
    <w:p w:rsidR="004514C3" w:rsidRPr="004514C3" w:rsidRDefault="004514C3" w:rsidP="004514C3">
      <w:pPr>
        <w:numPr>
          <w:ilvl w:val="0"/>
          <w:numId w:val="32"/>
        </w:numPr>
        <w:suppressAutoHyphens/>
        <w:autoSpaceDE w:val="0"/>
        <w:spacing w:before="0" w:after="0"/>
        <w:rPr>
          <w:b/>
          <w:lang w:eastAsia="fr-FR"/>
        </w:rPr>
      </w:pPr>
      <w:r w:rsidRPr="004514C3">
        <w:rPr>
          <w:b/>
          <w:lang w:eastAsia="fr-FR"/>
        </w:rPr>
        <w:t xml:space="preserve">Prix unitaire en cas d’abandon d’un BPI </w:t>
      </w:r>
    </w:p>
    <w:p w:rsidR="004514C3" w:rsidRPr="004514C3" w:rsidRDefault="004514C3" w:rsidP="004514C3">
      <w:pPr>
        <w:suppressAutoHyphens/>
        <w:autoSpaceDE w:val="0"/>
        <w:spacing w:before="0" w:after="0"/>
        <w:rPr>
          <w:lang w:eastAsia="fr-FR"/>
        </w:rPr>
      </w:pPr>
    </w:p>
    <w:p w:rsidR="004514C3" w:rsidRPr="004514C3" w:rsidRDefault="004514C3" w:rsidP="004514C3">
      <w:pPr>
        <w:suppressAutoHyphens/>
        <w:autoSpaceDE w:val="0"/>
        <w:spacing w:before="0" w:after="0"/>
        <w:rPr>
          <w:lang w:eastAsia="fr-FR"/>
        </w:rPr>
      </w:pPr>
      <w:r w:rsidRPr="004514C3">
        <w:rPr>
          <w:lang w:eastAsia="fr-FR"/>
        </w:rPr>
        <w:t xml:space="preserve">Si l’abandon du BPI a lieu pendant les 12 premiers mois de son accompagnement, le prix unitaire correspond à 100% du prix de référence, soit avec une décote. Au-delà du 12ème mois, les prix dégressifs s’appliquent en fonction de la durée de l’accompagnement. </w:t>
      </w:r>
    </w:p>
    <w:p w:rsidR="004514C3" w:rsidRPr="004514C3" w:rsidRDefault="004514C3" w:rsidP="004514C3">
      <w:pPr>
        <w:suppressAutoHyphens/>
        <w:autoSpaceDE w:val="0"/>
        <w:spacing w:before="0" w:after="0"/>
        <w:rPr>
          <w:lang w:eastAsia="fr-FR"/>
        </w:rPr>
      </w:pPr>
    </w:p>
    <w:p w:rsidR="004514C3" w:rsidRDefault="004514C3" w:rsidP="004514C3">
      <w:pPr>
        <w:suppressAutoHyphens/>
        <w:autoSpaceDE w:val="0"/>
        <w:spacing w:before="0" w:after="0"/>
        <w:rPr>
          <w:lang w:eastAsia="fr-FR"/>
        </w:rPr>
      </w:pPr>
      <w:r w:rsidRPr="004514C3">
        <w:rPr>
          <w:lang w:eastAsia="fr-FR"/>
        </w:rPr>
        <w:t>Les situations suivantes sont également considérées comme un abandon du programme et facturées à 100% du prix de référence pour un mois d’accompagnement</w:t>
      </w:r>
      <w:r w:rsidRPr="004514C3">
        <w:rPr>
          <w:rFonts w:ascii="Calibri" w:hAnsi="Calibri" w:cs="Calibri"/>
          <w:lang w:eastAsia="fr-FR"/>
        </w:rPr>
        <w:t> </w:t>
      </w:r>
      <w:r w:rsidRPr="004514C3">
        <w:rPr>
          <w:lang w:eastAsia="fr-FR"/>
        </w:rPr>
        <w:t xml:space="preserve">: </w:t>
      </w:r>
    </w:p>
    <w:p w:rsidR="00A41DDE" w:rsidRPr="004514C3" w:rsidRDefault="00A41DDE" w:rsidP="004514C3">
      <w:pPr>
        <w:suppressAutoHyphens/>
        <w:autoSpaceDE w:val="0"/>
        <w:spacing w:before="0" w:after="0"/>
        <w:rPr>
          <w:lang w:eastAsia="fr-FR"/>
        </w:rPr>
      </w:pPr>
    </w:p>
    <w:p w:rsidR="004514C3" w:rsidRPr="004514C3" w:rsidRDefault="004514C3" w:rsidP="004514C3">
      <w:pPr>
        <w:numPr>
          <w:ilvl w:val="0"/>
          <w:numId w:val="28"/>
        </w:numPr>
        <w:suppressAutoHyphens/>
        <w:autoSpaceDE w:val="0"/>
        <w:spacing w:before="0" w:after="0"/>
        <w:rPr>
          <w:lang w:eastAsia="fr-FR"/>
        </w:rPr>
      </w:pPr>
      <w:r w:rsidRPr="004514C3">
        <w:rPr>
          <w:lang w:eastAsia="fr-FR"/>
        </w:rPr>
        <w:t>Le refus de signature du contrat d’engagement par le BPI à l’issue de son premier entretien</w:t>
      </w:r>
      <w:r w:rsidRPr="004514C3">
        <w:rPr>
          <w:rFonts w:ascii="Calibri" w:hAnsi="Calibri" w:cs="Calibri"/>
          <w:lang w:eastAsia="fr-FR"/>
        </w:rPr>
        <w:t> </w:t>
      </w:r>
      <w:r w:rsidRPr="004514C3">
        <w:rPr>
          <w:lang w:eastAsia="fr-FR"/>
        </w:rPr>
        <w:t xml:space="preserve">; </w:t>
      </w:r>
    </w:p>
    <w:p w:rsidR="004514C3" w:rsidRPr="004514C3" w:rsidRDefault="004514C3" w:rsidP="004514C3">
      <w:pPr>
        <w:numPr>
          <w:ilvl w:val="0"/>
          <w:numId w:val="28"/>
        </w:numPr>
        <w:suppressAutoHyphens/>
        <w:autoSpaceDE w:val="0"/>
        <w:spacing w:before="0" w:after="0"/>
        <w:rPr>
          <w:lang w:eastAsia="fr-FR"/>
        </w:rPr>
      </w:pPr>
      <w:r w:rsidRPr="004514C3">
        <w:rPr>
          <w:lang w:eastAsia="fr-FR"/>
        </w:rPr>
        <w:t xml:space="preserve">La non-signature du contrat d’engagement par le BPI, en raison de son inéligibilité au programme, à l’issue de son premier entretien. </w:t>
      </w:r>
    </w:p>
    <w:p w:rsidR="009B188F" w:rsidRDefault="009B188F" w:rsidP="009B188F">
      <w:pPr>
        <w:spacing w:before="0" w:after="0"/>
        <w:rPr>
          <w:lang w:eastAsia="fr-FR"/>
        </w:rPr>
      </w:pPr>
    </w:p>
    <w:p w:rsidR="009B188F" w:rsidRDefault="009B188F" w:rsidP="009B188F">
      <w:pPr>
        <w:pStyle w:val="Titre3"/>
        <w:autoSpaceDN w:val="0"/>
      </w:pPr>
      <w:r>
        <w:t>Prestation n° 2 : Appui à la coordination des acteurs locaux de l’intégration</w:t>
      </w:r>
    </w:p>
    <w:p w:rsidR="009B188F" w:rsidRDefault="009B188F" w:rsidP="009B188F">
      <w:pPr>
        <w:spacing w:before="0" w:after="0"/>
      </w:pPr>
    </w:p>
    <w:p w:rsidR="00081D3D" w:rsidRDefault="00081D3D" w:rsidP="00081D3D">
      <w:pPr>
        <w:spacing w:before="0" w:after="0"/>
      </w:pPr>
      <w:r>
        <w:t>La prestation d’appui à la coordination est un prix forfaitaire par département comprenant l’ensemble des prestations correspondantes.</w:t>
      </w:r>
    </w:p>
    <w:p w:rsidR="00081D3D" w:rsidRDefault="00081D3D" w:rsidP="00081D3D">
      <w:pPr>
        <w:spacing w:before="0" w:after="0"/>
      </w:pPr>
    </w:p>
    <w:p w:rsidR="009B188F" w:rsidRDefault="00081D3D" w:rsidP="009B188F">
      <w:pPr>
        <w:spacing w:before="0" w:after="0"/>
      </w:pPr>
      <w:r>
        <w:t xml:space="preserve">Dans l’hypothèse d’un marché subséquent interdépartemental, un prix forfaitaire est présenté pour chaque département couvert. </w:t>
      </w:r>
    </w:p>
    <w:p w:rsidR="009B188F" w:rsidRDefault="009B188F" w:rsidP="009B188F">
      <w:pPr>
        <w:spacing w:before="0" w:after="0"/>
        <w:jc w:val="center"/>
        <w:rPr>
          <w:lang w:eastAsia="fr-FR"/>
        </w:rPr>
      </w:pPr>
      <w:r>
        <w:rPr>
          <w:lang w:eastAsia="fr-FR"/>
        </w:rPr>
        <w:t>-----</w:t>
      </w:r>
    </w:p>
    <w:p w:rsidR="009B188F" w:rsidRDefault="009B188F" w:rsidP="009B188F">
      <w:pPr>
        <w:spacing w:before="0" w:after="0"/>
        <w:rPr>
          <w:b/>
          <w:lang w:eastAsia="fr-FR"/>
        </w:rPr>
      </w:pPr>
    </w:p>
    <w:p w:rsidR="009B188F" w:rsidRPr="009B188F" w:rsidRDefault="009B188F" w:rsidP="009B188F">
      <w:pPr>
        <w:spacing w:before="0" w:after="0"/>
        <w:rPr>
          <w:b/>
          <w:lang w:eastAsia="fr-FR"/>
        </w:rPr>
      </w:pPr>
      <w:r>
        <w:rPr>
          <w:b/>
          <w:lang w:eastAsia="fr-FR"/>
        </w:rPr>
        <w:t xml:space="preserve">Les prix </w:t>
      </w:r>
      <w:r w:rsidR="007F4D73">
        <w:rPr>
          <w:b/>
          <w:lang w:eastAsia="fr-FR"/>
        </w:rPr>
        <w:t xml:space="preserve">initiaux </w:t>
      </w:r>
      <w:r>
        <w:rPr>
          <w:b/>
          <w:lang w:eastAsia="fr-FR"/>
        </w:rPr>
        <w:t>du présent marché subséquent ne peuvent dépassés les prix de l’accord-cadre qui sont considérés comme</w:t>
      </w:r>
      <w:r w:rsidR="007F4D73">
        <w:rPr>
          <w:b/>
          <w:lang w:eastAsia="fr-FR"/>
        </w:rPr>
        <w:t xml:space="preserve"> plafonds</w:t>
      </w:r>
      <w:r>
        <w:rPr>
          <w:b/>
          <w:lang w:eastAsia="fr-FR"/>
        </w:rPr>
        <w:t xml:space="preserve">. </w:t>
      </w:r>
    </w:p>
    <w:p w:rsidR="009B188F" w:rsidRDefault="009B188F" w:rsidP="009B188F">
      <w:pPr>
        <w:spacing w:before="0" w:after="0"/>
        <w:rPr>
          <w:lang w:eastAsia="fr-FR"/>
        </w:rPr>
      </w:pPr>
    </w:p>
    <w:p w:rsidR="009B188F" w:rsidRDefault="009B188F" w:rsidP="009B188F">
      <w:pPr>
        <w:pStyle w:val="Titre2"/>
        <w:suppressAutoHyphens/>
        <w:autoSpaceDE w:val="0"/>
        <w:rPr>
          <w:szCs w:val="20"/>
        </w:rPr>
      </w:pPr>
      <w:bookmarkStart w:id="36" w:name="_Toc201674617"/>
      <w:bookmarkStart w:id="37" w:name="_Toc204259441"/>
      <w:bookmarkStart w:id="38" w:name="_Toc154147836"/>
      <w:r>
        <w:rPr>
          <w:szCs w:val="20"/>
        </w:rPr>
        <w:t>Contenu du prix</w:t>
      </w:r>
      <w:bookmarkEnd w:id="36"/>
      <w:bookmarkEnd w:id="37"/>
      <w:r>
        <w:rPr>
          <w:szCs w:val="20"/>
        </w:rPr>
        <w:t xml:space="preserve"> </w:t>
      </w:r>
      <w:bookmarkEnd w:id="38"/>
    </w:p>
    <w:p w:rsidR="009B188F" w:rsidRDefault="009B188F" w:rsidP="009B188F">
      <w:pPr>
        <w:spacing w:before="0" w:after="0"/>
        <w:rPr>
          <w:lang w:eastAsia="fr-FR"/>
        </w:rPr>
      </w:pPr>
    </w:p>
    <w:p w:rsidR="009B188F" w:rsidRDefault="009B188F" w:rsidP="009B188F">
      <w:pPr>
        <w:spacing w:before="0" w:after="0"/>
        <w:rPr>
          <w:lang w:eastAsia="fr-FR"/>
        </w:rPr>
      </w:pPr>
      <w:r>
        <w:rPr>
          <w:lang w:eastAsia="fr-FR"/>
        </w:rPr>
        <w:t>Ces prix sont réputés complets et comprendre tous les frais nécessaires à la réalisation des prestations. Le niveau des charges sur lequel le titulaire s’est fondé pour établir lesdits prix emporte engagement de sa part.</w:t>
      </w:r>
    </w:p>
    <w:p w:rsidR="009B188F" w:rsidRDefault="009B188F" w:rsidP="009B188F">
      <w:pPr>
        <w:spacing w:before="0" w:after="0"/>
        <w:rPr>
          <w:lang w:eastAsia="fr-FR"/>
        </w:rPr>
      </w:pPr>
    </w:p>
    <w:p w:rsidR="009B188F" w:rsidRDefault="009B188F" w:rsidP="009B188F">
      <w:pPr>
        <w:spacing w:before="0" w:after="0"/>
        <w:rPr>
          <w:lang w:eastAsia="fr-FR"/>
        </w:rPr>
      </w:pPr>
      <w:r>
        <w:rPr>
          <w:lang w:eastAsia="fr-FR"/>
        </w:rPr>
        <w:t>Ce niveau de charge peut être dépassé sans supplément de prix pour l’administration. Il couvre notamment :</w:t>
      </w:r>
    </w:p>
    <w:p w:rsidR="009B188F" w:rsidRDefault="009B188F" w:rsidP="009B188F">
      <w:pPr>
        <w:spacing w:before="0" w:after="0"/>
        <w:rPr>
          <w:lang w:eastAsia="fr-FR"/>
        </w:rPr>
      </w:pPr>
    </w:p>
    <w:p w:rsidR="009B188F" w:rsidRDefault="009B188F" w:rsidP="009E3731">
      <w:pPr>
        <w:numPr>
          <w:ilvl w:val="0"/>
          <w:numId w:val="33"/>
        </w:numPr>
        <w:suppressAutoHyphens/>
        <w:autoSpaceDE w:val="0"/>
        <w:spacing w:before="0" w:after="0"/>
        <w:rPr>
          <w:lang w:eastAsia="fr-FR"/>
        </w:rPr>
      </w:pPr>
      <w:proofErr w:type="gramStart"/>
      <w:r>
        <w:rPr>
          <w:lang w:eastAsia="fr-FR"/>
        </w:rPr>
        <w:t>les</w:t>
      </w:r>
      <w:proofErr w:type="gramEnd"/>
      <w:r>
        <w:rPr>
          <w:lang w:eastAsia="fr-FR"/>
        </w:rPr>
        <w:t xml:space="preserve"> prestations, objet des commandes, et leurs frais annexes ;</w:t>
      </w:r>
    </w:p>
    <w:p w:rsidR="009B188F" w:rsidRDefault="009B188F" w:rsidP="009E3731">
      <w:pPr>
        <w:numPr>
          <w:ilvl w:val="0"/>
          <w:numId w:val="33"/>
        </w:numPr>
        <w:suppressAutoHyphens/>
        <w:autoSpaceDE w:val="0"/>
        <w:spacing w:before="0" w:after="0"/>
        <w:rPr>
          <w:lang w:eastAsia="fr-FR"/>
        </w:rPr>
      </w:pPr>
      <w:proofErr w:type="gramStart"/>
      <w:r>
        <w:rPr>
          <w:lang w:eastAsia="fr-FR"/>
        </w:rPr>
        <w:t>les</w:t>
      </w:r>
      <w:proofErr w:type="gramEnd"/>
      <w:r>
        <w:rPr>
          <w:lang w:eastAsia="fr-FR"/>
        </w:rPr>
        <w:t xml:space="preserve"> frais relatifs à l’assurance ;</w:t>
      </w:r>
    </w:p>
    <w:p w:rsidR="009B188F" w:rsidRDefault="009B188F" w:rsidP="009E3731">
      <w:pPr>
        <w:numPr>
          <w:ilvl w:val="0"/>
          <w:numId w:val="33"/>
        </w:numPr>
        <w:suppressAutoHyphens/>
        <w:autoSpaceDE w:val="0"/>
        <w:spacing w:before="0" w:after="0"/>
        <w:rPr>
          <w:lang w:eastAsia="fr-FR"/>
        </w:rPr>
      </w:pPr>
      <w:proofErr w:type="gramStart"/>
      <w:r>
        <w:rPr>
          <w:lang w:eastAsia="fr-FR"/>
        </w:rPr>
        <w:t>la</w:t>
      </w:r>
      <w:proofErr w:type="gramEnd"/>
      <w:r>
        <w:rPr>
          <w:lang w:eastAsia="fr-FR"/>
        </w:rPr>
        <w:t xml:space="preserve"> documentation en langue française ;</w:t>
      </w:r>
    </w:p>
    <w:p w:rsidR="009B188F" w:rsidRDefault="009B188F" w:rsidP="009E3731">
      <w:pPr>
        <w:numPr>
          <w:ilvl w:val="0"/>
          <w:numId w:val="33"/>
        </w:numPr>
        <w:suppressAutoHyphens/>
        <w:autoSpaceDE w:val="0"/>
        <w:spacing w:before="0" w:after="0"/>
        <w:rPr>
          <w:lang w:eastAsia="fr-FR"/>
        </w:rPr>
      </w:pPr>
      <w:proofErr w:type="gramStart"/>
      <w:r>
        <w:rPr>
          <w:lang w:eastAsia="fr-FR"/>
        </w:rPr>
        <w:t>les</w:t>
      </w:r>
      <w:proofErr w:type="gramEnd"/>
      <w:r>
        <w:rPr>
          <w:lang w:eastAsia="fr-FR"/>
        </w:rPr>
        <w:t xml:space="preserve"> frais de transport, de déplacement et d’hébergement du personnel du titulaire</w:t>
      </w:r>
      <w:r>
        <w:rPr>
          <w:rFonts w:ascii="Calibri" w:hAnsi="Calibri" w:cs="Calibri"/>
          <w:lang w:eastAsia="fr-FR"/>
        </w:rPr>
        <w:t> </w:t>
      </w:r>
      <w:r>
        <w:rPr>
          <w:lang w:eastAsia="fr-FR"/>
        </w:rPr>
        <w:t>;</w:t>
      </w:r>
    </w:p>
    <w:p w:rsidR="009B188F" w:rsidRDefault="009B188F" w:rsidP="009E3731">
      <w:pPr>
        <w:numPr>
          <w:ilvl w:val="0"/>
          <w:numId w:val="33"/>
        </w:numPr>
        <w:suppressAutoHyphens/>
        <w:autoSpaceDE w:val="0"/>
        <w:spacing w:before="0" w:after="0"/>
        <w:rPr>
          <w:lang w:eastAsia="fr-FR"/>
        </w:rPr>
      </w:pPr>
      <w:proofErr w:type="gramStart"/>
      <w:r>
        <w:rPr>
          <w:lang w:eastAsia="fr-FR"/>
        </w:rPr>
        <w:t>les</w:t>
      </w:r>
      <w:proofErr w:type="gramEnd"/>
      <w:r>
        <w:rPr>
          <w:lang w:eastAsia="fr-FR"/>
        </w:rPr>
        <w:t xml:space="preserve"> prélèvements obligatoires divers ;</w:t>
      </w:r>
    </w:p>
    <w:p w:rsidR="009B188F" w:rsidRDefault="009B188F" w:rsidP="009E3731">
      <w:pPr>
        <w:numPr>
          <w:ilvl w:val="0"/>
          <w:numId w:val="33"/>
        </w:numPr>
        <w:suppressAutoHyphens/>
        <w:autoSpaceDE w:val="0"/>
        <w:spacing w:before="0" w:after="0"/>
        <w:rPr>
          <w:lang w:val="x-none" w:eastAsia="fr-FR"/>
        </w:rPr>
      </w:pPr>
      <w:proofErr w:type="gramStart"/>
      <w:r>
        <w:rPr>
          <w:lang w:eastAsia="fr-FR"/>
        </w:rPr>
        <w:t>les</w:t>
      </w:r>
      <w:proofErr w:type="gramEnd"/>
      <w:r>
        <w:rPr>
          <w:lang w:eastAsia="fr-FR"/>
        </w:rPr>
        <w:t xml:space="preserve"> charges fiscales frappant obligatoirement les prestation</w:t>
      </w:r>
      <w:r w:rsidR="00CE2ABA">
        <w:rPr>
          <w:lang w:eastAsia="fr-FR"/>
        </w:rPr>
        <w:t>s</w:t>
      </w:r>
      <w:r>
        <w:rPr>
          <w:lang w:eastAsia="fr-FR"/>
        </w:rPr>
        <w:t>*</w:t>
      </w:r>
      <w:r>
        <w:rPr>
          <w:rFonts w:ascii="Calibri" w:hAnsi="Calibri" w:cs="Calibri"/>
          <w:lang w:eastAsia="fr-FR"/>
        </w:rPr>
        <w:t> </w:t>
      </w:r>
      <w:r>
        <w:rPr>
          <w:lang w:eastAsia="fr-FR"/>
        </w:rPr>
        <w:t>;</w:t>
      </w:r>
    </w:p>
    <w:p w:rsidR="009B188F" w:rsidRDefault="009B188F" w:rsidP="009E3731">
      <w:pPr>
        <w:numPr>
          <w:ilvl w:val="0"/>
          <w:numId w:val="33"/>
        </w:numPr>
        <w:suppressAutoHyphens/>
        <w:autoSpaceDE w:val="0"/>
        <w:spacing w:before="0" w:after="0"/>
        <w:rPr>
          <w:lang w:eastAsia="fr-FR"/>
        </w:rPr>
      </w:pPr>
      <w:proofErr w:type="gramStart"/>
      <w:r>
        <w:rPr>
          <w:lang w:eastAsia="fr-FR"/>
        </w:rPr>
        <w:t>les</w:t>
      </w:r>
      <w:proofErr w:type="gramEnd"/>
      <w:r>
        <w:rPr>
          <w:lang w:eastAsia="fr-FR"/>
        </w:rPr>
        <w:t xml:space="preserve"> frais relatifs aux réunions et aux compte-rendu, y compris les éventuelles réunions préparatoires ;</w:t>
      </w:r>
    </w:p>
    <w:p w:rsidR="009B188F" w:rsidRDefault="009B188F" w:rsidP="009E3731">
      <w:pPr>
        <w:numPr>
          <w:ilvl w:val="0"/>
          <w:numId w:val="33"/>
        </w:numPr>
        <w:suppressAutoHyphens/>
        <w:autoSpaceDE w:val="0"/>
        <w:spacing w:before="0" w:after="0"/>
        <w:rPr>
          <w:lang w:val="x-none" w:eastAsia="fr-FR"/>
        </w:rPr>
      </w:pPr>
      <w:r>
        <w:rPr>
          <w:lang w:val="x-none" w:eastAsia="fr-FR"/>
        </w:rPr>
        <w:t xml:space="preserve">la </w:t>
      </w:r>
      <w:r>
        <w:rPr>
          <w:lang w:eastAsia="fr-FR"/>
        </w:rPr>
        <w:t xml:space="preserve">cession des droits de propriété intellectuelle à titre exclusif. </w:t>
      </w:r>
    </w:p>
    <w:p w:rsidR="009B188F" w:rsidRDefault="009B188F" w:rsidP="009B188F">
      <w:pPr>
        <w:spacing w:before="0" w:after="0"/>
        <w:rPr>
          <w:lang w:eastAsia="fr-FR"/>
        </w:rPr>
      </w:pPr>
    </w:p>
    <w:p w:rsidR="009B188F" w:rsidRDefault="009B188F" w:rsidP="009B188F">
      <w:pPr>
        <w:spacing w:before="0" w:after="0"/>
        <w:rPr>
          <w:lang w:eastAsia="fr-FR"/>
        </w:rPr>
      </w:pPr>
      <w:r>
        <w:rPr>
          <w:lang w:eastAsia="fr-FR"/>
        </w:rPr>
        <w:t>Le prix TTC porté à cette annexe comprend toutes les taxes en vigueur à la date de son établissement.</w:t>
      </w:r>
    </w:p>
    <w:p w:rsidR="009B188F" w:rsidRDefault="009B188F" w:rsidP="009B188F">
      <w:pPr>
        <w:spacing w:before="0" w:after="0"/>
        <w:rPr>
          <w:lang w:eastAsia="fr-FR"/>
        </w:rPr>
      </w:pPr>
    </w:p>
    <w:p w:rsidR="009B188F" w:rsidRDefault="009B188F" w:rsidP="009B188F">
      <w:pPr>
        <w:spacing w:before="0" w:after="0"/>
        <w:rPr>
          <w:lang w:eastAsia="fr-FR"/>
        </w:rPr>
      </w:pPr>
      <w:r>
        <w:rPr>
          <w:lang w:eastAsia="fr-FR"/>
        </w:rPr>
        <w:t>*</w:t>
      </w:r>
      <w:r>
        <w:t xml:space="preserve"> </w:t>
      </w:r>
      <w:r>
        <w:rPr>
          <w:lang w:eastAsia="fr-FR"/>
        </w:rPr>
        <w:t>Sont applicables le ou les taux de TVA en vigueur lors du fait générateur de la taxe au sens de l'article 269 du Code général des impôts.</w:t>
      </w:r>
    </w:p>
    <w:p w:rsidR="009B188F" w:rsidRDefault="009B188F" w:rsidP="009B188F">
      <w:pPr>
        <w:spacing w:before="0" w:after="0"/>
        <w:rPr>
          <w:lang w:eastAsia="fr-FR"/>
        </w:rPr>
      </w:pPr>
    </w:p>
    <w:p w:rsidR="009B188F" w:rsidRDefault="009B188F" w:rsidP="009B188F">
      <w:pPr>
        <w:spacing w:before="0" w:after="0"/>
        <w:rPr>
          <w:lang w:eastAsia="fr-FR"/>
        </w:rPr>
      </w:pPr>
      <w:r>
        <w:rPr>
          <w:lang w:eastAsia="fr-FR"/>
        </w:rPr>
        <w:t xml:space="preserve">Le titulaire est informé que l’unité monétaire est l’euro.  </w:t>
      </w:r>
    </w:p>
    <w:p w:rsidR="009B188F" w:rsidRDefault="009B188F" w:rsidP="009B188F">
      <w:pPr>
        <w:spacing w:before="0" w:after="0"/>
        <w:rPr>
          <w:lang w:eastAsia="fr-FR"/>
        </w:rPr>
      </w:pPr>
    </w:p>
    <w:p w:rsidR="009B188F" w:rsidRDefault="009B188F" w:rsidP="009B188F">
      <w:pPr>
        <w:pStyle w:val="Titre2"/>
        <w:suppressAutoHyphens/>
        <w:autoSpaceDE w:val="0"/>
        <w:rPr>
          <w:szCs w:val="20"/>
        </w:rPr>
      </w:pPr>
      <w:bookmarkStart w:id="39" w:name="_Toc201674618"/>
      <w:bookmarkStart w:id="40" w:name="_Toc204259442"/>
      <w:bookmarkStart w:id="41" w:name="_Toc154147837"/>
      <w:r>
        <w:rPr>
          <w:szCs w:val="20"/>
        </w:rPr>
        <w:t>Variation du prix</w:t>
      </w:r>
      <w:bookmarkEnd w:id="39"/>
      <w:bookmarkEnd w:id="40"/>
      <w:r>
        <w:rPr>
          <w:szCs w:val="20"/>
        </w:rPr>
        <w:t xml:space="preserve"> </w:t>
      </w:r>
      <w:bookmarkEnd w:id="41"/>
    </w:p>
    <w:p w:rsidR="009B188F" w:rsidRDefault="009B188F" w:rsidP="009B188F">
      <w:pPr>
        <w:rPr>
          <w:lang w:eastAsia="fr-FR"/>
        </w:rPr>
      </w:pPr>
      <w:r>
        <w:rPr>
          <w:lang w:eastAsia="fr-FR"/>
        </w:rPr>
        <w:t>Les prix initiaux du</w:t>
      </w:r>
      <w:r w:rsidRPr="009B188F">
        <w:rPr>
          <w:lang w:eastAsia="fr-FR"/>
        </w:rPr>
        <w:t xml:space="preserve"> marché subséquent sont révisables.</w:t>
      </w:r>
    </w:p>
    <w:p w:rsidR="009B188F" w:rsidRDefault="009B188F" w:rsidP="009B188F">
      <w:pPr>
        <w:rPr>
          <w:lang w:eastAsia="fr-FR"/>
        </w:rPr>
      </w:pPr>
      <w:r>
        <w:rPr>
          <w:lang w:eastAsia="fr-FR"/>
        </w:rPr>
        <w:t>Les modalités de variations des prix du marché subséquent sont fixées à l’article 8.3 du CCAP de l’accord-cadre.</w:t>
      </w:r>
    </w:p>
    <w:p w:rsidR="00CE2ABA" w:rsidRDefault="009B188F" w:rsidP="009B188F">
      <w:pPr>
        <w:rPr>
          <w:lang w:eastAsia="fr-FR"/>
        </w:rPr>
      </w:pPr>
      <w:r>
        <w:rPr>
          <w:lang w:eastAsia="fr-FR"/>
        </w:rPr>
        <w:t>Il est rappelé que l</w:t>
      </w:r>
      <w:r w:rsidRPr="009B188F">
        <w:rPr>
          <w:lang w:eastAsia="fr-FR"/>
        </w:rPr>
        <w:t>a révision de prix s’applique à toute facture émise postérieurement à la date anniversaire de la notification du marché subséquent.</w:t>
      </w:r>
    </w:p>
    <w:p w:rsidR="00C7125C" w:rsidRPr="00C7125C" w:rsidRDefault="00C7125C" w:rsidP="00C7125C">
      <w:pPr>
        <w:pStyle w:val="Titre1"/>
      </w:pPr>
      <w:bookmarkStart w:id="42" w:name="_Toc201674622"/>
      <w:bookmarkStart w:id="43" w:name="_Toc154147857"/>
      <w:bookmarkStart w:id="44" w:name="_Toc204259443"/>
      <w:r w:rsidRPr="00C7125C">
        <w:t>PENALITES – PRIMES</w:t>
      </w:r>
      <w:bookmarkEnd w:id="42"/>
      <w:bookmarkEnd w:id="43"/>
      <w:bookmarkEnd w:id="44"/>
    </w:p>
    <w:p w:rsidR="00C7125C" w:rsidRDefault="00C7125C" w:rsidP="009B188F">
      <w:pPr>
        <w:rPr>
          <w:lang w:eastAsia="fr-FR"/>
        </w:rPr>
      </w:pPr>
      <w:r>
        <w:rPr>
          <w:lang w:eastAsia="fr-FR"/>
        </w:rPr>
        <w:t>Les pénalités et les primes applicables au présent marché subséquent sont fixées à l’articl</w:t>
      </w:r>
      <w:r w:rsidR="00A41DDE">
        <w:rPr>
          <w:lang w:eastAsia="fr-FR"/>
        </w:rPr>
        <w:t>e 10 du CCAP de l’accord-cadre.</w:t>
      </w:r>
    </w:p>
    <w:p w:rsidR="009B188F" w:rsidRDefault="009B188F" w:rsidP="009B188F">
      <w:pPr>
        <w:pStyle w:val="Titre1"/>
      </w:pPr>
      <w:bookmarkStart w:id="45" w:name="_Toc204259444"/>
      <w:r>
        <w:t>REGLEMENT</w:t>
      </w:r>
      <w:bookmarkEnd w:id="45"/>
    </w:p>
    <w:p w:rsidR="009B188F" w:rsidRDefault="009B188F" w:rsidP="009B188F">
      <w:pPr>
        <w:pStyle w:val="Titre2"/>
      </w:pPr>
      <w:bookmarkStart w:id="46" w:name="_Toc204259445"/>
      <w:r>
        <w:t>Avance</w:t>
      </w:r>
      <w:bookmarkEnd w:id="46"/>
    </w:p>
    <w:p w:rsidR="009B188F" w:rsidRDefault="009B188F" w:rsidP="009B188F">
      <w:pPr>
        <w:rPr>
          <w:lang w:eastAsia="fr-FR"/>
        </w:rPr>
      </w:pPr>
      <w:r w:rsidRPr="009B188F">
        <w:rPr>
          <w:lang w:eastAsia="fr-FR"/>
        </w:rPr>
        <w:t>Les modalités de versement de l’avance sont fixées à l’article 12.2 du CCAP de l’accord-cadre.</w:t>
      </w:r>
    </w:p>
    <w:p w:rsidR="00CE2ABA" w:rsidRDefault="009B188F" w:rsidP="009B188F">
      <w:pPr>
        <w:rPr>
          <w:lang w:eastAsia="fr-FR"/>
        </w:rPr>
      </w:pPr>
      <w:r>
        <w:rPr>
          <w:lang w:eastAsia="fr-FR"/>
        </w:rPr>
        <w:t xml:space="preserve">Le montant de cette avance est fixé à </w:t>
      </w:r>
      <w:r w:rsidRPr="009B188F">
        <w:rPr>
          <w:b/>
          <w:lang w:eastAsia="fr-FR"/>
        </w:rPr>
        <w:t>40 %</w:t>
      </w:r>
      <w:r w:rsidRPr="009B188F">
        <w:rPr>
          <w:lang w:eastAsia="fr-FR"/>
        </w:rPr>
        <w:t xml:space="preserve"> du bon de commande, toutes taxes comprises</w:t>
      </w:r>
      <w:r>
        <w:rPr>
          <w:lang w:eastAsia="fr-FR"/>
        </w:rPr>
        <w:t>.</w:t>
      </w:r>
    </w:p>
    <w:p w:rsidR="009B188F" w:rsidRDefault="009B188F" w:rsidP="009B188F">
      <w:pPr>
        <w:pStyle w:val="Titre2"/>
      </w:pPr>
      <w:bookmarkStart w:id="47" w:name="_Toc204259446"/>
      <w:r>
        <w:t>Paiement</w:t>
      </w:r>
      <w:bookmarkEnd w:id="47"/>
    </w:p>
    <w:p w:rsidR="009B188F" w:rsidRDefault="009E3731" w:rsidP="009B188F">
      <w:pPr>
        <w:rPr>
          <w:lang w:eastAsia="fr-FR"/>
        </w:rPr>
      </w:pPr>
      <w:r>
        <w:rPr>
          <w:lang w:eastAsia="fr-FR"/>
        </w:rPr>
        <w:t xml:space="preserve">Les modalités de paiement sont fixées à l’article 12.4 du CCAP de l’accord-cadre. </w:t>
      </w:r>
    </w:p>
    <w:p w:rsidR="009E3731" w:rsidRDefault="009E3731" w:rsidP="009E3731">
      <w:pPr>
        <w:rPr>
          <w:lang w:eastAsia="fr-FR"/>
        </w:rPr>
      </w:pPr>
      <w:r>
        <w:rPr>
          <w:lang w:eastAsia="fr-FR"/>
        </w:rPr>
        <w:t>Pour rappel, l</w:t>
      </w:r>
      <w:r w:rsidRPr="009E3731">
        <w:rPr>
          <w:lang w:eastAsia="fr-FR"/>
        </w:rPr>
        <w:t>es prestations sont rémunérées par application des prix fixés à l’annexe financière de l’acte d’engagement des marchés subséquents aux quantités réellement exécutées.</w:t>
      </w:r>
    </w:p>
    <w:p w:rsidR="009B188F" w:rsidRDefault="009E3731" w:rsidP="009B188F">
      <w:pPr>
        <w:rPr>
          <w:lang w:eastAsia="fr-FR"/>
        </w:rPr>
      </w:pPr>
      <w:r w:rsidRPr="009E3731">
        <w:rPr>
          <w:b/>
          <w:lang w:eastAsia="fr-FR"/>
        </w:rPr>
        <w:t>Le titulaire est informé que tou</w:t>
      </w:r>
      <w:r w:rsidR="00CE2ABA">
        <w:rPr>
          <w:b/>
          <w:lang w:eastAsia="fr-FR"/>
        </w:rPr>
        <w:t>t</w:t>
      </w:r>
      <w:r w:rsidRPr="009E3731">
        <w:rPr>
          <w:b/>
          <w:lang w:eastAsia="fr-FR"/>
        </w:rPr>
        <w:t xml:space="preserve"> mois entamé est dû. </w:t>
      </w:r>
    </w:p>
    <w:p w:rsidR="009B188F" w:rsidRDefault="009B188F" w:rsidP="009B188F">
      <w:pPr>
        <w:rPr>
          <w:lang w:eastAsia="fr-FR"/>
        </w:rPr>
      </w:pPr>
      <w:r w:rsidRPr="009B188F">
        <w:rPr>
          <w:lang w:eastAsia="fr-FR"/>
        </w:rPr>
        <w:t xml:space="preserve">Les factures seront émises </w:t>
      </w:r>
      <w:r w:rsidRPr="009E3731">
        <w:rPr>
          <w:b/>
          <w:lang w:eastAsia="fr-FR"/>
        </w:rPr>
        <w:t>trimestriellement</w:t>
      </w:r>
      <w:r w:rsidRPr="009B188F">
        <w:rPr>
          <w:lang w:eastAsia="fr-FR"/>
        </w:rPr>
        <w:t xml:space="preserve"> apr</w:t>
      </w:r>
      <w:r w:rsidR="009E3731">
        <w:rPr>
          <w:lang w:eastAsia="fr-FR"/>
        </w:rPr>
        <w:t>ès vérification du service fait.</w:t>
      </w:r>
    </w:p>
    <w:p w:rsidR="009E3731" w:rsidRDefault="009E3731" w:rsidP="009B188F">
      <w:pPr>
        <w:rPr>
          <w:lang w:eastAsia="fr-FR"/>
        </w:rPr>
      </w:pPr>
      <w:r>
        <w:rPr>
          <w:lang w:eastAsia="fr-FR"/>
        </w:rPr>
        <w:t xml:space="preserve">Outre, les éléments devant impérativement être mentionnés dans les factures conformément à l’article </w:t>
      </w:r>
      <w:r w:rsidRPr="009E3731">
        <w:rPr>
          <w:lang w:eastAsia="fr-FR"/>
        </w:rPr>
        <w:t>D. 2192-2 du Code</w:t>
      </w:r>
      <w:r>
        <w:rPr>
          <w:lang w:eastAsia="fr-FR"/>
        </w:rPr>
        <w:t>, la facture devra préciser</w:t>
      </w:r>
      <w:r>
        <w:rPr>
          <w:rFonts w:ascii="Calibri" w:hAnsi="Calibri" w:cs="Calibri"/>
          <w:lang w:eastAsia="fr-FR"/>
        </w:rPr>
        <w:t> </w:t>
      </w:r>
      <w:r>
        <w:rPr>
          <w:lang w:eastAsia="fr-FR"/>
        </w:rPr>
        <w:t xml:space="preserve">: </w:t>
      </w:r>
    </w:p>
    <w:p w:rsidR="00CE2ABA" w:rsidRPr="00CE2ABA" w:rsidRDefault="00CE2ABA" w:rsidP="00CE2ABA">
      <w:pPr>
        <w:numPr>
          <w:ilvl w:val="0"/>
          <w:numId w:val="44"/>
        </w:numPr>
        <w:suppressAutoHyphens/>
        <w:autoSpaceDE w:val="0"/>
        <w:spacing w:before="0" w:after="0"/>
      </w:pPr>
      <w:proofErr w:type="gramStart"/>
      <w:r w:rsidRPr="00CE2ABA">
        <w:t>le</w:t>
      </w:r>
      <w:proofErr w:type="gramEnd"/>
      <w:r w:rsidRPr="00CE2ABA">
        <w:t xml:space="preserve"> nombre de personnes bénéficiaires de la protection internationale </w:t>
      </w:r>
      <w:r w:rsidR="00E324C6">
        <w:t>dans les douze premiers mois de leur accompagnement, et toujours accompagnées</w:t>
      </w:r>
      <w:r w:rsidRPr="00CE2ABA">
        <w:rPr>
          <w:rFonts w:ascii="Calibri" w:hAnsi="Calibri" w:cs="Calibri"/>
        </w:rPr>
        <w:t> </w:t>
      </w:r>
      <w:r w:rsidRPr="00CE2ABA">
        <w:t>:</w:t>
      </w:r>
    </w:p>
    <w:p w:rsidR="00CE2ABA" w:rsidRPr="00CE2ABA" w:rsidRDefault="00CE2ABA" w:rsidP="00CE2ABA">
      <w:pPr>
        <w:suppressAutoHyphens/>
        <w:autoSpaceDE w:val="0"/>
        <w:spacing w:before="0" w:after="0"/>
        <w:ind w:left="720"/>
      </w:pPr>
    </w:p>
    <w:p w:rsidR="00CE2ABA" w:rsidRPr="00CE2ABA" w:rsidRDefault="00CE2ABA" w:rsidP="00CE2ABA">
      <w:pPr>
        <w:numPr>
          <w:ilvl w:val="0"/>
          <w:numId w:val="35"/>
        </w:numPr>
        <w:suppressAutoHyphens/>
        <w:autoSpaceDE w:val="0"/>
        <w:spacing w:before="0" w:after="0"/>
      </w:pPr>
      <w:proofErr w:type="gramStart"/>
      <w:r w:rsidRPr="00CE2ABA">
        <w:t>dont</w:t>
      </w:r>
      <w:proofErr w:type="gramEnd"/>
      <w:r w:rsidRPr="00CE2ABA">
        <w:t xml:space="preserve"> celles accompagnées durant un mois dans le trimestre, </w:t>
      </w:r>
    </w:p>
    <w:p w:rsidR="00CE2ABA" w:rsidRPr="00CE2ABA" w:rsidRDefault="00CE2ABA" w:rsidP="00CE2ABA">
      <w:pPr>
        <w:numPr>
          <w:ilvl w:val="0"/>
          <w:numId w:val="35"/>
        </w:numPr>
        <w:suppressAutoHyphens/>
        <w:autoSpaceDE w:val="0"/>
        <w:spacing w:before="0" w:after="0"/>
      </w:pPr>
      <w:proofErr w:type="gramStart"/>
      <w:r w:rsidRPr="00CE2ABA">
        <w:t>dont</w:t>
      </w:r>
      <w:proofErr w:type="gramEnd"/>
      <w:r w:rsidRPr="00CE2ABA">
        <w:t xml:space="preserve"> celles accompagnées durant deux mois dans le trimestre,</w:t>
      </w:r>
    </w:p>
    <w:p w:rsidR="00CE2ABA" w:rsidRPr="00CE2ABA" w:rsidRDefault="00CE2ABA" w:rsidP="00CE2ABA">
      <w:pPr>
        <w:numPr>
          <w:ilvl w:val="0"/>
          <w:numId w:val="35"/>
        </w:numPr>
        <w:suppressAutoHyphens/>
        <w:autoSpaceDE w:val="0"/>
        <w:spacing w:before="0" w:after="0"/>
      </w:pPr>
      <w:proofErr w:type="gramStart"/>
      <w:r w:rsidRPr="00CE2ABA">
        <w:t>dont</w:t>
      </w:r>
      <w:proofErr w:type="gramEnd"/>
      <w:r w:rsidRPr="00CE2ABA">
        <w:t xml:space="preserve"> celles accompagnées pendant trois mois dans le trimestre,</w:t>
      </w:r>
    </w:p>
    <w:p w:rsidR="00CE2ABA" w:rsidRPr="00CE2ABA" w:rsidRDefault="00CE2ABA" w:rsidP="00CE2ABA">
      <w:pPr>
        <w:numPr>
          <w:ilvl w:val="0"/>
          <w:numId w:val="35"/>
        </w:numPr>
        <w:suppressAutoHyphens/>
        <w:autoSpaceDE w:val="0"/>
        <w:spacing w:before="0" w:after="0"/>
      </w:pPr>
      <w:proofErr w:type="gramStart"/>
      <w:r w:rsidRPr="00CE2ABA">
        <w:t>dont</w:t>
      </w:r>
      <w:proofErr w:type="gramEnd"/>
      <w:r w:rsidRPr="00CE2ABA">
        <w:t xml:space="preserve"> celles qui ont abandonné le programme et le nombre total de mois d’accompagnement correspondant ;</w:t>
      </w:r>
    </w:p>
    <w:p w:rsidR="00CE2ABA" w:rsidRPr="00CE2ABA" w:rsidRDefault="00CE2ABA" w:rsidP="00CE2ABA">
      <w:pPr>
        <w:suppressAutoHyphens/>
        <w:autoSpaceDE w:val="0"/>
        <w:spacing w:before="0" w:after="0"/>
        <w:ind w:left="2136"/>
      </w:pPr>
    </w:p>
    <w:p w:rsidR="00CE2ABA" w:rsidRPr="00CE2ABA" w:rsidRDefault="00CE2ABA" w:rsidP="00CE2ABA">
      <w:pPr>
        <w:numPr>
          <w:ilvl w:val="0"/>
          <w:numId w:val="44"/>
        </w:numPr>
        <w:suppressAutoHyphens/>
        <w:autoSpaceDE w:val="0"/>
        <w:spacing w:before="0" w:after="0"/>
      </w:pPr>
      <w:proofErr w:type="gramStart"/>
      <w:r w:rsidRPr="00CE2ABA">
        <w:t>le</w:t>
      </w:r>
      <w:proofErr w:type="gramEnd"/>
      <w:r w:rsidRPr="00CE2ABA">
        <w:t xml:space="preserve"> nombre de personnes bénéficiaires de la protection internationale accompagnées entre 13 à 24 mois et toujours accompagnées</w:t>
      </w:r>
      <w:r w:rsidRPr="00CE2ABA">
        <w:rPr>
          <w:rFonts w:ascii="Calibri" w:hAnsi="Calibri" w:cs="Calibri"/>
        </w:rPr>
        <w:t> </w:t>
      </w:r>
      <w:r w:rsidRPr="00CE2ABA">
        <w:t>:</w:t>
      </w:r>
    </w:p>
    <w:p w:rsidR="00CE2ABA" w:rsidRPr="00CE2ABA" w:rsidRDefault="00CE2ABA" w:rsidP="00CE2ABA">
      <w:pPr>
        <w:suppressAutoHyphens/>
        <w:autoSpaceDE w:val="0"/>
        <w:spacing w:before="0" w:after="0"/>
        <w:ind w:left="720"/>
      </w:pPr>
    </w:p>
    <w:p w:rsidR="00CE2ABA" w:rsidRPr="00CE2ABA" w:rsidRDefault="00CE2ABA" w:rsidP="00CE2ABA">
      <w:pPr>
        <w:numPr>
          <w:ilvl w:val="0"/>
          <w:numId w:val="43"/>
        </w:numPr>
        <w:suppressAutoHyphens/>
        <w:autoSpaceDE w:val="0"/>
        <w:spacing w:before="0" w:after="0"/>
      </w:pPr>
      <w:proofErr w:type="gramStart"/>
      <w:r w:rsidRPr="00CE2ABA">
        <w:t>dont</w:t>
      </w:r>
      <w:proofErr w:type="gramEnd"/>
      <w:r w:rsidRPr="00CE2ABA">
        <w:t xml:space="preserve"> celles accompagnées durant un mois dans le trimestre, </w:t>
      </w:r>
    </w:p>
    <w:p w:rsidR="00CE2ABA" w:rsidRPr="00CE2ABA" w:rsidRDefault="00CE2ABA" w:rsidP="00CE2ABA">
      <w:pPr>
        <w:numPr>
          <w:ilvl w:val="0"/>
          <w:numId w:val="43"/>
        </w:numPr>
        <w:suppressAutoHyphens/>
        <w:autoSpaceDE w:val="0"/>
        <w:spacing w:before="0" w:after="0"/>
      </w:pPr>
      <w:proofErr w:type="gramStart"/>
      <w:r w:rsidRPr="00CE2ABA">
        <w:t>dont</w:t>
      </w:r>
      <w:proofErr w:type="gramEnd"/>
      <w:r w:rsidRPr="00CE2ABA">
        <w:t xml:space="preserve"> celles accompagnées durant deux mois dans le trimestre,</w:t>
      </w:r>
    </w:p>
    <w:p w:rsidR="00CE2ABA" w:rsidRPr="00CE2ABA" w:rsidRDefault="00CE2ABA" w:rsidP="00CE2ABA">
      <w:pPr>
        <w:numPr>
          <w:ilvl w:val="0"/>
          <w:numId w:val="43"/>
        </w:numPr>
        <w:suppressAutoHyphens/>
        <w:autoSpaceDE w:val="0"/>
        <w:spacing w:before="0" w:after="0"/>
      </w:pPr>
      <w:proofErr w:type="gramStart"/>
      <w:r w:rsidRPr="00CE2ABA">
        <w:t>dont</w:t>
      </w:r>
      <w:proofErr w:type="gramEnd"/>
      <w:r w:rsidRPr="00CE2ABA">
        <w:t xml:space="preserve"> celles accompagnées pendant trois mois dans le trimestre. </w:t>
      </w:r>
    </w:p>
    <w:p w:rsidR="00CE2ABA" w:rsidRPr="00CE2ABA" w:rsidRDefault="00CE2ABA" w:rsidP="00A41DDE">
      <w:pPr>
        <w:suppressAutoHyphens/>
        <w:autoSpaceDE w:val="0"/>
        <w:spacing w:before="0" w:after="0"/>
      </w:pPr>
    </w:p>
    <w:p w:rsidR="00CE2ABA" w:rsidRPr="00CE2ABA" w:rsidRDefault="00CE2ABA" w:rsidP="00CE2ABA">
      <w:pPr>
        <w:numPr>
          <w:ilvl w:val="0"/>
          <w:numId w:val="44"/>
        </w:numPr>
        <w:suppressAutoHyphens/>
        <w:autoSpaceDE w:val="0"/>
        <w:spacing w:before="0" w:after="0"/>
      </w:pPr>
      <w:proofErr w:type="gramStart"/>
      <w:r w:rsidRPr="00CE2ABA">
        <w:t>le</w:t>
      </w:r>
      <w:proofErr w:type="gramEnd"/>
      <w:r w:rsidRPr="00CE2ABA">
        <w:t xml:space="preserve"> forfait proratisé correspondant à la prestation 2.</w:t>
      </w:r>
    </w:p>
    <w:p w:rsidR="009E3731" w:rsidRDefault="009E3731" w:rsidP="009E3731">
      <w:pPr>
        <w:autoSpaceDN w:val="0"/>
        <w:spacing w:before="0" w:after="0"/>
      </w:pPr>
    </w:p>
    <w:p w:rsidR="009E3731" w:rsidRPr="009E3731" w:rsidRDefault="009E3731" w:rsidP="009E3731">
      <w:pPr>
        <w:pStyle w:val="Titre2"/>
        <w:rPr>
          <w:rFonts w:eastAsia="MS Mincho"/>
          <w:caps/>
          <w:szCs w:val="20"/>
        </w:rPr>
      </w:pPr>
      <w:bookmarkStart w:id="48" w:name="_Toc204259447"/>
      <w:r w:rsidRPr="009E3731">
        <w:rPr>
          <w:rFonts w:eastAsia="MS Mincho"/>
          <w:szCs w:val="20"/>
        </w:rPr>
        <w:t>Comptable assignataire</w:t>
      </w:r>
      <w:bookmarkEnd w:id="48"/>
    </w:p>
    <w:p w:rsidR="009E3731" w:rsidRDefault="009E3731" w:rsidP="009E3731">
      <w:pPr>
        <w:spacing w:before="0" w:after="0"/>
      </w:pPr>
    </w:p>
    <w:p w:rsidR="009E3731" w:rsidRDefault="009E3731" w:rsidP="009E3731">
      <w:pPr>
        <w:spacing w:before="0" w:after="0"/>
      </w:pPr>
      <w:r w:rsidRPr="009E3731">
        <w:t>Le comptable assignataire est</w:t>
      </w:r>
      <w:r w:rsidRPr="009E3731">
        <w:rPr>
          <w:rFonts w:ascii="Calibri" w:hAnsi="Calibri" w:cs="Calibri"/>
        </w:rPr>
        <w:t> </w:t>
      </w:r>
      <w:r w:rsidRPr="009E3731">
        <w:t xml:space="preserve">: </w:t>
      </w:r>
    </w:p>
    <w:p w:rsidR="009E3731" w:rsidRPr="009E3731" w:rsidRDefault="009E3731" w:rsidP="009E3731">
      <w:pPr>
        <w:spacing w:before="0" w:after="0"/>
      </w:pPr>
    </w:p>
    <w:p w:rsidR="009E3731" w:rsidRPr="009E3731" w:rsidRDefault="009E3731" w:rsidP="009E3731">
      <w:pPr>
        <w:spacing w:before="0" w:after="0"/>
        <w:jc w:val="center"/>
        <w:rPr>
          <w:rFonts w:cs="Times New Roman"/>
          <w:i/>
          <w:lang w:val="en-US"/>
        </w:rPr>
      </w:pPr>
      <w:r w:rsidRPr="009E3731">
        <w:rPr>
          <w:rFonts w:cs="Times New Roman"/>
          <w:i/>
          <w:highlight w:val="lightGray"/>
          <w:lang w:val="en-US"/>
        </w:rPr>
        <w:t>[</w:t>
      </w:r>
      <w:proofErr w:type="spellStart"/>
      <w:r w:rsidRPr="009E3731">
        <w:rPr>
          <w:rFonts w:cs="Times New Roman"/>
          <w:i/>
          <w:highlight w:val="lightGray"/>
          <w:lang w:val="en-US"/>
        </w:rPr>
        <w:t>Lors</w:t>
      </w:r>
      <w:proofErr w:type="spellEnd"/>
      <w:r w:rsidRPr="009E3731">
        <w:rPr>
          <w:rFonts w:cs="Times New Roman"/>
          <w:i/>
          <w:highlight w:val="lightGray"/>
          <w:lang w:val="en-US"/>
        </w:rPr>
        <w:t xml:space="preserve"> de </w:t>
      </w:r>
      <w:proofErr w:type="spellStart"/>
      <w:r w:rsidRPr="009E3731">
        <w:rPr>
          <w:rFonts w:cs="Times New Roman"/>
          <w:i/>
          <w:highlight w:val="lightGray"/>
          <w:lang w:val="en-US"/>
        </w:rPr>
        <w:t>l’établissement</w:t>
      </w:r>
      <w:proofErr w:type="spellEnd"/>
      <w:r w:rsidRPr="009E3731">
        <w:rPr>
          <w:rFonts w:cs="Times New Roman"/>
          <w:i/>
          <w:highlight w:val="lightGray"/>
          <w:lang w:val="en-US"/>
        </w:rPr>
        <w:t xml:space="preserve"> du </w:t>
      </w:r>
      <w:proofErr w:type="spellStart"/>
      <w:r w:rsidRPr="009E3731">
        <w:rPr>
          <w:rFonts w:cs="Times New Roman"/>
          <w:i/>
          <w:highlight w:val="lightGray"/>
          <w:lang w:val="en-US"/>
        </w:rPr>
        <w:t>marché</w:t>
      </w:r>
      <w:proofErr w:type="spellEnd"/>
      <w:r w:rsidRPr="009E3731">
        <w:rPr>
          <w:rFonts w:cs="Times New Roman"/>
          <w:i/>
          <w:highlight w:val="lightGray"/>
          <w:lang w:val="en-US"/>
        </w:rPr>
        <w:t xml:space="preserve"> </w:t>
      </w:r>
      <w:proofErr w:type="spellStart"/>
      <w:r w:rsidRPr="009E3731">
        <w:rPr>
          <w:rFonts w:cs="Times New Roman"/>
          <w:i/>
          <w:highlight w:val="lightGray"/>
          <w:lang w:val="en-US"/>
        </w:rPr>
        <w:t>subséquent</w:t>
      </w:r>
      <w:proofErr w:type="spellEnd"/>
      <w:r w:rsidRPr="009E3731">
        <w:rPr>
          <w:rFonts w:cs="Times New Roman"/>
          <w:i/>
          <w:highlight w:val="lightGray"/>
          <w:lang w:val="en-US"/>
        </w:rPr>
        <w:t xml:space="preserve">, le service </w:t>
      </w:r>
      <w:proofErr w:type="spellStart"/>
      <w:r w:rsidRPr="009E3731">
        <w:rPr>
          <w:rFonts w:cs="Times New Roman"/>
          <w:i/>
          <w:highlight w:val="lightGray"/>
          <w:lang w:val="en-US"/>
        </w:rPr>
        <w:t>précise</w:t>
      </w:r>
      <w:proofErr w:type="spellEnd"/>
      <w:r w:rsidRPr="009E3731">
        <w:rPr>
          <w:rFonts w:cs="Times New Roman"/>
          <w:i/>
          <w:highlight w:val="lightGray"/>
          <w:lang w:val="en-US"/>
        </w:rPr>
        <w:t xml:space="preserve"> les </w:t>
      </w:r>
      <w:proofErr w:type="spellStart"/>
      <w:r w:rsidRPr="009E3731">
        <w:rPr>
          <w:rFonts w:cs="Times New Roman"/>
          <w:i/>
          <w:highlight w:val="lightGray"/>
          <w:lang w:val="en-US"/>
        </w:rPr>
        <w:t>coordonnées</w:t>
      </w:r>
      <w:proofErr w:type="spellEnd"/>
      <w:r w:rsidRPr="009E3731">
        <w:rPr>
          <w:rFonts w:cs="Times New Roman"/>
          <w:i/>
          <w:highlight w:val="lightGray"/>
          <w:lang w:val="en-US"/>
        </w:rPr>
        <w:t xml:space="preserve"> du (</w:t>
      </w:r>
      <w:proofErr w:type="spellStart"/>
      <w:r w:rsidRPr="009E3731">
        <w:rPr>
          <w:rFonts w:cs="Times New Roman"/>
          <w:i/>
          <w:highlight w:val="lightGray"/>
          <w:lang w:val="en-US"/>
        </w:rPr>
        <w:t>ou</w:t>
      </w:r>
      <w:proofErr w:type="spellEnd"/>
      <w:r w:rsidRPr="009E3731">
        <w:rPr>
          <w:rFonts w:cs="Times New Roman"/>
          <w:i/>
          <w:highlight w:val="lightGray"/>
          <w:lang w:val="en-US"/>
        </w:rPr>
        <w:t xml:space="preserve"> des) </w:t>
      </w:r>
      <w:proofErr w:type="spellStart"/>
      <w:r w:rsidRPr="009E3731">
        <w:rPr>
          <w:rFonts w:cs="Times New Roman"/>
          <w:i/>
          <w:highlight w:val="lightGray"/>
          <w:lang w:val="en-US"/>
        </w:rPr>
        <w:t>comptable</w:t>
      </w:r>
      <w:proofErr w:type="spellEnd"/>
      <w:r w:rsidRPr="009E3731">
        <w:rPr>
          <w:rFonts w:cs="Times New Roman"/>
          <w:i/>
          <w:highlight w:val="lightGray"/>
          <w:lang w:val="en-US"/>
        </w:rPr>
        <w:t xml:space="preserve">(s) </w:t>
      </w:r>
      <w:proofErr w:type="spellStart"/>
      <w:r w:rsidRPr="009E3731">
        <w:rPr>
          <w:rFonts w:cs="Times New Roman"/>
          <w:i/>
          <w:highlight w:val="lightGray"/>
          <w:lang w:val="en-US"/>
        </w:rPr>
        <w:t>assignataire</w:t>
      </w:r>
      <w:proofErr w:type="spellEnd"/>
      <w:r w:rsidRPr="009E3731">
        <w:rPr>
          <w:rFonts w:cs="Times New Roman"/>
          <w:i/>
          <w:highlight w:val="lightGray"/>
          <w:lang w:val="en-US"/>
        </w:rPr>
        <w:t xml:space="preserve">(s) des </w:t>
      </w:r>
      <w:proofErr w:type="spellStart"/>
      <w:r w:rsidRPr="009E3731">
        <w:rPr>
          <w:rFonts w:cs="Times New Roman"/>
          <w:i/>
          <w:highlight w:val="lightGray"/>
          <w:lang w:val="en-US"/>
        </w:rPr>
        <w:t>paiements</w:t>
      </w:r>
      <w:proofErr w:type="spellEnd"/>
      <w:r w:rsidRPr="009E3731">
        <w:rPr>
          <w:rFonts w:cs="Times New Roman"/>
          <w:i/>
          <w:highlight w:val="lightGray"/>
          <w:lang w:val="en-US"/>
        </w:rPr>
        <w:t>.]</w:t>
      </w:r>
    </w:p>
    <w:p w:rsidR="009E3731" w:rsidRPr="009E3731" w:rsidRDefault="009E3731" w:rsidP="009E3731">
      <w:pPr>
        <w:spacing w:before="0" w:after="0"/>
        <w:rPr>
          <w:i/>
        </w:rPr>
      </w:pPr>
    </w:p>
    <w:p w:rsidR="009E3731" w:rsidRPr="009E3731" w:rsidRDefault="009E3731" w:rsidP="009E3731">
      <w:pPr>
        <w:pStyle w:val="Titre2"/>
        <w:rPr>
          <w:szCs w:val="20"/>
        </w:rPr>
      </w:pPr>
      <w:bookmarkStart w:id="49" w:name="_Toc204259448"/>
      <w:r w:rsidRPr="009E3731">
        <w:rPr>
          <w:szCs w:val="20"/>
        </w:rPr>
        <w:t>Ordonnateur secondaire</w:t>
      </w:r>
      <w:bookmarkEnd w:id="49"/>
    </w:p>
    <w:p w:rsidR="009E3731" w:rsidRDefault="009E3731" w:rsidP="009E3731">
      <w:pPr>
        <w:spacing w:before="0" w:after="0"/>
      </w:pPr>
    </w:p>
    <w:p w:rsidR="009E3731" w:rsidRPr="009E3731" w:rsidRDefault="009E3731" w:rsidP="009E3731">
      <w:pPr>
        <w:spacing w:before="0" w:after="0"/>
      </w:pPr>
      <w:r w:rsidRPr="009E3731">
        <w:t>L’ordonnateur secondaire procédant au mandatement est</w:t>
      </w:r>
      <w:r w:rsidRPr="009E3731">
        <w:rPr>
          <w:rFonts w:ascii="Calibri" w:hAnsi="Calibri" w:cs="Calibri"/>
        </w:rPr>
        <w:t> </w:t>
      </w:r>
      <w:r w:rsidRPr="009E3731">
        <w:t xml:space="preserve">: </w:t>
      </w:r>
    </w:p>
    <w:p w:rsidR="009E3731" w:rsidRDefault="009E3731" w:rsidP="009E3731">
      <w:pPr>
        <w:spacing w:before="0" w:after="0"/>
        <w:rPr>
          <w:i/>
          <w:highlight w:val="lightGray"/>
        </w:rPr>
      </w:pPr>
    </w:p>
    <w:p w:rsidR="009E3731" w:rsidRPr="009E3731" w:rsidRDefault="009E3731" w:rsidP="009E3731">
      <w:pPr>
        <w:spacing w:before="0" w:after="0"/>
        <w:jc w:val="center"/>
        <w:rPr>
          <w:i/>
          <w:highlight w:val="lightGray"/>
        </w:rPr>
      </w:pPr>
      <w:r w:rsidRPr="009E3731">
        <w:rPr>
          <w:i/>
          <w:highlight w:val="lightGray"/>
        </w:rPr>
        <w:t>À compléter par</w:t>
      </w:r>
      <w:r w:rsidR="00F14274">
        <w:rPr>
          <w:i/>
          <w:highlight w:val="lightGray"/>
        </w:rPr>
        <w:t xml:space="preserve"> le</w:t>
      </w:r>
      <w:r w:rsidRPr="009E3731">
        <w:rPr>
          <w:i/>
          <w:highlight w:val="lightGray"/>
        </w:rPr>
        <w:t xml:space="preserve"> bénéficiaire lors de la passation du marché subséquent</w:t>
      </w:r>
    </w:p>
    <w:p w:rsidR="009E3731" w:rsidRDefault="009E3731" w:rsidP="009E3731">
      <w:pPr>
        <w:autoSpaceDN w:val="0"/>
        <w:spacing w:before="0" w:after="0"/>
      </w:pPr>
    </w:p>
    <w:p w:rsidR="00926570" w:rsidRDefault="00926570" w:rsidP="009E3731">
      <w:pPr>
        <w:autoSpaceDN w:val="0"/>
        <w:spacing w:before="0" w:after="0"/>
      </w:pPr>
    </w:p>
    <w:p w:rsidR="00926570" w:rsidRDefault="00926570" w:rsidP="00926570">
      <w:pPr>
        <w:pStyle w:val="Titre1"/>
      </w:pPr>
      <w:bookmarkStart w:id="50" w:name="_Toc201674610"/>
      <w:bookmarkStart w:id="51" w:name="_Toc204259449"/>
      <w:bookmarkStart w:id="52" w:name="_Toc88735370"/>
      <w:bookmarkStart w:id="53" w:name="_Toc154147830"/>
      <w:r w:rsidRPr="0021669B">
        <w:t>TRANSFERABILITE</w:t>
      </w:r>
      <w:bookmarkEnd w:id="50"/>
      <w:bookmarkEnd w:id="51"/>
      <w:r w:rsidRPr="0021669B">
        <w:t xml:space="preserve"> </w:t>
      </w:r>
      <w:bookmarkEnd w:id="52"/>
      <w:bookmarkEnd w:id="53"/>
    </w:p>
    <w:p w:rsidR="00926570" w:rsidRPr="000E1D5D" w:rsidRDefault="00926570" w:rsidP="00926570">
      <w:pPr>
        <w:spacing w:before="0" w:after="0"/>
        <w:rPr>
          <w:lang w:eastAsia="fr-FR"/>
        </w:rPr>
      </w:pPr>
    </w:p>
    <w:p w:rsidR="00926570" w:rsidRPr="0021669B" w:rsidRDefault="00926570" w:rsidP="00926570">
      <w:pPr>
        <w:spacing w:before="0" w:after="0"/>
        <w:rPr>
          <w:lang w:eastAsia="fr-FR"/>
        </w:rPr>
      </w:pPr>
      <w:r w:rsidRPr="0021669B">
        <w:rPr>
          <w:lang w:eastAsia="fr-FR"/>
        </w:rPr>
        <w:t xml:space="preserve">En fin </w:t>
      </w:r>
      <w:r>
        <w:rPr>
          <w:lang w:eastAsia="fr-FR"/>
        </w:rPr>
        <w:t>du marché subséquent</w:t>
      </w:r>
      <w:r w:rsidRPr="0021669B">
        <w:rPr>
          <w:lang w:eastAsia="fr-FR"/>
        </w:rPr>
        <w:t>, le titulaire doit coopérer avec l’administration ou avec tout tiers désigné par celui-ci afin d’assurer une reprise rapide des prestations et sans désagrément pour l’utilisateur.</w:t>
      </w:r>
    </w:p>
    <w:p w:rsidR="00926570" w:rsidRPr="0021669B" w:rsidRDefault="00926570" w:rsidP="00926570">
      <w:pPr>
        <w:spacing w:before="0" w:after="0"/>
        <w:rPr>
          <w:lang w:eastAsia="fr-FR"/>
        </w:rPr>
      </w:pPr>
    </w:p>
    <w:p w:rsidR="00926570" w:rsidRPr="0021669B" w:rsidRDefault="00926570" w:rsidP="00926570">
      <w:pPr>
        <w:spacing w:before="0" w:after="0"/>
        <w:rPr>
          <w:lang w:eastAsia="fr-FR"/>
        </w:rPr>
      </w:pPr>
      <w:r w:rsidRPr="0021669B">
        <w:rPr>
          <w:lang w:eastAsia="fr-FR"/>
        </w:rPr>
        <w:t xml:space="preserve">Cette clause peut être mise en place soit dans le cas de la résiliation </w:t>
      </w:r>
      <w:r>
        <w:rPr>
          <w:lang w:eastAsia="fr-FR"/>
        </w:rPr>
        <w:t xml:space="preserve">du marché subséquent </w:t>
      </w:r>
      <w:r w:rsidRPr="0021669B">
        <w:rPr>
          <w:lang w:eastAsia="fr-FR"/>
        </w:rPr>
        <w:t>soit dans le cas de la fin normale du marché subséquent.</w:t>
      </w:r>
    </w:p>
    <w:p w:rsidR="00926570" w:rsidRPr="0021669B" w:rsidRDefault="00926570" w:rsidP="00926570">
      <w:pPr>
        <w:rPr>
          <w:lang w:eastAsia="fr-FR"/>
        </w:rPr>
      </w:pPr>
      <w:r w:rsidRPr="0021669B">
        <w:rPr>
          <w:lang w:eastAsia="fr-FR"/>
        </w:rPr>
        <w:t xml:space="preserve">Le titulaire doit remettre sous </w:t>
      </w:r>
      <w:r>
        <w:rPr>
          <w:lang w:eastAsia="fr-FR"/>
        </w:rPr>
        <w:t>15</w:t>
      </w:r>
      <w:r w:rsidRPr="0021669B">
        <w:rPr>
          <w:lang w:eastAsia="fr-FR"/>
        </w:rPr>
        <w:t xml:space="preserve"> jours calendaires suivant la mise en vigueur de la présente clause le plan de transférabilité.</w:t>
      </w:r>
    </w:p>
    <w:p w:rsidR="00926570" w:rsidRPr="0021669B" w:rsidRDefault="00926570" w:rsidP="00926570">
      <w:pPr>
        <w:rPr>
          <w:lang w:eastAsia="fr-FR"/>
        </w:rPr>
      </w:pPr>
      <w:r w:rsidRPr="0021669B">
        <w:rPr>
          <w:lang w:eastAsia="fr-FR"/>
        </w:rPr>
        <w:t xml:space="preserve">Ce plan, d’une durée normale d’un mois, devra prévoir la défaillance du ou des nouveaux </w:t>
      </w:r>
      <w:r>
        <w:rPr>
          <w:lang w:eastAsia="fr-FR"/>
        </w:rPr>
        <w:t>titulaires</w:t>
      </w:r>
      <w:r w:rsidRPr="0021669B">
        <w:rPr>
          <w:lang w:eastAsia="fr-FR"/>
        </w:rPr>
        <w:t>. Le cas échéant, le titulaire devra réaliser l’ensemble des opérations nécessaires à la continuité des prestations.</w:t>
      </w:r>
    </w:p>
    <w:p w:rsidR="00926570" w:rsidRPr="0021669B" w:rsidRDefault="00926570" w:rsidP="00926570">
      <w:pPr>
        <w:rPr>
          <w:lang w:eastAsia="fr-FR"/>
        </w:rPr>
      </w:pPr>
      <w:r w:rsidRPr="0021669B">
        <w:rPr>
          <w:lang w:eastAsia="fr-FR"/>
        </w:rPr>
        <w:t xml:space="preserve">Ce plan doit prendre en compte la période de transfert de la prestation chez un autre </w:t>
      </w:r>
      <w:r>
        <w:rPr>
          <w:lang w:eastAsia="fr-FR"/>
        </w:rPr>
        <w:t>titulaire</w:t>
      </w:r>
      <w:r w:rsidRPr="0021669B">
        <w:rPr>
          <w:lang w:eastAsia="fr-FR"/>
        </w:rPr>
        <w:t xml:space="preserve"> et doit être exécuté sous la responsabilité du présent titulaire et du nouveau </w:t>
      </w:r>
      <w:r>
        <w:rPr>
          <w:lang w:eastAsia="fr-FR"/>
        </w:rPr>
        <w:t>titulaire</w:t>
      </w:r>
      <w:r w:rsidRPr="0021669B">
        <w:rPr>
          <w:lang w:eastAsia="fr-FR"/>
        </w:rPr>
        <w:t>.</w:t>
      </w:r>
    </w:p>
    <w:p w:rsidR="00926570" w:rsidRPr="0021669B" w:rsidRDefault="00926570" w:rsidP="00926570">
      <w:pPr>
        <w:rPr>
          <w:lang w:eastAsia="fr-FR"/>
        </w:rPr>
      </w:pPr>
      <w:r w:rsidRPr="0021669B">
        <w:rPr>
          <w:lang w:eastAsia="fr-FR"/>
        </w:rPr>
        <w:t>Des réunions permettant l’élaboration et la mise en œuvre de cette réversibilité sont organisées, réunions auxquelles le titulaire est tenu d’assister.</w:t>
      </w:r>
    </w:p>
    <w:p w:rsidR="00926570" w:rsidRPr="0021669B" w:rsidRDefault="00926570" w:rsidP="00926570">
      <w:pPr>
        <w:spacing w:before="0" w:after="0"/>
        <w:rPr>
          <w:lang w:eastAsia="fr-FR"/>
        </w:rPr>
      </w:pPr>
      <w:r w:rsidRPr="0021669B">
        <w:rPr>
          <w:lang w:eastAsia="fr-FR"/>
        </w:rPr>
        <w:t xml:space="preserve">La mise en place de ce plan de réversibilité ne pourra, en aucun cas, faire se prolonger le présent </w:t>
      </w:r>
      <w:r>
        <w:rPr>
          <w:lang w:eastAsia="fr-FR"/>
        </w:rPr>
        <w:t>marché subséquent</w:t>
      </w:r>
      <w:r w:rsidRPr="0021669B">
        <w:rPr>
          <w:lang w:eastAsia="fr-FR"/>
        </w:rPr>
        <w:t xml:space="preserve"> au-delà de sa durée de validité.</w:t>
      </w:r>
    </w:p>
    <w:p w:rsidR="00926570" w:rsidRDefault="00926570" w:rsidP="009E3731">
      <w:pPr>
        <w:autoSpaceDN w:val="0"/>
        <w:spacing w:before="0" w:after="0"/>
      </w:pPr>
    </w:p>
    <w:p w:rsidR="00C7125C" w:rsidRDefault="00C7125C" w:rsidP="00C7125C">
      <w:pPr>
        <w:pStyle w:val="Titre1"/>
        <w:rPr>
          <w:szCs w:val="20"/>
        </w:rPr>
      </w:pPr>
      <w:bookmarkStart w:id="54" w:name="_Toc201674638"/>
      <w:bookmarkStart w:id="55" w:name="_Toc154147906"/>
      <w:bookmarkStart w:id="56" w:name="_Toc204259450"/>
      <w:r>
        <w:rPr>
          <w:szCs w:val="20"/>
        </w:rPr>
        <w:t>RESILIATION</w:t>
      </w:r>
      <w:bookmarkEnd w:id="54"/>
      <w:bookmarkEnd w:id="55"/>
      <w:bookmarkEnd w:id="56"/>
    </w:p>
    <w:p w:rsidR="00C7125C" w:rsidRDefault="00C7125C" w:rsidP="009E3731">
      <w:pPr>
        <w:autoSpaceDN w:val="0"/>
        <w:spacing w:before="0" w:after="0"/>
      </w:pPr>
      <w:r>
        <w:t>Les cas de résiliation et leur</w:t>
      </w:r>
      <w:r w:rsidR="00F14274">
        <w:t>s</w:t>
      </w:r>
      <w:r>
        <w:t xml:space="preserve"> modalités d’application sont fixées à l’article 14 du CCAP de l’accord-cadre.</w:t>
      </w:r>
    </w:p>
    <w:p w:rsidR="00926570" w:rsidRDefault="00926570" w:rsidP="009E3731">
      <w:pPr>
        <w:autoSpaceDN w:val="0"/>
        <w:spacing w:before="0" w:after="0"/>
      </w:pPr>
    </w:p>
    <w:p w:rsidR="00926570" w:rsidRDefault="00926570" w:rsidP="009E3731">
      <w:pPr>
        <w:autoSpaceDN w:val="0"/>
        <w:spacing w:before="0" w:after="0"/>
      </w:pPr>
    </w:p>
    <w:p w:rsidR="00926570" w:rsidRDefault="00926570" w:rsidP="009E3731">
      <w:pPr>
        <w:autoSpaceDN w:val="0"/>
        <w:spacing w:before="0" w:after="0"/>
      </w:pPr>
    </w:p>
    <w:p w:rsidR="00926570" w:rsidRDefault="00926570" w:rsidP="009E3731">
      <w:pPr>
        <w:autoSpaceDN w:val="0"/>
        <w:spacing w:before="0" w:after="0"/>
      </w:pPr>
    </w:p>
    <w:p w:rsidR="009E3731" w:rsidRPr="009E3731" w:rsidRDefault="009E3731" w:rsidP="00C7125C">
      <w:pPr>
        <w:pStyle w:val="Titre1"/>
      </w:pPr>
      <w:bookmarkStart w:id="57" w:name="_Toc204259451"/>
      <w:r w:rsidRPr="009E3731">
        <w:t>DIFFEREN</w:t>
      </w:r>
      <w:r w:rsidR="00F14274">
        <w:t>D</w:t>
      </w:r>
      <w:r w:rsidRPr="009E3731">
        <w:t>S</w:t>
      </w:r>
      <w:bookmarkEnd w:id="57"/>
    </w:p>
    <w:p w:rsidR="009E3731" w:rsidRPr="009E3731" w:rsidRDefault="009E3731" w:rsidP="009E3731">
      <w:pPr>
        <w:pStyle w:val="Titre2"/>
      </w:pPr>
      <w:bookmarkStart w:id="58" w:name="_Toc204259452"/>
      <w:r w:rsidRPr="009E3731">
        <w:t>Médiation</w:t>
      </w:r>
      <w:bookmarkEnd w:id="58"/>
      <w:r w:rsidRPr="009E3731">
        <w:t xml:space="preserve"> </w:t>
      </w:r>
    </w:p>
    <w:p w:rsidR="009E3731" w:rsidRPr="009E3731" w:rsidRDefault="009E3731" w:rsidP="009E3731">
      <w:pPr>
        <w:spacing w:before="0" w:after="0"/>
        <w:rPr>
          <w:lang w:eastAsia="fr-FR"/>
        </w:rPr>
      </w:pPr>
    </w:p>
    <w:p w:rsidR="009E3731" w:rsidRPr="009E3731" w:rsidRDefault="009E3731" w:rsidP="009E3731">
      <w:pPr>
        <w:spacing w:before="0" w:after="0"/>
        <w:rPr>
          <w:lang w:eastAsia="fr-FR"/>
        </w:rPr>
      </w:pPr>
      <w:r w:rsidRPr="009E3731">
        <w:rPr>
          <w:lang w:eastAsia="fr-FR"/>
        </w:rPr>
        <w:t>Le présent marché subséquent est conclu et exécuté de bonne foi par les parties qui s’engagent à examiner ensemble, dans le plus grand esprit de concertation, tout différend qui pourrait survenir et relatif à son existence, son interprétation ou à son exécution.</w:t>
      </w:r>
    </w:p>
    <w:p w:rsidR="009E3731" w:rsidRPr="009E3731" w:rsidRDefault="009E3731" w:rsidP="009E3731">
      <w:pPr>
        <w:spacing w:before="0" w:after="0"/>
        <w:rPr>
          <w:lang w:eastAsia="fr-FR"/>
        </w:rPr>
      </w:pPr>
    </w:p>
    <w:p w:rsidR="009E3731" w:rsidRPr="009E3731" w:rsidRDefault="009E3731" w:rsidP="009E3731">
      <w:pPr>
        <w:spacing w:before="0" w:after="0"/>
        <w:rPr>
          <w:lang w:eastAsia="fr-FR"/>
        </w:rPr>
      </w:pPr>
      <w:r w:rsidRPr="009E3731">
        <w:rPr>
          <w:lang w:eastAsia="fr-FR"/>
        </w:rPr>
        <w:t>Dans l’hypothèse où, à l’issue d’un délai de 3 mois, le différend n’aurait pas trouvé de solution acceptable pour les deux parties, il appartiendra à la plus diligente d’entre elles, si elle s’y croit fondée, de saisir la juridiction compétente du litige en cause.</w:t>
      </w:r>
    </w:p>
    <w:p w:rsidR="009E3731" w:rsidRPr="009E3731" w:rsidRDefault="009E3731" w:rsidP="009E3731">
      <w:pPr>
        <w:spacing w:before="0" w:after="0"/>
        <w:rPr>
          <w:lang w:eastAsia="fr-FR"/>
        </w:rPr>
      </w:pPr>
    </w:p>
    <w:p w:rsidR="009E3731" w:rsidRPr="009E3731" w:rsidRDefault="009E3731" w:rsidP="009E3731">
      <w:pPr>
        <w:spacing w:before="0" w:after="0"/>
        <w:rPr>
          <w:lang w:eastAsia="fr-FR"/>
        </w:rPr>
      </w:pPr>
      <w:r w:rsidRPr="009E3731">
        <w:rPr>
          <w:lang w:eastAsia="fr-FR"/>
        </w:rPr>
        <w:t>Les échanges intervenus entre les parties en application de la présente clause de médiation doivent rester confidentiels.</w:t>
      </w:r>
    </w:p>
    <w:p w:rsidR="009E3731" w:rsidRPr="009E3731" w:rsidRDefault="009E3731" w:rsidP="009E3731">
      <w:pPr>
        <w:spacing w:before="0" w:after="0"/>
        <w:rPr>
          <w:lang w:eastAsia="fr-FR"/>
        </w:rPr>
      </w:pPr>
    </w:p>
    <w:p w:rsidR="009E3731" w:rsidRPr="009E3731" w:rsidRDefault="009E3731" w:rsidP="009E3731">
      <w:pPr>
        <w:pStyle w:val="Titre2"/>
      </w:pPr>
      <w:bookmarkStart w:id="59" w:name="_Toc204259453"/>
      <w:r w:rsidRPr="009E3731">
        <w:t>Litige</w:t>
      </w:r>
      <w:bookmarkEnd w:id="59"/>
      <w:r w:rsidRPr="009E3731">
        <w:t xml:space="preserve"> </w:t>
      </w:r>
    </w:p>
    <w:p w:rsidR="009E3731" w:rsidRPr="009E3731" w:rsidRDefault="009E3731" w:rsidP="009E3731">
      <w:pPr>
        <w:spacing w:before="0" w:after="0"/>
        <w:rPr>
          <w:lang w:eastAsia="fr-FR"/>
        </w:rPr>
      </w:pPr>
    </w:p>
    <w:p w:rsidR="009E3731" w:rsidRPr="009E3731" w:rsidRDefault="009E3731" w:rsidP="009E3731">
      <w:pPr>
        <w:spacing w:before="0" w:after="0"/>
        <w:rPr>
          <w:lang w:eastAsia="fr-FR"/>
        </w:rPr>
      </w:pPr>
      <w:r w:rsidRPr="009E3731">
        <w:rPr>
          <w:lang w:eastAsia="fr-FR"/>
        </w:rPr>
        <w:t>Les dispositions qui ne sont pas expressément prévues par le Cahier des Charges seront réglées conformément aux prescriptions</w:t>
      </w:r>
      <w:r w:rsidRPr="009E3731">
        <w:rPr>
          <w:rFonts w:ascii="Calibri" w:hAnsi="Calibri"/>
          <w:lang w:eastAsia="fr-FR"/>
        </w:rPr>
        <w:t> </w:t>
      </w:r>
      <w:r w:rsidRPr="009E3731">
        <w:rPr>
          <w:lang w:eastAsia="fr-FR"/>
        </w:rPr>
        <w:t>:</w:t>
      </w:r>
    </w:p>
    <w:p w:rsidR="009E3731" w:rsidRPr="009E3731" w:rsidRDefault="009E3731" w:rsidP="009E3731">
      <w:pPr>
        <w:spacing w:before="0" w:after="0"/>
        <w:rPr>
          <w:lang w:eastAsia="fr-FR"/>
        </w:rPr>
      </w:pPr>
    </w:p>
    <w:p w:rsidR="009E3731" w:rsidRPr="009E3731" w:rsidRDefault="009E3731" w:rsidP="009E3731">
      <w:pPr>
        <w:numPr>
          <w:ilvl w:val="0"/>
          <w:numId w:val="40"/>
        </w:numPr>
        <w:spacing w:before="0" w:after="0"/>
        <w:rPr>
          <w:lang w:eastAsia="fr-FR"/>
        </w:rPr>
      </w:pPr>
      <w:proofErr w:type="gramStart"/>
      <w:r w:rsidRPr="009E3731">
        <w:rPr>
          <w:lang w:eastAsia="fr-FR"/>
        </w:rPr>
        <w:t>du</w:t>
      </w:r>
      <w:proofErr w:type="gramEnd"/>
      <w:r w:rsidRPr="009E3731">
        <w:rPr>
          <w:lang w:eastAsia="fr-FR"/>
        </w:rPr>
        <w:t xml:space="preserve"> Code de la commande publique</w:t>
      </w:r>
    </w:p>
    <w:p w:rsidR="009E3731" w:rsidRPr="009E3731" w:rsidRDefault="009E3731" w:rsidP="009E3731">
      <w:pPr>
        <w:numPr>
          <w:ilvl w:val="0"/>
          <w:numId w:val="40"/>
        </w:numPr>
        <w:spacing w:before="0" w:after="0"/>
        <w:rPr>
          <w:lang w:eastAsia="fr-FR"/>
        </w:rPr>
      </w:pPr>
      <w:proofErr w:type="gramStart"/>
      <w:r w:rsidRPr="009E3731">
        <w:rPr>
          <w:lang w:eastAsia="fr-FR"/>
        </w:rPr>
        <w:t>du</w:t>
      </w:r>
      <w:proofErr w:type="gramEnd"/>
      <w:r w:rsidRPr="009E3731">
        <w:rPr>
          <w:lang w:eastAsia="fr-FR"/>
        </w:rPr>
        <w:t xml:space="preserve"> cahier des clauses administratives générales applicables aux marchés publics fournitures courantes et de services</w:t>
      </w:r>
      <w:r w:rsidRPr="009E3731">
        <w:rPr>
          <w:rFonts w:ascii="Calibri" w:hAnsi="Calibri"/>
          <w:lang w:eastAsia="fr-FR"/>
        </w:rPr>
        <w:t> </w:t>
      </w:r>
      <w:r w:rsidRPr="009E3731">
        <w:rPr>
          <w:lang w:eastAsia="fr-FR"/>
        </w:rPr>
        <w:t>(CCAG/FSC).</w:t>
      </w:r>
    </w:p>
    <w:p w:rsidR="009E3731" w:rsidRPr="009E3731" w:rsidRDefault="009E3731" w:rsidP="009E3731">
      <w:pPr>
        <w:spacing w:before="0" w:after="0"/>
        <w:rPr>
          <w:lang w:eastAsia="fr-FR"/>
        </w:rPr>
      </w:pPr>
    </w:p>
    <w:p w:rsidR="009E3731" w:rsidRPr="009E3731" w:rsidRDefault="009E3731" w:rsidP="009E3731">
      <w:pPr>
        <w:spacing w:before="0" w:after="0"/>
        <w:rPr>
          <w:lang w:eastAsia="fr-FR"/>
        </w:rPr>
      </w:pPr>
      <w:r w:rsidRPr="009E3731">
        <w:rPr>
          <w:lang w:eastAsia="fr-FR"/>
        </w:rPr>
        <w:t>Les litiges éventuels relatifs à l’exécution du présent marché, qui n’auront pas pu faire l’objet d’un règlement à l’amiable tel que prévu à l’article 46 du CCAG-FCS, relèvent de la compétence exclusive du tribunal administratif compétent:</w:t>
      </w:r>
    </w:p>
    <w:p w:rsidR="009E3731" w:rsidRPr="009E3731" w:rsidRDefault="009E3731" w:rsidP="009E3731">
      <w:pPr>
        <w:spacing w:before="0" w:after="0"/>
        <w:jc w:val="center"/>
        <w:rPr>
          <w:lang w:eastAsia="fr-FR"/>
        </w:rPr>
      </w:pPr>
    </w:p>
    <w:p w:rsidR="009E3731" w:rsidRPr="009E3731" w:rsidRDefault="009E3731" w:rsidP="009E3731">
      <w:pPr>
        <w:spacing w:before="0" w:after="0"/>
        <w:jc w:val="center"/>
        <w:rPr>
          <w:szCs w:val="22"/>
        </w:rPr>
      </w:pPr>
      <w:proofErr w:type="gramStart"/>
      <w:r w:rsidRPr="009E3731">
        <w:rPr>
          <w:szCs w:val="22"/>
          <w:highlight w:val="lightGray"/>
        </w:rPr>
        <w:t>[ à</w:t>
      </w:r>
      <w:proofErr w:type="gramEnd"/>
      <w:r w:rsidRPr="009E3731">
        <w:rPr>
          <w:szCs w:val="22"/>
          <w:highlight w:val="lightGray"/>
        </w:rPr>
        <w:t xml:space="preserve"> compléter]</w:t>
      </w:r>
    </w:p>
    <w:p w:rsidR="009E3731" w:rsidRPr="009E3731" w:rsidRDefault="009E3731" w:rsidP="009E3731">
      <w:pPr>
        <w:spacing w:before="0" w:after="0"/>
        <w:jc w:val="center"/>
        <w:rPr>
          <w:szCs w:val="22"/>
        </w:rPr>
      </w:pPr>
    </w:p>
    <w:p w:rsidR="009E3731" w:rsidRPr="009E3731" w:rsidRDefault="009E3731" w:rsidP="00C7125C">
      <w:pPr>
        <w:pStyle w:val="Titre1"/>
      </w:pPr>
      <w:bookmarkStart w:id="60" w:name="_Toc204259454"/>
      <w:r w:rsidRPr="009E3731">
        <w:t>DEROGATIONS AUX DOCUMENTS GENERAUX</w:t>
      </w:r>
      <w:bookmarkEnd w:id="60"/>
    </w:p>
    <w:p w:rsidR="009E3731" w:rsidRPr="009E3731" w:rsidRDefault="009E3731" w:rsidP="009E3731">
      <w:pPr>
        <w:spacing w:before="0" w:after="0"/>
        <w:rPr>
          <w:lang w:eastAsia="fr-FR"/>
        </w:rPr>
      </w:pPr>
    </w:p>
    <w:p w:rsidR="009E3731" w:rsidRPr="009E3731" w:rsidRDefault="009E3731" w:rsidP="009E3731">
      <w:pPr>
        <w:spacing w:before="0" w:after="0"/>
        <w:rPr>
          <w:lang w:eastAsia="fr-FR"/>
        </w:rPr>
      </w:pPr>
      <w:r w:rsidRPr="009E3731">
        <w:rPr>
          <w:lang w:eastAsia="fr-FR"/>
        </w:rPr>
        <w:t>Toute dérogation au CCAG-FCS qui n’est pas clairement définie et récapitulée comme telle dans le présent article est réputée non écrite.</w:t>
      </w:r>
    </w:p>
    <w:p w:rsidR="009E3731" w:rsidRPr="009E3731" w:rsidRDefault="009E3731" w:rsidP="009E3731">
      <w:pPr>
        <w:spacing w:before="0" w:after="0"/>
        <w:rPr>
          <w:lang w:eastAsia="fr-FR"/>
        </w:rPr>
      </w:pPr>
    </w:p>
    <w:p w:rsidR="009E3731" w:rsidRPr="009E3731" w:rsidRDefault="009E3731" w:rsidP="009E3731">
      <w:pPr>
        <w:spacing w:before="0" w:after="0"/>
        <w:rPr>
          <w:lang w:eastAsia="fr-FR"/>
        </w:rPr>
      </w:pPr>
      <w:r w:rsidRPr="009E3731">
        <w:rPr>
          <w:lang w:eastAsia="fr-FR"/>
        </w:rPr>
        <w:t>Toutefois, ne constitue pas une dérogation au CCAG-FCS l’adoption, sur un point déterminé, de stipulations différentes de celles qu’indique dans ce dernier lorsque, sur ce point, celui-ci prévoit expressément la possibilité pour les marchés publics de contenir des stipulations différentes.</w:t>
      </w:r>
    </w:p>
    <w:p w:rsidR="009E3731" w:rsidRPr="009E3731" w:rsidRDefault="009E3731" w:rsidP="009E3731">
      <w:pPr>
        <w:spacing w:before="0" w:after="0"/>
      </w:pPr>
    </w:p>
    <w:p w:rsidR="009E3731" w:rsidRPr="009E3731" w:rsidRDefault="009E3731" w:rsidP="009E3731">
      <w:pPr>
        <w:spacing w:before="0" w:after="0"/>
      </w:pPr>
      <w:r w:rsidRPr="009E3731">
        <w:t>Le présent marché subséquent déroge aux articles suivants du CCAG-FCS</w:t>
      </w:r>
      <w:r w:rsidRPr="009E3731">
        <w:rPr>
          <w:rFonts w:ascii="Calibri" w:hAnsi="Calibri"/>
        </w:rPr>
        <w:t> </w:t>
      </w:r>
      <w:r w:rsidRPr="009E3731">
        <w:t>:</w:t>
      </w:r>
    </w:p>
    <w:p w:rsidR="009E3731" w:rsidRPr="009E3731" w:rsidRDefault="009E3731" w:rsidP="009E3731">
      <w:pPr>
        <w:spacing w:before="0" w:after="0"/>
      </w:pPr>
    </w:p>
    <w:tbl>
      <w:tblPr>
        <w:tblW w:w="10206" w:type="dxa"/>
        <w:jc w:val="center"/>
        <w:tblLayout w:type="fixed"/>
        <w:tblCellMar>
          <w:left w:w="70" w:type="dxa"/>
          <w:right w:w="70" w:type="dxa"/>
        </w:tblCellMar>
        <w:tblLook w:val="04A0" w:firstRow="1" w:lastRow="0" w:firstColumn="1" w:lastColumn="0" w:noHBand="0" w:noVBand="1"/>
      </w:tblPr>
      <w:tblGrid>
        <w:gridCol w:w="2552"/>
        <w:gridCol w:w="2410"/>
        <w:gridCol w:w="5244"/>
      </w:tblGrid>
      <w:tr w:rsidR="009E3731" w:rsidRPr="009E3731" w:rsidTr="00C9182F">
        <w:trPr>
          <w:trHeight w:val="702"/>
          <w:jc w:val="center"/>
        </w:trPr>
        <w:tc>
          <w:tcPr>
            <w:tcW w:w="2552" w:type="dxa"/>
            <w:tcBorders>
              <w:top w:val="single" w:sz="4" w:space="0" w:color="000000"/>
              <w:left w:val="single" w:sz="4" w:space="0" w:color="000000"/>
              <w:bottom w:val="single" w:sz="4" w:space="0" w:color="000000"/>
            </w:tcBorders>
            <w:shd w:val="clear" w:color="auto" w:fill="DEEAF6"/>
            <w:vAlign w:val="center"/>
          </w:tcPr>
          <w:p w:rsidR="009E3731" w:rsidRPr="009E3731" w:rsidRDefault="009E3731" w:rsidP="009E3731">
            <w:pPr>
              <w:spacing w:before="0" w:after="0"/>
              <w:jc w:val="center"/>
            </w:pPr>
            <w:r w:rsidRPr="009E3731">
              <w:t>Articles du marché dans lesquels figurent des dérogations</w:t>
            </w:r>
          </w:p>
        </w:tc>
        <w:tc>
          <w:tcPr>
            <w:tcW w:w="2410"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9E3731" w:rsidRPr="009E3731" w:rsidRDefault="009E3731" w:rsidP="009E3731">
            <w:pPr>
              <w:spacing w:before="0" w:after="0"/>
              <w:jc w:val="center"/>
            </w:pPr>
            <w:r w:rsidRPr="009E3731">
              <w:t>Articles du CCAG-FCS auxquels il est dérogé</w:t>
            </w:r>
          </w:p>
        </w:tc>
        <w:tc>
          <w:tcPr>
            <w:tcW w:w="5244"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9E3731" w:rsidRPr="009E3731" w:rsidRDefault="009E3731" w:rsidP="009E3731">
            <w:pPr>
              <w:spacing w:before="0" w:after="0"/>
              <w:jc w:val="center"/>
            </w:pPr>
            <w:r w:rsidRPr="009E3731">
              <w:t>Objet de la dérogation</w:t>
            </w:r>
          </w:p>
        </w:tc>
      </w:tr>
      <w:tr w:rsidR="009E3731" w:rsidRPr="009E3731" w:rsidTr="00C9182F">
        <w:trPr>
          <w:trHeight w:val="615"/>
          <w:jc w:val="center"/>
        </w:trPr>
        <w:tc>
          <w:tcPr>
            <w:tcW w:w="2552" w:type="dxa"/>
            <w:tcBorders>
              <w:top w:val="single" w:sz="4" w:space="0" w:color="000000"/>
              <w:left w:val="single" w:sz="4" w:space="0" w:color="000000"/>
              <w:bottom w:val="single" w:sz="4" w:space="0" w:color="000000"/>
            </w:tcBorders>
            <w:vAlign w:val="center"/>
          </w:tcPr>
          <w:p w:rsidR="009E3731" w:rsidRPr="009E3731" w:rsidRDefault="00FF490B" w:rsidP="009E3731">
            <w:pPr>
              <w:spacing w:before="0" w:after="0"/>
              <w:jc w:val="center"/>
            </w:pPr>
            <w:r>
              <w:t>6</w:t>
            </w:r>
          </w:p>
        </w:tc>
        <w:tc>
          <w:tcPr>
            <w:tcW w:w="2410" w:type="dxa"/>
            <w:tcBorders>
              <w:top w:val="single" w:sz="4" w:space="0" w:color="000000"/>
              <w:left w:val="single" w:sz="4" w:space="0" w:color="000000"/>
              <w:bottom w:val="single" w:sz="4" w:space="0" w:color="000000"/>
              <w:right w:val="single" w:sz="4" w:space="0" w:color="000000"/>
            </w:tcBorders>
            <w:vAlign w:val="center"/>
          </w:tcPr>
          <w:p w:rsidR="009E3731" w:rsidRPr="009E3731" w:rsidRDefault="009E3731" w:rsidP="009E3731">
            <w:pPr>
              <w:spacing w:before="0" w:after="0"/>
              <w:jc w:val="center"/>
            </w:pPr>
            <w:r w:rsidRPr="009E3731">
              <w:t>4.1</w:t>
            </w:r>
          </w:p>
        </w:tc>
        <w:tc>
          <w:tcPr>
            <w:tcW w:w="5244" w:type="dxa"/>
            <w:tcBorders>
              <w:top w:val="single" w:sz="4" w:space="0" w:color="000000"/>
              <w:left w:val="single" w:sz="4" w:space="0" w:color="000000"/>
              <w:bottom w:val="single" w:sz="4" w:space="0" w:color="000000"/>
              <w:right w:val="single" w:sz="4" w:space="0" w:color="000000"/>
            </w:tcBorders>
            <w:vAlign w:val="center"/>
          </w:tcPr>
          <w:p w:rsidR="009E3731" w:rsidRPr="009E3731" w:rsidRDefault="009E3731" w:rsidP="009E3731">
            <w:pPr>
              <w:spacing w:before="0" w:after="0"/>
            </w:pPr>
            <w:r w:rsidRPr="009E3731">
              <w:t>Documents contractuels</w:t>
            </w:r>
          </w:p>
        </w:tc>
      </w:tr>
      <w:tr w:rsidR="009E3731" w:rsidRPr="009E3731" w:rsidTr="00C9182F">
        <w:trPr>
          <w:trHeight w:val="615"/>
          <w:jc w:val="center"/>
        </w:trPr>
        <w:tc>
          <w:tcPr>
            <w:tcW w:w="2552" w:type="dxa"/>
            <w:tcBorders>
              <w:top w:val="single" w:sz="4" w:space="0" w:color="000000"/>
              <w:left w:val="single" w:sz="4" w:space="0" w:color="000000"/>
              <w:bottom w:val="single" w:sz="4" w:space="0" w:color="000000"/>
            </w:tcBorders>
            <w:vAlign w:val="center"/>
          </w:tcPr>
          <w:p w:rsidR="009E3731" w:rsidRPr="009E3731" w:rsidRDefault="00FD681F" w:rsidP="009E3731">
            <w:pPr>
              <w:spacing w:before="0" w:after="0"/>
              <w:jc w:val="center"/>
            </w:pPr>
            <w:r>
              <w:t>7.1</w:t>
            </w:r>
          </w:p>
        </w:tc>
        <w:tc>
          <w:tcPr>
            <w:tcW w:w="2410" w:type="dxa"/>
            <w:tcBorders>
              <w:top w:val="single" w:sz="4" w:space="0" w:color="000000"/>
              <w:left w:val="single" w:sz="4" w:space="0" w:color="000000"/>
              <w:bottom w:val="single" w:sz="4" w:space="0" w:color="000000"/>
              <w:right w:val="single" w:sz="4" w:space="0" w:color="000000"/>
            </w:tcBorders>
            <w:vAlign w:val="center"/>
          </w:tcPr>
          <w:p w:rsidR="009E3731" w:rsidRPr="009E3731" w:rsidRDefault="009E3731" w:rsidP="009E3731">
            <w:pPr>
              <w:spacing w:before="0" w:after="0"/>
              <w:jc w:val="center"/>
            </w:pPr>
            <w:r w:rsidRPr="009E3731">
              <w:t>3.3</w:t>
            </w:r>
          </w:p>
        </w:tc>
        <w:tc>
          <w:tcPr>
            <w:tcW w:w="5244" w:type="dxa"/>
            <w:tcBorders>
              <w:top w:val="single" w:sz="4" w:space="0" w:color="000000"/>
              <w:left w:val="single" w:sz="4" w:space="0" w:color="000000"/>
              <w:bottom w:val="single" w:sz="4" w:space="0" w:color="000000"/>
              <w:right w:val="single" w:sz="4" w:space="0" w:color="000000"/>
            </w:tcBorders>
            <w:vAlign w:val="center"/>
          </w:tcPr>
          <w:p w:rsidR="009E3731" w:rsidRPr="009E3731" w:rsidRDefault="009E3731" w:rsidP="009E3731">
            <w:pPr>
              <w:spacing w:before="0" w:after="0"/>
            </w:pPr>
            <w:r w:rsidRPr="009E3731">
              <w:t>Désignation du représentant de l’acheteur</w:t>
            </w:r>
          </w:p>
        </w:tc>
      </w:tr>
      <w:tr w:rsidR="00FD681F" w:rsidRPr="009E3731" w:rsidTr="00C9182F">
        <w:trPr>
          <w:trHeight w:val="615"/>
          <w:jc w:val="center"/>
        </w:trPr>
        <w:tc>
          <w:tcPr>
            <w:tcW w:w="2552" w:type="dxa"/>
            <w:tcBorders>
              <w:top w:val="single" w:sz="4" w:space="0" w:color="000000"/>
              <w:left w:val="single" w:sz="4" w:space="0" w:color="000000"/>
              <w:bottom w:val="single" w:sz="4" w:space="0" w:color="000000"/>
            </w:tcBorders>
            <w:vAlign w:val="center"/>
          </w:tcPr>
          <w:p w:rsidR="00FD681F" w:rsidRDefault="00FD681F" w:rsidP="00FD681F">
            <w:pPr>
              <w:spacing w:before="0" w:after="0"/>
              <w:jc w:val="center"/>
            </w:pPr>
            <w:r>
              <w:t>7.2</w:t>
            </w:r>
          </w:p>
        </w:tc>
        <w:tc>
          <w:tcPr>
            <w:tcW w:w="2410" w:type="dxa"/>
            <w:tcBorders>
              <w:top w:val="single" w:sz="4" w:space="0" w:color="000000"/>
              <w:left w:val="single" w:sz="4" w:space="0" w:color="000000"/>
              <w:bottom w:val="single" w:sz="4" w:space="0" w:color="000000"/>
              <w:right w:val="single" w:sz="4" w:space="0" w:color="000000"/>
            </w:tcBorders>
            <w:vAlign w:val="center"/>
          </w:tcPr>
          <w:p w:rsidR="00FD681F" w:rsidRPr="009E3731" w:rsidRDefault="00FD681F" w:rsidP="00FD681F">
            <w:pPr>
              <w:spacing w:before="0" w:after="0"/>
              <w:jc w:val="center"/>
            </w:pPr>
            <w:r>
              <w:t>3.4.3</w:t>
            </w:r>
          </w:p>
        </w:tc>
        <w:tc>
          <w:tcPr>
            <w:tcW w:w="5244" w:type="dxa"/>
            <w:tcBorders>
              <w:top w:val="single" w:sz="4" w:space="0" w:color="000000"/>
              <w:left w:val="single" w:sz="4" w:space="0" w:color="000000"/>
              <w:bottom w:val="single" w:sz="4" w:space="0" w:color="000000"/>
              <w:right w:val="single" w:sz="4" w:space="0" w:color="000000"/>
            </w:tcBorders>
            <w:vAlign w:val="center"/>
          </w:tcPr>
          <w:p w:rsidR="00FD681F" w:rsidRPr="009E3731" w:rsidRDefault="00FD681F" w:rsidP="00FD681F">
            <w:pPr>
              <w:spacing w:before="0" w:after="0"/>
            </w:pPr>
            <w:r>
              <w:t>Modalités de remplacement du représentant du titulaire</w:t>
            </w:r>
          </w:p>
        </w:tc>
      </w:tr>
      <w:tr w:rsidR="009E3731" w:rsidRPr="009E3731" w:rsidTr="00C9182F">
        <w:trPr>
          <w:trHeight w:val="615"/>
          <w:jc w:val="center"/>
        </w:trPr>
        <w:tc>
          <w:tcPr>
            <w:tcW w:w="2552" w:type="dxa"/>
            <w:tcBorders>
              <w:top w:val="single" w:sz="4" w:space="0" w:color="000000"/>
              <w:left w:val="single" w:sz="4" w:space="0" w:color="000000"/>
              <w:bottom w:val="single" w:sz="4" w:space="0" w:color="000000"/>
            </w:tcBorders>
            <w:vAlign w:val="center"/>
          </w:tcPr>
          <w:p w:rsidR="009E3731" w:rsidRPr="009E3731" w:rsidRDefault="00FF490B" w:rsidP="009E3731">
            <w:pPr>
              <w:spacing w:before="0" w:after="0"/>
              <w:jc w:val="center"/>
            </w:pPr>
            <w:r>
              <w:t>11</w:t>
            </w:r>
          </w:p>
        </w:tc>
        <w:tc>
          <w:tcPr>
            <w:tcW w:w="2410" w:type="dxa"/>
            <w:tcBorders>
              <w:top w:val="single" w:sz="4" w:space="0" w:color="000000"/>
              <w:left w:val="single" w:sz="4" w:space="0" w:color="000000"/>
              <w:bottom w:val="single" w:sz="4" w:space="0" w:color="000000"/>
              <w:right w:val="single" w:sz="4" w:space="0" w:color="000000"/>
            </w:tcBorders>
            <w:vAlign w:val="center"/>
          </w:tcPr>
          <w:p w:rsidR="009E3731" w:rsidRPr="009E3731" w:rsidRDefault="009E3731" w:rsidP="009E3731">
            <w:pPr>
              <w:spacing w:before="0" w:after="0"/>
              <w:jc w:val="center"/>
            </w:pPr>
            <w:r w:rsidRPr="009E3731">
              <w:t>22</w:t>
            </w:r>
          </w:p>
        </w:tc>
        <w:tc>
          <w:tcPr>
            <w:tcW w:w="5244" w:type="dxa"/>
            <w:tcBorders>
              <w:top w:val="single" w:sz="4" w:space="0" w:color="000000"/>
              <w:left w:val="single" w:sz="4" w:space="0" w:color="000000"/>
              <w:bottom w:val="single" w:sz="4" w:space="0" w:color="000000"/>
              <w:right w:val="single" w:sz="4" w:space="0" w:color="000000"/>
            </w:tcBorders>
            <w:vAlign w:val="center"/>
          </w:tcPr>
          <w:p w:rsidR="009E3731" w:rsidRPr="009E3731" w:rsidRDefault="009E3731" w:rsidP="009E3731">
            <w:pPr>
              <w:spacing w:before="0" w:after="0"/>
            </w:pPr>
            <w:r w:rsidRPr="009E3731">
              <w:t>Personne habilité à effectuer les opérations de vérification</w:t>
            </w:r>
          </w:p>
        </w:tc>
      </w:tr>
      <w:bookmarkEnd w:id="25"/>
    </w:tbl>
    <w:p w:rsidR="009E3731" w:rsidRPr="009B188F" w:rsidRDefault="009E3731" w:rsidP="009E3731">
      <w:pPr>
        <w:autoSpaceDN w:val="0"/>
        <w:spacing w:before="0" w:after="0"/>
      </w:pPr>
    </w:p>
    <w:sectPr w:rsidR="009E3731" w:rsidRPr="009B188F">
      <w:footerReference w:type="default" r:id="rId10"/>
      <w:footerReference w:type="first" r:id="rId11"/>
      <w:pgSz w:w="11906" w:h="16838"/>
      <w:pgMar w:top="709" w:right="1152" w:bottom="1417" w:left="1152" w:header="720" w:footer="708" w:gutter="0"/>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érémy Berthier" w:date="2024-01-26T16:02:00Z" w:initials="BJ">
    <w:p w14:paraId="00000001" w14:textId="00000001">
      <w:pPr>
        <w:spacing w:line="240" w:after="0" w:lineRule="auto" w:before="0"/>
        <w:ind w:firstLine="0" w:left="0" w:right="0"/>
        <w:jc w:val="left"/>
      </w:pPr>
      <w:r>
        <w:rPr>
          <w:rFonts w:eastAsia="Arial" w:ascii="Arial" w:hAnsi="Arial" w:cs="Arial"/>
          <w:sz w:val="22"/>
        </w:rPr>
        <w:t xml:space="preserve">Il convient de revoir cet article en fonction des éléments de réponse apporté dans la note de cadrage.</w:t>
      </w:r>
    </w:p>
  </w:comment>
  <w:comment w:id="1" w:author="Jérémy Berthier" w:date="2025-04-08T13:39:00Z" w:initials="BJ">
    <w:p w14:paraId="00000002" w14:textId="00000002">
      <w:pPr>
        <w:spacing w:line="240" w:after="0" w:lineRule="auto" w:before="0"/>
        <w:ind w:firstLine="0" w:left="0" w:right="0"/>
        <w:jc w:val="left"/>
      </w:pPr>
      <w:r>
        <w:rPr>
          <w:rFonts w:eastAsia="Arial" w:ascii="Arial" w:hAnsi="Arial" w:cs="Arial"/>
          <w:sz w:val="22"/>
        </w:rPr>
        <w:t xml:space="preserve">Il convient de revoir cet article en fonction des éléments de réponse apporté dans la note de cadrage. </w:t>
      </w:r>
    </w:p>
    <w:p w14:paraId="00000003" w14:textId="00000003">
      <w:pPr>
        <w:spacing w:line="240" w:after="0" w:lineRule="auto" w:before="0"/>
        <w:ind w:firstLine="0" w:left="0" w:right="0"/>
        <w:jc w:val="left"/>
      </w:pPr>
      <w:r>
        <w:rPr>
          <w:rFonts w:eastAsia="Arial" w:ascii="Arial" w:hAnsi="Arial" w:cs="Arial"/>
          <w:sz w:val="22"/>
        </w:rPr>
        <w:t xml:space="preserve"/>
      </w:r>
    </w:p>
    <w:p w14:paraId="00000004" w14:textId="00000004">
      <w:pPr>
        <w:spacing w:line="240" w:after="0" w:lineRule="auto" w:before="0"/>
        <w:ind w:firstLine="0" w:left="0" w:right="0"/>
        <w:jc w:val="left"/>
      </w:pPr>
      <w:r>
        <w:rPr>
          <w:rFonts w:eastAsia="Arial" w:ascii="Arial" w:hAnsi="Arial" w:cs="Arial"/>
          <w:sz w:val="22"/>
        </w:rPr>
        <w:t xml:space="preserve"/>
      </w:r>
    </w:p>
    <w:p w14:paraId="00000005" w14:textId="00000005">
      <w:pPr>
        <w:spacing w:line="240" w:after="0" w:lineRule="auto" w:before="0"/>
        <w:ind w:firstLine="0" w:left="0" w:right="0"/>
        <w:jc w:val="left"/>
      </w:pPr>
      <w:r>
        <w:rPr>
          <w:rFonts w:eastAsia="Arial" w:ascii="Arial" w:hAnsi="Arial" w:cs="Arial"/>
          <w:sz w:val="22"/>
        </w:rPr>
        <w:t xml:space="preserve">Il convient de décomposer cette prestation en fonction de chaque prestation qui va faire l’objet d’un paiement :</w:t>
      </w:r>
    </w:p>
    <w:p w14:paraId="00000006" w14:textId="00000006">
      <w:pPr>
        <w:spacing w:line="240" w:after="0" w:lineRule="auto" w:before="0"/>
        <w:ind w:firstLine="0" w:left="0" w:right="0"/>
        <w:jc w:val="left"/>
      </w:pPr>
      <w:r>
        <w:rPr>
          <w:rFonts w:eastAsia="Arial" w:ascii="Arial" w:hAnsi="Arial" w:cs="Arial"/>
          <w:sz w:val="22"/>
        </w:rPr>
        <w:t xml:space="preserve"/>
      </w:r>
    </w:p>
    <w:p w14:paraId="00000007" w14:textId="00000007">
      <w:pPr>
        <w:spacing w:line="240" w:after="0" w:lineRule="auto" w:before="0"/>
        <w:ind w:firstLine="0" w:left="0" w:right="0"/>
        <w:jc w:val="left"/>
      </w:pPr>
      <w:r>
        <w:rPr>
          <w:rFonts w:eastAsia="Arial" w:ascii="Arial" w:hAnsi="Arial" w:cs="Arial"/>
          <w:sz w:val="22"/>
        </w:rPr>
        <w:t xml:space="preserve">Accompagnement initial (24 mois)</w:t>
      </w:r>
    </w:p>
    <w:p w14:paraId="00000008" w14:textId="00000008">
      <w:pPr>
        <w:spacing w:line="240" w:after="0" w:lineRule="auto" w:before="0"/>
        <w:ind w:firstLine="0" w:left="0" w:right="0"/>
        <w:jc w:val="left"/>
      </w:pPr>
      <w:r>
        <w:rPr>
          <w:rFonts w:eastAsia="Arial" w:ascii="Arial" w:hAnsi="Arial" w:cs="Arial"/>
          <w:sz w:val="22"/>
        </w:rPr>
        <w:t xml:space="preserve">Reprise de l’accompagnement (12 mois)</w:t>
      </w:r>
    </w:p>
    <w:p w14:paraId="00000009" w14:textId="00000009">
      <w:pPr>
        <w:spacing w:line="240" w:after="0" w:lineRule="auto" w:before="0"/>
        <w:ind w:firstLine="0" w:left="0" w:right="0"/>
        <w:jc w:val="left"/>
      </w:pPr>
      <w:r>
        <w:rPr>
          <w:rFonts w:eastAsia="Arial" w:ascii="Arial" w:hAnsi="Arial" w:cs="Arial"/>
          <w:sz w:val="22"/>
        </w:rPr>
        <w:t xml:space="preserve">Entretien post-sortie </w:t>
      </w:r>
    </w:p>
    <w:p w14:paraId="0000000A" w14:textId="0000000A">
      <w:pPr>
        <w:spacing w:line="240" w:after="0" w:lineRule="auto" w:before="0"/>
        <w:ind w:firstLine="0" w:left="0" w:right="0"/>
        <w:jc w:val="left"/>
      </w:pPr>
      <w:r>
        <w:rPr>
          <w:rFonts w:eastAsia="Arial" w:ascii="Arial" w:hAnsi="Arial" w:cs="Arial"/>
          <w:sz w:val="22"/>
        </w:rPr>
        <w:t xml:space="preserve">Refus du BPI pour signature du contrat</w:t>
      </w:r>
    </w:p>
    <w:p w14:paraId="0000000B" w14:textId="0000000B">
      <w:pPr>
        <w:spacing w:line="240" w:after="0" w:lineRule="auto" w:before="0"/>
        <w:ind w:firstLine="0" w:left="0" w:right="0"/>
        <w:jc w:val="left"/>
      </w:pPr>
      <w:r>
        <w:rPr>
          <w:rFonts w:eastAsia="Arial" w:ascii="Arial" w:hAnsi="Arial" w:cs="Arial"/>
          <w:sz w:val="22"/>
        </w:rPr>
        <w:t xml:space="preserve">BPI non éligible après 1er entretien </w:t>
      </w:r>
    </w:p>
    <w:p w14:paraId="0000000C" w14:textId="0000000C">
      <w:pPr>
        <w:spacing w:line="240" w:after="0" w:lineRule="auto" w:before="0"/>
        <w:ind w:firstLine="0" w:left="0" w:right="0"/>
        <w:jc w:val="left"/>
      </w:pPr>
      <w:r>
        <w:rPr>
          <w:rFonts w:eastAsia="Arial" w:ascii="Arial" w:hAnsi="Arial" w:cs="Arial"/>
          <w:sz w:val="22"/>
        </w:rPr>
        <w:t xml:space="preserve"/>
      </w:r>
    </w:p>
    <w:p w14:paraId="0000000D" w14:textId="0000000D">
      <w:pPr>
        <w:spacing w:line="240" w:after="0" w:lineRule="auto" w:before="0"/>
        <w:ind w:firstLine="0" w:left="0" w:right="0"/>
        <w:jc w:val="left"/>
      </w:pPr>
      <w:r>
        <w:rPr>
          <w:rFonts w:eastAsia="Arial" w:ascii="Arial" w:hAnsi="Arial" w:cs="Arial"/>
          <w:sz w:val="22"/>
        </w:rPr>
        <w:t xml:space="preserve">Et d’indiquer pour chaque prestation qui fera l’objet d’un paiement les livrables et qui serviront de réaliser la vérification des prestations</w:t>
      </w:r>
    </w:p>
    <w:p w14:paraId="0000000E" w14:textId="0000000E">
      <w:pPr>
        <w:spacing w:line="240" w:after="0" w:lineRule="auto" w:before="0"/>
        <w:ind w:firstLine="0" w:left="0" w:right="0"/>
        <w:jc w:val="left"/>
      </w:pPr>
      <w:r>
        <w:rPr>
          <w:rFonts w:eastAsia="Arial" w:ascii="Arial" w:hAnsi="Arial" w:cs="Arial"/>
          <w:sz w:val="22"/>
        </w:rPr>
        <w:t xml:space="preserve"/>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3ED662E" w16cex:dateUtc="2025-05-22T17:21:33Z"/>
  <w16cex:commentExtensible w16cex:durableId="5447CF8D" w16cex:dateUtc="2025-05-22T17:20:16Z"/>
  <w16cex:commentExtensible w16cex:durableId="6B3E0F10" w16cex:dateUtc="2025-05-22T17:16:30Z"/>
  <w16cex:commentExtensible w16cex:durableId="47C412E9" w16cex:dateUtc="2025-05-22T17:13:58Z"/>
  <w16cex:commentExtensible w16cex:durableId="3A12766E" w16cex:dateUtc="2025-05-22T17:12:55Z"/>
  <w16cex:commentExtensible w16cex:durableId="6121F220" w16cex:dateUtc="2025-05-22T17:11:18Z"/>
  <w16cex:commentExtensible w16cex:durableId="5C9DDD98" w16cex:dateUtc="2025-05-22T17:08:10Z"/>
  <w16cex:commentExtensible w16cex:durableId="0DFB95DA" w16cex:dateUtc="2025-05-22T17:07:14Z"/>
  <w16cex:commentExtensible w16cex:durableId="4D4808B3" w16cex:dateUtc="2025-05-22T16:56:26Z"/>
  <w16cex:commentExtensible w16cex:durableId="03FD18A9" w16cex:dateUtc="2025-05-22T16:50:48Z"/>
  <w16cex:commentExtensible w16cex:durableId="74BAD378" w16cex:dateUtc="2025-05-22T16:44:50Z"/>
  <w16cex:commentExtensible w16cex:durableId="6064BF1C" w16cex:dateUtc="2025-05-22T16:43:59Z"/>
  <w16cex:commentExtensible w16cex:durableId="2AA4917F" w16cex:dateUtc="2025-05-22T16:32:37Z"/>
  <w16cex:commentExtensible w16cex:durableId="19CB6FDF" w16cex:dateUtc="2025-05-22T16:32:14Z"/>
  <w16cex:commentExtensible w16cex:durableId="14FB1472" w16cex:dateUtc="2025-05-22T15:42:18Z"/>
  <w16cex:commentExtensible w16cex:durableId="275795E2" w16cex:dateUtc="2025-05-22T15:40:14Z"/>
  <w16cex:commentExtensible w16cex:durableId="2A5EB60B" w16cex:dateUtc="2025-05-22T15:26:08Z"/>
  <w16cex:commentExtensible w16cex:durableId="3E421B6E" w16cex:dateUtc="2025-05-22T15:25:43Z"/>
  <w16cex:commentExtensible w16cex:durableId="64E70B3F" w16cex:dateUtc="2025-05-22T15:00:42Z"/>
  <w16cex:commentExtensible w16cex:durableId="55C15765" w16cex:dateUtc="2025-05-22T14:49:51Z"/>
  <w16cex:commentExtensible w16cex:durableId="318C6126" w16cex:dateUtc="2025-05-22T10:31:30Z"/>
  <w16cex:commentExtensible w16cex:durableId="49C42920" w16cex:dateUtc="2025-04-08T10:30:00Z"/>
  <w16cex:commentExtensible w16cex:durableId="36FC7E53" w16cex:dateUtc="2025-05-22T15:34:15Z"/>
  <w16cex:commentExtensible w16cex:durableId="4ED4F5CE" w16cex:dateUtc="2025-05-22T10:22:29Z"/>
  <w16cex:commentExtensible w16cex:durableId="33D8D954" w16cex:dateUtc="2025-05-22T10:17:10Z"/>
  <w16cex:commentExtensible w16cex:durableId="4EFD584E" w16cex:dateUtc="2025-05-22T10:16:27Z"/>
  <w16cex:commentExtensible w16cex:durableId="79152CBC" w16cex:dateUtc="2025-04-08T09:56:00Z"/>
  <w16cex:commentExtensible w16cex:durableId="7BF918E6" w16cex:dateUtc="2025-05-22T10:13:13Z"/>
  <w16cex:commentExtensible w16cex:durableId="41C7B8E4" w16cex:dateUtc="2025-05-22T10:12:36Z"/>
  <w16cex:commentExtensible w16cex:durableId="2B86BC99" w16cex:dateUtc="2025-05-22T10:11:28Z"/>
  <w16cex:commentExtensible w16cex:durableId="407BD4B1" w16cex:dateUtc="2025-05-22T10:09:03Z"/>
  <w16cex:commentExtensible w16cex:durableId="62B45FDC" w16cex:dateUtc="2025-04-08T09:55:00Z"/>
  <w16cex:commentExtensible w16cex:durableId="51DB7C8A" w16cex:dateUtc="2025-05-22T09:47:25Z"/>
  <w16cex:commentExtensible w16cex:durableId="4F8FF88D" w16cex:dateUtc="2025-05-21T16:08:11Z"/>
  <w16cex:commentExtensible w16cex:durableId="521411B5" w16cex:dateUtc="2025-05-21T15:56:54Z"/>
  <w16cex:commentExtensible w16cex:durableId="70B33B61" w16cex:dateUtc="2025-05-21T15:54:02Z"/>
  <w16cex:commentExtensible w16cex:durableId="74E6ACD3" w16cex:dateUtc="2025-05-21T15:52:07Z"/>
  <w16cex:commentExtensible w16cex:durableId="0BECED0C" w16cex:dateUtc="2025-05-21T15:50:47Z"/>
  <w16cex:commentExtensible w16cex:durableId="2DCA154E" w16cex:dateUtc="2025-05-21T15:47:51Z"/>
  <w16cex:commentExtensible w16cex:durableId="4589E676" w16cex:dateUtc="2025-05-21T15:47:31Z"/>
  <w16cex:commentExtensible w16cex:durableId="78E868E0" w16cex:dateUtc="2025-05-21T15:36:46Z"/>
  <w16cex:commentExtensible w16cex:durableId="4EA8E26C" w16cex:dateUtc="2025-05-21T15:43:36Z"/>
  <w16cex:commentExtensible w16cex:durableId="0D484BD7" w16cex:dateUtc="2025-05-21T13:41:54Z"/>
  <w16cex:commentExtensible w16cex:durableId="4C66B04E" w16cex:dateUtc="2025-05-21T13:19:41Z"/>
  <w16cex:commentExtensible w16cex:durableId="6A835857" w16cex:dateUtc="2025-05-21T13:13:31Z"/>
  <w16cex:commentExtensible w16cex:durableId="42112668" w16cex:dateUtc="2025-05-21T13:07:29Z"/>
  <w16cex:commentExtensible w16cex:durableId="6207A093" w16cex:dateUtc="2025-05-21T13:06:47Z"/>
  <w16cex:commentExtensible w16cex:durableId="2F89AECF" w16cex:dateUtc="2025-02-10T11:16:00Z"/>
  <w16cex:commentExtensible w16cex:durableId="361FB76A" w16cex:dateUtc="2025-05-21T13:04:50Z"/>
  <w16cex:commentExtensible w16cex:durableId="43903AB8" w16cex:dateUtc="2025-05-21T13:06:24Z"/>
  <w16cex:commentExtensible w16cex:durableId="4970558E" w16cex:dateUtc="2025-02-05T12:55:00Z"/>
  <w16cex:commentExtensible w16cex:durableId="75FB1A92" w16cex:dateUtc="2025-05-21T12:43:02Z"/>
  <w16cex:commentExtensible w16cex:durableId="772E6AEC" w16cex:dateUtc="2025-02-05T12:53:00Z"/>
  <w16cex:commentExtensible w16cex:durableId="7C26E2ED" w16cex:dateUtc="2025-05-21T12:16:14Z"/>
  <w16cex:commentExtensible w16cex:durableId="6B256420" w16cex:dateUtc="2025-05-21T12:15:26Z"/>
  <w16cex:commentExtensible w16cex:durableId="52CDB672" w16cex:dateUtc="2025-02-05T12:52:00Z"/>
  <w16cex:commentExtensible w16cex:durableId="699C562B" w16cex:dateUtc="2025-05-21T12:13:08Z"/>
  <w16cex:commentExtensible w16cex:durableId="7EB467FB" w16cex:dateUtc="2025-02-05T12:50:00Z"/>
  <w16cex:commentExtensible w16cex:durableId="7AD858BB" w16cex:dateUtc="2025-05-21T12:12:56Z"/>
  <w16cex:commentExtensible w16cex:durableId="351FC4C6" w16cex:dateUtc="2025-02-04T11:36:00Z"/>
  <w16cex:commentExtensible w16cex:durableId="5A96B7FD" w16cex:dateUtc="2025-05-21T11:59:18Z"/>
  <w16cex:commentExtensible w16cex:durableId="5811AD06" w16cex:dateUtc="2025-05-21T08:23:20Z"/>
  <w16cex:commentExtensible w16cex:durableId="221E50D8" w16cex:dateUtc="2025-05-21T08:18:50Z"/>
  <w16cex:commentExtensible w16cex:durableId="7D1B3054" w16cex:dateUtc="2025-05-21T08:03:13Z"/>
  <w16cex:commentExtensible w16cex:durableId="7E58BC96" w16cex:dateUtc="2025-05-21T12:30:02Z"/>
  <w16cex:commentExtensible w16cex:durableId="7F9E057D" w16cex:dateUtc="2025-05-21T12:34:49Z"/>
  <w16cex:commentExtensible w16cex:durableId="70739FB8" w16cex:dateUtc="2025-05-21T12:29:03Z"/>
  <w16cex:commentExtensible w16cex:durableId="1A4D255D" w16cex:dateUtc="2025-02-05T12:01:00Z"/>
  <w16cex:commentExtensible w16cex:durableId="08CDE693" w16cex:dateUtc="2025-05-21T07:58:10Z"/>
  <w16cex:commentExtensible w16cex:durableId="27456D20" w16cex:dateUtc="2025-05-09T14:06:47Z"/>
  <w16cex:commentExtensible w16cex:durableId="3487111B" w16cex:dateUtc="2025-05-22T09:02:55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73ED662E"/>
  <w16cid:commentId w16cid:paraId="00000002" w16cid:durableId="5447CF8D"/>
  <w16cid:commentId w16cid:paraId="00000003" w16cid:durableId="6B3E0F10"/>
  <w16cid:commentId w16cid:paraId="00000005" w16cid:durableId="47C412E9"/>
  <w16cid:commentId w16cid:paraId="00000006" w16cid:durableId="3A12766E"/>
  <w16cid:commentId w16cid:paraId="00000007" w16cid:durableId="6121F220"/>
  <w16cid:commentId w16cid:paraId="00000008" w16cid:durableId="5C9DDD98"/>
  <w16cid:commentId w16cid:paraId="00000009" w16cid:durableId="0DFB95DA"/>
  <w16cid:commentId w16cid:paraId="0000000A" w16cid:durableId="4D4808B3"/>
  <w16cid:commentId w16cid:paraId="0000000B" w16cid:durableId="03FD18A9"/>
  <w16cid:commentId w16cid:paraId="0000000C" w16cid:durableId="74BAD378"/>
  <w16cid:commentId w16cid:paraId="0000000D" w16cid:durableId="6064BF1C"/>
  <w16cid:commentId w16cid:paraId="0000000E" w16cid:durableId="2AA4917F"/>
  <w16cid:commentId w16cid:paraId="0000000F" w16cid:durableId="19CB6FDF"/>
  <w16cid:commentId w16cid:paraId="00000010" w16cid:durableId="14FB1472"/>
  <w16cid:commentId w16cid:paraId="00000011" w16cid:durableId="275795E2"/>
  <w16cid:commentId w16cid:paraId="00000012" w16cid:durableId="2A5EB60B"/>
  <w16cid:commentId w16cid:paraId="00000013" w16cid:durableId="3E421B6E"/>
  <w16cid:commentId w16cid:paraId="00000014" w16cid:durableId="64E70B3F"/>
  <w16cid:commentId w16cid:paraId="00000016" w16cid:durableId="55C15765"/>
  <w16cid:commentId w16cid:paraId="00000017" w16cid:durableId="318C6126"/>
  <w16cid:commentId w16cid:paraId="00000018" w16cid:durableId="49C42920"/>
  <w16cid:commentId w16cid:paraId="00000019" w16cid:durableId="36FC7E53"/>
  <w16cid:commentId w16cid:paraId="0000001A" w16cid:durableId="144E1BB5"/>
  <w16cid:commentId w16cid:paraId="0000001B" w16cid:durableId="4ED4F5CE"/>
  <w16cid:commentId w16cid:paraId="0000001C" w16cid:durableId="33D8D954"/>
  <w16cid:commentId w16cid:paraId="0000001D" w16cid:durableId="4EFD584E"/>
  <w16cid:commentId w16cid:paraId="0000001E" w16cid:durableId="79152CBC"/>
  <w16cid:commentId w16cid:paraId="0000001F" w16cid:durableId="7BF918E6"/>
  <w16cid:commentId w16cid:paraId="00000020" w16cid:durableId="41C7B8E4"/>
  <w16cid:commentId w16cid:paraId="00000021" w16cid:durableId="2B86BC99"/>
  <w16cid:commentId w16cid:paraId="00000022" w16cid:durableId="407BD4B1"/>
  <w16cid:commentId w16cid:paraId="00000023" w16cid:durableId="4517C5EC"/>
  <w16cid:commentId w16cid:paraId="00000024" w16cid:durableId="62B45FDC"/>
  <w16cid:commentId w16cid:paraId="00000025" w16cid:durableId="51DB7C8A"/>
  <w16cid:commentId w16cid:paraId="0000002D" w16cid:durableId="5005EFA8"/>
  <w16cid:commentId w16cid:paraId="0000002E" w16cid:durableId="4F8FF88D"/>
  <w16cid:commentId w16cid:paraId="0000002F" w16cid:durableId="521411B5"/>
  <w16cid:commentId w16cid:paraId="00000031" w16cid:durableId="70B33B61"/>
  <w16cid:commentId w16cid:paraId="00000032" w16cid:durableId="74E6ACD3"/>
  <w16cid:commentId w16cid:paraId="00000033" w16cid:durableId="0BECED0C"/>
  <w16cid:commentId w16cid:paraId="00000034" w16cid:durableId="2DCA154E"/>
  <w16cid:commentId w16cid:paraId="00000035" w16cid:durableId="4589E676"/>
  <w16cid:commentId w16cid:paraId="00000036" w16cid:durableId="78E868E0"/>
  <w16cid:commentId w16cid:paraId="00000037" w16cid:durableId="6B605424"/>
  <w16cid:commentId w16cid:paraId="00000038" w16cid:durableId="4EA8E26C"/>
  <w16cid:commentId w16cid:paraId="00000039" w16cid:durableId="0AD28F3A"/>
  <w16cid:commentId w16cid:paraId="0000003A" w16cid:durableId="0D484BD7"/>
  <w16cid:commentId w16cid:paraId="0000003C" w16cid:durableId="4C66B04E"/>
  <w16cid:commentId w16cid:paraId="0000003D" w16cid:durableId="6A835857"/>
  <w16cid:commentId w16cid:paraId="0000003E" w16cid:durableId="42112668"/>
  <w16cid:commentId w16cid:paraId="0000003F" w16cid:durableId="6207A093"/>
  <w16cid:commentId w16cid:paraId="00000042" w16cid:durableId="2F89AECF"/>
  <w16cid:commentId w16cid:paraId="00000044" w16cid:durableId="361FB76A"/>
  <w16cid:commentId w16cid:paraId="00000045" w16cid:durableId="43903AB8"/>
  <w16cid:commentId w16cid:paraId="00000046" w16cid:durableId="4970558E"/>
  <w16cid:commentId w16cid:paraId="00000047" w16cid:durableId="75FB1A92"/>
  <w16cid:commentId w16cid:paraId="00000048" w16cid:durableId="772E6AEC"/>
  <w16cid:commentId w16cid:paraId="00000049" w16cid:durableId="7C26E2ED"/>
  <w16cid:commentId w16cid:paraId="0000004A" w16cid:durableId="6B256420"/>
  <w16cid:commentId w16cid:paraId="0000004B" w16cid:durableId="52CDB672"/>
  <w16cid:commentId w16cid:paraId="0000004C" w16cid:durableId="699C562B"/>
  <w16cid:commentId w16cid:paraId="00000050" w16cid:durableId="7EB467FB"/>
  <w16cid:commentId w16cid:paraId="00000052" w16cid:durableId="7AD858BB"/>
  <w16cid:commentId w16cid:paraId="00000053" w16cid:durableId="351FC4C6"/>
  <w16cid:commentId w16cid:paraId="00000054" w16cid:durableId="5A96B7FD"/>
  <w16cid:commentId w16cid:paraId="00000055" w16cid:durableId="5811AD06"/>
  <w16cid:commentId w16cid:paraId="00000056" w16cid:durableId="221E50D8"/>
  <w16cid:commentId w16cid:paraId="00000057" w16cid:durableId="7D1B3054"/>
  <w16cid:commentId w16cid:paraId="00000058" w16cid:durableId="7E58BC96"/>
  <w16cid:commentId w16cid:paraId="00000059" w16cid:durableId="7F9E057D"/>
  <w16cid:commentId w16cid:paraId="0000005B" w16cid:durableId="70739FB8"/>
  <w16cid:commentId w16cid:paraId="0000005C" w16cid:durableId="1A4D255D"/>
  <w16cid:commentId w16cid:paraId="0000005D" w16cid:durableId="08CDE693"/>
  <w16cid:commentId w16cid:paraId="0000005E" w16cid:durableId="27456D20"/>
  <w16cid:commentId w16cid:paraId="0000005F" w16cid:durableId="3487111B"/>
  <w16cid:commentId w16cid:paraId="00000060" w16cid:durableId="66A5411B"/>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538FF77D"/>
  <w16cid:commentId w16cid:paraId="0000000E" w16cid:durableId="0BF2DC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840" w:rsidRDefault="00B24840">
      <w:pPr>
        <w:spacing w:after="0"/>
      </w:pPr>
      <w:r>
        <w:separator/>
      </w:r>
    </w:p>
  </w:endnote>
  <w:endnote w:type="continuationSeparator" w:id="0">
    <w:p w:rsidR="00B24840" w:rsidRDefault="00B248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auto"/>
    <w:pitch w:val="default"/>
  </w:font>
  <w:font w:name="Arial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840" w:rsidRPr="00B24840" w:rsidRDefault="00B24840" w:rsidP="00B24840">
    <w:pPr>
      <w:pStyle w:val="Pieddepage"/>
      <w:jc w:val="center"/>
      <w:rPr>
        <w:bCs/>
        <w:i/>
        <w:lang w:val="fr-FR"/>
      </w:rPr>
    </w:pPr>
    <w:r w:rsidRPr="00B24840">
      <w:rPr>
        <w:bCs/>
        <w:i/>
        <w:lang w:val="x-none"/>
      </w:rPr>
      <w:t xml:space="preserve">Annexe </w:t>
    </w:r>
    <w:r w:rsidRPr="00B24840">
      <w:rPr>
        <w:bCs/>
        <w:i/>
        <w:lang w:val="fr-FR"/>
      </w:rPr>
      <w:t>1</w:t>
    </w:r>
    <w:r w:rsidRPr="00B24840">
      <w:rPr>
        <w:bCs/>
        <w:i/>
        <w:lang w:val="x-none"/>
      </w:rPr>
      <w:t xml:space="preserve"> CCAP AGIR – </w:t>
    </w:r>
    <w:r w:rsidRPr="00B24840">
      <w:rPr>
        <w:bCs/>
        <w:i/>
        <w:lang w:val="fr-FR"/>
      </w:rPr>
      <w:t>Marché subséquent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840" w:rsidRPr="00B24840" w:rsidRDefault="00B24840" w:rsidP="00B24840">
    <w:pPr>
      <w:tabs>
        <w:tab w:val="center" w:pos="4536"/>
        <w:tab w:val="right" w:pos="9072"/>
      </w:tabs>
      <w:suppressAutoHyphens/>
      <w:autoSpaceDE w:val="0"/>
      <w:spacing w:before="0" w:after="0"/>
      <w:jc w:val="center"/>
      <w:rPr>
        <w:rFonts w:eastAsia="Calibri" w:cs="Times New Roman"/>
        <w:bCs/>
        <w:lang w:eastAsia="fr-FR"/>
      </w:rPr>
    </w:pPr>
    <w:r w:rsidRPr="00B24840">
      <w:rPr>
        <w:rFonts w:eastAsia="Calibri" w:cs="Times New Roman"/>
        <w:bCs/>
        <w:lang w:val="x-none" w:eastAsia="fr-FR"/>
      </w:rPr>
      <w:t xml:space="preserve">Annexe </w:t>
    </w:r>
    <w:r w:rsidRPr="00B24840">
      <w:rPr>
        <w:rFonts w:eastAsia="Calibri" w:cs="Times New Roman"/>
        <w:bCs/>
        <w:lang w:eastAsia="fr-FR"/>
      </w:rPr>
      <w:t>1</w:t>
    </w:r>
    <w:r w:rsidRPr="00B24840">
      <w:rPr>
        <w:rFonts w:eastAsia="Calibri" w:cs="Times New Roman"/>
        <w:bCs/>
        <w:lang w:val="x-none" w:eastAsia="fr-FR"/>
      </w:rPr>
      <w:t xml:space="preserve"> CCAP AGIR – </w:t>
    </w:r>
    <w:r w:rsidRPr="00B24840">
      <w:rPr>
        <w:rFonts w:eastAsia="Calibri" w:cs="Times New Roman"/>
        <w:bCs/>
        <w:lang w:eastAsia="fr-FR"/>
      </w:rPr>
      <w:t>Marché subséquent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840" w:rsidRDefault="00B24840">
      <w:pPr>
        <w:spacing w:after="0"/>
      </w:pPr>
      <w:r>
        <w:separator/>
      </w:r>
    </w:p>
  </w:footnote>
  <w:footnote w:type="continuationSeparator" w:id="0">
    <w:p w:rsidR="00B24840" w:rsidRDefault="00B2484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singleLevel"/>
    <w:tmpl w:val="00000017"/>
    <w:name w:val="WW8Num30"/>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2900FD5"/>
    <w:multiLevelType w:val="multilevel"/>
    <w:tmpl w:val="449C6B24"/>
    <w:lvl w:ilvl="0">
      <w:start w:val="1"/>
      <w:numFmt w:val="bullet"/>
      <w:pStyle w:val="Listepuces21"/>
      <w:lvlText w:val=""/>
      <w:lvlJc w:val="left"/>
      <w:pPr>
        <w:tabs>
          <w:tab w:val="num" w:pos="643"/>
        </w:tabs>
        <w:ind w:left="643" w:hanging="360"/>
      </w:pPr>
      <w:rPr>
        <w:rFonts w:ascii="Symbol" w:hAnsi="Symbol" w:cs="Symbol"/>
      </w:rPr>
    </w:lvl>
    <w:lvl w:ilvl="1">
      <w:numFmt w:val="bullet"/>
      <w:lvlText w:val="嗹❠ '⟐찼ᷬ⟈敏眆b ዂ嗽㘿ḕ1"/>
      <w:lvlJc w:val="left"/>
    </w:lvl>
    <w:lvl w:ilvl="2">
      <w:numFmt w:val="bullet"/>
      <w:lvlText w:val="嗹❠ '⟐찼ᷬ⟈敏眆b ዂ嗽㘿ḕ1"/>
      <w:lvlJc w:val="left"/>
    </w:lvl>
    <w:lvl w:ilvl="3">
      <w:numFmt w:val="bullet"/>
      <w:lvlText w:val="嗹❠ '⟐찼ᷬ⟈敏眆b ዂ嗽㘿ḕ1"/>
      <w:lvlJc w:val="left"/>
    </w:lvl>
    <w:lvl w:ilvl="4">
      <w:numFmt w:val="bullet"/>
      <w:lvlText w:val="嗹❠ '⟐찼ᷬ⟈敏眆b ዂ嗽㘿ḕ1"/>
      <w:lvlJc w:val="left"/>
    </w:lvl>
    <w:lvl w:ilvl="5">
      <w:numFmt w:val="bullet"/>
      <w:lvlText w:val="嗹❠ '⟐찼ᷬ⟈敏眆b ዂ嗽㘿ḕ1"/>
      <w:lvlJc w:val="left"/>
    </w:lvl>
    <w:lvl w:ilvl="6">
      <w:numFmt w:val="bullet"/>
      <w:lvlText w:val="嗹❠ '⟐찼ᷬ⟈敏眆b ዂ嗽㘿ḕ1"/>
      <w:lvlJc w:val="left"/>
    </w:lvl>
    <w:lvl w:ilvl="7">
      <w:numFmt w:val="bullet"/>
      <w:lvlText w:val="嗹❠ '⟐찼ᷬ⟈敏眆b ዂ嗽㘿ḕ1"/>
      <w:lvlJc w:val="left"/>
    </w:lvl>
    <w:lvl w:ilvl="8">
      <w:numFmt w:val="bullet"/>
      <w:lvlText w:val="嗹❠ '⟐찼ᷬ⟈敏眆b ዂ嗽㘿ḕ1"/>
      <w:lvlJc w:val="left"/>
    </w:lvl>
  </w:abstractNum>
  <w:abstractNum w:abstractNumId="2" w15:restartNumberingAfterBreak="0">
    <w:nsid w:val="07267BF2"/>
    <w:multiLevelType w:val="hybridMultilevel"/>
    <w:tmpl w:val="8B3E4D58"/>
    <w:lvl w:ilvl="0" w:tplc="040C0005">
      <w:start w:val="1"/>
      <w:numFmt w:val="bullet"/>
      <w:lvlText w:val=""/>
      <w:lvlJc w:val="left"/>
      <w:pPr>
        <w:ind w:left="2136" w:hanging="360"/>
      </w:pPr>
      <w:rPr>
        <w:rFonts w:ascii="Wingdings" w:hAnsi="Wingdings" w:hint="default"/>
      </w:r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3" w15:restartNumberingAfterBreak="0">
    <w:nsid w:val="07FC0225"/>
    <w:multiLevelType w:val="hybridMultilevel"/>
    <w:tmpl w:val="0C0C66D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4395B"/>
    <w:multiLevelType w:val="hybridMultilevel"/>
    <w:tmpl w:val="5CF6CFB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E464F85"/>
    <w:multiLevelType w:val="hybridMultilevel"/>
    <w:tmpl w:val="C718A0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8A5C7F"/>
    <w:multiLevelType w:val="multilevel"/>
    <w:tmpl w:val="6FC42968"/>
    <w:lvl w:ilvl="0">
      <w:numFmt w:val="bullet"/>
      <w:lvlText w:val="-"/>
      <w:lvlJc w:val="left"/>
      <w:pPr>
        <w:ind w:left="720" w:hanging="360"/>
      </w:pPr>
      <w:rPr>
        <w:rFonts w:ascii="Marianne" w:eastAsia="Times New Roman" w:hAnsi="Marianne" w:cs="Aria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7" w15:restartNumberingAfterBreak="0">
    <w:nsid w:val="14617CAE"/>
    <w:multiLevelType w:val="multilevel"/>
    <w:tmpl w:val="0A140B60"/>
    <w:lvl w:ilvl="0">
      <w:start w:val="1"/>
      <w:numFmt w:val="decimal"/>
      <w:pStyle w:val="Listenumros21"/>
      <w:lvlText w:val="%1."/>
      <w:lvlJc w:val="left"/>
      <w:pPr>
        <w:tabs>
          <w:tab w:val="num" w:pos="643"/>
        </w:tabs>
        <w:ind w:left="643" w:hanging="360"/>
      </w:pPr>
    </w:lvl>
    <w:lvl w:ilvl="1">
      <w:numFmt w:val="bullet"/>
      <w:lvlText w:val="嗹❠ýý됻ⱑ⥤኶嗽舠ᷬɤ❠ý舠ᷬዂ嗽Ḕ1"/>
      <w:lvlJc w:val="left"/>
    </w:lvl>
    <w:lvl w:ilvl="2">
      <w:numFmt w:val="bullet"/>
      <w:lvlText w:val="嗹❠ýý됻ⱑ⥤኶嗽舠ᷬɤ❠ý舠ᷬዂ嗽Ḕ1"/>
      <w:lvlJc w:val="left"/>
    </w:lvl>
    <w:lvl w:ilvl="3">
      <w:numFmt w:val="bullet"/>
      <w:lvlText w:val="嗹❠ýý됻ⱑ⥤኶嗽舠ᷬɤ❠ý舠ᷬዂ嗽Ḕ1"/>
      <w:lvlJc w:val="left"/>
    </w:lvl>
    <w:lvl w:ilvl="4">
      <w:numFmt w:val="bullet"/>
      <w:lvlText w:val="嗹❠ýý됻ⱑ⥤኶嗽舠ᷬɤ❠ý舠ᷬዂ嗽Ḕ1"/>
      <w:lvlJc w:val="left"/>
    </w:lvl>
    <w:lvl w:ilvl="5">
      <w:numFmt w:val="bullet"/>
      <w:lvlText w:val="嗹❠ýý됻ⱑ⥤኶嗽舠ᷬɤ❠ý舠ᷬዂ嗽Ḕ1"/>
      <w:lvlJc w:val="left"/>
    </w:lvl>
    <w:lvl w:ilvl="6">
      <w:numFmt w:val="bullet"/>
      <w:lvlText w:val="嗹❠ýý됻ⱑ⥤኶嗽舠ᷬɤ❠ý舠ᷬዂ嗽Ḕ1"/>
      <w:lvlJc w:val="left"/>
    </w:lvl>
    <w:lvl w:ilvl="7">
      <w:numFmt w:val="bullet"/>
      <w:lvlText w:val="嗹❠ýý됻ⱑ⥤኶嗽舠ᷬɤ❠ý舠ᷬዂ嗽Ḕ1"/>
      <w:lvlJc w:val="left"/>
    </w:lvl>
    <w:lvl w:ilvl="8">
      <w:numFmt w:val="bullet"/>
      <w:lvlText w:val="嗹❠ýý됻ⱑ⥤኶嗽舠ᷬɤ❠ý舠ᷬዂ嗽Ḕ1"/>
      <w:lvlJc w:val="left"/>
    </w:lvl>
  </w:abstractNum>
  <w:abstractNum w:abstractNumId="8" w15:restartNumberingAfterBreak="0">
    <w:nsid w:val="147169D5"/>
    <w:multiLevelType w:val="multilevel"/>
    <w:tmpl w:val="C53E7E18"/>
    <w:lvl w:ilvl="0">
      <w:start w:val="1"/>
      <w:numFmt w:val="bullet"/>
      <w:pStyle w:val="BouletREt3"/>
      <w:lvlText w:val=""/>
      <w:lvlJc w:val="left"/>
      <w:pPr>
        <w:tabs>
          <w:tab w:val="num" w:pos="360"/>
        </w:tabs>
        <w:ind w:left="360" w:hanging="360"/>
      </w:pPr>
      <w:rPr>
        <w:rFonts w:ascii="Symbol" w:hAnsi="Symbol" w:cs="Symbol"/>
        <w:sz w:val="20"/>
      </w:rPr>
    </w:lvl>
    <w:lvl w:ilvl="1">
      <w:numFmt w:val="bullet"/>
      <w:lvlText w:val="嗹❠ 6.⟐뾤Ẅ⟈敏眆 ዂ嗽ḕ1"/>
      <w:lvlJc w:val="left"/>
    </w:lvl>
    <w:lvl w:ilvl="2">
      <w:numFmt w:val="bullet"/>
      <w:lvlText w:val="嗹❠ 6.⟐뾤Ẅ⟈敏眆 ዂ嗽ḕ1"/>
      <w:lvlJc w:val="left"/>
    </w:lvl>
    <w:lvl w:ilvl="3">
      <w:numFmt w:val="bullet"/>
      <w:lvlText w:val="嗹❠ 6.⟐뾤Ẅ⟈敏眆 ዂ嗽ḕ1"/>
      <w:lvlJc w:val="left"/>
    </w:lvl>
    <w:lvl w:ilvl="4">
      <w:numFmt w:val="bullet"/>
      <w:lvlText w:val="嗹❠ 6.⟐뾤Ẅ⟈敏眆 ዂ嗽ḕ1"/>
      <w:lvlJc w:val="left"/>
    </w:lvl>
    <w:lvl w:ilvl="5">
      <w:numFmt w:val="bullet"/>
      <w:lvlText w:val="嗹❠ 6.⟐뾤Ẅ⟈敏眆 ዂ嗽ḕ1"/>
      <w:lvlJc w:val="left"/>
    </w:lvl>
    <w:lvl w:ilvl="6">
      <w:numFmt w:val="bullet"/>
      <w:lvlText w:val="嗹❠ 6.⟐뾤Ẅ⟈敏眆 ዂ嗽ḕ1"/>
      <w:lvlJc w:val="left"/>
    </w:lvl>
    <w:lvl w:ilvl="7">
      <w:numFmt w:val="bullet"/>
      <w:lvlText w:val="嗹❠ 6.⟐뾤Ẅ⟈敏眆 ዂ嗽ḕ1"/>
      <w:lvlJc w:val="left"/>
    </w:lvl>
    <w:lvl w:ilvl="8">
      <w:numFmt w:val="bullet"/>
      <w:lvlText w:val="嗹❠ 6.⟐뾤Ẅ⟈敏眆 ዂ嗽ḕ1"/>
      <w:lvlJc w:val="left"/>
    </w:lvl>
  </w:abstractNum>
  <w:abstractNum w:abstractNumId="9" w15:restartNumberingAfterBreak="0">
    <w:nsid w:val="16283758"/>
    <w:multiLevelType w:val="multilevel"/>
    <w:tmpl w:val="D098009A"/>
    <w:lvl w:ilvl="0">
      <w:numFmt w:val="bullet"/>
      <w:lvlText w:val="-"/>
      <w:lvlJc w:val="left"/>
      <w:pPr>
        <w:ind w:left="720" w:hanging="360"/>
      </w:pPr>
      <w:rPr>
        <w:rFonts w:ascii="Arial" w:eastAsia="Times New Roman" w:hAnsi="Aria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0" w15:restartNumberingAfterBreak="0">
    <w:nsid w:val="1887399B"/>
    <w:multiLevelType w:val="multilevel"/>
    <w:tmpl w:val="4D842E8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1" w15:restartNumberingAfterBreak="0">
    <w:nsid w:val="2B616BE7"/>
    <w:multiLevelType w:val="multilevel"/>
    <w:tmpl w:val="9B6E3C3E"/>
    <w:lvl w:ilvl="0">
      <w:start w:val="1"/>
      <w:numFmt w:val="upperRoman"/>
      <w:pStyle w:val="rdo1"/>
      <w:suff w:val="nothing"/>
      <w:lvlText w:val=" ARTICLE %1 "/>
      <w:lvlJc w:val="center"/>
      <w:pPr>
        <w:tabs>
          <w:tab w:val="num" w:pos="0"/>
        </w:tabs>
        <w:ind w:left="0" w:firstLine="0"/>
      </w:pPr>
      <w:rPr>
        <w:rFonts w:ascii="Times New Roman" w:hAnsi="Times New Roman" w:cs="Times New Roman"/>
        <w:b/>
        <w:i w:val="0"/>
        <w:caps/>
        <w:strike w:val="0"/>
        <w:vanish w:val="0"/>
        <w:color w:val="auto"/>
        <w:position w:val="0"/>
        <w:sz w:val="24"/>
        <w:u w:val="none"/>
        <w:vertAlign w:val="baseline"/>
      </w:rPr>
    </w:lvl>
    <w:lvl w:ilvl="1">
      <w:start w:val="1"/>
      <w:numFmt w:val="decimal"/>
      <w:suff w:val="nothing"/>
      <w:lvlText w:val="%1.%2"/>
      <w:lvlJc w:val="left"/>
      <w:pPr>
        <w:tabs>
          <w:tab w:val="num" w:pos="0"/>
        </w:tabs>
        <w:ind w:left="0" w:firstLine="709"/>
      </w:pPr>
      <w:rPr>
        <w:rFonts w:ascii="Times New Roman" w:hAnsi="Times New Roman" w:cs="Times New Roman"/>
        <w:b/>
        <w:i/>
        <w:color w:val="auto"/>
        <w:sz w:val="24"/>
        <w:u w:val="single"/>
      </w:rPr>
    </w:lvl>
    <w:lvl w:ilvl="2">
      <w:start w:val="1"/>
      <w:numFmt w:val="decimal"/>
      <w:suff w:val="space"/>
      <w:lvlText w:val="%1.%2.%3"/>
      <w:lvlJc w:val="left"/>
      <w:pPr>
        <w:tabs>
          <w:tab w:val="num" w:pos="0"/>
        </w:tabs>
        <w:ind w:left="0" w:firstLine="1134"/>
      </w:pPr>
      <w:rPr>
        <w:rFonts w:ascii="Times New Roman" w:hAnsi="Times New Roman" w:cs="Times New Roman"/>
        <w:b w:val="0"/>
        <w:i/>
        <w:color w:val="auto"/>
        <w:sz w:val="24"/>
        <w:u w:val="single"/>
      </w:rPr>
    </w:lvl>
    <w:lvl w:ilvl="3">
      <w:start w:val="1"/>
      <w:numFmt w:val="decimal"/>
      <w:suff w:val="space"/>
      <w:lvlText w:val="%1.%2.%3.%4"/>
      <w:lvlJc w:val="left"/>
      <w:pPr>
        <w:tabs>
          <w:tab w:val="num" w:pos="0"/>
        </w:tabs>
        <w:ind w:left="2160" w:firstLine="0"/>
      </w:pPr>
      <w:rPr>
        <w:b w:val="0"/>
        <w:i/>
      </w:rPr>
    </w:lvl>
    <w:lvl w:ilvl="4">
      <w:start w:val="1"/>
      <w:numFmt w:val="decimal"/>
      <w:suff w:val="nothing"/>
      <w:lvlText w:val=""/>
      <w:lvlJc w:val="left"/>
      <w:pPr>
        <w:tabs>
          <w:tab w:val="num" w:pos="3240"/>
        </w:tabs>
        <w:ind w:left="2880" w:firstLine="0"/>
      </w:pPr>
    </w:lvl>
    <w:lvl w:ilvl="5">
      <w:start w:val="1"/>
      <w:numFmt w:val="decimal"/>
      <w:suff w:val="nothing"/>
      <w:lvlText w:val=""/>
      <w:lvlJc w:val="left"/>
      <w:pPr>
        <w:tabs>
          <w:tab w:val="num" w:pos="3960"/>
        </w:tabs>
        <w:ind w:left="3600" w:firstLine="0"/>
      </w:pPr>
    </w:lvl>
    <w:lvl w:ilvl="6">
      <w:start w:val="1"/>
      <w:numFmt w:val="decimal"/>
      <w:suff w:val="nothing"/>
      <w:lvlText w:val=""/>
      <w:lvlJc w:val="left"/>
      <w:pPr>
        <w:tabs>
          <w:tab w:val="num" w:pos="4680"/>
        </w:tabs>
        <w:ind w:left="4320" w:firstLine="0"/>
      </w:pPr>
    </w:lvl>
    <w:lvl w:ilvl="7">
      <w:start w:val="1"/>
      <w:numFmt w:val="decimal"/>
      <w:suff w:val="nothing"/>
      <w:lvlText w:val=""/>
      <w:lvlJc w:val="left"/>
      <w:pPr>
        <w:tabs>
          <w:tab w:val="num" w:pos="5400"/>
        </w:tabs>
        <w:ind w:left="5040" w:firstLine="0"/>
      </w:pPr>
    </w:lvl>
    <w:lvl w:ilvl="8">
      <w:start w:val="1"/>
      <w:numFmt w:val="decimal"/>
      <w:suff w:val="nothing"/>
      <w:lvlText w:val=""/>
      <w:lvlJc w:val="left"/>
      <w:pPr>
        <w:tabs>
          <w:tab w:val="num" w:pos="6120"/>
        </w:tabs>
        <w:ind w:left="5760" w:firstLine="0"/>
      </w:pPr>
    </w:lvl>
  </w:abstractNum>
  <w:abstractNum w:abstractNumId="12" w15:restartNumberingAfterBreak="0">
    <w:nsid w:val="2D8211BF"/>
    <w:multiLevelType w:val="multilevel"/>
    <w:tmpl w:val="E326BCCE"/>
    <w:lvl w:ilvl="0">
      <w:start w:val="1"/>
      <w:numFmt w:val="bullet"/>
      <w:pStyle w:val="2Listecarrs"/>
      <w:lvlText w:val=""/>
      <w:lvlJc w:val="left"/>
      <w:pPr>
        <w:tabs>
          <w:tab w:val="num" w:pos="0"/>
        </w:tabs>
        <w:ind w:left="720" w:hanging="360"/>
      </w:pPr>
      <w:rPr>
        <w:rFonts w:ascii="Wingdings" w:hAnsi="Wingdings" w:cs="Wingdings"/>
        <w:sz w:val="16"/>
      </w:rPr>
    </w:lvl>
    <w:lvl w:ilvl="1">
      <w:numFmt w:val="bullet"/>
      <w:lvlText w:val="嗹❠ ⟐礜Ẏ⟈敏眆 ዂ嗽ꅪḕ1"/>
      <w:lvlJc w:val="left"/>
    </w:lvl>
    <w:lvl w:ilvl="2">
      <w:numFmt w:val="bullet"/>
      <w:lvlText w:val="嗹❠ ⟐礜Ẏ⟈敏眆 ዂ嗽ꅪḕ1"/>
      <w:lvlJc w:val="left"/>
    </w:lvl>
    <w:lvl w:ilvl="3">
      <w:numFmt w:val="bullet"/>
      <w:lvlText w:val="嗹❠ ⟐礜Ẏ⟈敏眆 ዂ嗽ꅪḕ1"/>
      <w:lvlJc w:val="left"/>
    </w:lvl>
    <w:lvl w:ilvl="4">
      <w:numFmt w:val="bullet"/>
      <w:lvlText w:val="嗹❠ ⟐礜Ẏ⟈敏眆 ዂ嗽ꅪḕ1"/>
      <w:lvlJc w:val="left"/>
    </w:lvl>
    <w:lvl w:ilvl="5">
      <w:numFmt w:val="bullet"/>
      <w:lvlText w:val="嗹❠ ⟐礜Ẏ⟈敏眆 ዂ嗽ꅪḕ1"/>
      <w:lvlJc w:val="left"/>
    </w:lvl>
    <w:lvl w:ilvl="6">
      <w:numFmt w:val="bullet"/>
      <w:lvlText w:val="嗹❠ ⟐礜Ẏ⟈敏眆 ዂ嗽ꅪḕ1"/>
      <w:lvlJc w:val="left"/>
    </w:lvl>
    <w:lvl w:ilvl="7">
      <w:numFmt w:val="bullet"/>
      <w:lvlText w:val="嗹❠ ⟐礜Ẏ⟈敏眆 ዂ嗽ꅪḕ1"/>
      <w:lvlJc w:val="left"/>
    </w:lvl>
    <w:lvl w:ilvl="8">
      <w:numFmt w:val="bullet"/>
      <w:lvlText w:val="嗹❠ ⟐礜Ẏ⟈敏眆 ዂ嗽ꅪḕ1"/>
      <w:lvlJc w:val="left"/>
    </w:lvl>
  </w:abstractNum>
  <w:abstractNum w:abstractNumId="13" w15:restartNumberingAfterBreak="0">
    <w:nsid w:val="2FC97D84"/>
    <w:multiLevelType w:val="multilevel"/>
    <w:tmpl w:val="0CD4828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14" w15:restartNumberingAfterBreak="0">
    <w:nsid w:val="333E1239"/>
    <w:multiLevelType w:val="multilevel"/>
    <w:tmpl w:val="AA0E57A0"/>
    <w:lvl w:ilvl="0">
      <w:start w:val="1"/>
      <w:numFmt w:val="bullet"/>
      <w:lvlText w:val="Ø"/>
      <w:lvlJc w:val="left"/>
      <w:pPr>
        <w:ind w:left="709" w:hanging="360"/>
      </w:pPr>
      <w:rPr>
        <w:rFonts w:ascii="Wingdings" w:eastAsia="Wingdings" w:hAnsi="Wingdings" w:cs="Wingdings"/>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15" w15:restartNumberingAfterBreak="0">
    <w:nsid w:val="3762623D"/>
    <w:multiLevelType w:val="multilevel"/>
    <w:tmpl w:val="20D29504"/>
    <w:lvl w:ilvl="0">
      <w:start w:val="1"/>
      <w:numFmt w:val="bullet"/>
      <w:pStyle w:val="puce"/>
      <w:lvlText w:val=""/>
      <w:lvlJc w:val="left"/>
      <w:pPr>
        <w:tabs>
          <w:tab w:val="num" w:pos="360"/>
        </w:tabs>
        <w:ind w:left="360" w:hanging="360"/>
      </w:pPr>
      <w:rPr>
        <w:rFonts w:ascii="Symbol" w:hAnsi="Symbol" w:cs="Symbol"/>
      </w:rPr>
    </w:lvl>
    <w:lvl w:ilvl="1">
      <w:numFmt w:val="bullet"/>
      <w:lvlText w:val="嗹❠ 9(⟐뾤Ẅ⟈敏眆M ዂ嗽쥦ḕ1"/>
      <w:lvlJc w:val="left"/>
    </w:lvl>
    <w:lvl w:ilvl="2">
      <w:numFmt w:val="bullet"/>
      <w:lvlText w:val="嗹❠ 9(⟐뾤Ẅ⟈敏眆M ዂ嗽쥦ḕ1"/>
      <w:lvlJc w:val="left"/>
    </w:lvl>
    <w:lvl w:ilvl="3">
      <w:numFmt w:val="bullet"/>
      <w:lvlText w:val="嗹❠ 9(⟐뾤Ẅ⟈敏眆M ዂ嗽쥦ḕ1"/>
      <w:lvlJc w:val="left"/>
    </w:lvl>
    <w:lvl w:ilvl="4">
      <w:numFmt w:val="bullet"/>
      <w:lvlText w:val="嗹❠ 9(⟐뾤Ẅ⟈敏眆M ዂ嗽쥦ḕ1"/>
      <w:lvlJc w:val="left"/>
    </w:lvl>
    <w:lvl w:ilvl="5">
      <w:numFmt w:val="bullet"/>
      <w:lvlText w:val="嗹❠ 9(⟐뾤Ẅ⟈敏眆M ዂ嗽쥦ḕ1"/>
      <w:lvlJc w:val="left"/>
    </w:lvl>
    <w:lvl w:ilvl="6">
      <w:numFmt w:val="bullet"/>
      <w:lvlText w:val="嗹❠ 9(⟐뾤Ẅ⟈敏眆M ዂ嗽쥦ḕ1"/>
      <w:lvlJc w:val="left"/>
    </w:lvl>
    <w:lvl w:ilvl="7">
      <w:numFmt w:val="bullet"/>
      <w:lvlText w:val="嗹❠ 9(⟐뾤Ẅ⟈敏眆M ዂ嗽쥦ḕ1"/>
      <w:lvlJc w:val="left"/>
    </w:lvl>
    <w:lvl w:ilvl="8">
      <w:numFmt w:val="bullet"/>
      <w:lvlText w:val="嗹❠ 9(⟐뾤Ẅ⟈敏眆M ዂ嗽쥦ḕ1"/>
      <w:lvlJc w:val="left"/>
    </w:lvl>
  </w:abstractNum>
  <w:abstractNum w:abstractNumId="16" w15:restartNumberingAfterBreak="0">
    <w:nsid w:val="38956284"/>
    <w:multiLevelType w:val="multilevel"/>
    <w:tmpl w:val="374012C2"/>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397173D2"/>
    <w:multiLevelType w:val="multilevel"/>
    <w:tmpl w:val="2D7446A4"/>
    <w:lvl w:ilvl="0">
      <w:start w:val="1"/>
      <w:numFmt w:val="bullet"/>
      <w:pStyle w:val="2Listetirets"/>
      <w:lvlText w:val="-"/>
      <w:lvlJc w:val="left"/>
      <w:pPr>
        <w:tabs>
          <w:tab w:val="num" w:pos="0"/>
        </w:tabs>
        <w:ind w:left="720" w:hanging="360"/>
      </w:pPr>
      <w:rPr>
        <w:rFonts w:ascii="Times" w:hAnsi="Times" w:cs="Times"/>
      </w:rPr>
    </w:lvl>
    <w:lvl w:ilvl="1">
      <w:numFmt w:val="bullet"/>
      <w:lvlText w:val="嗺⟼ /O⟐뾤Ẅ⟈敏眆 腀띠묠둧ⱑ"/>
      <w:lvlJc w:val="left"/>
    </w:lvl>
    <w:lvl w:ilvl="2">
      <w:numFmt w:val="bullet"/>
      <w:lvlText w:val="嗺⟼ /O⟐뾤Ẅ⟈敏眆 腀띠묠둧ⱑ"/>
      <w:lvlJc w:val="left"/>
    </w:lvl>
    <w:lvl w:ilvl="3">
      <w:numFmt w:val="bullet"/>
      <w:lvlText w:val="嗺⟼ /O⟐뾤Ẅ⟈敏眆 腀띠묠둧ⱑ"/>
      <w:lvlJc w:val="left"/>
    </w:lvl>
    <w:lvl w:ilvl="4">
      <w:numFmt w:val="bullet"/>
      <w:lvlText w:val="嗺⟼ /O⟐뾤Ẅ⟈敏眆 腀띠묠둧ⱑ"/>
      <w:lvlJc w:val="left"/>
    </w:lvl>
    <w:lvl w:ilvl="5">
      <w:numFmt w:val="bullet"/>
      <w:lvlText w:val="嗺⟼ /O⟐뾤Ẅ⟈敏眆 腀띠묠둧ⱑ"/>
      <w:lvlJc w:val="left"/>
    </w:lvl>
    <w:lvl w:ilvl="6">
      <w:numFmt w:val="bullet"/>
      <w:lvlText w:val="嗺⟼ /O⟐뾤Ẅ⟈敏眆 腀띠묠둧ⱑ"/>
      <w:lvlJc w:val="left"/>
    </w:lvl>
    <w:lvl w:ilvl="7">
      <w:numFmt w:val="bullet"/>
      <w:lvlText w:val="嗺⟼ /O⟐뾤Ẅ⟈敏眆 腀띠묠둧ⱑ"/>
      <w:lvlJc w:val="left"/>
    </w:lvl>
    <w:lvl w:ilvl="8">
      <w:numFmt w:val="bullet"/>
      <w:lvlText w:val="嗺⟼ /O⟐뾤Ẅ⟈敏眆 腀띠묠둧ⱑ"/>
      <w:lvlJc w:val="left"/>
    </w:lvl>
  </w:abstractNum>
  <w:abstractNum w:abstractNumId="18" w15:restartNumberingAfterBreak="0">
    <w:nsid w:val="3EB44137"/>
    <w:multiLevelType w:val="multilevel"/>
    <w:tmpl w:val="572A7A42"/>
    <w:lvl w:ilvl="0">
      <w:start w:val="1"/>
      <w:numFmt w:val="bullet"/>
      <w:pStyle w:val="ListeTiret"/>
      <w:lvlText w:val=""/>
      <w:lvlJc w:val="left"/>
      <w:pPr>
        <w:tabs>
          <w:tab w:val="num" w:pos="1800"/>
        </w:tabs>
        <w:ind w:left="1800" w:hanging="360"/>
      </w:pPr>
      <w:rPr>
        <w:rFonts w:ascii="Symbol" w:hAnsi="Symbol" w:cs="Symbol"/>
        <w:sz w:val="24"/>
      </w:rPr>
    </w:lvl>
    <w:lvl w:ilvl="1">
      <w:start w:val="1"/>
      <w:numFmt w:val="bullet"/>
      <w:lvlText w:val="o"/>
      <w:lvlJc w:val="left"/>
      <w:pPr>
        <w:tabs>
          <w:tab w:val="num" w:pos="2520"/>
        </w:tabs>
        <w:ind w:left="2520" w:hanging="360"/>
      </w:pPr>
      <w:rPr>
        <w:rFonts w:ascii="Courier New" w:hAnsi="Courier New" w:cs="Courier New"/>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19" w15:restartNumberingAfterBreak="0">
    <w:nsid w:val="40AA6879"/>
    <w:multiLevelType w:val="multilevel"/>
    <w:tmpl w:val="6CE04E8A"/>
    <w:lvl w:ilvl="0">
      <w:start w:val="1"/>
      <w:numFmt w:val="upperRoman"/>
      <w:pStyle w:val="Titre2ANNEXE"/>
      <w:suff w:val="nothing"/>
      <w:lvlText w:val=" ANNEXE %1 "/>
      <w:lvlJc w:val="center"/>
      <w:pPr>
        <w:tabs>
          <w:tab w:val="num" w:pos="0"/>
        </w:tabs>
        <w:ind w:left="0" w:firstLine="0"/>
      </w:pPr>
      <w:rPr>
        <w:rFonts w:ascii="Times New Roman" w:hAnsi="Times New Roman" w:cs="Times New Roman"/>
        <w:b/>
        <w:i w:val="0"/>
        <w:caps/>
        <w:strike w:val="0"/>
        <w:vanish w:val="0"/>
        <w:color w:val="auto"/>
        <w:position w:val="0"/>
        <w:sz w:val="30"/>
        <w:u w:val="none"/>
        <w:vertAlign w:val="baseline"/>
      </w:rPr>
    </w:lvl>
    <w:lvl w:ilvl="1">
      <w:start w:val="1"/>
      <w:numFmt w:val="decimal"/>
      <w:suff w:val="nothing"/>
      <w:lvlText w:val="PRESTATION .%1.%2"/>
      <w:lvlJc w:val="left"/>
      <w:pPr>
        <w:tabs>
          <w:tab w:val="num" w:pos="0"/>
        </w:tabs>
        <w:ind w:left="0" w:firstLine="0"/>
      </w:pPr>
      <w:rPr>
        <w:rFonts w:ascii="Times New Roman" w:hAnsi="Times New Roman" w:cs="Times New Roman"/>
        <w:b/>
        <w:i w:val="0"/>
        <w:caps/>
        <w:color w:val="auto"/>
        <w:sz w:val="26"/>
        <w:u w:val="single"/>
      </w:rPr>
    </w:lvl>
    <w:lvl w:ilvl="2">
      <w:start w:val="1"/>
      <w:numFmt w:val="decimal"/>
      <w:suff w:val="space"/>
      <w:lvlText w:val="%1.%2.%3"/>
      <w:lvlJc w:val="left"/>
      <w:pPr>
        <w:tabs>
          <w:tab w:val="num" w:pos="0"/>
        </w:tabs>
        <w:ind w:left="0" w:firstLine="720"/>
      </w:pPr>
      <w:rPr>
        <w:rFonts w:ascii="Times New Roman" w:hAnsi="Times New Roman" w:cs="Times New Roman"/>
        <w:b/>
        <w:i/>
        <w:color w:val="auto"/>
        <w:sz w:val="24"/>
        <w:u w:val="single"/>
      </w:rPr>
    </w:lvl>
    <w:lvl w:ilvl="3">
      <w:start w:val="1"/>
      <w:numFmt w:val="decimal"/>
      <w:suff w:val="space"/>
      <w:lvlText w:val="%1.%2.%3.%4"/>
      <w:lvlJc w:val="left"/>
      <w:pPr>
        <w:tabs>
          <w:tab w:val="num" w:pos="0"/>
        </w:tabs>
        <w:ind w:left="2160" w:firstLine="0"/>
      </w:pPr>
      <w:rPr>
        <w:b w:val="0"/>
        <w:i/>
        <w:sz w:val="22"/>
        <w:u w:val="single"/>
      </w:rPr>
    </w:lvl>
    <w:lvl w:ilvl="4">
      <w:start w:val="1"/>
      <w:numFmt w:val="decimal"/>
      <w:suff w:val="nothing"/>
      <w:lvlText w:val=""/>
      <w:lvlJc w:val="left"/>
      <w:pPr>
        <w:tabs>
          <w:tab w:val="num" w:pos="3240"/>
        </w:tabs>
        <w:ind w:left="2880" w:firstLine="0"/>
      </w:pPr>
    </w:lvl>
    <w:lvl w:ilvl="5">
      <w:start w:val="1"/>
      <w:numFmt w:val="decimal"/>
      <w:suff w:val="nothing"/>
      <w:lvlText w:val=""/>
      <w:lvlJc w:val="left"/>
      <w:pPr>
        <w:tabs>
          <w:tab w:val="num" w:pos="3960"/>
        </w:tabs>
        <w:ind w:left="3600" w:firstLine="0"/>
      </w:pPr>
    </w:lvl>
    <w:lvl w:ilvl="6">
      <w:start w:val="1"/>
      <w:numFmt w:val="decimal"/>
      <w:suff w:val="nothing"/>
      <w:lvlText w:val=""/>
      <w:lvlJc w:val="left"/>
      <w:pPr>
        <w:tabs>
          <w:tab w:val="num" w:pos="4680"/>
        </w:tabs>
        <w:ind w:left="4320" w:firstLine="0"/>
      </w:pPr>
    </w:lvl>
    <w:lvl w:ilvl="7">
      <w:start w:val="1"/>
      <w:numFmt w:val="decimal"/>
      <w:suff w:val="nothing"/>
      <w:lvlText w:val=""/>
      <w:lvlJc w:val="left"/>
      <w:pPr>
        <w:tabs>
          <w:tab w:val="num" w:pos="5400"/>
        </w:tabs>
        <w:ind w:left="5040" w:firstLine="0"/>
      </w:pPr>
    </w:lvl>
    <w:lvl w:ilvl="8">
      <w:start w:val="1"/>
      <w:numFmt w:val="decimal"/>
      <w:suff w:val="nothing"/>
      <w:lvlText w:val=""/>
      <w:lvlJc w:val="left"/>
      <w:pPr>
        <w:tabs>
          <w:tab w:val="num" w:pos="6120"/>
        </w:tabs>
        <w:ind w:left="5760" w:firstLine="0"/>
      </w:pPr>
    </w:lvl>
  </w:abstractNum>
  <w:abstractNum w:abstractNumId="20" w15:restartNumberingAfterBreak="0">
    <w:nsid w:val="43891D31"/>
    <w:multiLevelType w:val="multilevel"/>
    <w:tmpl w:val="4C9EC79C"/>
    <w:lvl w:ilvl="0">
      <w:start w:val="5"/>
      <w:numFmt w:val="bullet"/>
      <w:lvlText w:val="-"/>
      <w:lvlJc w:val="left"/>
      <w:pPr>
        <w:ind w:left="720" w:hanging="360"/>
      </w:pPr>
      <w:rPr>
        <w:rFonts w:ascii="Arial" w:eastAsia="Times New Roman" w:hAnsi="Arial" w:cs="Aria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21" w15:restartNumberingAfterBreak="0">
    <w:nsid w:val="43B53FBB"/>
    <w:multiLevelType w:val="multilevel"/>
    <w:tmpl w:val="7AD013BE"/>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2" w15:restartNumberingAfterBreak="0">
    <w:nsid w:val="45907737"/>
    <w:multiLevelType w:val="multilevel"/>
    <w:tmpl w:val="B3425EDC"/>
    <w:lvl w:ilvl="0">
      <w:start w:val="1"/>
      <w:numFmt w:val="bullet"/>
      <w:pStyle w:val="2Listepoints"/>
      <w:lvlText w:val=""/>
      <w:lvlJc w:val="left"/>
      <w:pPr>
        <w:tabs>
          <w:tab w:val="num" w:pos="0"/>
        </w:tabs>
        <w:ind w:left="720" w:hanging="360"/>
      </w:pPr>
      <w:rPr>
        <w:rFonts w:ascii="Symbol" w:hAnsi="Symbol" w:cs="Symbol"/>
      </w:rPr>
    </w:lvl>
    <w:lvl w:ilvl="1">
      <w:numFmt w:val="bullet"/>
      <w:lvlText w:val="嗺⟼ ⟐뾤Ẅ⟈敏眆0 腀띠묠둧ⱑ"/>
      <w:lvlJc w:val="left"/>
    </w:lvl>
    <w:lvl w:ilvl="2">
      <w:numFmt w:val="bullet"/>
      <w:lvlText w:val="嗺⟼ ⟐뾤Ẅ⟈敏眆0 腀띠묠둧ⱑ"/>
      <w:lvlJc w:val="left"/>
    </w:lvl>
    <w:lvl w:ilvl="3">
      <w:numFmt w:val="bullet"/>
      <w:lvlText w:val="嗺⟼ ⟐뾤Ẅ⟈敏眆0 腀띠묠둧ⱑ"/>
      <w:lvlJc w:val="left"/>
    </w:lvl>
    <w:lvl w:ilvl="4">
      <w:numFmt w:val="bullet"/>
      <w:lvlText w:val="嗺⟼ ⟐뾤Ẅ⟈敏眆0 腀띠묠둧ⱑ"/>
      <w:lvlJc w:val="left"/>
    </w:lvl>
    <w:lvl w:ilvl="5">
      <w:numFmt w:val="bullet"/>
      <w:lvlText w:val="嗺⟼ ⟐뾤Ẅ⟈敏眆0 腀띠묠둧ⱑ"/>
      <w:lvlJc w:val="left"/>
    </w:lvl>
    <w:lvl w:ilvl="6">
      <w:numFmt w:val="bullet"/>
      <w:lvlText w:val="嗺⟼ ⟐뾤Ẅ⟈敏眆0 腀띠묠둧ⱑ"/>
      <w:lvlJc w:val="left"/>
    </w:lvl>
    <w:lvl w:ilvl="7">
      <w:numFmt w:val="bullet"/>
      <w:lvlText w:val="嗺⟼ ⟐뾤Ẅ⟈敏眆0 腀띠묠둧ⱑ"/>
      <w:lvlJc w:val="left"/>
    </w:lvl>
    <w:lvl w:ilvl="8">
      <w:numFmt w:val="bullet"/>
      <w:lvlText w:val="嗺⟼ ⟐뾤Ẅ⟈敏眆0 腀띠묠둧ⱑ"/>
      <w:lvlJc w:val="left"/>
    </w:lvl>
  </w:abstractNum>
  <w:abstractNum w:abstractNumId="23" w15:restartNumberingAfterBreak="0">
    <w:nsid w:val="485C3402"/>
    <w:multiLevelType w:val="multilevel"/>
    <w:tmpl w:val="C41C1418"/>
    <w:lvl w:ilvl="0">
      <w:start w:val="1"/>
      <w:numFmt w:val="bullet"/>
      <w:pStyle w:val="2Listeflches"/>
      <w:lvlText w:val=""/>
      <w:lvlJc w:val="left"/>
      <w:pPr>
        <w:tabs>
          <w:tab w:val="num" w:pos="0"/>
        </w:tabs>
        <w:ind w:left="720" w:hanging="360"/>
      </w:pPr>
      <w:rPr>
        <w:rFonts w:ascii="Wingdings" w:hAnsi="Wingdings" w:cs="Wingdings"/>
      </w:rPr>
    </w:lvl>
    <w:lvl w:ilvl="1">
      <w:numFmt w:val="bullet"/>
      <w:lvlText w:val="嗹❠ ⟐礜Ẏ⟈敏眆 ዂ嗽赕ḕ1"/>
      <w:lvlJc w:val="left"/>
    </w:lvl>
    <w:lvl w:ilvl="2">
      <w:numFmt w:val="bullet"/>
      <w:lvlText w:val="嗹❠ ⟐礜Ẏ⟈敏眆 ዂ嗽赕ḕ1"/>
      <w:lvlJc w:val="left"/>
    </w:lvl>
    <w:lvl w:ilvl="3">
      <w:numFmt w:val="bullet"/>
      <w:lvlText w:val="嗹❠ ⟐礜Ẏ⟈敏眆 ዂ嗽赕ḕ1"/>
      <w:lvlJc w:val="left"/>
    </w:lvl>
    <w:lvl w:ilvl="4">
      <w:numFmt w:val="bullet"/>
      <w:lvlText w:val="嗹❠ ⟐礜Ẏ⟈敏眆 ዂ嗽赕ḕ1"/>
      <w:lvlJc w:val="left"/>
    </w:lvl>
    <w:lvl w:ilvl="5">
      <w:numFmt w:val="bullet"/>
      <w:lvlText w:val="嗹❠ ⟐礜Ẏ⟈敏眆 ዂ嗽赕ḕ1"/>
      <w:lvlJc w:val="left"/>
    </w:lvl>
    <w:lvl w:ilvl="6">
      <w:numFmt w:val="bullet"/>
      <w:lvlText w:val="嗹❠ ⟐礜Ẏ⟈敏眆 ዂ嗽赕ḕ1"/>
      <w:lvlJc w:val="left"/>
    </w:lvl>
    <w:lvl w:ilvl="7">
      <w:numFmt w:val="bullet"/>
      <w:lvlText w:val="嗹❠ ⟐礜Ẏ⟈敏眆 ዂ嗽赕ḕ1"/>
      <w:lvlJc w:val="left"/>
    </w:lvl>
    <w:lvl w:ilvl="8">
      <w:numFmt w:val="bullet"/>
      <w:lvlText w:val="嗹❠ ⟐礜Ẏ⟈敏眆 ዂ嗽赕ḕ1"/>
      <w:lvlJc w:val="left"/>
    </w:lvl>
  </w:abstractNum>
  <w:abstractNum w:abstractNumId="24" w15:restartNumberingAfterBreak="0">
    <w:nsid w:val="49A804DC"/>
    <w:multiLevelType w:val="multilevel"/>
    <w:tmpl w:val="4028D43A"/>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5" w15:restartNumberingAfterBreak="0">
    <w:nsid w:val="49F866F7"/>
    <w:multiLevelType w:val="multilevel"/>
    <w:tmpl w:val="BB34480E"/>
    <w:lvl w:ilvl="0">
      <w:start w:val="1"/>
      <w:numFmt w:val="decimal"/>
      <w:pStyle w:val="Listenumros41"/>
      <w:lvlText w:val="%1."/>
      <w:lvlJc w:val="left"/>
      <w:pPr>
        <w:tabs>
          <w:tab w:val="num" w:pos="1209"/>
        </w:tabs>
        <w:ind w:left="1209" w:hanging="360"/>
      </w:pPr>
    </w:lvl>
    <w:lvl w:ilvl="1">
      <w:numFmt w:val="bullet"/>
      <w:lvlText w:val="嗹❠ýý됻ⱑ⥤኶嗽舠ᷬɤ❠ý舠ᷬዂ嗽뼪Ḕ1"/>
      <w:lvlJc w:val="left"/>
    </w:lvl>
    <w:lvl w:ilvl="2">
      <w:numFmt w:val="bullet"/>
      <w:lvlText w:val="嗹❠ýý됻ⱑ⥤኶嗽舠ᷬɤ❠ý舠ᷬዂ嗽뼪Ḕ1"/>
      <w:lvlJc w:val="left"/>
    </w:lvl>
    <w:lvl w:ilvl="3">
      <w:numFmt w:val="bullet"/>
      <w:lvlText w:val="嗹❠ýý됻ⱑ⥤኶嗽舠ᷬɤ❠ý舠ᷬዂ嗽뼪Ḕ1"/>
      <w:lvlJc w:val="left"/>
    </w:lvl>
    <w:lvl w:ilvl="4">
      <w:numFmt w:val="bullet"/>
      <w:lvlText w:val="嗹❠ýý됻ⱑ⥤኶嗽舠ᷬɤ❠ý舠ᷬዂ嗽뼪Ḕ1"/>
      <w:lvlJc w:val="left"/>
    </w:lvl>
    <w:lvl w:ilvl="5">
      <w:numFmt w:val="bullet"/>
      <w:lvlText w:val="嗹❠ýý됻ⱑ⥤኶嗽舠ᷬɤ❠ý舠ᷬዂ嗽뼪Ḕ1"/>
      <w:lvlJc w:val="left"/>
    </w:lvl>
    <w:lvl w:ilvl="6">
      <w:numFmt w:val="bullet"/>
      <w:lvlText w:val="嗹❠ýý됻ⱑ⥤኶嗽舠ᷬɤ❠ý舠ᷬዂ嗽뼪Ḕ1"/>
      <w:lvlJc w:val="left"/>
    </w:lvl>
    <w:lvl w:ilvl="7">
      <w:numFmt w:val="bullet"/>
      <w:lvlText w:val="嗹❠ýý됻ⱑ⥤኶嗽舠ᷬɤ❠ý舠ᷬዂ嗽뼪Ḕ1"/>
      <w:lvlJc w:val="left"/>
    </w:lvl>
    <w:lvl w:ilvl="8">
      <w:numFmt w:val="bullet"/>
      <w:lvlText w:val="嗹❠ýý됻ⱑ⥤኶嗽舠ᷬɤ❠ý舠ᷬዂ嗽뼪Ḕ1"/>
      <w:lvlJc w:val="left"/>
    </w:lvl>
  </w:abstractNum>
  <w:abstractNum w:abstractNumId="26" w15:restartNumberingAfterBreak="0">
    <w:nsid w:val="4A4B5B71"/>
    <w:multiLevelType w:val="hybridMultilevel"/>
    <w:tmpl w:val="8200C636"/>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7" w15:restartNumberingAfterBreak="0">
    <w:nsid w:val="4AA44602"/>
    <w:multiLevelType w:val="multilevel"/>
    <w:tmpl w:val="DF821B5E"/>
    <w:lvl w:ilvl="0">
      <w:start w:val="1"/>
      <w:numFmt w:val="decimal"/>
      <w:pStyle w:val="Listenumros31"/>
      <w:lvlText w:val="%1."/>
      <w:lvlJc w:val="left"/>
      <w:pPr>
        <w:tabs>
          <w:tab w:val="num" w:pos="926"/>
        </w:tabs>
        <w:ind w:left="926" w:hanging="360"/>
      </w:pPr>
    </w:lvl>
    <w:lvl w:ilvl="1">
      <w:numFmt w:val="bullet"/>
      <w:lvlText w:val="嗹❠ýý됻ⱑ⥤኶嗽舠ᷬɤ❠ý舠ᷬዂ嗽틖Ḕ1"/>
      <w:lvlJc w:val="left"/>
    </w:lvl>
    <w:lvl w:ilvl="2">
      <w:numFmt w:val="bullet"/>
      <w:lvlText w:val="嗹❠ýý됻ⱑ⥤኶嗽舠ᷬɤ❠ý舠ᷬዂ嗽틖Ḕ1"/>
      <w:lvlJc w:val="left"/>
    </w:lvl>
    <w:lvl w:ilvl="3">
      <w:numFmt w:val="bullet"/>
      <w:lvlText w:val="嗹❠ýý됻ⱑ⥤኶嗽舠ᷬɤ❠ý舠ᷬዂ嗽틖Ḕ1"/>
      <w:lvlJc w:val="left"/>
    </w:lvl>
    <w:lvl w:ilvl="4">
      <w:numFmt w:val="bullet"/>
      <w:lvlText w:val="嗹❠ýý됻ⱑ⥤኶嗽舠ᷬɤ❠ý舠ᷬዂ嗽틖Ḕ1"/>
      <w:lvlJc w:val="left"/>
    </w:lvl>
    <w:lvl w:ilvl="5">
      <w:numFmt w:val="bullet"/>
      <w:lvlText w:val="嗹❠ýý됻ⱑ⥤኶嗽舠ᷬɤ❠ý舠ᷬዂ嗽틖Ḕ1"/>
      <w:lvlJc w:val="left"/>
    </w:lvl>
    <w:lvl w:ilvl="6">
      <w:numFmt w:val="bullet"/>
      <w:lvlText w:val="嗹❠ýý됻ⱑ⥤኶嗽舠ᷬɤ❠ý舠ᷬዂ嗽틖Ḕ1"/>
      <w:lvlJc w:val="left"/>
    </w:lvl>
    <w:lvl w:ilvl="7">
      <w:numFmt w:val="bullet"/>
      <w:lvlText w:val="嗹❠ýý됻ⱑ⥤኶嗽舠ᷬɤ❠ý舠ᷬዂ嗽틖Ḕ1"/>
      <w:lvlJc w:val="left"/>
    </w:lvl>
    <w:lvl w:ilvl="8">
      <w:numFmt w:val="bullet"/>
      <w:lvlText w:val="嗹❠ýý됻ⱑ⥤኶嗽舠ᷬɤ❠ý舠ᷬዂ嗽틖Ḕ1"/>
      <w:lvlJc w:val="left"/>
    </w:lvl>
  </w:abstractNum>
  <w:abstractNum w:abstractNumId="28" w15:restartNumberingAfterBreak="0">
    <w:nsid w:val="4B900654"/>
    <w:multiLevelType w:val="multilevel"/>
    <w:tmpl w:val="C5D4E0F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29" w15:restartNumberingAfterBreak="0">
    <w:nsid w:val="511C536E"/>
    <w:multiLevelType w:val="multilevel"/>
    <w:tmpl w:val="C5606C54"/>
    <w:lvl w:ilvl="0">
      <w:numFmt w:val="decimal"/>
      <w:pStyle w:val="xxxx"/>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54367566"/>
    <w:multiLevelType w:val="multilevel"/>
    <w:tmpl w:val="1B7845D2"/>
    <w:lvl w:ilvl="0">
      <w:start w:val="1"/>
      <w:numFmt w:val="bullet"/>
      <w:pStyle w:val="Listepuces1"/>
      <w:lvlText w:val=""/>
      <w:lvlJc w:val="left"/>
      <w:pPr>
        <w:tabs>
          <w:tab w:val="num" w:pos="360"/>
        </w:tabs>
        <w:ind w:left="360" w:hanging="360"/>
      </w:pPr>
      <w:rPr>
        <w:rFonts w:ascii="Symbol" w:hAnsi="Symbol" w:cs="Symbol"/>
      </w:rPr>
    </w:lvl>
    <w:lvl w:ilvl="1">
      <w:numFmt w:val="bullet"/>
      <w:lvlText w:val="嗹❠  ⟐찼ᷬ⟈敏眆P ዂ嗽巰ḕ1"/>
      <w:lvlJc w:val="left"/>
    </w:lvl>
    <w:lvl w:ilvl="2">
      <w:numFmt w:val="bullet"/>
      <w:lvlText w:val="嗹❠  ⟐찼ᷬ⟈敏眆P ዂ嗽巰ḕ1"/>
      <w:lvlJc w:val="left"/>
    </w:lvl>
    <w:lvl w:ilvl="3">
      <w:numFmt w:val="bullet"/>
      <w:lvlText w:val="嗹❠  ⟐찼ᷬ⟈敏眆P ዂ嗽巰ḕ1"/>
      <w:lvlJc w:val="left"/>
    </w:lvl>
    <w:lvl w:ilvl="4">
      <w:numFmt w:val="bullet"/>
      <w:lvlText w:val="嗹❠  ⟐찼ᷬ⟈敏眆P ዂ嗽巰ḕ1"/>
      <w:lvlJc w:val="left"/>
    </w:lvl>
    <w:lvl w:ilvl="5">
      <w:numFmt w:val="bullet"/>
      <w:lvlText w:val="嗹❠  ⟐찼ᷬ⟈敏眆P ዂ嗽巰ḕ1"/>
      <w:lvlJc w:val="left"/>
    </w:lvl>
    <w:lvl w:ilvl="6">
      <w:numFmt w:val="bullet"/>
      <w:lvlText w:val="嗹❠  ⟐찼ᷬ⟈敏眆P ዂ嗽巰ḕ1"/>
      <w:lvlJc w:val="left"/>
    </w:lvl>
    <w:lvl w:ilvl="7">
      <w:numFmt w:val="bullet"/>
      <w:lvlText w:val="嗹❠  ⟐찼ᷬ⟈敏眆P ዂ嗽巰ḕ1"/>
      <w:lvlJc w:val="left"/>
    </w:lvl>
    <w:lvl w:ilvl="8">
      <w:numFmt w:val="bullet"/>
      <w:lvlText w:val="嗹❠  ⟐찼ᷬ⟈敏眆P ዂ嗽巰ḕ1"/>
      <w:lvlJc w:val="left"/>
    </w:lvl>
  </w:abstractNum>
  <w:abstractNum w:abstractNumId="31" w15:restartNumberingAfterBreak="0">
    <w:nsid w:val="5601212F"/>
    <w:multiLevelType w:val="multilevel"/>
    <w:tmpl w:val="6D388A42"/>
    <w:lvl w:ilvl="0">
      <w:start w:val="1"/>
      <w:numFmt w:val="decimal"/>
      <w:pStyle w:val="Listenumros51"/>
      <w:lvlText w:val="%1."/>
      <w:lvlJc w:val="left"/>
      <w:pPr>
        <w:tabs>
          <w:tab w:val="num" w:pos="1492"/>
        </w:tabs>
        <w:ind w:left="1492" w:hanging="360"/>
      </w:pPr>
    </w:lvl>
    <w:lvl w:ilvl="1">
      <w:numFmt w:val="bullet"/>
      <w:lvlText w:val="嗹❠ýý됻ⱑ⥤኶嗽舠ᷬɤ❠ý舠ᷬዂ嗽ꭺḔ1"/>
      <w:lvlJc w:val="left"/>
    </w:lvl>
    <w:lvl w:ilvl="2">
      <w:numFmt w:val="bullet"/>
      <w:lvlText w:val="嗹❠ýý됻ⱑ⥤኶嗽舠ᷬɤ❠ý舠ᷬዂ嗽ꭺḔ1"/>
      <w:lvlJc w:val="left"/>
    </w:lvl>
    <w:lvl w:ilvl="3">
      <w:numFmt w:val="bullet"/>
      <w:lvlText w:val="嗹❠ýý됻ⱑ⥤኶嗽舠ᷬɤ❠ý舠ᷬዂ嗽ꭺḔ1"/>
      <w:lvlJc w:val="left"/>
    </w:lvl>
    <w:lvl w:ilvl="4">
      <w:numFmt w:val="bullet"/>
      <w:lvlText w:val="嗹❠ýý됻ⱑ⥤኶嗽舠ᷬɤ❠ý舠ᷬዂ嗽ꭺḔ1"/>
      <w:lvlJc w:val="left"/>
    </w:lvl>
    <w:lvl w:ilvl="5">
      <w:numFmt w:val="bullet"/>
      <w:lvlText w:val="嗹❠ýý됻ⱑ⥤኶嗽舠ᷬɤ❠ý舠ᷬዂ嗽ꭺḔ1"/>
      <w:lvlJc w:val="left"/>
    </w:lvl>
    <w:lvl w:ilvl="6">
      <w:numFmt w:val="bullet"/>
      <w:lvlText w:val="嗹❠ýý됻ⱑ⥤኶嗽舠ᷬɤ❠ý舠ᷬዂ嗽ꭺḔ1"/>
      <w:lvlJc w:val="left"/>
    </w:lvl>
    <w:lvl w:ilvl="7">
      <w:numFmt w:val="bullet"/>
      <w:lvlText w:val="嗹❠ýý됻ⱑ⥤኶嗽舠ᷬɤ❠ý舠ᷬዂ嗽ꭺḔ1"/>
      <w:lvlJc w:val="left"/>
    </w:lvl>
    <w:lvl w:ilvl="8">
      <w:numFmt w:val="bullet"/>
      <w:lvlText w:val="嗹❠ýý됻ⱑ⥤኶嗽舠ᷬɤ❠ý舠ᷬዂ嗽ꭺḔ1"/>
      <w:lvlJc w:val="left"/>
    </w:lvl>
  </w:abstractNum>
  <w:abstractNum w:abstractNumId="32" w15:restartNumberingAfterBreak="0">
    <w:nsid w:val="5B382CE4"/>
    <w:multiLevelType w:val="hybridMultilevel"/>
    <w:tmpl w:val="A5F42F7A"/>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33" w15:restartNumberingAfterBreak="0">
    <w:nsid w:val="5CA277F5"/>
    <w:multiLevelType w:val="multilevel"/>
    <w:tmpl w:val="98A8D0DE"/>
    <w:lvl w:ilvl="0">
      <w:start w:val="1"/>
      <w:numFmt w:val="bullet"/>
      <w:pStyle w:val="Listepuces10"/>
      <w:lvlText w:val=""/>
      <w:lvlJc w:val="left"/>
      <w:pPr>
        <w:tabs>
          <w:tab w:val="num" w:pos="360"/>
        </w:tabs>
        <w:ind w:left="360" w:hanging="360"/>
      </w:pPr>
      <w:rPr>
        <w:rFonts w:ascii="Wingdings" w:hAnsi="Wingdings" w:cs="Wingdings"/>
      </w:rPr>
    </w:lvl>
    <w:lvl w:ilvl="1">
      <w:numFmt w:val="bullet"/>
      <w:lvlText w:val="嗹❠ ⟐礜Ẏ⟈敏眆b ዂ嗽؏Ḗ1"/>
      <w:lvlJc w:val="left"/>
    </w:lvl>
    <w:lvl w:ilvl="2">
      <w:numFmt w:val="bullet"/>
      <w:lvlText w:val="嗹❠ ⟐礜Ẏ⟈敏眆b ዂ嗽؏Ḗ1"/>
      <w:lvlJc w:val="left"/>
    </w:lvl>
    <w:lvl w:ilvl="3">
      <w:numFmt w:val="bullet"/>
      <w:lvlText w:val="嗹❠ ⟐礜Ẏ⟈敏眆b ዂ嗽؏Ḗ1"/>
      <w:lvlJc w:val="left"/>
    </w:lvl>
    <w:lvl w:ilvl="4">
      <w:numFmt w:val="bullet"/>
      <w:lvlText w:val="嗹❠ ⟐礜Ẏ⟈敏眆b ዂ嗽؏Ḗ1"/>
      <w:lvlJc w:val="left"/>
    </w:lvl>
    <w:lvl w:ilvl="5">
      <w:numFmt w:val="bullet"/>
      <w:lvlText w:val="嗹❠ ⟐礜Ẏ⟈敏眆b ዂ嗽؏Ḗ1"/>
      <w:lvlJc w:val="left"/>
    </w:lvl>
    <w:lvl w:ilvl="6">
      <w:numFmt w:val="bullet"/>
      <w:lvlText w:val="嗹❠ ⟐礜Ẏ⟈敏眆b ዂ嗽؏Ḗ1"/>
      <w:lvlJc w:val="left"/>
    </w:lvl>
    <w:lvl w:ilvl="7">
      <w:numFmt w:val="bullet"/>
      <w:lvlText w:val="嗹❠ ⟐礜Ẏ⟈敏眆b ዂ嗽؏Ḗ1"/>
      <w:lvlJc w:val="left"/>
    </w:lvl>
    <w:lvl w:ilvl="8">
      <w:numFmt w:val="bullet"/>
      <w:lvlText w:val="嗹❠ ⟐礜Ẏ⟈敏眆b ዂ嗽؏Ḗ1"/>
      <w:lvlJc w:val="left"/>
    </w:lvl>
  </w:abstractNum>
  <w:abstractNum w:abstractNumId="34" w15:restartNumberingAfterBreak="0">
    <w:nsid w:val="5DE85223"/>
    <w:multiLevelType w:val="multilevel"/>
    <w:tmpl w:val="AD1CB27E"/>
    <w:lvl w:ilvl="0">
      <w:start w:val="2"/>
      <w:numFmt w:val="bullet"/>
      <w:lvlText w:val="-"/>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5" w15:restartNumberingAfterBreak="0">
    <w:nsid w:val="62B87830"/>
    <w:multiLevelType w:val="multilevel"/>
    <w:tmpl w:val="53B4742E"/>
    <w:lvl w:ilvl="0">
      <w:start w:val="1"/>
      <w:numFmt w:val="bullet"/>
      <w:lvlText w:val="–"/>
      <w:lvlJc w:val="left"/>
      <w:pPr>
        <w:ind w:left="709" w:hanging="360"/>
      </w:pPr>
      <w:rPr>
        <w:rFonts w:ascii="Arial" w:eastAsia="Arial" w:hAnsi="Arial" w:cs="Aria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36" w15:restartNumberingAfterBreak="0">
    <w:nsid w:val="64C5340F"/>
    <w:multiLevelType w:val="multilevel"/>
    <w:tmpl w:val="BE0ED292"/>
    <w:lvl w:ilvl="0">
      <w:start w:val="1"/>
      <w:numFmt w:val="decimal"/>
      <w:pStyle w:val="Listenumros1"/>
      <w:lvlText w:val="%1."/>
      <w:lvlJc w:val="left"/>
      <w:pPr>
        <w:tabs>
          <w:tab w:val="num" w:pos="360"/>
        </w:tabs>
        <w:ind w:left="360" w:hanging="360"/>
      </w:pPr>
    </w:lvl>
    <w:lvl w:ilvl="1">
      <w:numFmt w:val="bullet"/>
      <w:lvlText w:val="嗹❠ýý됻ⱑ⥤኶嗽舠ᷬɤ❠ý舠ᷬዂ嗽䩊ḕ1"/>
      <w:lvlJc w:val="left"/>
    </w:lvl>
    <w:lvl w:ilvl="2">
      <w:numFmt w:val="bullet"/>
      <w:lvlText w:val="嗹❠ýý됻ⱑ⥤኶嗽舠ᷬɤ❠ý舠ᷬዂ嗽䩊ḕ1"/>
      <w:lvlJc w:val="left"/>
    </w:lvl>
    <w:lvl w:ilvl="3">
      <w:numFmt w:val="bullet"/>
      <w:lvlText w:val="嗹❠ýý됻ⱑ⥤኶嗽舠ᷬɤ❠ý舠ᷬዂ嗽䩊ḕ1"/>
      <w:lvlJc w:val="left"/>
    </w:lvl>
    <w:lvl w:ilvl="4">
      <w:numFmt w:val="bullet"/>
      <w:lvlText w:val="嗹❠ýý됻ⱑ⥤኶嗽舠ᷬɤ❠ý舠ᷬዂ嗽䩊ḕ1"/>
      <w:lvlJc w:val="left"/>
    </w:lvl>
    <w:lvl w:ilvl="5">
      <w:numFmt w:val="bullet"/>
      <w:lvlText w:val="嗹❠ýý됻ⱑ⥤኶嗽舠ᷬɤ❠ý舠ᷬዂ嗽䩊ḕ1"/>
      <w:lvlJc w:val="left"/>
    </w:lvl>
    <w:lvl w:ilvl="6">
      <w:numFmt w:val="bullet"/>
      <w:lvlText w:val="嗹❠ýý됻ⱑ⥤኶嗽舠ᷬɤ❠ý舠ᷬዂ嗽䩊ḕ1"/>
      <w:lvlJc w:val="left"/>
    </w:lvl>
    <w:lvl w:ilvl="7">
      <w:numFmt w:val="bullet"/>
      <w:lvlText w:val="嗹❠ýý됻ⱑ⥤኶嗽舠ᷬɤ❠ý舠ᷬዂ嗽䩊ḕ1"/>
      <w:lvlJc w:val="left"/>
    </w:lvl>
    <w:lvl w:ilvl="8">
      <w:numFmt w:val="bullet"/>
      <w:lvlText w:val="嗹❠ýý됻ⱑ⥤኶嗽舠ᷬɤ❠ý舠ᷬዂ嗽䩊ḕ1"/>
      <w:lvlJc w:val="left"/>
    </w:lvl>
  </w:abstractNum>
  <w:abstractNum w:abstractNumId="37" w15:restartNumberingAfterBreak="0">
    <w:nsid w:val="66D83E55"/>
    <w:multiLevelType w:val="multilevel"/>
    <w:tmpl w:val="F89C0B36"/>
    <w:lvl w:ilvl="0">
      <w:start w:val="1"/>
      <w:numFmt w:val="decimal"/>
      <w:pStyle w:val="Annexe1"/>
      <w:lvlText w:val="ANNEXE %1."/>
      <w:lvlJc w:val="left"/>
      <w:pPr>
        <w:tabs>
          <w:tab w:val="num" w:pos="1800"/>
        </w:tabs>
        <w:ind w:left="720" w:hanging="720"/>
      </w:pPr>
    </w:lvl>
    <w:lvl w:ilvl="1">
      <w:numFmt w:val="bullet"/>
      <w:lvlText w:val="嗹❠ýý됻ⱑ⥤኶嗽舠ᷬɤ❠ý舠ᷬዂ嗽떾ḕ1"/>
      <w:lvlJc w:val="left"/>
    </w:lvl>
    <w:lvl w:ilvl="2">
      <w:numFmt w:val="bullet"/>
      <w:lvlText w:val="嗹❠ýý됻ⱑ⥤኶嗽舠ᷬɤ❠ý舠ᷬዂ嗽떾ḕ1"/>
      <w:lvlJc w:val="left"/>
    </w:lvl>
    <w:lvl w:ilvl="3">
      <w:numFmt w:val="bullet"/>
      <w:lvlText w:val="嗹❠ýý됻ⱑ⥤኶嗽舠ᷬɤ❠ý舠ᷬዂ嗽떾ḕ1"/>
      <w:lvlJc w:val="left"/>
    </w:lvl>
    <w:lvl w:ilvl="4">
      <w:numFmt w:val="bullet"/>
      <w:lvlText w:val="嗹❠ýý됻ⱑ⥤኶嗽舠ᷬɤ❠ý舠ᷬዂ嗽떾ḕ1"/>
      <w:lvlJc w:val="left"/>
    </w:lvl>
    <w:lvl w:ilvl="5">
      <w:numFmt w:val="bullet"/>
      <w:lvlText w:val="嗹❠ýý됻ⱑ⥤኶嗽舠ᷬɤ❠ý舠ᷬዂ嗽떾ḕ1"/>
      <w:lvlJc w:val="left"/>
    </w:lvl>
    <w:lvl w:ilvl="6">
      <w:numFmt w:val="bullet"/>
      <w:lvlText w:val="嗹❠ýý됻ⱑ⥤኶嗽舠ᷬɤ❠ý舠ᷬዂ嗽떾ḕ1"/>
      <w:lvlJc w:val="left"/>
    </w:lvl>
    <w:lvl w:ilvl="7">
      <w:numFmt w:val="bullet"/>
      <w:lvlText w:val="嗹❠ýý됻ⱑ⥤኶嗽舠ᷬɤ❠ý舠ᷬዂ嗽떾ḕ1"/>
      <w:lvlJc w:val="left"/>
    </w:lvl>
    <w:lvl w:ilvl="8">
      <w:numFmt w:val="bullet"/>
      <w:lvlText w:val="嗹❠ýý됻ⱑ⥤኶嗽舠ᷬɤ❠ý舠ᷬዂ嗽떾ḕ1"/>
      <w:lvlJc w:val="left"/>
    </w:lvl>
  </w:abstractNum>
  <w:abstractNum w:abstractNumId="38" w15:restartNumberingAfterBreak="0">
    <w:nsid w:val="691761C6"/>
    <w:multiLevelType w:val="multilevel"/>
    <w:tmpl w:val="4816007C"/>
    <w:lvl w:ilvl="0">
      <w:start w:val="1"/>
      <w:numFmt w:val="bullet"/>
      <w:pStyle w:val="Listepuces41"/>
      <w:lvlText w:val=""/>
      <w:lvlJc w:val="left"/>
      <w:pPr>
        <w:tabs>
          <w:tab w:val="num" w:pos="1209"/>
        </w:tabs>
        <w:ind w:left="1209" w:hanging="360"/>
      </w:pPr>
      <w:rPr>
        <w:rFonts w:ascii="Symbol" w:hAnsi="Symbol" w:cs="Symbol"/>
      </w:rPr>
    </w:lvl>
    <w:lvl w:ilvl="1">
      <w:numFmt w:val="bullet"/>
      <w:lvlText w:val="嗹❠ ⟐찼ᷬ⟈敏眆k ዂ嗽ีḕ1"/>
      <w:lvlJc w:val="left"/>
    </w:lvl>
    <w:lvl w:ilvl="2">
      <w:numFmt w:val="bullet"/>
      <w:lvlText w:val="嗹❠ ⟐찼ᷬ⟈敏眆k ዂ嗽ีḕ1"/>
      <w:lvlJc w:val="left"/>
    </w:lvl>
    <w:lvl w:ilvl="3">
      <w:numFmt w:val="bullet"/>
      <w:lvlText w:val="嗹❠ ⟐찼ᷬ⟈敏眆k ዂ嗽ีḕ1"/>
      <w:lvlJc w:val="left"/>
    </w:lvl>
    <w:lvl w:ilvl="4">
      <w:numFmt w:val="bullet"/>
      <w:lvlText w:val="嗹❠ ⟐찼ᷬ⟈敏眆k ዂ嗽ีḕ1"/>
      <w:lvlJc w:val="left"/>
    </w:lvl>
    <w:lvl w:ilvl="5">
      <w:numFmt w:val="bullet"/>
      <w:lvlText w:val="嗹❠ ⟐찼ᷬ⟈敏眆k ዂ嗽ีḕ1"/>
      <w:lvlJc w:val="left"/>
    </w:lvl>
    <w:lvl w:ilvl="6">
      <w:numFmt w:val="bullet"/>
      <w:lvlText w:val="嗹❠ ⟐찼ᷬ⟈敏眆k ዂ嗽ีḕ1"/>
      <w:lvlJc w:val="left"/>
    </w:lvl>
    <w:lvl w:ilvl="7">
      <w:numFmt w:val="bullet"/>
      <w:lvlText w:val="嗹❠ ⟐찼ᷬ⟈敏眆k ዂ嗽ีḕ1"/>
      <w:lvlJc w:val="left"/>
    </w:lvl>
    <w:lvl w:ilvl="8">
      <w:numFmt w:val="bullet"/>
      <w:lvlText w:val="嗹❠ ⟐찼ᷬ⟈敏眆k ዂ嗽ีḕ1"/>
      <w:lvlJc w:val="left"/>
    </w:lvl>
  </w:abstractNum>
  <w:abstractNum w:abstractNumId="39" w15:restartNumberingAfterBreak="0">
    <w:nsid w:val="6D3D0B7D"/>
    <w:multiLevelType w:val="multilevel"/>
    <w:tmpl w:val="B6A8D88C"/>
    <w:lvl w:ilvl="0">
      <w:start w:val="1"/>
      <w:numFmt w:val="bullet"/>
      <w:pStyle w:val="Listepuces31"/>
      <w:lvlText w:val=""/>
      <w:lvlJc w:val="left"/>
      <w:pPr>
        <w:tabs>
          <w:tab w:val="num" w:pos="926"/>
        </w:tabs>
        <w:ind w:left="926" w:hanging="360"/>
      </w:pPr>
      <w:rPr>
        <w:rFonts w:ascii="Symbol" w:hAnsi="Symbol" w:cs="Symbol"/>
      </w:rPr>
    </w:lvl>
    <w:lvl w:ilvl="1">
      <w:numFmt w:val="bullet"/>
      <w:lvlText w:val="嗹❠ ⟐찼ᷬ⟈敏眆C ዂ嗽∺ḕ1"/>
      <w:lvlJc w:val="left"/>
    </w:lvl>
    <w:lvl w:ilvl="2">
      <w:numFmt w:val="bullet"/>
      <w:lvlText w:val="嗹❠ ⟐찼ᷬ⟈敏眆C ዂ嗽∺ḕ1"/>
      <w:lvlJc w:val="left"/>
    </w:lvl>
    <w:lvl w:ilvl="3">
      <w:numFmt w:val="bullet"/>
      <w:lvlText w:val="嗹❠ ⟐찼ᷬ⟈敏眆C ዂ嗽∺ḕ1"/>
      <w:lvlJc w:val="left"/>
    </w:lvl>
    <w:lvl w:ilvl="4">
      <w:numFmt w:val="bullet"/>
      <w:lvlText w:val="嗹❠ ⟐찼ᷬ⟈敏眆C ዂ嗽∺ḕ1"/>
      <w:lvlJc w:val="left"/>
    </w:lvl>
    <w:lvl w:ilvl="5">
      <w:numFmt w:val="bullet"/>
      <w:lvlText w:val="嗹❠ ⟐찼ᷬ⟈敏眆C ዂ嗽∺ḕ1"/>
      <w:lvlJc w:val="left"/>
    </w:lvl>
    <w:lvl w:ilvl="6">
      <w:numFmt w:val="bullet"/>
      <w:lvlText w:val="嗹❠ ⟐찼ᷬ⟈敏眆C ዂ嗽∺ḕ1"/>
      <w:lvlJc w:val="left"/>
    </w:lvl>
    <w:lvl w:ilvl="7">
      <w:numFmt w:val="bullet"/>
      <w:lvlText w:val="嗹❠ ⟐찼ᷬ⟈敏眆C ዂ嗽∺ḕ1"/>
      <w:lvlJc w:val="left"/>
    </w:lvl>
    <w:lvl w:ilvl="8">
      <w:numFmt w:val="bullet"/>
      <w:lvlText w:val="嗹❠ ⟐찼ᷬ⟈敏眆C ዂ嗽∺ḕ1"/>
      <w:lvlJc w:val="left"/>
    </w:lvl>
  </w:abstractNum>
  <w:abstractNum w:abstractNumId="40" w15:restartNumberingAfterBreak="0">
    <w:nsid w:val="70FE1E57"/>
    <w:multiLevelType w:val="multilevel"/>
    <w:tmpl w:val="44CE0B9C"/>
    <w:lvl w:ilvl="0">
      <w:start w:val="1"/>
      <w:numFmt w:val="bullet"/>
      <w:pStyle w:val="Listepuces51"/>
      <w:lvlText w:val=""/>
      <w:lvlJc w:val="left"/>
      <w:pPr>
        <w:tabs>
          <w:tab w:val="num" w:pos="1492"/>
        </w:tabs>
        <w:ind w:left="1492" w:hanging="360"/>
      </w:pPr>
      <w:rPr>
        <w:rFonts w:ascii="Symbol" w:hAnsi="Symbol" w:cs="Symbol"/>
      </w:rPr>
    </w:lvl>
    <w:lvl w:ilvl="1">
      <w:numFmt w:val="bullet"/>
      <w:lvlText w:val="嗺⟼ ⟐찼ᷬ⟈敏眆S 腀띠묠둧ⱑ"/>
      <w:lvlJc w:val="left"/>
    </w:lvl>
    <w:lvl w:ilvl="2">
      <w:numFmt w:val="bullet"/>
      <w:lvlText w:val="嗺⟼ ⟐찼ᷬ⟈敏眆S 腀띠묠둧ⱑ"/>
      <w:lvlJc w:val="left"/>
    </w:lvl>
    <w:lvl w:ilvl="3">
      <w:numFmt w:val="bullet"/>
      <w:lvlText w:val="嗺⟼ ⟐찼ᷬ⟈敏眆S 腀띠묠둧ⱑ"/>
      <w:lvlJc w:val="left"/>
    </w:lvl>
    <w:lvl w:ilvl="4">
      <w:numFmt w:val="bullet"/>
      <w:lvlText w:val="嗺⟼ ⟐찼ᷬ⟈敏眆S 腀띠묠둧ⱑ"/>
      <w:lvlJc w:val="left"/>
    </w:lvl>
    <w:lvl w:ilvl="5">
      <w:numFmt w:val="bullet"/>
      <w:lvlText w:val="嗺⟼ ⟐찼ᷬ⟈敏眆S 腀띠묠둧ⱑ"/>
      <w:lvlJc w:val="left"/>
    </w:lvl>
    <w:lvl w:ilvl="6">
      <w:numFmt w:val="bullet"/>
      <w:lvlText w:val="嗺⟼ ⟐찼ᷬ⟈敏眆S 腀띠묠둧ⱑ"/>
      <w:lvlJc w:val="left"/>
    </w:lvl>
    <w:lvl w:ilvl="7">
      <w:numFmt w:val="bullet"/>
      <w:lvlText w:val="嗺⟼ ⟐찼ᷬ⟈敏眆S 腀띠묠둧ⱑ"/>
      <w:lvlJc w:val="left"/>
    </w:lvl>
    <w:lvl w:ilvl="8">
      <w:numFmt w:val="bullet"/>
      <w:lvlText w:val="嗺⟼ ⟐찼ᷬ⟈敏眆S 腀띠묠둧ⱑ"/>
      <w:lvlJc w:val="left"/>
    </w:lvl>
  </w:abstractNum>
  <w:abstractNum w:abstractNumId="41" w15:restartNumberingAfterBreak="0">
    <w:nsid w:val="7217273A"/>
    <w:multiLevelType w:val="multilevel"/>
    <w:tmpl w:val="1CCC15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61D0884"/>
    <w:multiLevelType w:val="multilevel"/>
    <w:tmpl w:val="D97E61C0"/>
    <w:lvl w:ilvl="0">
      <w:numFmt w:val="bullet"/>
      <w:lvlText w:val="-"/>
      <w:lvlJc w:val="left"/>
      <w:pPr>
        <w:ind w:left="720" w:hanging="360"/>
      </w:pPr>
      <w:rPr>
        <w:rFonts w:ascii="Marianne" w:eastAsia="Calibri" w:hAnsi="Marianne" w:cs="Calibri Light"/>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43" w15:restartNumberingAfterBreak="0">
    <w:nsid w:val="7AF9086C"/>
    <w:multiLevelType w:val="multilevel"/>
    <w:tmpl w:val="8AEC14C4"/>
    <w:lvl w:ilvl="0">
      <w:start w:val="1"/>
      <w:numFmt w:val="bullet"/>
      <w:lvlText w:val="Ø"/>
      <w:lvlJc w:val="left"/>
      <w:pPr>
        <w:ind w:left="709" w:hanging="360"/>
      </w:pPr>
      <w:rPr>
        <w:rFonts w:ascii="Wingdings" w:eastAsia="Wingdings" w:hAnsi="Wingdings" w:cs="Wingdings"/>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num w:numId="1">
    <w:abstractNumId w:val="31"/>
  </w:num>
  <w:num w:numId="2">
    <w:abstractNumId w:val="25"/>
  </w:num>
  <w:num w:numId="3">
    <w:abstractNumId w:val="27"/>
  </w:num>
  <w:num w:numId="4">
    <w:abstractNumId w:val="7"/>
  </w:num>
  <w:num w:numId="5">
    <w:abstractNumId w:val="40"/>
  </w:num>
  <w:num w:numId="6">
    <w:abstractNumId w:val="38"/>
  </w:num>
  <w:num w:numId="7">
    <w:abstractNumId w:val="39"/>
  </w:num>
  <w:num w:numId="8">
    <w:abstractNumId w:val="1"/>
  </w:num>
  <w:num w:numId="9">
    <w:abstractNumId w:val="36"/>
  </w:num>
  <w:num w:numId="10">
    <w:abstractNumId w:val="30"/>
  </w:num>
  <w:num w:numId="11">
    <w:abstractNumId w:val="23"/>
  </w:num>
  <w:num w:numId="12">
    <w:abstractNumId w:val="12"/>
  </w:num>
  <w:num w:numId="13">
    <w:abstractNumId w:val="37"/>
  </w:num>
  <w:num w:numId="14">
    <w:abstractNumId w:val="15"/>
  </w:num>
  <w:num w:numId="15">
    <w:abstractNumId w:val="8"/>
  </w:num>
  <w:num w:numId="16">
    <w:abstractNumId w:val="33"/>
  </w:num>
  <w:num w:numId="17">
    <w:abstractNumId w:val="17"/>
  </w:num>
  <w:num w:numId="18">
    <w:abstractNumId w:val="11"/>
  </w:num>
  <w:num w:numId="19">
    <w:abstractNumId w:val="19"/>
  </w:num>
  <w:num w:numId="20">
    <w:abstractNumId w:val="22"/>
  </w:num>
  <w:num w:numId="21">
    <w:abstractNumId w:val="18"/>
  </w:num>
  <w:num w:numId="22">
    <w:abstractNumId w:val="29"/>
  </w:num>
  <w:num w:numId="23">
    <w:abstractNumId w:val="13"/>
  </w:num>
  <w:num w:numId="24">
    <w:abstractNumId w:val="10"/>
  </w:num>
  <w:num w:numId="25">
    <w:abstractNumId w:val="16"/>
  </w:num>
  <w:num w:numId="26">
    <w:abstractNumId w:val="42"/>
  </w:num>
  <w:num w:numId="27">
    <w:abstractNumId w:val="24"/>
  </w:num>
  <w:num w:numId="28">
    <w:abstractNumId w:val="34"/>
  </w:num>
  <w:num w:numId="29">
    <w:abstractNumId w:val="14"/>
  </w:num>
  <w:num w:numId="30">
    <w:abstractNumId w:val="43"/>
  </w:num>
  <w:num w:numId="31">
    <w:abstractNumId w:val="35"/>
  </w:num>
  <w:num w:numId="32">
    <w:abstractNumId w:val="21"/>
  </w:num>
  <w:num w:numId="33">
    <w:abstractNumId w:val="0"/>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41"/>
  </w:num>
  <w:num w:numId="40">
    <w:abstractNumId w:val="28"/>
  </w:num>
  <w:num w:numId="41">
    <w:abstractNumId w:val="34"/>
  </w:num>
  <w:num w:numId="42">
    <w:abstractNumId w:val="20"/>
  </w:num>
  <w:num w:numId="43">
    <w:abstractNumId w:val="2"/>
  </w:num>
  <w:num w:numId="44">
    <w:abstractNumId w:val="4"/>
  </w:num>
  <w:num w:numId="45">
    <w:abstractNumId w:val="5"/>
  </w:num>
  <w:num w:numId="46">
    <w:abstractNumId w:val="6"/>
  </w:num>
  <w:num w:numId="47">
    <w:abstractNumId w:val="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A5D"/>
    <w:rsid w:val="00010DBA"/>
    <w:rsid w:val="00017464"/>
    <w:rsid w:val="000209D7"/>
    <w:rsid w:val="000231F4"/>
    <w:rsid w:val="000328E1"/>
    <w:rsid w:val="00044074"/>
    <w:rsid w:val="00063157"/>
    <w:rsid w:val="00081D3D"/>
    <w:rsid w:val="00091CE7"/>
    <w:rsid w:val="000D2EA3"/>
    <w:rsid w:val="00135029"/>
    <w:rsid w:val="0015351C"/>
    <w:rsid w:val="001B3C57"/>
    <w:rsid w:val="001D7BC2"/>
    <w:rsid w:val="001F5AEF"/>
    <w:rsid w:val="00246006"/>
    <w:rsid w:val="00284268"/>
    <w:rsid w:val="002C2E18"/>
    <w:rsid w:val="00334939"/>
    <w:rsid w:val="003406C1"/>
    <w:rsid w:val="003568F5"/>
    <w:rsid w:val="003925FC"/>
    <w:rsid w:val="00410319"/>
    <w:rsid w:val="00422AB0"/>
    <w:rsid w:val="004514C3"/>
    <w:rsid w:val="00482B0C"/>
    <w:rsid w:val="00532326"/>
    <w:rsid w:val="00541D38"/>
    <w:rsid w:val="005E1BE5"/>
    <w:rsid w:val="00632549"/>
    <w:rsid w:val="006450DD"/>
    <w:rsid w:val="00683FD1"/>
    <w:rsid w:val="006973BD"/>
    <w:rsid w:val="006B7F14"/>
    <w:rsid w:val="006E5576"/>
    <w:rsid w:val="0078104E"/>
    <w:rsid w:val="00785199"/>
    <w:rsid w:val="00792CF4"/>
    <w:rsid w:val="007F0127"/>
    <w:rsid w:val="007F4068"/>
    <w:rsid w:val="007F4D73"/>
    <w:rsid w:val="00817AE2"/>
    <w:rsid w:val="00827575"/>
    <w:rsid w:val="0083469F"/>
    <w:rsid w:val="00865BAC"/>
    <w:rsid w:val="00890EB3"/>
    <w:rsid w:val="008A7E72"/>
    <w:rsid w:val="00926570"/>
    <w:rsid w:val="00953C37"/>
    <w:rsid w:val="009805B8"/>
    <w:rsid w:val="00980A5D"/>
    <w:rsid w:val="009B188F"/>
    <w:rsid w:val="009C7C8D"/>
    <w:rsid w:val="009E3731"/>
    <w:rsid w:val="009F63E8"/>
    <w:rsid w:val="00A3027D"/>
    <w:rsid w:val="00A41DDE"/>
    <w:rsid w:val="00A95741"/>
    <w:rsid w:val="00AB4CE1"/>
    <w:rsid w:val="00AD7420"/>
    <w:rsid w:val="00AF094A"/>
    <w:rsid w:val="00B24840"/>
    <w:rsid w:val="00B66568"/>
    <w:rsid w:val="00BF6C61"/>
    <w:rsid w:val="00C56526"/>
    <w:rsid w:val="00C7125C"/>
    <w:rsid w:val="00C86079"/>
    <w:rsid w:val="00C9182F"/>
    <w:rsid w:val="00CA6261"/>
    <w:rsid w:val="00CB5DA7"/>
    <w:rsid w:val="00CE2ABA"/>
    <w:rsid w:val="00CE2EBC"/>
    <w:rsid w:val="00CF5C29"/>
    <w:rsid w:val="00D32DF0"/>
    <w:rsid w:val="00D5388B"/>
    <w:rsid w:val="00D7730C"/>
    <w:rsid w:val="00E30574"/>
    <w:rsid w:val="00E324C6"/>
    <w:rsid w:val="00E87492"/>
    <w:rsid w:val="00EE54A9"/>
    <w:rsid w:val="00F0389C"/>
    <w:rsid w:val="00F14274"/>
    <w:rsid w:val="00F90250"/>
    <w:rsid w:val="00FC4087"/>
    <w:rsid w:val="00FD681F"/>
    <w:rsid w:val="00FF3C94"/>
    <w:rsid w:val="00FF4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656CF22-2028-4345-AB14-5388E2A2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Marianne" w:hAnsi="Marianne" w:cs="Arial"/>
      <w:lang w:eastAsia="zh-CN"/>
    </w:rPr>
  </w:style>
  <w:style w:type="paragraph" w:styleId="Titre1">
    <w:name w:val="heading 1"/>
    <w:basedOn w:val="Normal"/>
    <w:next w:val="Normal"/>
    <w:link w:val="Titre1Car"/>
    <w:qFormat/>
    <w:pPr>
      <w:numPr>
        <w:numId w:val="25"/>
      </w:numPr>
      <w:spacing w:before="0" w:after="0" w:line="360" w:lineRule="auto"/>
      <w:outlineLvl w:val="0"/>
    </w:pPr>
    <w:rPr>
      <w:rFonts w:cs="Calibri"/>
      <w:b/>
      <w:color w:val="1F3864"/>
      <w:szCs w:val="22"/>
      <w:lang w:eastAsia="fr-FR"/>
    </w:rPr>
  </w:style>
  <w:style w:type="paragraph" w:styleId="Titre2">
    <w:name w:val="heading 2"/>
    <w:basedOn w:val="Normal"/>
    <w:next w:val="Normal"/>
    <w:link w:val="Titre2Car1"/>
    <w:qFormat/>
    <w:pPr>
      <w:numPr>
        <w:ilvl w:val="1"/>
        <w:numId w:val="25"/>
      </w:numPr>
      <w:spacing w:before="0" w:after="0"/>
      <w:outlineLvl w:val="1"/>
    </w:pPr>
    <w:rPr>
      <w:rFonts w:cs="Times New Roman"/>
      <w:b/>
      <w:bCs/>
      <w:i/>
      <w:color w:val="0033CC"/>
      <w:szCs w:val="22"/>
      <w:lang w:eastAsia="fr-FR"/>
    </w:rPr>
  </w:style>
  <w:style w:type="paragraph" w:styleId="Titre3">
    <w:name w:val="heading 3"/>
    <w:basedOn w:val="Normal"/>
    <w:next w:val="Normal"/>
    <w:link w:val="Titre3Car1"/>
    <w:qFormat/>
    <w:pPr>
      <w:numPr>
        <w:ilvl w:val="2"/>
        <w:numId w:val="25"/>
      </w:numPr>
      <w:spacing w:before="0" w:after="0"/>
      <w:outlineLvl w:val="2"/>
    </w:pPr>
    <w:rPr>
      <w:rFonts w:cs="Times New Roman"/>
      <w:bCs/>
      <w:color w:val="009999"/>
      <w:szCs w:val="22"/>
      <w:u w:val="single"/>
      <w:lang w:eastAsia="fr-FR"/>
    </w:rPr>
  </w:style>
  <w:style w:type="paragraph" w:styleId="Titre4">
    <w:name w:val="heading 4"/>
    <w:basedOn w:val="Normal"/>
    <w:next w:val="Normal"/>
    <w:link w:val="Titre4Car"/>
    <w:qFormat/>
    <w:pPr>
      <w:numPr>
        <w:ilvl w:val="3"/>
        <w:numId w:val="25"/>
      </w:numPr>
      <w:spacing w:before="0" w:after="0"/>
      <w:outlineLvl w:val="3"/>
    </w:pPr>
    <w:rPr>
      <w:rFonts w:cs="Times New Roman"/>
      <w:color w:val="6699FF"/>
      <w:szCs w:val="22"/>
      <w:u w:val="single"/>
      <w:lang w:eastAsia="fr-FR"/>
    </w:rPr>
  </w:style>
  <w:style w:type="paragraph" w:styleId="Titre5">
    <w:name w:val="heading 5"/>
    <w:basedOn w:val="Normal"/>
    <w:next w:val="Normal"/>
    <w:link w:val="Titre5Car"/>
    <w:qFormat/>
    <w:pPr>
      <w:numPr>
        <w:ilvl w:val="4"/>
        <w:numId w:val="25"/>
      </w:numPr>
      <w:spacing w:before="240"/>
      <w:outlineLvl w:val="4"/>
    </w:pPr>
    <w:rPr>
      <w:rFonts w:ascii="Calibri" w:hAnsi="Calibri"/>
      <w:i/>
      <w:iCs/>
      <w:szCs w:val="22"/>
    </w:rPr>
  </w:style>
  <w:style w:type="paragraph" w:styleId="Titre6">
    <w:name w:val="heading 6"/>
    <w:basedOn w:val="Normal"/>
    <w:next w:val="Normal"/>
    <w:link w:val="Titre6Car"/>
    <w:qFormat/>
    <w:pPr>
      <w:numPr>
        <w:ilvl w:val="5"/>
        <w:numId w:val="25"/>
      </w:numPr>
      <w:spacing w:before="240"/>
      <w:outlineLvl w:val="5"/>
    </w:pPr>
    <w:rPr>
      <w:b/>
      <w:bCs/>
      <w:sz w:val="22"/>
      <w:szCs w:val="22"/>
    </w:rPr>
  </w:style>
  <w:style w:type="paragraph" w:styleId="Titre7">
    <w:name w:val="heading 7"/>
    <w:basedOn w:val="Normal"/>
    <w:next w:val="Normal"/>
    <w:link w:val="Titre7Car"/>
    <w:qFormat/>
    <w:pPr>
      <w:numPr>
        <w:ilvl w:val="6"/>
        <w:numId w:val="25"/>
      </w:numPr>
      <w:spacing w:before="240"/>
      <w:outlineLvl w:val="6"/>
    </w:pPr>
  </w:style>
  <w:style w:type="paragraph" w:styleId="Titre8">
    <w:name w:val="heading 8"/>
    <w:basedOn w:val="Normal"/>
    <w:next w:val="Normal"/>
    <w:link w:val="Titre8Car"/>
    <w:qFormat/>
    <w:pPr>
      <w:numPr>
        <w:ilvl w:val="7"/>
        <w:numId w:val="25"/>
      </w:numPr>
      <w:spacing w:before="240"/>
      <w:outlineLvl w:val="7"/>
    </w:pPr>
    <w:rPr>
      <w:i/>
      <w:iCs/>
    </w:rPr>
  </w:style>
  <w:style w:type="paragraph" w:styleId="Titre9">
    <w:name w:val="heading 9"/>
    <w:basedOn w:val="Normal"/>
    <w:next w:val="Normal"/>
    <w:link w:val="Titre9Car"/>
    <w:qFormat/>
    <w:pPr>
      <w:numPr>
        <w:ilvl w:val="8"/>
        <w:numId w:val="25"/>
      </w:numPr>
      <w:spacing w:before="24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rPr>
      <w:rFonts w:ascii="Marianne" w:hAnsi="Marianne" w:cs="Calibri"/>
      <w:b/>
      <w:color w:val="1F3864"/>
      <w:szCs w:val="22"/>
    </w:rPr>
  </w:style>
  <w:style w:type="character" w:customStyle="1" w:styleId="Titre2Car1">
    <w:name w:val="Titre 2 Car1"/>
    <w:basedOn w:val="Policepardfaut"/>
    <w:link w:val="Titre2"/>
    <w:rPr>
      <w:rFonts w:ascii="Marianne" w:hAnsi="Marianne"/>
      <w:b/>
      <w:bCs/>
      <w:i/>
      <w:color w:val="0033CC"/>
      <w:szCs w:val="22"/>
    </w:rPr>
  </w:style>
  <w:style w:type="character" w:customStyle="1" w:styleId="Titre3Car1">
    <w:name w:val="Titre 3 Car1"/>
    <w:basedOn w:val="Policepardfaut"/>
    <w:link w:val="Titre3"/>
    <w:rPr>
      <w:rFonts w:ascii="Marianne" w:hAnsi="Marianne"/>
      <w:bCs/>
      <w:color w:val="009999"/>
      <w:szCs w:val="22"/>
      <w:u w:val="single"/>
    </w:rPr>
  </w:style>
  <w:style w:type="character" w:customStyle="1" w:styleId="Titre4Car">
    <w:name w:val="Titre 4 Car"/>
    <w:basedOn w:val="Policepardfaut"/>
    <w:link w:val="Titre4"/>
    <w:rPr>
      <w:rFonts w:ascii="Marianne" w:hAnsi="Marianne"/>
      <w:color w:val="6699FF"/>
      <w:szCs w:val="22"/>
      <w:u w:val="single"/>
    </w:rPr>
  </w:style>
  <w:style w:type="character" w:customStyle="1" w:styleId="Titre5Car">
    <w:name w:val="Titre 5 Car"/>
    <w:basedOn w:val="Policepardfaut"/>
    <w:link w:val="Titre5"/>
    <w:rPr>
      <w:rFonts w:ascii="Calibri" w:hAnsi="Calibri" w:cs="Arial"/>
      <w:i/>
      <w:iCs/>
      <w:szCs w:val="22"/>
      <w:lang w:eastAsia="zh-CN"/>
    </w:rPr>
  </w:style>
  <w:style w:type="character" w:customStyle="1" w:styleId="Titre6Car">
    <w:name w:val="Titre 6 Car"/>
    <w:basedOn w:val="Policepardfaut"/>
    <w:link w:val="Titre6"/>
    <w:rPr>
      <w:rFonts w:ascii="Marianne" w:hAnsi="Marianne" w:cs="Arial"/>
      <w:b/>
      <w:bCs/>
      <w:sz w:val="22"/>
      <w:szCs w:val="22"/>
      <w:lang w:eastAsia="zh-CN"/>
    </w:rPr>
  </w:style>
  <w:style w:type="character" w:customStyle="1" w:styleId="Titre7Car">
    <w:name w:val="Titre 7 Car"/>
    <w:basedOn w:val="Policepardfaut"/>
    <w:link w:val="Titre7"/>
    <w:rPr>
      <w:rFonts w:ascii="Marianne" w:hAnsi="Marianne" w:cs="Arial"/>
      <w:lang w:eastAsia="zh-CN"/>
    </w:rPr>
  </w:style>
  <w:style w:type="character" w:customStyle="1" w:styleId="Titre8Car">
    <w:name w:val="Titre 8 Car"/>
    <w:basedOn w:val="Policepardfaut"/>
    <w:link w:val="Titre8"/>
    <w:rPr>
      <w:rFonts w:ascii="Marianne" w:hAnsi="Marianne" w:cs="Arial"/>
      <w:i/>
      <w:iCs/>
      <w:lang w:eastAsia="zh-CN"/>
    </w:rPr>
  </w:style>
  <w:style w:type="character" w:customStyle="1" w:styleId="Titre9Car">
    <w:name w:val="Titre 9 Car"/>
    <w:basedOn w:val="Policepardfaut"/>
    <w:link w:val="Titre9"/>
    <w:rPr>
      <w:rFonts w:ascii="Arial" w:hAnsi="Arial" w:cs="Arial"/>
      <w:sz w:val="22"/>
      <w:szCs w:val="22"/>
      <w:lang w:eastAsia="zh-CN"/>
    </w:rPr>
  </w:style>
  <w:style w:type="paragraph" w:styleId="Titre">
    <w:name w:val="Title"/>
    <w:basedOn w:val="Normal"/>
    <w:next w:val="Normal"/>
    <w:link w:val="TitreCar"/>
    <w:uiPriority w:val="10"/>
    <w:qFormat/>
    <w:pPr>
      <w:spacing w:after="80"/>
      <w:contextualSpacing/>
    </w:pPr>
    <w:rPr>
      <w:rFonts w:ascii="Arial" w:eastAsia="Arial" w:hAnsi="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qFormat/>
    <w:pPr>
      <w:spacing w:after="60"/>
      <w:jc w:val="center"/>
    </w:pPr>
    <w:rPr>
      <w:rFonts w:ascii="Arial" w:hAnsi="Arial"/>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aliases w:val="Sémaphores Puces,List Paragraph,Listes,Paragraphe de liste1,Liste à puce - SC,Paragraphe de liste11,Paragraphe de liste2,Paragraphe de liste num,Paragraphe de liste 1,Paragraphe de liste serré,Lettre d'introduction,List Paragraph1,EC"/>
    <w:basedOn w:val="Normal"/>
    <w:link w:val="ParagraphedelisteCar"/>
    <w:uiPriority w:val="99"/>
    <w:qFormat/>
    <w:pPr>
      <w:ind w:left="708"/>
    </w:p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pPr>
  </w:style>
  <w:style w:type="character" w:styleId="Emphaseple">
    <w:name w:val="Subtle Emphasis"/>
    <w:basedOn w:val="Policepardfaut"/>
    <w:uiPriority w:val="19"/>
    <w:qFormat/>
    <w:rPr>
      <w:i/>
      <w:iCs/>
      <w:color w:val="404040" w:themeColor="text1" w:themeTint="BF"/>
    </w:rPr>
  </w:style>
  <w:style w:type="character" w:styleId="Accentuation">
    <w:name w:val="Emphasis"/>
    <w:uiPriority w:val="99"/>
    <w:qFormat/>
    <w:rPr>
      <w:rFonts w:cs="Times New Roman"/>
      <w:i/>
    </w:rPr>
  </w:style>
  <w:style w:type="character" w:styleId="lev">
    <w:name w:val="Strong"/>
    <w:qFormat/>
    <w:rPr>
      <w:b/>
      <w:b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1"/>
    <w:pPr>
      <w:tabs>
        <w:tab w:val="center" w:pos="4536"/>
        <w:tab w:val="right" w:pos="9072"/>
      </w:tabs>
    </w:pPr>
    <w:rPr>
      <w:rFonts w:cs="Times New Roman"/>
      <w:lang w:val="en-US"/>
    </w:rPr>
  </w:style>
  <w:style w:type="character" w:customStyle="1" w:styleId="PieddepageCar1">
    <w:name w:val="Pied de page Car1"/>
    <w:basedOn w:val="Policepardfaut"/>
    <w:link w:val="Pieddepage"/>
    <w:uiPriority w:val="99"/>
  </w:style>
  <w:style w:type="paragraph" w:styleId="Lgende">
    <w:name w:val="caption"/>
    <w:basedOn w:val="Normal"/>
    <w:next w:val="Normal"/>
    <w:qFormat/>
    <w:rPr>
      <w:b/>
    </w:rPr>
  </w:style>
  <w:style w:type="paragraph" w:styleId="Notedebasdepage">
    <w:name w:val="footnote text"/>
    <w:basedOn w:val="Normal"/>
    <w:link w:val="NotedebasdepageCar1"/>
    <w:pPr>
      <w:widowControl w:val="0"/>
      <w:ind w:firstLine="851"/>
    </w:pPr>
    <w:rPr>
      <w:rFonts w:cs="Times New Roman"/>
      <w:lang w:val="en-US"/>
    </w:rPr>
  </w:style>
  <w:style w:type="character" w:customStyle="1" w:styleId="NotedebasdepageCar1">
    <w:name w:val="Note de bas de page Car1"/>
    <w:basedOn w:val="Policepardfaut"/>
    <w:link w:val="Notedebasdepage"/>
    <w:uiPriority w:val="99"/>
    <w:semiHidden/>
    <w:rPr>
      <w:sz w:val="20"/>
      <w:szCs w:val="20"/>
    </w:rPr>
  </w:style>
  <w:style w:type="character" w:styleId="Appelnotedebasdep">
    <w:name w:val="footnote reference"/>
    <w:rPr>
      <w:vertAlign w:val="superscript"/>
    </w:rPr>
  </w:style>
  <w:style w:type="paragraph" w:styleId="Notedefin">
    <w:name w:val="endnote text"/>
    <w:basedOn w:val="Normal"/>
    <w:link w:val="NotedefinCa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rPr>
      <w:vertAlign w:val="superscript"/>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M1">
    <w:name w:val="toc 1"/>
    <w:basedOn w:val="Normal"/>
    <w:next w:val="Normal"/>
    <w:uiPriority w:val="39"/>
    <w:pPr>
      <w:tabs>
        <w:tab w:val="right" w:leader="dot" w:pos="9592"/>
      </w:tabs>
      <w:spacing w:before="0" w:after="0"/>
      <w:jc w:val="left"/>
    </w:pPr>
    <w:rPr>
      <w:b/>
      <w:caps/>
      <w:color w:val="1F4E79"/>
    </w:rPr>
  </w:style>
  <w:style w:type="paragraph" w:styleId="TM2">
    <w:name w:val="toc 2"/>
    <w:basedOn w:val="Normal"/>
    <w:next w:val="Normal"/>
    <w:uiPriority w:val="39"/>
    <w:pPr>
      <w:spacing w:before="0" w:after="0"/>
      <w:jc w:val="left"/>
    </w:pPr>
    <w:rPr>
      <w:i/>
      <w:smallCaps/>
      <w:color w:val="2E74B5"/>
    </w:rPr>
  </w:style>
  <w:style w:type="paragraph" w:styleId="TM3">
    <w:name w:val="toc 3"/>
    <w:basedOn w:val="Normal"/>
    <w:next w:val="Normal"/>
    <w:uiPriority w:val="39"/>
    <w:pPr>
      <w:spacing w:before="0" w:after="0"/>
      <w:jc w:val="left"/>
    </w:pPr>
    <w:rPr>
      <w:smallCaps/>
      <w:color w:val="9CC2E5"/>
    </w:rPr>
  </w:style>
  <w:style w:type="paragraph" w:styleId="TM4">
    <w:name w:val="toc 4"/>
    <w:basedOn w:val="Normal"/>
    <w:next w:val="Normal"/>
    <w:uiPriority w:val="39"/>
    <w:pPr>
      <w:spacing w:before="0" w:after="0"/>
      <w:jc w:val="left"/>
    </w:pPr>
    <w:rPr>
      <w:i/>
      <w:color w:val="BDD6EE"/>
    </w:rPr>
  </w:style>
  <w:style w:type="paragraph" w:styleId="TM5">
    <w:name w:val="toc 5"/>
    <w:basedOn w:val="Normal"/>
    <w:next w:val="Normal"/>
    <w:uiPriority w:val="39"/>
    <w:pPr>
      <w:spacing w:before="0" w:after="0"/>
      <w:jc w:val="left"/>
    </w:pPr>
    <w:rPr>
      <w:sz w:val="22"/>
    </w:rPr>
  </w:style>
  <w:style w:type="paragraph" w:styleId="TM6">
    <w:name w:val="toc 6"/>
    <w:basedOn w:val="Normal"/>
    <w:next w:val="Normal"/>
    <w:uiPriority w:val="39"/>
    <w:pPr>
      <w:spacing w:before="0" w:after="0"/>
      <w:jc w:val="left"/>
    </w:pPr>
    <w:rPr>
      <w:sz w:val="22"/>
    </w:rPr>
  </w:style>
  <w:style w:type="paragraph" w:styleId="TM7">
    <w:name w:val="toc 7"/>
    <w:basedOn w:val="Normal"/>
    <w:next w:val="Normal"/>
    <w:uiPriority w:val="39"/>
    <w:pPr>
      <w:spacing w:before="0" w:after="0"/>
      <w:jc w:val="left"/>
    </w:pPr>
    <w:rPr>
      <w:sz w:val="22"/>
    </w:rPr>
  </w:style>
  <w:style w:type="paragraph" w:styleId="TM8">
    <w:name w:val="toc 8"/>
    <w:basedOn w:val="Normal"/>
    <w:next w:val="Normal"/>
    <w:uiPriority w:val="39"/>
    <w:pPr>
      <w:spacing w:before="0" w:after="0"/>
      <w:jc w:val="left"/>
    </w:pPr>
    <w:rPr>
      <w:sz w:val="22"/>
    </w:rPr>
  </w:style>
  <w:style w:type="paragraph" w:styleId="TM9">
    <w:name w:val="toc 9"/>
    <w:basedOn w:val="Normal"/>
    <w:next w:val="Normal"/>
    <w:uiPriority w:val="39"/>
    <w:pPr>
      <w:spacing w:before="0" w:after="0"/>
      <w:jc w:val="left"/>
    </w:pPr>
    <w:rPr>
      <w:sz w:val="22"/>
    </w:rPr>
  </w:style>
  <w:style w:type="paragraph" w:styleId="En-ttedetabledesmatires">
    <w:name w:val="TOC Heading"/>
    <w:basedOn w:val="Titre1"/>
    <w:next w:val="Normal"/>
    <w:uiPriority w:val="39"/>
    <w:unhideWhenUsed/>
    <w:qFormat/>
    <w:pPr>
      <w:keepNext/>
      <w:keepLines/>
      <w:numPr>
        <w:numId w:val="0"/>
      </w:numPr>
      <w:spacing w:before="240" w:line="259" w:lineRule="auto"/>
      <w:jc w:val="left"/>
      <w:outlineLvl w:val="9"/>
    </w:pPr>
    <w:rPr>
      <w:rFonts w:ascii="Calibri Light" w:hAnsi="Calibri Light" w:cs="Times New Roman"/>
      <w:b w:val="0"/>
      <w:color w:val="2E74B5"/>
      <w:sz w:val="32"/>
      <w:szCs w:val="32"/>
    </w:rPr>
  </w:style>
  <w:style w:type="paragraph" w:styleId="Tabledesillustrations">
    <w:name w:val="table of figures"/>
    <w:basedOn w:val="Normal"/>
    <w:next w:val="Normal"/>
    <w:uiPriority w:val="99"/>
    <w:unhideWhenUsed/>
    <w:pPr>
      <w:spacing w:after="0"/>
    </w:pPr>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9z0">
    <w:name w:val="WW8Num9z0"/>
  </w:style>
  <w:style w:type="character" w:customStyle="1" w:styleId="WW8Num10z0">
    <w:name w:val="WW8Num10z0"/>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3z0">
    <w:name w:val="WW8Num13z0"/>
    <w:rPr>
      <w:rFonts w:ascii="Symbol" w:eastAsia="Wingdings"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6z0">
    <w:name w:val="WW8Num16z0"/>
    <w:rPr>
      <w:rFonts w:ascii="Wingdings" w:hAnsi="Wingdings" w:cs="Wingdings"/>
      <w:sz w:val="16"/>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rPr>
  </w:style>
  <w:style w:type="character" w:customStyle="1" w:styleId="WW8Num21z0">
    <w:name w:val="WW8Num21z0"/>
    <w:rPr>
      <w:rFonts w:ascii="Symbol" w:hAnsi="Symbol" w:cs="Symbol"/>
      <w:sz w:val="20"/>
    </w:rPr>
  </w:style>
  <w:style w:type="character" w:customStyle="1" w:styleId="WW8Num22z0">
    <w:name w:val="WW8Num22z0"/>
    <w:rPr>
      <w:rFonts w:ascii="Times New Roman" w:hAnsi="Times New Roman" w:cs="Times New Roman"/>
      <w:szCs w:val="22"/>
      <w:highlight w:val="yellow"/>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Wingdings" w:hAnsi="Wingdings" w:cs="Wingdings"/>
    </w:rPr>
  </w:style>
  <w:style w:type="character" w:customStyle="1" w:styleId="WW8Num24z0">
    <w:name w:val="WW8Num24z0"/>
    <w:rPr>
      <w:rFonts w:ascii="Times" w:hAnsi="Times" w:cs="Times"/>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Times New Roman" w:hAnsi="Times New Roman" w:cs="Times New Roman"/>
      <w:b/>
      <w:i w:val="0"/>
      <w:caps/>
      <w:strike w:val="0"/>
      <w:vanish w:val="0"/>
      <w:color w:val="auto"/>
      <w:position w:val="0"/>
      <w:sz w:val="24"/>
      <w:u w:val="none"/>
      <w:vertAlign w:val="baseline"/>
    </w:rPr>
  </w:style>
  <w:style w:type="character" w:customStyle="1" w:styleId="WW8Num25z1">
    <w:name w:val="WW8Num25z1"/>
    <w:rPr>
      <w:rFonts w:ascii="Times New Roman" w:hAnsi="Times New Roman" w:cs="Times New Roman"/>
      <w:b/>
      <w:i/>
      <w:color w:val="auto"/>
      <w:sz w:val="24"/>
      <w:u w:val="single"/>
    </w:rPr>
  </w:style>
  <w:style w:type="character" w:customStyle="1" w:styleId="WW8Num25z2">
    <w:name w:val="WW8Num25z2"/>
    <w:rPr>
      <w:rFonts w:ascii="Times New Roman" w:hAnsi="Times New Roman" w:cs="Times New Roman"/>
      <w:b w:val="0"/>
      <w:i/>
      <w:color w:val="auto"/>
      <w:sz w:val="24"/>
      <w:u w:val="single"/>
    </w:rPr>
  </w:style>
  <w:style w:type="character" w:customStyle="1" w:styleId="WW8Num25z3">
    <w:name w:val="WW8Num25z3"/>
    <w:rPr>
      <w:b w:val="0"/>
      <w:i/>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w:hAnsi="Times" w:cs="Times"/>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Times" w:hAnsi="Times" w:cs="Times"/>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Wingdings" w:hAnsi="Wingdings" w:cs="Wingdings"/>
    </w:rPr>
  </w:style>
  <w:style w:type="character" w:customStyle="1" w:styleId="WW8Num28z1">
    <w:name w:val="WW8Num28z1"/>
    <w:rPr>
      <w:rFonts w:ascii="Courier New" w:hAnsi="Courier New" w:cs="Courier New"/>
    </w:rPr>
  </w:style>
  <w:style w:type="character" w:customStyle="1" w:styleId="WW8Num28z3">
    <w:name w:val="WW8Num28z3"/>
    <w:rPr>
      <w:rFonts w:ascii="Symbol" w:hAnsi="Symbol" w:cs="Symbol"/>
    </w:rPr>
  </w:style>
  <w:style w:type="character" w:customStyle="1" w:styleId="WW8Num29z0">
    <w:name w:val="WW8Num29z0"/>
    <w:rPr>
      <w:rFonts w:ascii="Times New Roman" w:hAnsi="Times New Roman" w:cs="Times New Roman"/>
      <w:b/>
      <w:i w:val="0"/>
      <w:caps/>
      <w:strike w:val="0"/>
      <w:vanish w:val="0"/>
      <w:color w:val="auto"/>
      <w:position w:val="0"/>
      <w:sz w:val="30"/>
      <w:u w:val="none"/>
      <w:vertAlign w:val="baseline"/>
    </w:rPr>
  </w:style>
  <w:style w:type="character" w:customStyle="1" w:styleId="WW8Num29z1">
    <w:name w:val="WW8Num29z1"/>
    <w:rPr>
      <w:rFonts w:ascii="Times New Roman" w:hAnsi="Times New Roman" w:cs="Times New Roman"/>
      <w:b/>
      <w:i w:val="0"/>
      <w:caps/>
      <w:color w:val="auto"/>
      <w:sz w:val="26"/>
      <w:u w:val="single"/>
    </w:rPr>
  </w:style>
  <w:style w:type="character" w:customStyle="1" w:styleId="WW8Num29z2">
    <w:name w:val="WW8Num29z2"/>
    <w:rPr>
      <w:rFonts w:ascii="Times New Roman" w:hAnsi="Times New Roman" w:cs="Times New Roman"/>
      <w:b/>
      <w:i/>
      <w:color w:val="auto"/>
      <w:sz w:val="24"/>
      <w:u w:val="single"/>
    </w:rPr>
  </w:style>
  <w:style w:type="character" w:customStyle="1" w:styleId="WW8Num29z3">
    <w:name w:val="WW8Num29z3"/>
    <w:rPr>
      <w:b w:val="0"/>
      <w:i/>
      <w:sz w:val="22"/>
      <w:u w:val="singl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sz w:val="24"/>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b/>
      <w:bCs/>
      <w:caps/>
      <w:sz w:val="28"/>
      <w:szCs w:val="28"/>
      <w:lang w:val="en-US" w:bidi="en-US"/>
    </w:rPr>
  </w:style>
  <w:style w:type="character" w:customStyle="1" w:styleId="WW8Num32z1">
    <w:name w:val="WW8Num32z1"/>
    <w:rPr>
      <w:rFonts w:ascii="Arial" w:hAnsi="Arial" w:cs="Arial"/>
      <w:b/>
      <w:i w:val="0"/>
      <w:sz w:val="26"/>
      <w:u w:val="none"/>
    </w:rPr>
  </w:style>
  <w:style w:type="character" w:customStyle="1" w:styleId="WW8Num32z2">
    <w:name w:val="WW8Num32z2"/>
    <w:rPr>
      <w:rFonts w:ascii="Symbol" w:hAnsi="Symbol" w:cs="Symbol"/>
      <w:b/>
      <w:bCs/>
      <w:sz w:val="26"/>
      <w:szCs w:val="26"/>
      <w:u w:val="none"/>
      <w:lang w:val="en-US" w:bidi="en-US"/>
    </w:rPr>
  </w:style>
  <w:style w:type="character" w:customStyle="1" w:styleId="WW8Num32z3">
    <w:name w:val="WW8Num32z3"/>
    <w:rPr>
      <w:rFonts w:ascii="Times New Roman" w:hAnsi="Times New Roman" w:cs="Times New Roman"/>
    </w:rPr>
  </w:style>
  <w:style w:type="character" w:customStyle="1" w:styleId="WW8Num32z4">
    <w:name w:val="WW8Num32z4"/>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rPr>
      <w:sz w:val="20"/>
      <w:szCs w:val="20"/>
    </w:rPr>
  </w:style>
  <w:style w:type="character" w:customStyle="1" w:styleId="Marquedecommentaire1">
    <w:name w:val="Marque de commentaire1"/>
    <w:rPr>
      <w:sz w:val="16"/>
      <w:szCs w:val="16"/>
    </w:rPr>
  </w:style>
  <w:style w:type="character" w:customStyle="1" w:styleId="Style1Car1">
    <w:name w:val="Style1 Car1"/>
    <w:rPr>
      <w:sz w:val="24"/>
      <w:lang w:val="fr-FR" w:bidi="ar-SA"/>
    </w:rPr>
  </w:style>
  <w:style w:type="character" w:customStyle="1" w:styleId="Titre3Car">
    <w:name w:val="Titre 3 Car"/>
    <w:rPr>
      <w:rFonts w:ascii="Arial" w:hAnsi="Arial" w:cs="Arial"/>
      <w:b/>
      <w:smallCaps/>
      <w:sz w:val="24"/>
      <w:u w:val="single"/>
      <w:lang w:val="fr-FR" w:bidi="ar-SA"/>
    </w:rPr>
  </w:style>
  <w:style w:type="character" w:customStyle="1" w:styleId="Titre2Car">
    <w:name w:val="Titre 2 Car"/>
    <w:rPr>
      <w:rFonts w:ascii="Arial" w:eastAsia="MS Mincho" w:hAnsi="Arial" w:cs="Arial"/>
      <w:b/>
      <w:bCs/>
      <w:caps/>
      <w:sz w:val="22"/>
      <w:szCs w:val="26"/>
      <w:shd w:val="clear" w:color="auto" w:fill="D8D8D8"/>
      <w:lang w:val="en-US"/>
    </w:rPr>
  </w:style>
  <w:style w:type="character" w:customStyle="1" w:styleId="CorpsdetexteCar">
    <w:name w:val="Corps de texte Car"/>
    <w:rPr>
      <w:rFonts w:ascii="Arial" w:hAnsi="Arial" w:cs="Arial"/>
      <w:bCs/>
      <w:sz w:val="22"/>
      <w:szCs w:val="24"/>
    </w:rPr>
  </w:style>
  <w:style w:type="character" w:customStyle="1" w:styleId="CommentaireCar">
    <w:name w:val="Commentaire Car"/>
    <w:link w:val="Commentaire"/>
    <w:uiPriority w:val="99"/>
    <w:rPr>
      <w:rFonts w:ascii="Arial" w:hAnsi="Arial" w:cs="Arial"/>
    </w:rPr>
  </w:style>
  <w:style w:type="character" w:customStyle="1" w:styleId="PieddepageCar">
    <w:name w:val="Pied de page Car"/>
    <w:rPr>
      <w:rFonts w:ascii="Arial" w:hAnsi="Arial" w:cs="Arial"/>
      <w:sz w:val="22"/>
      <w:szCs w:val="24"/>
    </w:rPr>
  </w:style>
  <w:style w:type="character" w:customStyle="1" w:styleId="2ListetiretsCar">
    <w:name w:val="2 Liste tirets Car"/>
    <w:rPr>
      <w:rFonts w:ascii="Arial" w:hAnsi="Arial" w:cs="Arial"/>
      <w:sz w:val="22"/>
      <w:szCs w:val="24"/>
    </w:rPr>
  </w:style>
  <w:style w:type="character" w:customStyle="1" w:styleId="2ListeflchesCar">
    <w:name w:val="2 Liste flèches Car"/>
    <w:rPr>
      <w:rFonts w:ascii="Arial" w:hAnsi="Arial" w:cs="Arial"/>
      <w:sz w:val="22"/>
      <w:szCs w:val="24"/>
    </w:rPr>
  </w:style>
  <w:style w:type="character" w:customStyle="1" w:styleId="2ListepointsCar">
    <w:name w:val="2 Liste points Car"/>
    <w:rPr>
      <w:rFonts w:ascii="Arial" w:hAnsi="Arial" w:cs="Arial"/>
      <w:sz w:val="22"/>
      <w:szCs w:val="24"/>
    </w:rPr>
  </w:style>
  <w:style w:type="character" w:customStyle="1" w:styleId="2ListecarrsCar">
    <w:name w:val="2 Liste carrés Car"/>
    <w:rPr>
      <w:rFonts w:ascii="Arial" w:hAnsi="Arial" w:cs="Arial"/>
      <w:sz w:val="22"/>
      <w:szCs w:val="24"/>
    </w:rPr>
  </w:style>
  <w:style w:type="character" w:customStyle="1" w:styleId="AdresseCar">
    <w:name w:val="Adresse Car"/>
    <w:rPr>
      <w:rFonts w:ascii="Arial" w:hAnsi="Arial" w:cs="Arial"/>
      <w:sz w:val="22"/>
      <w:szCs w:val="24"/>
    </w:rPr>
  </w:style>
  <w:style w:type="character" w:customStyle="1" w:styleId="CommentairevioletCar">
    <w:name w:val="Commentaire violet Car"/>
    <w:rPr>
      <w:rFonts w:ascii="Arial" w:hAnsi="Arial" w:cs="Arial"/>
      <w:i/>
      <w:color w:val="7030A0"/>
    </w:rPr>
  </w:style>
  <w:style w:type="character" w:customStyle="1" w:styleId="Corpsdetexte3Car">
    <w:name w:val="Corps de texte 3 Car"/>
    <w:rPr>
      <w:rFonts w:ascii="Arial" w:hAnsi="Arial" w:cs="Arial"/>
      <w:sz w:val="22"/>
      <w:szCs w:val="24"/>
    </w:rPr>
  </w:style>
  <w:style w:type="character" w:customStyle="1" w:styleId="TitrepagedegardeCar">
    <w:name w:val="Titre page de garde Car"/>
    <w:basedOn w:val="Corpsdetexte3Car"/>
    <w:rPr>
      <w:rFonts w:ascii="Arial" w:hAnsi="Arial" w:cs="Arial"/>
      <w:sz w:val="22"/>
      <w:szCs w:val="24"/>
    </w:rPr>
  </w:style>
  <w:style w:type="character" w:customStyle="1" w:styleId="InternetadresseCar">
    <w:name w:val="Internet adresse Car"/>
    <w:rPr>
      <w:rFonts w:ascii="Arial" w:hAnsi="Arial" w:cs="Arial"/>
      <w:color w:val="0000FF"/>
      <w:sz w:val="22"/>
      <w:szCs w:val="24"/>
      <w:u w:val="single"/>
    </w:rPr>
  </w:style>
  <w:style w:type="character" w:customStyle="1" w:styleId="2CentrCar">
    <w:name w:val="2 Centré Car"/>
    <w:rPr>
      <w:rFonts w:ascii="Arial" w:eastAsia="MS Mincho" w:hAnsi="Arial" w:cs="Arial"/>
      <w:sz w:val="22"/>
      <w:szCs w:val="24"/>
    </w:rPr>
  </w:style>
  <w:style w:type="character" w:customStyle="1" w:styleId="red">
    <w:name w:val="red"/>
    <w:basedOn w:val="Policepardfaut1"/>
  </w:style>
  <w:style w:type="character" w:customStyle="1" w:styleId="NotedebasdepageCar">
    <w:name w:val="Note de bas de page Car"/>
    <w:rPr>
      <w:rFonts w:ascii="Arial" w:hAnsi="Arial" w:cs="Arial"/>
    </w:rPr>
  </w:style>
  <w:style w:type="character" w:customStyle="1" w:styleId="StylePremireligne063cmCar">
    <w:name w:val="Style Première ligne : 063 cm Car"/>
    <w:rPr>
      <w:rFonts w:ascii="Arial" w:hAnsi="Arial" w:cs="Arial"/>
    </w:rPr>
  </w:style>
  <w:style w:type="character" w:customStyle="1" w:styleId="CommentaireBAJCar">
    <w:name w:val="Commentaire BAJ Car"/>
    <w:rPr>
      <w:rFonts w:ascii="Arial" w:hAnsi="Arial" w:cs="Arial"/>
      <w:i/>
      <w:color w:val="7030A0"/>
      <w:sz w:val="22"/>
      <w:szCs w:val="24"/>
    </w:rPr>
  </w:style>
  <w:style w:type="character" w:customStyle="1" w:styleId="Caractresdenotedefin">
    <w:name w:val="Caractères de note de fin"/>
  </w:style>
  <w:style w:type="paragraph" w:customStyle="1" w:styleId="Titre10">
    <w:name w:val="Titre1"/>
    <w:basedOn w:val="Normal"/>
    <w:next w:val="Corpsdetexte"/>
    <w:pPr>
      <w:keepNext/>
      <w:keepLines/>
      <w:pBdr>
        <w:top w:val="single" w:sz="12" w:space="1" w:color="000000"/>
        <w:left w:val="single" w:sz="12" w:space="4" w:color="000000"/>
        <w:bottom w:val="single" w:sz="12" w:space="1" w:color="000000"/>
        <w:right w:val="single" w:sz="12" w:space="4" w:color="000000"/>
      </w:pBdr>
      <w:spacing w:before="240" w:after="240"/>
      <w:jc w:val="center"/>
    </w:pPr>
    <w:rPr>
      <w:rFonts w:ascii="Arial" w:hAnsi="Arial"/>
      <w:b/>
      <w:bCs/>
      <w:sz w:val="40"/>
      <w:szCs w:val="40"/>
    </w:rPr>
  </w:style>
  <w:style w:type="paragraph" w:styleId="Corpsdetexte">
    <w:name w:val="Body Text"/>
    <w:basedOn w:val="Normal"/>
    <w:pPr>
      <w:keepLines/>
      <w:widowControl w:val="0"/>
      <w:ind w:firstLine="851"/>
    </w:pPr>
    <w:rPr>
      <w:rFonts w:cs="Times New Roman"/>
      <w:bCs/>
      <w:lang w:val="en-US"/>
    </w:rPr>
  </w:style>
  <w:style w:type="paragraph" w:styleId="Liste">
    <w:name w:val="List"/>
    <w:basedOn w:val="Normal"/>
    <w:pPr>
      <w:ind w:left="283" w:hanging="283"/>
    </w:pPr>
  </w:style>
  <w:style w:type="paragraph" w:customStyle="1" w:styleId="Index">
    <w:name w:val="Index"/>
    <w:basedOn w:val="Normal"/>
    <w:pPr>
      <w:suppressLineNumbers/>
    </w:pPr>
    <w:rPr>
      <w:rFonts w:cs="Mangal"/>
    </w:rPr>
  </w:style>
  <w:style w:type="paragraph" w:styleId="Retraitcorpsdetexte">
    <w:name w:val="Body Text Indent"/>
    <w:basedOn w:val="Normal"/>
    <w:rPr>
      <w:rFonts w:eastAsia="MS Mincho"/>
    </w:rPr>
  </w:style>
  <w:style w:type="paragraph" w:styleId="Corpsdetexte2">
    <w:name w:val="Body Text 2"/>
    <w:basedOn w:val="Normal"/>
    <w:pPr>
      <w:spacing w:before="0" w:after="0"/>
    </w:pPr>
  </w:style>
  <w:style w:type="paragraph" w:customStyle="1" w:styleId="n">
    <w:name w:val="n"/>
    <w:basedOn w:val="Normal"/>
    <w:pPr>
      <w:spacing w:before="0" w:after="0"/>
    </w:pPr>
  </w:style>
  <w:style w:type="paragraph" w:customStyle="1" w:styleId="Corpsdetexte31">
    <w:name w:val="Corps de texte 31"/>
    <w:basedOn w:val="Normal"/>
    <w:pPr>
      <w:spacing w:before="0" w:after="0"/>
    </w:pPr>
    <w:rPr>
      <w:rFonts w:cs="Times New Roman"/>
      <w:lang w:val="en-US"/>
    </w:rPr>
  </w:style>
  <w:style w:type="paragraph" w:customStyle="1" w:styleId="EspAv05">
    <w:name w:val="EspAv 0.5"/>
    <w:basedOn w:val="Normal"/>
    <w:pPr>
      <w:keepLines/>
      <w:widowControl w:val="0"/>
      <w:ind w:firstLine="851"/>
    </w:pPr>
  </w:style>
  <w:style w:type="paragraph" w:customStyle="1" w:styleId="Paragraphe">
    <w:name w:val="Paragraphe"/>
    <w:basedOn w:val="Normal"/>
    <w:pPr>
      <w:spacing w:after="0"/>
      <w:ind w:left="567"/>
    </w:pPr>
  </w:style>
  <w:style w:type="paragraph" w:customStyle="1" w:styleId="Retraitcorpsdetexte32">
    <w:name w:val="Retrait corps de texte 32"/>
    <w:basedOn w:val="Normal"/>
    <w:pPr>
      <w:spacing w:before="0" w:after="0"/>
    </w:pPr>
  </w:style>
  <w:style w:type="paragraph" w:customStyle="1" w:styleId="xxxx">
    <w:name w:val="xxxx"/>
    <w:basedOn w:val="Normal"/>
    <w:pPr>
      <w:widowControl w:val="0"/>
      <w:numPr>
        <w:numId w:val="22"/>
      </w:numPr>
      <w:tabs>
        <w:tab w:val="left" w:pos="360"/>
        <w:tab w:val="left" w:pos="709"/>
        <w:tab w:val="left" w:pos="1418"/>
      </w:tabs>
      <w:spacing w:before="0" w:after="0"/>
      <w:ind w:left="360" w:hanging="360"/>
    </w:pPr>
  </w:style>
  <w:style w:type="paragraph" w:styleId="Textedebulles">
    <w:name w:val="Balloon Text"/>
    <w:basedOn w:val="Normal"/>
    <w:rPr>
      <w:rFonts w:ascii="Tahoma" w:hAnsi="Tahoma" w:cs="Tahoma"/>
      <w:sz w:val="16"/>
      <w:szCs w:val="16"/>
    </w:rPr>
  </w:style>
  <w:style w:type="paragraph" w:customStyle="1" w:styleId="Retraitcorpsdetexte21">
    <w:name w:val="Retrait corps de texte 21"/>
    <w:basedOn w:val="Normal"/>
    <w:pPr>
      <w:ind w:left="48" w:firstLine="264"/>
    </w:pPr>
    <w:rPr>
      <w:rFonts w:eastAsia="MS Mincho"/>
    </w:rPr>
  </w:style>
  <w:style w:type="paragraph" w:customStyle="1" w:styleId="Commentaire1">
    <w:name w:val="Commentaire1"/>
    <w:basedOn w:val="Normal"/>
    <w:rPr>
      <w:rFonts w:cs="Times New Roman"/>
      <w:lang w:val="en-US"/>
    </w:rPr>
  </w:style>
  <w:style w:type="paragraph" w:customStyle="1" w:styleId="Corpsdetexte21">
    <w:name w:val="Corps de texte 21"/>
    <w:basedOn w:val="Normal"/>
    <w:pPr>
      <w:spacing w:after="0"/>
    </w:pPr>
  </w:style>
  <w:style w:type="paragraph" w:customStyle="1" w:styleId="ListeTiret">
    <w:name w:val="ListeTiret"/>
    <w:basedOn w:val="Normal"/>
    <w:pPr>
      <w:numPr>
        <w:numId w:val="21"/>
      </w:numPr>
      <w:tabs>
        <w:tab w:val="left" w:pos="1361"/>
      </w:tabs>
      <w:spacing w:before="0" w:after="0"/>
      <w:ind w:left="1361" w:hanging="227"/>
    </w:pPr>
  </w:style>
  <w:style w:type="paragraph" w:customStyle="1" w:styleId="N1">
    <w:name w:val="N1"/>
    <w:basedOn w:val="Normal"/>
    <w:pPr>
      <w:spacing w:before="0" w:after="0"/>
    </w:pPr>
  </w:style>
  <w:style w:type="paragraph" w:styleId="Objetducommentaire">
    <w:name w:val="annotation subject"/>
    <w:basedOn w:val="Commentaire1"/>
    <w:next w:val="Commentaire1"/>
    <w:rPr>
      <w:b/>
      <w:bCs/>
    </w:rPr>
  </w:style>
  <w:style w:type="paragraph" w:styleId="Adressedestinataire">
    <w:name w:val="envelope address"/>
    <w:basedOn w:val="Normal"/>
    <w:pPr>
      <w:ind w:left="2835"/>
    </w:pPr>
    <w:rPr>
      <w:rFonts w:ascii="Arial" w:hAnsi="Arial"/>
    </w:rPr>
  </w:style>
  <w:style w:type="paragraph" w:styleId="Adresseexpditeur">
    <w:name w:val="envelope return"/>
    <w:basedOn w:val="Normal"/>
    <w:rPr>
      <w:rFonts w:ascii="Arial" w:hAnsi="Arial"/>
    </w:rPr>
  </w:style>
  <w:style w:type="paragraph" w:customStyle="1" w:styleId="Date1">
    <w:name w:val="Date1"/>
    <w:basedOn w:val="Normal"/>
    <w:next w:val="Normal"/>
  </w:style>
  <w:style w:type="paragraph" w:customStyle="1" w:styleId="En-ttedemessage1">
    <w:name w:val="En-tête de message1"/>
    <w:basedOn w:val="Normal"/>
    <w:pPr>
      <w:pBdr>
        <w:top w:val="single" w:sz="6" w:space="1" w:color="000000"/>
        <w:left w:val="single" w:sz="6" w:space="1" w:color="000000"/>
        <w:bottom w:val="single" w:sz="6" w:space="1" w:color="000000"/>
        <w:right w:val="single" w:sz="6" w:space="1" w:color="000000"/>
      </w:pBdr>
      <w:shd w:val="clear" w:color="auto" w:fill="CCCCCC"/>
      <w:ind w:left="1134" w:hanging="1134"/>
    </w:pPr>
    <w:rPr>
      <w:rFonts w:ascii="Arial" w:hAnsi="Arial"/>
    </w:rPr>
  </w:style>
  <w:style w:type="paragraph" w:customStyle="1" w:styleId="Explorateurdedocuments1">
    <w:name w:val="Explorateur de documents1"/>
    <w:basedOn w:val="Normal"/>
    <w:pPr>
      <w:shd w:val="clear" w:color="auto" w:fill="000080"/>
    </w:pPr>
    <w:rPr>
      <w:rFonts w:ascii="Tahoma" w:hAnsi="Tahoma" w:cs="Tahoma"/>
    </w:rPr>
  </w:style>
  <w:style w:type="paragraph" w:customStyle="1" w:styleId="Formuledepolitesse1">
    <w:name w:val="Formule de politesse1"/>
    <w:basedOn w:val="Normal"/>
    <w:pPr>
      <w:ind w:left="4252"/>
    </w:p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customStyle="1" w:styleId="Index41">
    <w:name w:val="Index 41"/>
    <w:basedOn w:val="Normal"/>
    <w:next w:val="Normal"/>
    <w:pPr>
      <w:ind w:left="960" w:hanging="240"/>
    </w:pPr>
  </w:style>
  <w:style w:type="paragraph" w:customStyle="1" w:styleId="Index51">
    <w:name w:val="Index 51"/>
    <w:basedOn w:val="Normal"/>
    <w:next w:val="Normal"/>
    <w:pPr>
      <w:ind w:left="1200" w:hanging="240"/>
    </w:pPr>
  </w:style>
  <w:style w:type="paragraph" w:customStyle="1" w:styleId="Index61">
    <w:name w:val="Index 61"/>
    <w:basedOn w:val="Normal"/>
    <w:next w:val="Normal"/>
    <w:pPr>
      <w:ind w:left="1440" w:hanging="240"/>
    </w:pPr>
  </w:style>
  <w:style w:type="paragraph" w:customStyle="1" w:styleId="Index71">
    <w:name w:val="Index 71"/>
    <w:basedOn w:val="Normal"/>
    <w:next w:val="Normal"/>
    <w:pPr>
      <w:ind w:left="1680" w:hanging="240"/>
    </w:pPr>
  </w:style>
  <w:style w:type="paragraph" w:customStyle="1" w:styleId="Index81">
    <w:name w:val="Index 81"/>
    <w:basedOn w:val="Normal"/>
    <w:next w:val="Normal"/>
    <w:pPr>
      <w:ind w:left="1920" w:hanging="240"/>
    </w:pPr>
  </w:style>
  <w:style w:type="paragraph" w:customStyle="1" w:styleId="Index91">
    <w:name w:val="Index 91"/>
    <w:basedOn w:val="Normal"/>
    <w:next w:val="Normal"/>
    <w:pPr>
      <w:ind w:left="2160" w:hanging="240"/>
    </w:pPr>
  </w:style>
  <w:style w:type="paragraph" w:customStyle="1" w:styleId="Liste21">
    <w:name w:val="Liste 21"/>
    <w:basedOn w:val="Normal"/>
    <w:pPr>
      <w:ind w:left="566" w:hanging="283"/>
    </w:pPr>
  </w:style>
  <w:style w:type="paragraph" w:customStyle="1" w:styleId="Liste31">
    <w:name w:val="Liste 31"/>
    <w:basedOn w:val="Normal"/>
    <w:pPr>
      <w:ind w:left="849" w:hanging="283"/>
    </w:pPr>
  </w:style>
  <w:style w:type="paragraph" w:customStyle="1" w:styleId="Liste41">
    <w:name w:val="Liste 41"/>
    <w:basedOn w:val="Normal"/>
    <w:pPr>
      <w:ind w:left="1132" w:hanging="283"/>
    </w:pPr>
  </w:style>
  <w:style w:type="paragraph" w:customStyle="1" w:styleId="Liste51">
    <w:name w:val="Liste 51"/>
    <w:basedOn w:val="Normal"/>
    <w:pPr>
      <w:ind w:left="1415" w:hanging="283"/>
    </w:pPr>
  </w:style>
  <w:style w:type="paragraph" w:customStyle="1" w:styleId="Listenumros1">
    <w:name w:val="Liste à numéros1"/>
    <w:basedOn w:val="Normal"/>
    <w:pPr>
      <w:numPr>
        <w:numId w:val="9"/>
      </w:numPr>
    </w:pPr>
  </w:style>
  <w:style w:type="paragraph" w:customStyle="1" w:styleId="Listenumros21">
    <w:name w:val="Liste à numéros 21"/>
    <w:basedOn w:val="Normal"/>
    <w:pPr>
      <w:numPr>
        <w:numId w:val="4"/>
      </w:numPr>
    </w:pPr>
  </w:style>
  <w:style w:type="paragraph" w:customStyle="1" w:styleId="Listenumros31">
    <w:name w:val="Liste à numéros 31"/>
    <w:basedOn w:val="Normal"/>
    <w:pPr>
      <w:numPr>
        <w:numId w:val="3"/>
      </w:numPr>
    </w:pPr>
  </w:style>
  <w:style w:type="paragraph" w:customStyle="1" w:styleId="Listenumros41">
    <w:name w:val="Liste à numéros 41"/>
    <w:basedOn w:val="Normal"/>
    <w:pPr>
      <w:numPr>
        <w:numId w:val="2"/>
      </w:numPr>
    </w:pPr>
  </w:style>
  <w:style w:type="paragraph" w:customStyle="1" w:styleId="Listenumros51">
    <w:name w:val="Liste à numéros 51"/>
    <w:basedOn w:val="Normal"/>
    <w:pPr>
      <w:numPr>
        <w:numId w:val="1"/>
      </w:numPr>
    </w:pPr>
  </w:style>
  <w:style w:type="paragraph" w:customStyle="1" w:styleId="Listepuces1">
    <w:name w:val="Liste à puces1"/>
    <w:basedOn w:val="Normal"/>
    <w:pPr>
      <w:numPr>
        <w:numId w:val="10"/>
      </w:numPr>
    </w:pPr>
  </w:style>
  <w:style w:type="paragraph" w:customStyle="1" w:styleId="Listepuces21">
    <w:name w:val="Liste à puces 21"/>
    <w:basedOn w:val="Normal"/>
    <w:pPr>
      <w:numPr>
        <w:numId w:val="8"/>
      </w:numPr>
    </w:pPr>
  </w:style>
  <w:style w:type="paragraph" w:customStyle="1" w:styleId="Listepuces31">
    <w:name w:val="Liste à puces 31"/>
    <w:basedOn w:val="Normal"/>
    <w:pPr>
      <w:numPr>
        <w:numId w:val="7"/>
      </w:numPr>
    </w:pPr>
  </w:style>
  <w:style w:type="paragraph" w:customStyle="1" w:styleId="Listepuces41">
    <w:name w:val="Liste à puces 41"/>
    <w:basedOn w:val="Normal"/>
    <w:pPr>
      <w:numPr>
        <w:numId w:val="6"/>
      </w:numPr>
    </w:pPr>
  </w:style>
  <w:style w:type="paragraph" w:customStyle="1" w:styleId="Listepuces51">
    <w:name w:val="Liste à puces 51"/>
    <w:basedOn w:val="Normal"/>
    <w:pPr>
      <w:numPr>
        <w:numId w:val="5"/>
      </w:numPr>
    </w:pPr>
  </w:style>
  <w:style w:type="paragraph" w:customStyle="1" w:styleId="Listecontinue1">
    <w:name w:val="Liste continue1"/>
    <w:basedOn w:val="Normal"/>
    <w:pPr>
      <w:ind w:left="283"/>
    </w:pPr>
  </w:style>
  <w:style w:type="paragraph" w:customStyle="1" w:styleId="Listecontinue21">
    <w:name w:val="Liste continue 21"/>
    <w:basedOn w:val="Normal"/>
    <w:pPr>
      <w:ind w:left="566"/>
    </w:pPr>
  </w:style>
  <w:style w:type="paragraph" w:customStyle="1" w:styleId="Listecontinue31">
    <w:name w:val="Liste continue 31"/>
    <w:basedOn w:val="Normal"/>
    <w:pPr>
      <w:ind w:left="849"/>
    </w:pPr>
  </w:style>
  <w:style w:type="paragraph" w:customStyle="1" w:styleId="Listecontinue41">
    <w:name w:val="Liste continue 41"/>
    <w:basedOn w:val="Normal"/>
    <w:pPr>
      <w:ind w:left="1132"/>
    </w:pPr>
  </w:style>
  <w:style w:type="paragraph" w:customStyle="1" w:styleId="Listecontinue51">
    <w:name w:val="Liste continue 51"/>
    <w:basedOn w:val="Normal"/>
    <w:pPr>
      <w:ind w:left="1415"/>
    </w:pPr>
  </w:style>
  <w:style w:type="paragraph" w:customStyle="1" w:styleId="Normalcentr1">
    <w:name w:val="Normal centré1"/>
    <w:basedOn w:val="Normal"/>
    <w:pPr>
      <w:ind w:left="1440" w:right="1440"/>
    </w:pPr>
  </w:style>
  <w:style w:type="paragraph" w:customStyle="1" w:styleId="Retrait1religne1">
    <w:name w:val="Retrait 1re ligne1"/>
    <w:basedOn w:val="Corpsdetexte"/>
    <w:pPr>
      <w:keepLines w:val="0"/>
      <w:widowControl/>
      <w:ind w:firstLine="210"/>
    </w:pPr>
    <w:rPr>
      <w:b/>
    </w:rPr>
  </w:style>
  <w:style w:type="paragraph" w:customStyle="1" w:styleId="Retraitcorpset1relig1">
    <w:name w:val="Retrait corps et 1re lig.1"/>
    <w:basedOn w:val="Retraitcorpsdetexte"/>
    <w:pPr>
      <w:ind w:left="283" w:firstLine="210"/>
    </w:pPr>
    <w:rPr>
      <w:rFonts w:eastAsia="Times New Roman"/>
    </w:rPr>
  </w:style>
  <w:style w:type="paragraph" w:customStyle="1" w:styleId="Retraitnormal1">
    <w:name w:val="Retrait normal1"/>
    <w:basedOn w:val="Normal"/>
    <w:pPr>
      <w:ind w:left="708"/>
    </w:pPr>
  </w:style>
  <w:style w:type="paragraph" w:customStyle="1" w:styleId="Salutations1">
    <w:name w:val="Salutations1"/>
    <w:basedOn w:val="Normal"/>
    <w:next w:val="Normal"/>
  </w:style>
  <w:style w:type="paragraph" w:styleId="Signature">
    <w:name w:val="Signature"/>
    <w:basedOn w:val="Normal"/>
    <w:pPr>
      <w:ind w:left="4252"/>
    </w:pPr>
  </w:style>
  <w:style w:type="paragraph" w:customStyle="1" w:styleId="Tabledesillustrations1">
    <w:name w:val="Table des illustrations1"/>
    <w:basedOn w:val="Normal"/>
    <w:next w:val="Normal"/>
    <w:pPr>
      <w:ind w:left="480" w:hanging="480"/>
    </w:pPr>
  </w:style>
  <w:style w:type="paragraph" w:customStyle="1" w:styleId="Tabledesrfrencesjuridiques1">
    <w:name w:val="Table des références juridiques1"/>
    <w:basedOn w:val="Normal"/>
    <w:next w:val="Normal"/>
    <w:pPr>
      <w:ind w:left="240" w:hanging="240"/>
    </w:pPr>
  </w:style>
  <w:style w:type="paragraph" w:customStyle="1" w:styleId="Textebrut1">
    <w:name w:val="Texte brut1"/>
    <w:basedOn w:val="Normal"/>
    <w:rPr>
      <w:rFonts w:ascii="Courier New" w:hAnsi="Courier New" w:cs="Courier New"/>
    </w:rPr>
  </w:style>
  <w:style w:type="paragraph" w:customStyle="1" w:styleId="Textedemacro1">
    <w:name w:val="Texte de macro1"/>
    <w:pPr>
      <w:tabs>
        <w:tab w:val="left" w:pos="480"/>
        <w:tab w:val="left" w:pos="960"/>
        <w:tab w:val="left" w:pos="1440"/>
        <w:tab w:val="left" w:pos="1920"/>
        <w:tab w:val="left" w:pos="2400"/>
        <w:tab w:val="left" w:pos="2880"/>
        <w:tab w:val="left" w:pos="3360"/>
        <w:tab w:val="left" w:pos="3840"/>
        <w:tab w:val="left" w:pos="4320"/>
      </w:tabs>
      <w:spacing w:before="100" w:after="100"/>
      <w:ind w:firstLine="709"/>
      <w:jc w:val="both"/>
    </w:pPr>
    <w:rPr>
      <w:rFonts w:ascii="Courier New" w:hAnsi="Courier New" w:cs="Courier New"/>
      <w:lang w:eastAsia="zh-CN"/>
    </w:rPr>
  </w:style>
  <w:style w:type="paragraph" w:customStyle="1" w:styleId="Titredenote1">
    <w:name w:val="Titre de note1"/>
    <w:basedOn w:val="Normal"/>
    <w:next w:val="Normal"/>
  </w:style>
  <w:style w:type="paragraph" w:customStyle="1" w:styleId="TitreTR1">
    <w:name w:val="Titre TR1"/>
    <w:basedOn w:val="Normal"/>
    <w:next w:val="Normal"/>
    <w:rPr>
      <w:rFonts w:ascii="Arial" w:hAnsi="Arial"/>
      <w:b/>
    </w:rPr>
  </w:style>
  <w:style w:type="paragraph" w:styleId="Titreindex">
    <w:name w:val="index heading"/>
    <w:basedOn w:val="Normal"/>
    <w:next w:val="Index1"/>
    <w:rPr>
      <w:rFonts w:ascii="Arial" w:hAnsi="Arial"/>
      <w:b/>
    </w:rPr>
  </w:style>
  <w:style w:type="paragraph" w:customStyle="1" w:styleId="Listepuces10">
    <w:name w:val="Liste à puces 1"/>
    <w:basedOn w:val="Normal"/>
    <w:pPr>
      <w:numPr>
        <w:numId w:val="16"/>
      </w:numPr>
      <w:spacing w:before="60" w:after="60"/>
    </w:pPr>
    <w:rPr>
      <w:rFonts w:ascii="Arial" w:hAnsi="Arial"/>
      <w:sz w:val="22"/>
    </w:rPr>
  </w:style>
  <w:style w:type="paragraph" w:customStyle="1" w:styleId="EspAv1">
    <w:name w:val="EspAv 1"/>
    <w:basedOn w:val="Normal"/>
    <w:pPr>
      <w:keepLines/>
      <w:spacing w:before="240" w:after="0"/>
    </w:pPr>
  </w:style>
  <w:style w:type="paragraph" w:customStyle="1" w:styleId="article">
    <w:name w:val="article"/>
    <w:basedOn w:val="Normal"/>
    <w:pPr>
      <w:pBdr>
        <w:top w:val="single" w:sz="4" w:space="12" w:color="000000"/>
        <w:left w:val="none" w:sz="0" w:space="0" w:color="000000"/>
        <w:bottom w:val="single" w:sz="4" w:space="12" w:color="000000"/>
        <w:right w:val="none" w:sz="0" w:space="0" w:color="000000"/>
      </w:pBdr>
      <w:spacing w:before="0" w:after="0"/>
      <w:jc w:val="center"/>
    </w:pPr>
    <w:rPr>
      <w:b/>
      <w:caps/>
    </w:rPr>
  </w:style>
  <w:style w:type="paragraph" w:customStyle="1" w:styleId="Item1">
    <w:name w:val="Item 1"/>
    <w:basedOn w:val="Normal"/>
    <w:pPr>
      <w:spacing w:before="50"/>
    </w:pPr>
  </w:style>
  <w:style w:type="paragraph" w:customStyle="1" w:styleId="Item2">
    <w:name w:val="Item 2"/>
    <w:basedOn w:val="Normal"/>
    <w:pPr>
      <w:keepLines/>
      <w:tabs>
        <w:tab w:val="left" w:pos="284"/>
      </w:tabs>
      <w:spacing w:before="50"/>
    </w:pPr>
  </w:style>
  <w:style w:type="paragraph" w:customStyle="1" w:styleId="Pagedegarde1">
    <w:name w:val="Page de garde 1"/>
    <w:basedOn w:val="Normal"/>
    <w:next w:val="Normal"/>
    <w:pPr>
      <w:spacing w:before="240" w:after="240"/>
      <w:jc w:val="center"/>
    </w:pPr>
    <w:rPr>
      <w:b/>
      <w:bCs/>
      <w:caps/>
    </w:rPr>
  </w:style>
  <w:style w:type="paragraph" w:customStyle="1" w:styleId="Style1">
    <w:name w:val="Style1"/>
    <w:basedOn w:val="Normal"/>
    <w:pPr>
      <w:spacing w:before="80" w:after="80"/>
    </w:pPr>
    <w:rPr>
      <w:rFonts w:ascii="Times New Roman" w:hAnsi="Times New Roman" w:cs="Times New Roman"/>
      <w:sz w:val="24"/>
    </w:rPr>
  </w:style>
  <w:style w:type="paragraph" w:customStyle="1" w:styleId="Titre2ANNEXE">
    <w:name w:val="Titre 2 ANNEXE"/>
    <w:basedOn w:val="Normal"/>
    <w:next w:val="Normal"/>
    <w:pPr>
      <w:numPr>
        <w:numId w:val="19"/>
      </w:numPr>
      <w:pBdr>
        <w:top w:val="single" w:sz="4" w:space="1" w:color="000000"/>
        <w:left w:val="single" w:sz="4" w:space="4" w:color="000000"/>
        <w:bottom w:val="single" w:sz="4" w:space="1" w:color="000000"/>
        <w:right w:val="single" w:sz="4" w:space="4" w:color="000000"/>
      </w:pBdr>
      <w:spacing w:before="80" w:after="80"/>
      <w:ind w:right="312"/>
      <w:jc w:val="center"/>
    </w:pPr>
    <w:rPr>
      <w:b/>
      <w:smallCaps/>
      <w:sz w:val="28"/>
    </w:rPr>
  </w:style>
  <w:style w:type="paragraph" w:customStyle="1" w:styleId="BouletREt1">
    <w:name w:val="BouletREt1"/>
    <w:basedOn w:val="Normal"/>
    <w:pPr>
      <w:spacing w:after="0"/>
    </w:pPr>
  </w:style>
  <w:style w:type="paragraph" w:customStyle="1" w:styleId="Retraitcorpsdetexte31">
    <w:name w:val="Retrait corps de texte 31"/>
    <w:basedOn w:val="Normal"/>
    <w:pPr>
      <w:spacing w:before="0" w:after="0"/>
    </w:pPr>
  </w:style>
  <w:style w:type="paragraph" w:styleId="NormalWeb">
    <w:name w:val="Normal (Web)"/>
    <w:basedOn w:val="Normal"/>
    <w:uiPriority w:val="99"/>
    <w:pPr>
      <w:jc w:val="left"/>
    </w:pPr>
  </w:style>
  <w:style w:type="paragraph" w:customStyle="1" w:styleId="rdo1">
    <w:name w:val="rdo 1"/>
    <w:basedOn w:val="Titre1"/>
    <w:pPr>
      <w:numPr>
        <w:numId w:val="18"/>
      </w:numPr>
      <w:pBdr>
        <w:top w:val="single" w:sz="4" w:space="12" w:color="000000"/>
        <w:bottom w:val="single" w:sz="4" w:space="12" w:color="000000"/>
      </w:pBdr>
      <w:spacing w:before="360" w:after="360" w:line="240" w:lineRule="auto"/>
    </w:pPr>
    <w:rPr>
      <w:rFonts w:cs="Times New Roman"/>
      <w:sz w:val="30"/>
      <w:szCs w:val="20"/>
    </w:rPr>
  </w:style>
  <w:style w:type="paragraph" w:customStyle="1" w:styleId="NormalCCTP">
    <w:name w:val="NormalCCTP"/>
    <w:basedOn w:val="Normal"/>
    <w:pPr>
      <w:spacing w:before="0"/>
    </w:pPr>
  </w:style>
  <w:style w:type="paragraph" w:customStyle="1" w:styleId="StylePremireligne063cm">
    <w:name w:val="Style Première ligne : 063 cm"/>
    <w:basedOn w:val="Normal"/>
    <w:pPr>
      <w:spacing w:before="40" w:after="40"/>
    </w:pPr>
    <w:rPr>
      <w:rFonts w:cs="Times New Roman"/>
      <w:lang w:val="en-US"/>
    </w:rPr>
  </w:style>
  <w:style w:type="paragraph" w:customStyle="1" w:styleId="TITRE40">
    <w:name w:val="TITRE 4"/>
    <w:basedOn w:val="Titre4"/>
    <w:next w:val="Normal"/>
    <w:pPr>
      <w:numPr>
        <w:ilvl w:val="0"/>
        <w:numId w:val="0"/>
      </w:numPr>
      <w:tabs>
        <w:tab w:val="left" w:pos="1134"/>
      </w:tabs>
      <w:spacing w:before="120" w:after="120"/>
      <w:ind w:left="1134" w:hanging="1134"/>
    </w:pPr>
    <w:rPr>
      <w:b/>
      <w:bCs/>
      <w:i/>
      <w:smallCaps/>
      <w:sz w:val="22"/>
      <w:szCs w:val="20"/>
    </w:rPr>
  </w:style>
  <w:style w:type="paragraph" w:customStyle="1" w:styleId="TITRE60">
    <w:name w:val="TITRE 6"/>
    <w:basedOn w:val="Titre5"/>
    <w:pPr>
      <w:tabs>
        <w:tab w:val="left" w:pos="1080"/>
        <w:tab w:val="left" w:pos="1418"/>
        <w:tab w:val="left" w:pos="1588"/>
      </w:tabs>
      <w:spacing w:before="160" w:after="160"/>
      <w:ind w:left="567" w:hanging="567"/>
    </w:pPr>
    <w:rPr>
      <w:rFonts w:cs="Times New Roman"/>
      <w:i w:val="0"/>
      <w:iCs w:val="0"/>
      <w:smallCaps/>
      <w:szCs w:val="20"/>
      <w:u w:val="single"/>
    </w:rPr>
  </w:style>
  <w:style w:type="paragraph" w:customStyle="1" w:styleId="ccagcommenttitre">
    <w:name w:val="ccag_comment_titre"/>
    <w:basedOn w:val="Normal"/>
    <w:pPr>
      <w:spacing w:before="90" w:after="90"/>
      <w:ind w:left="225"/>
      <w:jc w:val="left"/>
    </w:pPr>
    <w:rPr>
      <w:b/>
      <w:bCs/>
      <w:color w:val="0000FF"/>
    </w:rPr>
  </w:style>
  <w:style w:type="paragraph" w:customStyle="1" w:styleId="ccagcommenttexte">
    <w:name w:val="ccag_comment_texte"/>
    <w:basedOn w:val="Normal"/>
    <w:pPr>
      <w:spacing w:before="90" w:after="90"/>
      <w:ind w:left="225"/>
      <w:jc w:val="left"/>
    </w:pPr>
    <w:rPr>
      <w:i/>
      <w:iCs/>
      <w:color w:val="000000"/>
    </w:rPr>
  </w:style>
  <w:style w:type="paragraph" w:customStyle="1" w:styleId="puce">
    <w:name w:val="puce"/>
    <w:basedOn w:val="Normal"/>
    <w:pPr>
      <w:numPr>
        <w:numId w:val="14"/>
      </w:numPr>
      <w:spacing w:before="0" w:after="0"/>
    </w:pPr>
    <w:rPr>
      <w:rFonts w:ascii="Arial" w:hAnsi="Arial"/>
    </w:rPr>
  </w:style>
  <w:style w:type="paragraph" w:customStyle="1" w:styleId="FinPuce">
    <w:name w:val="FinPuce"/>
    <w:basedOn w:val="puce"/>
    <w:next w:val="Normal"/>
    <w:pPr>
      <w:spacing w:after="120"/>
      <w:ind w:left="357" w:hanging="357"/>
    </w:pPr>
  </w:style>
  <w:style w:type="paragraph" w:customStyle="1" w:styleId="DebPuce">
    <w:name w:val="DebPuce"/>
    <w:basedOn w:val="Normal"/>
    <w:next w:val="puce"/>
    <w:pPr>
      <w:keepNext/>
      <w:spacing w:before="0" w:after="0"/>
    </w:pPr>
    <w:rPr>
      <w:rFonts w:ascii="Arial" w:hAnsi="Arial"/>
    </w:rPr>
  </w:style>
  <w:style w:type="paragraph" w:customStyle="1" w:styleId="Default">
    <w:name w:val="Default"/>
    <w:rPr>
      <w:rFonts w:ascii="Arial" w:hAnsi="Arial" w:cs="Arial"/>
      <w:color w:val="000000"/>
      <w:sz w:val="24"/>
      <w:szCs w:val="24"/>
      <w:lang w:eastAsia="zh-CN"/>
    </w:rPr>
  </w:style>
  <w:style w:type="paragraph" w:customStyle="1" w:styleId="western">
    <w:name w:val="western"/>
    <w:basedOn w:val="Normal"/>
    <w:pPr>
      <w:spacing w:before="62" w:after="62" w:line="312" w:lineRule="auto"/>
      <w:jc w:val="center"/>
    </w:pPr>
    <w:rPr>
      <w:rFonts w:ascii="Arial" w:hAnsi="Arial"/>
      <w:b/>
      <w:bCs/>
      <w:color w:val="000000"/>
      <w:sz w:val="28"/>
      <w:szCs w:val="28"/>
    </w:rPr>
  </w:style>
  <w:style w:type="paragraph" w:customStyle="1" w:styleId="BouletREt3">
    <w:name w:val="BouletREt3"/>
    <w:basedOn w:val="Normal"/>
    <w:pPr>
      <w:numPr>
        <w:numId w:val="15"/>
      </w:numPr>
      <w:spacing w:before="0" w:after="0"/>
    </w:pPr>
  </w:style>
  <w:style w:type="paragraph" w:customStyle="1" w:styleId="Annexe1">
    <w:name w:val="Annexe 1"/>
    <w:basedOn w:val="Normal"/>
    <w:next w:val="Normal"/>
    <w:pPr>
      <w:keepNext/>
      <w:numPr>
        <w:numId w:val="13"/>
      </w:numPr>
      <w:pBdr>
        <w:top w:val="single" w:sz="4" w:space="1" w:color="000000"/>
        <w:left w:val="none" w:sz="0" w:space="0" w:color="000000"/>
        <w:bottom w:val="single" w:sz="4" w:space="1" w:color="000000"/>
        <w:right w:val="none" w:sz="0" w:space="0" w:color="000000"/>
      </w:pBdr>
      <w:spacing w:before="40" w:after="40"/>
      <w:jc w:val="center"/>
    </w:pPr>
    <w:rPr>
      <w:rFonts w:ascii="Arial" w:hAnsi="Arial"/>
      <w:b/>
      <w:caps/>
    </w:rPr>
  </w:style>
  <w:style w:type="paragraph" w:customStyle="1" w:styleId="2Listetirets">
    <w:name w:val="2 Liste tirets"/>
    <w:basedOn w:val="Normal"/>
    <w:pPr>
      <w:numPr>
        <w:numId w:val="17"/>
      </w:numPr>
      <w:spacing w:before="0"/>
      <w:ind w:left="709" w:hanging="352"/>
    </w:pPr>
    <w:rPr>
      <w:rFonts w:cs="Times New Roman"/>
      <w:lang w:val="en-US"/>
    </w:rPr>
  </w:style>
  <w:style w:type="paragraph" w:customStyle="1" w:styleId="2Listeflches">
    <w:name w:val="2 Liste flèches"/>
    <w:basedOn w:val="Normal"/>
    <w:pPr>
      <w:numPr>
        <w:numId w:val="11"/>
      </w:numPr>
      <w:spacing w:before="0"/>
      <w:ind w:left="714" w:hanging="357"/>
    </w:pPr>
    <w:rPr>
      <w:rFonts w:cs="Times New Roman"/>
      <w:lang w:val="en-US"/>
    </w:rPr>
  </w:style>
  <w:style w:type="paragraph" w:customStyle="1" w:styleId="2Listepoints">
    <w:name w:val="2 Liste points"/>
    <w:basedOn w:val="Normal"/>
    <w:pPr>
      <w:numPr>
        <w:numId w:val="20"/>
      </w:numPr>
      <w:spacing w:before="0"/>
      <w:ind w:left="709" w:hanging="352"/>
    </w:pPr>
    <w:rPr>
      <w:rFonts w:cs="Times New Roman"/>
      <w:lang w:val="en-US"/>
    </w:rPr>
  </w:style>
  <w:style w:type="paragraph" w:customStyle="1" w:styleId="2Listecarrs">
    <w:name w:val="2 Liste carrés"/>
    <w:basedOn w:val="Normal"/>
    <w:pPr>
      <w:numPr>
        <w:numId w:val="12"/>
      </w:numPr>
    </w:pPr>
    <w:rPr>
      <w:rFonts w:cs="Times New Roman"/>
      <w:lang w:val="en-US"/>
    </w:rPr>
  </w:style>
  <w:style w:type="paragraph" w:customStyle="1" w:styleId="Adresse">
    <w:name w:val="Adresse"/>
    <w:basedOn w:val="Normal"/>
    <w:pPr>
      <w:spacing w:before="0" w:after="60"/>
      <w:ind w:left="567"/>
    </w:pPr>
    <w:rPr>
      <w:rFonts w:cs="Times New Roman"/>
      <w:lang w:val="en-US"/>
    </w:rPr>
  </w:style>
  <w:style w:type="paragraph" w:customStyle="1" w:styleId="Commentaireviolet">
    <w:name w:val="Commentaire violet"/>
    <w:basedOn w:val="StylePremireligne063cm"/>
    <w:pPr>
      <w:spacing w:before="0" w:after="0"/>
    </w:pPr>
    <w:rPr>
      <w:i/>
      <w:color w:val="7030A0"/>
    </w:rPr>
  </w:style>
  <w:style w:type="paragraph" w:customStyle="1" w:styleId="CCAP">
    <w:name w:val="CCAP"/>
    <w:basedOn w:val="Corpsdetexte31"/>
    <w:pPr>
      <w:spacing w:before="120"/>
      <w:jc w:val="center"/>
    </w:pPr>
    <w:rPr>
      <w:rFonts w:ascii="Arial Gras" w:hAnsi="Arial Gras" w:cs="Arial Gras"/>
      <w:b/>
      <w:caps/>
      <w:sz w:val="40"/>
      <w:szCs w:val="40"/>
    </w:rPr>
  </w:style>
  <w:style w:type="paragraph" w:customStyle="1" w:styleId="Internetadresse">
    <w:name w:val="Internet adresse"/>
    <w:basedOn w:val="Normal"/>
    <w:pPr>
      <w:jc w:val="center"/>
    </w:pPr>
    <w:rPr>
      <w:rFonts w:cs="Times New Roman"/>
      <w:color w:val="0000FF"/>
      <w:u w:val="single"/>
      <w:lang w:val="en-US"/>
    </w:rPr>
  </w:style>
  <w:style w:type="paragraph" w:customStyle="1" w:styleId="2Centr">
    <w:name w:val="2 Centré"/>
    <w:basedOn w:val="Normal"/>
    <w:pPr>
      <w:jc w:val="center"/>
    </w:pPr>
    <w:rPr>
      <w:rFonts w:eastAsia="MS Mincho" w:cs="Times New Roman"/>
      <w:lang w:val="en-US"/>
    </w:rPr>
  </w:style>
  <w:style w:type="paragraph" w:styleId="Rvision">
    <w:name w:val="Revision"/>
    <w:rPr>
      <w:rFonts w:ascii="Arial" w:hAnsi="Arial" w:cs="Arial"/>
      <w:sz w:val="22"/>
      <w:szCs w:val="24"/>
      <w:lang w:eastAsia="zh-CN"/>
    </w:rPr>
  </w:style>
  <w:style w:type="paragraph" w:customStyle="1" w:styleId="CommentaireBAJ">
    <w:name w:val="Commentaire BAJ"/>
    <w:basedOn w:val="Normal"/>
    <w:pPr>
      <w:spacing w:before="0" w:after="0"/>
    </w:pPr>
    <w:rPr>
      <w:rFonts w:cs="Times New Roman"/>
      <w:i/>
      <w:color w:val="7030A0"/>
      <w:lang w:val="en-U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fontstyle01">
    <w:name w:val="fontstyle01"/>
    <w:rPr>
      <w:rFonts w:ascii="ArialMT" w:hAnsi="ArialMT"/>
      <w:color w:val="000000"/>
      <w:sz w:val="20"/>
      <w:szCs w:val="20"/>
    </w:rPr>
  </w:style>
  <w:style w:type="character" w:styleId="Marquedecommentaire">
    <w:name w:val="annotation reference"/>
    <w:uiPriority w:val="99"/>
    <w:unhideWhenUsed/>
    <w:rPr>
      <w:sz w:val="16"/>
      <w:szCs w:val="16"/>
    </w:rPr>
  </w:style>
  <w:style w:type="paragraph" w:styleId="Commentaire">
    <w:name w:val="annotation text"/>
    <w:basedOn w:val="Normal"/>
    <w:link w:val="CommentaireCar"/>
    <w:uiPriority w:val="99"/>
    <w:unhideWhenUsed/>
    <w:pPr>
      <w:spacing w:before="0" w:after="0"/>
      <w:jc w:val="left"/>
    </w:pPr>
    <w:rPr>
      <w:rFonts w:ascii="Arial" w:hAnsi="Arial"/>
      <w:lang w:eastAsia="fr-FR"/>
    </w:rPr>
  </w:style>
  <w:style w:type="character" w:customStyle="1" w:styleId="CommentaireCar1">
    <w:name w:val="Commentaire Car1"/>
    <w:uiPriority w:val="99"/>
    <w:semiHidden/>
    <w:rPr>
      <w:rFonts w:ascii="Marianne" w:hAnsi="Marianne" w:cs="Arial"/>
      <w:lang w:eastAsia="zh-CN"/>
    </w:rPr>
  </w:style>
  <w:style w:type="paragraph" w:customStyle="1" w:styleId="Titre3t">
    <w:name w:val="Titre 3t"/>
    <w:basedOn w:val="Normal"/>
    <w:pPr>
      <w:spacing w:before="0" w:after="60"/>
      <w:ind w:firstLine="567"/>
    </w:pPr>
    <w:rPr>
      <w:rFonts w:ascii="Times New Roman" w:hAnsi="Times New Roman" w:cs="Times New Roman"/>
      <w:sz w:val="24"/>
      <w:u w:val="single"/>
      <w:lang w:eastAsia="fr-FR"/>
    </w:rPr>
  </w:style>
  <w:style w:type="paragraph" w:styleId="Retraitcorpsdetexte2">
    <w:name w:val="Body Text Indent 2"/>
    <w:basedOn w:val="Normal"/>
    <w:link w:val="Retraitcorpsdetexte2Car"/>
    <w:uiPriority w:val="99"/>
    <w:semiHidden/>
    <w:unhideWhenUsed/>
    <w:pPr>
      <w:spacing w:line="480" w:lineRule="auto"/>
      <w:ind w:left="283"/>
    </w:pPr>
  </w:style>
  <w:style w:type="character" w:customStyle="1" w:styleId="Retraitcorpsdetexte2Car">
    <w:name w:val="Retrait corps de texte 2 Car"/>
    <w:link w:val="Retraitcorpsdetexte2"/>
    <w:uiPriority w:val="99"/>
    <w:semiHidden/>
    <w:rPr>
      <w:rFonts w:ascii="Marianne" w:hAnsi="Marianne" w:cs="Arial"/>
      <w:sz w:val="22"/>
      <w:szCs w:val="24"/>
      <w:lang w:eastAsia="zh-CN"/>
    </w:rPr>
  </w:style>
  <w:style w:type="paragraph" w:styleId="Retraitcorpsdetexte3">
    <w:name w:val="Body Text Indent 3"/>
    <w:basedOn w:val="Normal"/>
    <w:link w:val="Retraitcorpsdetexte3Car"/>
    <w:uiPriority w:val="99"/>
    <w:semiHidden/>
    <w:unhideWhenUsed/>
    <w:pPr>
      <w:ind w:left="283"/>
    </w:pPr>
    <w:rPr>
      <w:sz w:val="16"/>
      <w:szCs w:val="16"/>
    </w:rPr>
  </w:style>
  <w:style w:type="character" w:customStyle="1" w:styleId="Retraitcorpsdetexte3Car">
    <w:name w:val="Retrait corps de texte 3 Car"/>
    <w:link w:val="Retraitcorpsdetexte3"/>
    <w:uiPriority w:val="99"/>
    <w:semiHidden/>
    <w:rPr>
      <w:rFonts w:ascii="Marianne" w:hAnsi="Marianne" w:cs="Arial"/>
      <w:sz w:val="16"/>
      <w:szCs w:val="16"/>
      <w:lang w:eastAsia="zh-CN"/>
    </w:rPr>
  </w:style>
  <w:style w:type="character" w:customStyle="1" w:styleId="ParagraphedelisteCar">
    <w:name w:val="Paragraphe de liste Car"/>
    <w:aliases w:val="Sémaphores Puces Car,List Paragraph Car,Listes Car,Paragraphe de liste1 Car,Liste à puce - SC Car,Paragraphe de liste11 Car,Paragraphe de liste2 Car,Paragraphe de liste num Car,Paragraphe de liste 1 Car,Lettre d'introduction Car"/>
    <w:link w:val="Paragraphedeliste"/>
    <w:qFormat/>
    <w:rsid w:val="00865BAC"/>
    <w:rPr>
      <w:rFonts w:ascii="Marianne" w:hAnsi="Marianne"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776689">
      <w:bodyDiv w:val="1"/>
      <w:marLeft w:val="0"/>
      <w:marRight w:val="0"/>
      <w:marTop w:val="0"/>
      <w:marBottom w:val="0"/>
      <w:divBdr>
        <w:top w:val="none" w:sz="0" w:space="0" w:color="auto"/>
        <w:left w:val="none" w:sz="0" w:space="0" w:color="auto"/>
        <w:bottom w:val="none" w:sz="0" w:space="0" w:color="auto"/>
        <w:right w:val="none" w:sz="0" w:space="0" w:color="auto"/>
      </w:divBdr>
    </w:div>
    <w:div w:id="500584778">
      <w:bodyDiv w:val="1"/>
      <w:marLeft w:val="0"/>
      <w:marRight w:val="0"/>
      <w:marTop w:val="0"/>
      <w:marBottom w:val="0"/>
      <w:divBdr>
        <w:top w:val="none" w:sz="0" w:space="0" w:color="auto"/>
        <w:left w:val="none" w:sz="0" w:space="0" w:color="auto"/>
        <w:bottom w:val="none" w:sz="0" w:space="0" w:color="auto"/>
        <w:right w:val="none" w:sz="0" w:space="0" w:color="auto"/>
      </w:divBdr>
    </w:div>
    <w:div w:id="539517943">
      <w:bodyDiv w:val="1"/>
      <w:marLeft w:val="0"/>
      <w:marRight w:val="0"/>
      <w:marTop w:val="0"/>
      <w:marBottom w:val="0"/>
      <w:divBdr>
        <w:top w:val="none" w:sz="0" w:space="0" w:color="auto"/>
        <w:left w:val="none" w:sz="0" w:space="0" w:color="auto"/>
        <w:bottom w:val="none" w:sz="0" w:space="0" w:color="auto"/>
        <w:right w:val="none" w:sz="0" w:space="0" w:color="auto"/>
      </w:divBdr>
    </w:div>
    <w:div w:id="845021286">
      <w:bodyDiv w:val="1"/>
      <w:marLeft w:val="0"/>
      <w:marRight w:val="0"/>
      <w:marTop w:val="0"/>
      <w:marBottom w:val="0"/>
      <w:divBdr>
        <w:top w:val="none" w:sz="0" w:space="0" w:color="auto"/>
        <w:left w:val="none" w:sz="0" w:space="0" w:color="auto"/>
        <w:bottom w:val="none" w:sz="0" w:space="0" w:color="auto"/>
        <w:right w:val="none" w:sz="0" w:space="0" w:color="auto"/>
      </w:divBdr>
    </w:div>
    <w:div w:id="864095854">
      <w:bodyDiv w:val="1"/>
      <w:marLeft w:val="0"/>
      <w:marRight w:val="0"/>
      <w:marTop w:val="0"/>
      <w:marBottom w:val="0"/>
      <w:divBdr>
        <w:top w:val="none" w:sz="0" w:space="0" w:color="auto"/>
        <w:left w:val="none" w:sz="0" w:space="0" w:color="auto"/>
        <w:bottom w:val="none" w:sz="0" w:space="0" w:color="auto"/>
        <w:right w:val="none" w:sz="0" w:space="0" w:color="auto"/>
      </w:divBdr>
    </w:div>
    <w:div w:id="1069037643">
      <w:bodyDiv w:val="1"/>
      <w:marLeft w:val="0"/>
      <w:marRight w:val="0"/>
      <w:marTop w:val="0"/>
      <w:marBottom w:val="0"/>
      <w:divBdr>
        <w:top w:val="none" w:sz="0" w:space="0" w:color="auto"/>
        <w:left w:val="none" w:sz="0" w:space="0" w:color="auto"/>
        <w:bottom w:val="none" w:sz="0" w:space="0" w:color="auto"/>
        <w:right w:val="none" w:sz="0" w:space="0" w:color="auto"/>
      </w:divBdr>
    </w:div>
    <w:div w:id="1575623272">
      <w:bodyDiv w:val="1"/>
      <w:marLeft w:val="0"/>
      <w:marRight w:val="0"/>
      <w:marTop w:val="0"/>
      <w:marBottom w:val="0"/>
      <w:divBdr>
        <w:top w:val="none" w:sz="0" w:space="0" w:color="auto"/>
        <w:left w:val="none" w:sz="0" w:space="0" w:color="auto"/>
        <w:bottom w:val="none" w:sz="0" w:space="0" w:color="auto"/>
        <w:right w:val="none" w:sz="0" w:space="0" w:color="auto"/>
      </w:divBdr>
    </w:div>
    <w:div w:id="1640261270">
      <w:bodyDiv w:val="1"/>
      <w:marLeft w:val="0"/>
      <w:marRight w:val="0"/>
      <w:marTop w:val="0"/>
      <w:marBottom w:val="0"/>
      <w:divBdr>
        <w:top w:val="none" w:sz="0" w:space="0" w:color="auto"/>
        <w:left w:val="none" w:sz="0" w:space="0" w:color="auto"/>
        <w:bottom w:val="none" w:sz="0" w:space="0" w:color="auto"/>
        <w:right w:val="none" w:sz="0" w:space="0" w:color="auto"/>
      </w:divBdr>
    </w:div>
    <w:div w:id="1963220994">
      <w:bodyDiv w:val="1"/>
      <w:marLeft w:val="0"/>
      <w:marRight w:val="0"/>
      <w:marTop w:val="0"/>
      <w:marBottom w:val="0"/>
      <w:divBdr>
        <w:top w:val="none" w:sz="0" w:space="0" w:color="auto"/>
        <w:left w:val="none" w:sz="0" w:space="0" w:color="auto"/>
        <w:bottom w:val="none" w:sz="0" w:space="0" w:color="auto"/>
        <w:right w:val="none" w:sz="0" w:space="0" w:color="auto"/>
      </w:divBdr>
    </w:div>
    <w:div w:id="1969357325">
      <w:bodyDiv w:val="1"/>
      <w:marLeft w:val="0"/>
      <w:marRight w:val="0"/>
      <w:marTop w:val="0"/>
      <w:marBottom w:val="0"/>
      <w:divBdr>
        <w:top w:val="none" w:sz="0" w:space="0" w:color="auto"/>
        <w:left w:val="none" w:sz="0" w:space="0" w:color="auto"/>
        <w:bottom w:val="none" w:sz="0" w:space="0" w:color="auto"/>
        <w:right w:val="none" w:sz="0" w:space="0" w:color="auto"/>
      </w:divBdr>
    </w:div>
    <w:div w:id="1981226246">
      <w:bodyDiv w:val="1"/>
      <w:marLeft w:val="0"/>
      <w:marRight w:val="0"/>
      <w:marTop w:val="0"/>
      <w:marBottom w:val="0"/>
      <w:divBdr>
        <w:top w:val="none" w:sz="0" w:space="0" w:color="auto"/>
        <w:left w:val="none" w:sz="0" w:space="0" w:color="auto"/>
        <w:bottom w:val="none" w:sz="0" w:space="0" w:color="auto"/>
        <w:right w:val="none" w:sz="0" w:space="0" w:color="auto"/>
      </w:divBdr>
    </w:div>
    <w:div w:id="1985155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26" Type="http://schemas.onlyoffice.com/commentsExtendedDocument" Target="commentsExtended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nlyoffice.com/commentsIdsDocument" Target="commentsIdsDocument.xml"/><Relationship Id="rId5" Type="http://schemas.openxmlformats.org/officeDocument/2006/relationships/footnotes" Target="footnotes.xml"/><Relationship Id="rId23" Type="http://schemas.microsoft.com/office/2016/09/relationships/commentsIds" Target="commentsId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legifrance.gouv.fr/jorf/id/JORFTEXT000043310341" TargetMode="External"/><Relationship Id="rId22" Type="http://schemas.onlyoffice.com/commentsDocument" Target="commentsDocument.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523</TotalTime>
  <Pages>13</Pages>
  <Words>4377</Words>
  <Characters>24079</Characters>
  <Application>Microsoft Office Word</Application>
  <DocSecurity>0</DocSecurity>
  <Lines>200</Lines>
  <Paragraphs>56</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28400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MARIAPPA</dc:creator>
  <cp:lastModifiedBy>Jérémy Berthier</cp:lastModifiedBy>
  <cp:revision>334</cp:revision>
  <dcterms:created xsi:type="dcterms:W3CDTF">2023-12-15T16:22:00Z</dcterms:created>
  <dcterms:modified xsi:type="dcterms:W3CDTF">2025-08-27T09:20:00Z</dcterms:modified>
  <cp:version>1048576</cp:version>
</cp:coreProperties>
</file>