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09DDE" w14:textId="466F3425" w:rsidR="00C22135" w:rsidRDefault="00C22135" w:rsidP="00FD31AC">
      <w:pPr>
        <w:jc w:val="center"/>
        <w:rPr>
          <w:b/>
          <w:bCs/>
          <w:sz w:val="28"/>
          <w:szCs w:val="36"/>
        </w:rPr>
      </w:pPr>
      <w:bookmarkStart w:id="0" w:name="_Toc114600727"/>
      <w:r>
        <w:rPr>
          <w:b/>
          <w:bCs/>
          <w:sz w:val="28"/>
          <w:szCs w:val="36"/>
        </w:rPr>
        <w:t>Extension du tribunal judiciaire de Bobigny</w:t>
      </w:r>
    </w:p>
    <w:p w14:paraId="0E7DB7B0" w14:textId="52C8BD19" w:rsidR="00FE7E2E" w:rsidRPr="00EF51A0" w:rsidRDefault="00ED0A75" w:rsidP="00FD31AC">
      <w:pPr>
        <w:jc w:val="center"/>
        <w:rPr>
          <w:b/>
          <w:bCs/>
          <w:sz w:val="28"/>
          <w:szCs w:val="36"/>
        </w:rPr>
      </w:pPr>
      <w:r>
        <w:rPr>
          <w:b/>
          <w:bCs/>
          <w:sz w:val="28"/>
          <w:szCs w:val="36"/>
        </w:rPr>
        <w:t xml:space="preserve">CCAP </w:t>
      </w:r>
      <w:r w:rsidR="00C22135">
        <w:rPr>
          <w:b/>
          <w:bCs/>
          <w:sz w:val="28"/>
          <w:szCs w:val="36"/>
        </w:rPr>
        <w:t>- Annexe n°</w:t>
      </w:r>
      <w:r>
        <w:rPr>
          <w:b/>
          <w:bCs/>
          <w:sz w:val="28"/>
          <w:szCs w:val="36"/>
        </w:rPr>
        <w:t>1</w:t>
      </w:r>
      <w:r w:rsidR="00C22135">
        <w:rPr>
          <w:b/>
          <w:bCs/>
          <w:sz w:val="28"/>
          <w:szCs w:val="36"/>
        </w:rPr>
        <w:t xml:space="preserve"> </w:t>
      </w:r>
      <w:r>
        <w:rPr>
          <w:b/>
          <w:bCs/>
          <w:sz w:val="28"/>
          <w:szCs w:val="36"/>
        </w:rPr>
        <w:t>–</w:t>
      </w:r>
      <w:r w:rsidR="00C22135">
        <w:rPr>
          <w:b/>
          <w:bCs/>
          <w:sz w:val="28"/>
          <w:szCs w:val="36"/>
        </w:rPr>
        <w:t xml:space="preserve"> </w:t>
      </w:r>
      <w:bookmarkEnd w:id="0"/>
      <w:r>
        <w:rPr>
          <w:b/>
          <w:bCs/>
          <w:sz w:val="28"/>
          <w:szCs w:val="36"/>
        </w:rPr>
        <w:t>Modalités des a</w:t>
      </w:r>
      <w:r w:rsidR="00C22135">
        <w:rPr>
          <w:b/>
          <w:bCs/>
          <w:sz w:val="28"/>
          <w:szCs w:val="36"/>
        </w:rPr>
        <w:t>ctions d’insertion</w:t>
      </w:r>
    </w:p>
    <w:p w14:paraId="4A3C60EB" w14:textId="77777777" w:rsidR="00FD31AC" w:rsidRPr="00EF51A0" w:rsidRDefault="00FD31AC" w:rsidP="00FD31AC"/>
    <w:p w14:paraId="07FCA5F2" w14:textId="35D43A65" w:rsidR="00FE7E2E" w:rsidRPr="00EF51A0" w:rsidRDefault="00FD31AC" w:rsidP="00336533">
      <w:pPr>
        <w:pStyle w:val="Titre1"/>
      </w:pPr>
      <w:bookmarkStart w:id="1" w:name="_Toc114600728"/>
      <w:r w:rsidRPr="00EF51A0">
        <w:t xml:space="preserve">Article 1. </w:t>
      </w:r>
      <w:r w:rsidR="00FE7E2E" w:rsidRPr="00EF51A0">
        <w:t>Principes</w:t>
      </w:r>
      <w:bookmarkEnd w:id="1"/>
    </w:p>
    <w:p w14:paraId="0276E193" w14:textId="3BF32AE4" w:rsidR="00FE7E2E" w:rsidRPr="00EF51A0" w:rsidRDefault="00FE7E2E" w:rsidP="00FE7E2E">
      <w:pPr>
        <w:tabs>
          <w:tab w:val="left" w:pos="426"/>
        </w:tabs>
        <w:spacing w:before="120" w:after="180"/>
        <w:rPr>
          <w:rFonts w:cs="Calibri"/>
          <w:iCs/>
          <w:szCs w:val="18"/>
        </w:rPr>
      </w:pPr>
      <w:r w:rsidRPr="00EF51A0">
        <w:rPr>
          <w:iCs/>
          <w:szCs w:val="18"/>
        </w:rPr>
        <w:t>L</w:t>
      </w:r>
      <w:r w:rsidR="00336533">
        <w:rPr>
          <w:iCs/>
          <w:szCs w:val="18"/>
        </w:rPr>
        <w:t>e titulaire</w:t>
      </w:r>
      <w:r w:rsidRPr="00EF51A0">
        <w:rPr>
          <w:iCs/>
          <w:szCs w:val="18"/>
        </w:rPr>
        <w:t xml:space="preserve"> s’engage à mettre en œuvre une action d’insertion au bénéfice de personnes rencontrant des difficultés sociales ou professionnelles particulières.</w:t>
      </w:r>
    </w:p>
    <w:p w14:paraId="25B881C5" w14:textId="51C12E9F" w:rsidR="00FE7E2E" w:rsidRPr="00EF51A0" w:rsidRDefault="00FD31AC" w:rsidP="00336533">
      <w:pPr>
        <w:pStyle w:val="Titre1"/>
        <w:rPr>
          <w:iCs/>
          <w:szCs w:val="18"/>
        </w:rPr>
      </w:pPr>
      <w:bookmarkStart w:id="2" w:name="_Toc114600729"/>
      <w:r w:rsidRPr="00EF51A0">
        <w:t xml:space="preserve">Article 2. </w:t>
      </w:r>
      <w:r w:rsidR="00FE7E2E" w:rsidRPr="00EF51A0">
        <w:t>Objet</w:t>
      </w:r>
      <w:bookmarkEnd w:id="2"/>
    </w:p>
    <w:p w14:paraId="32573358" w14:textId="19E1BCA4" w:rsidR="00FE7E2E" w:rsidRPr="00EF51A0" w:rsidRDefault="00FE7E2E" w:rsidP="00FE7E2E">
      <w:pPr>
        <w:tabs>
          <w:tab w:val="left" w:pos="426"/>
        </w:tabs>
        <w:spacing w:before="120" w:after="180"/>
        <w:rPr>
          <w:b/>
          <w:iCs/>
          <w:szCs w:val="18"/>
        </w:rPr>
      </w:pPr>
      <w:r w:rsidRPr="00EF51A0">
        <w:rPr>
          <w:b/>
          <w:iCs/>
          <w:szCs w:val="18"/>
        </w:rPr>
        <w:t>A l’occasion de l’exécution du marché, l</w:t>
      </w:r>
      <w:r w:rsidR="00217369">
        <w:rPr>
          <w:b/>
          <w:iCs/>
          <w:szCs w:val="18"/>
        </w:rPr>
        <w:t>e</w:t>
      </w:r>
      <w:r w:rsidRPr="00EF51A0">
        <w:rPr>
          <w:b/>
          <w:iCs/>
          <w:szCs w:val="18"/>
        </w:rPr>
        <w:t xml:space="preserve"> titulaire s’engage à réaliser un nombre minimum d’heures de travail en insertion calculé sur la base de 6</w:t>
      </w:r>
      <w:r w:rsidR="000F7854">
        <w:rPr>
          <w:b/>
          <w:iCs/>
          <w:szCs w:val="18"/>
        </w:rPr>
        <w:t>5</w:t>
      </w:r>
      <w:r w:rsidRPr="00EF51A0">
        <w:rPr>
          <w:b/>
          <w:iCs/>
          <w:szCs w:val="18"/>
        </w:rPr>
        <w:t>0 heures d’insertion par fraction de million d’euros HT du marché.</w:t>
      </w:r>
    </w:p>
    <w:p w14:paraId="56597A1A" w14:textId="70B69051" w:rsidR="00FE7E2E" w:rsidRPr="00EF51A0" w:rsidRDefault="00FE7E2E" w:rsidP="00FE7E2E">
      <w:pPr>
        <w:tabs>
          <w:tab w:val="left" w:pos="426"/>
        </w:tabs>
        <w:spacing w:before="120" w:after="180"/>
        <w:rPr>
          <w:b/>
          <w:iCs/>
          <w:szCs w:val="18"/>
        </w:rPr>
      </w:pPr>
      <w:r w:rsidRPr="00EF51A0">
        <w:rPr>
          <w:b/>
          <w:iCs/>
          <w:szCs w:val="18"/>
        </w:rPr>
        <w:t xml:space="preserve">Ces heures s’entendent comme étant produites dans le cadre des travaux ou prestations directement réalisées par le titulaire, ses sous-traitants </w:t>
      </w:r>
      <w:r w:rsidR="00C55302">
        <w:rPr>
          <w:b/>
          <w:iCs/>
          <w:szCs w:val="18"/>
        </w:rPr>
        <w:t>et/</w:t>
      </w:r>
      <w:r w:rsidRPr="00EF51A0">
        <w:rPr>
          <w:b/>
          <w:iCs/>
          <w:szCs w:val="18"/>
        </w:rPr>
        <w:t xml:space="preserve">ou ses prestataires de services intervenant sur </w:t>
      </w:r>
      <w:r w:rsidR="00C55302">
        <w:rPr>
          <w:b/>
          <w:iCs/>
          <w:szCs w:val="18"/>
        </w:rPr>
        <w:t xml:space="preserve">le </w:t>
      </w:r>
      <w:r w:rsidRPr="00EF51A0">
        <w:rPr>
          <w:b/>
          <w:iCs/>
          <w:szCs w:val="18"/>
        </w:rPr>
        <w:t>site de l’opération et à l’exclusion des simples fournisseurs.</w:t>
      </w:r>
    </w:p>
    <w:p w14:paraId="5229BD88" w14:textId="765DC45E" w:rsidR="00FE7E2E" w:rsidRPr="00EF51A0" w:rsidRDefault="00FE7E2E" w:rsidP="00FE7E2E">
      <w:pPr>
        <w:tabs>
          <w:tab w:val="left" w:pos="426"/>
        </w:tabs>
        <w:spacing w:before="120" w:after="180"/>
        <w:rPr>
          <w:szCs w:val="18"/>
        </w:rPr>
      </w:pPr>
      <w:r w:rsidRPr="00EF51A0">
        <w:t>Modalités de l’insertion</w:t>
      </w:r>
      <w:r w:rsidR="001653A2">
        <w:rPr>
          <w:rFonts w:ascii="Calibri" w:hAnsi="Calibri" w:cs="Calibri"/>
        </w:rPr>
        <w:t> </w:t>
      </w:r>
      <w:r w:rsidR="001653A2">
        <w:t>:</w:t>
      </w:r>
    </w:p>
    <w:p w14:paraId="2658DA35" w14:textId="77777777" w:rsidR="00FE7E2E" w:rsidRPr="00EF51A0" w:rsidRDefault="00FE7E2E" w:rsidP="00FE7E2E">
      <w:pPr>
        <w:tabs>
          <w:tab w:val="left" w:pos="426"/>
        </w:tabs>
        <w:spacing w:before="120" w:after="180"/>
        <w:rPr>
          <w:b/>
          <w:iCs/>
          <w:szCs w:val="18"/>
        </w:rPr>
      </w:pPr>
      <w:r w:rsidRPr="00EF51A0">
        <w:rPr>
          <w:kern w:val="1"/>
          <w:szCs w:val="18"/>
        </w:rPr>
        <w:t>Le titulaire réservera une part du temps total de travail nécessaire à l’exécution de son marché à une action d’insertion réalisée selon l’une ou plusieurs des modalités définies ci-dessous</w:t>
      </w:r>
      <w:r w:rsidRPr="00EF51A0">
        <w:rPr>
          <w:rFonts w:ascii="Calibri" w:hAnsi="Calibri" w:cs="Calibri"/>
          <w:kern w:val="1"/>
          <w:szCs w:val="18"/>
        </w:rPr>
        <w:t> </w:t>
      </w:r>
      <w:r w:rsidRPr="00EF51A0">
        <w:rPr>
          <w:kern w:val="1"/>
          <w:szCs w:val="18"/>
        </w:rPr>
        <w:t>:</w:t>
      </w:r>
    </w:p>
    <w:p w14:paraId="39B7E7E4" w14:textId="2440CD6F" w:rsidR="00FE7E2E" w:rsidRPr="00EF51A0" w:rsidRDefault="00FE7E2E" w:rsidP="00FE7E2E">
      <w:pPr>
        <w:numPr>
          <w:ilvl w:val="0"/>
          <w:numId w:val="2"/>
        </w:numPr>
        <w:spacing w:before="0" w:after="180"/>
        <w:ind w:left="283" w:hanging="272"/>
        <w:rPr>
          <w:b/>
          <w:iCs/>
          <w:szCs w:val="18"/>
        </w:rPr>
      </w:pPr>
      <w:r w:rsidRPr="00EF51A0">
        <w:rPr>
          <w:b/>
          <w:iCs/>
          <w:szCs w:val="18"/>
        </w:rPr>
        <w:t>1</w:t>
      </w:r>
      <w:r w:rsidRPr="00EF51A0">
        <w:rPr>
          <w:b/>
          <w:iCs/>
          <w:szCs w:val="18"/>
          <w:vertAlign w:val="superscript"/>
        </w:rPr>
        <w:t>ère</w:t>
      </w:r>
      <w:r w:rsidRPr="00EF51A0">
        <w:rPr>
          <w:b/>
          <w:iCs/>
          <w:szCs w:val="18"/>
        </w:rPr>
        <w:t xml:space="preserve"> option</w:t>
      </w:r>
      <w:r w:rsidRPr="00EF51A0">
        <w:rPr>
          <w:rFonts w:ascii="Calibri" w:hAnsi="Calibri" w:cs="Calibri"/>
          <w:iCs/>
          <w:szCs w:val="18"/>
        </w:rPr>
        <w:t> </w:t>
      </w:r>
      <w:r w:rsidRPr="00EF51A0">
        <w:rPr>
          <w:iCs/>
          <w:szCs w:val="18"/>
        </w:rPr>
        <w:t xml:space="preserve">: </w:t>
      </w:r>
      <w:r w:rsidR="001653A2">
        <w:rPr>
          <w:iCs/>
          <w:szCs w:val="18"/>
        </w:rPr>
        <w:t>r</w:t>
      </w:r>
      <w:r w:rsidRPr="00EF51A0">
        <w:rPr>
          <w:iCs/>
          <w:szCs w:val="18"/>
        </w:rPr>
        <w:t xml:space="preserve">ecours </w:t>
      </w:r>
      <w:r w:rsidRPr="00EF51A0">
        <w:rPr>
          <w:rFonts w:cs="Marianne"/>
          <w:iCs/>
          <w:szCs w:val="18"/>
        </w:rPr>
        <w:t>à</w:t>
      </w:r>
      <w:r w:rsidRPr="00EF51A0">
        <w:rPr>
          <w:iCs/>
          <w:szCs w:val="18"/>
        </w:rPr>
        <w:t xml:space="preserve"> la sous-traitance ou </w:t>
      </w:r>
      <w:r w:rsidRPr="00EF51A0">
        <w:rPr>
          <w:rFonts w:cs="Marianne"/>
          <w:iCs/>
          <w:szCs w:val="18"/>
        </w:rPr>
        <w:t>à</w:t>
      </w:r>
      <w:r w:rsidRPr="00EF51A0">
        <w:rPr>
          <w:iCs/>
          <w:szCs w:val="18"/>
        </w:rPr>
        <w:t xml:space="preserve"> la cotraitance avec une entreprise d</w:t>
      </w:r>
      <w:r w:rsidRPr="00EF51A0">
        <w:rPr>
          <w:rFonts w:cs="Marianne"/>
          <w:iCs/>
          <w:szCs w:val="18"/>
        </w:rPr>
        <w:t>’</w:t>
      </w:r>
      <w:r w:rsidRPr="00EF51A0">
        <w:rPr>
          <w:iCs/>
          <w:szCs w:val="18"/>
        </w:rPr>
        <w:t>insertion</w:t>
      </w:r>
    </w:p>
    <w:p w14:paraId="5F47D7FD" w14:textId="452C19E0" w:rsidR="00FE7E2E" w:rsidRPr="00EF51A0" w:rsidRDefault="00FE7E2E" w:rsidP="00FE7E2E">
      <w:pPr>
        <w:numPr>
          <w:ilvl w:val="0"/>
          <w:numId w:val="2"/>
        </w:numPr>
        <w:spacing w:before="0" w:after="180"/>
        <w:ind w:left="283" w:hanging="272"/>
        <w:rPr>
          <w:b/>
          <w:iCs/>
          <w:szCs w:val="18"/>
        </w:rPr>
      </w:pPr>
      <w:r w:rsidRPr="00EF51A0">
        <w:rPr>
          <w:b/>
          <w:iCs/>
          <w:szCs w:val="18"/>
        </w:rPr>
        <w:t>2</w:t>
      </w:r>
      <w:r w:rsidRPr="00EF51A0">
        <w:rPr>
          <w:b/>
          <w:iCs/>
          <w:szCs w:val="18"/>
          <w:vertAlign w:val="superscript"/>
        </w:rPr>
        <w:t>ème</w:t>
      </w:r>
      <w:r w:rsidRPr="00EF51A0">
        <w:rPr>
          <w:b/>
          <w:iCs/>
          <w:szCs w:val="18"/>
        </w:rPr>
        <w:t xml:space="preserve"> option</w:t>
      </w:r>
      <w:r w:rsidRPr="00EF51A0">
        <w:rPr>
          <w:rFonts w:ascii="Calibri" w:hAnsi="Calibri" w:cs="Calibri"/>
          <w:iCs/>
          <w:szCs w:val="18"/>
        </w:rPr>
        <w:t> </w:t>
      </w:r>
      <w:r w:rsidRPr="00EF51A0">
        <w:rPr>
          <w:iCs/>
          <w:szCs w:val="18"/>
        </w:rPr>
        <w:t xml:space="preserve">: </w:t>
      </w:r>
      <w:r w:rsidR="001653A2">
        <w:rPr>
          <w:iCs/>
          <w:szCs w:val="18"/>
        </w:rPr>
        <w:t>m</w:t>
      </w:r>
      <w:r w:rsidRPr="00EF51A0">
        <w:rPr>
          <w:kern w:val="1"/>
          <w:szCs w:val="18"/>
        </w:rPr>
        <w:t>ise à disposition de salariés (le titulaire est en relation avec un organisme extérieur qui met à sa disposition des salariés en insertion durant la durée du marché. Il peut s’agir d’une entreprise de travail temporaire d’insertion, d’un groupement d’employeurs pour l’insertion et la qualification, d’une association intermédiaire ou d’une entreprise de travail temporaire)</w:t>
      </w:r>
    </w:p>
    <w:p w14:paraId="6235EDA8" w14:textId="51ADAD66" w:rsidR="00FE7E2E" w:rsidRPr="00EF51A0" w:rsidRDefault="00F35B7F" w:rsidP="00FE7E2E">
      <w:pPr>
        <w:numPr>
          <w:ilvl w:val="0"/>
          <w:numId w:val="2"/>
        </w:numPr>
        <w:spacing w:before="0" w:after="180"/>
        <w:ind w:left="283" w:hanging="272"/>
        <w:rPr>
          <w:szCs w:val="18"/>
        </w:rPr>
      </w:pPr>
      <w:r>
        <w:rPr>
          <w:b/>
          <w:iCs/>
          <w:szCs w:val="18"/>
        </w:rPr>
        <w:t>3</w:t>
      </w:r>
      <w:r w:rsidRPr="00F35B7F">
        <w:rPr>
          <w:b/>
          <w:iCs/>
          <w:szCs w:val="18"/>
          <w:vertAlign w:val="superscript"/>
        </w:rPr>
        <w:t>ème</w:t>
      </w:r>
      <w:r>
        <w:rPr>
          <w:b/>
          <w:iCs/>
          <w:szCs w:val="18"/>
        </w:rPr>
        <w:t xml:space="preserve"> </w:t>
      </w:r>
      <w:r w:rsidR="00FE7E2E" w:rsidRPr="00EF51A0">
        <w:rPr>
          <w:b/>
          <w:iCs/>
          <w:szCs w:val="18"/>
        </w:rPr>
        <w:t>option</w:t>
      </w:r>
      <w:r w:rsidR="00FE7E2E" w:rsidRPr="00F35B7F">
        <w:rPr>
          <w:rFonts w:ascii="Calibri" w:hAnsi="Calibri" w:cs="Calibri"/>
          <w:bCs/>
          <w:iCs/>
          <w:szCs w:val="18"/>
        </w:rPr>
        <w:t> </w:t>
      </w:r>
      <w:r w:rsidR="00FE7E2E" w:rsidRPr="00F35B7F">
        <w:rPr>
          <w:bCs/>
          <w:iCs/>
          <w:szCs w:val="18"/>
        </w:rPr>
        <w:t>: l</w:t>
      </w:r>
      <w:r w:rsidR="00FE7E2E" w:rsidRPr="00F35B7F">
        <w:rPr>
          <w:rFonts w:cs="Marianne"/>
          <w:bCs/>
          <w:iCs/>
          <w:szCs w:val="18"/>
        </w:rPr>
        <w:t>’</w:t>
      </w:r>
      <w:r w:rsidR="00FE7E2E" w:rsidRPr="00F35B7F">
        <w:rPr>
          <w:bCs/>
          <w:iCs/>
          <w:szCs w:val="18"/>
        </w:rPr>
        <w:t>embauche directe, qui peut se traduire par</w:t>
      </w:r>
      <w:r w:rsidR="00FE7E2E" w:rsidRPr="00F35B7F">
        <w:rPr>
          <w:rFonts w:ascii="Calibri" w:hAnsi="Calibri" w:cs="Calibri"/>
          <w:bCs/>
          <w:iCs/>
          <w:szCs w:val="18"/>
        </w:rPr>
        <w:t> </w:t>
      </w:r>
      <w:r w:rsidR="00FE7E2E" w:rsidRPr="00F35B7F">
        <w:rPr>
          <w:bCs/>
          <w:iCs/>
          <w:szCs w:val="18"/>
        </w:rPr>
        <w:t xml:space="preserve">: </w:t>
      </w:r>
    </w:p>
    <w:p w14:paraId="49EB43B0" w14:textId="77777777" w:rsidR="00FE7E2E" w:rsidRPr="00EF51A0" w:rsidRDefault="00FE7E2E" w:rsidP="00FE7E2E">
      <w:pPr>
        <w:pStyle w:val="Paragraphedeliste"/>
        <w:numPr>
          <w:ilvl w:val="2"/>
          <w:numId w:val="2"/>
        </w:numPr>
        <w:spacing w:before="0"/>
        <w:ind w:left="511" w:hanging="227"/>
        <w:rPr>
          <w:szCs w:val="18"/>
        </w:rPr>
      </w:pPr>
      <w:proofErr w:type="gramStart"/>
      <w:r w:rsidRPr="00EF51A0">
        <w:rPr>
          <w:szCs w:val="18"/>
        </w:rPr>
        <w:t>le</w:t>
      </w:r>
      <w:proofErr w:type="gramEnd"/>
      <w:r w:rsidRPr="00EF51A0">
        <w:rPr>
          <w:szCs w:val="18"/>
        </w:rPr>
        <w:t xml:space="preserve"> recrutement direct de demandeurs d’emplois</w:t>
      </w:r>
      <w:r w:rsidRPr="00EF51A0">
        <w:rPr>
          <w:rFonts w:ascii="Calibri" w:hAnsi="Calibri" w:cs="Calibri"/>
          <w:szCs w:val="18"/>
        </w:rPr>
        <w:t> </w:t>
      </w:r>
      <w:r w:rsidRPr="00EF51A0">
        <w:rPr>
          <w:szCs w:val="18"/>
        </w:rPr>
        <w:t>;</w:t>
      </w:r>
    </w:p>
    <w:p w14:paraId="619081DD" w14:textId="77777777" w:rsidR="00FE7E2E" w:rsidRPr="00EF51A0" w:rsidRDefault="00FE7E2E" w:rsidP="00FE7E2E">
      <w:pPr>
        <w:pStyle w:val="Paragraphedeliste"/>
        <w:numPr>
          <w:ilvl w:val="2"/>
          <w:numId w:val="2"/>
        </w:numPr>
        <w:spacing w:before="0"/>
        <w:ind w:left="511" w:hanging="227"/>
      </w:pPr>
      <w:proofErr w:type="gramStart"/>
      <w:r w:rsidRPr="00EF51A0">
        <w:rPr>
          <w:szCs w:val="18"/>
        </w:rPr>
        <w:t>le</w:t>
      </w:r>
      <w:proofErr w:type="gramEnd"/>
      <w:r w:rsidRPr="00EF51A0">
        <w:rPr>
          <w:szCs w:val="18"/>
        </w:rPr>
        <w:t xml:space="preserve"> recrutement de jeunes dans le cadre de contrats en alternance (apprentissage, contrats de professionnalisation).</w:t>
      </w:r>
    </w:p>
    <w:p w14:paraId="7FD2EDB2" w14:textId="6F1E08F5" w:rsidR="00FE7E2E" w:rsidRPr="00EF51A0" w:rsidRDefault="00FD31AC" w:rsidP="00336533">
      <w:pPr>
        <w:pStyle w:val="Titre1"/>
        <w:rPr>
          <w:iCs/>
          <w:szCs w:val="18"/>
        </w:rPr>
      </w:pPr>
      <w:bookmarkStart w:id="3" w:name="_Toc114600730"/>
      <w:r w:rsidRPr="00EF51A0">
        <w:t xml:space="preserve">Article 3. </w:t>
      </w:r>
      <w:r w:rsidR="00FE7E2E" w:rsidRPr="00EF51A0">
        <w:t>Contrôle de l’action d’insertion</w:t>
      </w:r>
      <w:bookmarkEnd w:id="3"/>
    </w:p>
    <w:p w14:paraId="59F5D3E0" w14:textId="77777777" w:rsidR="00FE7E2E" w:rsidRPr="00EF51A0" w:rsidRDefault="00FE7E2E" w:rsidP="00FE7E2E">
      <w:pPr>
        <w:tabs>
          <w:tab w:val="left" w:pos="426"/>
        </w:tabs>
        <w:spacing w:before="120" w:after="180"/>
        <w:rPr>
          <w:iCs/>
          <w:szCs w:val="18"/>
        </w:rPr>
      </w:pPr>
      <w:r w:rsidRPr="00EF51A0">
        <w:rPr>
          <w:iCs/>
          <w:szCs w:val="18"/>
        </w:rPr>
        <w:t>Il sera procédé au contrôle de l’exécution des actions d’insertion sur lesquelles le titulaire s’est engagé.</w:t>
      </w:r>
    </w:p>
    <w:p w14:paraId="46CE2F49" w14:textId="0F9CE38C" w:rsidR="00FE7E2E" w:rsidRPr="00EF51A0" w:rsidRDefault="00FE7E2E" w:rsidP="00FE7E2E">
      <w:pPr>
        <w:tabs>
          <w:tab w:val="left" w:pos="426"/>
        </w:tabs>
        <w:spacing w:before="120" w:after="180"/>
        <w:rPr>
          <w:iCs/>
          <w:szCs w:val="18"/>
        </w:rPr>
      </w:pPr>
      <w:r w:rsidRPr="00EF51A0">
        <w:rPr>
          <w:iCs/>
          <w:szCs w:val="18"/>
        </w:rPr>
        <w:t xml:space="preserve">A cet effet, il produira, </w:t>
      </w:r>
      <w:r w:rsidR="001653A2">
        <w:rPr>
          <w:iCs/>
          <w:szCs w:val="18"/>
        </w:rPr>
        <w:t xml:space="preserve">à chaque début de </w:t>
      </w:r>
      <w:r w:rsidRPr="00EF51A0">
        <w:rPr>
          <w:iCs/>
          <w:szCs w:val="18"/>
        </w:rPr>
        <w:t>mois, tous les renseignements relatifs à la mise en œuvre de l’action (</w:t>
      </w:r>
      <w:r w:rsidR="001653A2">
        <w:rPr>
          <w:iCs/>
          <w:szCs w:val="18"/>
        </w:rPr>
        <w:t>e</w:t>
      </w:r>
      <w:r w:rsidRPr="00EF51A0">
        <w:rPr>
          <w:iCs/>
          <w:szCs w:val="18"/>
        </w:rPr>
        <w:t>xemple</w:t>
      </w:r>
      <w:r w:rsidRPr="00EF51A0">
        <w:rPr>
          <w:rFonts w:ascii="Calibri" w:hAnsi="Calibri" w:cs="Calibri"/>
          <w:iCs/>
          <w:szCs w:val="18"/>
        </w:rPr>
        <w:t> </w:t>
      </w:r>
      <w:r w:rsidRPr="00EF51A0">
        <w:rPr>
          <w:iCs/>
          <w:szCs w:val="18"/>
        </w:rPr>
        <w:t>: tableau de bord avec la date d’embauche, le nombre d’heures réalisées, le poste proposé, le type de contrat proposé, etc.) propres à permettre le contrôle de l’exécution et l'évaluation de l’action.</w:t>
      </w:r>
    </w:p>
    <w:p w14:paraId="6EF8E779" w14:textId="10D22470" w:rsidR="00FE7E2E" w:rsidRPr="00EF51A0" w:rsidRDefault="00FE7E2E" w:rsidP="00FE7E2E">
      <w:pPr>
        <w:tabs>
          <w:tab w:val="left" w:pos="426"/>
        </w:tabs>
        <w:spacing w:before="120" w:after="180"/>
        <w:rPr>
          <w:iCs/>
          <w:szCs w:val="18"/>
        </w:rPr>
      </w:pPr>
      <w:r w:rsidRPr="00EF51A0">
        <w:rPr>
          <w:iCs/>
          <w:szCs w:val="18"/>
        </w:rPr>
        <w:t>Pour ce faire, le gestionnaire chargé d’accompagner les actions d’insertion remettra au titulaire une fiche de suivi mensuelle de la clause d’insertion, à remplir et à retourner dûment complétée et signée au plus tard le 10 de chaque mois.</w:t>
      </w:r>
    </w:p>
    <w:p w14:paraId="5DD4F2A2" w14:textId="5CD5624F" w:rsidR="00FE7E2E" w:rsidRPr="00EF51A0" w:rsidRDefault="00FE7E2E" w:rsidP="00FE7E2E">
      <w:pPr>
        <w:tabs>
          <w:tab w:val="left" w:pos="426"/>
        </w:tabs>
        <w:spacing w:before="120" w:after="180"/>
        <w:rPr>
          <w:iCs/>
          <w:szCs w:val="18"/>
        </w:rPr>
      </w:pPr>
      <w:r w:rsidRPr="00EF51A0">
        <w:rPr>
          <w:iCs/>
          <w:szCs w:val="18"/>
        </w:rPr>
        <w:t xml:space="preserve">Le refus caractérisé de transmission de ces renseignements entraînera l’application de la pénalité prévue à l’article </w:t>
      </w:r>
      <w:r w:rsidR="00FD31AC" w:rsidRPr="00EF51A0">
        <w:rPr>
          <w:iCs/>
          <w:szCs w:val="18"/>
        </w:rPr>
        <w:t>4.5.</w:t>
      </w:r>
      <w:r w:rsidR="00F64643">
        <w:rPr>
          <w:iCs/>
          <w:szCs w:val="18"/>
        </w:rPr>
        <w:t>6</w:t>
      </w:r>
      <w:r w:rsidRPr="00EF51A0">
        <w:rPr>
          <w:iCs/>
          <w:szCs w:val="18"/>
        </w:rPr>
        <w:t xml:space="preserve"> </w:t>
      </w:r>
      <w:r w:rsidR="001653A2">
        <w:rPr>
          <w:iCs/>
          <w:szCs w:val="18"/>
        </w:rPr>
        <w:t>du</w:t>
      </w:r>
      <w:r w:rsidRPr="00EF51A0">
        <w:rPr>
          <w:iCs/>
          <w:szCs w:val="18"/>
        </w:rPr>
        <w:t xml:space="preserve"> CCAP.</w:t>
      </w:r>
    </w:p>
    <w:p w14:paraId="4D6D1D6C" w14:textId="202F8EB7" w:rsidR="00FE7E2E" w:rsidRPr="00EF51A0" w:rsidRDefault="00FE7E2E" w:rsidP="00FE7E2E">
      <w:pPr>
        <w:tabs>
          <w:tab w:val="left" w:pos="426"/>
        </w:tabs>
        <w:spacing w:before="120" w:after="180"/>
        <w:rPr>
          <w:iCs/>
          <w:szCs w:val="18"/>
        </w:rPr>
      </w:pPr>
      <w:r w:rsidRPr="00EF51A0">
        <w:rPr>
          <w:iCs/>
          <w:szCs w:val="18"/>
        </w:rPr>
        <w:t xml:space="preserve">En tout état de cause, le titulaire devra informer le maître d’ouvrage, par courrier recommandé avec accusé de réception, de toute difficulté qu’il rencontrera pour assurer son engagement. Dans ce cas, la société chargée d’accompagner les actions d’insertion, saisie par le maître de l’ouvrage, étudiera avec le titulaire les moyens à mettre en œuvre pour </w:t>
      </w:r>
      <w:r w:rsidR="00FB1F54">
        <w:rPr>
          <w:iCs/>
          <w:szCs w:val="18"/>
        </w:rPr>
        <w:t>atteindre les</w:t>
      </w:r>
      <w:r w:rsidRPr="00EF51A0">
        <w:rPr>
          <w:iCs/>
          <w:szCs w:val="18"/>
        </w:rPr>
        <w:t xml:space="preserve"> objectifs.</w:t>
      </w:r>
    </w:p>
    <w:p w14:paraId="6E0E99A3" w14:textId="77777777" w:rsidR="00FE7E2E" w:rsidRPr="00EF51A0" w:rsidRDefault="00FE7E2E" w:rsidP="00FE7E2E">
      <w:pPr>
        <w:tabs>
          <w:tab w:val="left" w:pos="426"/>
        </w:tabs>
        <w:spacing w:before="120" w:after="180"/>
      </w:pPr>
      <w:r w:rsidRPr="00EF51A0">
        <w:rPr>
          <w:iCs/>
          <w:szCs w:val="18"/>
        </w:rPr>
        <w:t>En cas de manquement grave du titulaire à son engagement d’insertion, le maître d’ouvrage peut procéder à la résiliation du marché dans les conditions prévues à l’article 50.3 du CCAG.</w:t>
      </w:r>
    </w:p>
    <w:p w14:paraId="41290783" w14:textId="7AC13A60" w:rsidR="00FE7E2E" w:rsidRPr="00EF51A0" w:rsidRDefault="00FD31AC" w:rsidP="00336533">
      <w:pPr>
        <w:pStyle w:val="Titre1"/>
        <w:rPr>
          <w:iCs/>
          <w:szCs w:val="18"/>
        </w:rPr>
      </w:pPr>
      <w:bookmarkStart w:id="4" w:name="_Toc114600731"/>
      <w:r w:rsidRPr="00EF51A0">
        <w:lastRenderedPageBreak/>
        <w:t xml:space="preserve">Article 4. </w:t>
      </w:r>
      <w:r w:rsidR="00336533">
        <w:t>I</w:t>
      </w:r>
      <w:r w:rsidR="00FE7E2E" w:rsidRPr="00EF51A0">
        <w:t>nsertion à l’issue du marché</w:t>
      </w:r>
      <w:bookmarkEnd w:id="4"/>
    </w:p>
    <w:p w14:paraId="5E120BD2" w14:textId="3FCE0FDE" w:rsidR="00FE7E2E" w:rsidRPr="00EF51A0" w:rsidRDefault="00FE7E2E" w:rsidP="00FE7E2E">
      <w:pPr>
        <w:tabs>
          <w:tab w:val="left" w:pos="426"/>
        </w:tabs>
        <w:spacing w:before="120" w:after="180"/>
        <w:rPr>
          <w:iCs/>
          <w:szCs w:val="18"/>
        </w:rPr>
      </w:pPr>
      <w:r w:rsidRPr="00EF51A0">
        <w:rPr>
          <w:iCs/>
          <w:szCs w:val="18"/>
        </w:rPr>
        <w:t xml:space="preserve">Pendant la durée du marché et à l’issue des travaux, le titulaire s’engage à faciliter les contacts des partenaires de l’opération avec les personnes en postes d’insertion et à transmettre les documents nécessaires à l’évaluation du dispositif conformément à l’article </w:t>
      </w:r>
      <w:r w:rsidR="0087479C">
        <w:rPr>
          <w:iCs/>
          <w:szCs w:val="18"/>
        </w:rPr>
        <w:t>9</w:t>
      </w:r>
      <w:r w:rsidRPr="00EF51A0">
        <w:rPr>
          <w:iCs/>
          <w:szCs w:val="18"/>
        </w:rPr>
        <w:t xml:space="preserve"> du CCAP.</w:t>
      </w:r>
    </w:p>
    <w:p w14:paraId="755C7252" w14:textId="3CF9C4BA" w:rsidR="00FE7E2E" w:rsidRPr="00EF51A0" w:rsidRDefault="00FE7E2E" w:rsidP="00FE7E2E">
      <w:pPr>
        <w:tabs>
          <w:tab w:val="left" w:pos="426"/>
        </w:tabs>
        <w:spacing w:before="120" w:after="180"/>
      </w:pPr>
      <w:r w:rsidRPr="00EF51A0">
        <w:rPr>
          <w:iCs/>
          <w:szCs w:val="18"/>
        </w:rPr>
        <w:t xml:space="preserve">A l’issue des travaux, le titulaire s’engage à étudier toutes les possibilités d’embauches ultérieures des personnes en insertion formées sur le chantier. </w:t>
      </w:r>
    </w:p>
    <w:p w14:paraId="769A975E" w14:textId="0ED1B141" w:rsidR="00FE7E2E" w:rsidRPr="00EF51A0" w:rsidRDefault="00FD31AC" w:rsidP="00336533">
      <w:pPr>
        <w:pStyle w:val="Titre1"/>
        <w:rPr>
          <w:iCs/>
          <w:szCs w:val="18"/>
        </w:rPr>
      </w:pPr>
      <w:bookmarkStart w:id="5" w:name="_Toc114600732"/>
      <w:r w:rsidRPr="00EF51A0">
        <w:t xml:space="preserve">Article 5. </w:t>
      </w:r>
      <w:r w:rsidR="00FE7E2E" w:rsidRPr="00EF51A0">
        <w:t>Présentation des documents</w:t>
      </w:r>
      <w:bookmarkEnd w:id="5"/>
    </w:p>
    <w:p w14:paraId="23ADDA6D" w14:textId="44C4190D" w:rsidR="00FE7E2E" w:rsidRPr="00EF51A0" w:rsidRDefault="00FE7E2E" w:rsidP="00FE7E2E">
      <w:pPr>
        <w:tabs>
          <w:tab w:val="left" w:pos="426"/>
        </w:tabs>
        <w:spacing w:before="120" w:after="180"/>
      </w:pPr>
      <w:r w:rsidRPr="00EF51A0">
        <w:rPr>
          <w:iCs/>
          <w:szCs w:val="18"/>
        </w:rPr>
        <w:t xml:space="preserve">La non-exécution de la clause d’insertion ou le défaut d’information sur ses conditions d’exécution entraîne l’application des pénalités définies à l’article </w:t>
      </w:r>
      <w:r w:rsidR="00FD31AC" w:rsidRPr="00EF51A0">
        <w:rPr>
          <w:iCs/>
          <w:szCs w:val="18"/>
        </w:rPr>
        <w:t>4.5.</w:t>
      </w:r>
      <w:r w:rsidR="00FB1F54">
        <w:rPr>
          <w:iCs/>
          <w:szCs w:val="18"/>
        </w:rPr>
        <w:t>6</w:t>
      </w:r>
      <w:r w:rsidRPr="00EF51A0">
        <w:rPr>
          <w:iCs/>
          <w:szCs w:val="18"/>
        </w:rPr>
        <w:t xml:space="preserve"> </w:t>
      </w:r>
      <w:r w:rsidR="00D87151">
        <w:rPr>
          <w:iCs/>
          <w:szCs w:val="18"/>
        </w:rPr>
        <w:t>du</w:t>
      </w:r>
      <w:r w:rsidRPr="00EF51A0">
        <w:rPr>
          <w:iCs/>
          <w:szCs w:val="18"/>
        </w:rPr>
        <w:t xml:space="preserve"> CCAP.</w:t>
      </w:r>
    </w:p>
    <w:p w14:paraId="0F88685A" w14:textId="77777777" w:rsidR="00AD123E" w:rsidRPr="00EF51A0" w:rsidRDefault="00AD123E" w:rsidP="00CC46D2"/>
    <w:sectPr w:rsidR="00AD123E" w:rsidRPr="00EF51A0" w:rsidSect="0062751E">
      <w:headerReference w:type="default" r:id="rId8"/>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B1320" w14:textId="77777777" w:rsidR="00C4706D" w:rsidRDefault="00C4706D" w:rsidP="0062751E">
      <w:pPr>
        <w:spacing w:after="0"/>
      </w:pPr>
      <w:r>
        <w:separator/>
      </w:r>
    </w:p>
  </w:endnote>
  <w:endnote w:type="continuationSeparator" w:id="0">
    <w:p w14:paraId="57F5EDC4" w14:textId="77777777" w:rsidR="00C4706D" w:rsidRDefault="00C4706D" w:rsidP="006275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9D8B4" w14:textId="77777777" w:rsidR="00C4706D" w:rsidRDefault="00C4706D" w:rsidP="0062751E">
      <w:pPr>
        <w:spacing w:after="0"/>
      </w:pPr>
      <w:r>
        <w:separator/>
      </w:r>
    </w:p>
  </w:footnote>
  <w:footnote w:type="continuationSeparator" w:id="0">
    <w:p w14:paraId="1475BA96" w14:textId="77777777" w:rsidR="00C4706D" w:rsidRDefault="00C4706D" w:rsidP="006275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7EFA0" w14:textId="14702AE9" w:rsidR="00BC660B" w:rsidRDefault="00BC660B">
    <w:pPr>
      <w:pStyle w:val="En-tte"/>
    </w:pPr>
  </w:p>
  <w:p w14:paraId="5450D066"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9C4716E"/>
    <w:lvl w:ilvl="0">
      <w:start w:val="1"/>
      <w:numFmt w:val="decimal"/>
      <w:lvlText w:val="Article %1."/>
      <w:lvlJc w:val="left"/>
      <w:pPr>
        <w:tabs>
          <w:tab w:val="num" w:pos="-8"/>
        </w:tabs>
        <w:ind w:left="1142" w:hanging="432"/>
      </w:pPr>
      <w:rPr>
        <w:rFonts w:ascii="Marianne" w:hAnsi="Marianne" w:cs="Times New Roman" w:hint="default"/>
        <w:i w:val="0"/>
        <w:iCs/>
        <w:sz w:val="32"/>
        <w:szCs w:val="32"/>
      </w:rPr>
    </w:lvl>
    <w:lvl w:ilvl="1">
      <w:start w:val="1"/>
      <w:numFmt w:val="decimal"/>
      <w:pStyle w:val="Titre2"/>
      <w:lvlText w:val="%1.%2"/>
      <w:lvlJc w:val="left"/>
      <w:pPr>
        <w:tabs>
          <w:tab w:val="num" w:pos="0"/>
        </w:tabs>
        <w:ind w:left="2579" w:hanging="576"/>
      </w:pPr>
    </w:lvl>
    <w:lvl w:ilvl="2">
      <w:start w:val="1"/>
      <w:numFmt w:val="decimal"/>
      <w:pStyle w:val="Titre3"/>
      <w:lvlText w:val="%1.%2.%3"/>
      <w:lvlJc w:val="left"/>
      <w:pPr>
        <w:tabs>
          <w:tab w:val="num" w:pos="0"/>
        </w:tabs>
        <w:ind w:left="720" w:hanging="720"/>
      </w:pPr>
      <w:rPr>
        <w:rFonts w:ascii="Marianne" w:hAnsi="Marianne" w:cs="Wingdings" w:hint="default"/>
        <w:b/>
      </w:rPr>
    </w:lvl>
    <w:lvl w:ilvl="3">
      <w:start w:val="1"/>
      <w:numFmt w:val="decimal"/>
      <w:lvlText w:val="%1.%2.%3.%4"/>
      <w:lvlJc w:val="left"/>
      <w:pPr>
        <w:tabs>
          <w:tab w:val="num" w:pos="709"/>
        </w:tabs>
        <w:ind w:left="2867" w:hanging="864"/>
      </w:pPr>
      <w:rPr>
        <w:rFonts w:ascii="Marianne" w:hAnsi="Marianne" w:cs="Symbol" w:hint="default"/>
      </w:rPr>
    </w:lvl>
    <w:lvl w:ilvl="4">
      <w:start w:val="1"/>
      <w:numFmt w:val="decimal"/>
      <w:lvlText w:val="%1.%2.%3.%4.%5"/>
      <w:lvlJc w:val="left"/>
      <w:pPr>
        <w:tabs>
          <w:tab w:val="num" w:pos="0"/>
        </w:tabs>
        <w:ind w:left="3011" w:hanging="1008"/>
      </w:pPr>
      <w:rPr>
        <w:rFonts w:ascii="Courier New" w:hAnsi="Courier New" w:cs="Courier New"/>
      </w:rPr>
    </w:lvl>
    <w:lvl w:ilvl="5">
      <w:start w:val="1"/>
      <w:numFmt w:val="decimal"/>
      <w:lvlText w:val="%1.%2.%3.%4.%5.%6"/>
      <w:lvlJc w:val="left"/>
      <w:pPr>
        <w:tabs>
          <w:tab w:val="num" w:pos="0"/>
        </w:tabs>
        <w:ind w:left="3155" w:hanging="1152"/>
      </w:pPr>
      <w:rPr>
        <w:rFonts w:ascii="Courier New" w:hAnsi="Courier New" w:cs="Courier New"/>
      </w:rPr>
    </w:lvl>
    <w:lvl w:ilvl="6">
      <w:start w:val="1"/>
      <w:numFmt w:val="decimal"/>
      <w:lvlText w:val="%1.%2.%3.%4.%5.%6.%7"/>
      <w:lvlJc w:val="left"/>
      <w:pPr>
        <w:tabs>
          <w:tab w:val="num" w:pos="0"/>
        </w:tabs>
        <w:ind w:left="3299" w:hanging="1296"/>
      </w:pPr>
      <w:rPr>
        <w:rFonts w:ascii="Courier New" w:hAnsi="Courier New" w:cs="Courier New"/>
      </w:rPr>
    </w:lvl>
    <w:lvl w:ilvl="7">
      <w:start w:val="1"/>
      <w:numFmt w:val="decimal"/>
      <w:lvlText w:val="%1.%2.%3.%4.%5.%6.%7.%8"/>
      <w:lvlJc w:val="left"/>
      <w:pPr>
        <w:tabs>
          <w:tab w:val="num" w:pos="0"/>
        </w:tabs>
        <w:ind w:left="3443" w:hanging="1440"/>
      </w:pPr>
      <w:rPr>
        <w:rFonts w:ascii="Courier New" w:hAnsi="Courier New" w:cs="Courier New"/>
      </w:rPr>
    </w:lvl>
    <w:lvl w:ilvl="8">
      <w:start w:val="1"/>
      <w:numFmt w:val="decimal"/>
      <w:lvlText w:val="%1.%2.%3.%4.%5.%6.%7.%8.%9"/>
      <w:lvlJc w:val="left"/>
      <w:pPr>
        <w:tabs>
          <w:tab w:val="num" w:pos="0"/>
        </w:tabs>
        <w:ind w:left="3587" w:hanging="1584"/>
      </w:pPr>
      <w:rPr>
        <w:rFonts w:ascii="Courier New" w:hAnsi="Courier New" w:cs="Courier New"/>
      </w:rPr>
    </w:lvl>
  </w:abstractNum>
  <w:abstractNum w:abstractNumId="1" w15:restartNumberingAfterBreak="0">
    <w:nsid w:val="00000027"/>
    <w:multiLevelType w:val="multilevel"/>
    <w:tmpl w:val="A510C15C"/>
    <w:lvl w:ilvl="0">
      <w:start w:val="1"/>
      <w:numFmt w:val="bullet"/>
      <w:lvlText w:val=""/>
      <w:lvlJc w:val="left"/>
      <w:pPr>
        <w:tabs>
          <w:tab w:val="num" w:pos="0"/>
        </w:tabs>
        <w:ind w:left="142" w:hanging="142"/>
      </w:pPr>
      <w:rPr>
        <w:rFonts w:ascii="Wingdings" w:hAnsi="Wingdings" w:cs="Symbol" w:hint="default"/>
        <w:kern w:val="1"/>
        <w:sz w:val="18"/>
        <w:szCs w:val="18"/>
      </w:rPr>
    </w:lvl>
    <w:lvl w:ilvl="1">
      <w:start w:val="1"/>
      <w:numFmt w:val="none"/>
      <w:suff w:val="nothing"/>
      <w:lvlText w:val=""/>
      <w:lvlJc w:val="left"/>
      <w:pPr>
        <w:tabs>
          <w:tab w:val="num" w:pos="0"/>
        </w:tabs>
        <w:ind w:left="284" w:hanging="142"/>
      </w:pPr>
      <w:rPr>
        <w:rFonts w:ascii="Courier New" w:hAnsi="Courier New" w:cs="Courier New" w:hint="default"/>
      </w:rPr>
    </w:lvl>
    <w:lvl w:ilvl="2">
      <w:start w:val="1"/>
      <w:numFmt w:val="bullet"/>
      <w:lvlText w:val=""/>
      <w:lvlJc w:val="left"/>
      <w:pPr>
        <w:tabs>
          <w:tab w:val="num" w:pos="0"/>
        </w:tabs>
        <w:ind w:left="510" w:hanging="226"/>
      </w:pPr>
      <w:rPr>
        <w:rFonts w:ascii="Symbol" w:hAnsi="Symbol" w:hint="default"/>
        <w:bCs/>
        <w:szCs w:val="18"/>
      </w:rPr>
    </w:lvl>
    <w:lvl w:ilvl="3">
      <w:start w:val="1"/>
      <w:numFmt w:val="none"/>
      <w:suff w:val="nothing"/>
      <w:lvlText w:val=""/>
      <w:lvlJc w:val="left"/>
      <w:pPr>
        <w:tabs>
          <w:tab w:val="num" w:pos="0"/>
        </w:tabs>
        <w:ind w:left="1004" w:hanging="360"/>
      </w:pPr>
      <w:rPr>
        <w:rFonts w:ascii="Courier New" w:hAnsi="Courier New" w:cs="Courier New" w:hint="default"/>
      </w:rPr>
    </w:lvl>
    <w:lvl w:ilvl="4">
      <w:start w:val="1"/>
      <w:numFmt w:val="bullet"/>
      <w:lvlText w:val=""/>
      <w:lvlJc w:val="left"/>
      <w:pPr>
        <w:tabs>
          <w:tab w:val="num" w:pos="0"/>
        </w:tabs>
        <w:ind w:left="1364" w:hanging="360"/>
      </w:pPr>
      <w:rPr>
        <w:rFonts w:ascii="Symbol" w:hAnsi="Symbol" w:hint="default"/>
      </w:rPr>
    </w:lvl>
    <w:lvl w:ilvl="5">
      <w:start w:val="1"/>
      <w:numFmt w:val="none"/>
      <w:suff w:val="nothing"/>
      <w:lvlText w:val=""/>
      <w:lvlJc w:val="left"/>
      <w:pPr>
        <w:tabs>
          <w:tab w:val="num" w:pos="0"/>
        </w:tabs>
        <w:ind w:left="1724" w:hanging="360"/>
      </w:pPr>
      <w:rPr>
        <w:rFonts w:ascii="Wingdings" w:hAnsi="Wingdings" w:cs="Wingdings" w:hint="default"/>
      </w:rPr>
    </w:lvl>
    <w:lvl w:ilvl="6">
      <w:start w:val="1"/>
      <w:numFmt w:val="none"/>
      <w:suff w:val="nothing"/>
      <w:lvlText w:val=""/>
      <w:lvlJc w:val="left"/>
      <w:pPr>
        <w:tabs>
          <w:tab w:val="num" w:pos="0"/>
        </w:tabs>
        <w:ind w:left="2084" w:hanging="360"/>
      </w:pPr>
      <w:rPr>
        <w:rFonts w:ascii="Courier New" w:hAnsi="Courier New" w:cs="Courier New" w:hint="default"/>
      </w:rPr>
    </w:lvl>
    <w:lvl w:ilvl="7">
      <w:start w:val="1"/>
      <w:numFmt w:val="none"/>
      <w:suff w:val="nothing"/>
      <w:lvlText w:val="o"/>
      <w:lvlJc w:val="left"/>
      <w:pPr>
        <w:tabs>
          <w:tab w:val="num" w:pos="0"/>
        </w:tabs>
        <w:ind w:left="2444" w:hanging="360"/>
      </w:pPr>
      <w:rPr>
        <w:rFonts w:ascii="Courier New" w:hAnsi="Courier New" w:cs="Courier New" w:hint="default"/>
      </w:rPr>
    </w:lvl>
    <w:lvl w:ilvl="8">
      <w:start w:val="1"/>
      <w:numFmt w:val="none"/>
      <w:suff w:val="nothing"/>
      <w:lvlText w:val=""/>
      <w:lvlJc w:val="left"/>
      <w:pPr>
        <w:tabs>
          <w:tab w:val="num" w:pos="0"/>
        </w:tabs>
        <w:ind w:left="2804" w:hanging="360"/>
      </w:pPr>
      <w:rPr>
        <w:rFonts w:ascii="Wingdings" w:hAnsi="Wingdings" w:cs="Wingdings" w:hint="default"/>
      </w:rPr>
    </w:lvl>
  </w:abstractNum>
  <w:num w:numId="1" w16cid:durableId="1604339860">
    <w:abstractNumId w:val="0"/>
  </w:num>
  <w:num w:numId="2" w16cid:durableId="257760444">
    <w:abstractNumId w:val="1"/>
  </w:num>
  <w:num w:numId="3" w16cid:durableId="935946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90A6F"/>
    <w:rsid w:val="00020D1D"/>
    <w:rsid w:val="000F7854"/>
    <w:rsid w:val="00137CDC"/>
    <w:rsid w:val="001653A2"/>
    <w:rsid w:val="001E4C98"/>
    <w:rsid w:val="002140E6"/>
    <w:rsid w:val="00216E51"/>
    <w:rsid w:val="00217369"/>
    <w:rsid w:val="0023137D"/>
    <w:rsid w:val="002E0BE6"/>
    <w:rsid w:val="00336533"/>
    <w:rsid w:val="00357816"/>
    <w:rsid w:val="00387C40"/>
    <w:rsid w:val="004764FA"/>
    <w:rsid w:val="00490A0E"/>
    <w:rsid w:val="0062751E"/>
    <w:rsid w:val="00702ADF"/>
    <w:rsid w:val="00706A86"/>
    <w:rsid w:val="00735DBE"/>
    <w:rsid w:val="007B5893"/>
    <w:rsid w:val="0087479C"/>
    <w:rsid w:val="008F0018"/>
    <w:rsid w:val="00994580"/>
    <w:rsid w:val="00A2763A"/>
    <w:rsid w:val="00AB6E01"/>
    <w:rsid w:val="00AD123E"/>
    <w:rsid w:val="00B4342D"/>
    <w:rsid w:val="00B86502"/>
    <w:rsid w:val="00BC4D0F"/>
    <w:rsid w:val="00BC660B"/>
    <w:rsid w:val="00C22135"/>
    <w:rsid w:val="00C23573"/>
    <w:rsid w:val="00C4706D"/>
    <w:rsid w:val="00C55302"/>
    <w:rsid w:val="00CB20A9"/>
    <w:rsid w:val="00CC0000"/>
    <w:rsid w:val="00CC46D2"/>
    <w:rsid w:val="00D87151"/>
    <w:rsid w:val="00D90A6F"/>
    <w:rsid w:val="00DB198E"/>
    <w:rsid w:val="00DD1603"/>
    <w:rsid w:val="00ED0A75"/>
    <w:rsid w:val="00EF51A0"/>
    <w:rsid w:val="00F35B7F"/>
    <w:rsid w:val="00F64643"/>
    <w:rsid w:val="00FB145F"/>
    <w:rsid w:val="00FB1F54"/>
    <w:rsid w:val="00FD31AC"/>
    <w:rsid w:val="00FE7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07025"/>
  <w15:chartTrackingRefBased/>
  <w15:docId w15:val="{3632F7BB-477E-4A88-B040-C14EE00F6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2E"/>
    <w:pPr>
      <w:suppressAutoHyphens/>
      <w:spacing w:before="60" w:after="60" w:line="240" w:lineRule="auto"/>
      <w:jc w:val="both"/>
    </w:pPr>
    <w:rPr>
      <w:rFonts w:ascii="Marianne" w:eastAsia="Times New Roman" w:hAnsi="Marianne" w:cs="Verdana"/>
      <w:sz w:val="20"/>
      <w:szCs w:val="24"/>
      <w:lang w:eastAsia="ar-SA"/>
    </w:rPr>
  </w:style>
  <w:style w:type="paragraph" w:styleId="Titre1">
    <w:name w:val="heading 1"/>
    <w:basedOn w:val="Normal"/>
    <w:next w:val="Normal"/>
    <w:link w:val="Titre1Car"/>
    <w:autoRedefine/>
    <w:qFormat/>
    <w:rsid w:val="00336533"/>
    <w:pPr>
      <w:keepNext/>
      <w:suppressAutoHyphens w:val="0"/>
      <w:spacing w:before="240" w:after="0" w:line="240" w:lineRule="atLeast"/>
      <w:outlineLvl w:val="0"/>
    </w:pPr>
    <w:rPr>
      <w:rFonts w:ascii="Verdana" w:hAnsi="Verdana" w:cs="Arial"/>
      <w:b/>
      <w:bCs/>
      <w:kern w:val="32"/>
      <w:sz w:val="22"/>
      <w:szCs w:val="22"/>
      <w:lang w:eastAsia="fr-FR"/>
    </w:rPr>
  </w:style>
  <w:style w:type="paragraph" w:styleId="Titre2">
    <w:name w:val="heading 2"/>
    <w:basedOn w:val="Normal"/>
    <w:next w:val="Normal"/>
    <w:link w:val="Titre2Car"/>
    <w:autoRedefine/>
    <w:uiPriority w:val="9"/>
    <w:qFormat/>
    <w:rsid w:val="00FE7E2E"/>
    <w:pPr>
      <w:keepNext/>
      <w:numPr>
        <w:ilvl w:val="1"/>
        <w:numId w:val="1"/>
      </w:numPr>
      <w:tabs>
        <w:tab w:val="left" w:pos="567"/>
      </w:tabs>
      <w:spacing w:before="432" w:after="120"/>
      <w:ind w:left="567" w:hanging="567"/>
      <w:outlineLvl w:val="1"/>
    </w:pPr>
    <w:rPr>
      <w:rFonts w:cs="Arial"/>
      <w:b/>
      <w:bCs/>
      <w:iCs/>
      <w:sz w:val="28"/>
      <w:szCs w:val="28"/>
    </w:rPr>
  </w:style>
  <w:style w:type="paragraph" w:styleId="Titre3">
    <w:name w:val="heading 3"/>
    <w:basedOn w:val="Normal"/>
    <w:next w:val="Normal"/>
    <w:link w:val="Titre3Car"/>
    <w:autoRedefine/>
    <w:uiPriority w:val="99"/>
    <w:qFormat/>
    <w:rsid w:val="00FE7E2E"/>
    <w:pPr>
      <w:keepNext/>
      <w:numPr>
        <w:ilvl w:val="2"/>
        <w:numId w:val="1"/>
      </w:numPr>
      <w:spacing w:before="120" w:after="120"/>
      <w:ind w:left="2552" w:hanging="851"/>
      <w:outlineLvl w:val="2"/>
    </w:pPr>
    <w:rPr>
      <w:rFonts w:cs="Arial"/>
      <w:bCs/>
      <w:sz w:val="24"/>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336533"/>
    <w:rPr>
      <w:rFonts w:ascii="Verdana" w:eastAsia="Times New Roman" w:hAnsi="Verdana" w:cs="Arial"/>
      <w:b/>
      <w:bCs/>
      <w:kern w:val="32"/>
      <w:lang w:eastAsia="fr-FR"/>
    </w:rPr>
  </w:style>
  <w:style w:type="character" w:customStyle="1" w:styleId="Titre2Car">
    <w:name w:val="Titre 2 Car"/>
    <w:basedOn w:val="Policepardfaut"/>
    <w:link w:val="Titre2"/>
    <w:uiPriority w:val="9"/>
    <w:rsid w:val="00FE7E2E"/>
    <w:rPr>
      <w:rFonts w:ascii="Marianne" w:eastAsia="Times New Roman" w:hAnsi="Marianne" w:cs="Arial"/>
      <w:b/>
      <w:bCs/>
      <w:iCs/>
      <w:sz w:val="28"/>
      <w:szCs w:val="28"/>
      <w:lang w:eastAsia="ar-SA"/>
    </w:rPr>
  </w:style>
  <w:style w:type="character" w:customStyle="1" w:styleId="Titre3Car">
    <w:name w:val="Titre 3 Car"/>
    <w:basedOn w:val="Policepardfaut"/>
    <w:link w:val="Titre3"/>
    <w:uiPriority w:val="99"/>
    <w:rsid w:val="00FE7E2E"/>
    <w:rPr>
      <w:rFonts w:ascii="Marianne" w:eastAsia="Times New Roman" w:hAnsi="Marianne" w:cs="Arial"/>
      <w:bCs/>
      <w:sz w:val="24"/>
      <w:szCs w:val="26"/>
      <w:u w:val="single"/>
      <w:lang w:eastAsia="ar-SA"/>
    </w:rPr>
  </w:style>
  <w:style w:type="paragraph" w:styleId="Paragraphedeliste">
    <w:name w:val="List Paragraph"/>
    <w:basedOn w:val="Normal"/>
    <w:link w:val="ParagraphedelisteCar"/>
    <w:uiPriority w:val="34"/>
    <w:qFormat/>
    <w:rsid w:val="00FE7E2E"/>
    <w:pPr>
      <w:ind w:left="720"/>
    </w:pPr>
  </w:style>
  <w:style w:type="character" w:customStyle="1" w:styleId="ParagraphedelisteCar">
    <w:name w:val="Paragraphe de liste Car"/>
    <w:link w:val="Paragraphedeliste"/>
    <w:uiPriority w:val="34"/>
    <w:locked/>
    <w:rsid w:val="00FE7E2E"/>
    <w:rPr>
      <w:rFonts w:ascii="Marianne" w:eastAsia="Times New Roman" w:hAnsi="Marianne" w:cs="Verdana"/>
      <w:sz w:val="20"/>
      <w:szCs w:val="24"/>
      <w:lang w:eastAsia="ar-SA"/>
    </w:rPr>
  </w:style>
  <w:style w:type="character" w:styleId="Marquedecommentaire">
    <w:name w:val="annotation reference"/>
    <w:basedOn w:val="Policepardfaut"/>
    <w:uiPriority w:val="99"/>
    <w:semiHidden/>
    <w:unhideWhenUsed/>
    <w:rsid w:val="00FE7E2E"/>
    <w:rPr>
      <w:sz w:val="16"/>
      <w:szCs w:val="16"/>
    </w:rPr>
  </w:style>
  <w:style w:type="paragraph" w:styleId="Commentaire">
    <w:name w:val="annotation text"/>
    <w:basedOn w:val="Normal"/>
    <w:link w:val="CommentaireCar"/>
    <w:uiPriority w:val="99"/>
    <w:unhideWhenUsed/>
    <w:rsid w:val="00FE7E2E"/>
    <w:rPr>
      <w:szCs w:val="20"/>
    </w:rPr>
  </w:style>
  <w:style w:type="character" w:customStyle="1" w:styleId="CommentaireCar">
    <w:name w:val="Commentaire Car"/>
    <w:basedOn w:val="Policepardfaut"/>
    <w:link w:val="Commentaire"/>
    <w:uiPriority w:val="99"/>
    <w:rsid w:val="00FE7E2E"/>
    <w:rPr>
      <w:rFonts w:ascii="Marianne" w:eastAsia="Times New Roman" w:hAnsi="Marianne" w:cs="Verdana"/>
      <w:sz w:val="20"/>
      <w:szCs w:val="20"/>
      <w:lang w:eastAsia="ar-SA"/>
    </w:rPr>
  </w:style>
  <w:style w:type="paragraph" w:styleId="Objetducommentaire">
    <w:name w:val="annotation subject"/>
    <w:basedOn w:val="Commentaire"/>
    <w:next w:val="Commentaire"/>
    <w:link w:val="ObjetducommentaireCar"/>
    <w:uiPriority w:val="99"/>
    <w:semiHidden/>
    <w:unhideWhenUsed/>
    <w:rsid w:val="00FE7E2E"/>
    <w:rPr>
      <w:b/>
      <w:bCs/>
    </w:rPr>
  </w:style>
  <w:style w:type="character" w:customStyle="1" w:styleId="ObjetducommentaireCar">
    <w:name w:val="Objet du commentaire Car"/>
    <w:basedOn w:val="CommentaireCar"/>
    <w:link w:val="Objetducommentaire"/>
    <w:uiPriority w:val="99"/>
    <w:semiHidden/>
    <w:rsid w:val="00FE7E2E"/>
    <w:rPr>
      <w:rFonts w:ascii="Marianne" w:eastAsia="Times New Roman" w:hAnsi="Marianne" w:cs="Verdana"/>
      <w:b/>
      <w:bCs/>
      <w:sz w:val="20"/>
      <w:szCs w:val="20"/>
      <w:lang w:eastAsia="ar-SA"/>
    </w:rPr>
  </w:style>
  <w:style w:type="paragraph" w:styleId="Rvision">
    <w:name w:val="Revision"/>
    <w:hidden/>
    <w:uiPriority w:val="99"/>
    <w:semiHidden/>
    <w:rsid w:val="00FE7E2E"/>
    <w:pPr>
      <w:spacing w:after="0" w:line="240" w:lineRule="auto"/>
    </w:pPr>
    <w:rPr>
      <w:rFonts w:ascii="Marianne" w:eastAsia="Times New Roman" w:hAnsi="Marianne" w:cs="Verdana"/>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585</Words>
  <Characters>3223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BUFFANDEAU Fanny</dc:creator>
  <cp:keywords/>
  <dc:description/>
  <cp:lastModifiedBy>BONNAUD Sébastien</cp:lastModifiedBy>
  <cp:revision>12</cp:revision>
  <cp:lastPrinted>2020-06-28T15:55:00Z</cp:lastPrinted>
  <dcterms:created xsi:type="dcterms:W3CDTF">2024-02-16T10:33:00Z</dcterms:created>
  <dcterms:modified xsi:type="dcterms:W3CDTF">2025-04-14T15:18:00Z</dcterms:modified>
</cp:coreProperties>
</file>