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horzAnchor="margin" w:tblpXSpec="right" w:tblpY="413"/>
        <w:tblW w:w="5100" w:type="dxa"/>
        <w:tblLayout w:type="fixed"/>
        <w:tblCellMar>
          <w:left w:w="70" w:type="dxa"/>
          <w:right w:w="70" w:type="dxa"/>
        </w:tblCellMar>
        <w:tblLook w:val="04A0" w:firstRow="1" w:lastRow="0" w:firstColumn="1" w:lastColumn="0" w:noHBand="0" w:noVBand="1"/>
      </w:tblPr>
      <w:tblGrid>
        <w:gridCol w:w="566"/>
        <w:gridCol w:w="566"/>
        <w:gridCol w:w="566"/>
        <w:gridCol w:w="567"/>
        <w:gridCol w:w="567"/>
        <w:gridCol w:w="567"/>
        <w:gridCol w:w="567"/>
        <w:gridCol w:w="567"/>
        <w:gridCol w:w="567"/>
      </w:tblGrid>
      <w:tr w:rsidR="0091271F" w:rsidRPr="0091271F" w14:paraId="574E4FA5" w14:textId="77777777" w:rsidTr="00FA66E6">
        <w:trPr>
          <w:cantSplit/>
        </w:trPr>
        <w:tc>
          <w:tcPr>
            <w:tcW w:w="566" w:type="dxa"/>
            <w:tcBorders>
              <w:top w:val="single" w:sz="12" w:space="0" w:color="auto"/>
              <w:left w:val="single" w:sz="12" w:space="0" w:color="auto"/>
              <w:bottom w:val="nil"/>
              <w:right w:val="nil"/>
            </w:tcBorders>
          </w:tcPr>
          <w:p w14:paraId="519DD571" w14:textId="77777777" w:rsidR="0091271F" w:rsidRPr="0091271F" w:rsidRDefault="0091271F" w:rsidP="00FC18DC">
            <w:pPr>
              <w:tabs>
                <w:tab w:val="left" w:pos="2268"/>
              </w:tabs>
              <w:autoSpaceDN w:val="0"/>
              <w:textAlignment w:val="baseline"/>
              <w:rPr>
                <w:noProof/>
                <w:color w:val="000000"/>
                <w:sz w:val="20"/>
                <w:szCs w:val="20"/>
              </w:rPr>
            </w:pPr>
          </w:p>
        </w:tc>
        <w:tc>
          <w:tcPr>
            <w:tcW w:w="566" w:type="dxa"/>
            <w:tcBorders>
              <w:top w:val="single" w:sz="12" w:space="0" w:color="auto"/>
              <w:left w:val="nil"/>
              <w:bottom w:val="nil"/>
              <w:right w:val="single" w:sz="6" w:space="0" w:color="auto"/>
            </w:tcBorders>
          </w:tcPr>
          <w:p w14:paraId="2F1239ED" w14:textId="77777777" w:rsidR="0091271F" w:rsidRPr="0091271F" w:rsidRDefault="0091271F" w:rsidP="00FC18DC">
            <w:pPr>
              <w:tabs>
                <w:tab w:val="left" w:pos="2268"/>
              </w:tabs>
              <w:autoSpaceDN w:val="0"/>
              <w:textAlignment w:val="baseline"/>
              <w:rPr>
                <w:noProof/>
                <w:color w:val="000000"/>
                <w:sz w:val="20"/>
                <w:szCs w:val="20"/>
              </w:rPr>
            </w:pPr>
          </w:p>
        </w:tc>
        <w:tc>
          <w:tcPr>
            <w:tcW w:w="566" w:type="dxa"/>
            <w:tcBorders>
              <w:top w:val="single" w:sz="12" w:space="0" w:color="auto"/>
              <w:left w:val="nil"/>
              <w:bottom w:val="nil"/>
              <w:right w:val="nil"/>
            </w:tcBorders>
          </w:tcPr>
          <w:p w14:paraId="694505D2" w14:textId="77777777" w:rsidR="0091271F" w:rsidRPr="0091271F" w:rsidRDefault="0091271F" w:rsidP="00FC18DC">
            <w:pPr>
              <w:tabs>
                <w:tab w:val="left" w:pos="2268"/>
              </w:tabs>
              <w:autoSpaceDN w:val="0"/>
              <w:textAlignment w:val="baseline"/>
              <w:rPr>
                <w:noProof/>
                <w:color w:val="000000"/>
                <w:sz w:val="20"/>
                <w:szCs w:val="20"/>
              </w:rPr>
            </w:pPr>
          </w:p>
        </w:tc>
        <w:tc>
          <w:tcPr>
            <w:tcW w:w="567" w:type="dxa"/>
            <w:tcBorders>
              <w:top w:val="single" w:sz="12" w:space="0" w:color="auto"/>
              <w:left w:val="nil"/>
              <w:bottom w:val="nil"/>
              <w:right w:val="nil"/>
            </w:tcBorders>
          </w:tcPr>
          <w:p w14:paraId="17FD497E" w14:textId="77777777" w:rsidR="0091271F" w:rsidRPr="0091271F" w:rsidRDefault="0091271F" w:rsidP="00FC18DC">
            <w:pPr>
              <w:tabs>
                <w:tab w:val="left" w:pos="2268"/>
              </w:tabs>
              <w:autoSpaceDN w:val="0"/>
              <w:textAlignment w:val="baseline"/>
              <w:rPr>
                <w:noProof/>
                <w:color w:val="000000"/>
                <w:sz w:val="20"/>
                <w:szCs w:val="20"/>
              </w:rPr>
            </w:pPr>
          </w:p>
        </w:tc>
        <w:tc>
          <w:tcPr>
            <w:tcW w:w="567" w:type="dxa"/>
            <w:tcBorders>
              <w:top w:val="single" w:sz="12" w:space="0" w:color="auto"/>
              <w:left w:val="nil"/>
              <w:bottom w:val="nil"/>
              <w:right w:val="nil"/>
            </w:tcBorders>
          </w:tcPr>
          <w:p w14:paraId="6AF93871" w14:textId="77777777" w:rsidR="0091271F" w:rsidRPr="0091271F" w:rsidRDefault="0091271F" w:rsidP="00FC18DC">
            <w:pPr>
              <w:tabs>
                <w:tab w:val="left" w:pos="2268"/>
              </w:tabs>
              <w:autoSpaceDN w:val="0"/>
              <w:textAlignment w:val="baseline"/>
              <w:rPr>
                <w:noProof/>
                <w:color w:val="000000"/>
                <w:sz w:val="20"/>
                <w:szCs w:val="20"/>
              </w:rPr>
            </w:pPr>
          </w:p>
        </w:tc>
        <w:tc>
          <w:tcPr>
            <w:tcW w:w="567" w:type="dxa"/>
            <w:tcBorders>
              <w:top w:val="single" w:sz="12" w:space="0" w:color="auto"/>
              <w:left w:val="nil"/>
              <w:bottom w:val="nil"/>
              <w:right w:val="nil"/>
            </w:tcBorders>
          </w:tcPr>
          <w:p w14:paraId="75F746CD" w14:textId="77777777" w:rsidR="0091271F" w:rsidRPr="0091271F" w:rsidRDefault="0091271F" w:rsidP="00FC18DC">
            <w:pPr>
              <w:tabs>
                <w:tab w:val="left" w:pos="2268"/>
              </w:tabs>
              <w:autoSpaceDN w:val="0"/>
              <w:textAlignment w:val="baseline"/>
              <w:rPr>
                <w:noProof/>
                <w:color w:val="000000"/>
                <w:sz w:val="20"/>
                <w:szCs w:val="20"/>
              </w:rPr>
            </w:pPr>
          </w:p>
        </w:tc>
        <w:tc>
          <w:tcPr>
            <w:tcW w:w="567" w:type="dxa"/>
            <w:tcBorders>
              <w:top w:val="single" w:sz="12" w:space="0" w:color="auto"/>
              <w:left w:val="nil"/>
              <w:bottom w:val="nil"/>
              <w:right w:val="nil"/>
            </w:tcBorders>
          </w:tcPr>
          <w:p w14:paraId="2A641B23" w14:textId="77777777" w:rsidR="0091271F" w:rsidRPr="0091271F" w:rsidRDefault="0091271F" w:rsidP="00FC18DC">
            <w:pPr>
              <w:tabs>
                <w:tab w:val="left" w:pos="2268"/>
              </w:tabs>
              <w:autoSpaceDN w:val="0"/>
              <w:textAlignment w:val="baseline"/>
              <w:rPr>
                <w:noProof/>
                <w:color w:val="000000"/>
                <w:sz w:val="20"/>
                <w:szCs w:val="20"/>
              </w:rPr>
            </w:pPr>
          </w:p>
        </w:tc>
        <w:tc>
          <w:tcPr>
            <w:tcW w:w="567" w:type="dxa"/>
            <w:tcBorders>
              <w:top w:val="single" w:sz="12" w:space="0" w:color="auto"/>
              <w:left w:val="nil"/>
              <w:bottom w:val="nil"/>
              <w:right w:val="nil"/>
            </w:tcBorders>
          </w:tcPr>
          <w:p w14:paraId="5D71E082" w14:textId="77777777" w:rsidR="0091271F" w:rsidRPr="0091271F" w:rsidRDefault="0091271F" w:rsidP="00FC18DC">
            <w:pPr>
              <w:tabs>
                <w:tab w:val="left" w:pos="2268"/>
              </w:tabs>
              <w:autoSpaceDN w:val="0"/>
              <w:textAlignment w:val="baseline"/>
              <w:rPr>
                <w:noProof/>
                <w:color w:val="000000"/>
                <w:sz w:val="20"/>
                <w:szCs w:val="20"/>
              </w:rPr>
            </w:pPr>
          </w:p>
        </w:tc>
        <w:tc>
          <w:tcPr>
            <w:tcW w:w="567" w:type="dxa"/>
            <w:tcBorders>
              <w:top w:val="single" w:sz="12" w:space="0" w:color="auto"/>
              <w:left w:val="nil"/>
              <w:bottom w:val="nil"/>
              <w:right w:val="single" w:sz="12" w:space="0" w:color="auto"/>
            </w:tcBorders>
          </w:tcPr>
          <w:p w14:paraId="74BED069" w14:textId="77777777" w:rsidR="0091271F" w:rsidRPr="0091271F" w:rsidRDefault="0091271F" w:rsidP="00FC18DC">
            <w:pPr>
              <w:tabs>
                <w:tab w:val="left" w:pos="2268"/>
              </w:tabs>
              <w:autoSpaceDN w:val="0"/>
              <w:textAlignment w:val="baseline"/>
              <w:rPr>
                <w:noProof/>
                <w:color w:val="000000"/>
                <w:sz w:val="20"/>
                <w:szCs w:val="20"/>
              </w:rPr>
            </w:pPr>
          </w:p>
        </w:tc>
      </w:tr>
      <w:tr w:rsidR="0091271F" w:rsidRPr="0091271F" w14:paraId="2750855E" w14:textId="77777777" w:rsidTr="00FA66E6">
        <w:trPr>
          <w:cantSplit/>
        </w:trPr>
        <w:tc>
          <w:tcPr>
            <w:tcW w:w="566" w:type="dxa"/>
            <w:tcBorders>
              <w:top w:val="nil"/>
              <w:left w:val="single" w:sz="12" w:space="0" w:color="auto"/>
              <w:bottom w:val="nil"/>
              <w:right w:val="single" w:sz="6" w:space="0" w:color="auto"/>
            </w:tcBorders>
          </w:tcPr>
          <w:p w14:paraId="72523E63" w14:textId="77777777" w:rsidR="0091271F" w:rsidRPr="0091271F" w:rsidRDefault="0091271F" w:rsidP="00FC18DC">
            <w:pPr>
              <w:tabs>
                <w:tab w:val="left" w:pos="2268"/>
              </w:tabs>
              <w:autoSpaceDN w:val="0"/>
              <w:textAlignment w:val="baseline"/>
              <w:rPr>
                <w:noProof/>
                <w:color w:val="000000"/>
                <w:sz w:val="20"/>
                <w:szCs w:val="20"/>
              </w:rPr>
            </w:pPr>
          </w:p>
        </w:tc>
        <w:tc>
          <w:tcPr>
            <w:tcW w:w="566" w:type="dxa"/>
            <w:tcBorders>
              <w:top w:val="nil"/>
              <w:left w:val="nil"/>
              <w:bottom w:val="nil"/>
              <w:right w:val="single" w:sz="6" w:space="0" w:color="auto"/>
            </w:tcBorders>
          </w:tcPr>
          <w:p w14:paraId="583046D0" w14:textId="77777777" w:rsidR="0091271F" w:rsidRPr="0091271F" w:rsidRDefault="0091271F" w:rsidP="00FC18DC">
            <w:pPr>
              <w:tabs>
                <w:tab w:val="left" w:pos="2268"/>
              </w:tabs>
              <w:autoSpaceDN w:val="0"/>
              <w:textAlignment w:val="baseline"/>
              <w:rPr>
                <w:noProof/>
                <w:color w:val="000000"/>
                <w:sz w:val="20"/>
                <w:szCs w:val="20"/>
              </w:rPr>
            </w:pPr>
          </w:p>
        </w:tc>
        <w:tc>
          <w:tcPr>
            <w:tcW w:w="566" w:type="dxa"/>
            <w:tcBorders>
              <w:top w:val="nil"/>
              <w:left w:val="nil"/>
              <w:bottom w:val="nil"/>
              <w:right w:val="single" w:sz="6" w:space="0" w:color="auto"/>
            </w:tcBorders>
          </w:tcPr>
          <w:p w14:paraId="4F19744D" w14:textId="77777777" w:rsidR="0091271F" w:rsidRPr="0091271F" w:rsidRDefault="0091271F" w:rsidP="00FC18DC">
            <w:pPr>
              <w:tabs>
                <w:tab w:val="left" w:pos="2268"/>
              </w:tabs>
              <w:autoSpaceDN w:val="0"/>
              <w:textAlignment w:val="baseline"/>
              <w:rPr>
                <w:noProof/>
                <w:color w:val="000000"/>
                <w:sz w:val="20"/>
                <w:szCs w:val="20"/>
              </w:rPr>
            </w:pPr>
          </w:p>
        </w:tc>
        <w:tc>
          <w:tcPr>
            <w:tcW w:w="567" w:type="dxa"/>
            <w:tcBorders>
              <w:top w:val="nil"/>
              <w:left w:val="nil"/>
              <w:bottom w:val="nil"/>
              <w:right w:val="single" w:sz="6" w:space="0" w:color="auto"/>
            </w:tcBorders>
          </w:tcPr>
          <w:p w14:paraId="1E8F868A" w14:textId="77777777" w:rsidR="0091271F" w:rsidRPr="0091271F" w:rsidRDefault="0091271F" w:rsidP="00FC18DC">
            <w:pPr>
              <w:tabs>
                <w:tab w:val="left" w:pos="2268"/>
              </w:tabs>
              <w:autoSpaceDN w:val="0"/>
              <w:textAlignment w:val="baseline"/>
              <w:rPr>
                <w:noProof/>
                <w:color w:val="000000"/>
                <w:sz w:val="20"/>
                <w:szCs w:val="20"/>
              </w:rPr>
            </w:pPr>
          </w:p>
        </w:tc>
        <w:tc>
          <w:tcPr>
            <w:tcW w:w="567" w:type="dxa"/>
            <w:tcBorders>
              <w:top w:val="nil"/>
              <w:left w:val="nil"/>
              <w:bottom w:val="nil"/>
              <w:right w:val="single" w:sz="6" w:space="0" w:color="auto"/>
            </w:tcBorders>
          </w:tcPr>
          <w:p w14:paraId="03292A70" w14:textId="77777777" w:rsidR="0091271F" w:rsidRPr="0091271F" w:rsidRDefault="0091271F" w:rsidP="00FC18DC">
            <w:pPr>
              <w:tabs>
                <w:tab w:val="left" w:pos="2268"/>
              </w:tabs>
              <w:autoSpaceDN w:val="0"/>
              <w:textAlignment w:val="baseline"/>
              <w:rPr>
                <w:noProof/>
                <w:color w:val="000000"/>
                <w:sz w:val="20"/>
                <w:szCs w:val="20"/>
              </w:rPr>
            </w:pPr>
          </w:p>
        </w:tc>
        <w:tc>
          <w:tcPr>
            <w:tcW w:w="567" w:type="dxa"/>
            <w:tcBorders>
              <w:top w:val="nil"/>
              <w:left w:val="nil"/>
              <w:bottom w:val="nil"/>
              <w:right w:val="single" w:sz="6" w:space="0" w:color="auto"/>
            </w:tcBorders>
          </w:tcPr>
          <w:p w14:paraId="5D4DB70B" w14:textId="77777777" w:rsidR="0091271F" w:rsidRPr="0091271F" w:rsidRDefault="0091271F" w:rsidP="00FC18DC">
            <w:pPr>
              <w:tabs>
                <w:tab w:val="left" w:pos="2268"/>
              </w:tabs>
              <w:autoSpaceDN w:val="0"/>
              <w:textAlignment w:val="baseline"/>
              <w:rPr>
                <w:noProof/>
                <w:color w:val="000000"/>
                <w:sz w:val="20"/>
                <w:szCs w:val="20"/>
              </w:rPr>
            </w:pPr>
          </w:p>
        </w:tc>
        <w:tc>
          <w:tcPr>
            <w:tcW w:w="567" w:type="dxa"/>
            <w:tcBorders>
              <w:top w:val="nil"/>
              <w:left w:val="nil"/>
              <w:bottom w:val="nil"/>
              <w:right w:val="single" w:sz="6" w:space="0" w:color="auto"/>
            </w:tcBorders>
          </w:tcPr>
          <w:p w14:paraId="09740F39" w14:textId="77777777" w:rsidR="0091271F" w:rsidRPr="0091271F" w:rsidRDefault="0091271F" w:rsidP="00FC18DC">
            <w:pPr>
              <w:tabs>
                <w:tab w:val="left" w:pos="2268"/>
              </w:tabs>
              <w:autoSpaceDN w:val="0"/>
              <w:textAlignment w:val="baseline"/>
              <w:rPr>
                <w:noProof/>
                <w:color w:val="000000"/>
                <w:sz w:val="20"/>
                <w:szCs w:val="20"/>
              </w:rPr>
            </w:pPr>
          </w:p>
        </w:tc>
        <w:tc>
          <w:tcPr>
            <w:tcW w:w="567" w:type="dxa"/>
            <w:tcBorders>
              <w:top w:val="nil"/>
              <w:left w:val="nil"/>
              <w:bottom w:val="nil"/>
              <w:right w:val="single" w:sz="6" w:space="0" w:color="auto"/>
            </w:tcBorders>
          </w:tcPr>
          <w:p w14:paraId="4478A93E" w14:textId="77777777" w:rsidR="0091271F" w:rsidRPr="0091271F" w:rsidRDefault="0091271F" w:rsidP="00FC18DC">
            <w:pPr>
              <w:tabs>
                <w:tab w:val="left" w:pos="2268"/>
              </w:tabs>
              <w:autoSpaceDN w:val="0"/>
              <w:textAlignment w:val="baseline"/>
              <w:rPr>
                <w:noProof/>
                <w:color w:val="000000"/>
                <w:sz w:val="20"/>
                <w:szCs w:val="20"/>
              </w:rPr>
            </w:pPr>
          </w:p>
        </w:tc>
        <w:tc>
          <w:tcPr>
            <w:tcW w:w="567" w:type="dxa"/>
            <w:tcBorders>
              <w:top w:val="nil"/>
              <w:left w:val="nil"/>
              <w:bottom w:val="nil"/>
              <w:right w:val="single" w:sz="12" w:space="0" w:color="auto"/>
            </w:tcBorders>
          </w:tcPr>
          <w:p w14:paraId="64017774" w14:textId="77777777" w:rsidR="0091271F" w:rsidRPr="0091271F" w:rsidRDefault="0091271F" w:rsidP="00FC18DC">
            <w:pPr>
              <w:tabs>
                <w:tab w:val="left" w:pos="2268"/>
              </w:tabs>
              <w:autoSpaceDN w:val="0"/>
              <w:textAlignment w:val="baseline"/>
              <w:rPr>
                <w:noProof/>
                <w:color w:val="000000"/>
                <w:sz w:val="20"/>
                <w:szCs w:val="20"/>
              </w:rPr>
            </w:pPr>
          </w:p>
        </w:tc>
      </w:tr>
      <w:tr w:rsidR="0091271F" w:rsidRPr="0091271F" w14:paraId="6360C8B3" w14:textId="77777777" w:rsidTr="00FA66E6">
        <w:trPr>
          <w:cantSplit/>
        </w:trPr>
        <w:tc>
          <w:tcPr>
            <w:tcW w:w="566" w:type="dxa"/>
            <w:tcBorders>
              <w:top w:val="nil"/>
              <w:left w:val="single" w:sz="12" w:space="0" w:color="auto"/>
              <w:bottom w:val="single" w:sz="12" w:space="0" w:color="auto"/>
              <w:right w:val="single" w:sz="6" w:space="0" w:color="auto"/>
            </w:tcBorders>
          </w:tcPr>
          <w:p w14:paraId="57193406" w14:textId="77777777" w:rsidR="0091271F" w:rsidRPr="0091271F" w:rsidRDefault="0091271F" w:rsidP="00FC18DC">
            <w:pPr>
              <w:tabs>
                <w:tab w:val="left" w:pos="2268"/>
              </w:tabs>
              <w:autoSpaceDN w:val="0"/>
              <w:textAlignment w:val="baseline"/>
              <w:rPr>
                <w:noProof/>
                <w:color w:val="000000"/>
                <w:sz w:val="20"/>
                <w:szCs w:val="20"/>
              </w:rPr>
            </w:pPr>
          </w:p>
        </w:tc>
        <w:tc>
          <w:tcPr>
            <w:tcW w:w="566" w:type="dxa"/>
            <w:tcBorders>
              <w:top w:val="nil"/>
              <w:left w:val="nil"/>
              <w:bottom w:val="single" w:sz="12" w:space="0" w:color="auto"/>
              <w:right w:val="single" w:sz="6" w:space="0" w:color="auto"/>
            </w:tcBorders>
          </w:tcPr>
          <w:p w14:paraId="7CEDB1F4" w14:textId="77777777" w:rsidR="0091271F" w:rsidRPr="0091271F" w:rsidRDefault="0091271F" w:rsidP="00FC18DC">
            <w:pPr>
              <w:tabs>
                <w:tab w:val="left" w:pos="2268"/>
              </w:tabs>
              <w:autoSpaceDN w:val="0"/>
              <w:textAlignment w:val="baseline"/>
              <w:rPr>
                <w:noProof/>
                <w:color w:val="000000"/>
                <w:sz w:val="20"/>
                <w:szCs w:val="20"/>
              </w:rPr>
            </w:pPr>
          </w:p>
        </w:tc>
        <w:tc>
          <w:tcPr>
            <w:tcW w:w="566" w:type="dxa"/>
            <w:tcBorders>
              <w:top w:val="nil"/>
              <w:left w:val="nil"/>
              <w:bottom w:val="single" w:sz="12" w:space="0" w:color="auto"/>
              <w:right w:val="single" w:sz="6" w:space="0" w:color="auto"/>
            </w:tcBorders>
          </w:tcPr>
          <w:p w14:paraId="45D0CD6F" w14:textId="77777777" w:rsidR="0091271F" w:rsidRPr="0091271F" w:rsidRDefault="0091271F" w:rsidP="00FC18DC">
            <w:pPr>
              <w:tabs>
                <w:tab w:val="left" w:pos="2268"/>
              </w:tabs>
              <w:autoSpaceDN w:val="0"/>
              <w:textAlignment w:val="baseline"/>
              <w:rPr>
                <w:noProof/>
                <w:color w:val="000000"/>
                <w:sz w:val="20"/>
                <w:szCs w:val="20"/>
              </w:rPr>
            </w:pPr>
          </w:p>
        </w:tc>
        <w:tc>
          <w:tcPr>
            <w:tcW w:w="567" w:type="dxa"/>
            <w:tcBorders>
              <w:top w:val="nil"/>
              <w:left w:val="nil"/>
              <w:bottom w:val="single" w:sz="12" w:space="0" w:color="auto"/>
              <w:right w:val="single" w:sz="6" w:space="0" w:color="auto"/>
            </w:tcBorders>
          </w:tcPr>
          <w:p w14:paraId="7665F576" w14:textId="77777777" w:rsidR="0091271F" w:rsidRPr="0091271F" w:rsidRDefault="0091271F" w:rsidP="00FC18DC">
            <w:pPr>
              <w:tabs>
                <w:tab w:val="left" w:pos="2268"/>
              </w:tabs>
              <w:autoSpaceDN w:val="0"/>
              <w:textAlignment w:val="baseline"/>
              <w:rPr>
                <w:noProof/>
                <w:color w:val="000000"/>
                <w:sz w:val="20"/>
                <w:szCs w:val="20"/>
              </w:rPr>
            </w:pPr>
          </w:p>
        </w:tc>
        <w:tc>
          <w:tcPr>
            <w:tcW w:w="567" w:type="dxa"/>
            <w:tcBorders>
              <w:top w:val="nil"/>
              <w:left w:val="nil"/>
              <w:bottom w:val="single" w:sz="12" w:space="0" w:color="auto"/>
              <w:right w:val="single" w:sz="6" w:space="0" w:color="auto"/>
            </w:tcBorders>
          </w:tcPr>
          <w:p w14:paraId="40869D6A" w14:textId="77777777" w:rsidR="0091271F" w:rsidRPr="0091271F" w:rsidRDefault="0091271F" w:rsidP="00FC18DC">
            <w:pPr>
              <w:tabs>
                <w:tab w:val="left" w:pos="2268"/>
              </w:tabs>
              <w:autoSpaceDN w:val="0"/>
              <w:textAlignment w:val="baseline"/>
              <w:rPr>
                <w:noProof/>
                <w:color w:val="000000"/>
                <w:sz w:val="20"/>
                <w:szCs w:val="20"/>
              </w:rPr>
            </w:pPr>
          </w:p>
        </w:tc>
        <w:tc>
          <w:tcPr>
            <w:tcW w:w="567" w:type="dxa"/>
            <w:tcBorders>
              <w:top w:val="nil"/>
              <w:left w:val="nil"/>
              <w:bottom w:val="single" w:sz="12" w:space="0" w:color="auto"/>
              <w:right w:val="single" w:sz="6" w:space="0" w:color="auto"/>
            </w:tcBorders>
          </w:tcPr>
          <w:p w14:paraId="0751B491" w14:textId="77777777" w:rsidR="0091271F" w:rsidRPr="0091271F" w:rsidRDefault="0091271F" w:rsidP="00FC18DC">
            <w:pPr>
              <w:tabs>
                <w:tab w:val="left" w:pos="2268"/>
              </w:tabs>
              <w:autoSpaceDN w:val="0"/>
              <w:textAlignment w:val="baseline"/>
              <w:rPr>
                <w:noProof/>
                <w:color w:val="000000"/>
                <w:sz w:val="20"/>
                <w:szCs w:val="20"/>
              </w:rPr>
            </w:pPr>
          </w:p>
        </w:tc>
        <w:tc>
          <w:tcPr>
            <w:tcW w:w="567" w:type="dxa"/>
            <w:tcBorders>
              <w:top w:val="nil"/>
              <w:left w:val="nil"/>
              <w:bottom w:val="single" w:sz="12" w:space="0" w:color="auto"/>
              <w:right w:val="single" w:sz="6" w:space="0" w:color="auto"/>
            </w:tcBorders>
          </w:tcPr>
          <w:p w14:paraId="6488D5F9" w14:textId="77777777" w:rsidR="0091271F" w:rsidRPr="0091271F" w:rsidRDefault="0091271F" w:rsidP="00FC18DC">
            <w:pPr>
              <w:tabs>
                <w:tab w:val="left" w:pos="2268"/>
              </w:tabs>
              <w:autoSpaceDN w:val="0"/>
              <w:textAlignment w:val="baseline"/>
              <w:rPr>
                <w:noProof/>
                <w:color w:val="000000"/>
                <w:sz w:val="20"/>
                <w:szCs w:val="20"/>
              </w:rPr>
            </w:pPr>
          </w:p>
        </w:tc>
        <w:tc>
          <w:tcPr>
            <w:tcW w:w="567" w:type="dxa"/>
            <w:tcBorders>
              <w:top w:val="nil"/>
              <w:left w:val="nil"/>
              <w:bottom w:val="single" w:sz="12" w:space="0" w:color="auto"/>
              <w:right w:val="single" w:sz="6" w:space="0" w:color="auto"/>
            </w:tcBorders>
          </w:tcPr>
          <w:p w14:paraId="70858D3E" w14:textId="77777777" w:rsidR="0091271F" w:rsidRPr="0091271F" w:rsidRDefault="0091271F" w:rsidP="00FC18DC">
            <w:pPr>
              <w:tabs>
                <w:tab w:val="left" w:pos="2268"/>
              </w:tabs>
              <w:autoSpaceDN w:val="0"/>
              <w:textAlignment w:val="baseline"/>
              <w:rPr>
                <w:noProof/>
                <w:color w:val="000000"/>
                <w:sz w:val="20"/>
                <w:szCs w:val="20"/>
              </w:rPr>
            </w:pPr>
          </w:p>
        </w:tc>
        <w:tc>
          <w:tcPr>
            <w:tcW w:w="567" w:type="dxa"/>
            <w:tcBorders>
              <w:top w:val="nil"/>
              <w:left w:val="nil"/>
              <w:bottom w:val="single" w:sz="12" w:space="0" w:color="auto"/>
              <w:right w:val="single" w:sz="12" w:space="0" w:color="auto"/>
            </w:tcBorders>
          </w:tcPr>
          <w:p w14:paraId="4E8870EB" w14:textId="77777777" w:rsidR="0091271F" w:rsidRPr="0091271F" w:rsidRDefault="0091271F" w:rsidP="00FC18DC">
            <w:pPr>
              <w:tabs>
                <w:tab w:val="left" w:pos="2268"/>
              </w:tabs>
              <w:autoSpaceDN w:val="0"/>
              <w:textAlignment w:val="baseline"/>
              <w:rPr>
                <w:noProof/>
                <w:color w:val="000000"/>
                <w:sz w:val="20"/>
                <w:szCs w:val="20"/>
              </w:rPr>
            </w:pPr>
          </w:p>
        </w:tc>
      </w:tr>
    </w:tbl>
    <w:p w14:paraId="1300795C" w14:textId="05031EE4" w:rsidR="0091271F" w:rsidRPr="0091271F" w:rsidRDefault="00A72655" w:rsidP="0091271F">
      <w:pPr>
        <w:spacing w:before="160"/>
        <w:rPr>
          <w:rFonts w:ascii="Arial Narrow" w:hAnsi="Arial Narrow"/>
          <w:b/>
          <w:sz w:val="28"/>
          <w:szCs w:val="20"/>
        </w:rPr>
      </w:pPr>
      <w:r>
        <w:rPr>
          <w:rFonts w:ascii="Arial Narrow" w:hAnsi="Arial Narrow"/>
          <w:b/>
          <w:sz w:val="28"/>
          <w:szCs w:val="20"/>
        </w:rPr>
        <w:br w:type="textWrapping" w:clear="all"/>
      </w:r>
    </w:p>
    <w:p w14:paraId="143C7B57" w14:textId="77777777" w:rsidR="0091271F" w:rsidRPr="0091271F" w:rsidRDefault="0091271F" w:rsidP="0091271F">
      <w:pPr>
        <w:spacing w:before="160"/>
        <w:rPr>
          <w:rFonts w:ascii="Arial Narrow" w:hAnsi="Arial Narrow"/>
          <w:b/>
          <w:sz w:val="28"/>
          <w:szCs w:val="20"/>
        </w:rPr>
      </w:pPr>
    </w:p>
    <w:p w14:paraId="6F5485EE" w14:textId="77777777" w:rsidR="0091271F" w:rsidRPr="0091271F" w:rsidRDefault="0091271F" w:rsidP="0091271F">
      <w:pPr>
        <w:spacing w:before="160"/>
        <w:jc w:val="center"/>
        <w:rPr>
          <w:rFonts w:ascii="Arial" w:hAnsi="Arial"/>
          <w:b/>
          <w:sz w:val="28"/>
        </w:rPr>
      </w:pPr>
    </w:p>
    <w:p w14:paraId="1A764FEF" w14:textId="0DEF43FA" w:rsidR="00926CF2" w:rsidRPr="00C4074B" w:rsidRDefault="00926CF2" w:rsidP="00926CF2">
      <w:pPr>
        <w:spacing w:before="278"/>
        <w:jc w:val="center"/>
        <w:rPr>
          <w:b/>
          <w:sz w:val="32"/>
        </w:rPr>
      </w:pPr>
      <w:bookmarkStart w:id="0" w:name="_Hlk150441763"/>
      <w:r w:rsidRPr="00817211">
        <w:rPr>
          <w:b/>
          <w:caps/>
          <w:sz w:val="32"/>
        </w:rPr>
        <w:t xml:space="preserve">Marché de travaux POUR </w:t>
      </w:r>
      <w:r>
        <w:rPr>
          <w:b/>
          <w:caps/>
          <w:sz w:val="32"/>
        </w:rPr>
        <w:t>L</w:t>
      </w:r>
      <w:r w:rsidR="00777459">
        <w:rPr>
          <w:b/>
          <w:caps/>
          <w:sz w:val="32"/>
        </w:rPr>
        <w:t xml:space="preserve">’EXTENSION DU TRIBUNAL JUDICIAIRE DE BOBIGNY </w:t>
      </w:r>
      <w:r>
        <w:rPr>
          <w:b/>
          <w:caps/>
          <w:sz w:val="32"/>
        </w:rPr>
        <w:t>(</w:t>
      </w:r>
      <w:r w:rsidR="00777459">
        <w:rPr>
          <w:b/>
          <w:caps/>
          <w:sz w:val="32"/>
        </w:rPr>
        <w:t>9</w:t>
      </w:r>
      <w:r>
        <w:rPr>
          <w:b/>
          <w:caps/>
          <w:sz w:val="32"/>
        </w:rPr>
        <w:t>3)</w:t>
      </w:r>
    </w:p>
    <w:bookmarkEnd w:id="0"/>
    <w:p w14:paraId="7A6DB5D5" w14:textId="77777777" w:rsidR="0091271F" w:rsidRPr="0091271F" w:rsidRDefault="0091271F" w:rsidP="0091271F">
      <w:pPr>
        <w:spacing w:before="278"/>
        <w:jc w:val="center"/>
        <w:rPr>
          <w:b/>
          <w:sz w:val="28"/>
        </w:rPr>
      </w:pPr>
    </w:p>
    <w:p w14:paraId="5DE5A709" w14:textId="77777777" w:rsidR="0091271F" w:rsidRPr="0091271F" w:rsidRDefault="0091271F" w:rsidP="0091271F">
      <w:pPr>
        <w:spacing w:before="278"/>
        <w:jc w:val="center"/>
        <w:rPr>
          <w:b/>
          <w:sz w:val="28"/>
        </w:rPr>
      </w:pPr>
    </w:p>
    <w:p w14:paraId="4E45EB72" w14:textId="77777777" w:rsidR="0091271F" w:rsidRPr="0091271F" w:rsidRDefault="0091271F" w:rsidP="0091271F">
      <w:pPr>
        <w:pBdr>
          <w:top w:val="single" w:sz="4" w:space="1" w:color="auto"/>
          <w:left w:val="single" w:sz="4" w:space="4" w:color="auto"/>
          <w:bottom w:val="single" w:sz="4" w:space="1" w:color="auto"/>
          <w:right w:val="single" w:sz="4" w:space="4" w:color="auto"/>
        </w:pBdr>
        <w:spacing w:before="278"/>
        <w:jc w:val="center"/>
        <w:rPr>
          <w:b/>
          <w:i/>
          <w:caps/>
          <w:sz w:val="28"/>
        </w:rPr>
      </w:pPr>
      <w:r>
        <w:rPr>
          <w:b/>
          <w:i/>
          <w:caps/>
          <w:sz w:val="28"/>
        </w:rPr>
        <w:t>cahier des clauses administratives particulieres (CCAP</w:t>
      </w:r>
      <w:r w:rsidRPr="0091271F">
        <w:rPr>
          <w:b/>
          <w:i/>
          <w:caps/>
          <w:sz w:val="28"/>
        </w:rPr>
        <w:t>)</w:t>
      </w:r>
    </w:p>
    <w:p w14:paraId="6B6652D2" w14:textId="77777777" w:rsidR="0048280E" w:rsidRPr="0048280E" w:rsidRDefault="0048280E" w:rsidP="0048280E">
      <w:pPr>
        <w:spacing w:before="278"/>
        <w:jc w:val="center"/>
        <w:rPr>
          <w:b/>
          <w:caps/>
          <w:sz w:val="28"/>
        </w:rPr>
      </w:pPr>
    </w:p>
    <w:p w14:paraId="4F843D65" w14:textId="77777777" w:rsidR="0048280E" w:rsidRPr="00C80AF5" w:rsidRDefault="0048280E" w:rsidP="00C80AF5">
      <w:pPr>
        <w:jc w:val="center"/>
        <w:rPr>
          <w:b/>
          <w:bCs/>
          <w:color w:val="FF0000"/>
          <w:sz w:val="22"/>
        </w:rPr>
      </w:pPr>
      <w:r w:rsidRPr="00C80AF5">
        <w:rPr>
          <w:b/>
          <w:bCs/>
          <w:color w:val="FF0000"/>
          <w:sz w:val="22"/>
        </w:rPr>
        <w:t>IMPORTANT.</w:t>
      </w:r>
    </w:p>
    <w:p w14:paraId="1F343651" w14:textId="77777777" w:rsidR="0048280E" w:rsidRPr="00C80AF5" w:rsidRDefault="0048280E" w:rsidP="00C80AF5">
      <w:pPr>
        <w:jc w:val="center"/>
        <w:rPr>
          <w:b/>
          <w:bCs/>
          <w:color w:val="FF0000"/>
          <w:sz w:val="22"/>
        </w:rPr>
      </w:pPr>
    </w:p>
    <w:p w14:paraId="3114871C" w14:textId="11D01955" w:rsidR="0048280E" w:rsidRPr="00C80AF5" w:rsidRDefault="0048280E" w:rsidP="00C80AF5">
      <w:pPr>
        <w:jc w:val="center"/>
        <w:rPr>
          <w:b/>
          <w:bCs/>
          <w:color w:val="FF0000"/>
          <w:sz w:val="22"/>
        </w:rPr>
      </w:pPr>
      <w:r w:rsidRPr="00C80AF5">
        <w:rPr>
          <w:b/>
          <w:bCs/>
          <w:color w:val="FF0000"/>
          <w:sz w:val="22"/>
        </w:rPr>
        <w:t>Ce document est uniquement destiné à l’information des candidats. Il ne doit en aucun cas servir de base à une réponse</w:t>
      </w:r>
      <w:r w:rsidR="00777459" w:rsidRPr="00C80AF5">
        <w:rPr>
          <w:b/>
          <w:bCs/>
          <w:color w:val="FF0000"/>
          <w:sz w:val="22"/>
        </w:rPr>
        <w:t xml:space="preserve">, </w:t>
      </w:r>
      <w:r w:rsidRPr="00C80AF5">
        <w:rPr>
          <w:b/>
          <w:bCs/>
          <w:color w:val="FF0000"/>
          <w:sz w:val="22"/>
        </w:rPr>
        <w:t xml:space="preserve">la procédure étant de type restreint. Seuls les documents accessibles aux concurrents invités à remettre une offre devront être utilisés pour répondre. </w:t>
      </w:r>
      <w:r w:rsidR="007F69CE" w:rsidRPr="00C80AF5">
        <w:rPr>
          <w:b/>
          <w:bCs/>
          <w:color w:val="FF0000"/>
          <w:sz w:val="22"/>
        </w:rPr>
        <w:t>L</w:t>
      </w:r>
      <w:r w:rsidRPr="00C80AF5">
        <w:rPr>
          <w:b/>
          <w:bCs/>
          <w:color w:val="FF0000"/>
          <w:sz w:val="22"/>
        </w:rPr>
        <w:t>a teneur d</w:t>
      </w:r>
      <w:r w:rsidR="007F69CE" w:rsidRPr="00C80AF5">
        <w:rPr>
          <w:b/>
          <w:bCs/>
          <w:color w:val="FF0000"/>
          <w:sz w:val="22"/>
        </w:rPr>
        <w:t>u CCAP définitif po</w:t>
      </w:r>
      <w:r w:rsidRPr="00C80AF5">
        <w:rPr>
          <w:b/>
          <w:bCs/>
          <w:color w:val="FF0000"/>
          <w:sz w:val="22"/>
        </w:rPr>
        <w:t>urra avoir été légèrement modifiée par rapport à la présente version.</w:t>
      </w:r>
    </w:p>
    <w:p w14:paraId="7B901429" w14:textId="77777777" w:rsidR="0048280E" w:rsidRPr="00C80AF5" w:rsidRDefault="0048280E" w:rsidP="0048280E">
      <w:pPr>
        <w:spacing w:before="278"/>
        <w:jc w:val="center"/>
        <w:rPr>
          <w:b/>
          <w:sz w:val="20"/>
        </w:rPr>
      </w:pPr>
    </w:p>
    <w:p w14:paraId="616264AD" w14:textId="77777777" w:rsidR="0091271F" w:rsidRPr="00C80AF5" w:rsidRDefault="0091271F" w:rsidP="0091271F">
      <w:pPr>
        <w:spacing w:before="278"/>
        <w:jc w:val="center"/>
        <w:rPr>
          <w:b/>
          <w:sz w:val="22"/>
        </w:rPr>
      </w:pPr>
    </w:p>
    <w:p w14:paraId="16BD1D63" w14:textId="77777777" w:rsidR="0048280E" w:rsidRPr="00C80AF5" w:rsidRDefault="0048280E" w:rsidP="0091271F">
      <w:pPr>
        <w:spacing w:before="278"/>
        <w:jc w:val="center"/>
        <w:rPr>
          <w:b/>
          <w:sz w:val="22"/>
        </w:rPr>
      </w:pPr>
    </w:p>
    <w:p w14:paraId="701D1EF3" w14:textId="77777777" w:rsidR="0091271F" w:rsidRPr="0091271F" w:rsidRDefault="0091271F" w:rsidP="0091271F">
      <w:pPr>
        <w:rPr>
          <w:b/>
          <w:sz w:val="22"/>
        </w:rPr>
      </w:pPr>
      <w:r w:rsidRPr="0091271F">
        <w:rPr>
          <w:b/>
          <w:sz w:val="22"/>
        </w:rPr>
        <w:t>Maître d’ouvrage</w:t>
      </w:r>
    </w:p>
    <w:p w14:paraId="28395521" w14:textId="77777777" w:rsidR="00CE209B" w:rsidRPr="0061553E" w:rsidRDefault="00CE209B" w:rsidP="00CE209B">
      <w:pPr>
        <w:jc w:val="left"/>
        <w:rPr>
          <w:sz w:val="22"/>
        </w:rPr>
      </w:pPr>
      <w:r w:rsidRPr="0061553E">
        <w:rPr>
          <w:sz w:val="22"/>
        </w:rPr>
        <w:t>APIJ</w:t>
      </w:r>
    </w:p>
    <w:p w14:paraId="3A83886A" w14:textId="77777777" w:rsidR="00CE209B" w:rsidRDefault="00CE209B" w:rsidP="00CE209B">
      <w:pPr>
        <w:jc w:val="left"/>
        <w:rPr>
          <w:sz w:val="22"/>
        </w:rPr>
      </w:pPr>
      <w:r w:rsidRPr="00033237">
        <w:rPr>
          <w:sz w:val="22"/>
        </w:rPr>
        <w:t>67 avenue de Fontainebleau</w:t>
      </w:r>
    </w:p>
    <w:p w14:paraId="6315118A" w14:textId="77777777" w:rsidR="00CE209B" w:rsidRDefault="00CE209B" w:rsidP="00CE209B">
      <w:pPr>
        <w:jc w:val="left"/>
        <w:rPr>
          <w:b/>
          <w:bCs/>
          <w:caps/>
          <w:sz w:val="28"/>
          <w:szCs w:val="28"/>
          <w:lang w:eastAsia="ar-SA"/>
        </w:rPr>
        <w:sectPr w:rsidR="00CE209B" w:rsidSect="00CE209B">
          <w:headerReference w:type="even" r:id="rId8"/>
          <w:headerReference w:type="default" r:id="rId9"/>
          <w:footerReference w:type="default" r:id="rId10"/>
          <w:headerReference w:type="first" r:id="rId11"/>
          <w:pgSz w:w="11909" w:h="16834"/>
          <w:pgMar w:top="1276" w:right="1419" w:bottom="1134" w:left="1418" w:header="720" w:footer="442" w:gutter="0"/>
          <w:cols w:space="720"/>
        </w:sectPr>
      </w:pPr>
      <w:r w:rsidRPr="00033237">
        <w:rPr>
          <w:sz w:val="22"/>
        </w:rPr>
        <w:t xml:space="preserve">94270 </w:t>
      </w:r>
      <w:r>
        <w:rPr>
          <w:sz w:val="22"/>
        </w:rPr>
        <w:t>Le</w:t>
      </w:r>
      <w:r w:rsidRPr="00033237">
        <w:rPr>
          <w:sz w:val="22"/>
        </w:rPr>
        <w:t xml:space="preserve"> K</w:t>
      </w:r>
      <w:r>
        <w:rPr>
          <w:sz w:val="22"/>
        </w:rPr>
        <w:t>remlin-</w:t>
      </w:r>
      <w:r w:rsidRPr="00033237">
        <w:rPr>
          <w:sz w:val="22"/>
        </w:rPr>
        <w:t>B</w:t>
      </w:r>
      <w:r>
        <w:rPr>
          <w:sz w:val="22"/>
        </w:rPr>
        <w:t>icêtre</w:t>
      </w:r>
    </w:p>
    <w:p w14:paraId="79A0F931" w14:textId="77777777" w:rsidR="0007009A" w:rsidRDefault="0007009A" w:rsidP="003255E7">
      <w:pPr>
        <w:pStyle w:val="SOMMAIRE"/>
        <w:jc w:val="center"/>
        <w:rPr>
          <w:rFonts w:ascii="Verdana" w:eastAsia="PMingLiU" w:hAnsi="Verdana"/>
          <w:b/>
          <w:bCs/>
          <w:color w:val="auto"/>
          <w:sz w:val="20"/>
        </w:rPr>
      </w:pPr>
      <w:r w:rsidRPr="005E6A40">
        <w:rPr>
          <w:rFonts w:ascii="Verdana" w:eastAsia="PMingLiU" w:hAnsi="Verdana"/>
          <w:b/>
          <w:bCs/>
          <w:color w:val="auto"/>
          <w:sz w:val="20"/>
        </w:rPr>
        <w:lastRenderedPageBreak/>
        <w:t>SOMMAIRE</w:t>
      </w:r>
    </w:p>
    <w:p w14:paraId="2F84D672" w14:textId="77777777" w:rsidR="00B57E5F" w:rsidRPr="005E6A40" w:rsidRDefault="00B57E5F" w:rsidP="003255E7">
      <w:pPr>
        <w:pStyle w:val="SOMMAIRE"/>
        <w:jc w:val="center"/>
        <w:rPr>
          <w:rFonts w:ascii="Verdana" w:eastAsia="PMingLiU" w:hAnsi="Verdana"/>
          <w:b/>
          <w:bCs/>
          <w:color w:val="auto"/>
          <w:sz w:val="20"/>
        </w:rPr>
      </w:pPr>
    </w:p>
    <w:bookmarkStart w:id="1" w:name="_Toc465843215"/>
    <w:p w14:paraId="46F6FDBF" w14:textId="72959B35" w:rsidR="001A2F50" w:rsidRDefault="00261FCA">
      <w:pPr>
        <w:pStyle w:val="TM1"/>
        <w:rPr>
          <w:rFonts w:asciiTheme="minorHAnsi" w:eastAsiaTheme="minorEastAsia" w:hAnsiTheme="minorHAnsi" w:cstheme="minorBidi"/>
          <w:b w:val="0"/>
          <w:noProof/>
          <w:kern w:val="2"/>
          <w:sz w:val="24"/>
          <w:szCs w:val="24"/>
          <w:u w:val="none"/>
          <w14:ligatures w14:val="standardContextual"/>
        </w:rPr>
      </w:pPr>
      <w:r>
        <w:rPr>
          <w:bCs/>
          <w:smallCaps/>
          <w:noProof/>
          <w:sz w:val="20"/>
          <w:szCs w:val="20"/>
        </w:rPr>
        <w:fldChar w:fldCharType="begin"/>
      </w:r>
      <w:r>
        <w:rPr>
          <w:bCs/>
          <w:smallCaps/>
          <w:noProof/>
          <w:sz w:val="20"/>
          <w:szCs w:val="20"/>
        </w:rPr>
        <w:instrText xml:space="preserve"> TOC \o "1-3" \h \z \u </w:instrText>
      </w:r>
      <w:r>
        <w:rPr>
          <w:bCs/>
          <w:smallCaps/>
          <w:noProof/>
          <w:sz w:val="20"/>
          <w:szCs w:val="20"/>
        </w:rPr>
        <w:fldChar w:fldCharType="separate"/>
      </w:r>
      <w:hyperlink w:anchor="_Toc201758191" w:history="1">
        <w:r w:rsidR="001A2F50" w:rsidRPr="00DB3197">
          <w:rPr>
            <w:rStyle w:val="Lienhypertexte"/>
            <w:caps/>
            <w:noProof/>
          </w:rPr>
          <w:t>Article 1 :</w:t>
        </w:r>
        <w:r w:rsidR="001A2F50">
          <w:rPr>
            <w:rFonts w:asciiTheme="minorHAnsi" w:eastAsiaTheme="minorEastAsia" w:hAnsiTheme="minorHAnsi" w:cstheme="minorBidi"/>
            <w:b w:val="0"/>
            <w:noProof/>
            <w:kern w:val="2"/>
            <w:sz w:val="24"/>
            <w:szCs w:val="24"/>
            <w:u w:val="none"/>
            <w14:ligatures w14:val="standardContextual"/>
          </w:rPr>
          <w:tab/>
        </w:r>
        <w:r w:rsidR="001A2F50" w:rsidRPr="00DB3197">
          <w:rPr>
            <w:rStyle w:val="Lienhypertexte"/>
            <w:noProof/>
          </w:rPr>
          <w:t>Objet du marché – Dispositions générales - Intervenants</w:t>
        </w:r>
        <w:r w:rsidR="001A2F50">
          <w:rPr>
            <w:noProof/>
            <w:webHidden/>
          </w:rPr>
          <w:tab/>
        </w:r>
        <w:r w:rsidR="001A2F50">
          <w:rPr>
            <w:noProof/>
            <w:webHidden/>
          </w:rPr>
          <w:fldChar w:fldCharType="begin"/>
        </w:r>
        <w:r w:rsidR="001A2F50">
          <w:rPr>
            <w:noProof/>
            <w:webHidden/>
          </w:rPr>
          <w:instrText xml:space="preserve"> PAGEREF _Toc201758191 \h </w:instrText>
        </w:r>
        <w:r w:rsidR="001A2F50">
          <w:rPr>
            <w:noProof/>
            <w:webHidden/>
          </w:rPr>
        </w:r>
        <w:r w:rsidR="001A2F50">
          <w:rPr>
            <w:noProof/>
            <w:webHidden/>
          </w:rPr>
          <w:fldChar w:fldCharType="separate"/>
        </w:r>
        <w:r w:rsidR="001A2F50">
          <w:rPr>
            <w:noProof/>
            <w:webHidden/>
          </w:rPr>
          <w:t>6</w:t>
        </w:r>
        <w:r w:rsidR="001A2F50">
          <w:rPr>
            <w:noProof/>
            <w:webHidden/>
          </w:rPr>
          <w:fldChar w:fldCharType="end"/>
        </w:r>
      </w:hyperlink>
    </w:p>
    <w:p w14:paraId="0C717171" w14:textId="1BFE4A7E"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192" w:history="1">
        <w:r w:rsidRPr="00DB3197">
          <w:rPr>
            <w:rStyle w:val="Lienhypertexte"/>
            <w:noProof/>
          </w:rPr>
          <w:t>1.1</w:t>
        </w:r>
        <w:r>
          <w:rPr>
            <w:rFonts w:asciiTheme="minorHAnsi" w:eastAsiaTheme="minorEastAsia" w:hAnsiTheme="minorHAnsi" w:cstheme="minorBidi"/>
            <w:noProof/>
            <w:kern w:val="2"/>
            <w:sz w:val="24"/>
            <w:szCs w:val="24"/>
            <w14:ligatures w14:val="standardContextual"/>
          </w:rPr>
          <w:tab/>
        </w:r>
        <w:r w:rsidRPr="00DB3197">
          <w:rPr>
            <w:rStyle w:val="Lienhypertexte"/>
            <w:noProof/>
          </w:rPr>
          <w:t>Objet du marché</w:t>
        </w:r>
        <w:r>
          <w:rPr>
            <w:noProof/>
            <w:webHidden/>
          </w:rPr>
          <w:tab/>
        </w:r>
        <w:r>
          <w:rPr>
            <w:noProof/>
            <w:webHidden/>
          </w:rPr>
          <w:fldChar w:fldCharType="begin"/>
        </w:r>
        <w:r>
          <w:rPr>
            <w:noProof/>
            <w:webHidden/>
          </w:rPr>
          <w:instrText xml:space="preserve"> PAGEREF _Toc201758192 \h </w:instrText>
        </w:r>
        <w:r>
          <w:rPr>
            <w:noProof/>
            <w:webHidden/>
          </w:rPr>
        </w:r>
        <w:r>
          <w:rPr>
            <w:noProof/>
            <w:webHidden/>
          </w:rPr>
          <w:fldChar w:fldCharType="separate"/>
        </w:r>
        <w:r>
          <w:rPr>
            <w:noProof/>
            <w:webHidden/>
          </w:rPr>
          <w:t>6</w:t>
        </w:r>
        <w:r>
          <w:rPr>
            <w:noProof/>
            <w:webHidden/>
          </w:rPr>
          <w:fldChar w:fldCharType="end"/>
        </w:r>
      </w:hyperlink>
    </w:p>
    <w:p w14:paraId="7719A27C" w14:textId="17757032"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193" w:history="1">
        <w:r w:rsidRPr="00DB3197">
          <w:rPr>
            <w:rStyle w:val="Lienhypertexte"/>
            <w:noProof/>
          </w:rPr>
          <w:t>1.2</w:t>
        </w:r>
        <w:r>
          <w:rPr>
            <w:rFonts w:asciiTheme="minorHAnsi" w:eastAsiaTheme="minorEastAsia" w:hAnsiTheme="minorHAnsi" w:cstheme="minorBidi"/>
            <w:noProof/>
            <w:kern w:val="2"/>
            <w:sz w:val="24"/>
            <w:szCs w:val="24"/>
            <w14:ligatures w14:val="standardContextual"/>
          </w:rPr>
          <w:tab/>
        </w:r>
        <w:r w:rsidRPr="00DB3197">
          <w:rPr>
            <w:rStyle w:val="Lienhypertexte"/>
            <w:noProof/>
          </w:rPr>
          <w:t>Tranches</w:t>
        </w:r>
        <w:r>
          <w:rPr>
            <w:noProof/>
            <w:webHidden/>
          </w:rPr>
          <w:tab/>
        </w:r>
        <w:r>
          <w:rPr>
            <w:noProof/>
            <w:webHidden/>
          </w:rPr>
          <w:fldChar w:fldCharType="begin"/>
        </w:r>
        <w:r>
          <w:rPr>
            <w:noProof/>
            <w:webHidden/>
          </w:rPr>
          <w:instrText xml:space="preserve"> PAGEREF _Toc201758193 \h </w:instrText>
        </w:r>
        <w:r>
          <w:rPr>
            <w:noProof/>
            <w:webHidden/>
          </w:rPr>
        </w:r>
        <w:r>
          <w:rPr>
            <w:noProof/>
            <w:webHidden/>
          </w:rPr>
          <w:fldChar w:fldCharType="separate"/>
        </w:r>
        <w:r>
          <w:rPr>
            <w:noProof/>
            <w:webHidden/>
          </w:rPr>
          <w:t>6</w:t>
        </w:r>
        <w:r>
          <w:rPr>
            <w:noProof/>
            <w:webHidden/>
          </w:rPr>
          <w:fldChar w:fldCharType="end"/>
        </w:r>
      </w:hyperlink>
    </w:p>
    <w:p w14:paraId="2D7B7638" w14:textId="1FC2E0F6"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194" w:history="1">
        <w:r w:rsidRPr="00DB3197">
          <w:rPr>
            <w:rStyle w:val="Lienhypertexte"/>
            <w:noProof/>
          </w:rPr>
          <w:t>1.3</w:t>
        </w:r>
        <w:r>
          <w:rPr>
            <w:rFonts w:asciiTheme="minorHAnsi" w:eastAsiaTheme="minorEastAsia" w:hAnsiTheme="minorHAnsi" w:cstheme="minorBidi"/>
            <w:noProof/>
            <w:kern w:val="2"/>
            <w:sz w:val="24"/>
            <w:szCs w:val="24"/>
            <w14:ligatures w14:val="standardContextual"/>
          </w:rPr>
          <w:tab/>
        </w:r>
        <w:r w:rsidRPr="00DB3197">
          <w:rPr>
            <w:rStyle w:val="Lienhypertexte"/>
            <w:noProof/>
          </w:rPr>
          <w:t>Décomposition en corps d’état</w:t>
        </w:r>
        <w:r>
          <w:rPr>
            <w:noProof/>
            <w:webHidden/>
          </w:rPr>
          <w:tab/>
        </w:r>
        <w:r>
          <w:rPr>
            <w:noProof/>
            <w:webHidden/>
          </w:rPr>
          <w:fldChar w:fldCharType="begin"/>
        </w:r>
        <w:r>
          <w:rPr>
            <w:noProof/>
            <w:webHidden/>
          </w:rPr>
          <w:instrText xml:space="preserve"> PAGEREF _Toc201758194 \h </w:instrText>
        </w:r>
        <w:r>
          <w:rPr>
            <w:noProof/>
            <w:webHidden/>
          </w:rPr>
        </w:r>
        <w:r>
          <w:rPr>
            <w:noProof/>
            <w:webHidden/>
          </w:rPr>
          <w:fldChar w:fldCharType="separate"/>
        </w:r>
        <w:r>
          <w:rPr>
            <w:noProof/>
            <w:webHidden/>
          </w:rPr>
          <w:t>6</w:t>
        </w:r>
        <w:r>
          <w:rPr>
            <w:noProof/>
            <w:webHidden/>
          </w:rPr>
          <w:fldChar w:fldCharType="end"/>
        </w:r>
      </w:hyperlink>
    </w:p>
    <w:p w14:paraId="74730FE4" w14:textId="4671E5D5"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195" w:history="1">
        <w:r w:rsidRPr="00DB3197">
          <w:rPr>
            <w:rStyle w:val="Lienhypertexte"/>
            <w:noProof/>
          </w:rPr>
          <w:t>1.4</w:t>
        </w:r>
        <w:r>
          <w:rPr>
            <w:rFonts w:asciiTheme="minorHAnsi" w:eastAsiaTheme="minorEastAsia" w:hAnsiTheme="minorHAnsi" w:cstheme="minorBidi"/>
            <w:noProof/>
            <w:kern w:val="2"/>
            <w:sz w:val="24"/>
            <w:szCs w:val="24"/>
            <w14:ligatures w14:val="standardContextual"/>
          </w:rPr>
          <w:tab/>
        </w:r>
        <w:r w:rsidRPr="00DB3197">
          <w:rPr>
            <w:rStyle w:val="Lienhypertexte"/>
            <w:noProof/>
          </w:rPr>
          <w:t>Intervenants</w:t>
        </w:r>
        <w:r>
          <w:rPr>
            <w:noProof/>
            <w:webHidden/>
          </w:rPr>
          <w:tab/>
        </w:r>
        <w:r>
          <w:rPr>
            <w:noProof/>
            <w:webHidden/>
          </w:rPr>
          <w:fldChar w:fldCharType="begin"/>
        </w:r>
        <w:r>
          <w:rPr>
            <w:noProof/>
            <w:webHidden/>
          </w:rPr>
          <w:instrText xml:space="preserve"> PAGEREF _Toc201758195 \h </w:instrText>
        </w:r>
        <w:r>
          <w:rPr>
            <w:noProof/>
            <w:webHidden/>
          </w:rPr>
        </w:r>
        <w:r>
          <w:rPr>
            <w:noProof/>
            <w:webHidden/>
          </w:rPr>
          <w:fldChar w:fldCharType="separate"/>
        </w:r>
        <w:r>
          <w:rPr>
            <w:noProof/>
            <w:webHidden/>
          </w:rPr>
          <w:t>7</w:t>
        </w:r>
        <w:r>
          <w:rPr>
            <w:noProof/>
            <w:webHidden/>
          </w:rPr>
          <w:fldChar w:fldCharType="end"/>
        </w:r>
      </w:hyperlink>
    </w:p>
    <w:p w14:paraId="7D359DF4" w14:textId="5E70E6E5"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196" w:history="1">
        <w:r w:rsidRPr="00DB3197">
          <w:rPr>
            <w:rStyle w:val="Lienhypertexte"/>
            <w:noProof/>
          </w:rPr>
          <w:t>1.4.1 Maître d’ouvrage / Pouvoir adjudicateur</w:t>
        </w:r>
        <w:r>
          <w:rPr>
            <w:noProof/>
            <w:webHidden/>
          </w:rPr>
          <w:tab/>
        </w:r>
        <w:r>
          <w:rPr>
            <w:noProof/>
            <w:webHidden/>
          </w:rPr>
          <w:fldChar w:fldCharType="begin"/>
        </w:r>
        <w:r>
          <w:rPr>
            <w:noProof/>
            <w:webHidden/>
          </w:rPr>
          <w:instrText xml:space="preserve"> PAGEREF _Toc201758196 \h </w:instrText>
        </w:r>
        <w:r>
          <w:rPr>
            <w:noProof/>
            <w:webHidden/>
          </w:rPr>
        </w:r>
        <w:r>
          <w:rPr>
            <w:noProof/>
            <w:webHidden/>
          </w:rPr>
          <w:fldChar w:fldCharType="separate"/>
        </w:r>
        <w:r>
          <w:rPr>
            <w:noProof/>
            <w:webHidden/>
          </w:rPr>
          <w:t>7</w:t>
        </w:r>
        <w:r>
          <w:rPr>
            <w:noProof/>
            <w:webHidden/>
          </w:rPr>
          <w:fldChar w:fldCharType="end"/>
        </w:r>
      </w:hyperlink>
    </w:p>
    <w:p w14:paraId="0CF98ADC" w14:textId="19E20D18"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197" w:history="1">
        <w:r w:rsidRPr="00DB3197">
          <w:rPr>
            <w:rStyle w:val="Lienhypertexte"/>
            <w:noProof/>
          </w:rPr>
          <w:t>1.4.2 Conduite d’opération</w:t>
        </w:r>
        <w:r>
          <w:rPr>
            <w:noProof/>
            <w:webHidden/>
          </w:rPr>
          <w:tab/>
        </w:r>
        <w:r>
          <w:rPr>
            <w:noProof/>
            <w:webHidden/>
          </w:rPr>
          <w:fldChar w:fldCharType="begin"/>
        </w:r>
        <w:r>
          <w:rPr>
            <w:noProof/>
            <w:webHidden/>
          </w:rPr>
          <w:instrText xml:space="preserve"> PAGEREF _Toc201758197 \h </w:instrText>
        </w:r>
        <w:r>
          <w:rPr>
            <w:noProof/>
            <w:webHidden/>
          </w:rPr>
        </w:r>
        <w:r>
          <w:rPr>
            <w:noProof/>
            <w:webHidden/>
          </w:rPr>
          <w:fldChar w:fldCharType="separate"/>
        </w:r>
        <w:r>
          <w:rPr>
            <w:noProof/>
            <w:webHidden/>
          </w:rPr>
          <w:t>7</w:t>
        </w:r>
        <w:r>
          <w:rPr>
            <w:noProof/>
            <w:webHidden/>
          </w:rPr>
          <w:fldChar w:fldCharType="end"/>
        </w:r>
      </w:hyperlink>
    </w:p>
    <w:p w14:paraId="5C50DF14" w14:textId="4490DE82"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198" w:history="1">
        <w:r w:rsidRPr="00DB3197">
          <w:rPr>
            <w:rStyle w:val="Lienhypertexte"/>
            <w:noProof/>
          </w:rPr>
          <w:t>1.4.3 Maîtrise d'œuvre</w:t>
        </w:r>
        <w:r>
          <w:rPr>
            <w:noProof/>
            <w:webHidden/>
          </w:rPr>
          <w:tab/>
        </w:r>
        <w:r>
          <w:rPr>
            <w:noProof/>
            <w:webHidden/>
          </w:rPr>
          <w:fldChar w:fldCharType="begin"/>
        </w:r>
        <w:r>
          <w:rPr>
            <w:noProof/>
            <w:webHidden/>
          </w:rPr>
          <w:instrText xml:space="preserve"> PAGEREF _Toc201758198 \h </w:instrText>
        </w:r>
        <w:r>
          <w:rPr>
            <w:noProof/>
            <w:webHidden/>
          </w:rPr>
        </w:r>
        <w:r>
          <w:rPr>
            <w:noProof/>
            <w:webHidden/>
          </w:rPr>
          <w:fldChar w:fldCharType="separate"/>
        </w:r>
        <w:r>
          <w:rPr>
            <w:noProof/>
            <w:webHidden/>
          </w:rPr>
          <w:t>8</w:t>
        </w:r>
        <w:r>
          <w:rPr>
            <w:noProof/>
            <w:webHidden/>
          </w:rPr>
          <w:fldChar w:fldCharType="end"/>
        </w:r>
      </w:hyperlink>
    </w:p>
    <w:p w14:paraId="258AF535" w14:textId="2E61093A"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199" w:history="1">
        <w:r w:rsidRPr="00DB3197">
          <w:rPr>
            <w:rStyle w:val="Lienhypertexte"/>
            <w:noProof/>
          </w:rPr>
          <w:t>1.4.4 Ordonnancement, pilotage et coordination du chantier</w:t>
        </w:r>
        <w:r>
          <w:rPr>
            <w:noProof/>
            <w:webHidden/>
          </w:rPr>
          <w:tab/>
        </w:r>
        <w:r>
          <w:rPr>
            <w:noProof/>
            <w:webHidden/>
          </w:rPr>
          <w:fldChar w:fldCharType="begin"/>
        </w:r>
        <w:r>
          <w:rPr>
            <w:noProof/>
            <w:webHidden/>
          </w:rPr>
          <w:instrText xml:space="preserve"> PAGEREF _Toc201758199 \h </w:instrText>
        </w:r>
        <w:r>
          <w:rPr>
            <w:noProof/>
            <w:webHidden/>
          </w:rPr>
        </w:r>
        <w:r>
          <w:rPr>
            <w:noProof/>
            <w:webHidden/>
          </w:rPr>
          <w:fldChar w:fldCharType="separate"/>
        </w:r>
        <w:r>
          <w:rPr>
            <w:noProof/>
            <w:webHidden/>
          </w:rPr>
          <w:t>9</w:t>
        </w:r>
        <w:r>
          <w:rPr>
            <w:noProof/>
            <w:webHidden/>
          </w:rPr>
          <w:fldChar w:fldCharType="end"/>
        </w:r>
      </w:hyperlink>
    </w:p>
    <w:p w14:paraId="5EEDBE28" w14:textId="6937309C"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00" w:history="1">
        <w:r w:rsidRPr="00DB3197">
          <w:rPr>
            <w:rStyle w:val="Lienhypertexte"/>
            <w:noProof/>
          </w:rPr>
          <w:t>1.4.5 Coordination en matière de Système de Sécurité Incendie (CSSI)</w:t>
        </w:r>
        <w:r>
          <w:rPr>
            <w:noProof/>
            <w:webHidden/>
          </w:rPr>
          <w:tab/>
        </w:r>
        <w:r>
          <w:rPr>
            <w:noProof/>
            <w:webHidden/>
          </w:rPr>
          <w:fldChar w:fldCharType="begin"/>
        </w:r>
        <w:r>
          <w:rPr>
            <w:noProof/>
            <w:webHidden/>
          </w:rPr>
          <w:instrText xml:space="preserve"> PAGEREF _Toc201758200 \h </w:instrText>
        </w:r>
        <w:r>
          <w:rPr>
            <w:noProof/>
            <w:webHidden/>
          </w:rPr>
        </w:r>
        <w:r>
          <w:rPr>
            <w:noProof/>
            <w:webHidden/>
          </w:rPr>
          <w:fldChar w:fldCharType="separate"/>
        </w:r>
        <w:r>
          <w:rPr>
            <w:noProof/>
            <w:webHidden/>
          </w:rPr>
          <w:t>9</w:t>
        </w:r>
        <w:r>
          <w:rPr>
            <w:noProof/>
            <w:webHidden/>
          </w:rPr>
          <w:fldChar w:fldCharType="end"/>
        </w:r>
      </w:hyperlink>
    </w:p>
    <w:p w14:paraId="61A4DE72" w14:textId="03063121"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01" w:history="1">
        <w:r w:rsidRPr="00DB3197">
          <w:rPr>
            <w:rStyle w:val="Lienhypertexte"/>
            <w:noProof/>
          </w:rPr>
          <w:t>1.4.6 Contrôle technique (CT)</w:t>
        </w:r>
        <w:r>
          <w:rPr>
            <w:noProof/>
            <w:webHidden/>
          </w:rPr>
          <w:tab/>
        </w:r>
        <w:r>
          <w:rPr>
            <w:noProof/>
            <w:webHidden/>
          </w:rPr>
          <w:fldChar w:fldCharType="begin"/>
        </w:r>
        <w:r>
          <w:rPr>
            <w:noProof/>
            <w:webHidden/>
          </w:rPr>
          <w:instrText xml:space="preserve"> PAGEREF _Toc201758201 \h </w:instrText>
        </w:r>
        <w:r>
          <w:rPr>
            <w:noProof/>
            <w:webHidden/>
          </w:rPr>
        </w:r>
        <w:r>
          <w:rPr>
            <w:noProof/>
            <w:webHidden/>
          </w:rPr>
          <w:fldChar w:fldCharType="separate"/>
        </w:r>
        <w:r>
          <w:rPr>
            <w:noProof/>
            <w:webHidden/>
          </w:rPr>
          <w:t>9</w:t>
        </w:r>
        <w:r>
          <w:rPr>
            <w:noProof/>
            <w:webHidden/>
          </w:rPr>
          <w:fldChar w:fldCharType="end"/>
        </w:r>
      </w:hyperlink>
    </w:p>
    <w:p w14:paraId="0CF6940F" w14:textId="0D79EEA7"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02" w:history="1">
        <w:r w:rsidRPr="00DB3197">
          <w:rPr>
            <w:rStyle w:val="Lienhypertexte"/>
            <w:noProof/>
          </w:rPr>
          <w:t>1.4.7 Coordination en matière de sécurité et de protection de la santé (CSPS)</w:t>
        </w:r>
        <w:r>
          <w:rPr>
            <w:noProof/>
            <w:webHidden/>
          </w:rPr>
          <w:tab/>
        </w:r>
        <w:r>
          <w:rPr>
            <w:noProof/>
            <w:webHidden/>
          </w:rPr>
          <w:fldChar w:fldCharType="begin"/>
        </w:r>
        <w:r>
          <w:rPr>
            <w:noProof/>
            <w:webHidden/>
          </w:rPr>
          <w:instrText xml:space="preserve"> PAGEREF _Toc201758202 \h </w:instrText>
        </w:r>
        <w:r>
          <w:rPr>
            <w:noProof/>
            <w:webHidden/>
          </w:rPr>
        </w:r>
        <w:r>
          <w:rPr>
            <w:noProof/>
            <w:webHidden/>
          </w:rPr>
          <w:fldChar w:fldCharType="separate"/>
        </w:r>
        <w:r>
          <w:rPr>
            <w:noProof/>
            <w:webHidden/>
          </w:rPr>
          <w:t>9</w:t>
        </w:r>
        <w:r>
          <w:rPr>
            <w:noProof/>
            <w:webHidden/>
          </w:rPr>
          <w:fldChar w:fldCharType="end"/>
        </w:r>
      </w:hyperlink>
    </w:p>
    <w:p w14:paraId="6A9AB25A" w14:textId="3E86D996"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03" w:history="1">
        <w:r w:rsidRPr="00DB3197">
          <w:rPr>
            <w:rStyle w:val="Lienhypertexte"/>
            <w:noProof/>
          </w:rPr>
          <w:t>1.4.8. Commissionnement</w:t>
        </w:r>
        <w:r>
          <w:rPr>
            <w:noProof/>
            <w:webHidden/>
          </w:rPr>
          <w:tab/>
        </w:r>
        <w:r>
          <w:rPr>
            <w:noProof/>
            <w:webHidden/>
          </w:rPr>
          <w:fldChar w:fldCharType="begin"/>
        </w:r>
        <w:r>
          <w:rPr>
            <w:noProof/>
            <w:webHidden/>
          </w:rPr>
          <w:instrText xml:space="preserve"> PAGEREF _Toc201758203 \h </w:instrText>
        </w:r>
        <w:r>
          <w:rPr>
            <w:noProof/>
            <w:webHidden/>
          </w:rPr>
        </w:r>
        <w:r>
          <w:rPr>
            <w:noProof/>
            <w:webHidden/>
          </w:rPr>
          <w:fldChar w:fldCharType="separate"/>
        </w:r>
        <w:r>
          <w:rPr>
            <w:noProof/>
            <w:webHidden/>
          </w:rPr>
          <w:t>10</w:t>
        </w:r>
        <w:r>
          <w:rPr>
            <w:noProof/>
            <w:webHidden/>
          </w:rPr>
          <w:fldChar w:fldCharType="end"/>
        </w:r>
      </w:hyperlink>
    </w:p>
    <w:p w14:paraId="4BB91BA8" w14:textId="412662F1" w:rsidR="001A2F50" w:rsidRDefault="001A2F50">
      <w:pPr>
        <w:pStyle w:val="TM1"/>
        <w:rPr>
          <w:rFonts w:asciiTheme="minorHAnsi" w:eastAsiaTheme="minorEastAsia" w:hAnsiTheme="minorHAnsi" w:cstheme="minorBidi"/>
          <w:b w:val="0"/>
          <w:noProof/>
          <w:kern w:val="2"/>
          <w:sz w:val="24"/>
          <w:szCs w:val="24"/>
          <w:u w:val="none"/>
          <w14:ligatures w14:val="standardContextual"/>
        </w:rPr>
      </w:pPr>
      <w:hyperlink w:anchor="_Toc201758204" w:history="1">
        <w:r w:rsidRPr="00DB3197">
          <w:rPr>
            <w:rStyle w:val="Lienhypertexte"/>
            <w:caps/>
            <w:noProof/>
          </w:rPr>
          <w:t>Article 2 :</w:t>
        </w:r>
        <w:r>
          <w:rPr>
            <w:rFonts w:asciiTheme="minorHAnsi" w:eastAsiaTheme="minorEastAsia" w:hAnsiTheme="minorHAnsi" w:cstheme="minorBidi"/>
            <w:b w:val="0"/>
            <w:noProof/>
            <w:kern w:val="2"/>
            <w:sz w:val="24"/>
            <w:szCs w:val="24"/>
            <w:u w:val="none"/>
            <w14:ligatures w14:val="standardContextual"/>
          </w:rPr>
          <w:tab/>
        </w:r>
        <w:r w:rsidRPr="00DB3197">
          <w:rPr>
            <w:rStyle w:val="Lienhypertexte"/>
            <w:noProof/>
          </w:rPr>
          <w:t>Pièces constitutives du marché</w:t>
        </w:r>
        <w:r>
          <w:rPr>
            <w:noProof/>
            <w:webHidden/>
          </w:rPr>
          <w:tab/>
        </w:r>
        <w:r>
          <w:rPr>
            <w:noProof/>
            <w:webHidden/>
          </w:rPr>
          <w:fldChar w:fldCharType="begin"/>
        </w:r>
        <w:r>
          <w:rPr>
            <w:noProof/>
            <w:webHidden/>
          </w:rPr>
          <w:instrText xml:space="preserve"> PAGEREF _Toc201758204 \h </w:instrText>
        </w:r>
        <w:r>
          <w:rPr>
            <w:noProof/>
            <w:webHidden/>
          </w:rPr>
        </w:r>
        <w:r>
          <w:rPr>
            <w:noProof/>
            <w:webHidden/>
          </w:rPr>
          <w:fldChar w:fldCharType="separate"/>
        </w:r>
        <w:r>
          <w:rPr>
            <w:noProof/>
            <w:webHidden/>
          </w:rPr>
          <w:t>11</w:t>
        </w:r>
        <w:r>
          <w:rPr>
            <w:noProof/>
            <w:webHidden/>
          </w:rPr>
          <w:fldChar w:fldCharType="end"/>
        </w:r>
      </w:hyperlink>
    </w:p>
    <w:p w14:paraId="1766EAA1" w14:textId="5ABC2A21"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05" w:history="1">
        <w:r w:rsidRPr="00DB3197">
          <w:rPr>
            <w:rStyle w:val="Lienhypertexte"/>
            <w:noProof/>
          </w:rPr>
          <w:t>2.1</w:t>
        </w:r>
        <w:r>
          <w:rPr>
            <w:rFonts w:asciiTheme="minorHAnsi" w:eastAsiaTheme="minorEastAsia" w:hAnsiTheme="minorHAnsi" w:cstheme="minorBidi"/>
            <w:noProof/>
            <w:kern w:val="2"/>
            <w:sz w:val="24"/>
            <w:szCs w:val="24"/>
            <w14:ligatures w14:val="standardContextual"/>
          </w:rPr>
          <w:tab/>
        </w:r>
        <w:r w:rsidRPr="00DB3197">
          <w:rPr>
            <w:rStyle w:val="Lienhypertexte"/>
            <w:noProof/>
          </w:rPr>
          <w:t>Pièces constitutives du marché</w:t>
        </w:r>
        <w:r>
          <w:rPr>
            <w:noProof/>
            <w:webHidden/>
          </w:rPr>
          <w:tab/>
        </w:r>
        <w:r>
          <w:rPr>
            <w:noProof/>
            <w:webHidden/>
          </w:rPr>
          <w:fldChar w:fldCharType="begin"/>
        </w:r>
        <w:r>
          <w:rPr>
            <w:noProof/>
            <w:webHidden/>
          </w:rPr>
          <w:instrText xml:space="preserve"> PAGEREF _Toc201758205 \h </w:instrText>
        </w:r>
        <w:r>
          <w:rPr>
            <w:noProof/>
            <w:webHidden/>
          </w:rPr>
        </w:r>
        <w:r>
          <w:rPr>
            <w:noProof/>
            <w:webHidden/>
          </w:rPr>
          <w:fldChar w:fldCharType="separate"/>
        </w:r>
        <w:r>
          <w:rPr>
            <w:noProof/>
            <w:webHidden/>
          </w:rPr>
          <w:t>11</w:t>
        </w:r>
        <w:r>
          <w:rPr>
            <w:noProof/>
            <w:webHidden/>
          </w:rPr>
          <w:fldChar w:fldCharType="end"/>
        </w:r>
      </w:hyperlink>
    </w:p>
    <w:p w14:paraId="6243D9DC" w14:textId="16BA6AB4"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06" w:history="1">
        <w:r w:rsidRPr="00DB3197">
          <w:rPr>
            <w:rStyle w:val="Lienhypertexte"/>
            <w:noProof/>
          </w:rPr>
          <w:t>2.2</w:t>
        </w:r>
        <w:r>
          <w:rPr>
            <w:rFonts w:asciiTheme="minorHAnsi" w:eastAsiaTheme="minorEastAsia" w:hAnsiTheme="minorHAnsi" w:cstheme="minorBidi"/>
            <w:noProof/>
            <w:kern w:val="2"/>
            <w:sz w:val="24"/>
            <w:szCs w:val="24"/>
            <w14:ligatures w14:val="standardContextual"/>
          </w:rPr>
          <w:tab/>
        </w:r>
        <w:r w:rsidRPr="00DB3197">
          <w:rPr>
            <w:rStyle w:val="Lienhypertexte"/>
            <w:noProof/>
          </w:rPr>
          <w:t>Représentant du titulaire</w:t>
        </w:r>
        <w:r>
          <w:rPr>
            <w:noProof/>
            <w:webHidden/>
          </w:rPr>
          <w:tab/>
        </w:r>
        <w:r>
          <w:rPr>
            <w:noProof/>
            <w:webHidden/>
          </w:rPr>
          <w:fldChar w:fldCharType="begin"/>
        </w:r>
        <w:r>
          <w:rPr>
            <w:noProof/>
            <w:webHidden/>
          </w:rPr>
          <w:instrText xml:space="preserve"> PAGEREF _Toc201758206 \h </w:instrText>
        </w:r>
        <w:r>
          <w:rPr>
            <w:noProof/>
            <w:webHidden/>
          </w:rPr>
        </w:r>
        <w:r>
          <w:rPr>
            <w:noProof/>
            <w:webHidden/>
          </w:rPr>
          <w:fldChar w:fldCharType="separate"/>
        </w:r>
        <w:r>
          <w:rPr>
            <w:noProof/>
            <w:webHidden/>
          </w:rPr>
          <w:t>12</w:t>
        </w:r>
        <w:r>
          <w:rPr>
            <w:noProof/>
            <w:webHidden/>
          </w:rPr>
          <w:fldChar w:fldCharType="end"/>
        </w:r>
      </w:hyperlink>
    </w:p>
    <w:p w14:paraId="6009AFAD" w14:textId="6C45BABB"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07" w:history="1">
        <w:r w:rsidRPr="00DB3197">
          <w:rPr>
            <w:rStyle w:val="Lienhypertexte"/>
            <w:noProof/>
          </w:rPr>
          <w:t>2.3</w:t>
        </w:r>
        <w:r>
          <w:rPr>
            <w:rFonts w:asciiTheme="minorHAnsi" w:eastAsiaTheme="minorEastAsia" w:hAnsiTheme="minorHAnsi" w:cstheme="minorBidi"/>
            <w:noProof/>
            <w:kern w:val="2"/>
            <w:sz w:val="24"/>
            <w:szCs w:val="24"/>
            <w14:ligatures w14:val="standardContextual"/>
          </w:rPr>
          <w:tab/>
        </w:r>
        <w:r w:rsidRPr="00DB3197">
          <w:rPr>
            <w:rStyle w:val="Lienhypertexte"/>
            <w:noProof/>
          </w:rPr>
          <w:t>Mesures à l’encontre du personnel</w:t>
        </w:r>
        <w:r>
          <w:rPr>
            <w:noProof/>
            <w:webHidden/>
          </w:rPr>
          <w:tab/>
        </w:r>
        <w:r>
          <w:rPr>
            <w:noProof/>
            <w:webHidden/>
          </w:rPr>
          <w:fldChar w:fldCharType="begin"/>
        </w:r>
        <w:r>
          <w:rPr>
            <w:noProof/>
            <w:webHidden/>
          </w:rPr>
          <w:instrText xml:space="preserve"> PAGEREF _Toc201758207 \h </w:instrText>
        </w:r>
        <w:r>
          <w:rPr>
            <w:noProof/>
            <w:webHidden/>
          </w:rPr>
        </w:r>
        <w:r>
          <w:rPr>
            <w:noProof/>
            <w:webHidden/>
          </w:rPr>
          <w:fldChar w:fldCharType="separate"/>
        </w:r>
        <w:r>
          <w:rPr>
            <w:noProof/>
            <w:webHidden/>
          </w:rPr>
          <w:t>12</w:t>
        </w:r>
        <w:r>
          <w:rPr>
            <w:noProof/>
            <w:webHidden/>
          </w:rPr>
          <w:fldChar w:fldCharType="end"/>
        </w:r>
      </w:hyperlink>
    </w:p>
    <w:p w14:paraId="6EA5691F" w14:textId="4F5C3196"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08" w:history="1">
        <w:r w:rsidRPr="00DB3197">
          <w:rPr>
            <w:rStyle w:val="Lienhypertexte"/>
            <w:noProof/>
          </w:rPr>
          <w:t>2.4</w:t>
        </w:r>
        <w:r>
          <w:rPr>
            <w:rFonts w:asciiTheme="minorHAnsi" w:eastAsiaTheme="minorEastAsia" w:hAnsiTheme="minorHAnsi" w:cstheme="minorBidi"/>
            <w:noProof/>
            <w:kern w:val="2"/>
            <w:sz w:val="24"/>
            <w:szCs w:val="24"/>
            <w14:ligatures w14:val="standardContextual"/>
          </w:rPr>
          <w:tab/>
        </w:r>
        <w:r w:rsidRPr="00DB3197">
          <w:rPr>
            <w:rStyle w:val="Lienhypertexte"/>
            <w:noProof/>
          </w:rPr>
          <w:t>Forme des notifications et échanges d’information</w:t>
        </w:r>
        <w:r>
          <w:rPr>
            <w:noProof/>
            <w:webHidden/>
          </w:rPr>
          <w:tab/>
        </w:r>
        <w:r>
          <w:rPr>
            <w:noProof/>
            <w:webHidden/>
          </w:rPr>
          <w:fldChar w:fldCharType="begin"/>
        </w:r>
        <w:r>
          <w:rPr>
            <w:noProof/>
            <w:webHidden/>
          </w:rPr>
          <w:instrText xml:space="preserve"> PAGEREF _Toc201758208 \h </w:instrText>
        </w:r>
        <w:r>
          <w:rPr>
            <w:noProof/>
            <w:webHidden/>
          </w:rPr>
        </w:r>
        <w:r>
          <w:rPr>
            <w:noProof/>
            <w:webHidden/>
          </w:rPr>
          <w:fldChar w:fldCharType="separate"/>
        </w:r>
        <w:r>
          <w:rPr>
            <w:noProof/>
            <w:webHidden/>
          </w:rPr>
          <w:t>12</w:t>
        </w:r>
        <w:r>
          <w:rPr>
            <w:noProof/>
            <w:webHidden/>
          </w:rPr>
          <w:fldChar w:fldCharType="end"/>
        </w:r>
      </w:hyperlink>
    </w:p>
    <w:p w14:paraId="5ABEABF8" w14:textId="25DC55B2"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09" w:history="1">
        <w:r w:rsidRPr="00DB3197">
          <w:rPr>
            <w:rStyle w:val="Lienhypertexte"/>
            <w:noProof/>
          </w:rPr>
          <w:t>2.5</w:t>
        </w:r>
        <w:r>
          <w:rPr>
            <w:rFonts w:asciiTheme="minorHAnsi" w:eastAsiaTheme="minorEastAsia" w:hAnsiTheme="minorHAnsi" w:cstheme="minorBidi"/>
            <w:noProof/>
            <w:kern w:val="2"/>
            <w:sz w:val="24"/>
            <w:szCs w:val="24"/>
            <w14:ligatures w14:val="standardContextual"/>
          </w:rPr>
          <w:tab/>
        </w:r>
        <w:r w:rsidRPr="00DB3197">
          <w:rPr>
            <w:rStyle w:val="Lienhypertexte"/>
            <w:noProof/>
          </w:rPr>
          <w:t>Obligation pour le titulaire de transmettre les pièces relatives à la lutte contre le travail dissimulé</w:t>
        </w:r>
        <w:r>
          <w:rPr>
            <w:noProof/>
            <w:webHidden/>
          </w:rPr>
          <w:tab/>
        </w:r>
        <w:r>
          <w:rPr>
            <w:noProof/>
            <w:webHidden/>
          </w:rPr>
          <w:fldChar w:fldCharType="begin"/>
        </w:r>
        <w:r>
          <w:rPr>
            <w:noProof/>
            <w:webHidden/>
          </w:rPr>
          <w:instrText xml:space="preserve"> PAGEREF _Toc201758209 \h </w:instrText>
        </w:r>
        <w:r>
          <w:rPr>
            <w:noProof/>
            <w:webHidden/>
          </w:rPr>
        </w:r>
        <w:r>
          <w:rPr>
            <w:noProof/>
            <w:webHidden/>
          </w:rPr>
          <w:fldChar w:fldCharType="separate"/>
        </w:r>
        <w:r>
          <w:rPr>
            <w:noProof/>
            <w:webHidden/>
          </w:rPr>
          <w:t>12</w:t>
        </w:r>
        <w:r>
          <w:rPr>
            <w:noProof/>
            <w:webHidden/>
          </w:rPr>
          <w:fldChar w:fldCharType="end"/>
        </w:r>
      </w:hyperlink>
    </w:p>
    <w:p w14:paraId="5FD81D89" w14:textId="252B3C88" w:rsidR="001A2F50" w:rsidRDefault="001A2F50">
      <w:pPr>
        <w:pStyle w:val="TM1"/>
        <w:rPr>
          <w:rFonts w:asciiTheme="minorHAnsi" w:eastAsiaTheme="minorEastAsia" w:hAnsiTheme="minorHAnsi" w:cstheme="minorBidi"/>
          <w:b w:val="0"/>
          <w:noProof/>
          <w:kern w:val="2"/>
          <w:sz w:val="24"/>
          <w:szCs w:val="24"/>
          <w:u w:val="none"/>
          <w14:ligatures w14:val="standardContextual"/>
        </w:rPr>
      </w:pPr>
      <w:hyperlink w:anchor="_Toc201758210" w:history="1">
        <w:r w:rsidRPr="00DB3197">
          <w:rPr>
            <w:rStyle w:val="Lienhypertexte"/>
            <w:caps/>
            <w:noProof/>
          </w:rPr>
          <w:t>Article 3 :</w:t>
        </w:r>
        <w:r>
          <w:rPr>
            <w:rFonts w:asciiTheme="minorHAnsi" w:eastAsiaTheme="minorEastAsia" w:hAnsiTheme="minorHAnsi" w:cstheme="minorBidi"/>
            <w:b w:val="0"/>
            <w:noProof/>
            <w:kern w:val="2"/>
            <w:sz w:val="24"/>
            <w:szCs w:val="24"/>
            <w:u w:val="none"/>
            <w14:ligatures w14:val="standardContextual"/>
          </w:rPr>
          <w:tab/>
        </w:r>
        <w:r w:rsidRPr="00DB3197">
          <w:rPr>
            <w:rStyle w:val="Lienhypertexte"/>
            <w:noProof/>
          </w:rPr>
          <w:t>Prix et mode d’évaluation des ouvrages - Variation dans les prix – Règlement des comptes</w:t>
        </w:r>
        <w:r>
          <w:rPr>
            <w:noProof/>
            <w:webHidden/>
          </w:rPr>
          <w:tab/>
        </w:r>
        <w:r>
          <w:rPr>
            <w:noProof/>
            <w:webHidden/>
          </w:rPr>
          <w:fldChar w:fldCharType="begin"/>
        </w:r>
        <w:r>
          <w:rPr>
            <w:noProof/>
            <w:webHidden/>
          </w:rPr>
          <w:instrText xml:space="preserve"> PAGEREF _Toc201758210 \h </w:instrText>
        </w:r>
        <w:r>
          <w:rPr>
            <w:noProof/>
            <w:webHidden/>
          </w:rPr>
        </w:r>
        <w:r>
          <w:rPr>
            <w:noProof/>
            <w:webHidden/>
          </w:rPr>
          <w:fldChar w:fldCharType="separate"/>
        </w:r>
        <w:r>
          <w:rPr>
            <w:noProof/>
            <w:webHidden/>
          </w:rPr>
          <w:t>13</w:t>
        </w:r>
        <w:r>
          <w:rPr>
            <w:noProof/>
            <w:webHidden/>
          </w:rPr>
          <w:fldChar w:fldCharType="end"/>
        </w:r>
      </w:hyperlink>
    </w:p>
    <w:p w14:paraId="00F205D0" w14:textId="3E1867E3"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11" w:history="1">
        <w:r w:rsidRPr="00DB3197">
          <w:rPr>
            <w:rStyle w:val="Lienhypertexte"/>
            <w:noProof/>
          </w:rPr>
          <w:t>3.1</w:t>
        </w:r>
        <w:r>
          <w:rPr>
            <w:rFonts w:asciiTheme="minorHAnsi" w:eastAsiaTheme="minorEastAsia" w:hAnsiTheme="minorHAnsi" w:cstheme="minorBidi"/>
            <w:noProof/>
            <w:kern w:val="2"/>
            <w:sz w:val="24"/>
            <w:szCs w:val="24"/>
            <w14:ligatures w14:val="standardContextual"/>
          </w:rPr>
          <w:tab/>
        </w:r>
        <w:r w:rsidRPr="00DB3197">
          <w:rPr>
            <w:rStyle w:val="Lienhypertexte"/>
            <w:noProof/>
          </w:rPr>
          <w:t>Contenu des prix</w:t>
        </w:r>
        <w:r>
          <w:rPr>
            <w:noProof/>
            <w:webHidden/>
          </w:rPr>
          <w:tab/>
        </w:r>
        <w:r>
          <w:rPr>
            <w:noProof/>
            <w:webHidden/>
          </w:rPr>
          <w:fldChar w:fldCharType="begin"/>
        </w:r>
        <w:r>
          <w:rPr>
            <w:noProof/>
            <w:webHidden/>
          </w:rPr>
          <w:instrText xml:space="preserve"> PAGEREF _Toc201758211 \h </w:instrText>
        </w:r>
        <w:r>
          <w:rPr>
            <w:noProof/>
            <w:webHidden/>
          </w:rPr>
        </w:r>
        <w:r>
          <w:rPr>
            <w:noProof/>
            <w:webHidden/>
          </w:rPr>
          <w:fldChar w:fldCharType="separate"/>
        </w:r>
        <w:r>
          <w:rPr>
            <w:noProof/>
            <w:webHidden/>
          </w:rPr>
          <w:t>13</w:t>
        </w:r>
        <w:r>
          <w:rPr>
            <w:noProof/>
            <w:webHidden/>
          </w:rPr>
          <w:fldChar w:fldCharType="end"/>
        </w:r>
      </w:hyperlink>
    </w:p>
    <w:p w14:paraId="5FD5A566" w14:textId="0B084C63"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12" w:history="1">
        <w:r w:rsidRPr="00DB3197">
          <w:rPr>
            <w:rStyle w:val="Lienhypertexte"/>
            <w:noProof/>
          </w:rPr>
          <w:t>3.1.1</w:t>
        </w:r>
        <w:r>
          <w:rPr>
            <w:rFonts w:asciiTheme="minorHAnsi" w:eastAsiaTheme="minorEastAsia" w:hAnsiTheme="minorHAnsi" w:cstheme="minorBidi"/>
            <w:noProof/>
            <w:kern w:val="2"/>
            <w:sz w:val="24"/>
            <w:szCs w:val="24"/>
            <w14:ligatures w14:val="standardContextual"/>
          </w:rPr>
          <w:tab/>
        </w:r>
        <w:r w:rsidRPr="00DB3197">
          <w:rPr>
            <w:rStyle w:val="Lienhypertexte"/>
            <w:noProof/>
          </w:rPr>
          <w:t>Généralités</w:t>
        </w:r>
        <w:r>
          <w:rPr>
            <w:noProof/>
            <w:webHidden/>
          </w:rPr>
          <w:tab/>
        </w:r>
        <w:r>
          <w:rPr>
            <w:noProof/>
            <w:webHidden/>
          </w:rPr>
          <w:fldChar w:fldCharType="begin"/>
        </w:r>
        <w:r>
          <w:rPr>
            <w:noProof/>
            <w:webHidden/>
          </w:rPr>
          <w:instrText xml:space="preserve"> PAGEREF _Toc201758212 \h </w:instrText>
        </w:r>
        <w:r>
          <w:rPr>
            <w:noProof/>
            <w:webHidden/>
          </w:rPr>
        </w:r>
        <w:r>
          <w:rPr>
            <w:noProof/>
            <w:webHidden/>
          </w:rPr>
          <w:fldChar w:fldCharType="separate"/>
        </w:r>
        <w:r>
          <w:rPr>
            <w:noProof/>
            <w:webHidden/>
          </w:rPr>
          <w:t>13</w:t>
        </w:r>
        <w:r>
          <w:rPr>
            <w:noProof/>
            <w:webHidden/>
          </w:rPr>
          <w:fldChar w:fldCharType="end"/>
        </w:r>
      </w:hyperlink>
    </w:p>
    <w:p w14:paraId="223713AC" w14:textId="08450F87"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13" w:history="1">
        <w:r w:rsidRPr="00DB3197">
          <w:rPr>
            <w:rStyle w:val="Lienhypertexte"/>
            <w:noProof/>
          </w:rPr>
          <w:t>3.1.2</w:t>
        </w:r>
        <w:r>
          <w:rPr>
            <w:rFonts w:asciiTheme="minorHAnsi" w:eastAsiaTheme="minorEastAsia" w:hAnsiTheme="minorHAnsi" w:cstheme="minorBidi"/>
            <w:noProof/>
            <w:kern w:val="2"/>
            <w:sz w:val="24"/>
            <w:szCs w:val="24"/>
            <w14:ligatures w14:val="standardContextual"/>
          </w:rPr>
          <w:tab/>
        </w:r>
        <w:r w:rsidRPr="00DB3197">
          <w:rPr>
            <w:rStyle w:val="Lienhypertexte"/>
            <w:noProof/>
          </w:rPr>
          <w:t>Dépenses d’investissement et d’entretien à titre non limitatif (dont nettoyage, voirie)</w:t>
        </w:r>
        <w:r>
          <w:rPr>
            <w:noProof/>
            <w:webHidden/>
          </w:rPr>
          <w:tab/>
        </w:r>
        <w:r>
          <w:rPr>
            <w:noProof/>
            <w:webHidden/>
          </w:rPr>
          <w:fldChar w:fldCharType="begin"/>
        </w:r>
        <w:r>
          <w:rPr>
            <w:noProof/>
            <w:webHidden/>
          </w:rPr>
          <w:instrText xml:space="preserve"> PAGEREF _Toc201758213 \h </w:instrText>
        </w:r>
        <w:r>
          <w:rPr>
            <w:noProof/>
            <w:webHidden/>
          </w:rPr>
        </w:r>
        <w:r>
          <w:rPr>
            <w:noProof/>
            <w:webHidden/>
          </w:rPr>
          <w:fldChar w:fldCharType="separate"/>
        </w:r>
        <w:r>
          <w:rPr>
            <w:noProof/>
            <w:webHidden/>
          </w:rPr>
          <w:t>14</w:t>
        </w:r>
        <w:r>
          <w:rPr>
            <w:noProof/>
            <w:webHidden/>
          </w:rPr>
          <w:fldChar w:fldCharType="end"/>
        </w:r>
      </w:hyperlink>
    </w:p>
    <w:p w14:paraId="35FA75B7" w14:textId="05A59242"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14" w:history="1">
        <w:r w:rsidRPr="00DB3197">
          <w:rPr>
            <w:rStyle w:val="Lienhypertexte"/>
            <w:noProof/>
          </w:rPr>
          <w:t>3.1.3</w:t>
        </w:r>
        <w:r>
          <w:rPr>
            <w:rFonts w:asciiTheme="minorHAnsi" w:eastAsiaTheme="minorEastAsia" w:hAnsiTheme="minorHAnsi" w:cstheme="minorBidi"/>
            <w:noProof/>
            <w:kern w:val="2"/>
            <w:sz w:val="24"/>
            <w:szCs w:val="24"/>
            <w14:ligatures w14:val="standardContextual"/>
          </w:rPr>
          <w:tab/>
        </w:r>
        <w:r w:rsidRPr="00DB3197">
          <w:rPr>
            <w:rStyle w:val="Lienhypertexte"/>
            <w:noProof/>
          </w:rPr>
          <w:t>Dépenses de fonctionnement et d’intérêt commun</w:t>
        </w:r>
        <w:r>
          <w:rPr>
            <w:noProof/>
            <w:webHidden/>
          </w:rPr>
          <w:tab/>
        </w:r>
        <w:r>
          <w:rPr>
            <w:noProof/>
            <w:webHidden/>
          </w:rPr>
          <w:fldChar w:fldCharType="begin"/>
        </w:r>
        <w:r>
          <w:rPr>
            <w:noProof/>
            <w:webHidden/>
          </w:rPr>
          <w:instrText xml:space="preserve"> PAGEREF _Toc201758214 \h </w:instrText>
        </w:r>
        <w:r>
          <w:rPr>
            <w:noProof/>
            <w:webHidden/>
          </w:rPr>
        </w:r>
        <w:r>
          <w:rPr>
            <w:noProof/>
            <w:webHidden/>
          </w:rPr>
          <w:fldChar w:fldCharType="separate"/>
        </w:r>
        <w:r>
          <w:rPr>
            <w:noProof/>
            <w:webHidden/>
          </w:rPr>
          <w:t>14</w:t>
        </w:r>
        <w:r>
          <w:rPr>
            <w:noProof/>
            <w:webHidden/>
          </w:rPr>
          <w:fldChar w:fldCharType="end"/>
        </w:r>
      </w:hyperlink>
    </w:p>
    <w:p w14:paraId="6482CB37" w14:textId="66F10C06"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15" w:history="1">
        <w:r w:rsidRPr="00DB3197">
          <w:rPr>
            <w:rStyle w:val="Lienhypertexte"/>
            <w:noProof/>
          </w:rPr>
          <w:t>3.2</w:t>
        </w:r>
        <w:r>
          <w:rPr>
            <w:rFonts w:asciiTheme="minorHAnsi" w:eastAsiaTheme="minorEastAsia" w:hAnsiTheme="minorHAnsi" w:cstheme="minorBidi"/>
            <w:noProof/>
            <w:kern w:val="2"/>
            <w:sz w:val="24"/>
            <w:szCs w:val="24"/>
            <w14:ligatures w14:val="standardContextual"/>
          </w:rPr>
          <w:tab/>
        </w:r>
        <w:r w:rsidRPr="00DB3197">
          <w:rPr>
            <w:rStyle w:val="Lienhypertexte"/>
            <w:noProof/>
          </w:rPr>
          <w:t>Contenu des prix – Mode d'évaluation des ouvrages</w:t>
        </w:r>
        <w:r>
          <w:rPr>
            <w:noProof/>
            <w:webHidden/>
          </w:rPr>
          <w:tab/>
        </w:r>
        <w:r>
          <w:rPr>
            <w:noProof/>
            <w:webHidden/>
          </w:rPr>
          <w:fldChar w:fldCharType="begin"/>
        </w:r>
        <w:r>
          <w:rPr>
            <w:noProof/>
            <w:webHidden/>
          </w:rPr>
          <w:instrText xml:space="preserve"> PAGEREF _Toc201758215 \h </w:instrText>
        </w:r>
        <w:r>
          <w:rPr>
            <w:noProof/>
            <w:webHidden/>
          </w:rPr>
        </w:r>
        <w:r>
          <w:rPr>
            <w:noProof/>
            <w:webHidden/>
          </w:rPr>
          <w:fldChar w:fldCharType="separate"/>
        </w:r>
        <w:r>
          <w:rPr>
            <w:noProof/>
            <w:webHidden/>
          </w:rPr>
          <w:t>15</w:t>
        </w:r>
        <w:r>
          <w:rPr>
            <w:noProof/>
            <w:webHidden/>
          </w:rPr>
          <w:fldChar w:fldCharType="end"/>
        </w:r>
      </w:hyperlink>
    </w:p>
    <w:p w14:paraId="08BADFBD" w14:textId="3C7E9A5E"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16" w:history="1">
        <w:r w:rsidRPr="00DB3197">
          <w:rPr>
            <w:rStyle w:val="Lienhypertexte"/>
            <w:noProof/>
          </w:rPr>
          <w:t>3.2.1</w:t>
        </w:r>
        <w:r>
          <w:rPr>
            <w:rFonts w:asciiTheme="minorHAnsi" w:eastAsiaTheme="minorEastAsia" w:hAnsiTheme="minorHAnsi" w:cstheme="minorBidi"/>
            <w:noProof/>
            <w:kern w:val="2"/>
            <w:sz w:val="24"/>
            <w:szCs w:val="24"/>
            <w14:ligatures w14:val="standardContextual"/>
          </w:rPr>
          <w:tab/>
        </w:r>
        <w:r w:rsidRPr="00DB3197">
          <w:rPr>
            <w:rStyle w:val="Lienhypertexte"/>
            <w:noProof/>
          </w:rPr>
          <w:t>Contenu des prix</w:t>
        </w:r>
        <w:r>
          <w:rPr>
            <w:noProof/>
            <w:webHidden/>
          </w:rPr>
          <w:tab/>
        </w:r>
        <w:r>
          <w:rPr>
            <w:noProof/>
            <w:webHidden/>
          </w:rPr>
          <w:fldChar w:fldCharType="begin"/>
        </w:r>
        <w:r>
          <w:rPr>
            <w:noProof/>
            <w:webHidden/>
          </w:rPr>
          <w:instrText xml:space="preserve"> PAGEREF _Toc201758216 \h </w:instrText>
        </w:r>
        <w:r>
          <w:rPr>
            <w:noProof/>
            <w:webHidden/>
          </w:rPr>
        </w:r>
        <w:r>
          <w:rPr>
            <w:noProof/>
            <w:webHidden/>
          </w:rPr>
          <w:fldChar w:fldCharType="separate"/>
        </w:r>
        <w:r>
          <w:rPr>
            <w:noProof/>
            <w:webHidden/>
          </w:rPr>
          <w:t>15</w:t>
        </w:r>
        <w:r>
          <w:rPr>
            <w:noProof/>
            <w:webHidden/>
          </w:rPr>
          <w:fldChar w:fldCharType="end"/>
        </w:r>
      </w:hyperlink>
    </w:p>
    <w:p w14:paraId="04261893" w14:textId="51EA48EF"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17" w:history="1">
        <w:r w:rsidRPr="00DB3197">
          <w:rPr>
            <w:rStyle w:val="Lienhypertexte"/>
            <w:noProof/>
          </w:rPr>
          <w:t>3.2.2</w:t>
        </w:r>
        <w:r>
          <w:rPr>
            <w:rFonts w:asciiTheme="minorHAnsi" w:eastAsiaTheme="minorEastAsia" w:hAnsiTheme="minorHAnsi" w:cstheme="minorBidi"/>
            <w:noProof/>
            <w:kern w:val="2"/>
            <w:sz w:val="24"/>
            <w:szCs w:val="24"/>
            <w14:ligatures w14:val="standardContextual"/>
          </w:rPr>
          <w:tab/>
        </w:r>
        <w:r w:rsidRPr="00DB3197">
          <w:rPr>
            <w:rStyle w:val="Lienhypertexte"/>
            <w:i/>
            <w:noProof/>
          </w:rPr>
          <w:t>Caractéristiques des prix pratiqués – prix nouveaux</w:t>
        </w:r>
        <w:r>
          <w:rPr>
            <w:noProof/>
            <w:webHidden/>
          </w:rPr>
          <w:tab/>
        </w:r>
        <w:r>
          <w:rPr>
            <w:noProof/>
            <w:webHidden/>
          </w:rPr>
          <w:fldChar w:fldCharType="begin"/>
        </w:r>
        <w:r>
          <w:rPr>
            <w:noProof/>
            <w:webHidden/>
          </w:rPr>
          <w:instrText xml:space="preserve"> PAGEREF _Toc201758217 \h </w:instrText>
        </w:r>
        <w:r>
          <w:rPr>
            <w:noProof/>
            <w:webHidden/>
          </w:rPr>
        </w:r>
        <w:r>
          <w:rPr>
            <w:noProof/>
            <w:webHidden/>
          </w:rPr>
          <w:fldChar w:fldCharType="separate"/>
        </w:r>
        <w:r>
          <w:rPr>
            <w:noProof/>
            <w:webHidden/>
          </w:rPr>
          <w:t>16</w:t>
        </w:r>
        <w:r>
          <w:rPr>
            <w:noProof/>
            <w:webHidden/>
          </w:rPr>
          <w:fldChar w:fldCharType="end"/>
        </w:r>
      </w:hyperlink>
    </w:p>
    <w:p w14:paraId="44897ABF" w14:textId="351C3614"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18" w:history="1">
        <w:r w:rsidRPr="00DB3197">
          <w:rPr>
            <w:rStyle w:val="Lienhypertexte"/>
            <w:noProof/>
          </w:rPr>
          <w:t>3.2.3</w:t>
        </w:r>
        <w:r>
          <w:rPr>
            <w:rFonts w:asciiTheme="minorHAnsi" w:eastAsiaTheme="minorEastAsia" w:hAnsiTheme="minorHAnsi" w:cstheme="minorBidi"/>
            <w:noProof/>
            <w:kern w:val="2"/>
            <w:sz w:val="24"/>
            <w:szCs w:val="24"/>
            <w14:ligatures w14:val="standardContextual"/>
          </w:rPr>
          <w:tab/>
        </w:r>
        <w:r w:rsidRPr="00DB3197">
          <w:rPr>
            <w:rStyle w:val="Lienhypertexte"/>
            <w:i/>
            <w:noProof/>
          </w:rPr>
          <w:t>Obligations particulières du titulaire</w:t>
        </w:r>
        <w:r>
          <w:rPr>
            <w:noProof/>
            <w:webHidden/>
          </w:rPr>
          <w:tab/>
        </w:r>
        <w:r>
          <w:rPr>
            <w:noProof/>
            <w:webHidden/>
          </w:rPr>
          <w:fldChar w:fldCharType="begin"/>
        </w:r>
        <w:r>
          <w:rPr>
            <w:noProof/>
            <w:webHidden/>
          </w:rPr>
          <w:instrText xml:space="preserve"> PAGEREF _Toc201758218 \h </w:instrText>
        </w:r>
        <w:r>
          <w:rPr>
            <w:noProof/>
            <w:webHidden/>
          </w:rPr>
        </w:r>
        <w:r>
          <w:rPr>
            <w:noProof/>
            <w:webHidden/>
          </w:rPr>
          <w:fldChar w:fldCharType="separate"/>
        </w:r>
        <w:r>
          <w:rPr>
            <w:noProof/>
            <w:webHidden/>
          </w:rPr>
          <w:t>16</w:t>
        </w:r>
        <w:r>
          <w:rPr>
            <w:noProof/>
            <w:webHidden/>
          </w:rPr>
          <w:fldChar w:fldCharType="end"/>
        </w:r>
      </w:hyperlink>
    </w:p>
    <w:p w14:paraId="6936C5D4" w14:textId="185297E9"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19" w:history="1">
        <w:r w:rsidRPr="00DB3197">
          <w:rPr>
            <w:rStyle w:val="Lienhypertexte"/>
            <w:noProof/>
          </w:rPr>
          <w:t>3.2.4</w:t>
        </w:r>
        <w:r>
          <w:rPr>
            <w:rFonts w:asciiTheme="minorHAnsi" w:eastAsiaTheme="minorEastAsia" w:hAnsiTheme="minorHAnsi" w:cstheme="minorBidi"/>
            <w:noProof/>
            <w:kern w:val="2"/>
            <w:sz w:val="24"/>
            <w:szCs w:val="24"/>
            <w14:ligatures w14:val="standardContextual"/>
          </w:rPr>
          <w:tab/>
        </w:r>
        <w:r w:rsidRPr="00DB3197">
          <w:rPr>
            <w:rStyle w:val="Lienhypertexte"/>
            <w:i/>
            <w:noProof/>
          </w:rPr>
          <w:t>Règlement des ouvrages ou des travaux non prévus ou modificatifs</w:t>
        </w:r>
        <w:r>
          <w:rPr>
            <w:noProof/>
            <w:webHidden/>
          </w:rPr>
          <w:tab/>
        </w:r>
        <w:r>
          <w:rPr>
            <w:noProof/>
            <w:webHidden/>
          </w:rPr>
          <w:fldChar w:fldCharType="begin"/>
        </w:r>
        <w:r>
          <w:rPr>
            <w:noProof/>
            <w:webHidden/>
          </w:rPr>
          <w:instrText xml:space="preserve"> PAGEREF _Toc201758219 \h </w:instrText>
        </w:r>
        <w:r>
          <w:rPr>
            <w:noProof/>
            <w:webHidden/>
          </w:rPr>
        </w:r>
        <w:r>
          <w:rPr>
            <w:noProof/>
            <w:webHidden/>
          </w:rPr>
          <w:fldChar w:fldCharType="separate"/>
        </w:r>
        <w:r>
          <w:rPr>
            <w:noProof/>
            <w:webHidden/>
          </w:rPr>
          <w:t>16</w:t>
        </w:r>
        <w:r>
          <w:rPr>
            <w:noProof/>
            <w:webHidden/>
          </w:rPr>
          <w:fldChar w:fldCharType="end"/>
        </w:r>
      </w:hyperlink>
    </w:p>
    <w:p w14:paraId="75504B0D" w14:textId="48AC85DB"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20" w:history="1">
        <w:r w:rsidRPr="00DB3197">
          <w:rPr>
            <w:rStyle w:val="Lienhypertexte"/>
            <w:noProof/>
          </w:rPr>
          <w:t>3.3</w:t>
        </w:r>
        <w:r>
          <w:rPr>
            <w:rFonts w:asciiTheme="minorHAnsi" w:eastAsiaTheme="minorEastAsia" w:hAnsiTheme="minorHAnsi" w:cstheme="minorBidi"/>
            <w:noProof/>
            <w:kern w:val="2"/>
            <w:sz w:val="24"/>
            <w:szCs w:val="24"/>
            <w14:ligatures w14:val="standardContextual"/>
          </w:rPr>
          <w:tab/>
        </w:r>
        <w:r w:rsidRPr="00DB3197">
          <w:rPr>
            <w:rStyle w:val="Lienhypertexte"/>
            <w:noProof/>
          </w:rPr>
          <w:t>Règlement des comptes</w:t>
        </w:r>
        <w:r>
          <w:rPr>
            <w:noProof/>
            <w:webHidden/>
          </w:rPr>
          <w:tab/>
        </w:r>
        <w:r>
          <w:rPr>
            <w:noProof/>
            <w:webHidden/>
          </w:rPr>
          <w:fldChar w:fldCharType="begin"/>
        </w:r>
        <w:r>
          <w:rPr>
            <w:noProof/>
            <w:webHidden/>
          </w:rPr>
          <w:instrText xml:space="preserve"> PAGEREF _Toc201758220 \h </w:instrText>
        </w:r>
        <w:r>
          <w:rPr>
            <w:noProof/>
            <w:webHidden/>
          </w:rPr>
        </w:r>
        <w:r>
          <w:rPr>
            <w:noProof/>
            <w:webHidden/>
          </w:rPr>
          <w:fldChar w:fldCharType="separate"/>
        </w:r>
        <w:r>
          <w:rPr>
            <w:noProof/>
            <w:webHidden/>
          </w:rPr>
          <w:t>17</w:t>
        </w:r>
        <w:r>
          <w:rPr>
            <w:noProof/>
            <w:webHidden/>
          </w:rPr>
          <w:fldChar w:fldCharType="end"/>
        </w:r>
      </w:hyperlink>
    </w:p>
    <w:p w14:paraId="245C274A" w14:textId="6A618ABC"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21" w:history="1">
        <w:r w:rsidRPr="00DB3197">
          <w:rPr>
            <w:rStyle w:val="Lienhypertexte"/>
            <w:i/>
            <w:noProof/>
          </w:rPr>
          <w:t>3.3.1</w:t>
        </w:r>
        <w:r>
          <w:rPr>
            <w:rFonts w:asciiTheme="minorHAnsi" w:eastAsiaTheme="minorEastAsia" w:hAnsiTheme="minorHAnsi" w:cstheme="minorBidi"/>
            <w:noProof/>
            <w:kern w:val="2"/>
            <w:sz w:val="24"/>
            <w:szCs w:val="24"/>
            <w14:ligatures w14:val="standardContextual"/>
          </w:rPr>
          <w:tab/>
        </w:r>
        <w:r w:rsidRPr="00DB3197">
          <w:rPr>
            <w:rStyle w:val="Lienhypertexte"/>
            <w:i/>
            <w:noProof/>
          </w:rPr>
          <w:t>Les modalités du règlement du marché</w:t>
        </w:r>
        <w:r>
          <w:rPr>
            <w:noProof/>
            <w:webHidden/>
          </w:rPr>
          <w:tab/>
        </w:r>
        <w:r>
          <w:rPr>
            <w:noProof/>
            <w:webHidden/>
          </w:rPr>
          <w:fldChar w:fldCharType="begin"/>
        </w:r>
        <w:r>
          <w:rPr>
            <w:noProof/>
            <w:webHidden/>
          </w:rPr>
          <w:instrText xml:space="preserve"> PAGEREF _Toc201758221 \h </w:instrText>
        </w:r>
        <w:r>
          <w:rPr>
            <w:noProof/>
            <w:webHidden/>
          </w:rPr>
        </w:r>
        <w:r>
          <w:rPr>
            <w:noProof/>
            <w:webHidden/>
          </w:rPr>
          <w:fldChar w:fldCharType="separate"/>
        </w:r>
        <w:r>
          <w:rPr>
            <w:noProof/>
            <w:webHidden/>
          </w:rPr>
          <w:t>17</w:t>
        </w:r>
        <w:r>
          <w:rPr>
            <w:noProof/>
            <w:webHidden/>
          </w:rPr>
          <w:fldChar w:fldCharType="end"/>
        </w:r>
      </w:hyperlink>
    </w:p>
    <w:p w14:paraId="7E5BF535" w14:textId="1129234F"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22" w:history="1">
        <w:r w:rsidRPr="00DB3197">
          <w:rPr>
            <w:rStyle w:val="Lienhypertexte"/>
            <w:noProof/>
          </w:rPr>
          <w:t>3.3.2</w:t>
        </w:r>
        <w:r>
          <w:rPr>
            <w:rFonts w:asciiTheme="minorHAnsi" w:eastAsiaTheme="minorEastAsia" w:hAnsiTheme="minorHAnsi" w:cstheme="minorBidi"/>
            <w:noProof/>
            <w:kern w:val="2"/>
            <w:sz w:val="24"/>
            <w:szCs w:val="24"/>
            <w14:ligatures w14:val="standardContextual"/>
          </w:rPr>
          <w:tab/>
        </w:r>
        <w:r w:rsidRPr="00DB3197">
          <w:rPr>
            <w:rStyle w:val="Lienhypertexte"/>
            <w:i/>
            <w:noProof/>
          </w:rPr>
          <w:t>Les décomptes et acomptes mensuels</w:t>
        </w:r>
        <w:r>
          <w:rPr>
            <w:noProof/>
            <w:webHidden/>
          </w:rPr>
          <w:tab/>
        </w:r>
        <w:r>
          <w:rPr>
            <w:noProof/>
            <w:webHidden/>
          </w:rPr>
          <w:fldChar w:fldCharType="begin"/>
        </w:r>
        <w:r>
          <w:rPr>
            <w:noProof/>
            <w:webHidden/>
          </w:rPr>
          <w:instrText xml:space="preserve"> PAGEREF _Toc201758222 \h </w:instrText>
        </w:r>
        <w:r>
          <w:rPr>
            <w:noProof/>
            <w:webHidden/>
          </w:rPr>
        </w:r>
        <w:r>
          <w:rPr>
            <w:noProof/>
            <w:webHidden/>
          </w:rPr>
          <w:fldChar w:fldCharType="separate"/>
        </w:r>
        <w:r>
          <w:rPr>
            <w:noProof/>
            <w:webHidden/>
          </w:rPr>
          <w:t>17</w:t>
        </w:r>
        <w:r>
          <w:rPr>
            <w:noProof/>
            <w:webHidden/>
          </w:rPr>
          <w:fldChar w:fldCharType="end"/>
        </w:r>
      </w:hyperlink>
    </w:p>
    <w:p w14:paraId="28DADC5B" w14:textId="0F5D6D57"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23" w:history="1">
        <w:r w:rsidRPr="00DB3197">
          <w:rPr>
            <w:rStyle w:val="Lienhypertexte"/>
            <w:noProof/>
          </w:rPr>
          <w:t>3.3.3</w:t>
        </w:r>
        <w:r>
          <w:rPr>
            <w:rFonts w:asciiTheme="minorHAnsi" w:eastAsiaTheme="minorEastAsia" w:hAnsiTheme="minorHAnsi" w:cstheme="minorBidi"/>
            <w:noProof/>
            <w:kern w:val="2"/>
            <w:sz w:val="24"/>
            <w:szCs w:val="24"/>
            <w14:ligatures w14:val="standardContextual"/>
          </w:rPr>
          <w:tab/>
        </w:r>
        <w:r w:rsidRPr="00DB3197">
          <w:rPr>
            <w:rStyle w:val="Lienhypertexte"/>
            <w:i/>
            <w:noProof/>
          </w:rPr>
          <w:t>Décompte final</w:t>
        </w:r>
        <w:r>
          <w:rPr>
            <w:noProof/>
            <w:webHidden/>
          </w:rPr>
          <w:tab/>
        </w:r>
        <w:r>
          <w:rPr>
            <w:noProof/>
            <w:webHidden/>
          </w:rPr>
          <w:fldChar w:fldCharType="begin"/>
        </w:r>
        <w:r>
          <w:rPr>
            <w:noProof/>
            <w:webHidden/>
          </w:rPr>
          <w:instrText xml:space="preserve"> PAGEREF _Toc201758223 \h </w:instrText>
        </w:r>
        <w:r>
          <w:rPr>
            <w:noProof/>
            <w:webHidden/>
          </w:rPr>
        </w:r>
        <w:r>
          <w:rPr>
            <w:noProof/>
            <w:webHidden/>
          </w:rPr>
          <w:fldChar w:fldCharType="separate"/>
        </w:r>
        <w:r>
          <w:rPr>
            <w:noProof/>
            <w:webHidden/>
          </w:rPr>
          <w:t>18</w:t>
        </w:r>
        <w:r>
          <w:rPr>
            <w:noProof/>
            <w:webHidden/>
          </w:rPr>
          <w:fldChar w:fldCharType="end"/>
        </w:r>
      </w:hyperlink>
    </w:p>
    <w:p w14:paraId="6F444A53" w14:textId="20684B08"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24" w:history="1">
        <w:r w:rsidRPr="00DB3197">
          <w:rPr>
            <w:rStyle w:val="Lienhypertexte"/>
            <w:noProof/>
          </w:rPr>
          <w:t>3.3.4</w:t>
        </w:r>
        <w:r>
          <w:rPr>
            <w:rFonts w:asciiTheme="minorHAnsi" w:eastAsiaTheme="minorEastAsia" w:hAnsiTheme="minorHAnsi" w:cstheme="minorBidi"/>
            <w:noProof/>
            <w:kern w:val="2"/>
            <w:sz w:val="24"/>
            <w:szCs w:val="24"/>
            <w14:ligatures w14:val="standardContextual"/>
          </w:rPr>
          <w:tab/>
        </w:r>
        <w:r w:rsidRPr="00DB3197">
          <w:rPr>
            <w:rStyle w:val="Lienhypertexte"/>
            <w:i/>
            <w:noProof/>
          </w:rPr>
          <w:t>Approvisionnements du chantier</w:t>
        </w:r>
        <w:r>
          <w:rPr>
            <w:noProof/>
            <w:webHidden/>
          </w:rPr>
          <w:tab/>
        </w:r>
        <w:r>
          <w:rPr>
            <w:noProof/>
            <w:webHidden/>
          </w:rPr>
          <w:fldChar w:fldCharType="begin"/>
        </w:r>
        <w:r>
          <w:rPr>
            <w:noProof/>
            <w:webHidden/>
          </w:rPr>
          <w:instrText xml:space="preserve"> PAGEREF _Toc201758224 \h </w:instrText>
        </w:r>
        <w:r>
          <w:rPr>
            <w:noProof/>
            <w:webHidden/>
          </w:rPr>
        </w:r>
        <w:r>
          <w:rPr>
            <w:noProof/>
            <w:webHidden/>
          </w:rPr>
          <w:fldChar w:fldCharType="separate"/>
        </w:r>
        <w:r>
          <w:rPr>
            <w:noProof/>
            <w:webHidden/>
          </w:rPr>
          <w:t>18</w:t>
        </w:r>
        <w:r>
          <w:rPr>
            <w:noProof/>
            <w:webHidden/>
          </w:rPr>
          <w:fldChar w:fldCharType="end"/>
        </w:r>
      </w:hyperlink>
    </w:p>
    <w:p w14:paraId="29E445FE" w14:textId="65C1AFF2"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25" w:history="1">
        <w:r w:rsidRPr="00DB3197">
          <w:rPr>
            <w:rStyle w:val="Lienhypertexte"/>
            <w:noProof/>
          </w:rPr>
          <w:t>3.3.5</w:t>
        </w:r>
        <w:r>
          <w:rPr>
            <w:rFonts w:asciiTheme="minorHAnsi" w:eastAsiaTheme="minorEastAsia" w:hAnsiTheme="minorHAnsi" w:cstheme="minorBidi"/>
            <w:noProof/>
            <w:kern w:val="2"/>
            <w:sz w:val="24"/>
            <w:szCs w:val="24"/>
            <w14:ligatures w14:val="standardContextual"/>
          </w:rPr>
          <w:tab/>
        </w:r>
        <w:r w:rsidRPr="00DB3197">
          <w:rPr>
            <w:rStyle w:val="Lienhypertexte"/>
            <w:i/>
            <w:noProof/>
          </w:rPr>
          <w:t>Prestations comportant un délai important de fabrication ou de stockage en usine</w:t>
        </w:r>
        <w:r>
          <w:rPr>
            <w:noProof/>
            <w:webHidden/>
          </w:rPr>
          <w:tab/>
        </w:r>
        <w:r>
          <w:rPr>
            <w:noProof/>
            <w:webHidden/>
          </w:rPr>
          <w:fldChar w:fldCharType="begin"/>
        </w:r>
        <w:r>
          <w:rPr>
            <w:noProof/>
            <w:webHidden/>
          </w:rPr>
          <w:instrText xml:space="preserve"> PAGEREF _Toc201758225 \h </w:instrText>
        </w:r>
        <w:r>
          <w:rPr>
            <w:noProof/>
            <w:webHidden/>
          </w:rPr>
        </w:r>
        <w:r>
          <w:rPr>
            <w:noProof/>
            <w:webHidden/>
          </w:rPr>
          <w:fldChar w:fldCharType="separate"/>
        </w:r>
        <w:r>
          <w:rPr>
            <w:noProof/>
            <w:webHidden/>
          </w:rPr>
          <w:t>18</w:t>
        </w:r>
        <w:r>
          <w:rPr>
            <w:noProof/>
            <w:webHidden/>
          </w:rPr>
          <w:fldChar w:fldCharType="end"/>
        </w:r>
      </w:hyperlink>
    </w:p>
    <w:p w14:paraId="355DF438" w14:textId="3AE52A2A"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26" w:history="1">
        <w:r w:rsidRPr="00DB3197">
          <w:rPr>
            <w:rStyle w:val="Lienhypertexte"/>
            <w:noProof/>
          </w:rPr>
          <w:t>3.4</w:t>
        </w:r>
        <w:r>
          <w:rPr>
            <w:rFonts w:asciiTheme="minorHAnsi" w:eastAsiaTheme="minorEastAsia" w:hAnsiTheme="minorHAnsi" w:cstheme="minorBidi"/>
            <w:noProof/>
            <w:kern w:val="2"/>
            <w:sz w:val="24"/>
            <w:szCs w:val="24"/>
            <w14:ligatures w14:val="standardContextual"/>
          </w:rPr>
          <w:tab/>
        </w:r>
        <w:r w:rsidRPr="00DB3197">
          <w:rPr>
            <w:rStyle w:val="Lienhypertexte"/>
            <w:noProof/>
          </w:rPr>
          <w:t>Variation dans les prix</w:t>
        </w:r>
        <w:r>
          <w:rPr>
            <w:noProof/>
            <w:webHidden/>
          </w:rPr>
          <w:tab/>
        </w:r>
        <w:r>
          <w:rPr>
            <w:noProof/>
            <w:webHidden/>
          </w:rPr>
          <w:fldChar w:fldCharType="begin"/>
        </w:r>
        <w:r>
          <w:rPr>
            <w:noProof/>
            <w:webHidden/>
          </w:rPr>
          <w:instrText xml:space="preserve"> PAGEREF _Toc201758226 \h </w:instrText>
        </w:r>
        <w:r>
          <w:rPr>
            <w:noProof/>
            <w:webHidden/>
          </w:rPr>
        </w:r>
        <w:r>
          <w:rPr>
            <w:noProof/>
            <w:webHidden/>
          </w:rPr>
          <w:fldChar w:fldCharType="separate"/>
        </w:r>
        <w:r>
          <w:rPr>
            <w:noProof/>
            <w:webHidden/>
          </w:rPr>
          <w:t>18</w:t>
        </w:r>
        <w:r>
          <w:rPr>
            <w:noProof/>
            <w:webHidden/>
          </w:rPr>
          <w:fldChar w:fldCharType="end"/>
        </w:r>
      </w:hyperlink>
    </w:p>
    <w:p w14:paraId="706EE51A" w14:textId="0C563D0D"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27" w:history="1">
        <w:r w:rsidRPr="00DB3197">
          <w:rPr>
            <w:rStyle w:val="Lienhypertexte"/>
            <w:noProof/>
          </w:rPr>
          <w:t>3.4.1</w:t>
        </w:r>
        <w:r>
          <w:rPr>
            <w:rFonts w:asciiTheme="minorHAnsi" w:eastAsiaTheme="minorEastAsia" w:hAnsiTheme="minorHAnsi" w:cstheme="minorBidi"/>
            <w:noProof/>
            <w:kern w:val="2"/>
            <w:sz w:val="24"/>
            <w:szCs w:val="24"/>
            <w14:ligatures w14:val="standardContextual"/>
          </w:rPr>
          <w:tab/>
        </w:r>
        <w:r w:rsidRPr="00DB3197">
          <w:rPr>
            <w:rStyle w:val="Lienhypertexte"/>
            <w:i/>
            <w:noProof/>
          </w:rPr>
          <w:t>Variation des prix</w:t>
        </w:r>
        <w:r>
          <w:rPr>
            <w:noProof/>
            <w:webHidden/>
          </w:rPr>
          <w:tab/>
        </w:r>
        <w:r>
          <w:rPr>
            <w:noProof/>
            <w:webHidden/>
          </w:rPr>
          <w:fldChar w:fldCharType="begin"/>
        </w:r>
        <w:r>
          <w:rPr>
            <w:noProof/>
            <w:webHidden/>
          </w:rPr>
          <w:instrText xml:space="preserve"> PAGEREF _Toc201758227 \h </w:instrText>
        </w:r>
        <w:r>
          <w:rPr>
            <w:noProof/>
            <w:webHidden/>
          </w:rPr>
        </w:r>
        <w:r>
          <w:rPr>
            <w:noProof/>
            <w:webHidden/>
          </w:rPr>
          <w:fldChar w:fldCharType="separate"/>
        </w:r>
        <w:r>
          <w:rPr>
            <w:noProof/>
            <w:webHidden/>
          </w:rPr>
          <w:t>18</w:t>
        </w:r>
        <w:r>
          <w:rPr>
            <w:noProof/>
            <w:webHidden/>
          </w:rPr>
          <w:fldChar w:fldCharType="end"/>
        </w:r>
      </w:hyperlink>
    </w:p>
    <w:p w14:paraId="695811B3" w14:textId="7A25A50F"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28" w:history="1">
        <w:r w:rsidRPr="00DB3197">
          <w:rPr>
            <w:rStyle w:val="Lienhypertexte"/>
            <w:noProof/>
          </w:rPr>
          <w:t>3.4.2</w:t>
        </w:r>
        <w:r>
          <w:rPr>
            <w:rFonts w:asciiTheme="minorHAnsi" w:eastAsiaTheme="minorEastAsia" w:hAnsiTheme="minorHAnsi" w:cstheme="minorBidi"/>
            <w:noProof/>
            <w:kern w:val="2"/>
            <w:sz w:val="24"/>
            <w:szCs w:val="24"/>
            <w14:ligatures w14:val="standardContextual"/>
          </w:rPr>
          <w:tab/>
        </w:r>
        <w:r w:rsidRPr="00DB3197">
          <w:rPr>
            <w:rStyle w:val="Lienhypertexte"/>
            <w:i/>
            <w:noProof/>
          </w:rPr>
          <w:t>Mois d'établissement des prix du marché</w:t>
        </w:r>
        <w:r>
          <w:rPr>
            <w:noProof/>
            <w:webHidden/>
          </w:rPr>
          <w:tab/>
        </w:r>
        <w:r>
          <w:rPr>
            <w:noProof/>
            <w:webHidden/>
          </w:rPr>
          <w:fldChar w:fldCharType="begin"/>
        </w:r>
        <w:r>
          <w:rPr>
            <w:noProof/>
            <w:webHidden/>
          </w:rPr>
          <w:instrText xml:space="preserve"> PAGEREF _Toc201758228 \h </w:instrText>
        </w:r>
        <w:r>
          <w:rPr>
            <w:noProof/>
            <w:webHidden/>
          </w:rPr>
        </w:r>
        <w:r>
          <w:rPr>
            <w:noProof/>
            <w:webHidden/>
          </w:rPr>
          <w:fldChar w:fldCharType="separate"/>
        </w:r>
        <w:r>
          <w:rPr>
            <w:noProof/>
            <w:webHidden/>
          </w:rPr>
          <w:t>19</w:t>
        </w:r>
        <w:r>
          <w:rPr>
            <w:noProof/>
            <w:webHidden/>
          </w:rPr>
          <w:fldChar w:fldCharType="end"/>
        </w:r>
      </w:hyperlink>
    </w:p>
    <w:p w14:paraId="72ABF896" w14:textId="7DD42628"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29" w:history="1">
        <w:r w:rsidRPr="00DB3197">
          <w:rPr>
            <w:rStyle w:val="Lienhypertexte"/>
            <w:noProof/>
          </w:rPr>
          <w:t>3.4.3</w:t>
        </w:r>
        <w:r>
          <w:rPr>
            <w:rFonts w:asciiTheme="minorHAnsi" w:eastAsiaTheme="minorEastAsia" w:hAnsiTheme="minorHAnsi" w:cstheme="minorBidi"/>
            <w:noProof/>
            <w:kern w:val="2"/>
            <w:sz w:val="24"/>
            <w:szCs w:val="24"/>
            <w14:ligatures w14:val="standardContextual"/>
          </w:rPr>
          <w:tab/>
        </w:r>
        <w:r w:rsidRPr="00DB3197">
          <w:rPr>
            <w:rStyle w:val="Lienhypertexte"/>
            <w:i/>
            <w:noProof/>
          </w:rPr>
          <w:t>Choix de l’index de référence</w:t>
        </w:r>
        <w:r>
          <w:rPr>
            <w:noProof/>
            <w:webHidden/>
          </w:rPr>
          <w:tab/>
        </w:r>
        <w:r>
          <w:rPr>
            <w:noProof/>
            <w:webHidden/>
          </w:rPr>
          <w:fldChar w:fldCharType="begin"/>
        </w:r>
        <w:r>
          <w:rPr>
            <w:noProof/>
            <w:webHidden/>
          </w:rPr>
          <w:instrText xml:space="preserve"> PAGEREF _Toc201758229 \h </w:instrText>
        </w:r>
        <w:r>
          <w:rPr>
            <w:noProof/>
            <w:webHidden/>
          </w:rPr>
        </w:r>
        <w:r>
          <w:rPr>
            <w:noProof/>
            <w:webHidden/>
          </w:rPr>
          <w:fldChar w:fldCharType="separate"/>
        </w:r>
        <w:r>
          <w:rPr>
            <w:noProof/>
            <w:webHidden/>
          </w:rPr>
          <w:t>19</w:t>
        </w:r>
        <w:r>
          <w:rPr>
            <w:noProof/>
            <w:webHidden/>
          </w:rPr>
          <w:fldChar w:fldCharType="end"/>
        </w:r>
      </w:hyperlink>
    </w:p>
    <w:p w14:paraId="4A6C764C" w14:textId="07AE021F"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30" w:history="1">
        <w:r w:rsidRPr="00DB3197">
          <w:rPr>
            <w:rStyle w:val="Lienhypertexte"/>
            <w:noProof/>
          </w:rPr>
          <w:t>3.4.4</w:t>
        </w:r>
        <w:r>
          <w:rPr>
            <w:rFonts w:asciiTheme="minorHAnsi" w:eastAsiaTheme="minorEastAsia" w:hAnsiTheme="minorHAnsi" w:cstheme="minorBidi"/>
            <w:noProof/>
            <w:kern w:val="2"/>
            <w:sz w:val="24"/>
            <w:szCs w:val="24"/>
            <w14:ligatures w14:val="standardContextual"/>
          </w:rPr>
          <w:tab/>
        </w:r>
        <w:r w:rsidRPr="00DB3197">
          <w:rPr>
            <w:rStyle w:val="Lienhypertexte"/>
            <w:i/>
            <w:noProof/>
          </w:rPr>
          <w:t>Modalités de révision des prix</w:t>
        </w:r>
        <w:r>
          <w:rPr>
            <w:noProof/>
            <w:webHidden/>
          </w:rPr>
          <w:tab/>
        </w:r>
        <w:r>
          <w:rPr>
            <w:noProof/>
            <w:webHidden/>
          </w:rPr>
          <w:fldChar w:fldCharType="begin"/>
        </w:r>
        <w:r>
          <w:rPr>
            <w:noProof/>
            <w:webHidden/>
          </w:rPr>
          <w:instrText xml:space="preserve"> PAGEREF _Toc201758230 \h </w:instrText>
        </w:r>
        <w:r>
          <w:rPr>
            <w:noProof/>
            <w:webHidden/>
          </w:rPr>
        </w:r>
        <w:r>
          <w:rPr>
            <w:noProof/>
            <w:webHidden/>
          </w:rPr>
          <w:fldChar w:fldCharType="separate"/>
        </w:r>
        <w:r>
          <w:rPr>
            <w:noProof/>
            <w:webHidden/>
          </w:rPr>
          <w:t>19</w:t>
        </w:r>
        <w:r>
          <w:rPr>
            <w:noProof/>
            <w:webHidden/>
          </w:rPr>
          <w:fldChar w:fldCharType="end"/>
        </w:r>
      </w:hyperlink>
    </w:p>
    <w:p w14:paraId="3E03195A" w14:textId="7F385E7F"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31" w:history="1">
        <w:r w:rsidRPr="00DB3197">
          <w:rPr>
            <w:rStyle w:val="Lienhypertexte"/>
            <w:noProof/>
          </w:rPr>
          <w:t>3.4.5</w:t>
        </w:r>
        <w:r>
          <w:rPr>
            <w:rFonts w:asciiTheme="minorHAnsi" w:eastAsiaTheme="minorEastAsia" w:hAnsiTheme="minorHAnsi" w:cstheme="minorBidi"/>
            <w:noProof/>
            <w:kern w:val="2"/>
            <w:sz w:val="24"/>
            <w:szCs w:val="24"/>
            <w14:ligatures w14:val="standardContextual"/>
          </w:rPr>
          <w:tab/>
        </w:r>
        <w:r w:rsidRPr="00DB3197">
          <w:rPr>
            <w:rStyle w:val="Lienhypertexte"/>
            <w:i/>
            <w:noProof/>
          </w:rPr>
          <w:t>Application de la taxe sur la valeur ajoutée</w:t>
        </w:r>
        <w:r>
          <w:rPr>
            <w:noProof/>
            <w:webHidden/>
          </w:rPr>
          <w:tab/>
        </w:r>
        <w:r>
          <w:rPr>
            <w:noProof/>
            <w:webHidden/>
          </w:rPr>
          <w:fldChar w:fldCharType="begin"/>
        </w:r>
        <w:r>
          <w:rPr>
            <w:noProof/>
            <w:webHidden/>
          </w:rPr>
          <w:instrText xml:space="preserve"> PAGEREF _Toc201758231 \h </w:instrText>
        </w:r>
        <w:r>
          <w:rPr>
            <w:noProof/>
            <w:webHidden/>
          </w:rPr>
        </w:r>
        <w:r>
          <w:rPr>
            <w:noProof/>
            <w:webHidden/>
          </w:rPr>
          <w:fldChar w:fldCharType="separate"/>
        </w:r>
        <w:r>
          <w:rPr>
            <w:noProof/>
            <w:webHidden/>
          </w:rPr>
          <w:t>19</w:t>
        </w:r>
        <w:r>
          <w:rPr>
            <w:noProof/>
            <w:webHidden/>
          </w:rPr>
          <w:fldChar w:fldCharType="end"/>
        </w:r>
      </w:hyperlink>
    </w:p>
    <w:p w14:paraId="17F06013" w14:textId="563917F2"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32" w:history="1">
        <w:r w:rsidRPr="00DB3197">
          <w:rPr>
            <w:rStyle w:val="Lienhypertexte"/>
            <w:noProof/>
          </w:rPr>
          <w:t>3.4.6</w:t>
        </w:r>
        <w:r>
          <w:rPr>
            <w:rFonts w:asciiTheme="minorHAnsi" w:eastAsiaTheme="minorEastAsia" w:hAnsiTheme="minorHAnsi" w:cstheme="minorBidi"/>
            <w:noProof/>
            <w:kern w:val="2"/>
            <w:sz w:val="24"/>
            <w:szCs w:val="24"/>
            <w14:ligatures w14:val="standardContextual"/>
          </w:rPr>
          <w:tab/>
        </w:r>
        <w:r w:rsidRPr="00DB3197">
          <w:rPr>
            <w:rStyle w:val="Lienhypertexte"/>
            <w:i/>
            <w:noProof/>
          </w:rPr>
          <w:t>Actualisation ou révision des frais de coordination (en cas de groupement conjoint)</w:t>
        </w:r>
        <w:r>
          <w:rPr>
            <w:noProof/>
            <w:webHidden/>
          </w:rPr>
          <w:tab/>
        </w:r>
        <w:r>
          <w:rPr>
            <w:noProof/>
            <w:webHidden/>
          </w:rPr>
          <w:fldChar w:fldCharType="begin"/>
        </w:r>
        <w:r>
          <w:rPr>
            <w:noProof/>
            <w:webHidden/>
          </w:rPr>
          <w:instrText xml:space="preserve"> PAGEREF _Toc201758232 \h </w:instrText>
        </w:r>
        <w:r>
          <w:rPr>
            <w:noProof/>
            <w:webHidden/>
          </w:rPr>
        </w:r>
        <w:r>
          <w:rPr>
            <w:noProof/>
            <w:webHidden/>
          </w:rPr>
          <w:fldChar w:fldCharType="separate"/>
        </w:r>
        <w:r>
          <w:rPr>
            <w:noProof/>
            <w:webHidden/>
          </w:rPr>
          <w:t>19</w:t>
        </w:r>
        <w:r>
          <w:rPr>
            <w:noProof/>
            <w:webHidden/>
          </w:rPr>
          <w:fldChar w:fldCharType="end"/>
        </w:r>
      </w:hyperlink>
    </w:p>
    <w:p w14:paraId="7BA26C3A" w14:textId="48BB6EAC"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33" w:history="1">
        <w:r w:rsidRPr="00DB3197">
          <w:rPr>
            <w:rStyle w:val="Lienhypertexte"/>
            <w:noProof/>
          </w:rPr>
          <w:t>3.5</w:t>
        </w:r>
        <w:r>
          <w:rPr>
            <w:rFonts w:asciiTheme="minorHAnsi" w:eastAsiaTheme="minorEastAsia" w:hAnsiTheme="minorHAnsi" w:cstheme="minorBidi"/>
            <w:noProof/>
            <w:kern w:val="2"/>
            <w:sz w:val="24"/>
            <w:szCs w:val="24"/>
            <w14:ligatures w14:val="standardContextual"/>
          </w:rPr>
          <w:tab/>
        </w:r>
        <w:r w:rsidRPr="00DB3197">
          <w:rPr>
            <w:rStyle w:val="Lienhypertexte"/>
            <w:noProof/>
          </w:rPr>
          <w:t>Sous-traitance</w:t>
        </w:r>
        <w:r>
          <w:rPr>
            <w:noProof/>
            <w:webHidden/>
          </w:rPr>
          <w:tab/>
        </w:r>
        <w:r>
          <w:rPr>
            <w:noProof/>
            <w:webHidden/>
          </w:rPr>
          <w:fldChar w:fldCharType="begin"/>
        </w:r>
        <w:r>
          <w:rPr>
            <w:noProof/>
            <w:webHidden/>
          </w:rPr>
          <w:instrText xml:space="preserve"> PAGEREF _Toc201758233 \h </w:instrText>
        </w:r>
        <w:r>
          <w:rPr>
            <w:noProof/>
            <w:webHidden/>
          </w:rPr>
        </w:r>
        <w:r>
          <w:rPr>
            <w:noProof/>
            <w:webHidden/>
          </w:rPr>
          <w:fldChar w:fldCharType="separate"/>
        </w:r>
        <w:r>
          <w:rPr>
            <w:noProof/>
            <w:webHidden/>
          </w:rPr>
          <w:t>19</w:t>
        </w:r>
        <w:r>
          <w:rPr>
            <w:noProof/>
            <w:webHidden/>
          </w:rPr>
          <w:fldChar w:fldCharType="end"/>
        </w:r>
      </w:hyperlink>
    </w:p>
    <w:p w14:paraId="211ED72C" w14:textId="41B69A86"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34" w:history="1">
        <w:r w:rsidRPr="00DB3197">
          <w:rPr>
            <w:rStyle w:val="Lienhypertexte"/>
            <w:noProof/>
          </w:rPr>
          <w:t>3.5.1</w:t>
        </w:r>
        <w:r>
          <w:rPr>
            <w:rFonts w:asciiTheme="minorHAnsi" w:eastAsiaTheme="minorEastAsia" w:hAnsiTheme="minorHAnsi" w:cstheme="minorBidi"/>
            <w:noProof/>
            <w:kern w:val="2"/>
            <w:sz w:val="24"/>
            <w:szCs w:val="24"/>
            <w14:ligatures w14:val="standardContextual"/>
          </w:rPr>
          <w:tab/>
        </w:r>
        <w:r w:rsidRPr="00DB3197">
          <w:rPr>
            <w:rStyle w:val="Lienhypertexte"/>
            <w:i/>
            <w:noProof/>
          </w:rPr>
          <w:t>Désignation de sous-traitants au cours du marché</w:t>
        </w:r>
        <w:r>
          <w:rPr>
            <w:noProof/>
            <w:webHidden/>
          </w:rPr>
          <w:tab/>
        </w:r>
        <w:r>
          <w:rPr>
            <w:noProof/>
            <w:webHidden/>
          </w:rPr>
          <w:fldChar w:fldCharType="begin"/>
        </w:r>
        <w:r>
          <w:rPr>
            <w:noProof/>
            <w:webHidden/>
          </w:rPr>
          <w:instrText xml:space="preserve"> PAGEREF _Toc201758234 \h </w:instrText>
        </w:r>
        <w:r>
          <w:rPr>
            <w:noProof/>
            <w:webHidden/>
          </w:rPr>
        </w:r>
        <w:r>
          <w:rPr>
            <w:noProof/>
            <w:webHidden/>
          </w:rPr>
          <w:fldChar w:fldCharType="separate"/>
        </w:r>
        <w:r>
          <w:rPr>
            <w:noProof/>
            <w:webHidden/>
          </w:rPr>
          <w:t>19</w:t>
        </w:r>
        <w:r>
          <w:rPr>
            <w:noProof/>
            <w:webHidden/>
          </w:rPr>
          <w:fldChar w:fldCharType="end"/>
        </w:r>
      </w:hyperlink>
    </w:p>
    <w:p w14:paraId="37316E41" w14:textId="2517DB89"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35" w:history="1">
        <w:r w:rsidRPr="00DB3197">
          <w:rPr>
            <w:rStyle w:val="Lienhypertexte"/>
            <w:noProof/>
          </w:rPr>
          <w:t>3.5.2</w:t>
        </w:r>
        <w:r>
          <w:rPr>
            <w:rFonts w:asciiTheme="minorHAnsi" w:eastAsiaTheme="minorEastAsia" w:hAnsiTheme="minorHAnsi" w:cstheme="minorBidi"/>
            <w:noProof/>
            <w:kern w:val="2"/>
            <w:sz w:val="24"/>
            <w:szCs w:val="24"/>
            <w14:ligatures w14:val="standardContextual"/>
          </w:rPr>
          <w:tab/>
        </w:r>
        <w:r w:rsidRPr="00DB3197">
          <w:rPr>
            <w:rStyle w:val="Lienhypertexte"/>
            <w:i/>
            <w:noProof/>
          </w:rPr>
          <w:t>Sous-traitance directe</w:t>
        </w:r>
        <w:r>
          <w:rPr>
            <w:noProof/>
            <w:webHidden/>
          </w:rPr>
          <w:tab/>
        </w:r>
        <w:r>
          <w:rPr>
            <w:noProof/>
            <w:webHidden/>
          </w:rPr>
          <w:fldChar w:fldCharType="begin"/>
        </w:r>
        <w:r>
          <w:rPr>
            <w:noProof/>
            <w:webHidden/>
          </w:rPr>
          <w:instrText xml:space="preserve"> PAGEREF _Toc201758235 \h </w:instrText>
        </w:r>
        <w:r>
          <w:rPr>
            <w:noProof/>
            <w:webHidden/>
          </w:rPr>
        </w:r>
        <w:r>
          <w:rPr>
            <w:noProof/>
            <w:webHidden/>
          </w:rPr>
          <w:fldChar w:fldCharType="separate"/>
        </w:r>
        <w:r>
          <w:rPr>
            <w:noProof/>
            <w:webHidden/>
          </w:rPr>
          <w:t>20</w:t>
        </w:r>
        <w:r>
          <w:rPr>
            <w:noProof/>
            <w:webHidden/>
          </w:rPr>
          <w:fldChar w:fldCharType="end"/>
        </w:r>
      </w:hyperlink>
    </w:p>
    <w:p w14:paraId="7E5F8116" w14:textId="0B53CB03"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36" w:history="1">
        <w:r w:rsidRPr="00DB3197">
          <w:rPr>
            <w:rStyle w:val="Lienhypertexte"/>
            <w:noProof/>
          </w:rPr>
          <w:t>3.5.3</w:t>
        </w:r>
        <w:r>
          <w:rPr>
            <w:rFonts w:asciiTheme="minorHAnsi" w:eastAsiaTheme="minorEastAsia" w:hAnsiTheme="minorHAnsi" w:cstheme="minorBidi"/>
            <w:noProof/>
            <w:kern w:val="2"/>
            <w:sz w:val="24"/>
            <w:szCs w:val="24"/>
            <w14:ligatures w14:val="standardContextual"/>
          </w:rPr>
          <w:tab/>
        </w:r>
        <w:r w:rsidRPr="00DB3197">
          <w:rPr>
            <w:rStyle w:val="Lienhypertexte"/>
            <w:i/>
            <w:noProof/>
          </w:rPr>
          <w:t>Sous-traitance indirecte (2nd rang ou rang supérieur)</w:t>
        </w:r>
        <w:r>
          <w:rPr>
            <w:noProof/>
            <w:webHidden/>
          </w:rPr>
          <w:tab/>
        </w:r>
        <w:r>
          <w:rPr>
            <w:noProof/>
            <w:webHidden/>
          </w:rPr>
          <w:fldChar w:fldCharType="begin"/>
        </w:r>
        <w:r>
          <w:rPr>
            <w:noProof/>
            <w:webHidden/>
          </w:rPr>
          <w:instrText xml:space="preserve"> PAGEREF _Toc201758236 \h </w:instrText>
        </w:r>
        <w:r>
          <w:rPr>
            <w:noProof/>
            <w:webHidden/>
          </w:rPr>
        </w:r>
        <w:r>
          <w:rPr>
            <w:noProof/>
            <w:webHidden/>
          </w:rPr>
          <w:fldChar w:fldCharType="separate"/>
        </w:r>
        <w:r>
          <w:rPr>
            <w:noProof/>
            <w:webHidden/>
          </w:rPr>
          <w:t>21</w:t>
        </w:r>
        <w:r>
          <w:rPr>
            <w:noProof/>
            <w:webHidden/>
          </w:rPr>
          <w:fldChar w:fldCharType="end"/>
        </w:r>
      </w:hyperlink>
    </w:p>
    <w:p w14:paraId="30E82227" w14:textId="1A47D110"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37" w:history="1">
        <w:r w:rsidRPr="00DB3197">
          <w:rPr>
            <w:rStyle w:val="Lienhypertexte"/>
            <w:noProof/>
          </w:rPr>
          <w:t>3.6</w:t>
        </w:r>
        <w:r>
          <w:rPr>
            <w:rFonts w:asciiTheme="minorHAnsi" w:eastAsiaTheme="minorEastAsia" w:hAnsiTheme="minorHAnsi" w:cstheme="minorBidi"/>
            <w:noProof/>
            <w:kern w:val="2"/>
            <w:sz w:val="24"/>
            <w:szCs w:val="24"/>
            <w14:ligatures w14:val="standardContextual"/>
          </w:rPr>
          <w:tab/>
        </w:r>
        <w:r w:rsidRPr="00DB3197">
          <w:rPr>
            <w:rStyle w:val="Lienhypertexte"/>
            <w:noProof/>
          </w:rPr>
          <w:t>Cotraitance</w:t>
        </w:r>
        <w:r>
          <w:rPr>
            <w:noProof/>
            <w:webHidden/>
          </w:rPr>
          <w:tab/>
        </w:r>
        <w:r>
          <w:rPr>
            <w:noProof/>
            <w:webHidden/>
          </w:rPr>
          <w:fldChar w:fldCharType="begin"/>
        </w:r>
        <w:r>
          <w:rPr>
            <w:noProof/>
            <w:webHidden/>
          </w:rPr>
          <w:instrText xml:space="preserve"> PAGEREF _Toc201758237 \h </w:instrText>
        </w:r>
        <w:r>
          <w:rPr>
            <w:noProof/>
            <w:webHidden/>
          </w:rPr>
        </w:r>
        <w:r>
          <w:rPr>
            <w:noProof/>
            <w:webHidden/>
          </w:rPr>
          <w:fldChar w:fldCharType="separate"/>
        </w:r>
        <w:r>
          <w:rPr>
            <w:noProof/>
            <w:webHidden/>
          </w:rPr>
          <w:t>21</w:t>
        </w:r>
        <w:r>
          <w:rPr>
            <w:noProof/>
            <w:webHidden/>
          </w:rPr>
          <w:fldChar w:fldCharType="end"/>
        </w:r>
      </w:hyperlink>
    </w:p>
    <w:p w14:paraId="54730111" w14:textId="487AC2B2"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38" w:history="1">
        <w:r w:rsidRPr="00DB3197">
          <w:rPr>
            <w:rStyle w:val="Lienhypertexte"/>
            <w:noProof/>
          </w:rPr>
          <w:t>3.7</w:t>
        </w:r>
        <w:r>
          <w:rPr>
            <w:rFonts w:asciiTheme="minorHAnsi" w:eastAsiaTheme="minorEastAsia" w:hAnsiTheme="minorHAnsi" w:cstheme="minorBidi"/>
            <w:noProof/>
            <w:kern w:val="2"/>
            <w:sz w:val="24"/>
            <w:szCs w:val="24"/>
            <w14:ligatures w14:val="standardContextual"/>
          </w:rPr>
          <w:tab/>
        </w:r>
        <w:r w:rsidRPr="00DB3197">
          <w:rPr>
            <w:rStyle w:val="Lienhypertexte"/>
            <w:noProof/>
          </w:rPr>
          <w:t>Augmentation de la masse des travaux</w:t>
        </w:r>
        <w:r>
          <w:rPr>
            <w:noProof/>
            <w:webHidden/>
          </w:rPr>
          <w:tab/>
        </w:r>
        <w:r>
          <w:rPr>
            <w:noProof/>
            <w:webHidden/>
          </w:rPr>
          <w:fldChar w:fldCharType="begin"/>
        </w:r>
        <w:r>
          <w:rPr>
            <w:noProof/>
            <w:webHidden/>
          </w:rPr>
          <w:instrText xml:space="preserve"> PAGEREF _Toc201758238 \h </w:instrText>
        </w:r>
        <w:r>
          <w:rPr>
            <w:noProof/>
            <w:webHidden/>
          </w:rPr>
        </w:r>
        <w:r>
          <w:rPr>
            <w:noProof/>
            <w:webHidden/>
          </w:rPr>
          <w:fldChar w:fldCharType="separate"/>
        </w:r>
        <w:r>
          <w:rPr>
            <w:noProof/>
            <w:webHidden/>
          </w:rPr>
          <w:t>21</w:t>
        </w:r>
        <w:r>
          <w:rPr>
            <w:noProof/>
            <w:webHidden/>
          </w:rPr>
          <w:fldChar w:fldCharType="end"/>
        </w:r>
      </w:hyperlink>
    </w:p>
    <w:p w14:paraId="5AFCCD47" w14:textId="1D7ACC5B"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39" w:history="1">
        <w:r w:rsidRPr="00DB3197">
          <w:rPr>
            <w:rStyle w:val="Lienhypertexte"/>
            <w:noProof/>
          </w:rPr>
          <w:t>3.8</w:t>
        </w:r>
        <w:r>
          <w:rPr>
            <w:rFonts w:asciiTheme="minorHAnsi" w:eastAsiaTheme="minorEastAsia" w:hAnsiTheme="minorHAnsi" w:cstheme="minorBidi"/>
            <w:noProof/>
            <w:kern w:val="2"/>
            <w:sz w:val="24"/>
            <w:szCs w:val="24"/>
            <w14:ligatures w14:val="standardContextual"/>
          </w:rPr>
          <w:tab/>
        </w:r>
        <w:r w:rsidRPr="00DB3197">
          <w:rPr>
            <w:rStyle w:val="Lienhypertexte"/>
            <w:noProof/>
          </w:rPr>
          <w:t>Prix nouveaux</w:t>
        </w:r>
        <w:r>
          <w:rPr>
            <w:noProof/>
            <w:webHidden/>
          </w:rPr>
          <w:tab/>
        </w:r>
        <w:r>
          <w:rPr>
            <w:noProof/>
            <w:webHidden/>
          </w:rPr>
          <w:fldChar w:fldCharType="begin"/>
        </w:r>
        <w:r>
          <w:rPr>
            <w:noProof/>
            <w:webHidden/>
          </w:rPr>
          <w:instrText xml:space="preserve"> PAGEREF _Toc201758239 \h </w:instrText>
        </w:r>
        <w:r>
          <w:rPr>
            <w:noProof/>
            <w:webHidden/>
          </w:rPr>
        </w:r>
        <w:r>
          <w:rPr>
            <w:noProof/>
            <w:webHidden/>
          </w:rPr>
          <w:fldChar w:fldCharType="separate"/>
        </w:r>
        <w:r>
          <w:rPr>
            <w:noProof/>
            <w:webHidden/>
          </w:rPr>
          <w:t>21</w:t>
        </w:r>
        <w:r>
          <w:rPr>
            <w:noProof/>
            <w:webHidden/>
          </w:rPr>
          <w:fldChar w:fldCharType="end"/>
        </w:r>
      </w:hyperlink>
    </w:p>
    <w:p w14:paraId="2F5C1069" w14:textId="6336ECFE" w:rsidR="001A2F50" w:rsidRDefault="001A2F50">
      <w:pPr>
        <w:pStyle w:val="TM1"/>
        <w:rPr>
          <w:rFonts w:asciiTheme="minorHAnsi" w:eastAsiaTheme="minorEastAsia" w:hAnsiTheme="minorHAnsi" w:cstheme="minorBidi"/>
          <w:b w:val="0"/>
          <w:noProof/>
          <w:kern w:val="2"/>
          <w:sz w:val="24"/>
          <w:szCs w:val="24"/>
          <w:u w:val="none"/>
          <w14:ligatures w14:val="standardContextual"/>
        </w:rPr>
      </w:pPr>
      <w:hyperlink w:anchor="_Toc201758240" w:history="1">
        <w:r w:rsidRPr="00DB3197">
          <w:rPr>
            <w:rStyle w:val="Lienhypertexte"/>
            <w:caps/>
            <w:noProof/>
          </w:rPr>
          <w:t>Article 4 :</w:t>
        </w:r>
        <w:r>
          <w:rPr>
            <w:rFonts w:asciiTheme="minorHAnsi" w:eastAsiaTheme="minorEastAsia" w:hAnsiTheme="minorHAnsi" w:cstheme="minorBidi"/>
            <w:b w:val="0"/>
            <w:noProof/>
            <w:kern w:val="2"/>
            <w:sz w:val="24"/>
            <w:szCs w:val="24"/>
            <w:u w:val="none"/>
            <w14:ligatures w14:val="standardContextual"/>
          </w:rPr>
          <w:tab/>
        </w:r>
        <w:r w:rsidRPr="00DB3197">
          <w:rPr>
            <w:rStyle w:val="Lienhypertexte"/>
            <w:noProof/>
          </w:rPr>
          <w:t>Délais d’exécution – Pénalités – Retenues et réfactions</w:t>
        </w:r>
        <w:r>
          <w:rPr>
            <w:noProof/>
            <w:webHidden/>
          </w:rPr>
          <w:tab/>
        </w:r>
        <w:r>
          <w:rPr>
            <w:noProof/>
            <w:webHidden/>
          </w:rPr>
          <w:fldChar w:fldCharType="begin"/>
        </w:r>
        <w:r>
          <w:rPr>
            <w:noProof/>
            <w:webHidden/>
          </w:rPr>
          <w:instrText xml:space="preserve"> PAGEREF _Toc201758240 \h </w:instrText>
        </w:r>
        <w:r>
          <w:rPr>
            <w:noProof/>
            <w:webHidden/>
          </w:rPr>
        </w:r>
        <w:r>
          <w:rPr>
            <w:noProof/>
            <w:webHidden/>
          </w:rPr>
          <w:fldChar w:fldCharType="separate"/>
        </w:r>
        <w:r>
          <w:rPr>
            <w:noProof/>
            <w:webHidden/>
          </w:rPr>
          <w:t>22</w:t>
        </w:r>
        <w:r>
          <w:rPr>
            <w:noProof/>
            <w:webHidden/>
          </w:rPr>
          <w:fldChar w:fldCharType="end"/>
        </w:r>
      </w:hyperlink>
    </w:p>
    <w:p w14:paraId="79EE4A08" w14:textId="160B65A5"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41" w:history="1">
        <w:r w:rsidRPr="00DB3197">
          <w:rPr>
            <w:rStyle w:val="Lienhypertexte"/>
            <w:noProof/>
          </w:rPr>
          <w:t>4.1</w:t>
        </w:r>
        <w:r>
          <w:rPr>
            <w:rFonts w:asciiTheme="minorHAnsi" w:eastAsiaTheme="minorEastAsia" w:hAnsiTheme="minorHAnsi" w:cstheme="minorBidi"/>
            <w:noProof/>
            <w:kern w:val="2"/>
            <w:sz w:val="24"/>
            <w:szCs w:val="24"/>
            <w14:ligatures w14:val="standardContextual"/>
          </w:rPr>
          <w:tab/>
        </w:r>
        <w:r w:rsidRPr="00DB3197">
          <w:rPr>
            <w:rStyle w:val="Lienhypertexte"/>
            <w:noProof/>
          </w:rPr>
          <w:t>Modalités d'exécution et calendrier contractuel détaillé d'exécution des travaux</w:t>
        </w:r>
        <w:r>
          <w:rPr>
            <w:noProof/>
            <w:webHidden/>
          </w:rPr>
          <w:tab/>
        </w:r>
        <w:r>
          <w:rPr>
            <w:noProof/>
            <w:webHidden/>
          </w:rPr>
          <w:fldChar w:fldCharType="begin"/>
        </w:r>
        <w:r>
          <w:rPr>
            <w:noProof/>
            <w:webHidden/>
          </w:rPr>
          <w:instrText xml:space="preserve"> PAGEREF _Toc201758241 \h </w:instrText>
        </w:r>
        <w:r>
          <w:rPr>
            <w:noProof/>
            <w:webHidden/>
          </w:rPr>
        </w:r>
        <w:r>
          <w:rPr>
            <w:noProof/>
            <w:webHidden/>
          </w:rPr>
          <w:fldChar w:fldCharType="separate"/>
        </w:r>
        <w:r>
          <w:rPr>
            <w:noProof/>
            <w:webHidden/>
          </w:rPr>
          <w:t>22</w:t>
        </w:r>
        <w:r>
          <w:rPr>
            <w:noProof/>
            <w:webHidden/>
          </w:rPr>
          <w:fldChar w:fldCharType="end"/>
        </w:r>
      </w:hyperlink>
    </w:p>
    <w:p w14:paraId="459B1675" w14:textId="1952A173"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42" w:history="1">
        <w:r w:rsidRPr="00DB3197">
          <w:rPr>
            <w:rStyle w:val="Lienhypertexte"/>
            <w:noProof/>
          </w:rPr>
          <w:t>4.2</w:t>
        </w:r>
        <w:r>
          <w:rPr>
            <w:rFonts w:asciiTheme="minorHAnsi" w:eastAsiaTheme="minorEastAsia" w:hAnsiTheme="minorHAnsi" w:cstheme="minorBidi"/>
            <w:noProof/>
            <w:kern w:val="2"/>
            <w:sz w:val="24"/>
            <w:szCs w:val="24"/>
            <w14:ligatures w14:val="standardContextual"/>
          </w:rPr>
          <w:tab/>
        </w:r>
        <w:r w:rsidRPr="00DB3197">
          <w:rPr>
            <w:rStyle w:val="Lienhypertexte"/>
            <w:noProof/>
          </w:rPr>
          <w:t>Calendrier détaillé d’exécution de la mission 2 de la tranche ferme</w:t>
        </w:r>
        <w:r>
          <w:rPr>
            <w:noProof/>
            <w:webHidden/>
          </w:rPr>
          <w:tab/>
        </w:r>
        <w:r>
          <w:rPr>
            <w:noProof/>
            <w:webHidden/>
          </w:rPr>
          <w:fldChar w:fldCharType="begin"/>
        </w:r>
        <w:r>
          <w:rPr>
            <w:noProof/>
            <w:webHidden/>
          </w:rPr>
          <w:instrText xml:space="preserve"> PAGEREF _Toc201758242 \h </w:instrText>
        </w:r>
        <w:r>
          <w:rPr>
            <w:noProof/>
            <w:webHidden/>
          </w:rPr>
        </w:r>
        <w:r>
          <w:rPr>
            <w:noProof/>
            <w:webHidden/>
          </w:rPr>
          <w:fldChar w:fldCharType="separate"/>
        </w:r>
        <w:r>
          <w:rPr>
            <w:noProof/>
            <w:webHidden/>
          </w:rPr>
          <w:t>22</w:t>
        </w:r>
        <w:r>
          <w:rPr>
            <w:noProof/>
            <w:webHidden/>
          </w:rPr>
          <w:fldChar w:fldCharType="end"/>
        </w:r>
      </w:hyperlink>
    </w:p>
    <w:p w14:paraId="69B96297" w14:textId="6C6F3A45"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43" w:history="1">
        <w:r w:rsidRPr="00DB3197">
          <w:rPr>
            <w:rStyle w:val="Lienhypertexte"/>
            <w:noProof/>
          </w:rPr>
          <w:t>4.3</w:t>
        </w:r>
        <w:r>
          <w:rPr>
            <w:rFonts w:asciiTheme="minorHAnsi" w:eastAsiaTheme="minorEastAsia" w:hAnsiTheme="minorHAnsi" w:cstheme="minorBidi"/>
            <w:noProof/>
            <w:kern w:val="2"/>
            <w:sz w:val="24"/>
            <w:szCs w:val="24"/>
            <w14:ligatures w14:val="standardContextual"/>
          </w:rPr>
          <w:tab/>
        </w:r>
        <w:r w:rsidRPr="00DB3197">
          <w:rPr>
            <w:rStyle w:val="Lienhypertexte"/>
            <w:noProof/>
          </w:rPr>
          <w:t>Calendrier détaillé d’exécution de la tranche optionnelle</w:t>
        </w:r>
        <w:r>
          <w:rPr>
            <w:noProof/>
            <w:webHidden/>
          </w:rPr>
          <w:tab/>
        </w:r>
        <w:r>
          <w:rPr>
            <w:noProof/>
            <w:webHidden/>
          </w:rPr>
          <w:fldChar w:fldCharType="begin"/>
        </w:r>
        <w:r>
          <w:rPr>
            <w:noProof/>
            <w:webHidden/>
          </w:rPr>
          <w:instrText xml:space="preserve"> PAGEREF _Toc201758243 \h </w:instrText>
        </w:r>
        <w:r>
          <w:rPr>
            <w:noProof/>
            <w:webHidden/>
          </w:rPr>
        </w:r>
        <w:r>
          <w:rPr>
            <w:noProof/>
            <w:webHidden/>
          </w:rPr>
          <w:fldChar w:fldCharType="separate"/>
        </w:r>
        <w:r>
          <w:rPr>
            <w:noProof/>
            <w:webHidden/>
          </w:rPr>
          <w:t>23</w:t>
        </w:r>
        <w:r>
          <w:rPr>
            <w:noProof/>
            <w:webHidden/>
          </w:rPr>
          <w:fldChar w:fldCharType="end"/>
        </w:r>
      </w:hyperlink>
    </w:p>
    <w:p w14:paraId="08081DC4" w14:textId="6C77DDB7"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44" w:history="1">
        <w:r w:rsidRPr="00DB3197">
          <w:rPr>
            <w:rStyle w:val="Lienhypertexte"/>
            <w:noProof/>
          </w:rPr>
          <w:t>4.4</w:t>
        </w:r>
        <w:r>
          <w:rPr>
            <w:rFonts w:asciiTheme="minorHAnsi" w:eastAsiaTheme="minorEastAsia" w:hAnsiTheme="minorHAnsi" w:cstheme="minorBidi"/>
            <w:noProof/>
            <w:kern w:val="2"/>
            <w:sz w:val="24"/>
            <w:szCs w:val="24"/>
            <w14:ligatures w14:val="standardContextual"/>
          </w:rPr>
          <w:tab/>
        </w:r>
        <w:r w:rsidRPr="00DB3197">
          <w:rPr>
            <w:rStyle w:val="Lienhypertexte"/>
            <w:noProof/>
          </w:rPr>
          <w:t>Prolongation du délai d'exécution</w:t>
        </w:r>
        <w:r>
          <w:rPr>
            <w:noProof/>
            <w:webHidden/>
          </w:rPr>
          <w:tab/>
        </w:r>
        <w:r>
          <w:rPr>
            <w:noProof/>
            <w:webHidden/>
          </w:rPr>
          <w:fldChar w:fldCharType="begin"/>
        </w:r>
        <w:r>
          <w:rPr>
            <w:noProof/>
            <w:webHidden/>
          </w:rPr>
          <w:instrText xml:space="preserve"> PAGEREF _Toc201758244 \h </w:instrText>
        </w:r>
        <w:r>
          <w:rPr>
            <w:noProof/>
            <w:webHidden/>
          </w:rPr>
        </w:r>
        <w:r>
          <w:rPr>
            <w:noProof/>
            <w:webHidden/>
          </w:rPr>
          <w:fldChar w:fldCharType="separate"/>
        </w:r>
        <w:r>
          <w:rPr>
            <w:noProof/>
            <w:webHidden/>
          </w:rPr>
          <w:t>24</w:t>
        </w:r>
        <w:r>
          <w:rPr>
            <w:noProof/>
            <w:webHidden/>
          </w:rPr>
          <w:fldChar w:fldCharType="end"/>
        </w:r>
      </w:hyperlink>
    </w:p>
    <w:p w14:paraId="3A6A92B0" w14:textId="033B0DCE"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45" w:history="1">
        <w:r w:rsidRPr="00DB3197">
          <w:rPr>
            <w:rStyle w:val="Lienhypertexte"/>
            <w:noProof/>
          </w:rPr>
          <w:t>4.4.1</w:t>
        </w:r>
        <w:r>
          <w:rPr>
            <w:rFonts w:asciiTheme="minorHAnsi" w:eastAsiaTheme="minorEastAsia" w:hAnsiTheme="minorHAnsi" w:cstheme="minorBidi"/>
            <w:noProof/>
            <w:kern w:val="2"/>
            <w:sz w:val="24"/>
            <w:szCs w:val="24"/>
            <w14:ligatures w14:val="standardContextual"/>
          </w:rPr>
          <w:tab/>
        </w:r>
        <w:r w:rsidRPr="00DB3197">
          <w:rPr>
            <w:rStyle w:val="Lienhypertexte"/>
            <w:noProof/>
          </w:rPr>
          <w:t>Journées d’intempéries prévisibles</w:t>
        </w:r>
        <w:r>
          <w:rPr>
            <w:noProof/>
            <w:webHidden/>
          </w:rPr>
          <w:tab/>
        </w:r>
        <w:r>
          <w:rPr>
            <w:noProof/>
            <w:webHidden/>
          </w:rPr>
          <w:fldChar w:fldCharType="begin"/>
        </w:r>
        <w:r>
          <w:rPr>
            <w:noProof/>
            <w:webHidden/>
          </w:rPr>
          <w:instrText xml:space="preserve"> PAGEREF _Toc201758245 \h </w:instrText>
        </w:r>
        <w:r>
          <w:rPr>
            <w:noProof/>
            <w:webHidden/>
          </w:rPr>
        </w:r>
        <w:r>
          <w:rPr>
            <w:noProof/>
            <w:webHidden/>
          </w:rPr>
          <w:fldChar w:fldCharType="separate"/>
        </w:r>
        <w:r>
          <w:rPr>
            <w:noProof/>
            <w:webHidden/>
          </w:rPr>
          <w:t>24</w:t>
        </w:r>
        <w:r>
          <w:rPr>
            <w:noProof/>
            <w:webHidden/>
          </w:rPr>
          <w:fldChar w:fldCharType="end"/>
        </w:r>
      </w:hyperlink>
    </w:p>
    <w:p w14:paraId="258A4367" w14:textId="447585EC"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46" w:history="1">
        <w:r w:rsidRPr="00DB3197">
          <w:rPr>
            <w:rStyle w:val="Lienhypertexte"/>
            <w:noProof/>
          </w:rPr>
          <w:t>4.4.2</w:t>
        </w:r>
        <w:r>
          <w:rPr>
            <w:rFonts w:asciiTheme="minorHAnsi" w:eastAsiaTheme="minorEastAsia" w:hAnsiTheme="minorHAnsi" w:cstheme="minorBidi"/>
            <w:noProof/>
            <w:kern w:val="2"/>
            <w:sz w:val="24"/>
            <w:szCs w:val="24"/>
            <w14:ligatures w14:val="standardContextual"/>
          </w:rPr>
          <w:tab/>
        </w:r>
        <w:r w:rsidRPr="00DB3197">
          <w:rPr>
            <w:rStyle w:val="Lienhypertexte"/>
            <w:noProof/>
          </w:rPr>
          <w:t>Tâches non soumises aux intempéries</w:t>
        </w:r>
        <w:r>
          <w:rPr>
            <w:noProof/>
            <w:webHidden/>
          </w:rPr>
          <w:tab/>
        </w:r>
        <w:r>
          <w:rPr>
            <w:noProof/>
            <w:webHidden/>
          </w:rPr>
          <w:fldChar w:fldCharType="begin"/>
        </w:r>
        <w:r>
          <w:rPr>
            <w:noProof/>
            <w:webHidden/>
          </w:rPr>
          <w:instrText xml:space="preserve"> PAGEREF _Toc201758246 \h </w:instrText>
        </w:r>
        <w:r>
          <w:rPr>
            <w:noProof/>
            <w:webHidden/>
          </w:rPr>
        </w:r>
        <w:r>
          <w:rPr>
            <w:noProof/>
            <w:webHidden/>
          </w:rPr>
          <w:fldChar w:fldCharType="separate"/>
        </w:r>
        <w:r>
          <w:rPr>
            <w:noProof/>
            <w:webHidden/>
          </w:rPr>
          <w:t>26</w:t>
        </w:r>
        <w:r>
          <w:rPr>
            <w:noProof/>
            <w:webHidden/>
          </w:rPr>
          <w:fldChar w:fldCharType="end"/>
        </w:r>
      </w:hyperlink>
    </w:p>
    <w:p w14:paraId="44489B9D" w14:textId="6069BA87"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47" w:history="1">
        <w:r w:rsidRPr="00DB3197">
          <w:rPr>
            <w:rStyle w:val="Lienhypertexte"/>
            <w:noProof/>
          </w:rPr>
          <w:t>4.4.3</w:t>
        </w:r>
        <w:r>
          <w:rPr>
            <w:rFonts w:asciiTheme="minorHAnsi" w:eastAsiaTheme="minorEastAsia" w:hAnsiTheme="minorHAnsi" w:cstheme="minorBidi"/>
            <w:noProof/>
            <w:kern w:val="2"/>
            <w:sz w:val="24"/>
            <w:szCs w:val="24"/>
            <w14:ligatures w14:val="standardContextual"/>
          </w:rPr>
          <w:tab/>
        </w:r>
        <w:r w:rsidRPr="00DB3197">
          <w:rPr>
            <w:rStyle w:val="Lienhypertexte"/>
            <w:noProof/>
          </w:rPr>
          <w:t>Non-respect du jalon hors d’eau et hors d’air</w:t>
        </w:r>
        <w:r>
          <w:rPr>
            <w:noProof/>
            <w:webHidden/>
          </w:rPr>
          <w:tab/>
        </w:r>
        <w:r>
          <w:rPr>
            <w:noProof/>
            <w:webHidden/>
          </w:rPr>
          <w:fldChar w:fldCharType="begin"/>
        </w:r>
        <w:r>
          <w:rPr>
            <w:noProof/>
            <w:webHidden/>
          </w:rPr>
          <w:instrText xml:space="preserve"> PAGEREF _Toc201758247 \h </w:instrText>
        </w:r>
        <w:r>
          <w:rPr>
            <w:noProof/>
            <w:webHidden/>
          </w:rPr>
        </w:r>
        <w:r>
          <w:rPr>
            <w:noProof/>
            <w:webHidden/>
          </w:rPr>
          <w:fldChar w:fldCharType="separate"/>
        </w:r>
        <w:r>
          <w:rPr>
            <w:noProof/>
            <w:webHidden/>
          </w:rPr>
          <w:t>26</w:t>
        </w:r>
        <w:r>
          <w:rPr>
            <w:noProof/>
            <w:webHidden/>
          </w:rPr>
          <w:fldChar w:fldCharType="end"/>
        </w:r>
      </w:hyperlink>
    </w:p>
    <w:p w14:paraId="30869DAB" w14:textId="6AE6CB13"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48" w:history="1">
        <w:r w:rsidRPr="00DB3197">
          <w:rPr>
            <w:rStyle w:val="Lienhypertexte"/>
            <w:noProof/>
          </w:rPr>
          <w:t>4.4.4</w:t>
        </w:r>
        <w:r>
          <w:rPr>
            <w:rFonts w:asciiTheme="minorHAnsi" w:eastAsiaTheme="minorEastAsia" w:hAnsiTheme="minorHAnsi" w:cstheme="minorBidi"/>
            <w:noProof/>
            <w:kern w:val="2"/>
            <w:sz w:val="24"/>
            <w:szCs w:val="24"/>
            <w14:ligatures w14:val="standardContextual"/>
          </w:rPr>
          <w:tab/>
        </w:r>
        <w:r w:rsidRPr="00DB3197">
          <w:rPr>
            <w:rStyle w:val="Lienhypertexte"/>
            <w:noProof/>
          </w:rPr>
          <w:t>Autres précisions</w:t>
        </w:r>
        <w:r>
          <w:rPr>
            <w:noProof/>
            <w:webHidden/>
          </w:rPr>
          <w:tab/>
        </w:r>
        <w:r>
          <w:rPr>
            <w:noProof/>
            <w:webHidden/>
          </w:rPr>
          <w:fldChar w:fldCharType="begin"/>
        </w:r>
        <w:r>
          <w:rPr>
            <w:noProof/>
            <w:webHidden/>
          </w:rPr>
          <w:instrText xml:space="preserve"> PAGEREF _Toc201758248 \h </w:instrText>
        </w:r>
        <w:r>
          <w:rPr>
            <w:noProof/>
            <w:webHidden/>
          </w:rPr>
        </w:r>
        <w:r>
          <w:rPr>
            <w:noProof/>
            <w:webHidden/>
          </w:rPr>
          <w:fldChar w:fldCharType="separate"/>
        </w:r>
        <w:r>
          <w:rPr>
            <w:noProof/>
            <w:webHidden/>
          </w:rPr>
          <w:t>26</w:t>
        </w:r>
        <w:r>
          <w:rPr>
            <w:noProof/>
            <w:webHidden/>
          </w:rPr>
          <w:fldChar w:fldCharType="end"/>
        </w:r>
      </w:hyperlink>
    </w:p>
    <w:p w14:paraId="375B7579" w14:textId="116ADD94"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49" w:history="1">
        <w:r w:rsidRPr="00DB3197">
          <w:rPr>
            <w:rStyle w:val="Lienhypertexte"/>
            <w:noProof/>
          </w:rPr>
          <w:t>4.5</w:t>
        </w:r>
        <w:r>
          <w:rPr>
            <w:rFonts w:asciiTheme="minorHAnsi" w:eastAsiaTheme="minorEastAsia" w:hAnsiTheme="minorHAnsi" w:cstheme="minorBidi"/>
            <w:noProof/>
            <w:kern w:val="2"/>
            <w:sz w:val="24"/>
            <w:szCs w:val="24"/>
            <w14:ligatures w14:val="standardContextual"/>
          </w:rPr>
          <w:tab/>
        </w:r>
        <w:r w:rsidRPr="00DB3197">
          <w:rPr>
            <w:rStyle w:val="Lienhypertexte"/>
            <w:noProof/>
          </w:rPr>
          <w:t>Affermissement de la tranche optionnelle</w:t>
        </w:r>
        <w:r>
          <w:rPr>
            <w:noProof/>
            <w:webHidden/>
          </w:rPr>
          <w:tab/>
        </w:r>
        <w:r>
          <w:rPr>
            <w:noProof/>
            <w:webHidden/>
          </w:rPr>
          <w:fldChar w:fldCharType="begin"/>
        </w:r>
        <w:r>
          <w:rPr>
            <w:noProof/>
            <w:webHidden/>
          </w:rPr>
          <w:instrText xml:space="preserve"> PAGEREF _Toc201758249 \h </w:instrText>
        </w:r>
        <w:r>
          <w:rPr>
            <w:noProof/>
            <w:webHidden/>
          </w:rPr>
        </w:r>
        <w:r>
          <w:rPr>
            <w:noProof/>
            <w:webHidden/>
          </w:rPr>
          <w:fldChar w:fldCharType="separate"/>
        </w:r>
        <w:r>
          <w:rPr>
            <w:noProof/>
            <w:webHidden/>
          </w:rPr>
          <w:t>26</w:t>
        </w:r>
        <w:r>
          <w:rPr>
            <w:noProof/>
            <w:webHidden/>
          </w:rPr>
          <w:fldChar w:fldCharType="end"/>
        </w:r>
      </w:hyperlink>
    </w:p>
    <w:p w14:paraId="4AB68051" w14:textId="183E4973"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50" w:history="1">
        <w:r w:rsidRPr="00DB3197">
          <w:rPr>
            <w:rStyle w:val="Lienhypertexte"/>
            <w:noProof/>
          </w:rPr>
          <w:t>4.6</w:t>
        </w:r>
        <w:r>
          <w:rPr>
            <w:rFonts w:asciiTheme="minorHAnsi" w:eastAsiaTheme="minorEastAsia" w:hAnsiTheme="minorHAnsi" w:cstheme="minorBidi"/>
            <w:noProof/>
            <w:kern w:val="2"/>
            <w:sz w:val="24"/>
            <w:szCs w:val="24"/>
            <w14:ligatures w14:val="standardContextual"/>
          </w:rPr>
          <w:tab/>
        </w:r>
        <w:r w:rsidRPr="00DB3197">
          <w:rPr>
            <w:rStyle w:val="Lienhypertexte"/>
            <w:noProof/>
          </w:rPr>
          <w:t>Pénalités</w:t>
        </w:r>
        <w:r>
          <w:rPr>
            <w:noProof/>
            <w:webHidden/>
          </w:rPr>
          <w:tab/>
        </w:r>
        <w:r>
          <w:rPr>
            <w:noProof/>
            <w:webHidden/>
          </w:rPr>
          <w:fldChar w:fldCharType="begin"/>
        </w:r>
        <w:r>
          <w:rPr>
            <w:noProof/>
            <w:webHidden/>
          </w:rPr>
          <w:instrText xml:space="preserve"> PAGEREF _Toc201758250 \h </w:instrText>
        </w:r>
        <w:r>
          <w:rPr>
            <w:noProof/>
            <w:webHidden/>
          </w:rPr>
        </w:r>
        <w:r>
          <w:rPr>
            <w:noProof/>
            <w:webHidden/>
          </w:rPr>
          <w:fldChar w:fldCharType="separate"/>
        </w:r>
        <w:r>
          <w:rPr>
            <w:noProof/>
            <w:webHidden/>
          </w:rPr>
          <w:t>27</w:t>
        </w:r>
        <w:r>
          <w:rPr>
            <w:noProof/>
            <w:webHidden/>
          </w:rPr>
          <w:fldChar w:fldCharType="end"/>
        </w:r>
      </w:hyperlink>
    </w:p>
    <w:p w14:paraId="566589B4" w14:textId="64283D2B"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51" w:history="1">
        <w:r w:rsidRPr="00DB3197">
          <w:rPr>
            <w:rStyle w:val="Lienhypertexte"/>
            <w:noProof/>
          </w:rPr>
          <w:t>4.6.1</w:t>
        </w:r>
        <w:r>
          <w:rPr>
            <w:rFonts w:asciiTheme="minorHAnsi" w:eastAsiaTheme="minorEastAsia" w:hAnsiTheme="minorHAnsi" w:cstheme="minorBidi"/>
            <w:noProof/>
            <w:kern w:val="2"/>
            <w:sz w:val="24"/>
            <w:szCs w:val="24"/>
            <w14:ligatures w14:val="standardContextual"/>
          </w:rPr>
          <w:tab/>
        </w:r>
        <w:r w:rsidRPr="00DB3197">
          <w:rPr>
            <w:rStyle w:val="Lienhypertexte"/>
            <w:noProof/>
          </w:rPr>
          <w:t>Pénalités dans le cadre de la phase de PRO collaboratif</w:t>
        </w:r>
        <w:r>
          <w:rPr>
            <w:noProof/>
            <w:webHidden/>
          </w:rPr>
          <w:tab/>
        </w:r>
        <w:r>
          <w:rPr>
            <w:noProof/>
            <w:webHidden/>
          </w:rPr>
          <w:fldChar w:fldCharType="begin"/>
        </w:r>
        <w:r>
          <w:rPr>
            <w:noProof/>
            <w:webHidden/>
          </w:rPr>
          <w:instrText xml:space="preserve"> PAGEREF _Toc201758251 \h </w:instrText>
        </w:r>
        <w:r>
          <w:rPr>
            <w:noProof/>
            <w:webHidden/>
          </w:rPr>
        </w:r>
        <w:r>
          <w:rPr>
            <w:noProof/>
            <w:webHidden/>
          </w:rPr>
          <w:fldChar w:fldCharType="separate"/>
        </w:r>
        <w:r>
          <w:rPr>
            <w:noProof/>
            <w:webHidden/>
          </w:rPr>
          <w:t>27</w:t>
        </w:r>
        <w:r>
          <w:rPr>
            <w:noProof/>
            <w:webHidden/>
          </w:rPr>
          <w:fldChar w:fldCharType="end"/>
        </w:r>
      </w:hyperlink>
    </w:p>
    <w:p w14:paraId="106095E9" w14:textId="2D72DB8B"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52" w:history="1">
        <w:r w:rsidRPr="00DB3197">
          <w:rPr>
            <w:rStyle w:val="Lienhypertexte"/>
            <w:noProof/>
          </w:rPr>
          <w:t>4.6.2</w:t>
        </w:r>
        <w:r>
          <w:rPr>
            <w:rFonts w:asciiTheme="minorHAnsi" w:eastAsiaTheme="minorEastAsia" w:hAnsiTheme="minorHAnsi" w:cstheme="minorBidi"/>
            <w:noProof/>
            <w:kern w:val="2"/>
            <w:sz w:val="24"/>
            <w:szCs w:val="24"/>
            <w14:ligatures w14:val="standardContextual"/>
          </w:rPr>
          <w:tab/>
        </w:r>
        <w:r w:rsidRPr="00DB3197">
          <w:rPr>
            <w:rStyle w:val="Lienhypertexte"/>
            <w:noProof/>
          </w:rPr>
          <w:t>Pénalités de retard</w:t>
        </w:r>
        <w:r>
          <w:rPr>
            <w:noProof/>
            <w:webHidden/>
          </w:rPr>
          <w:tab/>
        </w:r>
        <w:r>
          <w:rPr>
            <w:noProof/>
            <w:webHidden/>
          </w:rPr>
          <w:fldChar w:fldCharType="begin"/>
        </w:r>
        <w:r>
          <w:rPr>
            <w:noProof/>
            <w:webHidden/>
          </w:rPr>
          <w:instrText xml:space="preserve"> PAGEREF _Toc201758252 \h </w:instrText>
        </w:r>
        <w:r>
          <w:rPr>
            <w:noProof/>
            <w:webHidden/>
          </w:rPr>
        </w:r>
        <w:r>
          <w:rPr>
            <w:noProof/>
            <w:webHidden/>
          </w:rPr>
          <w:fldChar w:fldCharType="separate"/>
        </w:r>
        <w:r>
          <w:rPr>
            <w:noProof/>
            <w:webHidden/>
          </w:rPr>
          <w:t>27</w:t>
        </w:r>
        <w:r>
          <w:rPr>
            <w:noProof/>
            <w:webHidden/>
          </w:rPr>
          <w:fldChar w:fldCharType="end"/>
        </w:r>
      </w:hyperlink>
    </w:p>
    <w:p w14:paraId="6463C51D" w14:textId="55AAE20D"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53" w:history="1">
        <w:r w:rsidRPr="00DB3197">
          <w:rPr>
            <w:rStyle w:val="Lienhypertexte"/>
            <w:noProof/>
          </w:rPr>
          <w:t>4.6.3</w:t>
        </w:r>
        <w:r>
          <w:rPr>
            <w:rFonts w:asciiTheme="minorHAnsi" w:eastAsiaTheme="minorEastAsia" w:hAnsiTheme="minorHAnsi" w:cstheme="minorBidi"/>
            <w:noProof/>
            <w:kern w:val="2"/>
            <w:sz w:val="24"/>
            <w:szCs w:val="24"/>
            <w14:ligatures w14:val="standardContextual"/>
          </w:rPr>
          <w:tab/>
        </w:r>
        <w:r w:rsidRPr="00DB3197">
          <w:rPr>
            <w:rStyle w:val="Lienhypertexte"/>
            <w:noProof/>
          </w:rPr>
          <w:t>Autres pénalités</w:t>
        </w:r>
        <w:r>
          <w:rPr>
            <w:noProof/>
            <w:webHidden/>
          </w:rPr>
          <w:tab/>
        </w:r>
        <w:r>
          <w:rPr>
            <w:noProof/>
            <w:webHidden/>
          </w:rPr>
          <w:fldChar w:fldCharType="begin"/>
        </w:r>
        <w:r>
          <w:rPr>
            <w:noProof/>
            <w:webHidden/>
          </w:rPr>
          <w:instrText xml:space="preserve"> PAGEREF _Toc201758253 \h </w:instrText>
        </w:r>
        <w:r>
          <w:rPr>
            <w:noProof/>
            <w:webHidden/>
          </w:rPr>
        </w:r>
        <w:r>
          <w:rPr>
            <w:noProof/>
            <w:webHidden/>
          </w:rPr>
          <w:fldChar w:fldCharType="separate"/>
        </w:r>
        <w:r>
          <w:rPr>
            <w:noProof/>
            <w:webHidden/>
          </w:rPr>
          <w:t>27</w:t>
        </w:r>
        <w:r>
          <w:rPr>
            <w:noProof/>
            <w:webHidden/>
          </w:rPr>
          <w:fldChar w:fldCharType="end"/>
        </w:r>
      </w:hyperlink>
    </w:p>
    <w:p w14:paraId="628DCF96" w14:textId="2E4297CB"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54" w:history="1">
        <w:r w:rsidRPr="00DB3197">
          <w:rPr>
            <w:rStyle w:val="Lienhypertexte"/>
            <w:noProof/>
          </w:rPr>
          <w:t>4.6.4</w:t>
        </w:r>
        <w:r>
          <w:rPr>
            <w:rFonts w:asciiTheme="minorHAnsi" w:eastAsiaTheme="minorEastAsia" w:hAnsiTheme="minorHAnsi" w:cstheme="minorBidi"/>
            <w:noProof/>
            <w:kern w:val="2"/>
            <w:sz w:val="24"/>
            <w:szCs w:val="24"/>
            <w14:ligatures w14:val="standardContextual"/>
          </w:rPr>
          <w:tab/>
        </w:r>
        <w:r w:rsidRPr="00DB3197">
          <w:rPr>
            <w:rStyle w:val="Lienhypertexte"/>
            <w:noProof/>
          </w:rPr>
          <w:t>Délais et retenues pour remise des documents fournis après exécution</w:t>
        </w:r>
        <w:r>
          <w:rPr>
            <w:noProof/>
            <w:webHidden/>
          </w:rPr>
          <w:tab/>
        </w:r>
        <w:r>
          <w:rPr>
            <w:noProof/>
            <w:webHidden/>
          </w:rPr>
          <w:fldChar w:fldCharType="begin"/>
        </w:r>
        <w:r>
          <w:rPr>
            <w:noProof/>
            <w:webHidden/>
          </w:rPr>
          <w:instrText xml:space="preserve"> PAGEREF _Toc201758254 \h </w:instrText>
        </w:r>
        <w:r>
          <w:rPr>
            <w:noProof/>
            <w:webHidden/>
          </w:rPr>
        </w:r>
        <w:r>
          <w:rPr>
            <w:noProof/>
            <w:webHidden/>
          </w:rPr>
          <w:fldChar w:fldCharType="separate"/>
        </w:r>
        <w:r>
          <w:rPr>
            <w:noProof/>
            <w:webHidden/>
          </w:rPr>
          <w:t>29</w:t>
        </w:r>
        <w:r>
          <w:rPr>
            <w:noProof/>
            <w:webHidden/>
          </w:rPr>
          <w:fldChar w:fldCharType="end"/>
        </w:r>
      </w:hyperlink>
    </w:p>
    <w:p w14:paraId="75619677" w14:textId="0864889F"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55" w:history="1">
        <w:r w:rsidRPr="00DB3197">
          <w:rPr>
            <w:rStyle w:val="Lienhypertexte"/>
            <w:noProof/>
          </w:rPr>
          <w:t>4.6.5</w:t>
        </w:r>
        <w:r>
          <w:rPr>
            <w:rFonts w:asciiTheme="minorHAnsi" w:eastAsiaTheme="minorEastAsia" w:hAnsiTheme="minorHAnsi" w:cstheme="minorBidi"/>
            <w:noProof/>
            <w:kern w:val="2"/>
            <w:sz w:val="24"/>
            <w:szCs w:val="24"/>
            <w14:ligatures w14:val="standardContextual"/>
          </w:rPr>
          <w:tab/>
        </w:r>
        <w:r w:rsidRPr="00DB3197">
          <w:rPr>
            <w:rStyle w:val="Lienhypertexte"/>
            <w:noProof/>
          </w:rPr>
          <w:t>Pénalités relatives à la GPA</w:t>
        </w:r>
        <w:r>
          <w:rPr>
            <w:noProof/>
            <w:webHidden/>
          </w:rPr>
          <w:tab/>
        </w:r>
        <w:r>
          <w:rPr>
            <w:noProof/>
            <w:webHidden/>
          </w:rPr>
          <w:fldChar w:fldCharType="begin"/>
        </w:r>
        <w:r>
          <w:rPr>
            <w:noProof/>
            <w:webHidden/>
          </w:rPr>
          <w:instrText xml:space="preserve"> PAGEREF _Toc201758255 \h </w:instrText>
        </w:r>
        <w:r>
          <w:rPr>
            <w:noProof/>
            <w:webHidden/>
          </w:rPr>
        </w:r>
        <w:r>
          <w:rPr>
            <w:noProof/>
            <w:webHidden/>
          </w:rPr>
          <w:fldChar w:fldCharType="separate"/>
        </w:r>
        <w:r>
          <w:rPr>
            <w:noProof/>
            <w:webHidden/>
          </w:rPr>
          <w:t>29</w:t>
        </w:r>
        <w:r>
          <w:rPr>
            <w:noProof/>
            <w:webHidden/>
          </w:rPr>
          <w:fldChar w:fldCharType="end"/>
        </w:r>
      </w:hyperlink>
    </w:p>
    <w:p w14:paraId="3BD63F6D" w14:textId="288E21EC"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56" w:history="1">
        <w:r w:rsidRPr="00DB3197">
          <w:rPr>
            <w:rStyle w:val="Lienhypertexte"/>
            <w:noProof/>
          </w:rPr>
          <w:t>4.6.6</w:t>
        </w:r>
        <w:r>
          <w:rPr>
            <w:rFonts w:asciiTheme="minorHAnsi" w:eastAsiaTheme="minorEastAsia" w:hAnsiTheme="minorHAnsi" w:cstheme="minorBidi"/>
            <w:noProof/>
            <w:kern w:val="2"/>
            <w:sz w:val="24"/>
            <w:szCs w:val="24"/>
            <w14:ligatures w14:val="standardContextual"/>
          </w:rPr>
          <w:tab/>
        </w:r>
        <w:r w:rsidRPr="00DB3197">
          <w:rPr>
            <w:rStyle w:val="Lienhypertexte"/>
            <w:noProof/>
          </w:rPr>
          <w:t>Autres pénalités</w:t>
        </w:r>
        <w:r>
          <w:rPr>
            <w:noProof/>
            <w:webHidden/>
          </w:rPr>
          <w:tab/>
        </w:r>
        <w:r>
          <w:rPr>
            <w:noProof/>
            <w:webHidden/>
          </w:rPr>
          <w:fldChar w:fldCharType="begin"/>
        </w:r>
        <w:r>
          <w:rPr>
            <w:noProof/>
            <w:webHidden/>
          </w:rPr>
          <w:instrText xml:space="preserve"> PAGEREF _Toc201758256 \h </w:instrText>
        </w:r>
        <w:r>
          <w:rPr>
            <w:noProof/>
            <w:webHidden/>
          </w:rPr>
        </w:r>
        <w:r>
          <w:rPr>
            <w:noProof/>
            <w:webHidden/>
          </w:rPr>
          <w:fldChar w:fldCharType="separate"/>
        </w:r>
        <w:r>
          <w:rPr>
            <w:noProof/>
            <w:webHidden/>
          </w:rPr>
          <w:t>29</w:t>
        </w:r>
        <w:r>
          <w:rPr>
            <w:noProof/>
            <w:webHidden/>
          </w:rPr>
          <w:fldChar w:fldCharType="end"/>
        </w:r>
      </w:hyperlink>
    </w:p>
    <w:p w14:paraId="254C1D87" w14:textId="07C8C875"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57" w:history="1">
        <w:r w:rsidRPr="00DB3197">
          <w:rPr>
            <w:rStyle w:val="Lienhypertexte"/>
            <w:noProof/>
          </w:rPr>
          <w:t>4.6.7</w:t>
        </w:r>
        <w:r>
          <w:rPr>
            <w:rFonts w:asciiTheme="minorHAnsi" w:eastAsiaTheme="minorEastAsia" w:hAnsiTheme="minorHAnsi" w:cstheme="minorBidi"/>
            <w:noProof/>
            <w:kern w:val="2"/>
            <w:sz w:val="24"/>
            <w:szCs w:val="24"/>
            <w14:ligatures w14:val="standardContextual"/>
          </w:rPr>
          <w:tab/>
        </w:r>
        <w:r w:rsidRPr="00DB3197">
          <w:rPr>
            <w:rStyle w:val="Lienhypertexte"/>
            <w:noProof/>
          </w:rPr>
          <w:t>Cumuls des pénalités</w:t>
        </w:r>
        <w:r>
          <w:rPr>
            <w:noProof/>
            <w:webHidden/>
          </w:rPr>
          <w:tab/>
        </w:r>
        <w:r>
          <w:rPr>
            <w:noProof/>
            <w:webHidden/>
          </w:rPr>
          <w:fldChar w:fldCharType="begin"/>
        </w:r>
        <w:r>
          <w:rPr>
            <w:noProof/>
            <w:webHidden/>
          </w:rPr>
          <w:instrText xml:space="preserve"> PAGEREF _Toc201758257 \h </w:instrText>
        </w:r>
        <w:r>
          <w:rPr>
            <w:noProof/>
            <w:webHidden/>
          </w:rPr>
        </w:r>
        <w:r>
          <w:rPr>
            <w:noProof/>
            <w:webHidden/>
          </w:rPr>
          <w:fldChar w:fldCharType="separate"/>
        </w:r>
        <w:r>
          <w:rPr>
            <w:noProof/>
            <w:webHidden/>
          </w:rPr>
          <w:t>29</w:t>
        </w:r>
        <w:r>
          <w:rPr>
            <w:noProof/>
            <w:webHidden/>
          </w:rPr>
          <w:fldChar w:fldCharType="end"/>
        </w:r>
      </w:hyperlink>
    </w:p>
    <w:p w14:paraId="74159137" w14:textId="04CC4860"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58" w:history="1">
        <w:r w:rsidRPr="00DB3197">
          <w:rPr>
            <w:rStyle w:val="Lienhypertexte"/>
            <w:noProof/>
          </w:rPr>
          <w:t>4.6.8</w:t>
        </w:r>
        <w:r>
          <w:rPr>
            <w:rFonts w:asciiTheme="minorHAnsi" w:eastAsiaTheme="minorEastAsia" w:hAnsiTheme="minorHAnsi" w:cstheme="minorBidi"/>
            <w:noProof/>
            <w:kern w:val="2"/>
            <w:sz w:val="24"/>
            <w:szCs w:val="24"/>
            <w14:ligatures w14:val="standardContextual"/>
          </w:rPr>
          <w:tab/>
        </w:r>
        <w:r w:rsidRPr="00DB3197">
          <w:rPr>
            <w:rStyle w:val="Lienhypertexte"/>
            <w:noProof/>
          </w:rPr>
          <w:t>Réfactions</w:t>
        </w:r>
        <w:r>
          <w:rPr>
            <w:noProof/>
            <w:webHidden/>
          </w:rPr>
          <w:tab/>
        </w:r>
        <w:r>
          <w:rPr>
            <w:noProof/>
            <w:webHidden/>
          </w:rPr>
          <w:fldChar w:fldCharType="begin"/>
        </w:r>
        <w:r>
          <w:rPr>
            <w:noProof/>
            <w:webHidden/>
          </w:rPr>
          <w:instrText xml:space="preserve"> PAGEREF _Toc201758258 \h </w:instrText>
        </w:r>
        <w:r>
          <w:rPr>
            <w:noProof/>
            <w:webHidden/>
          </w:rPr>
        </w:r>
        <w:r>
          <w:rPr>
            <w:noProof/>
            <w:webHidden/>
          </w:rPr>
          <w:fldChar w:fldCharType="separate"/>
        </w:r>
        <w:r>
          <w:rPr>
            <w:noProof/>
            <w:webHidden/>
          </w:rPr>
          <w:t>30</w:t>
        </w:r>
        <w:r>
          <w:rPr>
            <w:noProof/>
            <w:webHidden/>
          </w:rPr>
          <w:fldChar w:fldCharType="end"/>
        </w:r>
      </w:hyperlink>
    </w:p>
    <w:p w14:paraId="7A70EEA0" w14:textId="43DC35BC"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59" w:history="1">
        <w:r w:rsidRPr="00DB3197">
          <w:rPr>
            <w:rStyle w:val="Lienhypertexte"/>
            <w:noProof/>
          </w:rPr>
          <w:t>4.7</w:t>
        </w:r>
        <w:r>
          <w:rPr>
            <w:rFonts w:asciiTheme="minorHAnsi" w:eastAsiaTheme="minorEastAsia" w:hAnsiTheme="minorHAnsi" w:cstheme="minorBidi"/>
            <w:noProof/>
            <w:kern w:val="2"/>
            <w:sz w:val="24"/>
            <w:szCs w:val="24"/>
            <w14:ligatures w14:val="standardContextual"/>
          </w:rPr>
          <w:tab/>
        </w:r>
        <w:r w:rsidRPr="00DB3197">
          <w:rPr>
            <w:rStyle w:val="Lienhypertexte"/>
            <w:noProof/>
          </w:rPr>
          <w:t>Pénalités provisoires</w:t>
        </w:r>
        <w:r>
          <w:rPr>
            <w:noProof/>
            <w:webHidden/>
          </w:rPr>
          <w:tab/>
        </w:r>
        <w:r>
          <w:rPr>
            <w:noProof/>
            <w:webHidden/>
          </w:rPr>
          <w:fldChar w:fldCharType="begin"/>
        </w:r>
        <w:r>
          <w:rPr>
            <w:noProof/>
            <w:webHidden/>
          </w:rPr>
          <w:instrText xml:space="preserve"> PAGEREF _Toc201758259 \h </w:instrText>
        </w:r>
        <w:r>
          <w:rPr>
            <w:noProof/>
            <w:webHidden/>
          </w:rPr>
        </w:r>
        <w:r>
          <w:rPr>
            <w:noProof/>
            <w:webHidden/>
          </w:rPr>
          <w:fldChar w:fldCharType="separate"/>
        </w:r>
        <w:r>
          <w:rPr>
            <w:noProof/>
            <w:webHidden/>
          </w:rPr>
          <w:t>30</w:t>
        </w:r>
        <w:r>
          <w:rPr>
            <w:noProof/>
            <w:webHidden/>
          </w:rPr>
          <w:fldChar w:fldCharType="end"/>
        </w:r>
      </w:hyperlink>
    </w:p>
    <w:p w14:paraId="597F75DF" w14:textId="742EEF0B" w:rsidR="001A2F50" w:rsidRDefault="001A2F50">
      <w:pPr>
        <w:pStyle w:val="TM1"/>
        <w:rPr>
          <w:rFonts w:asciiTheme="minorHAnsi" w:eastAsiaTheme="minorEastAsia" w:hAnsiTheme="minorHAnsi" w:cstheme="minorBidi"/>
          <w:b w:val="0"/>
          <w:noProof/>
          <w:kern w:val="2"/>
          <w:sz w:val="24"/>
          <w:szCs w:val="24"/>
          <w:u w:val="none"/>
          <w14:ligatures w14:val="standardContextual"/>
        </w:rPr>
      </w:pPr>
      <w:hyperlink w:anchor="_Toc201758260" w:history="1">
        <w:r w:rsidRPr="00DB3197">
          <w:rPr>
            <w:rStyle w:val="Lienhypertexte"/>
            <w:caps/>
            <w:noProof/>
          </w:rPr>
          <w:t>Article 5 :</w:t>
        </w:r>
        <w:r>
          <w:rPr>
            <w:rFonts w:asciiTheme="minorHAnsi" w:eastAsiaTheme="minorEastAsia" w:hAnsiTheme="minorHAnsi" w:cstheme="minorBidi"/>
            <w:b w:val="0"/>
            <w:noProof/>
            <w:kern w:val="2"/>
            <w:sz w:val="24"/>
            <w:szCs w:val="24"/>
            <w:u w:val="none"/>
            <w14:ligatures w14:val="standardContextual"/>
          </w:rPr>
          <w:tab/>
        </w:r>
        <w:r w:rsidRPr="00DB3197">
          <w:rPr>
            <w:rStyle w:val="Lienhypertexte"/>
            <w:noProof/>
          </w:rPr>
          <w:t>Clauses de financement et de sûreté</w:t>
        </w:r>
        <w:r>
          <w:rPr>
            <w:noProof/>
            <w:webHidden/>
          </w:rPr>
          <w:tab/>
        </w:r>
        <w:r>
          <w:rPr>
            <w:noProof/>
            <w:webHidden/>
          </w:rPr>
          <w:fldChar w:fldCharType="begin"/>
        </w:r>
        <w:r>
          <w:rPr>
            <w:noProof/>
            <w:webHidden/>
          </w:rPr>
          <w:instrText xml:space="preserve"> PAGEREF _Toc201758260 \h </w:instrText>
        </w:r>
        <w:r>
          <w:rPr>
            <w:noProof/>
            <w:webHidden/>
          </w:rPr>
        </w:r>
        <w:r>
          <w:rPr>
            <w:noProof/>
            <w:webHidden/>
          </w:rPr>
          <w:fldChar w:fldCharType="separate"/>
        </w:r>
        <w:r>
          <w:rPr>
            <w:noProof/>
            <w:webHidden/>
          </w:rPr>
          <w:t>30</w:t>
        </w:r>
        <w:r>
          <w:rPr>
            <w:noProof/>
            <w:webHidden/>
          </w:rPr>
          <w:fldChar w:fldCharType="end"/>
        </w:r>
      </w:hyperlink>
    </w:p>
    <w:p w14:paraId="09D9CEB2" w14:textId="486F1848"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61" w:history="1">
        <w:r w:rsidRPr="00DB3197">
          <w:rPr>
            <w:rStyle w:val="Lienhypertexte"/>
            <w:noProof/>
          </w:rPr>
          <w:t>5.1</w:t>
        </w:r>
        <w:r>
          <w:rPr>
            <w:rFonts w:asciiTheme="minorHAnsi" w:eastAsiaTheme="minorEastAsia" w:hAnsiTheme="minorHAnsi" w:cstheme="minorBidi"/>
            <w:noProof/>
            <w:kern w:val="2"/>
            <w:sz w:val="24"/>
            <w:szCs w:val="24"/>
            <w14:ligatures w14:val="standardContextual"/>
          </w:rPr>
          <w:tab/>
        </w:r>
        <w:r w:rsidRPr="00DB3197">
          <w:rPr>
            <w:rStyle w:val="Lienhypertexte"/>
            <w:noProof/>
          </w:rPr>
          <w:t>Retenue de garantie</w:t>
        </w:r>
        <w:r>
          <w:rPr>
            <w:noProof/>
            <w:webHidden/>
          </w:rPr>
          <w:tab/>
        </w:r>
        <w:r>
          <w:rPr>
            <w:noProof/>
            <w:webHidden/>
          </w:rPr>
          <w:fldChar w:fldCharType="begin"/>
        </w:r>
        <w:r>
          <w:rPr>
            <w:noProof/>
            <w:webHidden/>
          </w:rPr>
          <w:instrText xml:space="preserve"> PAGEREF _Toc201758261 \h </w:instrText>
        </w:r>
        <w:r>
          <w:rPr>
            <w:noProof/>
            <w:webHidden/>
          </w:rPr>
        </w:r>
        <w:r>
          <w:rPr>
            <w:noProof/>
            <w:webHidden/>
          </w:rPr>
          <w:fldChar w:fldCharType="separate"/>
        </w:r>
        <w:r>
          <w:rPr>
            <w:noProof/>
            <w:webHidden/>
          </w:rPr>
          <w:t>30</w:t>
        </w:r>
        <w:r>
          <w:rPr>
            <w:noProof/>
            <w:webHidden/>
          </w:rPr>
          <w:fldChar w:fldCharType="end"/>
        </w:r>
      </w:hyperlink>
    </w:p>
    <w:p w14:paraId="03DB3E9C" w14:textId="3E5AD4ED"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62" w:history="1">
        <w:r w:rsidRPr="00DB3197">
          <w:rPr>
            <w:rStyle w:val="Lienhypertexte"/>
            <w:noProof/>
          </w:rPr>
          <w:t>5.1.1</w:t>
        </w:r>
        <w:r>
          <w:rPr>
            <w:rFonts w:asciiTheme="minorHAnsi" w:eastAsiaTheme="minorEastAsia" w:hAnsiTheme="minorHAnsi" w:cstheme="minorBidi"/>
            <w:noProof/>
            <w:kern w:val="2"/>
            <w:sz w:val="24"/>
            <w:szCs w:val="24"/>
            <w14:ligatures w14:val="standardContextual"/>
          </w:rPr>
          <w:tab/>
        </w:r>
        <w:r w:rsidRPr="00DB3197">
          <w:rPr>
            <w:rStyle w:val="Lienhypertexte"/>
            <w:noProof/>
          </w:rPr>
          <w:t>Substitution de la retenue de garantie</w:t>
        </w:r>
        <w:r>
          <w:rPr>
            <w:noProof/>
            <w:webHidden/>
          </w:rPr>
          <w:tab/>
        </w:r>
        <w:r>
          <w:rPr>
            <w:noProof/>
            <w:webHidden/>
          </w:rPr>
          <w:fldChar w:fldCharType="begin"/>
        </w:r>
        <w:r>
          <w:rPr>
            <w:noProof/>
            <w:webHidden/>
          </w:rPr>
          <w:instrText xml:space="preserve"> PAGEREF _Toc201758262 \h </w:instrText>
        </w:r>
        <w:r>
          <w:rPr>
            <w:noProof/>
            <w:webHidden/>
          </w:rPr>
        </w:r>
        <w:r>
          <w:rPr>
            <w:noProof/>
            <w:webHidden/>
          </w:rPr>
          <w:fldChar w:fldCharType="separate"/>
        </w:r>
        <w:r>
          <w:rPr>
            <w:noProof/>
            <w:webHidden/>
          </w:rPr>
          <w:t>31</w:t>
        </w:r>
        <w:r>
          <w:rPr>
            <w:noProof/>
            <w:webHidden/>
          </w:rPr>
          <w:fldChar w:fldCharType="end"/>
        </w:r>
      </w:hyperlink>
    </w:p>
    <w:p w14:paraId="0CFDA624" w14:textId="57068125"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63" w:history="1">
        <w:r w:rsidRPr="00DB3197">
          <w:rPr>
            <w:rStyle w:val="Lienhypertexte"/>
            <w:noProof/>
          </w:rPr>
          <w:t>5.1.2</w:t>
        </w:r>
        <w:r>
          <w:rPr>
            <w:rFonts w:asciiTheme="minorHAnsi" w:eastAsiaTheme="minorEastAsia" w:hAnsiTheme="minorHAnsi" w:cstheme="minorBidi"/>
            <w:noProof/>
            <w:kern w:val="2"/>
            <w:sz w:val="24"/>
            <w:szCs w:val="24"/>
            <w14:ligatures w14:val="standardContextual"/>
          </w:rPr>
          <w:tab/>
        </w:r>
        <w:r w:rsidRPr="00DB3197">
          <w:rPr>
            <w:rStyle w:val="Lienhypertexte"/>
            <w:noProof/>
          </w:rPr>
          <w:t>Constitution et complément</w:t>
        </w:r>
        <w:r>
          <w:rPr>
            <w:noProof/>
            <w:webHidden/>
          </w:rPr>
          <w:tab/>
        </w:r>
        <w:r>
          <w:rPr>
            <w:noProof/>
            <w:webHidden/>
          </w:rPr>
          <w:fldChar w:fldCharType="begin"/>
        </w:r>
        <w:r>
          <w:rPr>
            <w:noProof/>
            <w:webHidden/>
          </w:rPr>
          <w:instrText xml:space="preserve"> PAGEREF _Toc201758263 \h </w:instrText>
        </w:r>
        <w:r>
          <w:rPr>
            <w:noProof/>
            <w:webHidden/>
          </w:rPr>
        </w:r>
        <w:r>
          <w:rPr>
            <w:noProof/>
            <w:webHidden/>
          </w:rPr>
          <w:fldChar w:fldCharType="separate"/>
        </w:r>
        <w:r>
          <w:rPr>
            <w:noProof/>
            <w:webHidden/>
          </w:rPr>
          <w:t>31</w:t>
        </w:r>
        <w:r>
          <w:rPr>
            <w:noProof/>
            <w:webHidden/>
          </w:rPr>
          <w:fldChar w:fldCharType="end"/>
        </w:r>
      </w:hyperlink>
    </w:p>
    <w:p w14:paraId="79DB60C8" w14:textId="0FDF8A82"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64" w:history="1">
        <w:r w:rsidRPr="00DB3197">
          <w:rPr>
            <w:rStyle w:val="Lienhypertexte"/>
            <w:noProof/>
          </w:rPr>
          <w:t>5.1.3</w:t>
        </w:r>
        <w:r>
          <w:rPr>
            <w:rFonts w:asciiTheme="minorHAnsi" w:eastAsiaTheme="minorEastAsia" w:hAnsiTheme="minorHAnsi" w:cstheme="minorBidi"/>
            <w:noProof/>
            <w:kern w:val="2"/>
            <w:sz w:val="24"/>
            <w:szCs w:val="24"/>
            <w14:ligatures w14:val="standardContextual"/>
          </w:rPr>
          <w:tab/>
        </w:r>
        <w:r w:rsidRPr="00DB3197">
          <w:rPr>
            <w:rStyle w:val="Lienhypertexte"/>
            <w:noProof/>
          </w:rPr>
          <w:t>Restitution des garanties</w:t>
        </w:r>
        <w:r>
          <w:rPr>
            <w:noProof/>
            <w:webHidden/>
          </w:rPr>
          <w:tab/>
        </w:r>
        <w:r>
          <w:rPr>
            <w:noProof/>
            <w:webHidden/>
          </w:rPr>
          <w:fldChar w:fldCharType="begin"/>
        </w:r>
        <w:r>
          <w:rPr>
            <w:noProof/>
            <w:webHidden/>
          </w:rPr>
          <w:instrText xml:space="preserve"> PAGEREF _Toc201758264 \h </w:instrText>
        </w:r>
        <w:r>
          <w:rPr>
            <w:noProof/>
            <w:webHidden/>
          </w:rPr>
        </w:r>
        <w:r>
          <w:rPr>
            <w:noProof/>
            <w:webHidden/>
          </w:rPr>
          <w:fldChar w:fldCharType="separate"/>
        </w:r>
        <w:r>
          <w:rPr>
            <w:noProof/>
            <w:webHidden/>
          </w:rPr>
          <w:t>31</w:t>
        </w:r>
        <w:r>
          <w:rPr>
            <w:noProof/>
            <w:webHidden/>
          </w:rPr>
          <w:fldChar w:fldCharType="end"/>
        </w:r>
      </w:hyperlink>
    </w:p>
    <w:p w14:paraId="701CD137" w14:textId="3214BAEF"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65" w:history="1">
        <w:r w:rsidRPr="00DB3197">
          <w:rPr>
            <w:rStyle w:val="Lienhypertexte"/>
            <w:noProof/>
          </w:rPr>
          <w:t>5.1.4</w:t>
        </w:r>
        <w:r>
          <w:rPr>
            <w:rFonts w:asciiTheme="minorHAnsi" w:eastAsiaTheme="minorEastAsia" w:hAnsiTheme="minorHAnsi" w:cstheme="minorBidi"/>
            <w:noProof/>
            <w:kern w:val="2"/>
            <w:sz w:val="24"/>
            <w:szCs w:val="24"/>
            <w14:ligatures w14:val="standardContextual"/>
          </w:rPr>
          <w:tab/>
        </w:r>
        <w:r w:rsidRPr="00DB3197">
          <w:rPr>
            <w:rStyle w:val="Lienhypertexte"/>
            <w:noProof/>
          </w:rPr>
          <w:t>Dispositions relatives aux prestations sous-traitées</w:t>
        </w:r>
        <w:r>
          <w:rPr>
            <w:noProof/>
            <w:webHidden/>
          </w:rPr>
          <w:tab/>
        </w:r>
        <w:r>
          <w:rPr>
            <w:noProof/>
            <w:webHidden/>
          </w:rPr>
          <w:fldChar w:fldCharType="begin"/>
        </w:r>
        <w:r>
          <w:rPr>
            <w:noProof/>
            <w:webHidden/>
          </w:rPr>
          <w:instrText xml:space="preserve"> PAGEREF _Toc201758265 \h </w:instrText>
        </w:r>
        <w:r>
          <w:rPr>
            <w:noProof/>
            <w:webHidden/>
          </w:rPr>
        </w:r>
        <w:r>
          <w:rPr>
            <w:noProof/>
            <w:webHidden/>
          </w:rPr>
          <w:fldChar w:fldCharType="separate"/>
        </w:r>
        <w:r>
          <w:rPr>
            <w:noProof/>
            <w:webHidden/>
          </w:rPr>
          <w:t>31</w:t>
        </w:r>
        <w:r>
          <w:rPr>
            <w:noProof/>
            <w:webHidden/>
          </w:rPr>
          <w:fldChar w:fldCharType="end"/>
        </w:r>
      </w:hyperlink>
    </w:p>
    <w:p w14:paraId="1C930EDD" w14:textId="19F8BF52"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66" w:history="1">
        <w:r w:rsidRPr="00DB3197">
          <w:rPr>
            <w:rStyle w:val="Lienhypertexte"/>
            <w:noProof/>
          </w:rPr>
          <w:t>5.2</w:t>
        </w:r>
        <w:r>
          <w:rPr>
            <w:rFonts w:asciiTheme="minorHAnsi" w:eastAsiaTheme="minorEastAsia" w:hAnsiTheme="minorHAnsi" w:cstheme="minorBidi"/>
            <w:noProof/>
            <w:kern w:val="2"/>
            <w:sz w:val="24"/>
            <w:szCs w:val="24"/>
            <w14:ligatures w14:val="standardContextual"/>
          </w:rPr>
          <w:tab/>
        </w:r>
        <w:r w:rsidRPr="00DB3197">
          <w:rPr>
            <w:rStyle w:val="Lienhypertexte"/>
            <w:noProof/>
          </w:rPr>
          <w:t>Reversement</w:t>
        </w:r>
        <w:r>
          <w:rPr>
            <w:noProof/>
            <w:webHidden/>
          </w:rPr>
          <w:tab/>
        </w:r>
        <w:r>
          <w:rPr>
            <w:noProof/>
            <w:webHidden/>
          </w:rPr>
          <w:fldChar w:fldCharType="begin"/>
        </w:r>
        <w:r>
          <w:rPr>
            <w:noProof/>
            <w:webHidden/>
          </w:rPr>
          <w:instrText xml:space="preserve"> PAGEREF _Toc201758266 \h </w:instrText>
        </w:r>
        <w:r>
          <w:rPr>
            <w:noProof/>
            <w:webHidden/>
          </w:rPr>
        </w:r>
        <w:r>
          <w:rPr>
            <w:noProof/>
            <w:webHidden/>
          </w:rPr>
          <w:fldChar w:fldCharType="separate"/>
        </w:r>
        <w:r>
          <w:rPr>
            <w:noProof/>
            <w:webHidden/>
          </w:rPr>
          <w:t>31</w:t>
        </w:r>
        <w:r>
          <w:rPr>
            <w:noProof/>
            <w:webHidden/>
          </w:rPr>
          <w:fldChar w:fldCharType="end"/>
        </w:r>
      </w:hyperlink>
    </w:p>
    <w:p w14:paraId="50ADECB5" w14:textId="36261E8D"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67" w:history="1">
        <w:r w:rsidRPr="00DB3197">
          <w:rPr>
            <w:rStyle w:val="Lienhypertexte"/>
            <w:noProof/>
          </w:rPr>
          <w:t>5.3</w:t>
        </w:r>
        <w:r>
          <w:rPr>
            <w:rFonts w:asciiTheme="minorHAnsi" w:eastAsiaTheme="minorEastAsia" w:hAnsiTheme="minorHAnsi" w:cstheme="minorBidi"/>
            <w:noProof/>
            <w:kern w:val="2"/>
            <w:sz w:val="24"/>
            <w:szCs w:val="24"/>
            <w14:ligatures w14:val="standardContextual"/>
          </w:rPr>
          <w:tab/>
        </w:r>
        <w:r w:rsidRPr="00DB3197">
          <w:rPr>
            <w:rStyle w:val="Lienhypertexte"/>
            <w:noProof/>
          </w:rPr>
          <w:t>Avance</w:t>
        </w:r>
        <w:r>
          <w:rPr>
            <w:noProof/>
            <w:webHidden/>
          </w:rPr>
          <w:tab/>
        </w:r>
        <w:r>
          <w:rPr>
            <w:noProof/>
            <w:webHidden/>
          </w:rPr>
          <w:fldChar w:fldCharType="begin"/>
        </w:r>
        <w:r>
          <w:rPr>
            <w:noProof/>
            <w:webHidden/>
          </w:rPr>
          <w:instrText xml:space="preserve"> PAGEREF _Toc201758267 \h </w:instrText>
        </w:r>
        <w:r>
          <w:rPr>
            <w:noProof/>
            <w:webHidden/>
          </w:rPr>
        </w:r>
        <w:r>
          <w:rPr>
            <w:noProof/>
            <w:webHidden/>
          </w:rPr>
          <w:fldChar w:fldCharType="separate"/>
        </w:r>
        <w:r>
          <w:rPr>
            <w:noProof/>
            <w:webHidden/>
          </w:rPr>
          <w:t>31</w:t>
        </w:r>
        <w:r>
          <w:rPr>
            <w:noProof/>
            <w:webHidden/>
          </w:rPr>
          <w:fldChar w:fldCharType="end"/>
        </w:r>
      </w:hyperlink>
    </w:p>
    <w:p w14:paraId="3B5EACFA" w14:textId="0D15E4F8"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68" w:history="1">
        <w:r w:rsidRPr="00DB3197">
          <w:rPr>
            <w:rStyle w:val="Lienhypertexte"/>
            <w:noProof/>
          </w:rPr>
          <w:t>5.3.1</w:t>
        </w:r>
        <w:r>
          <w:rPr>
            <w:rFonts w:asciiTheme="minorHAnsi" w:eastAsiaTheme="minorEastAsia" w:hAnsiTheme="minorHAnsi" w:cstheme="minorBidi"/>
            <w:noProof/>
            <w:kern w:val="2"/>
            <w:sz w:val="24"/>
            <w:szCs w:val="24"/>
            <w14:ligatures w14:val="standardContextual"/>
          </w:rPr>
          <w:tab/>
        </w:r>
        <w:r w:rsidRPr="00DB3197">
          <w:rPr>
            <w:rStyle w:val="Lienhypertexte"/>
            <w:noProof/>
          </w:rPr>
          <w:t>Avance pour la tranche ferme</w:t>
        </w:r>
        <w:r>
          <w:rPr>
            <w:noProof/>
            <w:webHidden/>
          </w:rPr>
          <w:tab/>
        </w:r>
        <w:r>
          <w:rPr>
            <w:noProof/>
            <w:webHidden/>
          </w:rPr>
          <w:fldChar w:fldCharType="begin"/>
        </w:r>
        <w:r>
          <w:rPr>
            <w:noProof/>
            <w:webHidden/>
          </w:rPr>
          <w:instrText xml:space="preserve"> PAGEREF _Toc201758268 \h </w:instrText>
        </w:r>
        <w:r>
          <w:rPr>
            <w:noProof/>
            <w:webHidden/>
          </w:rPr>
        </w:r>
        <w:r>
          <w:rPr>
            <w:noProof/>
            <w:webHidden/>
          </w:rPr>
          <w:fldChar w:fldCharType="separate"/>
        </w:r>
        <w:r>
          <w:rPr>
            <w:noProof/>
            <w:webHidden/>
          </w:rPr>
          <w:t>31</w:t>
        </w:r>
        <w:r>
          <w:rPr>
            <w:noProof/>
            <w:webHidden/>
          </w:rPr>
          <w:fldChar w:fldCharType="end"/>
        </w:r>
      </w:hyperlink>
    </w:p>
    <w:p w14:paraId="3A1EC8C4" w14:textId="6F2778FC"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69" w:history="1">
        <w:r w:rsidRPr="00DB3197">
          <w:rPr>
            <w:rStyle w:val="Lienhypertexte"/>
            <w:noProof/>
          </w:rPr>
          <w:t>5.3.2</w:t>
        </w:r>
        <w:r>
          <w:rPr>
            <w:rFonts w:asciiTheme="minorHAnsi" w:eastAsiaTheme="minorEastAsia" w:hAnsiTheme="minorHAnsi" w:cstheme="minorBidi"/>
            <w:noProof/>
            <w:kern w:val="2"/>
            <w:sz w:val="24"/>
            <w:szCs w:val="24"/>
            <w14:ligatures w14:val="standardContextual"/>
          </w:rPr>
          <w:tab/>
        </w:r>
        <w:r w:rsidRPr="00DB3197">
          <w:rPr>
            <w:rStyle w:val="Lienhypertexte"/>
            <w:noProof/>
          </w:rPr>
          <w:t>Avance pour la tranche optionnelle</w:t>
        </w:r>
        <w:r>
          <w:rPr>
            <w:noProof/>
            <w:webHidden/>
          </w:rPr>
          <w:tab/>
        </w:r>
        <w:r>
          <w:rPr>
            <w:noProof/>
            <w:webHidden/>
          </w:rPr>
          <w:fldChar w:fldCharType="begin"/>
        </w:r>
        <w:r>
          <w:rPr>
            <w:noProof/>
            <w:webHidden/>
          </w:rPr>
          <w:instrText xml:space="preserve"> PAGEREF _Toc201758269 \h </w:instrText>
        </w:r>
        <w:r>
          <w:rPr>
            <w:noProof/>
            <w:webHidden/>
          </w:rPr>
        </w:r>
        <w:r>
          <w:rPr>
            <w:noProof/>
            <w:webHidden/>
          </w:rPr>
          <w:fldChar w:fldCharType="separate"/>
        </w:r>
        <w:r>
          <w:rPr>
            <w:noProof/>
            <w:webHidden/>
          </w:rPr>
          <w:t>32</w:t>
        </w:r>
        <w:r>
          <w:rPr>
            <w:noProof/>
            <w:webHidden/>
          </w:rPr>
          <w:fldChar w:fldCharType="end"/>
        </w:r>
      </w:hyperlink>
    </w:p>
    <w:p w14:paraId="4A08C7CB" w14:textId="73B20E11" w:rsidR="001A2F50" w:rsidRDefault="001A2F50">
      <w:pPr>
        <w:pStyle w:val="TM1"/>
        <w:rPr>
          <w:rFonts w:asciiTheme="minorHAnsi" w:eastAsiaTheme="minorEastAsia" w:hAnsiTheme="minorHAnsi" w:cstheme="minorBidi"/>
          <w:b w:val="0"/>
          <w:noProof/>
          <w:kern w:val="2"/>
          <w:sz w:val="24"/>
          <w:szCs w:val="24"/>
          <w:u w:val="none"/>
          <w14:ligatures w14:val="standardContextual"/>
        </w:rPr>
      </w:pPr>
      <w:hyperlink w:anchor="_Toc201758270" w:history="1">
        <w:r w:rsidRPr="00DB3197">
          <w:rPr>
            <w:rStyle w:val="Lienhypertexte"/>
            <w:caps/>
            <w:noProof/>
          </w:rPr>
          <w:t>Article 6 :</w:t>
        </w:r>
        <w:r>
          <w:rPr>
            <w:rFonts w:asciiTheme="minorHAnsi" w:eastAsiaTheme="minorEastAsia" w:hAnsiTheme="minorHAnsi" w:cstheme="minorBidi"/>
            <w:b w:val="0"/>
            <w:noProof/>
            <w:kern w:val="2"/>
            <w:sz w:val="24"/>
            <w:szCs w:val="24"/>
            <w:u w:val="none"/>
            <w14:ligatures w14:val="standardContextual"/>
          </w:rPr>
          <w:tab/>
        </w:r>
        <w:r w:rsidRPr="00DB3197">
          <w:rPr>
            <w:rStyle w:val="Lienhypertexte"/>
            <w:noProof/>
          </w:rPr>
          <w:t>Réalisation des ouvrages</w:t>
        </w:r>
        <w:r>
          <w:rPr>
            <w:noProof/>
            <w:webHidden/>
          </w:rPr>
          <w:tab/>
        </w:r>
        <w:r>
          <w:rPr>
            <w:noProof/>
            <w:webHidden/>
          </w:rPr>
          <w:fldChar w:fldCharType="begin"/>
        </w:r>
        <w:r>
          <w:rPr>
            <w:noProof/>
            <w:webHidden/>
          </w:rPr>
          <w:instrText xml:space="preserve"> PAGEREF _Toc201758270 \h </w:instrText>
        </w:r>
        <w:r>
          <w:rPr>
            <w:noProof/>
            <w:webHidden/>
          </w:rPr>
        </w:r>
        <w:r>
          <w:rPr>
            <w:noProof/>
            <w:webHidden/>
          </w:rPr>
          <w:fldChar w:fldCharType="separate"/>
        </w:r>
        <w:r>
          <w:rPr>
            <w:noProof/>
            <w:webHidden/>
          </w:rPr>
          <w:t>32</w:t>
        </w:r>
        <w:r>
          <w:rPr>
            <w:noProof/>
            <w:webHidden/>
          </w:rPr>
          <w:fldChar w:fldCharType="end"/>
        </w:r>
      </w:hyperlink>
    </w:p>
    <w:p w14:paraId="4DE58040" w14:textId="7BE89231"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71" w:history="1">
        <w:r w:rsidRPr="00DB3197">
          <w:rPr>
            <w:rStyle w:val="Lienhypertexte"/>
            <w:noProof/>
          </w:rPr>
          <w:t>6.1</w:t>
        </w:r>
        <w:r>
          <w:rPr>
            <w:rFonts w:asciiTheme="minorHAnsi" w:eastAsiaTheme="minorEastAsia" w:hAnsiTheme="minorHAnsi" w:cstheme="minorBidi"/>
            <w:noProof/>
            <w:kern w:val="2"/>
            <w:sz w:val="24"/>
            <w:szCs w:val="24"/>
            <w14:ligatures w14:val="standardContextual"/>
          </w:rPr>
          <w:tab/>
        </w:r>
        <w:r w:rsidRPr="00DB3197">
          <w:rPr>
            <w:rStyle w:val="Lienhypertexte"/>
            <w:noProof/>
          </w:rPr>
          <w:t>Elaboration du plan de contrôle qualité</w:t>
        </w:r>
        <w:r>
          <w:rPr>
            <w:noProof/>
            <w:webHidden/>
          </w:rPr>
          <w:tab/>
        </w:r>
        <w:r>
          <w:rPr>
            <w:noProof/>
            <w:webHidden/>
          </w:rPr>
          <w:fldChar w:fldCharType="begin"/>
        </w:r>
        <w:r>
          <w:rPr>
            <w:noProof/>
            <w:webHidden/>
          </w:rPr>
          <w:instrText xml:space="preserve"> PAGEREF _Toc201758271 \h </w:instrText>
        </w:r>
        <w:r>
          <w:rPr>
            <w:noProof/>
            <w:webHidden/>
          </w:rPr>
        </w:r>
        <w:r>
          <w:rPr>
            <w:noProof/>
            <w:webHidden/>
          </w:rPr>
          <w:fldChar w:fldCharType="separate"/>
        </w:r>
        <w:r>
          <w:rPr>
            <w:noProof/>
            <w:webHidden/>
          </w:rPr>
          <w:t>32</w:t>
        </w:r>
        <w:r>
          <w:rPr>
            <w:noProof/>
            <w:webHidden/>
          </w:rPr>
          <w:fldChar w:fldCharType="end"/>
        </w:r>
      </w:hyperlink>
    </w:p>
    <w:p w14:paraId="7875F85B" w14:textId="605BC3E7"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72" w:history="1">
        <w:r w:rsidRPr="00DB3197">
          <w:rPr>
            <w:rStyle w:val="Lienhypertexte"/>
            <w:noProof/>
          </w:rPr>
          <w:t>6.2</w:t>
        </w:r>
        <w:r>
          <w:rPr>
            <w:rFonts w:asciiTheme="minorHAnsi" w:eastAsiaTheme="minorEastAsia" w:hAnsiTheme="minorHAnsi" w:cstheme="minorBidi"/>
            <w:noProof/>
            <w:kern w:val="2"/>
            <w:sz w:val="24"/>
            <w:szCs w:val="24"/>
            <w14:ligatures w14:val="standardContextual"/>
          </w:rPr>
          <w:tab/>
        </w:r>
        <w:r w:rsidRPr="00DB3197">
          <w:rPr>
            <w:rStyle w:val="Lienhypertexte"/>
            <w:noProof/>
          </w:rPr>
          <w:t>Provenance des matériaux et produits</w:t>
        </w:r>
        <w:r>
          <w:rPr>
            <w:noProof/>
            <w:webHidden/>
          </w:rPr>
          <w:tab/>
        </w:r>
        <w:r>
          <w:rPr>
            <w:noProof/>
            <w:webHidden/>
          </w:rPr>
          <w:fldChar w:fldCharType="begin"/>
        </w:r>
        <w:r>
          <w:rPr>
            <w:noProof/>
            <w:webHidden/>
          </w:rPr>
          <w:instrText xml:space="preserve"> PAGEREF _Toc201758272 \h </w:instrText>
        </w:r>
        <w:r>
          <w:rPr>
            <w:noProof/>
            <w:webHidden/>
          </w:rPr>
        </w:r>
        <w:r>
          <w:rPr>
            <w:noProof/>
            <w:webHidden/>
          </w:rPr>
          <w:fldChar w:fldCharType="separate"/>
        </w:r>
        <w:r>
          <w:rPr>
            <w:noProof/>
            <w:webHidden/>
          </w:rPr>
          <w:t>32</w:t>
        </w:r>
        <w:r>
          <w:rPr>
            <w:noProof/>
            <w:webHidden/>
          </w:rPr>
          <w:fldChar w:fldCharType="end"/>
        </w:r>
      </w:hyperlink>
    </w:p>
    <w:p w14:paraId="60C5A47B" w14:textId="6B79D59F"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73" w:history="1">
        <w:r w:rsidRPr="00DB3197">
          <w:rPr>
            <w:rStyle w:val="Lienhypertexte"/>
            <w:noProof/>
          </w:rPr>
          <w:t>6.3</w:t>
        </w:r>
        <w:r>
          <w:rPr>
            <w:rFonts w:asciiTheme="minorHAnsi" w:eastAsiaTheme="minorEastAsia" w:hAnsiTheme="minorHAnsi" w:cstheme="minorBidi"/>
            <w:noProof/>
            <w:kern w:val="2"/>
            <w:sz w:val="24"/>
            <w:szCs w:val="24"/>
            <w14:ligatures w14:val="standardContextual"/>
          </w:rPr>
          <w:tab/>
        </w:r>
        <w:r w:rsidRPr="00DB3197">
          <w:rPr>
            <w:rStyle w:val="Lienhypertexte"/>
            <w:noProof/>
          </w:rPr>
          <w:t>Caractéristiques, qualités, vérifications, essais et épreuves des matériaux et produits</w:t>
        </w:r>
        <w:r>
          <w:rPr>
            <w:noProof/>
            <w:webHidden/>
          </w:rPr>
          <w:tab/>
        </w:r>
        <w:r>
          <w:rPr>
            <w:noProof/>
            <w:webHidden/>
          </w:rPr>
          <w:fldChar w:fldCharType="begin"/>
        </w:r>
        <w:r>
          <w:rPr>
            <w:noProof/>
            <w:webHidden/>
          </w:rPr>
          <w:instrText xml:space="preserve"> PAGEREF _Toc201758273 \h </w:instrText>
        </w:r>
        <w:r>
          <w:rPr>
            <w:noProof/>
            <w:webHidden/>
          </w:rPr>
        </w:r>
        <w:r>
          <w:rPr>
            <w:noProof/>
            <w:webHidden/>
          </w:rPr>
          <w:fldChar w:fldCharType="separate"/>
        </w:r>
        <w:r>
          <w:rPr>
            <w:noProof/>
            <w:webHidden/>
          </w:rPr>
          <w:t>33</w:t>
        </w:r>
        <w:r>
          <w:rPr>
            <w:noProof/>
            <w:webHidden/>
          </w:rPr>
          <w:fldChar w:fldCharType="end"/>
        </w:r>
      </w:hyperlink>
    </w:p>
    <w:p w14:paraId="1943F268" w14:textId="2A5E4C7D"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74" w:history="1">
        <w:r w:rsidRPr="00DB3197">
          <w:rPr>
            <w:rStyle w:val="Lienhypertexte"/>
            <w:noProof/>
          </w:rPr>
          <w:t>6.3.1</w:t>
        </w:r>
        <w:r>
          <w:rPr>
            <w:rFonts w:asciiTheme="minorHAnsi" w:eastAsiaTheme="minorEastAsia" w:hAnsiTheme="minorHAnsi" w:cstheme="minorBidi"/>
            <w:noProof/>
            <w:kern w:val="2"/>
            <w:sz w:val="24"/>
            <w:szCs w:val="24"/>
            <w14:ligatures w14:val="standardContextual"/>
          </w:rPr>
          <w:tab/>
        </w:r>
        <w:r w:rsidRPr="00DB3197">
          <w:rPr>
            <w:rStyle w:val="Lienhypertexte"/>
            <w:noProof/>
          </w:rPr>
          <w:t>Contrôles de fabrication</w:t>
        </w:r>
        <w:r>
          <w:rPr>
            <w:noProof/>
            <w:webHidden/>
          </w:rPr>
          <w:tab/>
        </w:r>
        <w:r>
          <w:rPr>
            <w:noProof/>
            <w:webHidden/>
          </w:rPr>
          <w:fldChar w:fldCharType="begin"/>
        </w:r>
        <w:r>
          <w:rPr>
            <w:noProof/>
            <w:webHidden/>
          </w:rPr>
          <w:instrText xml:space="preserve"> PAGEREF _Toc201758274 \h </w:instrText>
        </w:r>
        <w:r>
          <w:rPr>
            <w:noProof/>
            <w:webHidden/>
          </w:rPr>
        </w:r>
        <w:r>
          <w:rPr>
            <w:noProof/>
            <w:webHidden/>
          </w:rPr>
          <w:fldChar w:fldCharType="separate"/>
        </w:r>
        <w:r>
          <w:rPr>
            <w:noProof/>
            <w:webHidden/>
          </w:rPr>
          <w:t>33</w:t>
        </w:r>
        <w:r>
          <w:rPr>
            <w:noProof/>
            <w:webHidden/>
          </w:rPr>
          <w:fldChar w:fldCharType="end"/>
        </w:r>
      </w:hyperlink>
    </w:p>
    <w:p w14:paraId="5EB72C96" w14:textId="387D7C55"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75" w:history="1">
        <w:r w:rsidRPr="00DB3197">
          <w:rPr>
            <w:rStyle w:val="Lienhypertexte"/>
            <w:noProof/>
          </w:rPr>
          <w:t>6.3.2</w:t>
        </w:r>
        <w:r>
          <w:rPr>
            <w:rFonts w:asciiTheme="minorHAnsi" w:eastAsiaTheme="minorEastAsia" w:hAnsiTheme="minorHAnsi" w:cstheme="minorBidi"/>
            <w:noProof/>
            <w:kern w:val="2"/>
            <w:sz w:val="24"/>
            <w:szCs w:val="24"/>
            <w14:ligatures w14:val="standardContextual"/>
          </w:rPr>
          <w:tab/>
        </w:r>
        <w:r w:rsidRPr="00DB3197">
          <w:rPr>
            <w:rStyle w:val="Lienhypertexte"/>
            <w:noProof/>
          </w:rPr>
          <w:t>Contrôles sur chantier</w:t>
        </w:r>
        <w:r>
          <w:rPr>
            <w:noProof/>
            <w:webHidden/>
          </w:rPr>
          <w:tab/>
        </w:r>
        <w:r>
          <w:rPr>
            <w:noProof/>
            <w:webHidden/>
          </w:rPr>
          <w:fldChar w:fldCharType="begin"/>
        </w:r>
        <w:r>
          <w:rPr>
            <w:noProof/>
            <w:webHidden/>
          </w:rPr>
          <w:instrText xml:space="preserve"> PAGEREF _Toc201758275 \h </w:instrText>
        </w:r>
        <w:r>
          <w:rPr>
            <w:noProof/>
            <w:webHidden/>
          </w:rPr>
        </w:r>
        <w:r>
          <w:rPr>
            <w:noProof/>
            <w:webHidden/>
          </w:rPr>
          <w:fldChar w:fldCharType="separate"/>
        </w:r>
        <w:r>
          <w:rPr>
            <w:noProof/>
            <w:webHidden/>
          </w:rPr>
          <w:t>33</w:t>
        </w:r>
        <w:r>
          <w:rPr>
            <w:noProof/>
            <w:webHidden/>
          </w:rPr>
          <w:fldChar w:fldCharType="end"/>
        </w:r>
      </w:hyperlink>
    </w:p>
    <w:p w14:paraId="34366829" w14:textId="422F0580"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76" w:history="1">
        <w:r w:rsidRPr="00DB3197">
          <w:rPr>
            <w:rStyle w:val="Lienhypertexte"/>
            <w:noProof/>
          </w:rPr>
          <w:t>6.3.3</w:t>
        </w:r>
        <w:r>
          <w:rPr>
            <w:rFonts w:asciiTheme="minorHAnsi" w:eastAsiaTheme="minorEastAsia" w:hAnsiTheme="minorHAnsi" w:cstheme="minorBidi"/>
            <w:noProof/>
            <w:kern w:val="2"/>
            <w:sz w:val="24"/>
            <w:szCs w:val="24"/>
            <w14:ligatures w14:val="standardContextual"/>
          </w:rPr>
          <w:tab/>
        </w:r>
        <w:r w:rsidRPr="00DB3197">
          <w:rPr>
            <w:rStyle w:val="Lienhypertexte"/>
            <w:noProof/>
          </w:rPr>
          <w:t>Essais et contrôles prévus au marché</w:t>
        </w:r>
        <w:r>
          <w:rPr>
            <w:noProof/>
            <w:webHidden/>
          </w:rPr>
          <w:tab/>
        </w:r>
        <w:r>
          <w:rPr>
            <w:noProof/>
            <w:webHidden/>
          </w:rPr>
          <w:fldChar w:fldCharType="begin"/>
        </w:r>
        <w:r>
          <w:rPr>
            <w:noProof/>
            <w:webHidden/>
          </w:rPr>
          <w:instrText xml:space="preserve"> PAGEREF _Toc201758276 \h </w:instrText>
        </w:r>
        <w:r>
          <w:rPr>
            <w:noProof/>
            <w:webHidden/>
          </w:rPr>
        </w:r>
        <w:r>
          <w:rPr>
            <w:noProof/>
            <w:webHidden/>
          </w:rPr>
          <w:fldChar w:fldCharType="separate"/>
        </w:r>
        <w:r>
          <w:rPr>
            <w:noProof/>
            <w:webHidden/>
          </w:rPr>
          <w:t>33</w:t>
        </w:r>
        <w:r>
          <w:rPr>
            <w:noProof/>
            <w:webHidden/>
          </w:rPr>
          <w:fldChar w:fldCharType="end"/>
        </w:r>
      </w:hyperlink>
    </w:p>
    <w:p w14:paraId="2646B56D" w14:textId="1E523E3F"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77" w:history="1">
        <w:r w:rsidRPr="00DB3197">
          <w:rPr>
            <w:rStyle w:val="Lienhypertexte"/>
            <w:noProof/>
          </w:rPr>
          <w:t>6.3.4</w:t>
        </w:r>
        <w:r>
          <w:rPr>
            <w:rFonts w:asciiTheme="minorHAnsi" w:eastAsiaTheme="minorEastAsia" w:hAnsiTheme="minorHAnsi" w:cstheme="minorBidi"/>
            <w:noProof/>
            <w:kern w:val="2"/>
            <w:sz w:val="24"/>
            <w:szCs w:val="24"/>
            <w14:ligatures w14:val="standardContextual"/>
          </w:rPr>
          <w:tab/>
        </w:r>
        <w:r w:rsidRPr="00DB3197">
          <w:rPr>
            <w:rStyle w:val="Lienhypertexte"/>
            <w:noProof/>
          </w:rPr>
          <w:t>Essais et vérifications complémentaires</w:t>
        </w:r>
        <w:r>
          <w:rPr>
            <w:noProof/>
            <w:webHidden/>
          </w:rPr>
          <w:tab/>
        </w:r>
        <w:r>
          <w:rPr>
            <w:noProof/>
            <w:webHidden/>
          </w:rPr>
          <w:fldChar w:fldCharType="begin"/>
        </w:r>
        <w:r>
          <w:rPr>
            <w:noProof/>
            <w:webHidden/>
          </w:rPr>
          <w:instrText xml:space="preserve"> PAGEREF _Toc201758277 \h </w:instrText>
        </w:r>
        <w:r>
          <w:rPr>
            <w:noProof/>
            <w:webHidden/>
          </w:rPr>
        </w:r>
        <w:r>
          <w:rPr>
            <w:noProof/>
            <w:webHidden/>
          </w:rPr>
          <w:fldChar w:fldCharType="separate"/>
        </w:r>
        <w:r>
          <w:rPr>
            <w:noProof/>
            <w:webHidden/>
          </w:rPr>
          <w:t>33</w:t>
        </w:r>
        <w:r>
          <w:rPr>
            <w:noProof/>
            <w:webHidden/>
          </w:rPr>
          <w:fldChar w:fldCharType="end"/>
        </w:r>
      </w:hyperlink>
    </w:p>
    <w:p w14:paraId="01AAE9D9" w14:textId="073A9C68"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78" w:history="1">
        <w:r w:rsidRPr="00DB3197">
          <w:rPr>
            <w:rStyle w:val="Lienhypertexte"/>
            <w:noProof/>
          </w:rPr>
          <w:t>6.4</w:t>
        </w:r>
        <w:r>
          <w:rPr>
            <w:rFonts w:asciiTheme="minorHAnsi" w:eastAsiaTheme="minorEastAsia" w:hAnsiTheme="minorHAnsi" w:cstheme="minorBidi"/>
            <w:noProof/>
            <w:kern w:val="2"/>
            <w:sz w:val="24"/>
            <w:szCs w:val="24"/>
            <w14:ligatures w14:val="standardContextual"/>
          </w:rPr>
          <w:tab/>
        </w:r>
        <w:r w:rsidRPr="00DB3197">
          <w:rPr>
            <w:rStyle w:val="Lienhypertexte"/>
            <w:noProof/>
          </w:rPr>
          <w:t>Défauts d’exécution - Mesures d’alertes</w:t>
        </w:r>
        <w:r>
          <w:rPr>
            <w:noProof/>
            <w:webHidden/>
          </w:rPr>
          <w:tab/>
        </w:r>
        <w:r>
          <w:rPr>
            <w:noProof/>
            <w:webHidden/>
          </w:rPr>
          <w:fldChar w:fldCharType="begin"/>
        </w:r>
        <w:r>
          <w:rPr>
            <w:noProof/>
            <w:webHidden/>
          </w:rPr>
          <w:instrText xml:space="preserve"> PAGEREF _Toc201758278 \h </w:instrText>
        </w:r>
        <w:r>
          <w:rPr>
            <w:noProof/>
            <w:webHidden/>
          </w:rPr>
        </w:r>
        <w:r>
          <w:rPr>
            <w:noProof/>
            <w:webHidden/>
          </w:rPr>
          <w:fldChar w:fldCharType="separate"/>
        </w:r>
        <w:r>
          <w:rPr>
            <w:noProof/>
            <w:webHidden/>
          </w:rPr>
          <w:t>34</w:t>
        </w:r>
        <w:r>
          <w:rPr>
            <w:noProof/>
            <w:webHidden/>
          </w:rPr>
          <w:fldChar w:fldCharType="end"/>
        </w:r>
      </w:hyperlink>
    </w:p>
    <w:p w14:paraId="14D9D5BE" w14:textId="7AC8D4A6"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79" w:history="1">
        <w:r w:rsidRPr="00DB3197">
          <w:rPr>
            <w:rStyle w:val="Lienhypertexte"/>
            <w:noProof/>
          </w:rPr>
          <w:t>6.5</w:t>
        </w:r>
        <w:r>
          <w:rPr>
            <w:rFonts w:asciiTheme="minorHAnsi" w:eastAsiaTheme="minorEastAsia" w:hAnsiTheme="minorHAnsi" w:cstheme="minorBidi"/>
            <w:noProof/>
            <w:kern w:val="2"/>
            <w:sz w:val="24"/>
            <w:szCs w:val="24"/>
            <w14:ligatures w14:val="standardContextual"/>
          </w:rPr>
          <w:tab/>
        </w:r>
        <w:r w:rsidRPr="00DB3197">
          <w:rPr>
            <w:rStyle w:val="Lienhypertexte"/>
            <w:noProof/>
          </w:rPr>
          <w:t>Implantation des ouvrages</w:t>
        </w:r>
        <w:r>
          <w:rPr>
            <w:noProof/>
            <w:webHidden/>
          </w:rPr>
          <w:tab/>
        </w:r>
        <w:r>
          <w:rPr>
            <w:noProof/>
            <w:webHidden/>
          </w:rPr>
          <w:fldChar w:fldCharType="begin"/>
        </w:r>
        <w:r>
          <w:rPr>
            <w:noProof/>
            <w:webHidden/>
          </w:rPr>
          <w:instrText xml:space="preserve"> PAGEREF _Toc201758279 \h </w:instrText>
        </w:r>
        <w:r>
          <w:rPr>
            <w:noProof/>
            <w:webHidden/>
          </w:rPr>
        </w:r>
        <w:r>
          <w:rPr>
            <w:noProof/>
            <w:webHidden/>
          </w:rPr>
          <w:fldChar w:fldCharType="separate"/>
        </w:r>
        <w:r>
          <w:rPr>
            <w:noProof/>
            <w:webHidden/>
          </w:rPr>
          <w:t>34</w:t>
        </w:r>
        <w:r>
          <w:rPr>
            <w:noProof/>
            <w:webHidden/>
          </w:rPr>
          <w:fldChar w:fldCharType="end"/>
        </w:r>
      </w:hyperlink>
    </w:p>
    <w:p w14:paraId="03E99E70" w14:textId="6ED6A6A9"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80" w:history="1">
        <w:r w:rsidRPr="00DB3197">
          <w:rPr>
            <w:rStyle w:val="Lienhypertexte"/>
            <w:noProof/>
          </w:rPr>
          <w:t>6.5.1</w:t>
        </w:r>
        <w:r>
          <w:rPr>
            <w:rFonts w:asciiTheme="minorHAnsi" w:eastAsiaTheme="minorEastAsia" w:hAnsiTheme="minorHAnsi" w:cstheme="minorBidi"/>
            <w:noProof/>
            <w:kern w:val="2"/>
            <w:sz w:val="24"/>
            <w:szCs w:val="24"/>
            <w14:ligatures w14:val="standardContextual"/>
          </w:rPr>
          <w:tab/>
        </w:r>
        <w:r w:rsidRPr="00DB3197">
          <w:rPr>
            <w:rStyle w:val="Lienhypertexte"/>
            <w:noProof/>
          </w:rPr>
          <w:t>Piquetage général</w:t>
        </w:r>
        <w:r>
          <w:rPr>
            <w:noProof/>
            <w:webHidden/>
          </w:rPr>
          <w:tab/>
        </w:r>
        <w:r>
          <w:rPr>
            <w:noProof/>
            <w:webHidden/>
          </w:rPr>
          <w:fldChar w:fldCharType="begin"/>
        </w:r>
        <w:r>
          <w:rPr>
            <w:noProof/>
            <w:webHidden/>
          </w:rPr>
          <w:instrText xml:space="preserve"> PAGEREF _Toc201758280 \h </w:instrText>
        </w:r>
        <w:r>
          <w:rPr>
            <w:noProof/>
            <w:webHidden/>
          </w:rPr>
        </w:r>
        <w:r>
          <w:rPr>
            <w:noProof/>
            <w:webHidden/>
          </w:rPr>
          <w:fldChar w:fldCharType="separate"/>
        </w:r>
        <w:r>
          <w:rPr>
            <w:noProof/>
            <w:webHidden/>
          </w:rPr>
          <w:t>34</w:t>
        </w:r>
        <w:r>
          <w:rPr>
            <w:noProof/>
            <w:webHidden/>
          </w:rPr>
          <w:fldChar w:fldCharType="end"/>
        </w:r>
      </w:hyperlink>
    </w:p>
    <w:p w14:paraId="346FF2F3" w14:textId="00DFE343"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81" w:history="1">
        <w:r w:rsidRPr="00DB3197">
          <w:rPr>
            <w:rStyle w:val="Lienhypertexte"/>
            <w:noProof/>
          </w:rPr>
          <w:t>6.5.2</w:t>
        </w:r>
        <w:r>
          <w:rPr>
            <w:rFonts w:asciiTheme="minorHAnsi" w:eastAsiaTheme="minorEastAsia" w:hAnsiTheme="minorHAnsi" w:cstheme="minorBidi"/>
            <w:noProof/>
            <w:kern w:val="2"/>
            <w:sz w:val="24"/>
            <w:szCs w:val="24"/>
            <w14:ligatures w14:val="standardContextual"/>
          </w:rPr>
          <w:tab/>
        </w:r>
        <w:r w:rsidRPr="00DB3197">
          <w:rPr>
            <w:rStyle w:val="Lienhypertexte"/>
            <w:noProof/>
          </w:rPr>
          <w:t>Piquetage spécial des ouvrages souterrains ou enterrés</w:t>
        </w:r>
        <w:r>
          <w:rPr>
            <w:noProof/>
            <w:webHidden/>
          </w:rPr>
          <w:tab/>
        </w:r>
        <w:r>
          <w:rPr>
            <w:noProof/>
            <w:webHidden/>
          </w:rPr>
          <w:fldChar w:fldCharType="begin"/>
        </w:r>
        <w:r>
          <w:rPr>
            <w:noProof/>
            <w:webHidden/>
          </w:rPr>
          <w:instrText xml:space="preserve"> PAGEREF _Toc201758281 \h </w:instrText>
        </w:r>
        <w:r>
          <w:rPr>
            <w:noProof/>
            <w:webHidden/>
          </w:rPr>
        </w:r>
        <w:r>
          <w:rPr>
            <w:noProof/>
            <w:webHidden/>
          </w:rPr>
          <w:fldChar w:fldCharType="separate"/>
        </w:r>
        <w:r>
          <w:rPr>
            <w:noProof/>
            <w:webHidden/>
          </w:rPr>
          <w:t>34</w:t>
        </w:r>
        <w:r>
          <w:rPr>
            <w:noProof/>
            <w:webHidden/>
          </w:rPr>
          <w:fldChar w:fldCharType="end"/>
        </w:r>
      </w:hyperlink>
    </w:p>
    <w:p w14:paraId="45C819F6" w14:textId="2A1F24A0" w:rsidR="001A2F50" w:rsidRDefault="001A2F50">
      <w:pPr>
        <w:pStyle w:val="TM1"/>
        <w:rPr>
          <w:rFonts w:asciiTheme="minorHAnsi" w:eastAsiaTheme="minorEastAsia" w:hAnsiTheme="minorHAnsi" w:cstheme="minorBidi"/>
          <w:b w:val="0"/>
          <w:noProof/>
          <w:kern w:val="2"/>
          <w:sz w:val="24"/>
          <w:szCs w:val="24"/>
          <w:u w:val="none"/>
          <w14:ligatures w14:val="standardContextual"/>
        </w:rPr>
      </w:pPr>
      <w:hyperlink w:anchor="_Toc201758282" w:history="1">
        <w:r w:rsidRPr="00DB3197">
          <w:rPr>
            <w:rStyle w:val="Lienhypertexte"/>
            <w:caps/>
            <w:noProof/>
          </w:rPr>
          <w:t>Article 7 :</w:t>
        </w:r>
        <w:r>
          <w:rPr>
            <w:rFonts w:asciiTheme="minorHAnsi" w:eastAsiaTheme="minorEastAsia" w:hAnsiTheme="minorHAnsi" w:cstheme="minorBidi"/>
            <w:b w:val="0"/>
            <w:noProof/>
            <w:kern w:val="2"/>
            <w:sz w:val="24"/>
            <w:szCs w:val="24"/>
            <w:u w:val="none"/>
            <w14:ligatures w14:val="standardContextual"/>
          </w:rPr>
          <w:tab/>
        </w:r>
        <w:r w:rsidRPr="00DB3197">
          <w:rPr>
            <w:rStyle w:val="Lienhypertexte"/>
            <w:noProof/>
          </w:rPr>
          <w:t>Armoire à plans</w:t>
        </w:r>
        <w:r>
          <w:rPr>
            <w:noProof/>
            <w:webHidden/>
          </w:rPr>
          <w:tab/>
        </w:r>
        <w:r>
          <w:rPr>
            <w:noProof/>
            <w:webHidden/>
          </w:rPr>
          <w:fldChar w:fldCharType="begin"/>
        </w:r>
        <w:r>
          <w:rPr>
            <w:noProof/>
            <w:webHidden/>
          </w:rPr>
          <w:instrText xml:space="preserve"> PAGEREF _Toc201758282 \h </w:instrText>
        </w:r>
        <w:r>
          <w:rPr>
            <w:noProof/>
            <w:webHidden/>
          </w:rPr>
        </w:r>
        <w:r>
          <w:rPr>
            <w:noProof/>
            <w:webHidden/>
          </w:rPr>
          <w:fldChar w:fldCharType="separate"/>
        </w:r>
        <w:r>
          <w:rPr>
            <w:noProof/>
            <w:webHidden/>
          </w:rPr>
          <w:t>34</w:t>
        </w:r>
        <w:r>
          <w:rPr>
            <w:noProof/>
            <w:webHidden/>
          </w:rPr>
          <w:fldChar w:fldCharType="end"/>
        </w:r>
      </w:hyperlink>
    </w:p>
    <w:p w14:paraId="2898C95C" w14:textId="59DEFC7E" w:rsidR="001A2F50" w:rsidRDefault="001A2F50">
      <w:pPr>
        <w:pStyle w:val="TM1"/>
        <w:rPr>
          <w:rFonts w:asciiTheme="minorHAnsi" w:eastAsiaTheme="minorEastAsia" w:hAnsiTheme="minorHAnsi" w:cstheme="minorBidi"/>
          <w:b w:val="0"/>
          <w:noProof/>
          <w:kern w:val="2"/>
          <w:sz w:val="24"/>
          <w:szCs w:val="24"/>
          <w:u w:val="none"/>
          <w14:ligatures w14:val="standardContextual"/>
        </w:rPr>
      </w:pPr>
      <w:hyperlink w:anchor="_Toc201758283" w:history="1">
        <w:r w:rsidRPr="00DB3197">
          <w:rPr>
            <w:rStyle w:val="Lienhypertexte"/>
            <w:caps/>
            <w:noProof/>
          </w:rPr>
          <w:t>Article 8 :</w:t>
        </w:r>
        <w:r>
          <w:rPr>
            <w:rFonts w:asciiTheme="minorHAnsi" w:eastAsiaTheme="minorEastAsia" w:hAnsiTheme="minorHAnsi" w:cstheme="minorBidi"/>
            <w:b w:val="0"/>
            <w:noProof/>
            <w:kern w:val="2"/>
            <w:sz w:val="24"/>
            <w:szCs w:val="24"/>
            <w:u w:val="none"/>
            <w14:ligatures w14:val="standardContextual"/>
          </w:rPr>
          <w:tab/>
        </w:r>
        <w:r w:rsidRPr="00DB3197">
          <w:rPr>
            <w:rStyle w:val="Lienhypertexte"/>
            <w:noProof/>
          </w:rPr>
          <w:t>Préparation, Coordination et Exécution des travaux</w:t>
        </w:r>
        <w:r>
          <w:rPr>
            <w:noProof/>
            <w:webHidden/>
          </w:rPr>
          <w:tab/>
        </w:r>
        <w:r>
          <w:rPr>
            <w:noProof/>
            <w:webHidden/>
          </w:rPr>
          <w:fldChar w:fldCharType="begin"/>
        </w:r>
        <w:r>
          <w:rPr>
            <w:noProof/>
            <w:webHidden/>
          </w:rPr>
          <w:instrText xml:space="preserve"> PAGEREF _Toc201758283 \h </w:instrText>
        </w:r>
        <w:r>
          <w:rPr>
            <w:noProof/>
            <w:webHidden/>
          </w:rPr>
        </w:r>
        <w:r>
          <w:rPr>
            <w:noProof/>
            <w:webHidden/>
          </w:rPr>
          <w:fldChar w:fldCharType="separate"/>
        </w:r>
        <w:r>
          <w:rPr>
            <w:noProof/>
            <w:webHidden/>
          </w:rPr>
          <w:t>35</w:t>
        </w:r>
        <w:r>
          <w:rPr>
            <w:noProof/>
            <w:webHidden/>
          </w:rPr>
          <w:fldChar w:fldCharType="end"/>
        </w:r>
      </w:hyperlink>
    </w:p>
    <w:p w14:paraId="0871A3D8" w14:textId="629C706D"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84" w:history="1">
        <w:r w:rsidRPr="00DB3197">
          <w:rPr>
            <w:rStyle w:val="Lienhypertexte"/>
            <w:noProof/>
          </w:rPr>
          <w:t>8.1</w:t>
        </w:r>
        <w:r>
          <w:rPr>
            <w:rFonts w:asciiTheme="minorHAnsi" w:eastAsiaTheme="minorEastAsia" w:hAnsiTheme="minorHAnsi" w:cstheme="minorBidi"/>
            <w:noProof/>
            <w:kern w:val="2"/>
            <w:sz w:val="24"/>
            <w:szCs w:val="24"/>
            <w14:ligatures w14:val="standardContextual"/>
          </w:rPr>
          <w:tab/>
        </w:r>
        <w:r w:rsidRPr="00DB3197">
          <w:rPr>
            <w:rStyle w:val="Lienhypertexte"/>
            <w:noProof/>
          </w:rPr>
          <w:t>Période de préparation - Programme d'exécution des travaux</w:t>
        </w:r>
        <w:r>
          <w:rPr>
            <w:noProof/>
            <w:webHidden/>
          </w:rPr>
          <w:tab/>
        </w:r>
        <w:r>
          <w:rPr>
            <w:noProof/>
            <w:webHidden/>
          </w:rPr>
          <w:fldChar w:fldCharType="begin"/>
        </w:r>
        <w:r>
          <w:rPr>
            <w:noProof/>
            <w:webHidden/>
          </w:rPr>
          <w:instrText xml:space="preserve"> PAGEREF _Toc201758284 \h </w:instrText>
        </w:r>
        <w:r>
          <w:rPr>
            <w:noProof/>
            <w:webHidden/>
          </w:rPr>
        </w:r>
        <w:r>
          <w:rPr>
            <w:noProof/>
            <w:webHidden/>
          </w:rPr>
          <w:fldChar w:fldCharType="separate"/>
        </w:r>
        <w:r>
          <w:rPr>
            <w:noProof/>
            <w:webHidden/>
          </w:rPr>
          <w:t>35</w:t>
        </w:r>
        <w:r>
          <w:rPr>
            <w:noProof/>
            <w:webHidden/>
          </w:rPr>
          <w:fldChar w:fldCharType="end"/>
        </w:r>
      </w:hyperlink>
    </w:p>
    <w:p w14:paraId="0AA74BA5" w14:textId="48CD73FA"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85" w:history="1">
        <w:r w:rsidRPr="00DB3197">
          <w:rPr>
            <w:rStyle w:val="Lienhypertexte"/>
            <w:noProof/>
          </w:rPr>
          <w:t>8.2</w:t>
        </w:r>
        <w:r>
          <w:rPr>
            <w:rFonts w:asciiTheme="minorHAnsi" w:eastAsiaTheme="minorEastAsia" w:hAnsiTheme="minorHAnsi" w:cstheme="minorBidi"/>
            <w:noProof/>
            <w:kern w:val="2"/>
            <w:sz w:val="24"/>
            <w:szCs w:val="24"/>
            <w14:ligatures w14:val="standardContextual"/>
          </w:rPr>
          <w:tab/>
        </w:r>
        <w:r w:rsidRPr="00DB3197">
          <w:rPr>
            <w:rStyle w:val="Lienhypertexte"/>
            <w:noProof/>
          </w:rPr>
          <w:t>Plans d'exécution - Notes de calcul - Etudes de détail</w:t>
        </w:r>
        <w:r>
          <w:rPr>
            <w:noProof/>
            <w:webHidden/>
          </w:rPr>
          <w:tab/>
        </w:r>
        <w:r>
          <w:rPr>
            <w:noProof/>
            <w:webHidden/>
          </w:rPr>
          <w:fldChar w:fldCharType="begin"/>
        </w:r>
        <w:r>
          <w:rPr>
            <w:noProof/>
            <w:webHidden/>
          </w:rPr>
          <w:instrText xml:space="preserve"> PAGEREF _Toc201758285 \h </w:instrText>
        </w:r>
        <w:r>
          <w:rPr>
            <w:noProof/>
            <w:webHidden/>
          </w:rPr>
        </w:r>
        <w:r>
          <w:rPr>
            <w:noProof/>
            <w:webHidden/>
          </w:rPr>
          <w:fldChar w:fldCharType="separate"/>
        </w:r>
        <w:r>
          <w:rPr>
            <w:noProof/>
            <w:webHidden/>
          </w:rPr>
          <w:t>36</w:t>
        </w:r>
        <w:r>
          <w:rPr>
            <w:noProof/>
            <w:webHidden/>
          </w:rPr>
          <w:fldChar w:fldCharType="end"/>
        </w:r>
      </w:hyperlink>
    </w:p>
    <w:p w14:paraId="4F0DB8EE" w14:textId="164A59AD"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86" w:history="1">
        <w:r w:rsidRPr="00DB3197">
          <w:rPr>
            <w:rStyle w:val="Lienhypertexte"/>
            <w:noProof/>
          </w:rPr>
          <w:t>8.3</w:t>
        </w:r>
        <w:r>
          <w:rPr>
            <w:rFonts w:asciiTheme="minorHAnsi" w:eastAsiaTheme="minorEastAsia" w:hAnsiTheme="minorHAnsi" w:cstheme="minorBidi"/>
            <w:noProof/>
            <w:kern w:val="2"/>
            <w:sz w:val="24"/>
            <w:szCs w:val="24"/>
            <w14:ligatures w14:val="standardContextual"/>
          </w:rPr>
          <w:tab/>
        </w:r>
        <w:r w:rsidRPr="00DB3197">
          <w:rPr>
            <w:rStyle w:val="Lienhypertexte"/>
            <w:noProof/>
          </w:rPr>
          <w:t>Echantillons - Notices techniques - P.V. d'agrément</w:t>
        </w:r>
        <w:r>
          <w:rPr>
            <w:noProof/>
            <w:webHidden/>
          </w:rPr>
          <w:tab/>
        </w:r>
        <w:r>
          <w:rPr>
            <w:noProof/>
            <w:webHidden/>
          </w:rPr>
          <w:fldChar w:fldCharType="begin"/>
        </w:r>
        <w:r>
          <w:rPr>
            <w:noProof/>
            <w:webHidden/>
          </w:rPr>
          <w:instrText xml:space="preserve"> PAGEREF _Toc201758286 \h </w:instrText>
        </w:r>
        <w:r>
          <w:rPr>
            <w:noProof/>
            <w:webHidden/>
          </w:rPr>
        </w:r>
        <w:r>
          <w:rPr>
            <w:noProof/>
            <w:webHidden/>
          </w:rPr>
          <w:fldChar w:fldCharType="separate"/>
        </w:r>
        <w:r>
          <w:rPr>
            <w:noProof/>
            <w:webHidden/>
          </w:rPr>
          <w:t>37</w:t>
        </w:r>
        <w:r>
          <w:rPr>
            <w:noProof/>
            <w:webHidden/>
          </w:rPr>
          <w:fldChar w:fldCharType="end"/>
        </w:r>
      </w:hyperlink>
    </w:p>
    <w:p w14:paraId="5C7C60F2" w14:textId="0071B1C2"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87" w:history="1">
        <w:r w:rsidRPr="00DB3197">
          <w:rPr>
            <w:rStyle w:val="Lienhypertexte"/>
            <w:noProof/>
          </w:rPr>
          <w:t>8.3.1</w:t>
        </w:r>
        <w:r>
          <w:rPr>
            <w:rFonts w:asciiTheme="minorHAnsi" w:eastAsiaTheme="minorEastAsia" w:hAnsiTheme="minorHAnsi" w:cstheme="minorBidi"/>
            <w:noProof/>
            <w:kern w:val="2"/>
            <w:sz w:val="24"/>
            <w:szCs w:val="24"/>
            <w14:ligatures w14:val="standardContextual"/>
          </w:rPr>
          <w:tab/>
        </w:r>
        <w:r w:rsidRPr="00DB3197">
          <w:rPr>
            <w:rStyle w:val="Lienhypertexte"/>
            <w:noProof/>
          </w:rPr>
          <w:t>Echantillons et prototypes</w:t>
        </w:r>
        <w:r>
          <w:rPr>
            <w:noProof/>
            <w:webHidden/>
          </w:rPr>
          <w:tab/>
        </w:r>
        <w:r>
          <w:rPr>
            <w:noProof/>
            <w:webHidden/>
          </w:rPr>
          <w:fldChar w:fldCharType="begin"/>
        </w:r>
        <w:r>
          <w:rPr>
            <w:noProof/>
            <w:webHidden/>
          </w:rPr>
          <w:instrText xml:space="preserve"> PAGEREF _Toc201758287 \h </w:instrText>
        </w:r>
        <w:r>
          <w:rPr>
            <w:noProof/>
            <w:webHidden/>
          </w:rPr>
        </w:r>
        <w:r>
          <w:rPr>
            <w:noProof/>
            <w:webHidden/>
          </w:rPr>
          <w:fldChar w:fldCharType="separate"/>
        </w:r>
        <w:r>
          <w:rPr>
            <w:noProof/>
            <w:webHidden/>
          </w:rPr>
          <w:t>38</w:t>
        </w:r>
        <w:r>
          <w:rPr>
            <w:noProof/>
            <w:webHidden/>
          </w:rPr>
          <w:fldChar w:fldCharType="end"/>
        </w:r>
      </w:hyperlink>
    </w:p>
    <w:p w14:paraId="2A9FFFA1" w14:textId="037338FE"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88" w:history="1">
        <w:r w:rsidRPr="00DB3197">
          <w:rPr>
            <w:rStyle w:val="Lienhypertexte"/>
            <w:noProof/>
          </w:rPr>
          <w:t>8.3.2</w:t>
        </w:r>
        <w:r>
          <w:rPr>
            <w:rFonts w:asciiTheme="minorHAnsi" w:eastAsiaTheme="minorEastAsia" w:hAnsiTheme="minorHAnsi" w:cstheme="minorBidi"/>
            <w:noProof/>
            <w:kern w:val="2"/>
            <w:sz w:val="24"/>
            <w:szCs w:val="24"/>
            <w14:ligatures w14:val="standardContextual"/>
          </w:rPr>
          <w:tab/>
        </w:r>
        <w:r w:rsidRPr="00DB3197">
          <w:rPr>
            <w:rStyle w:val="Lienhypertexte"/>
            <w:noProof/>
          </w:rPr>
          <w:t>Prototypes et surfaces témoins</w:t>
        </w:r>
        <w:r>
          <w:rPr>
            <w:noProof/>
            <w:webHidden/>
          </w:rPr>
          <w:tab/>
        </w:r>
        <w:r>
          <w:rPr>
            <w:noProof/>
            <w:webHidden/>
          </w:rPr>
          <w:fldChar w:fldCharType="begin"/>
        </w:r>
        <w:r>
          <w:rPr>
            <w:noProof/>
            <w:webHidden/>
          </w:rPr>
          <w:instrText xml:space="preserve"> PAGEREF _Toc201758288 \h </w:instrText>
        </w:r>
        <w:r>
          <w:rPr>
            <w:noProof/>
            <w:webHidden/>
          </w:rPr>
        </w:r>
        <w:r>
          <w:rPr>
            <w:noProof/>
            <w:webHidden/>
          </w:rPr>
          <w:fldChar w:fldCharType="separate"/>
        </w:r>
        <w:r>
          <w:rPr>
            <w:noProof/>
            <w:webHidden/>
          </w:rPr>
          <w:t>38</w:t>
        </w:r>
        <w:r>
          <w:rPr>
            <w:noProof/>
            <w:webHidden/>
          </w:rPr>
          <w:fldChar w:fldCharType="end"/>
        </w:r>
      </w:hyperlink>
    </w:p>
    <w:p w14:paraId="571E838D" w14:textId="124BC2A5"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89" w:history="1">
        <w:r w:rsidRPr="00DB3197">
          <w:rPr>
            <w:rStyle w:val="Lienhypertexte"/>
            <w:noProof/>
          </w:rPr>
          <w:t>8.3.3</w:t>
        </w:r>
        <w:r>
          <w:rPr>
            <w:rFonts w:asciiTheme="minorHAnsi" w:eastAsiaTheme="minorEastAsia" w:hAnsiTheme="minorHAnsi" w:cstheme="minorBidi"/>
            <w:noProof/>
            <w:kern w:val="2"/>
            <w:sz w:val="24"/>
            <w:szCs w:val="24"/>
            <w14:ligatures w14:val="standardContextual"/>
          </w:rPr>
          <w:tab/>
        </w:r>
        <w:r w:rsidRPr="00DB3197">
          <w:rPr>
            <w:rStyle w:val="Lienhypertexte"/>
            <w:noProof/>
          </w:rPr>
          <w:t>Equivalence des normes</w:t>
        </w:r>
        <w:r>
          <w:rPr>
            <w:noProof/>
            <w:webHidden/>
          </w:rPr>
          <w:tab/>
        </w:r>
        <w:r>
          <w:rPr>
            <w:noProof/>
            <w:webHidden/>
          </w:rPr>
          <w:fldChar w:fldCharType="begin"/>
        </w:r>
        <w:r>
          <w:rPr>
            <w:noProof/>
            <w:webHidden/>
          </w:rPr>
          <w:instrText xml:space="preserve"> PAGEREF _Toc201758289 \h </w:instrText>
        </w:r>
        <w:r>
          <w:rPr>
            <w:noProof/>
            <w:webHidden/>
          </w:rPr>
        </w:r>
        <w:r>
          <w:rPr>
            <w:noProof/>
            <w:webHidden/>
          </w:rPr>
          <w:fldChar w:fldCharType="separate"/>
        </w:r>
        <w:r>
          <w:rPr>
            <w:noProof/>
            <w:webHidden/>
          </w:rPr>
          <w:t>39</w:t>
        </w:r>
        <w:r>
          <w:rPr>
            <w:noProof/>
            <w:webHidden/>
          </w:rPr>
          <w:fldChar w:fldCharType="end"/>
        </w:r>
      </w:hyperlink>
    </w:p>
    <w:p w14:paraId="48A99DAD" w14:textId="13479B21"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90" w:history="1">
        <w:r w:rsidRPr="00DB3197">
          <w:rPr>
            <w:rStyle w:val="Lienhypertexte"/>
            <w:noProof/>
          </w:rPr>
          <w:t>8.4</w:t>
        </w:r>
        <w:r>
          <w:rPr>
            <w:rFonts w:asciiTheme="minorHAnsi" w:eastAsiaTheme="minorEastAsia" w:hAnsiTheme="minorHAnsi" w:cstheme="minorBidi"/>
            <w:noProof/>
            <w:kern w:val="2"/>
            <w:sz w:val="24"/>
            <w:szCs w:val="24"/>
            <w14:ligatures w14:val="standardContextual"/>
          </w:rPr>
          <w:tab/>
        </w:r>
        <w:r w:rsidRPr="00DB3197">
          <w:rPr>
            <w:rStyle w:val="Lienhypertexte"/>
            <w:noProof/>
          </w:rPr>
          <w:t>Réunions et rendez-vous de chantier</w:t>
        </w:r>
        <w:r>
          <w:rPr>
            <w:noProof/>
            <w:webHidden/>
          </w:rPr>
          <w:tab/>
        </w:r>
        <w:r>
          <w:rPr>
            <w:noProof/>
            <w:webHidden/>
          </w:rPr>
          <w:fldChar w:fldCharType="begin"/>
        </w:r>
        <w:r>
          <w:rPr>
            <w:noProof/>
            <w:webHidden/>
          </w:rPr>
          <w:instrText xml:space="preserve"> PAGEREF _Toc201758290 \h </w:instrText>
        </w:r>
        <w:r>
          <w:rPr>
            <w:noProof/>
            <w:webHidden/>
          </w:rPr>
        </w:r>
        <w:r>
          <w:rPr>
            <w:noProof/>
            <w:webHidden/>
          </w:rPr>
          <w:fldChar w:fldCharType="separate"/>
        </w:r>
        <w:r>
          <w:rPr>
            <w:noProof/>
            <w:webHidden/>
          </w:rPr>
          <w:t>39</w:t>
        </w:r>
        <w:r>
          <w:rPr>
            <w:noProof/>
            <w:webHidden/>
          </w:rPr>
          <w:fldChar w:fldCharType="end"/>
        </w:r>
      </w:hyperlink>
    </w:p>
    <w:p w14:paraId="2E12CD71" w14:textId="3348DAF1"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91" w:history="1">
        <w:r w:rsidRPr="00DB3197">
          <w:rPr>
            <w:rStyle w:val="Lienhypertexte"/>
            <w:noProof/>
          </w:rPr>
          <w:t>8.4.1</w:t>
        </w:r>
        <w:r>
          <w:rPr>
            <w:rFonts w:asciiTheme="minorHAnsi" w:eastAsiaTheme="minorEastAsia" w:hAnsiTheme="minorHAnsi" w:cstheme="minorBidi"/>
            <w:noProof/>
            <w:kern w:val="2"/>
            <w:sz w:val="24"/>
            <w:szCs w:val="24"/>
            <w14:ligatures w14:val="standardContextual"/>
          </w:rPr>
          <w:tab/>
        </w:r>
        <w:r w:rsidRPr="00DB3197">
          <w:rPr>
            <w:rStyle w:val="Lienhypertexte"/>
            <w:noProof/>
          </w:rPr>
          <w:t>Réunions</w:t>
        </w:r>
        <w:r>
          <w:rPr>
            <w:noProof/>
            <w:webHidden/>
          </w:rPr>
          <w:tab/>
        </w:r>
        <w:r>
          <w:rPr>
            <w:noProof/>
            <w:webHidden/>
          </w:rPr>
          <w:fldChar w:fldCharType="begin"/>
        </w:r>
        <w:r>
          <w:rPr>
            <w:noProof/>
            <w:webHidden/>
          </w:rPr>
          <w:instrText xml:space="preserve"> PAGEREF _Toc201758291 \h </w:instrText>
        </w:r>
        <w:r>
          <w:rPr>
            <w:noProof/>
            <w:webHidden/>
          </w:rPr>
        </w:r>
        <w:r>
          <w:rPr>
            <w:noProof/>
            <w:webHidden/>
          </w:rPr>
          <w:fldChar w:fldCharType="separate"/>
        </w:r>
        <w:r>
          <w:rPr>
            <w:noProof/>
            <w:webHidden/>
          </w:rPr>
          <w:t>39</w:t>
        </w:r>
        <w:r>
          <w:rPr>
            <w:noProof/>
            <w:webHidden/>
          </w:rPr>
          <w:fldChar w:fldCharType="end"/>
        </w:r>
      </w:hyperlink>
    </w:p>
    <w:p w14:paraId="2260287E" w14:textId="6FBB20C7"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92" w:history="1">
        <w:r w:rsidRPr="00DB3197">
          <w:rPr>
            <w:rStyle w:val="Lienhypertexte"/>
            <w:noProof/>
          </w:rPr>
          <w:t>8.4.2</w:t>
        </w:r>
        <w:r>
          <w:rPr>
            <w:rFonts w:asciiTheme="minorHAnsi" w:eastAsiaTheme="minorEastAsia" w:hAnsiTheme="minorHAnsi" w:cstheme="minorBidi"/>
            <w:noProof/>
            <w:kern w:val="2"/>
            <w:sz w:val="24"/>
            <w:szCs w:val="24"/>
            <w14:ligatures w14:val="standardContextual"/>
          </w:rPr>
          <w:tab/>
        </w:r>
        <w:r w:rsidRPr="00DB3197">
          <w:rPr>
            <w:rStyle w:val="Lienhypertexte"/>
            <w:noProof/>
          </w:rPr>
          <w:t>Rendez-vous de chantier</w:t>
        </w:r>
        <w:r>
          <w:rPr>
            <w:noProof/>
            <w:webHidden/>
          </w:rPr>
          <w:tab/>
        </w:r>
        <w:r>
          <w:rPr>
            <w:noProof/>
            <w:webHidden/>
          </w:rPr>
          <w:fldChar w:fldCharType="begin"/>
        </w:r>
        <w:r>
          <w:rPr>
            <w:noProof/>
            <w:webHidden/>
          </w:rPr>
          <w:instrText xml:space="preserve"> PAGEREF _Toc201758292 \h </w:instrText>
        </w:r>
        <w:r>
          <w:rPr>
            <w:noProof/>
            <w:webHidden/>
          </w:rPr>
        </w:r>
        <w:r>
          <w:rPr>
            <w:noProof/>
            <w:webHidden/>
          </w:rPr>
          <w:fldChar w:fldCharType="separate"/>
        </w:r>
        <w:r>
          <w:rPr>
            <w:noProof/>
            <w:webHidden/>
          </w:rPr>
          <w:t>39</w:t>
        </w:r>
        <w:r>
          <w:rPr>
            <w:noProof/>
            <w:webHidden/>
          </w:rPr>
          <w:fldChar w:fldCharType="end"/>
        </w:r>
      </w:hyperlink>
    </w:p>
    <w:p w14:paraId="5DFE2557" w14:textId="157D42DA"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93" w:history="1">
        <w:r w:rsidRPr="00DB3197">
          <w:rPr>
            <w:rStyle w:val="Lienhypertexte"/>
            <w:noProof/>
          </w:rPr>
          <w:t>8.4.3</w:t>
        </w:r>
        <w:r>
          <w:rPr>
            <w:rFonts w:asciiTheme="minorHAnsi" w:eastAsiaTheme="minorEastAsia" w:hAnsiTheme="minorHAnsi" w:cstheme="minorBidi"/>
            <w:noProof/>
            <w:kern w:val="2"/>
            <w:sz w:val="24"/>
            <w:szCs w:val="24"/>
            <w14:ligatures w14:val="standardContextual"/>
          </w:rPr>
          <w:tab/>
        </w:r>
        <w:r w:rsidRPr="00DB3197">
          <w:rPr>
            <w:rStyle w:val="Lienhypertexte"/>
            <w:noProof/>
          </w:rPr>
          <w:t>Visites de chantier</w:t>
        </w:r>
        <w:r>
          <w:rPr>
            <w:noProof/>
            <w:webHidden/>
          </w:rPr>
          <w:tab/>
        </w:r>
        <w:r>
          <w:rPr>
            <w:noProof/>
            <w:webHidden/>
          </w:rPr>
          <w:fldChar w:fldCharType="begin"/>
        </w:r>
        <w:r>
          <w:rPr>
            <w:noProof/>
            <w:webHidden/>
          </w:rPr>
          <w:instrText xml:space="preserve"> PAGEREF _Toc201758293 \h </w:instrText>
        </w:r>
        <w:r>
          <w:rPr>
            <w:noProof/>
            <w:webHidden/>
          </w:rPr>
        </w:r>
        <w:r>
          <w:rPr>
            <w:noProof/>
            <w:webHidden/>
          </w:rPr>
          <w:fldChar w:fldCharType="separate"/>
        </w:r>
        <w:r>
          <w:rPr>
            <w:noProof/>
            <w:webHidden/>
          </w:rPr>
          <w:t>40</w:t>
        </w:r>
        <w:r>
          <w:rPr>
            <w:noProof/>
            <w:webHidden/>
          </w:rPr>
          <w:fldChar w:fldCharType="end"/>
        </w:r>
      </w:hyperlink>
    </w:p>
    <w:p w14:paraId="79EB63F4" w14:textId="4F747B77"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294" w:history="1">
        <w:r w:rsidRPr="00DB3197">
          <w:rPr>
            <w:rStyle w:val="Lienhypertexte"/>
            <w:noProof/>
          </w:rPr>
          <w:t>8.5</w:t>
        </w:r>
        <w:r>
          <w:rPr>
            <w:rFonts w:asciiTheme="minorHAnsi" w:eastAsiaTheme="minorEastAsia" w:hAnsiTheme="minorHAnsi" w:cstheme="minorBidi"/>
            <w:noProof/>
            <w:kern w:val="2"/>
            <w:sz w:val="24"/>
            <w:szCs w:val="24"/>
            <w14:ligatures w14:val="standardContextual"/>
          </w:rPr>
          <w:tab/>
        </w:r>
        <w:r w:rsidRPr="00DB3197">
          <w:rPr>
            <w:rStyle w:val="Lienhypertexte"/>
            <w:noProof/>
          </w:rPr>
          <w:t>Organisation, hygiène et sécurité du chantier</w:t>
        </w:r>
        <w:r>
          <w:rPr>
            <w:noProof/>
            <w:webHidden/>
          </w:rPr>
          <w:tab/>
        </w:r>
        <w:r>
          <w:rPr>
            <w:noProof/>
            <w:webHidden/>
          </w:rPr>
          <w:fldChar w:fldCharType="begin"/>
        </w:r>
        <w:r>
          <w:rPr>
            <w:noProof/>
            <w:webHidden/>
          </w:rPr>
          <w:instrText xml:space="preserve"> PAGEREF _Toc201758294 \h </w:instrText>
        </w:r>
        <w:r>
          <w:rPr>
            <w:noProof/>
            <w:webHidden/>
          </w:rPr>
        </w:r>
        <w:r>
          <w:rPr>
            <w:noProof/>
            <w:webHidden/>
          </w:rPr>
          <w:fldChar w:fldCharType="separate"/>
        </w:r>
        <w:r>
          <w:rPr>
            <w:noProof/>
            <w:webHidden/>
          </w:rPr>
          <w:t>40</w:t>
        </w:r>
        <w:r>
          <w:rPr>
            <w:noProof/>
            <w:webHidden/>
          </w:rPr>
          <w:fldChar w:fldCharType="end"/>
        </w:r>
      </w:hyperlink>
    </w:p>
    <w:p w14:paraId="56667050" w14:textId="284D82DE"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95" w:history="1">
        <w:r w:rsidRPr="00DB3197">
          <w:rPr>
            <w:rStyle w:val="Lienhypertexte"/>
            <w:noProof/>
          </w:rPr>
          <w:t>8.5.1</w:t>
        </w:r>
        <w:r>
          <w:rPr>
            <w:rFonts w:asciiTheme="minorHAnsi" w:eastAsiaTheme="minorEastAsia" w:hAnsiTheme="minorHAnsi" w:cstheme="minorBidi"/>
            <w:noProof/>
            <w:kern w:val="2"/>
            <w:sz w:val="24"/>
            <w:szCs w:val="24"/>
            <w14:ligatures w14:val="standardContextual"/>
          </w:rPr>
          <w:tab/>
        </w:r>
        <w:r w:rsidRPr="00DB3197">
          <w:rPr>
            <w:rStyle w:val="Lienhypertexte"/>
            <w:noProof/>
          </w:rPr>
          <w:t>Plans particuliers de sécurité et de protection de la santé (PPSPS)</w:t>
        </w:r>
        <w:r>
          <w:rPr>
            <w:noProof/>
            <w:webHidden/>
          </w:rPr>
          <w:tab/>
        </w:r>
        <w:r>
          <w:rPr>
            <w:noProof/>
            <w:webHidden/>
          </w:rPr>
          <w:fldChar w:fldCharType="begin"/>
        </w:r>
        <w:r>
          <w:rPr>
            <w:noProof/>
            <w:webHidden/>
          </w:rPr>
          <w:instrText xml:space="preserve"> PAGEREF _Toc201758295 \h </w:instrText>
        </w:r>
        <w:r>
          <w:rPr>
            <w:noProof/>
            <w:webHidden/>
          </w:rPr>
        </w:r>
        <w:r>
          <w:rPr>
            <w:noProof/>
            <w:webHidden/>
          </w:rPr>
          <w:fldChar w:fldCharType="separate"/>
        </w:r>
        <w:r>
          <w:rPr>
            <w:noProof/>
            <w:webHidden/>
          </w:rPr>
          <w:t>40</w:t>
        </w:r>
        <w:r>
          <w:rPr>
            <w:noProof/>
            <w:webHidden/>
          </w:rPr>
          <w:fldChar w:fldCharType="end"/>
        </w:r>
      </w:hyperlink>
    </w:p>
    <w:p w14:paraId="32EFA3D3" w14:textId="2DA5768B"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96" w:history="1">
        <w:r w:rsidRPr="00DB3197">
          <w:rPr>
            <w:rStyle w:val="Lienhypertexte"/>
            <w:rFonts w:eastAsia="PMingLiU"/>
            <w:noProof/>
          </w:rPr>
          <w:t>8.5.2</w:t>
        </w:r>
        <w:r>
          <w:rPr>
            <w:rFonts w:asciiTheme="minorHAnsi" w:eastAsiaTheme="minorEastAsia" w:hAnsiTheme="minorHAnsi" w:cstheme="minorBidi"/>
            <w:noProof/>
            <w:kern w:val="2"/>
            <w:sz w:val="24"/>
            <w:szCs w:val="24"/>
            <w14:ligatures w14:val="standardContextual"/>
          </w:rPr>
          <w:tab/>
        </w:r>
        <w:r w:rsidRPr="00DB3197">
          <w:rPr>
            <w:rStyle w:val="Lienhypertexte"/>
            <w:rFonts w:eastAsia="PMingLiU"/>
            <w:noProof/>
          </w:rPr>
          <w:t>Mesures particulières concernant l’hygiène et la sécurité</w:t>
        </w:r>
        <w:r>
          <w:rPr>
            <w:noProof/>
            <w:webHidden/>
          </w:rPr>
          <w:tab/>
        </w:r>
        <w:r>
          <w:rPr>
            <w:noProof/>
            <w:webHidden/>
          </w:rPr>
          <w:fldChar w:fldCharType="begin"/>
        </w:r>
        <w:r>
          <w:rPr>
            <w:noProof/>
            <w:webHidden/>
          </w:rPr>
          <w:instrText xml:space="preserve"> PAGEREF _Toc201758296 \h </w:instrText>
        </w:r>
        <w:r>
          <w:rPr>
            <w:noProof/>
            <w:webHidden/>
          </w:rPr>
        </w:r>
        <w:r>
          <w:rPr>
            <w:noProof/>
            <w:webHidden/>
          </w:rPr>
          <w:fldChar w:fldCharType="separate"/>
        </w:r>
        <w:r>
          <w:rPr>
            <w:noProof/>
            <w:webHidden/>
          </w:rPr>
          <w:t>40</w:t>
        </w:r>
        <w:r>
          <w:rPr>
            <w:noProof/>
            <w:webHidden/>
          </w:rPr>
          <w:fldChar w:fldCharType="end"/>
        </w:r>
      </w:hyperlink>
    </w:p>
    <w:p w14:paraId="2E6CABAC" w14:textId="7C4352AA"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97" w:history="1">
        <w:r w:rsidRPr="00DB3197">
          <w:rPr>
            <w:rStyle w:val="Lienhypertexte"/>
            <w:noProof/>
          </w:rPr>
          <w:t>8.5.3</w:t>
        </w:r>
        <w:r>
          <w:rPr>
            <w:rFonts w:asciiTheme="minorHAnsi" w:eastAsiaTheme="minorEastAsia" w:hAnsiTheme="minorHAnsi" w:cstheme="minorBidi"/>
            <w:noProof/>
            <w:kern w:val="2"/>
            <w:sz w:val="24"/>
            <w:szCs w:val="24"/>
            <w14:ligatures w14:val="standardContextual"/>
          </w:rPr>
          <w:tab/>
        </w:r>
        <w:r w:rsidRPr="00DB3197">
          <w:rPr>
            <w:rStyle w:val="Lienhypertexte"/>
            <w:noProof/>
          </w:rPr>
          <w:t>Cas d’urgence</w:t>
        </w:r>
        <w:r>
          <w:rPr>
            <w:noProof/>
            <w:webHidden/>
          </w:rPr>
          <w:tab/>
        </w:r>
        <w:r>
          <w:rPr>
            <w:noProof/>
            <w:webHidden/>
          </w:rPr>
          <w:fldChar w:fldCharType="begin"/>
        </w:r>
        <w:r>
          <w:rPr>
            <w:noProof/>
            <w:webHidden/>
          </w:rPr>
          <w:instrText xml:space="preserve"> PAGEREF _Toc201758297 \h </w:instrText>
        </w:r>
        <w:r>
          <w:rPr>
            <w:noProof/>
            <w:webHidden/>
          </w:rPr>
        </w:r>
        <w:r>
          <w:rPr>
            <w:noProof/>
            <w:webHidden/>
          </w:rPr>
          <w:fldChar w:fldCharType="separate"/>
        </w:r>
        <w:r>
          <w:rPr>
            <w:noProof/>
            <w:webHidden/>
          </w:rPr>
          <w:t>41</w:t>
        </w:r>
        <w:r>
          <w:rPr>
            <w:noProof/>
            <w:webHidden/>
          </w:rPr>
          <w:fldChar w:fldCharType="end"/>
        </w:r>
      </w:hyperlink>
    </w:p>
    <w:p w14:paraId="1A02AD0B" w14:textId="20AC645C"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98" w:history="1">
        <w:r w:rsidRPr="00DB3197">
          <w:rPr>
            <w:rStyle w:val="Lienhypertexte"/>
            <w:noProof/>
          </w:rPr>
          <w:t>8.5.4</w:t>
        </w:r>
        <w:r>
          <w:rPr>
            <w:rFonts w:asciiTheme="minorHAnsi" w:eastAsiaTheme="minorEastAsia" w:hAnsiTheme="minorHAnsi" w:cstheme="minorBidi"/>
            <w:noProof/>
            <w:kern w:val="2"/>
            <w:sz w:val="24"/>
            <w:szCs w:val="24"/>
            <w14:ligatures w14:val="standardContextual"/>
          </w:rPr>
          <w:tab/>
        </w:r>
        <w:r w:rsidRPr="00DB3197">
          <w:rPr>
            <w:rStyle w:val="Lienhypertexte"/>
            <w:noProof/>
          </w:rPr>
          <w:t>Installations de chantier</w:t>
        </w:r>
        <w:r>
          <w:rPr>
            <w:noProof/>
            <w:webHidden/>
          </w:rPr>
          <w:tab/>
        </w:r>
        <w:r>
          <w:rPr>
            <w:noProof/>
            <w:webHidden/>
          </w:rPr>
          <w:fldChar w:fldCharType="begin"/>
        </w:r>
        <w:r>
          <w:rPr>
            <w:noProof/>
            <w:webHidden/>
          </w:rPr>
          <w:instrText xml:space="preserve"> PAGEREF _Toc201758298 \h </w:instrText>
        </w:r>
        <w:r>
          <w:rPr>
            <w:noProof/>
            <w:webHidden/>
          </w:rPr>
        </w:r>
        <w:r>
          <w:rPr>
            <w:noProof/>
            <w:webHidden/>
          </w:rPr>
          <w:fldChar w:fldCharType="separate"/>
        </w:r>
        <w:r>
          <w:rPr>
            <w:noProof/>
            <w:webHidden/>
          </w:rPr>
          <w:t>41</w:t>
        </w:r>
        <w:r>
          <w:rPr>
            <w:noProof/>
            <w:webHidden/>
          </w:rPr>
          <w:fldChar w:fldCharType="end"/>
        </w:r>
      </w:hyperlink>
    </w:p>
    <w:p w14:paraId="73B54460" w14:textId="6ECBD20A"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299" w:history="1">
        <w:r w:rsidRPr="00DB3197">
          <w:rPr>
            <w:rStyle w:val="Lienhypertexte"/>
            <w:noProof/>
          </w:rPr>
          <w:t>8.5.5</w:t>
        </w:r>
        <w:r>
          <w:rPr>
            <w:rFonts w:asciiTheme="minorHAnsi" w:eastAsiaTheme="minorEastAsia" w:hAnsiTheme="minorHAnsi" w:cstheme="minorBidi"/>
            <w:noProof/>
            <w:kern w:val="2"/>
            <w:sz w:val="24"/>
            <w:szCs w:val="24"/>
            <w14:ligatures w14:val="standardContextual"/>
          </w:rPr>
          <w:tab/>
        </w:r>
        <w:r w:rsidRPr="00DB3197">
          <w:rPr>
            <w:rStyle w:val="Lienhypertexte"/>
            <w:noProof/>
          </w:rPr>
          <w:t>Pouvoirs du coordonnateur en matière de sécurité et de protection de la santé</w:t>
        </w:r>
        <w:r>
          <w:rPr>
            <w:noProof/>
            <w:webHidden/>
          </w:rPr>
          <w:tab/>
        </w:r>
        <w:r>
          <w:rPr>
            <w:noProof/>
            <w:webHidden/>
          </w:rPr>
          <w:fldChar w:fldCharType="begin"/>
        </w:r>
        <w:r>
          <w:rPr>
            <w:noProof/>
            <w:webHidden/>
          </w:rPr>
          <w:instrText xml:space="preserve"> PAGEREF _Toc201758299 \h </w:instrText>
        </w:r>
        <w:r>
          <w:rPr>
            <w:noProof/>
            <w:webHidden/>
          </w:rPr>
        </w:r>
        <w:r>
          <w:rPr>
            <w:noProof/>
            <w:webHidden/>
          </w:rPr>
          <w:fldChar w:fldCharType="separate"/>
        </w:r>
        <w:r>
          <w:rPr>
            <w:noProof/>
            <w:webHidden/>
          </w:rPr>
          <w:t>42</w:t>
        </w:r>
        <w:r>
          <w:rPr>
            <w:noProof/>
            <w:webHidden/>
          </w:rPr>
          <w:fldChar w:fldCharType="end"/>
        </w:r>
      </w:hyperlink>
    </w:p>
    <w:p w14:paraId="0C0D1EB9" w14:textId="3923ED88"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300" w:history="1">
        <w:r w:rsidRPr="00DB3197">
          <w:rPr>
            <w:rStyle w:val="Lienhypertexte"/>
            <w:noProof/>
          </w:rPr>
          <w:t>8.5.6</w:t>
        </w:r>
        <w:r>
          <w:rPr>
            <w:rFonts w:asciiTheme="minorHAnsi" w:eastAsiaTheme="minorEastAsia" w:hAnsiTheme="minorHAnsi" w:cstheme="minorBidi"/>
            <w:noProof/>
            <w:kern w:val="2"/>
            <w:sz w:val="24"/>
            <w:szCs w:val="24"/>
            <w14:ligatures w14:val="standardContextual"/>
          </w:rPr>
          <w:tab/>
        </w:r>
        <w:r w:rsidRPr="00DB3197">
          <w:rPr>
            <w:rStyle w:val="Lienhypertexte"/>
            <w:noProof/>
          </w:rPr>
          <w:t>Collège interentreprises de sécurité, de santé et des conditions de travail</w:t>
        </w:r>
        <w:r>
          <w:rPr>
            <w:noProof/>
            <w:webHidden/>
          </w:rPr>
          <w:tab/>
        </w:r>
        <w:r>
          <w:rPr>
            <w:noProof/>
            <w:webHidden/>
          </w:rPr>
          <w:fldChar w:fldCharType="begin"/>
        </w:r>
        <w:r>
          <w:rPr>
            <w:noProof/>
            <w:webHidden/>
          </w:rPr>
          <w:instrText xml:space="preserve"> PAGEREF _Toc201758300 \h </w:instrText>
        </w:r>
        <w:r>
          <w:rPr>
            <w:noProof/>
            <w:webHidden/>
          </w:rPr>
        </w:r>
        <w:r>
          <w:rPr>
            <w:noProof/>
            <w:webHidden/>
          </w:rPr>
          <w:fldChar w:fldCharType="separate"/>
        </w:r>
        <w:r>
          <w:rPr>
            <w:noProof/>
            <w:webHidden/>
          </w:rPr>
          <w:t>42</w:t>
        </w:r>
        <w:r>
          <w:rPr>
            <w:noProof/>
            <w:webHidden/>
          </w:rPr>
          <w:fldChar w:fldCharType="end"/>
        </w:r>
      </w:hyperlink>
    </w:p>
    <w:p w14:paraId="6E605ED2" w14:textId="1A0D7297"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301" w:history="1">
        <w:r w:rsidRPr="00DB3197">
          <w:rPr>
            <w:rStyle w:val="Lienhypertexte"/>
            <w:noProof/>
          </w:rPr>
          <w:t>8.5.7</w:t>
        </w:r>
        <w:r>
          <w:rPr>
            <w:rFonts w:asciiTheme="minorHAnsi" w:eastAsiaTheme="minorEastAsia" w:hAnsiTheme="minorHAnsi" w:cstheme="minorBidi"/>
            <w:noProof/>
            <w:kern w:val="2"/>
            <w:sz w:val="24"/>
            <w:szCs w:val="24"/>
            <w14:ligatures w14:val="standardContextual"/>
          </w:rPr>
          <w:tab/>
        </w:r>
        <w:r w:rsidRPr="00DB3197">
          <w:rPr>
            <w:rStyle w:val="Lienhypertexte"/>
            <w:noProof/>
          </w:rPr>
          <w:t>Réunions du Collège interentreprises de sécurité, de santé et des conditions de travail</w:t>
        </w:r>
        <w:r>
          <w:rPr>
            <w:noProof/>
            <w:webHidden/>
          </w:rPr>
          <w:tab/>
        </w:r>
        <w:r>
          <w:rPr>
            <w:noProof/>
            <w:webHidden/>
          </w:rPr>
          <w:fldChar w:fldCharType="begin"/>
        </w:r>
        <w:r>
          <w:rPr>
            <w:noProof/>
            <w:webHidden/>
          </w:rPr>
          <w:instrText xml:space="preserve"> PAGEREF _Toc201758301 \h </w:instrText>
        </w:r>
        <w:r>
          <w:rPr>
            <w:noProof/>
            <w:webHidden/>
          </w:rPr>
        </w:r>
        <w:r>
          <w:rPr>
            <w:noProof/>
            <w:webHidden/>
          </w:rPr>
          <w:fldChar w:fldCharType="separate"/>
        </w:r>
        <w:r>
          <w:rPr>
            <w:noProof/>
            <w:webHidden/>
          </w:rPr>
          <w:t>42</w:t>
        </w:r>
        <w:r>
          <w:rPr>
            <w:noProof/>
            <w:webHidden/>
          </w:rPr>
          <w:fldChar w:fldCharType="end"/>
        </w:r>
      </w:hyperlink>
    </w:p>
    <w:p w14:paraId="0222804D" w14:textId="24FFF5FA"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302" w:history="1">
        <w:r w:rsidRPr="00DB3197">
          <w:rPr>
            <w:rStyle w:val="Lienhypertexte"/>
            <w:noProof/>
          </w:rPr>
          <w:t>8.5.8</w:t>
        </w:r>
        <w:r>
          <w:rPr>
            <w:rFonts w:asciiTheme="minorHAnsi" w:eastAsiaTheme="minorEastAsia" w:hAnsiTheme="minorHAnsi" w:cstheme="minorBidi"/>
            <w:noProof/>
            <w:kern w:val="2"/>
            <w:sz w:val="24"/>
            <w:szCs w:val="24"/>
            <w14:ligatures w14:val="standardContextual"/>
          </w:rPr>
          <w:tab/>
        </w:r>
        <w:r w:rsidRPr="00DB3197">
          <w:rPr>
            <w:rStyle w:val="Lienhypertexte"/>
            <w:noProof/>
          </w:rPr>
          <w:t>Locaux pour le personnel</w:t>
        </w:r>
        <w:r>
          <w:rPr>
            <w:noProof/>
            <w:webHidden/>
          </w:rPr>
          <w:tab/>
        </w:r>
        <w:r>
          <w:rPr>
            <w:noProof/>
            <w:webHidden/>
          </w:rPr>
          <w:fldChar w:fldCharType="begin"/>
        </w:r>
        <w:r>
          <w:rPr>
            <w:noProof/>
            <w:webHidden/>
          </w:rPr>
          <w:instrText xml:space="preserve"> PAGEREF _Toc201758302 \h </w:instrText>
        </w:r>
        <w:r>
          <w:rPr>
            <w:noProof/>
            <w:webHidden/>
          </w:rPr>
        </w:r>
        <w:r>
          <w:rPr>
            <w:noProof/>
            <w:webHidden/>
          </w:rPr>
          <w:fldChar w:fldCharType="separate"/>
        </w:r>
        <w:r>
          <w:rPr>
            <w:noProof/>
            <w:webHidden/>
          </w:rPr>
          <w:t>42</w:t>
        </w:r>
        <w:r>
          <w:rPr>
            <w:noProof/>
            <w:webHidden/>
          </w:rPr>
          <w:fldChar w:fldCharType="end"/>
        </w:r>
      </w:hyperlink>
    </w:p>
    <w:p w14:paraId="00A0AD91" w14:textId="3F5FE908" w:rsidR="001A2F50" w:rsidRDefault="001A2F50">
      <w:pPr>
        <w:pStyle w:val="TM3"/>
        <w:tabs>
          <w:tab w:val="left" w:pos="1100"/>
          <w:tab w:val="right" w:leader="dot" w:pos="9062"/>
        </w:tabs>
        <w:rPr>
          <w:rFonts w:asciiTheme="minorHAnsi" w:eastAsiaTheme="minorEastAsia" w:hAnsiTheme="minorHAnsi" w:cstheme="minorBidi"/>
          <w:noProof/>
          <w:kern w:val="2"/>
          <w:sz w:val="24"/>
          <w:szCs w:val="24"/>
          <w14:ligatures w14:val="standardContextual"/>
        </w:rPr>
      </w:pPr>
      <w:hyperlink w:anchor="_Toc201758303" w:history="1">
        <w:r w:rsidRPr="00DB3197">
          <w:rPr>
            <w:rStyle w:val="Lienhypertexte"/>
            <w:noProof/>
          </w:rPr>
          <w:t>8.5.9</w:t>
        </w:r>
        <w:r>
          <w:rPr>
            <w:rFonts w:asciiTheme="minorHAnsi" w:eastAsiaTheme="minorEastAsia" w:hAnsiTheme="minorHAnsi" w:cstheme="minorBidi"/>
            <w:noProof/>
            <w:kern w:val="2"/>
            <w:sz w:val="24"/>
            <w:szCs w:val="24"/>
            <w14:ligatures w14:val="standardContextual"/>
          </w:rPr>
          <w:tab/>
        </w:r>
        <w:r w:rsidRPr="00DB3197">
          <w:rPr>
            <w:rStyle w:val="Lienhypertexte"/>
            <w:noProof/>
          </w:rPr>
          <w:t>Voies et réseaux divers</w:t>
        </w:r>
        <w:r>
          <w:rPr>
            <w:noProof/>
            <w:webHidden/>
          </w:rPr>
          <w:tab/>
        </w:r>
        <w:r>
          <w:rPr>
            <w:noProof/>
            <w:webHidden/>
          </w:rPr>
          <w:fldChar w:fldCharType="begin"/>
        </w:r>
        <w:r>
          <w:rPr>
            <w:noProof/>
            <w:webHidden/>
          </w:rPr>
          <w:instrText xml:space="preserve"> PAGEREF _Toc201758303 \h </w:instrText>
        </w:r>
        <w:r>
          <w:rPr>
            <w:noProof/>
            <w:webHidden/>
          </w:rPr>
        </w:r>
        <w:r>
          <w:rPr>
            <w:noProof/>
            <w:webHidden/>
          </w:rPr>
          <w:fldChar w:fldCharType="separate"/>
        </w:r>
        <w:r>
          <w:rPr>
            <w:noProof/>
            <w:webHidden/>
          </w:rPr>
          <w:t>43</w:t>
        </w:r>
        <w:r>
          <w:rPr>
            <w:noProof/>
            <w:webHidden/>
          </w:rPr>
          <w:fldChar w:fldCharType="end"/>
        </w:r>
      </w:hyperlink>
    </w:p>
    <w:p w14:paraId="2F2F51DF" w14:textId="6B50B5B9" w:rsidR="001A2F50" w:rsidRDefault="001A2F50">
      <w:pPr>
        <w:pStyle w:val="TM3"/>
        <w:tabs>
          <w:tab w:val="left" w:pos="1320"/>
          <w:tab w:val="right" w:leader="dot" w:pos="9062"/>
        </w:tabs>
        <w:rPr>
          <w:rFonts w:asciiTheme="minorHAnsi" w:eastAsiaTheme="minorEastAsia" w:hAnsiTheme="minorHAnsi" w:cstheme="minorBidi"/>
          <w:noProof/>
          <w:kern w:val="2"/>
          <w:sz w:val="24"/>
          <w:szCs w:val="24"/>
          <w14:ligatures w14:val="standardContextual"/>
        </w:rPr>
      </w:pPr>
      <w:hyperlink w:anchor="_Toc201758304" w:history="1">
        <w:r w:rsidRPr="00DB3197">
          <w:rPr>
            <w:rStyle w:val="Lienhypertexte"/>
            <w:noProof/>
          </w:rPr>
          <w:t>8.5.10</w:t>
        </w:r>
        <w:r>
          <w:rPr>
            <w:rFonts w:asciiTheme="minorHAnsi" w:eastAsiaTheme="minorEastAsia" w:hAnsiTheme="minorHAnsi" w:cstheme="minorBidi"/>
            <w:noProof/>
            <w:kern w:val="2"/>
            <w:sz w:val="24"/>
            <w:szCs w:val="24"/>
            <w14:ligatures w14:val="standardContextual"/>
          </w:rPr>
          <w:tab/>
        </w:r>
        <w:r w:rsidRPr="00DB3197">
          <w:rPr>
            <w:rStyle w:val="Lienhypertexte"/>
            <w:noProof/>
          </w:rPr>
          <w:t>Application de la réglementation du travail - Protection de la main d’œuvre – Droit du travail – Lutte contre le travail dissimulé</w:t>
        </w:r>
        <w:r>
          <w:rPr>
            <w:noProof/>
            <w:webHidden/>
          </w:rPr>
          <w:tab/>
        </w:r>
        <w:r>
          <w:rPr>
            <w:noProof/>
            <w:webHidden/>
          </w:rPr>
          <w:fldChar w:fldCharType="begin"/>
        </w:r>
        <w:r>
          <w:rPr>
            <w:noProof/>
            <w:webHidden/>
          </w:rPr>
          <w:instrText xml:space="preserve"> PAGEREF _Toc201758304 \h </w:instrText>
        </w:r>
        <w:r>
          <w:rPr>
            <w:noProof/>
            <w:webHidden/>
          </w:rPr>
        </w:r>
        <w:r>
          <w:rPr>
            <w:noProof/>
            <w:webHidden/>
          </w:rPr>
          <w:fldChar w:fldCharType="separate"/>
        </w:r>
        <w:r>
          <w:rPr>
            <w:noProof/>
            <w:webHidden/>
          </w:rPr>
          <w:t>43</w:t>
        </w:r>
        <w:r>
          <w:rPr>
            <w:noProof/>
            <w:webHidden/>
          </w:rPr>
          <w:fldChar w:fldCharType="end"/>
        </w:r>
      </w:hyperlink>
    </w:p>
    <w:p w14:paraId="45649958" w14:textId="6554975F"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305" w:history="1">
        <w:r w:rsidRPr="00DB3197">
          <w:rPr>
            <w:rStyle w:val="Lienhypertexte"/>
            <w:noProof/>
          </w:rPr>
          <w:t>8.6</w:t>
        </w:r>
        <w:r>
          <w:rPr>
            <w:rFonts w:asciiTheme="minorHAnsi" w:eastAsiaTheme="minorEastAsia" w:hAnsiTheme="minorHAnsi" w:cstheme="minorBidi"/>
            <w:noProof/>
            <w:kern w:val="2"/>
            <w:sz w:val="24"/>
            <w:szCs w:val="24"/>
            <w14:ligatures w14:val="standardContextual"/>
          </w:rPr>
          <w:tab/>
        </w:r>
        <w:r w:rsidRPr="00DB3197">
          <w:rPr>
            <w:rStyle w:val="Lienhypertexte"/>
            <w:noProof/>
          </w:rPr>
          <w:t>Signalisation du chantier</w:t>
        </w:r>
        <w:r>
          <w:rPr>
            <w:noProof/>
            <w:webHidden/>
          </w:rPr>
          <w:tab/>
        </w:r>
        <w:r>
          <w:rPr>
            <w:noProof/>
            <w:webHidden/>
          </w:rPr>
          <w:fldChar w:fldCharType="begin"/>
        </w:r>
        <w:r>
          <w:rPr>
            <w:noProof/>
            <w:webHidden/>
          </w:rPr>
          <w:instrText xml:space="preserve"> PAGEREF _Toc201758305 \h </w:instrText>
        </w:r>
        <w:r>
          <w:rPr>
            <w:noProof/>
            <w:webHidden/>
          </w:rPr>
        </w:r>
        <w:r>
          <w:rPr>
            <w:noProof/>
            <w:webHidden/>
          </w:rPr>
          <w:fldChar w:fldCharType="separate"/>
        </w:r>
        <w:r>
          <w:rPr>
            <w:noProof/>
            <w:webHidden/>
          </w:rPr>
          <w:t>43</w:t>
        </w:r>
        <w:r>
          <w:rPr>
            <w:noProof/>
            <w:webHidden/>
          </w:rPr>
          <w:fldChar w:fldCharType="end"/>
        </w:r>
      </w:hyperlink>
    </w:p>
    <w:p w14:paraId="3F5B9AA6" w14:textId="29ACC6BC"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306" w:history="1">
        <w:r w:rsidRPr="00DB3197">
          <w:rPr>
            <w:rStyle w:val="Lienhypertexte"/>
            <w:noProof/>
          </w:rPr>
          <w:t>8.7</w:t>
        </w:r>
        <w:r>
          <w:rPr>
            <w:rFonts w:asciiTheme="minorHAnsi" w:eastAsiaTheme="minorEastAsia" w:hAnsiTheme="minorHAnsi" w:cstheme="minorBidi"/>
            <w:noProof/>
            <w:kern w:val="2"/>
            <w:sz w:val="24"/>
            <w:szCs w:val="24"/>
            <w14:ligatures w14:val="standardContextual"/>
          </w:rPr>
          <w:tab/>
        </w:r>
        <w:r w:rsidRPr="00DB3197">
          <w:rPr>
            <w:rStyle w:val="Lienhypertexte"/>
            <w:noProof/>
          </w:rPr>
          <w:t>Sujétions résultant de l'exploitation du domaine public ou privé</w:t>
        </w:r>
        <w:r>
          <w:rPr>
            <w:noProof/>
            <w:webHidden/>
          </w:rPr>
          <w:tab/>
        </w:r>
        <w:r>
          <w:rPr>
            <w:noProof/>
            <w:webHidden/>
          </w:rPr>
          <w:fldChar w:fldCharType="begin"/>
        </w:r>
        <w:r>
          <w:rPr>
            <w:noProof/>
            <w:webHidden/>
          </w:rPr>
          <w:instrText xml:space="preserve"> PAGEREF _Toc201758306 \h </w:instrText>
        </w:r>
        <w:r>
          <w:rPr>
            <w:noProof/>
            <w:webHidden/>
          </w:rPr>
        </w:r>
        <w:r>
          <w:rPr>
            <w:noProof/>
            <w:webHidden/>
          </w:rPr>
          <w:fldChar w:fldCharType="separate"/>
        </w:r>
        <w:r>
          <w:rPr>
            <w:noProof/>
            <w:webHidden/>
          </w:rPr>
          <w:t>44</w:t>
        </w:r>
        <w:r>
          <w:rPr>
            <w:noProof/>
            <w:webHidden/>
          </w:rPr>
          <w:fldChar w:fldCharType="end"/>
        </w:r>
      </w:hyperlink>
    </w:p>
    <w:p w14:paraId="3848B403" w14:textId="0C7FA4C2" w:rsidR="001A2F50" w:rsidRDefault="001A2F50">
      <w:pPr>
        <w:pStyle w:val="TM1"/>
        <w:rPr>
          <w:rFonts w:asciiTheme="minorHAnsi" w:eastAsiaTheme="minorEastAsia" w:hAnsiTheme="minorHAnsi" w:cstheme="minorBidi"/>
          <w:b w:val="0"/>
          <w:noProof/>
          <w:kern w:val="2"/>
          <w:sz w:val="24"/>
          <w:szCs w:val="24"/>
          <w:u w:val="none"/>
          <w14:ligatures w14:val="standardContextual"/>
        </w:rPr>
      </w:pPr>
      <w:hyperlink w:anchor="_Toc201758307" w:history="1">
        <w:r w:rsidRPr="00DB3197">
          <w:rPr>
            <w:rStyle w:val="Lienhypertexte"/>
            <w:caps/>
            <w:noProof/>
          </w:rPr>
          <w:t>Article 9 :</w:t>
        </w:r>
        <w:r>
          <w:rPr>
            <w:rFonts w:asciiTheme="minorHAnsi" w:eastAsiaTheme="minorEastAsia" w:hAnsiTheme="minorHAnsi" w:cstheme="minorBidi"/>
            <w:b w:val="0"/>
            <w:noProof/>
            <w:kern w:val="2"/>
            <w:sz w:val="24"/>
            <w:szCs w:val="24"/>
            <w:u w:val="none"/>
            <w14:ligatures w14:val="standardContextual"/>
          </w:rPr>
          <w:tab/>
        </w:r>
        <w:r w:rsidRPr="00DB3197">
          <w:rPr>
            <w:rStyle w:val="Lienhypertexte"/>
            <w:noProof/>
          </w:rPr>
          <w:t>Actions d’insertion</w:t>
        </w:r>
        <w:r>
          <w:rPr>
            <w:noProof/>
            <w:webHidden/>
          </w:rPr>
          <w:tab/>
        </w:r>
        <w:r>
          <w:rPr>
            <w:noProof/>
            <w:webHidden/>
          </w:rPr>
          <w:fldChar w:fldCharType="begin"/>
        </w:r>
        <w:r>
          <w:rPr>
            <w:noProof/>
            <w:webHidden/>
          </w:rPr>
          <w:instrText xml:space="preserve"> PAGEREF _Toc201758307 \h </w:instrText>
        </w:r>
        <w:r>
          <w:rPr>
            <w:noProof/>
            <w:webHidden/>
          </w:rPr>
        </w:r>
        <w:r>
          <w:rPr>
            <w:noProof/>
            <w:webHidden/>
          </w:rPr>
          <w:fldChar w:fldCharType="separate"/>
        </w:r>
        <w:r>
          <w:rPr>
            <w:noProof/>
            <w:webHidden/>
          </w:rPr>
          <w:t>44</w:t>
        </w:r>
        <w:r>
          <w:rPr>
            <w:noProof/>
            <w:webHidden/>
          </w:rPr>
          <w:fldChar w:fldCharType="end"/>
        </w:r>
      </w:hyperlink>
    </w:p>
    <w:p w14:paraId="582EAB88" w14:textId="15D92C74"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308" w:history="1">
        <w:r w:rsidRPr="00DB3197">
          <w:rPr>
            <w:rStyle w:val="Lienhypertexte"/>
            <w:noProof/>
          </w:rPr>
          <w:t>9.1</w:t>
        </w:r>
        <w:r>
          <w:rPr>
            <w:rFonts w:asciiTheme="minorHAnsi" w:eastAsiaTheme="minorEastAsia" w:hAnsiTheme="minorHAnsi" w:cstheme="minorBidi"/>
            <w:noProof/>
            <w:kern w:val="2"/>
            <w:sz w:val="24"/>
            <w:szCs w:val="24"/>
            <w14:ligatures w14:val="standardContextual"/>
          </w:rPr>
          <w:tab/>
        </w:r>
        <w:r w:rsidRPr="00DB3197">
          <w:rPr>
            <w:rStyle w:val="Lienhypertexte"/>
            <w:noProof/>
          </w:rPr>
          <w:t>Obligations du titulaire</w:t>
        </w:r>
        <w:r>
          <w:rPr>
            <w:noProof/>
            <w:webHidden/>
          </w:rPr>
          <w:tab/>
        </w:r>
        <w:r>
          <w:rPr>
            <w:noProof/>
            <w:webHidden/>
          </w:rPr>
          <w:fldChar w:fldCharType="begin"/>
        </w:r>
        <w:r>
          <w:rPr>
            <w:noProof/>
            <w:webHidden/>
          </w:rPr>
          <w:instrText xml:space="preserve"> PAGEREF _Toc201758308 \h </w:instrText>
        </w:r>
        <w:r>
          <w:rPr>
            <w:noProof/>
            <w:webHidden/>
          </w:rPr>
        </w:r>
        <w:r>
          <w:rPr>
            <w:noProof/>
            <w:webHidden/>
          </w:rPr>
          <w:fldChar w:fldCharType="separate"/>
        </w:r>
        <w:r>
          <w:rPr>
            <w:noProof/>
            <w:webHidden/>
          </w:rPr>
          <w:t>44</w:t>
        </w:r>
        <w:r>
          <w:rPr>
            <w:noProof/>
            <w:webHidden/>
          </w:rPr>
          <w:fldChar w:fldCharType="end"/>
        </w:r>
      </w:hyperlink>
    </w:p>
    <w:p w14:paraId="11777573" w14:textId="3CFBEE66"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309" w:history="1">
        <w:r w:rsidRPr="00DB3197">
          <w:rPr>
            <w:rStyle w:val="Lienhypertexte"/>
            <w:rFonts w:cs="Verdana"/>
            <w:noProof/>
          </w:rPr>
          <w:t>9.2</w:t>
        </w:r>
        <w:r>
          <w:rPr>
            <w:rFonts w:asciiTheme="minorHAnsi" w:eastAsiaTheme="minorEastAsia" w:hAnsiTheme="minorHAnsi" w:cstheme="minorBidi"/>
            <w:noProof/>
            <w:kern w:val="2"/>
            <w:sz w:val="24"/>
            <w:szCs w:val="24"/>
            <w14:ligatures w14:val="standardContextual"/>
          </w:rPr>
          <w:tab/>
        </w:r>
        <w:r w:rsidRPr="00DB3197">
          <w:rPr>
            <w:rStyle w:val="Lienhypertexte"/>
            <w:noProof/>
          </w:rPr>
          <w:t>Organisme facilitateur</w:t>
        </w:r>
        <w:r>
          <w:rPr>
            <w:noProof/>
            <w:webHidden/>
          </w:rPr>
          <w:tab/>
        </w:r>
        <w:r>
          <w:rPr>
            <w:noProof/>
            <w:webHidden/>
          </w:rPr>
          <w:fldChar w:fldCharType="begin"/>
        </w:r>
        <w:r>
          <w:rPr>
            <w:noProof/>
            <w:webHidden/>
          </w:rPr>
          <w:instrText xml:space="preserve"> PAGEREF _Toc201758309 \h </w:instrText>
        </w:r>
        <w:r>
          <w:rPr>
            <w:noProof/>
            <w:webHidden/>
          </w:rPr>
        </w:r>
        <w:r>
          <w:rPr>
            <w:noProof/>
            <w:webHidden/>
          </w:rPr>
          <w:fldChar w:fldCharType="separate"/>
        </w:r>
        <w:r>
          <w:rPr>
            <w:noProof/>
            <w:webHidden/>
          </w:rPr>
          <w:t>45</w:t>
        </w:r>
        <w:r>
          <w:rPr>
            <w:noProof/>
            <w:webHidden/>
          </w:rPr>
          <w:fldChar w:fldCharType="end"/>
        </w:r>
      </w:hyperlink>
    </w:p>
    <w:p w14:paraId="2EE1659D" w14:textId="1384600A" w:rsidR="001A2F50" w:rsidRDefault="001A2F50">
      <w:pPr>
        <w:pStyle w:val="TM1"/>
        <w:rPr>
          <w:rFonts w:asciiTheme="minorHAnsi" w:eastAsiaTheme="minorEastAsia" w:hAnsiTheme="minorHAnsi" w:cstheme="minorBidi"/>
          <w:b w:val="0"/>
          <w:noProof/>
          <w:kern w:val="2"/>
          <w:sz w:val="24"/>
          <w:szCs w:val="24"/>
          <w:u w:val="none"/>
          <w14:ligatures w14:val="standardContextual"/>
        </w:rPr>
      </w:pPr>
      <w:hyperlink w:anchor="_Toc201758310" w:history="1">
        <w:r w:rsidRPr="00DB3197">
          <w:rPr>
            <w:rStyle w:val="Lienhypertexte"/>
            <w:caps/>
            <w:noProof/>
          </w:rPr>
          <w:t>Article 10 :</w:t>
        </w:r>
        <w:r>
          <w:rPr>
            <w:rFonts w:asciiTheme="minorHAnsi" w:eastAsiaTheme="minorEastAsia" w:hAnsiTheme="minorHAnsi" w:cstheme="minorBidi"/>
            <w:b w:val="0"/>
            <w:noProof/>
            <w:kern w:val="2"/>
            <w:sz w:val="24"/>
            <w:szCs w:val="24"/>
            <w:u w:val="none"/>
            <w14:ligatures w14:val="standardContextual"/>
          </w:rPr>
          <w:tab/>
        </w:r>
        <w:r w:rsidRPr="00DB3197">
          <w:rPr>
            <w:rStyle w:val="Lienhypertexte"/>
            <w:noProof/>
          </w:rPr>
          <w:t>Contrôles et réceptions des travaux – Mise à disposition des ouvrages – Garanties - Assurances</w:t>
        </w:r>
        <w:r>
          <w:rPr>
            <w:noProof/>
            <w:webHidden/>
          </w:rPr>
          <w:tab/>
        </w:r>
        <w:r>
          <w:rPr>
            <w:noProof/>
            <w:webHidden/>
          </w:rPr>
          <w:fldChar w:fldCharType="begin"/>
        </w:r>
        <w:r>
          <w:rPr>
            <w:noProof/>
            <w:webHidden/>
          </w:rPr>
          <w:instrText xml:space="preserve"> PAGEREF _Toc201758310 \h </w:instrText>
        </w:r>
        <w:r>
          <w:rPr>
            <w:noProof/>
            <w:webHidden/>
          </w:rPr>
        </w:r>
        <w:r>
          <w:rPr>
            <w:noProof/>
            <w:webHidden/>
          </w:rPr>
          <w:fldChar w:fldCharType="separate"/>
        </w:r>
        <w:r>
          <w:rPr>
            <w:noProof/>
            <w:webHidden/>
          </w:rPr>
          <w:t>45</w:t>
        </w:r>
        <w:r>
          <w:rPr>
            <w:noProof/>
            <w:webHidden/>
          </w:rPr>
          <w:fldChar w:fldCharType="end"/>
        </w:r>
      </w:hyperlink>
    </w:p>
    <w:p w14:paraId="180411A7" w14:textId="3A3E97F6"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311" w:history="1">
        <w:r w:rsidRPr="00DB3197">
          <w:rPr>
            <w:rStyle w:val="Lienhypertexte"/>
            <w:noProof/>
          </w:rPr>
          <w:t>10.1</w:t>
        </w:r>
        <w:r>
          <w:rPr>
            <w:rFonts w:asciiTheme="minorHAnsi" w:eastAsiaTheme="minorEastAsia" w:hAnsiTheme="minorHAnsi" w:cstheme="minorBidi"/>
            <w:noProof/>
            <w:kern w:val="2"/>
            <w:sz w:val="24"/>
            <w:szCs w:val="24"/>
            <w14:ligatures w14:val="standardContextual"/>
          </w:rPr>
          <w:tab/>
        </w:r>
        <w:r w:rsidRPr="00DB3197">
          <w:rPr>
            <w:rStyle w:val="Lienhypertexte"/>
            <w:noProof/>
          </w:rPr>
          <w:t>Réception</w:t>
        </w:r>
        <w:r>
          <w:rPr>
            <w:noProof/>
            <w:webHidden/>
          </w:rPr>
          <w:tab/>
        </w:r>
        <w:r>
          <w:rPr>
            <w:noProof/>
            <w:webHidden/>
          </w:rPr>
          <w:fldChar w:fldCharType="begin"/>
        </w:r>
        <w:r>
          <w:rPr>
            <w:noProof/>
            <w:webHidden/>
          </w:rPr>
          <w:instrText xml:space="preserve"> PAGEREF _Toc201758311 \h </w:instrText>
        </w:r>
        <w:r>
          <w:rPr>
            <w:noProof/>
            <w:webHidden/>
          </w:rPr>
        </w:r>
        <w:r>
          <w:rPr>
            <w:noProof/>
            <w:webHidden/>
          </w:rPr>
          <w:fldChar w:fldCharType="separate"/>
        </w:r>
        <w:r>
          <w:rPr>
            <w:noProof/>
            <w:webHidden/>
          </w:rPr>
          <w:t>45</w:t>
        </w:r>
        <w:r>
          <w:rPr>
            <w:noProof/>
            <w:webHidden/>
          </w:rPr>
          <w:fldChar w:fldCharType="end"/>
        </w:r>
      </w:hyperlink>
    </w:p>
    <w:p w14:paraId="6F25F06F" w14:textId="78AE38BF"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312" w:history="1">
        <w:r w:rsidRPr="00DB3197">
          <w:rPr>
            <w:rStyle w:val="Lienhypertexte"/>
            <w:noProof/>
          </w:rPr>
          <w:t>10.2</w:t>
        </w:r>
        <w:r>
          <w:rPr>
            <w:rFonts w:asciiTheme="minorHAnsi" w:eastAsiaTheme="minorEastAsia" w:hAnsiTheme="minorHAnsi" w:cstheme="minorBidi"/>
            <w:noProof/>
            <w:kern w:val="2"/>
            <w:sz w:val="24"/>
            <w:szCs w:val="24"/>
            <w14:ligatures w14:val="standardContextual"/>
          </w:rPr>
          <w:tab/>
        </w:r>
        <w:r w:rsidRPr="00DB3197">
          <w:rPr>
            <w:rStyle w:val="Lienhypertexte"/>
            <w:noProof/>
          </w:rPr>
          <w:t>Documents fournis après exécution</w:t>
        </w:r>
        <w:r>
          <w:rPr>
            <w:noProof/>
            <w:webHidden/>
          </w:rPr>
          <w:tab/>
        </w:r>
        <w:r>
          <w:rPr>
            <w:noProof/>
            <w:webHidden/>
          </w:rPr>
          <w:fldChar w:fldCharType="begin"/>
        </w:r>
        <w:r>
          <w:rPr>
            <w:noProof/>
            <w:webHidden/>
          </w:rPr>
          <w:instrText xml:space="preserve"> PAGEREF _Toc201758312 \h </w:instrText>
        </w:r>
        <w:r>
          <w:rPr>
            <w:noProof/>
            <w:webHidden/>
          </w:rPr>
        </w:r>
        <w:r>
          <w:rPr>
            <w:noProof/>
            <w:webHidden/>
          </w:rPr>
          <w:fldChar w:fldCharType="separate"/>
        </w:r>
        <w:r>
          <w:rPr>
            <w:noProof/>
            <w:webHidden/>
          </w:rPr>
          <w:t>46</w:t>
        </w:r>
        <w:r>
          <w:rPr>
            <w:noProof/>
            <w:webHidden/>
          </w:rPr>
          <w:fldChar w:fldCharType="end"/>
        </w:r>
      </w:hyperlink>
    </w:p>
    <w:p w14:paraId="1D85B814" w14:textId="50515E57"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313" w:history="1">
        <w:r w:rsidRPr="00DB3197">
          <w:rPr>
            <w:rStyle w:val="Lienhypertexte"/>
            <w:noProof/>
          </w:rPr>
          <w:t>10.3</w:t>
        </w:r>
        <w:r>
          <w:rPr>
            <w:rFonts w:asciiTheme="minorHAnsi" w:eastAsiaTheme="minorEastAsia" w:hAnsiTheme="minorHAnsi" w:cstheme="minorBidi"/>
            <w:noProof/>
            <w:kern w:val="2"/>
            <w:sz w:val="24"/>
            <w:szCs w:val="24"/>
            <w14:ligatures w14:val="standardContextual"/>
          </w:rPr>
          <w:tab/>
        </w:r>
        <w:r w:rsidRPr="00DB3197">
          <w:rPr>
            <w:rStyle w:val="Lienhypertexte"/>
            <w:noProof/>
          </w:rPr>
          <w:t>Opérations préalables à la réception</w:t>
        </w:r>
        <w:r>
          <w:rPr>
            <w:noProof/>
            <w:webHidden/>
          </w:rPr>
          <w:tab/>
        </w:r>
        <w:r>
          <w:rPr>
            <w:noProof/>
            <w:webHidden/>
          </w:rPr>
          <w:fldChar w:fldCharType="begin"/>
        </w:r>
        <w:r>
          <w:rPr>
            <w:noProof/>
            <w:webHidden/>
          </w:rPr>
          <w:instrText xml:space="preserve"> PAGEREF _Toc201758313 \h </w:instrText>
        </w:r>
        <w:r>
          <w:rPr>
            <w:noProof/>
            <w:webHidden/>
          </w:rPr>
        </w:r>
        <w:r>
          <w:rPr>
            <w:noProof/>
            <w:webHidden/>
          </w:rPr>
          <w:fldChar w:fldCharType="separate"/>
        </w:r>
        <w:r>
          <w:rPr>
            <w:noProof/>
            <w:webHidden/>
          </w:rPr>
          <w:t>46</w:t>
        </w:r>
        <w:r>
          <w:rPr>
            <w:noProof/>
            <w:webHidden/>
          </w:rPr>
          <w:fldChar w:fldCharType="end"/>
        </w:r>
      </w:hyperlink>
    </w:p>
    <w:p w14:paraId="2DF3A485" w14:textId="12576B5F"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314" w:history="1">
        <w:r w:rsidRPr="00DB3197">
          <w:rPr>
            <w:rStyle w:val="Lienhypertexte"/>
            <w:rFonts w:eastAsia="Calibri"/>
            <w:noProof/>
          </w:rPr>
          <w:t>10.4</w:t>
        </w:r>
        <w:r>
          <w:rPr>
            <w:rFonts w:asciiTheme="minorHAnsi" w:eastAsiaTheme="minorEastAsia" w:hAnsiTheme="minorHAnsi" w:cstheme="minorBidi"/>
            <w:noProof/>
            <w:kern w:val="2"/>
            <w:sz w:val="24"/>
            <w:szCs w:val="24"/>
            <w14:ligatures w14:val="standardContextual"/>
          </w:rPr>
          <w:tab/>
        </w:r>
        <w:r w:rsidRPr="00DB3197">
          <w:rPr>
            <w:rStyle w:val="Lienhypertexte"/>
            <w:rFonts w:eastAsia="Calibri"/>
            <w:noProof/>
          </w:rPr>
          <w:t>Mise en place d’un outil interactif de suivi de travaux et des OPR</w:t>
        </w:r>
        <w:r>
          <w:rPr>
            <w:noProof/>
            <w:webHidden/>
          </w:rPr>
          <w:tab/>
        </w:r>
        <w:r>
          <w:rPr>
            <w:noProof/>
            <w:webHidden/>
          </w:rPr>
          <w:fldChar w:fldCharType="begin"/>
        </w:r>
        <w:r>
          <w:rPr>
            <w:noProof/>
            <w:webHidden/>
          </w:rPr>
          <w:instrText xml:space="preserve"> PAGEREF _Toc201758314 \h </w:instrText>
        </w:r>
        <w:r>
          <w:rPr>
            <w:noProof/>
            <w:webHidden/>
          </w:rPr>
        </w:r>
        <w:r>
          <w:rPr>
            <w:noProof/>
            <w:webHidden/>
          </w:rPr>
          <w:fldChar w:fldCharType="separate"/>
        </w:r>
        <w:r>
          <w:rPr>
            <w:noProof/>
            <w:webHidden/>
          </w:rPr>
          <w:t>47</w:t>
        </w:r>
        <w:r>
          <w:rPr>
            <w:noProof/>
            <w:webHidden/>
          </w:rPr>
          <w:fldChar w:fldCharType="end"/>
        </w:r>
      </w:hyperlink>
    </w:p>
    <w:p w14:paraId="76FB4034" w14:textId="3800BE21"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315" w:history="1">
        <w:r w:rsidRPr="00DB3197">
          <w:rPr>
            <w:rStyle w:val="Lienhypertexte"/>
            <w:noProof/>
          </w:rPr>
          <w:t>10.5</w:t>
        </w:r>
        <w:r>
          <w:rPr>
            <w:rFonts w:asciiTheme="minorHAnsi" w:eastAsiaTheme="minorEastAsia" w:hAnsiTheme="minorHAnsi" w:cstheme="minorBidi"/>
            <w:noProof/>
            <w:kern w:val="2"/>
            <w:sz w:val="24"/>
            <w:szCs w:val="24"/>
            <w14:ligatures w14:val="standardContextual"/>
          </w:rPr>
          <w:tab/>
        </w:r>
        <w:r w:rsidRPr="00DB3197">
          <w:rPr>
            <w:rStyle w:val="Lienhypertexte"/>
            <w:noProof/>
          </w:rPr>
          <w:t>Formation</w:t>
        </w:r>
        <w:r>
          <w:rPr>
            <w:noProof/>
            <w:webHidden/>
          </w:rPr>
          <w:tab/>
        </w:r>
        <w:r>
          <w:rPr>
            <w:noProof/>
            <w:webHidden/>
          </w:rPr>
          <w:fldChar w:fldCharType="begin"/>
        </w:r>
        <w:r>
          <w:rPr>
            <w:noProof/>
            <w:webHidden/>
          </w:rPr>
          <w:instrText xml:space="preserve"> PAGEREF _Toc201758315 \h </w:instrText>
        </w:r>
        <w:r>
          <w:rPr>
            <w:noProof/>
            <w:webHidden/>
          </w:rPr>
        </w:r>
        <w:r>
          <w:rPr>
            <w:noProof/>
            <w:webHidden/>
          </w:rPr>
          <w:fldChar w:fldCharType="separate"/>
        </w:r>
        <w:r>
          <w:rPr>
            <w:noProof/>
            <w:webHidden/>
          </w:rPr>
          <w:t>48</w:t>
        </w:r>
        <w:r>
          <w:rPr>
            <w:noProof/>
            <w:webHidden/>
          </w:rPr>
          <w:fldChar w:fldCharType="end"/>
        </w:r>
      </w:hyperlink>
    </w:p>
    <w:p w14:paraId="1FDB0C72" w14:textId="58398ADF"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316" w:history="1">
        <w:r w:rsidRPr="00DB3197">
          <w:rPr>
            <w:rStyle w:val="Lienhypertexte"/>
            <w:noProof/>
          </w:rPr>
          <w:t>10.6</w:t>
        </w:r>
        <w:r>
          <w:rPr>
            <w:rFonts w:asciiTheme="minorHAnsi" w:eastAsiaTheme="minorEastAsia" w:hAnsiTheme="minorHAnsi" w:cstheme="minorBidi"/>
            <w:noProof/>
            <w:kern w:val="2"/>
            <w:sz w:val="24"/>
            <w:szCs w:val="24"/>
            <w14:ligatures w14:val="standardContextual"/>
          </w:rPr>
          <w:tab/>
        </w:r>
        <w:r w:rsidRPr="00DB3197">
          <w:rPr>
            <w:rStyle w:val="Lienhypertexte"/>
            <w:noProof/>
          </w:rPr>
          <w:t>Décision de réception</w:t>
        </w:r>
        <w:r>
          <w:rPr>
            <w:noProof/>
            <w:webHidden/>
          </w:rPr>
          <w:tab/>
        </w:r>
        <w:r>
          <w:rPr>
            <w:noProof/>
            <w:webHidden/>
          </w:rPr>
          <w:fldChar w:fldCharType="begin"/>
        </w:r>
        <w:r>
          <w:rPr>
            <w:noProof/>
            <w:webHidden/>
          </w:rPr>
          <w:instrText xml:space="preserve"> PAGEREF _Toc201758316 \h </w:instrText>
        </w:r>
        <w:r>
          <w:rPr>
            <w:noProof/>
            <w:webHidden/>
          </w:rPr>
        </w:r>
        <w:r>
          <w:rPr>
            <w:noProof/>
            <w:webHidden/>
          </w:rPr>
          <w:fldChar w:fldCharType="separate"/>
        </w:r>
        <w:r>
          <w:rPr>
            <w:noProof/>
            <w:webHidden/>
          </w:rPr>
          <w:t>49</w:t>
        </w:r>
        <w:r>
          <w:rPr>
            <w:noProof/>
            <w:webHidden/>
          </w:rPr>
          <w:fldChar w:fldCharType="end"/>
        </w:r>
      </w:hyperlink>
    </w:p>
    <w:p w14:paraId="31792724" w14:textId="123A074E"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317" w:history="1">
        <w:r w:rsidRPr="00DB3197">
          <w:rPr>
            <w:rStyle w:val="Lienhypertexte"/>
            <w:noProof/>
          </w:rPr>
          <w:t>10.7</w:t>
        </w:r>
        <w:r>
          <w:rPr>
            <w:rFonts w:asciiTheme="minorHAnsi" w:eastAsiaTheme="minorEastAsia" w:hAnsiTheme="minorHAnsi" w:cstheme="minorBidi"/>
            <w:noProof/>
            <w:kern w:val="2"/>
            <w:sz w:val="24"/>
            <w:szCs w:val="24"/>
            <w14:ligatures w14:val="standardContextual"/>
          </w:rPr>
          <w:tab/>
        </w:r>
        <w:r w:rsidRPr="00DB3197">
          <w:rPr>
            <w:rStyle w:val="Lienhypertexte"/>
            <w:noProof/>
          </w:rPr>
          <w:t>Modalités de suivi de la garantie de parfait achèvement</w:t>
        </w:r>
        <w:r>
          <w:rPr>
            <w:noProof/>
            <w:webHidden/>
          </w:rPr>
          <w:tab/>
        </w:r>
        <w:r>
          <w:rPr>
            <w:noProof/>
            <w:webHidden/>
          </w:rPr>
          <w:fldChar w:fldCharType="begin"/>
        </w:r>
        <w:r>
          <w:rPr>
            <w:noProof/>
            <w:webHidden/>
          </w:rPr>
          <w:instrText xml:space="preserve"> PAGEREF _Toc201758317 \h </w:instrText>
        </w:r>
        <w:r>
          <w:rPr>
            <w:noProof/>
            <w:webHidden/>
          </w:rPr>
        </w:r>
        <w:r>
          <w:rPr>
            <w:noProof/>
            <w:webHidden/>
          </w:rPr>
          <w:fldChar w:fldCharType="separate"/>
        </w:r>
        <w:r>
          <w:rPr>
            <w:noProof/>
            <w:webHidden/>
          </w:rPr>
          <w:t>49</w:t>
        </w:r>
        <w:r>
          <w:rPr>
            <w:noProof/>
            <w:webHidden/>
          </w:rPr>
          <w:fldChar w:fldCharType="end"/>
        </w:r>
      </w:hyperlink>
    </w:p>
    <w:p w14:paraId="0FDF4CA0" w14:textId="7406B59E" w:rsidR="001A2F50" w:rsidRDefault="001A2F50">
      <w:pPr>
        <w:pStyle w:val="TM3"/>
        <w:tabs>
          <w:tab w:val="left" w:pos="1320"/>
          <w:tab w:val="right" w:leader="dot" w:pos="9062"/>
        </w:tabs>
        <w:rPr>
          <w:rFonts w:asciiTheme="minorHAnsi" w:eastAsiaTheme="minorEastAsia" w:hAnsiTheme="minorHAnsi" w:cstheme="minorBidi"/>
          <w:noProof/>
          <w:kern w:val="2"/>
          <w:sz w:val="24"/>
          <w:szCs w:val="24"/>
          <w14:ligatures w14:val="standardContextual"/>
        </w:rPr>
      </w:pPr>
      <w:hyperlink w:anchor="_Toc201758318" w:history="1">
        <w:r w:rsidRPr="00DB3197">
          <w:rPr>
            <w:rStyle w:val="Lienhypertexte"/>
            <w:noProof/>
          </w:rPr>
          <w:t>10.7.1</w:t>
        </w:r>
        <w:r>
          <w:rPr>
            <w:rFonts w:asciiTheme="minorHAnsi" w:eastAsiaTheme="minorEastAsia" w:hAnsiTheme="minorHAnsi" w:cstheme="minorBidi"/>
            <w:noProof/>
            <w:kern w:val="2"/>
            <w:sz w:val="24"/>
            <w:szCs w:val="24"/>
            <w14:ligatures w14:val="standardContextual"/>
          </w:rPr>
          <w:tab/>
        </w:r>
        <w:r w:rsidRPr="00DB3197">
          <w:rPr>
            <w:rStyle w:val="Lienhypertexte"/>
            <w:noProof/>
          </w:rPr>
          <w:t>Délai de GPA</w:t>
        </w:r>
        <w:r>
          <w:rPr>
            <w:noProof/>
            <w:webHidden/>
          </w:rPr>
          <w:tab/>
        </w:r>
        <w:r>
          <w:rPr>
            <w:noProof/>
            <w:webHidden/>
          </w:rPr>
          <w:fldChar w:fldCharType="begin"/>
        </w:r>
        <w:r>
          <w:rPr>
            <w:noProof/>
            <w:webHidden/>
          </w:rPr>
          <w:instrText xml:space="preserve"> PAGEREF _Toc201758318 \h </w:instrText>
        </w:r>
        <w:r>
          <w:rPr>
            <w:noProof/>
            <w:webHidden/>
          </w:rPr>
        </w:r>
        <w:r>
          <w:rPr>
            <w:noProof/>
            <w:webHidden/>
          </w:rPr>
          <w:fldChar w:fldCharType="separate"/>
        </w:r>
        <w:r>
          <w:rPr>
            <w:noProof/>
            <w:webHidden/>
          </w:rPr>
          <w:t>49</w:t>
        </w:r>
        <w:r>
          <w:rPr>
            <w:noProof/>
            <w:webHidden/>
          </w:rPr>
          <w:fldChar w:fldCharType="end"/>
        </w:r>
      </w:hyperlink>
    </w:p>
    <w:p w14:paraId="048B409D" w14:textId="7D86243E" w:rsidR="001A2F50" w:rsidRDefault="001A2F50">
      <w:pPr>
        <w:pStyle w:val="TM3"/>
        <w:tabs>
          <w:tab w:val="left" w:pos="1320"/>
          <w:tab w:val="right" w:leader="dot" w:pos="9062"/>
        </w:tabs>
        <w:rPr>
          <w:rFonts w:asciiTheme="minorHAnsi" w:eastAsiaTheme="minorEastAsia" w:hAnsiTheme="minorHAnsi" w:cstheme="minorBidi"/>
          <w:noProof/>
          <w:kern w:val="2"/>
          <w:sz w:val="24"/>
          <w:szCs w:val="24"/>
          <w14:ligatures w14:val="standardContextual"/>
        </w:rPr>
      </w:pPr>
      <w:hyperlink w:anchor="_Toc201758319" w:history="1">
        <w:r w:rsidRPr="00DB3197">
          <w:rPr>
            <w:rStyle w:val="Lienhypertexte"/>
            <w:noProof/>
          </w:rPr>
          <w:t>10.7.2</w:t>
        </w:r>
        <w:r>
          <w:rPr>
            <w:rFonts w:asciiTheme="minorHAnsi" w:eastAsiaTheme="minorEastAsia" w:hAnsiTheme="minorHAnsi" w:cstheme="minorBidi"/>
            <w:noProof/>
            <w:kern w:val="2"/>
            <w:sz w:val="24"/>
            <w:szCs w:val="24"/>
            <w14:ligatures w14:val="standardContextual"/>
          </w:rPr>
          <w:tab/>
        </w:r>
        <w:r w:rsidRPr="00DB3197">
          <w:rPr>
            <w:rStyle w:val="Lienhypertexte"/>
            <w:noProof/>
          </w:rPr>
          <w:t>Organisation pendant la GPA</w:t>
        </w:r>
        <w:r>
          <w:rPr>
            <w:noProof/>
            <w:webHidden/>
          </w:rPr>
          <w:tab/>
        </w:r>
        <w:r>
          <w:rPr>
            <w:noProof/>
            <w:webHidden/>
          </w:rPr>
          <w:fldChar w:fldCharType="begin"/>
        </w:r>
        <w:r>
          <w:rPr>
            <w:noProof/>
            <w:webHidden/>
          </w:rPr>
          <w:instrText xml:space="preserve"> PAGEREF _Toc201758319 \h </w:instrText>
        </w:r>
        <w:r>
          <w:rPr>
            <w:noProof/>
            <w:webHidden/>
          </w:rPr>
        </w:r>
        <w:r>
          <w:rPr>
            <w:noProof/>
            <w:webHidden/>
          </w:rPr>
          <w:fldChar w:fldCharType="separate"/>
        </w:r>
        <w:r>
          <w:rPr>
            <w:noProof/>
            <w:webHidden/>
          </w:rPr>
          <w:t>49</w:t>
        </w:r>
        <w:r>
          <w:rPr>
            <w:noProof/>
            <w:webHidden/>
          </w:rPr>
          <w:fldChar w:fldCharType="end"/>
        </w:r>
      </w:hyperlink>
    </w:p>
    <w:p w14:paraId="6D3A7A22" w14:textId="33FE7913" w:rsidR="001A2F50" w:rsidRDefault="001A2F50">
      <w:pPr>
        <w:pStyle w:val="TM3"/>
        <w:tabs>
          <w:tab w:val="left" w:pos="1320"/>
          <w:tab w:val="right" w:leader="dot" w:pos="9062"/>
        </w:tabs>
        <w:rPr>
          <w:rFonts w:asciiTheme="minorHAnsi" w:eastAsiaTheme="minorEastAsia" w:hAnsiTheme="minorHAnsi" w:cstheme="minorBidi"/>
          <w:noProof/>
          <w:kern w:val="2"/>
          <w:sz w:val="24"/>
          <w:szCs w:val="24"/>
          <w14:ligatures w14:val="standardContextual"/>
        </w:rPr>
      </w:pPr>
      <w:hyperlink w:anchor="_Toc201758320" w:history="1">
        <w:r w:rsidRPr="00DB3197">
          <w:rPr>
            <w:rStyle w:val="Lienhypertexte"/>
            <w:noProof/>
          </w:rPr>
          <w:t>10.7.3</w:t>
        </w:r>
        <w:r>
          <w:rPr>
            <w:rFonts w:asciiTheme="minorHAnsi" w:eastAsiaTheme="minorEastAsia" w:hAnsiTheme="minorHAnsi" w:cstheme="minorBidi"/>
            <w:noProof/>
            <w:kern w:val="2"/>
            <w:sz w:val="24"/>
            <w:szCs w:val="24"/>
            <w14:ligatures w14:val="standardContextual"/>
          </w:rPr>
          <w:tab/>
        </w:r>
        <w:r w:rsidRPr="00DB3197">
          <w:rPr>
            <w:rStyle w:val="Lienhypertexte"/>
            <w:noProof/>
          </w:rPr>
          <w:t>Visite de fin du délai de parfait achèvement</w:t>
        </w:r>
        <w:r>
          <w:rPr>
            <w:noProof/>
            <w:webHidden/>
          </w:rPr>
          <w:tab/>
        </w:r>
        <w:r>
          <w:rPr>
            <w:noProof/>
            <w:webHidden/>
          </w:rPr>
          <w:fldChar w:fldCharType="begin"/>
        </w:r>
        <w:r>
          <w:rPr>
            <w:noProof/>
            <w:webHidden/>
          </w:rPr>
          <w:instrText xml:space="preserve"> PAGEREF _Toc201758320 \h </w:instrText>
        </w:r>
        <w:r>
          <w:rPr>
            <w:noProof/>
            <w:webHidden/>
          </w:rPr>
        </w:r>
        <w:r>
          <w:rPr>
            <w:noProof/>
            <w:webHidden/>
          </w:rPr>
          <w:fldChar w:fldCharType="separate"/>
        </w:r>
        <w:r>
          <w:rPr>
            <w:noProof/>
            <w:webHidden/>
          </w:rPr>
          <w:t>50</w:t>
        </w:r>
        <w:r>
          <w:rPr>
            <w:noProof/>
            <w:webHidden/>
          </w:rPr>
          <w:fldChar w:fldCharType="end"/>
        </w:r>
      </w:hyperlink>
    </w:p>
    <w:p w14:paraId="776C65E8" w14:textId="3BF82661"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321" w:history="1">
        <w:r w:rsidRPr="00DB3197">
          <w:rPr>
            <w:rStyle w:val="Lienhypertexte"/>
            <w:noProof/>
          </w:rPr>
          <w:t>10.8</w:t>
        </w:r>
        <w:r>
          <w:rPr>
            <w:rFonts w:asciiTheme="minorHAnsi" w:eastAsiaTheme="minorEastAsia" w:hAnsiTheme="minorHAnsi" w:cstheme="minorBidi"/>
            <w:noProof/>
            <w:kern w:val="2"/>
            <w:sz w:val="24"/>
            <w:szCs w:val="24"/>
            <w14:ligatures w14:val="standardContextual"/>
          </w:rPr>
          <w:tab/>
        </w:r>
        <w:r w:rsidRPr="00DB3197">
          <w:rPr>
            <w:rStyle w:val="Lienhypertexte"/>
            <w:noProof/>
          </w:rPr>
          <w:t>Garanties particulières</w:t>
        </w:r>
        <w:r>
          <w:rPr>
            <w:noProof/>
            <w:webHidden/>
          </w:rPr>
          <w:tab/>
        </w:r>
        <w:r>
          <w:rPr>
            <w:noProof/>
            <w:webHidden/>
          </w:rPr>
          <w:fldChar w:fldCharType="begin"/>
        </w:r>
        <w:r>
          <w:rPr>
            <w:noProof/>
            <w:webHidden/>
          </w:rPr>
          <w:instrText xml:space="preserve"> PAGEREF _Toc201758321 \h </w:instrText>
        </w:r>
        <w:r>
          <w:rPr>
            <w:noProof/>
            <w:webHidden/>
          </w:rPr>
        </w:r>
        <w:r>
          <w:rPr>
            <w:noProof/>
            <w:webHidden/>
          </w:rPr>
          <w:fldChar w:fldCharType="separate"/>
        </w:r>
        <w:r>
          <w:rPr>
            <w:noProof/>
            <w:webHidden/>
          </w:rPr>
          <w:t>50</w:t>
        </w:r>
        <w:r>
          <w:rPr>
            <w:noProof/>
            <w:webHidden/>
          </w:rPr>
          <w:fldChar w:fldCharType="end"/>
        </w:r>
      </w:hyperlink>
    </w:p>
    <w:p w14:paraId="148E635B" w14:textId="27B58828"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322" w:history="1">
        <w:r w:rsidRPr="00DB3197">
          <w:rPr>
            <w:rStyle w:val="Lienhypertexte"/>
            <w:noProof/>
          </w:rPr>
          <w:t>10.9</w:t>
        </w:r>
        <w:r>
          <w:rPr>
            <w:rFonts w:asciiTheme="minorHAnsi" w:eastAsiaTheme="minorEastAsia" w:hAnsiTheme="minorHAnsi" w:cstheme="minorBidi"/>
            <w:noProof/>
            <w:kern w:val="2"/>
            <w:sz w:val="24"/>
            <w:szCs w:val="24"/>
            <w14:ligatures w14:val="standardContextual"/>
          </w:rPr>
          <w:tab/>
        </w:r>
        <w:r w:rsidRPr="00DB3197">
          <w:rPr>
            <w:rStyle w:val="Lienhypertexte"/>
            <w:noProof/>
          </w:rPr>
          <w:t>Assurances</w:t>
        </w:r>
        <w:r>
          <w:rPr>
            <w:noProof/>
            <w:webHidden/>
          </w:rPr>
          <w:tab/>
        </w:r>
        <w:r>
          <w:rPr>
            <w:noProof/>
            <w:webHidden/>
          </w:rPr>
          <w:fldChar w:fldCharType="begin"/>
        </w:r>
        <w:r>
          <w:rPr>
            <w:noProof/>
            <w:webHidden/>
          </w:rPr>
          <w:instrText xml:space="preserve"> PAGEREF _Toc201758322 \h </w:instrText>
        </w:r>
        <w:r>
          <w:rPr>
            <w:noProof/>
            <w:webHidden/>
          </w:rPr>
        </w:r>
        <w:r>
          <w:rPr>
            <w:noProof/>
            <w:webHidden/>
          </w:rPr>
          <w:fldChar w:fldCharType="separate"/>
        </w:r>
        <w:r>
          <w:rPr>
            <w:noProof/>
            <w:webHidden/>
          </w:rPr>
          <w:t>51</w:t>
        </w:r>
        <w:r>
          <w:rPr>
            <w:noProof/>
            <w:webHidden/>
          </w:rPr>
          <w:fldChar w:fldCharType="end"/>
        </w:r>
      </w:hyperlink>
    </w:p>
    <w:p w14:paraId="35864717" w14:textId="64EE10F8" w:rsidR="001A2F50" w:rsidRDefault="001A2F50">
      <w:pPr>
        <w:pStyle w:val="TM3"/>
        <w:tabs>
          <w:tab w:val="left" w:pos="1320"/>
          <w:tab w:val="right" w:leader="dot" w:pos="9062"/>
        </w:tabs>
        <w:rPr>
          <w:rFonts w:asciiTheme="minorHAnsi" w:eastAsiaTheme="minorEastAsia" w:hAnsiTheme="minorHAnsi" w:cstheme="minorBidi"/>
          <w:noProof/>
          <w:kern w:val="2"/>
          <w:sz w:val="24"/>
          <w:szCs w:val="24"/>
          <w14:ligatures w14:val="standardContextual"/>
        </w:rPr>
      </w:pPr>
      <w:hyperlink w:anchor="_Toc201758323" w:history="1">
        <w:r w:rsidRPr="00DB3197">
          <w:rPr>
            <w:rStyle w:val="Lienhypertexte"/>
            <w:noProof/>
          </w:rPr>
          <w:t>10.9.1</w:t>
        </w:r>
        <w:r>
          <w:rPr>
            <w:rFonts w:asciiTheme="minorHAnsi" w:eastAsiaTheme="minorEastAsia" w:hAnsiTheme="minorHAnsi" w:cstheme="minorBidi"/>
            <w:noProof/>
            <w:kern w:val="2"/>
            <w:sz w:val="24"/>
            <w:szCs w:val="24"/>
            <w14:ligatures w14:val="standardContextual"/>
          </w:rPr>
          <w:tab/>
        </w:r>
        <w:r w:rsidRPr="00DB3197">
          <w:rPr>
            <w:rStyle w:val="Lienhypertexte"/>
            <w:noProof/>
          </w:rPr>
          <w:t>Responsabilité civile professionnelle</w:t>
        </w:r>
        <w:r>
          <w:rPr>
            <w:noProof/>
            <w:webHidden/>
          </w:rPr>
          <w:tab/>
        </w:r>
        <w:r>
          <w:rPr>
            <w:noProof/>
            <w:webHidden/>
          </w:rPr>
          <w:fldChar w:fldCharType="begin"/>
        </w:r>
        <w:r>
          <w:rPr>
            <w:noProof/>
            <w:webHidden/>
          </w:rPr>
          <w:instrText xml:space="preserve"> PAGEREF _Toc201758323 \h </w:instrText>
        </w:r>
        <w:r>
          <w:rPr>
            <w:noProof/>
            <w:webHidden/>
          </w:rPr>
        </w:r>
        <w:r>
          <w:rPr>
            <w:noProof/>
            <w:webHidden/>
          </w:rPr>
          <w:fldChar w:fldCharType="separate"/>
        </w:r>
        <w:r>
          <w:rPr>
            <w:noProof/>
            <w:webHidden/>
          </w:rPr>
          <w:t>51</w:t>
        </w:r>
        <w:r>
          <w:rPr>
            <w:noProof/>
            <w:webHidden/>
          </w:rPr>
          <w:fldChar w:fldCharType="end"/>
        </w:r>
      </w:hyperlink>
    </w:p>
    <w:p w14:paraId="7B621D8F" w14:textId="5EA14EC8" w:rsidR="001A2F50" w:rsidRDefault="001A2F50">
      <w:pPr>
        <w:pStyle w:val="TM3"/>
        <w:tabs>
          <w:tab w:val="left" w:pos="1320"/>
          <w:tab w:val="right" w:leader="dot" w:pos="9062"/>
        </w:tabs>
        <w:rPr>
          <w:rFonts w:asciiTheme="minorHAnsi" w:eastAsiaTheme="minorEastAsia" w:hAnsiTheme="minorHAnsi" w:cstheme="minorBidi"/>
          <w:noProof/>
          <w:kern w:val="2"/>
          <w:sz w:val="24"/>
          <w:szCs w:val="24"/>
          <w14:ligatures w14:val="standardContextual"/>
        </w:rPr>
      </w:pPr>
      <w:hyperlink w:anchor="_Toc201758324" w:history="1">
        <w:r w:rsidRPr="00DB3197">
          <w:rPr>
            <w:rStyle w:val="Lienhypertexte"/>
            <w:noProof/>
          </w:rPr>
          <w:t>10.9.2</w:t>
        </w:r>
        <w:r>
          <w:rPr>
            <w:rFonts w:asciiTheme="minorHAnsi" w:eastAsiaTheme="minorEastAsia" w:hAnsiTheme="minorHAnsi" w:cstheme="minorBidi"/>
            <w:noProof/>
            <w:kern w:val="2"/>
            <w:sz w:val="24"/>
            <w:szCs w:val="24"/>
            <w14:ligatures w14:val="standardContextual"/>
          </w:rPr>
          <w:tab/>
        </w:r>
        <w:r w:rsidRPr="00DB3197">
          <w:rPr>
            <w:rStyle w:val="Lienhypertexte"/>
            <w:noProof/>
          </w:rPr>
          <w:t>Responsabilité civile décennale</w:t>
        </w:r>
        <w:r>
          <w:rPr>
            <w:noProof/>
            <w:webHidden/>
          </w:rPr>
          <w:tab/>
        </w:r>
        <w:r>
          <w:rPr>
            <w:noProof/>
            <w:webHidden/>
          </w:rPr>
          <w:fldChar w:fldCharType="begin"/>
        </w:r>
        <w:r>
          <w:rPr>
            <w:noProof/>
            <w:webHidden/>
          </w:rPr>
          <w:instrText xml:space="preserve"> PAGEREF _Toc201758324 \h </w:instrText>
        </w:r>
        <w:r>
          <w:rPr>
            <w:noProof/>
            <w:webHidden/>
          </w:rPr>
        </w:r>
        <w:r>
          <w:rPr>
            <w:noProof/>
            <w:webHidden/>
          </w:rPr>
          <w:fldChar w:fldCharType="separate"/>
        </w:r>
        <w:r>
          <w:rPr>
            <w:noProof/>
            <w:webHidden/>
          </w:rPr>
          <w:t>53</w:t>
        </w:r>
        <w:r>
          <w:rPr>
            <w:noProof/>
            <w:webHidden/>
          </w:rPr>
          <w:fldChar w:fldCharType="end"/>
        </w:r>
      </w:hyperlink>
    </w:p>
    <w:p w14:paraId="7E14FFD7" w14:textId="6B585352" w:rsidR="001A2F50" w:rsidRDefault="001A2F50">
      <w:pPr>
        <w:pStyle w:val="TM3"/>
        <w:tabs>
          <w:tab w:val="left" w:pos="1320"/>
          <w:tab w:val="right" w:leader="dot" w:pos="9062"/>
        </w:tabs>
        <w:rPr>
          <w:rFonts w:asciiTheme="minorHAnsi" w:eastAsiaTheme="minorEastAsia" w:hAnsiTheme="minorHAnsi" w:cstheme="minorBidi"/>
          <w:noProof/>
          <w:kern w:val="2"/>
          <w:sz w:val="24"/>
          <w:szCs w:val="24"/>
          <w14:ligatures w14:val="standardContextual"/>
        </w:rPr>
      </w:pPr>
      <w:hyperlink w:anchor="_Toc201758325" w:history="1">
        <w:r w:rsidRPr="00DB3197">
          <w:rPr>
            <w:rStyle w:val="Lienhypertexte"/>
            <w:noProof/>
          </w:rPr>
          <w:t>10.9.3</w:t>
        </w:r>
        <w:r>
          <w:rPr>
            <w:rFonts w:asciiTheme="minorHAnsi" w:eastAsiaTheme="minorEastAsia" w:hAnsiTheme="minorHAnsi" w:cstheme="minorBidi"/>
            <w:noProof/>
            <w:kern w:val="2"/>
            <w:sz w:val="24"/>
            <w:szCs w:val="24"/>
            <w14:ligatures w14:val="standardContextual"/>
          </w:rPr>
          <w:tab/>
        </w:r>
        <w:r w:rsidRPr="00DB3197">
          <w:rPr>
            <w:rStyle w:val="Lienhypertexte"/>
            <w:noProof/>
          </w:rPr>
          <w:t>Justification des polices et qualifications</w:t>
        </w:r>
        <w:r>
          <w:rPr>
            <w:noProof/>
            <w:webHidden/>
          </w:rPr>
          <w:tab/>
        </w:r>
        <w:r>
          <w:rPr>
            <w:noProof/>
            <w:webHidden/>
          </w:rPr>
          <w:fldChar w:fldCharType="begin"/>
        </w:r>
        <w:r>
          <w:rPr>
            <w:noProof/>
            <w:webHidden/>
          </w:rPr>
          <w:instrText xml:space="preserve"> PAGEREF _Toc201758325 \h </w:instrText>
        </w:r>
        <w:r>
          <w:rPr>
            <w:noProof/>
            <w:webHidden/>
          </w:rPr>
        </w:r>
        <w:r>
          <w:rPr>
            <w:noProof/>
            <w:webHidden/>
          </w:rPr>
          <w:fldChar w:fldCharType="separate"/>
        </w:r>
        <w:r>
          <w:rPr>
            <w:noProof/>
            <w:webHidden/>
          </w:rPr>
          <w:t>54</w:t>
        </w:r>
        <w:r>
          <w:rPr>
            <w:noProof/>
            <w:webHidden/>
          </w:rPr>
          <w:fldChar w:fldCharType="end"/>
        </w:r>
      </w:hyperlink>
    </w:p>
    <w:p w14:paraId="06A7D5EB" w14:textId="1E9F149C" w:rsidR="001A2F50" w:rsidRDefault="001A2F50">
      <w:pPr>
        <w:pStyle w:val="TM3"/>
        <w:tabs>
          <w:tab w:val="left" w:pos="1320"/>
          <w:tab w:val="right" w:leader="dot" w:pos="9062"/>
        </w:tabs>
        <w:rPr>
          <w:rFonts w:asciiTheme="minorHAnsi" w:eastAsiaTheme="minorEastAsia" w:hAnsiTheme="minorHAnsi" w:cstheme="minorBidi"/>
          <w:noProof/>
          <w:kern w:val="2"/>
          <w:sz w:val="24"/>
          <w:szCs w:val="24"/>
          <w14:ligatures w14:val="standardContextual"/>
        </w:rPr>
      </w:pPr>
      <w:hyperlink w:anchor="_Toc201758326" w:history="1">
        <w:r w:rsidRPr="00DB3197">
          <w:rPr>
            <w:rStyle w:val="Lienhypertexte"/>
            <w:noProof/>
          </w:rPr>
          <w:t>10.9.4</w:t>
        </w:r>
        <w:r>
          <w:rPr>
            <w:rFonts w:asciiTheme="minorHAnsi" w:eastAsiaTheme="minorEastAsia" w:hAnsiTheme="minorHAnsi" w:cstheme="minorBidi"/>
            <w:noProof/>
            <w:kern w:val="2"/>
            <w:sz w:val="24"/>
            <w:szCs w:val="24"/>
            <w14:ligatures w14:val="standardContextual"/>
          </w:rPr>
          <w:tab/>
        </w:r>
        <w:r w:rsidRPr="00DB3197">
          <w:rPr>
            <w:rStyle w:val="Lienhypertexte"/>
            <w:noProof/>
          </w:rPr>
          <w:t>Contrat collectif de responsabilité décennale</w:t>
        </w:r>
        <w:r>
          <w:rPr>
            <w:noProof/>
            <w:webHidden/>
          </w:rPr>
          <w:tab/>
        </w:r>
        <w:r>
          <w:rPr>
            <w:noProof/>
            <w:webHidden/>
          </w:rPr>
          <w:fldChar w:fldCharType="begin"/>
        </w:r>
        <w:r>
          <w:rPr>
            <w:noProof/>
            <w:webHidden/>
          </w:rPr>
          <w:instrText xml:space="preserve"> PAGEREF _Toc201758326 \h </w:instrText>
        </w:r>
        <w:r>
          <w:rPr>
            <w:noProof/>
            <w:webHidden/>
          </w:rPr>
        </w:r>
        <w:r>
          <w:rPr>
            <w:noProof/>
            <w:webHidden/>
          </w:rPr>
          <w:fldChar w:fldCharType="separate"/>
        </w:r>
        <w:r>
          <w:rPr>
            <w:noProof/>
            <w:webHidden/>
          </w:rPr>
          <w:t>54</w:t>
        </w:r>
        <w:r>
          <w:rPr>
            <w:noProof/>
            <w:webHidden/>
          </w:rPr>
          <w:fldChar w:fldCharType="end"/>
        </w:r>
      </w:hyperlink>
    </w:p>
    <w:p w14:paraId="6FC640C1" w14:textId="3CA50666" w:rsidR="001A2F50" w:rsidRDefault="001A2F50">
      <w:pPr>
        <w:pStyle w:val="TM1"/>
        <w:rPr>
          <w:rFonts w:asciiTheme="minorHAnsi" w:eastAsiaTheme="minorEastAsia" w:hAnsiTheme="minorHAnsi" w:cstheme="minorBidi"/>
          <w:b w:val="0"/>
          <w:noProof/>
          <w:kern w:val="2"/>
          <w:sz w:val="24"/>
          <w:szCs w:val="24"/>
          <w:u w:val="none"/>
          <w14:ligatures w14:val="standardContextual"/>
        </w:rPr>
      </w:pPr>
      <w:hyperlink w:anchor="_Toc201758327" w:history="1">
        <w:r w:rsidRPr="00DB3197">
          <w:rPr>
            <w:rStyle w:val="Lienhypertexte"/>
            <w:caps/>
            <w:noProof/>
          </w:rPr>
          <w:t>Article 11 :</w:t>
        </w:r>
        <w:r>
          <w:rPr>
            <w:rFonts w:asciiTheme="minorHAnsi" w:eastAsiaTheme="minorEastAsia" w:hAnsiTheme="minorHAnsi" w:cstheme="minorBidi"/>
            <w:b w:val="0"/>
            <w:noProof/>
            <w:kern w:val="2"/>
            <w:sz w:val="24"/>
            <w:szCs w:val="24"/>
            <w:u w:val="none"/>
            <w14:ligatures w14:val="standardContextual"/>
          </w:rPr>
          <w:tab/>
        </w:r>
        <w:r w:rsidRPr="00DB3197">
          <w:rPr>
            <w:rStyle w:val="Lienhypertexte"/>
            <w:noProof/>
          </w:rPr>
          <w:t>Résiliation – Redressement - Liquidation judiciaire – Mesures coercitives</w:t>
        </w:r>
        <w:r>
          <w:rPr>
            <w:noProof/>
            <w:webHidden/>
          </w:rPr>
          <w:tab/>
        </w:r>
        <w:r>
          <w:rPr>
            <w:noProof/>
            <w:webHidden/>
          </w:rPr>
          <w:fldChar w:fldCharType="begin"/>
        </w:r>
        <w:r>
          <w:rPr>
            <w:noProof/>
            <w:webHidden/>
          </w:rPr>
          <w:instrText xml:space="preserve"> PAGEREF _Toc201758327 \h </w:instrText>
        </w:r>
        <w:r>
          <w:rPr>
            <w:noProof/>
            <w:webHidden/>
          </w:rPr>
        </w:r>
        <w:r>
          <w:rPr>
            <w:noProof/>
            <w:webHidden/>
          </w:rPr>
          <w:fldChar w:fldCharType="separate"/>
        </w:r>
        <w:r>
          <w:rPr>
            <w:noProof/>
            <w:webHidden/>
          </w:rPr>
          <w:t>55</w:t>
        </w:r>
        <w:r>
          <w:rPr>
            <w:noProof/>
            <w:webHidden/>
          </w:rPr>
          <w:fldChar w:fldCharType="end"/>
        </w:r>
      </w:hyperlink>
    </w:p>
    <w:p w14:paraId="23AF28A5" w14:textId="0B73B566" w:rsidR="001A2F50" w:rsidRDefault="001A2F50">
      <w:pPr>
        <w:pStyle w:val="TM1"/>
        <w:rPr>
          <w:rFonts w:asciiTheme="minorHAnsi" w:eastAsiaTheme="minorEastAsia" w:hAnsiTheme="minorHAnsi" w:cstheme="minorBidi"/>
          <w:b w:val="0"/>
          <w:noProof/>
          <w:kern w:val="2"/>
          <w:sz w:val="24"/>
          <w:szCs w:val="24"/>
          <w:u w:val="none"/>
          <w14:ligatures w14:val="standardContextual"/>
        </w:rPr>
      </w:pPr>
      <w:hyperlink w:anchor="_Toc201758328" w:history="1">
        <w:r w:rsidRPr="00DB3197">
          <w:rPr>
            <w:rStyle w:val="Lienhypertexte"/>
            <w:caps/>
            <w:noProof/>
          </w:rPr>
          <w:t>Article 12 :</w:t>
        </w:r>
        <w:r>
          <w:rPr>
            <w:rFonts w:asciiTheme="minorHAnsi" w:eastAsiaTheme="minorEastAsia" w:hAnsiTheme="minorHAnsi" w:cstheme="minorBidi"/>
            <w:b w:val="0"/>
            <w:noProof/>
            <w:kern w:val="2"/>
            <w:sz w:val="24"/>
            <w:szCs w:val="24"/>
            <w:u w:val="none"/>
            <w14:ligatures w14:val="standardContextual"/>
          </w:rPr>
          <w:tab/>
        </w:r>
        <w:r w:rsidRPr="00DB3197">
          <w:rPr>
            <w:rStyle w:val="Lienhypertexte"/>
            <w:noProof/>
          </w:rPr>
          <w:t>Règlement des différends et des litiges</w:t>
        </w:r>
        <w:r>
          <w:rPr>
            <w:noProof/>
            <w:webHidden/>
          </w:rPr>
          <w:tab/>
        </w:r>
        <w:r>
          <w:rPr>
            <w:noProof/>
            <w:webHidden/>
          </w:rPr>
          <w:fldChar w:fldCharType="begin"/>
        </w:r>
        <w:r>
          <w:rPr>
            <w:noProof/>
            <w:webHidden/>
          </w:rPr>
          <w:instrText xml:space="preserve"> PAGEREF _Toc201758328 \h </w:instrText>
        </w:r>
        <w:r>
          <w:rPr>
            <w:noProof/>
            <w:webHidden/>
          </w:rPr>
        </w:r>
        <w:r>
          <w:rPr>
            <w:noProof/>
            <w:webHidden/>
          </w:rPr>
          <w:fldChar w:fldCharType="separate"/>
        </w:r>
        <w:r>
          <w:rPr>
            <w:noProof/>
            <w:webHidden/>
          </w:rPr>
          <w:t>55</w:t>
        </w:r>
        <w:r>
          <w:rPr>
            <w:noProof/>
            <w:webHidden/>
          </w:rPr>
          <w:fldChar w:fldCharType="end"/>
        </w:r>
      </w:hyperlink>
    </w:p>
    <w:p w14:paraId="11B71796" w14:textId="0F4811F0" w:rsidR="001A2F50" w:rsidRDefault="001A2F50">
      <w:pPr>
        <w:pStyle w:val="TM1"/>
        <w:rPr>
          <w:rFonts w:asciiTheme="minorHAnsi" w:eastAsiaTheme="minorEastAsia" w:hAnsiTheme="minorHAnsi" w:cstheme="minorBidi"/>
          <w:b w:val="0"/>
          <w:noProof/>
          <w:kern w:val="2"/>
          <w:sz w:val="24"/>
          <w:szCs w:val="24"/>
          <w:u w:val="none"/>
          <w14:ligatures w14:val="standardContextual"/>
        </w:rPr>
      </w:pPr>
      <w:hyperlink w:anchor="_Toc201758329" w:history="1">
        <w:r w:rsidRPr="00DB3197">
          <w:rPr>
            <w:rStyle w:val="Lienhypertexte"/>
            <w:caps/>
            <w:noProof/>
          </w:rPr>
          <w:t>Article 13 :</w:t>
        </w:r>
        <w:r>
          <w:rPr>
            <w:rFonts w:asciiTheme="minorHAnsi" w:eastAsiaTheme="minorEastAsia" w:hAnsiTheme="minorHAnsi" w:cstheme="minorBidi"/>
            <w:b w:val="0"/>
            <w:noProof/>
            <w:kern w:val="2"/>
            <w:sz w:val="24"/>
            <w:szCs w:val="24"/>
            <w:u w:val="none"/>
            <w14:ligatures w14:val="standardContextual"/>
          </w:rPr>
          <w:tab/>
        </w:r>
        <w:r w:rsidRPr="00DB3197">
          <w:rPr>
            <w:rStyle w:val="Lienhypertexte"/>
            <w:noProof/>
          </w:rPr>
          <w:t>Clause de confidentialité</w:t>
        </w:r>
        <w:r>
          <w:rPr>
            <w:noProof/>
            <w:webHidden/>
          </w:rPr>
          <w:tab/>
        </w:r>
        <w:r>
          <w:rPr>
            <w:noProof/>
            <w:webHidden/>
          </w:rPr>
          <w:fldChar w:fldCharType="begin"/>
        </w:r>
        <w:r>
          <w:rPr>
            <w:noProof/>
            <w:webHidden/>
          </w:rPr>
          <w:instrText xml:space="preserve"> PAGEREF _Toc201758329 \h </w:instrText>
        </w:r>
        <w:r>
          <w:rPr>
            <w:noProof/>
            <w:webHidden/>
          </w:rPr>
        </w:r>
        <w:r>
          <w:rPr>
            <w:noProof/>
            <w:webHidden/>
          </w:rPr>
          <w:fldChar w:fldCharType="separate"/>
        </w:r>
        <w:r>
          <w:rPr>
            <w:noProof/>
            <w:webHidden/>
          </w:rPr>
          <w:t>55</w:t>
        </w:r>
        <w:r>
          <w:rPr>
            <w:noProof/>
            <w:webHidden/>
          </w:rPr>
          <w:fldChar w:fldCharType="end"/>
        </w:r>
      </w:hyperlink>
    </w:p>
    <w:p w14:paraId="3810A092" w14:textId="19071CDD"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330" w:history="1">
        <w:r w:rsidRPr="00DB3197">
          <w:rPr>
            <w:rStyle w:val="Lienhypertexte"/>
            <w:noProof/>
          </w:rPr>
          <w:t>13.1</w:t>
        </w:r>
        <w:r>
          <w:rPr>
            <w:rFonts w:asciiTheme="minorHAnsi" w:eastAsiaTheme="minorEastAsia" w:hAnsiTheme="minorHAnsi" w:cstheme="minorBidi"/>
            <w:noProof/>
            <w:kern w:val="2"/>
            <w:sz w:val="24"/>
            <w:szCs w:val="24"/>
            <w14:ligatures w14:val="standardContextual"/>
          </w:rPr>
          <w:tab/>
        </w:r>
        <w:r w:rsidRPr="00DB3197">
          <w:rPr>
            <w:rStyle w:val="Lienhypertexte"/>
            <w:noProof/>
          </w:rPr>
          <w:t>Obligation de discrétion</w:t>
        </w:r>
        <w:r>
          <w:rPr>
            <w:noProof/>
            <w:webHidden/>
          </w:rPr>
          <w:tab/>
        </w:r>
        <w:r>
          <w:rPr>
            <w:noProof/>
            <w:webHidden/>
          </w:rPr>
          <w:fldChar w:fldCharType="begin"/>
        </w:r>
        <w:r>
          <w:rPr>
            <w:noProof/>
            <w:webHidden/>
          </w:rPr>
          <w:instrText xml:space="preserve"> PAGEREF _Toc201758330 \h </w:instrText>
        </w:r>
        <w:r>
          <w:rPr>
            <w:noProof/>
            <w:webHidden/>
          </w:rPr>
        </w:r>
        <w:r>
          <w:rPr>
            <w:noProof/>
            <w:webHidden/>
          </w:rPr>
          <w:fldChar w:fldCharType="separate"/>
        </w:r>
        <w:r>
          <w:rPr>
            <w:noProof/>
            <w:webHidden/>
          </w:rPr>
          <w:t>55</w:t>
        </w:r>
        <w:r>
          <w:rPr>
            <w:noProof/>
            <w:webHidden/>
          </w:rPr>
          <w:fldChar w:fldCharType="end"/>
        </w:r>
      </w:hyperlink>
    </w:p>
    <w:p w14:paraId="70ECDB06" w14:textId="124F70EE" w:rsidR="001A2F50" w:rsidRDefault="001A2F50">
      <w:pPr>
        <w:pStyle w:val="TM2"/>
        <w:rPr>
          <w:rFonts w:asciiTheme="minorHAnsi" w:eastAsiaTheme="minorEastAsia" w:hAnsiTheme="minorHAnsi" w:cstheme="minorBidi"/>
          <w:noProof/>
          <w:kern w:val="2"/>
          <w:sz w:val="24"/>
          <w:szCs w:val="24"/>
          <w14:ligatures w14:val="standardContextual"/>
        </w:rPr>
      </w:pPr>
      <w:hyperlink w:anchor="_Toc201758331" w:history="1">
        <w:r w:rsidRPr="00DB3197">
          <w:rPr>
            <w:rStyle w:val="Lienhypertexte"/>
            <w:noProof/>
          </w:rPr>
          <w:t>13.2</w:t>
        </w:r>
        <w:r>
          <w:rPr>
            <w:rFonts w:asciiTheme="minorHAnsi" w:eastAsiaTheme="minorEastAsia" w:hAnsiTheme="minorHAnsi" w:cstheme="minorBidi"/>
            <w:noProof/>
            <w:kern w:val="2"/>
            <w:sz w:val="24"/>
            <w:szCs w:val="24"/>
            <w14:ligatures w14:val="standardContextual"/>
          </w:rPr>
          <w:tab/>
        </w:r>
        <w:r w:rsidRPr="00DB3197">
          <w:rPr>
            <w:rStyle w:val="Lienhypertexte"/>
            <w:noProof/>
          </w:rPr>
          <w:t>Mesures de sécurité</w:t>
        </w:r>
        <w:r>
          <w:rPr>
            <w:noProof/>
            <w:webHidden/>
          </w:rPr>
          <w:tab/>
        </w:r>
        <w:r>
          <w:rPr>
            <w:noProof/>
            <w:webHidden/>
          </w:rPr>
          <w:fldChar w:fldCharType="begin"/>
        </w:r>
        <w:r>
          <w:rPr>
            <w:noProof/>
            <w:webHidden/>
          </w:rPr>
          <w:instrText xml:space="preserve"> PAGEREF _Toc201758331 \h </w:instrText>
        </w:r>
        <w:r>
          <w:rPr>
            <w:noProof/>
            <w:webHidden/>
          </w:rPr>
        </w:r>
        <w:r>
          <w:rPr>
            <w:noProof/>
            <w:webHidden/>
          </w:rPr>
          <w:fldChar w:fldCharType="separate"/>
        </w:r>
        <w:r>
          <w:rPr>
            <w:noProof/>
            <w:webHidden/>
          </w:rPr>
          <w:t>56</w:t>
        </w:r>
        <w:r>
          <w:rPr>
            <w:noProof/>
            <w:webHidden/>
          </w:rPr>
          <w:fldChar w:fldCharType="end"/>
        </w:r>
      </w:hyperlink>
    </w:p>
    <w:p w14:paraId="499B7B27" w14:textId="3EB3CC77" w:rsidR="001A2F50" w:rsidRDefault="001A2F50">
      <w:pPr>
        <w:pStyle w:val="TM1"/>
        <w:rPr>
          <w:rFonts w:asciiTheme="minorHAnsi" w:eastAsiaTheme="minorEastAsia" w:hAnsiTheme="minorHAnsi" w:cstheme="minorBidi"/>
          <w:b w:val="0"/>
          <w:noProof/>
          <w:kern w:val="2"/>
          <w:sz w:val="24"/>
          <w:szCs w:val="24"/>
          <w:u w:val="none"/>
          <w14:ligatures w14:val="standardContextual"/>
        </w:rPr>
      </w:pPr>
      <w:hyperlink w:anchor="_Toc201758332" w:history="1">
        <w:r w:rsidRPr="00DB3197">
          <w:rPr>
            <w:rStyle w:val="Lienhypertexte"/>
            <w:caps/>
            <w:noProof/>
          </w:rPr>
          <w:t>Article 14 :</w:t>
        </w:r>
        <w:r>
          <w:rPr>
            <w:rFonts w:asciiTheme="minorHAnsi" w:eastAsiaTheme="minorEastAsia" w:hAnsiTheme="minorHAnsi" w:cstheme="minorBidi"/>
            <w:b w:val="0"/>
            <w:noProof/>
            <w:kern w:val="2"/>
            <w:sz w:val="24"/>
            <w:szCs w:val="24"/>
            <w:u w:val="none"/>
            <w14:ligatures w14:val="standardContextual"/>
          </w:rPr>
          <w:tab/>
        </w:r>
        <w:r w:rsidRPr="00DB3197">
          <w:rPr>
            <w:rStyle w:val="Lienhypertexte"/>
            <w:noProof/>
          </w:rPr>
          <w:t>Dérogations aux documents généraux</w:t>
        </w:r>
        <w:r>
          <w:rPr>
            <w:noProof/>
            <w:webHidden/>
          </w:rPr>
          <w:tab/>
        </w:r>
        <w:r>
          <w:rPr>
            <w:noProof/>
            <w:webHidden/>
          </w:rPr>
          <w:fldChar w:fldCharType="begin"/>
        </w:r>
        <w:r>
          <w:rPr>
            <w:noProof/>
            <w:webHidden/>
          </w:rPr>
          <w:instrText xml:space="preserve"> PAGEREF _Toc201758332 \h </w:instrText>
        </w:r>
        <w:r>
          <w:rPr>
            <w:noProof/>
            <w:webHidden/>
          </w:rPr>
        </w:r>
        <w:r>
          <w:rPr>
            <w:noProof/>
            <w:webHidden/>
          </w:rPr>
          <w:fldChar w:fldCharType="separate"/>
        </w:r>
        <w:r>
          <w:rPr>
            <w:noProof/>
            <w:webHidden/>
          </w:rPr>
          <w:t>56</w:t>
        </w:r>
        <w:r>
          <w:rPr>
            <w:noProof/>
            <w:webHidden/>
          </w:rPr>
          <w:fldChar w:fldCharType="end"/>
        </w:r>
      </w:hyperlink>
    </w:p>
    <w:p w14:paraId="624B8285" w14:textId="6CD05850" w:rsidR="00F231DC" w:rsidRDefault="00261FCA" w:rsidP="004412FA">
      <w:pPr>
        <w:rPr>
          <w:rFonts w:eastAsia="PMingLiU"/>
          <w:b/>
          <w:sz w:val="20"/>
          <w:szCs w:val="20"/>
        </w:rPr>
      </w:pPr>
      <w:r>
        <w:rPr>
          <w:bCs/>
          <w:smallCaps/>
          <w:noProof/>
          <w:sz w:val="20"/>
          <w:szCs w:val="20"/>
          <w:u w:val="single"/>
        </w:rPr>
        <w:fldChar w:fldCharType="end"/>
      </w:r>
      <w:bookmarkEnd w:id="1"/>
    </w:p>
    <w:p w14:paraId="05DB103F" w14:textId="77777777" w:rsidR="00496525" w:rsidRDefault="00496525" w:rsidP="004412FA">
      <w:pPr>
        <w:rPr>
          <w:rFonts w:eastAsia="PMingLiU"/>
          <w:b/>
          <w:sz w:val="20"/>
          <w:szCs w:val="20"/>
        </w:rPr>
      </w:pPr>
    </w:p>
    <w:p w14:paraId="19F0FBA2" w14:textId="04DCE284" w:rsidR="00FB501D" w:rsidRDefault="00FB501D" w:rsidP="00FB501D">
      <w:pPr>
        <w:rPr>
          <w:rFonts w:eastAsia="PMingLiU"/>
          <w:b/>
          <w:sz w:val="20"/>
          <w:szCs w:val="20"/>
        </w:rPr>
      </w:pPr>
      <w:r>
        <w:rPr>
          <w:rFonts w:eastAsia="PMingLiU"/>
          <w:b/>
          <w:sz w:val="20"/>
          <w:szCs w:val="20"/>
        </w:rPr>
        <w:t>ANNEXE 1 : Modalités des actions d’insertion</w:t>
      </w:r>
    </w:p>
    <w:p w14:paraId="400AF1E4" w14:textId="47CD0D27" w:rsidR="0007009A" w:rsidRPr="00B16280" w:rsidRDefault="0007009A" w:rsidP="004412FA">
      <w:pPr>
        <w:rPr>
          <w:rFonts w:eastAsia="PMingLiU"/>
          <w:b/>
          <w:sz w:val="20"/>
          <w:szCs w:val="20"/>
        </w:rPr>
      </w:pPr>
      <w:r w:rsidRPr="00B16280">
        <w:rPr>
          <w:rFonts w:eastAsia="PMingLiU"/>
          <w:b/>
          <w:sz w:val="20"/>
          <w:szCs w:val="20"/>
        </w:rPr>
        <w:t xml:space="preserve">ANNEXE </w:t>
      </w:r>
      <w:r w:rsidR="00FB501D">
        <w:rPr>
          <w:rFonts w:eastAsia="PMingLiU"/>
          <w:b/>
          <w:sz w:val="20"/>
          <w:szCs w:val="20"/>
        </w:rPr>
        <w:t>2</w:t>
      </w:r>
      <w:r w:rsidRPr="00B16280">
        <w:rPr>
          <w:rFonts w:eastAsia="PMingLiU"/>
          <w:b/>
          <w:sz w:val="20"/>
          <w:szCs w:val="20"/>
        </w:rPr>
        <w:t> : Liste des pièces constitutives du projet de la maîtrise d’œuvre</w:t>
      </w:r>
    </w:p>
    <w:p w14:paraId="7EEE89B9" w14:textId="772A9108" w:rsidR="0007009A" w:rsidRPr="00B16280" w:rsidRDefault="0007009A" w:rsidP="004412FA">
      <w:pPr>
        <w:rPr>
          <w:rFonts w:eastAsia="PMingLiU"/>
          <w:b/>
          <w:sz w:val="20"/>
          <w:szCs w:val="20"/>
        </w:rPr>
      </w:pPr>
      <w:r w:rsidRPr="00B16280">
        <w:rPr>
          <w:rFonts w:eastAsia="PMingLiU"/>
          <w:b/>
          <w:sz w:val="20"/>
          <w:szCs w:val="20"/>
        </w:rPr>
        <w:t xml:space="preserve">ANNEXE </w:t>
      </w:r>
      <w:r w:rsidR="00FB501D">
        <w:rPr>
          <w:rFonts w:eastAsia="PMingLiU"/>
          <w:b/>
          <w:sz w:val="20"/>
          <w:szCs w:val="20"/>
        </w:rPr>
        <w:t>3</w:t>
      </w:r>
      <w:r w:rsidRPr="00B16280">
        <w:rPr>
          <w:rFonts w:eastAsia="PMingLiU"/>
          <w:b/>
          <w:sz w:val="20"/>
          <w:szCs w:val="20"/>
        </w:rPr>
        <w:t xml:space="preserve"> : Liste des </w:t>
      </w:r>
      <w:r w:rsidR="00247C18">
        <w:rPr>
          <w:rFonts w:eastAsia="PMingLiU"/>
          <w:b/>
          <w:sz w:val="20"/>
          <w:szCs w:val="20"/>
        </w:rPr>
        <w:t xml:space="preserve">plans, </w:t>
      </w:r>
      <w:r w:rsidRPr="00B16280">
        <w:rPr>
          <w:rFonts w:eastAsia="PMingLiU"/>
          <w:b/>
          <w:sz w:val="20"/>
          <w:szCs w:val="20"/>
        </w:rPr>
        <w:t>rapports et diagnostics techniques</w:t>
      </w:r>
    </w:p>
    <w:p w14:paraId="20266C81" w14:textId="7FB17B29" w:rsidR="0007009A" w:rsidRDefault="00FB0298" w:rsidP="004412FA">
      <w:pPr>
        <w:rPr>
          <w:rFonts w:eastAsia="PMingLiU"/>
          <w:b/>
          <w:sz w:val="20"/>
          <w:szCs w:val="20"/>
        </w:rPr>
      </w:pPr>
      <w:r>
        <w:rPr>
          <w:rFonts w:eastAsia="PMingLiU"/>
          <w:b/>
          <w:sz w:val="20"/>
          <w:szCs w:val="20"/>
        </w:rPr>
        <w:t xml:space="preserve">ANNEXE </w:t>
      </w:r>
      <w:r w:rsidR="00FB501D">
        <w:rPr>
          <w:rFonts w:eastAsia="PMingLiU"/>
          <w:b/>
          <w:sz w:val="20"/>
          <w:szCs w:val="20"/>
        </w:rPr>
        <w:t>4</w:t>
      </w:r>
      <w:r>
        <w:rPr>
          <w:rFonts w:eastAsia="PMingLiU"/>
          <w:b/>
          <w:sz w:val="20"/>
          <w:szCs w:val="20"/>
        </w:rPr>
        <w:t> : C</w:t>
      </w:r>
      <w:r w:rsidR="000A3DCA">
        <w:rPr>
          <w:rFonts w:eastAsia="PMingLiU"/>
          <w:b/>
          <w:sz w:val="20"/>
          <w:szCs w:val="20"/>
        </w:rPr>
        <w:t>ontenu de l’arborescence du DOE</w:t>
      </w:r>
    </w:p>
    <w:p w14:paraId="7D1D52B9" w14:textId="4B610447" w:rsidR="00952B2C" w:rsidRDefault="00952B2C" w:rsidP="004412FA">
      <w:pPr>
        <w:rPr>
          <w:rFonts w:eastAsia="PMingLiU"/>
          <w:b/>
          <w:sz w:val="20"/>
          <w:szCs w:val="20"/>
        </w:rPr>
      </w:pPr>
      <w:r>
        <w:rPr>
          <w:rFonts w:eastAsia="PMingLiU"/>
          <w:b/>
          <w:sz w:val="20"/>
          <w:szCs w:val="20"/>
        </w:rPr>
        <w:t xml:space="preserve">ANNEXE </w:t>
      </w:r>
      <w:r w:rsidR="00FB501D">
        <w:rPr>
          <w:rFonts w:eastAsia="PMingLiU"/>
          <w:b/>
          <w:sz w:val="20"/>
          <w:szCs w:val="20"/>
        </w:rPr>
        <w:t>5</w:t>
      </w:r>
      <w:r>
        <w:rPr>
          <w:rFonts w:eastAsia="PMingLiU"/>
          <w:b/>
          <w:sz w:val="20"/>
          <w:szCs w:val="20"/>
        </w:rPr>
        <w:t xml:space="preserve"> : </w:t>
      </w:r>
      <w:r w:rsidR="007A5065" w:rsidRPr="007A5065">
        <w:rPr>
          <w:rFonts w:eastAsia="PMingLiU"/>
          <w:b/>
          <w:sz w:val="20"/>
          <w:szCs w:val="20"/>
        </w:rPr>
        <w:t>Not</w:t>
      </w:r>
      <w:r w:rsidR="000A3DCA">
        <w:rPr>
          <w:rFonts w:eastAsia="PMingLiU"/>
          <w:b/>
          <w:sz w:val="20"/>
          <w:szCs w:val="20"/>
        </w:rPr>
        <w:t>e</w:t>
      </w:r>
      <w:r w:rsidR="007A5065" w:rsidRPr="007A5065">
        <w:rPr>
          <w:rFonts w:eastAsia="PMingLiU"/>
          <w:b/>
          <w:sz w:val="20"/>
          <w:szCs w:val="20"/>
        </w:rPr>
        <w:t xml:space="preserve"> sur l'organisation de la phase PRO</w:t>
      </w:r>
      <w:r w:rsidR="000A3DCA">
        <w:rPr>
          <w:rFonts w:eastAsia="PMingLiU"/>
          <w:b/>
          <w:sz w:val="20"/>
          <w:szCs w:val="20"/>
        </w:rPr>
        <w:t xml:space="preserve"> collaboratif</w:t>
      </w:r>
    </w:p>
    <w:p w14:paraId="76ECD556" w14:textId="2447FAD6" w:rsidR="00DA19EC" w:rsidRPr="00DA19EC" w:rsidRDefault="00DA19EC" w:rsidP="00DA19EC">
      <w:pPr>
        <w:autoSpaceDE w:val="0"/>
        <w:autoSpaceDN w:val="0"/>
        <w:adjustRightInd w:val="0"/>
        <w:spacing w:line="240" w:lineRule="auto"/>
        <w:jc w:val="left"/>
        <w:rPr>
          <w:rFonts w:eastAsia="Calibri" w:cs="Verdana"/>
          <w:color w:val="000000"/>
          <w:sz w:val="20"/>
          <w:szCs w:val="20"/>
        </w:rPr>
      </w:pPr>
      <w:r w:rsidRPr="00DA19EC">
        <w:rPr>
          <w:rFonts w:eastAsia="Calibri" w:cs="Verdana"/>
          <w:b/>
          <w:bCs/>
          <w:color w:val="000000"/>
          <w:sz w:val="20"/>
          <w:szCs w:val="20"/>
        </w:rPr>
        <w:t xml:space="preserve">ANNEXE 6 : </w:t>
      </w:r>
      <w:r w:rsidR="000A3DCA" w:rsidRPr="00DA19EC">
        <w:rPr>
          <w:rFonts w:eastAsia="Calibri" w:cs="Verdana"/>
          <w:b/>
          <w:bCs/>
          <w:color w:val="000000"/>
          <w:sz w:val="20"/>
          <w:szCs w:val="20"/>
        </w:rPr>
        <w:t>Plan de commissionnement et annexes</w:t>
      </w:r>
    </w:p>
    <w:p w14:paraId="6C04A245" w14:textId="1BF1C292" w:rsidR="00DA19EC" w:rsidRPr="00DA19EC" w:rsidRDefault="00DA19EC" w:rsidP="00DA19EC">
      <w:pPr>
        <w:autoSpaceDE w:val="0"/>
        <w:autoSpaceDN w:val="0"/>
        <w:adjustRightInd w:val="0"/>
        <w:spacing w:line="240" w:lineRule="auto"/>
        <w:jc w:val="left"/>
        <w:rPr>
          <w:rFonts w:eastAsia="Calibri" w:cs="Verdana"/>
          <w:color w:val="000000"/>
          <w:sz w:val="20"/>
          <w:szCs w:val="20"/>
        </w:rPr>
      </w:pPr>
      <w:r w:rsidRPr="00DA19EC">
        <w:rPr>
          <w:rFonts w:eastAsia="Calibri" w:cs="Verdana"/>
          <w:b/>
          <w:bCs/>
          <w:color w:val="000000"/>
          <w:sz w:val="20"/>
          <w:szCs w:val="20"/>
        </w:rPr>
        <w:t xml:space="preserve">ANNEXE </w:t>
      </w:r>
      <w:r>
        <w:rPr>
          <w:rFonts w:eastAsia="Calibri" w:cs="Verdana"/>
          <w:b/>
          <w:bCs/>
          <w:color w:val="000000"/>
          <w:sz w:val="20"/>
          <w:szCs w:val="20"/>
        </w:rPr>
        <w:t>7</w:t>
      </w:r>
      <w:r w:rsidRPr="00DA19EC">
        <w:rPr>
          <w:rFonts w:eastAsia="Calibri" w:cs="Verdana"/>
          <w:b/>
          <w:bCs/>
          <w:color w:val="000000"/>
          <w:sz w:val="20"/>
          <w:szCs w:val="20"/>
        </w:rPr>
        <w:t xml:space="preserve"> : </w:t>
      </w:r>
      <w:r w:rsidR="000A3DCA" w:rsidRPr="00DA19EC">
        <w:rPr>
          <w:rFonts w:eastAsia="Calibri" w:cs="Verdana"/>
          <w:b/>
          <w:bCs/>
          <w:color w:val="000000"/>
          <w:sz w:val="20"/>
          <w:szCs w:val="20"/>
        </w:rPr>
        <w:t xml:space="preserve">Schéma de contrôle qualité </w:t>
      </w:r>
      <w:r w:rsidR="000A3DCA">
        <w:rPr>
          <w:rFonts w:eastAsia="Calibri" w:cs="Verdana"/>
          <w:b/>
          <w:bCs/>
          <w:color w:val="000000"/>
          <w:sz w:val="20"/>
          <w:szCs w:val="20"/>
        </w:rPr>
        <w:t>- Note méthodologique</w:t>
      </w:r>
    </w:p>
    <w:p w14:paraId="11FBDB58" w14:textId="760A3F9E" w:rsidR="006A16CB" w:rsidRPr="00B16280" w:rsidRDefault="00DA19EC" w:rsidP="00DA19EC">
      <w:pPr>
        <w:rPr>
          <w:rFonts w:eastAsia="PMingLiU"/>
          <w:b/>
          <w:sz w:val="20"/>
          <w:szCs w:val="20"/>
        </w:rPr>
      </w:pPr>
      <w:r w:rsidRPr="00DA19EC">
        <w:rPr>
          <w:rFonts w:eastAsia="Calibri" w:cs="Verdana"/>
          <w:b/>
          <w:bCs/>
          <w:color w:val="000000"/>
          <w:sz w:val="20"/>
          <w:szCs w:val="20"/>
        </w:rPr>
        <w:t xml:space="preserve">ANNEXE </w:t>
      </w:r>
      <w:r>
        <w:rPr>
          <w:rFonts w:eastAsia="Calibri" w:cs="Verdana"/>
          <w:b/>
          <w:bCs/>
          <w:color w:val="000000"/>
          <w:sz w:val="20"/>
          <w:szCs w:val="20"/>
        </w:rPr>
        <w:t>8</w:t>
      </w:r>
      <w:r w:rsidRPr="00DA19EC">
        <w:rPr>
          <w:rFonts w:eastAsia="Calibri" w:cs="Verdana"/>
          <w:b/>
          <w:bCs/>
          <w:color w:val="000000"/>
          <w:sz w:val="20"/>
          <w:szCs w:val="20"/>
        </w:rPr>
        <w:t xml:space="preserve"> : Schéma de contrôle qualité</w:t>
      </w:r>
    </w:p>
    <w:p w14:paraId="061A6FFA" w14:textId="77777777" w:rsidR="0007009A" w:rsidRDefault="0007009A" w:rsidP="004412FA">
      <w:pPr>
        <w:rPr>
          <w:rFonts w:eastAsia="PMingLiU"/>
          <w:sz w:val="20"/>
          <w:szCs w:val="20"/>
          <w:highlight w:val="yellow"/>
        </w:rPr>
      </w:pPr>
    </w:p>
    <w:p w14:paraId="3F46755B" w14:textId="77777777" w:rsidR="0007009A" w:rsidRDefault="0007009A" w:rsidP="004412FA">
      <w:pPr>
        <w:rPr>
          <w:rFonts w:eastAsia="PMingLiU"/>
          <w:sz w:val="20"/>
          <w:szCs w:val="20"/>
          <w:highlight w:val="yellow"/>
        </w:rPr>
      </w:pPr>
    </w:p>
    <w:p w14:paraId="0D10EBFE" w14:textId="77777777" w:rsidR="0007009A" w:rsidRDefault="0007009A" w:rsidP="004412FA">
      <w:pPr>
        <w:rPr>
          <w:rFonts w:eastAsia="PMingLiU"/>
          <w:sz w:val="20"/>
          <w:szCs w:val="20"/>
          <w:highlight w:val="yellow"/>
        </w:rPr>
      </w:pPr>
    </w:p>
    <w:p w14:paraId="5D3A3122" w14:textId="77777777" w:rsidR="0007009A" w:rsidRDefault="0007009A" w:rsidP="004412FA">
      <w:pPr>
        <w:rPr>
          <w:rFonts w:eastAsia="PMingLiU"/>
          <w:sz w:val="20"/>
          <w:szCs w:val="20"/>
          <w:highlight w:val="yellow"/>
        </w:rPr>
      </w:pPr>
    </w:p>
    <w:p w14:paraId="1C7BD898" w14:textId="77777777" w:rsidR="0007009A" w:rsidRDefault="0007009A" w:rsidP="004412FA">
      <w:pPr>
        <w:rPr>
          <w:rFonts w:eastAsia="PMingLiU"/>
          <w:sz w:val="20"/>
          <w:szCs w:val="20"/>
          <w:highlight w:val="yellow"/>
        </w:rPr>
      </w:pPr>
    </w:p>
    <w:p w14:paraId="563100A1" w14:textId="77777777" w:rsidR="0007009A" w:rsidRDefault="0007009A">
      <w:pPr>
        <w:spacing w:after="200" w:line="276" w:lineRule="auto"/>
        <w:rPr>
          <w:rFonts w:eastAsia="PMingLiU"/>
          <w:b/>
          <w:color w:val="000000"/>
          <w:szCs w:val="20"/>
          <w:u w:val="single"/>
        </w:rPr>
      </w:pPr>
      <w:bookmarkStart w:id="2" w:name="_Toc348974521"/>
      <w:bookmarkStart w:id="3" w:name="_Toc348974605"/>
      <w:bookmarkStart w:id="4" w:name="_Toc348974522"/>
      <w:bookmarkStart w:id="5" w:name="_Toc348974606"/>
      <w:bookmarkEnd w:id="2"/>
      <w:bookmarkEnd w:id="3"/>
      <w:bookmarkEnd w:id="4"/>
      <w:bookmarkEnd w:id="5"/>
      <w:r>
        <w:rPr>
          <w:rFonts w:eastAsia="PMingLiU"/>
        </w:rPr>
        <w:br w:type="page"/>
      </w:r>
    </w:p>
    <w:p w14:paraId="30F21048" w14:textId="317E3105" w:rsidR="0007009A" w:rsidRPr="00E706EA" w:rsidRDefault="0007009A" w:rsidP="00E706EA">
      <w:pPr>
        <w:pStyle w:val="Titre1"/>
        <w:rPr>
          <w:rStyle w:val="Accentuationlgre"/>
          <w:i w:val="0"/>
          <w:iCs w:val="0"/>
          <w:color w:val="auto"/>
        </w:rPr>
      </w:pPr>
      <w:bookmarkStart w:id="6" w:name="_Toc405975756"/>
      <w:bookmarkStart w:id="7" w:name="_Toc201758191"/>
      <w:r w:rsidRPr="00E706EA">
        <w:rPr>
          <w:rStyle w:val="Accentuationlgre"/>
          <w:i w:val="0"/>
          <w:iCs w:val="0"/>
          <w:color w:val="auto"/>
        </w:rPr>
        <w:lastRenderedPageBreak/>
        <w:t>O</w:t>
      </w:r>
      <w:r w:rsidR="00F31A91">
        <w:rPr>
          <w:rStyle w:val="Accentuationlgre"/>
          <w:i w:val="0"/>
          <w:iCs w:val="0"/>
          <w:color w:val="auto"/>
        </w:rPr>
        <w:t>bjet du marché</w:t>
      </w:r>
      <w:r w:rsidRPr="00E706EA">
        <w:rPr>
          <w:rStyle w:val="Accentuationlgre"/>
          <w:i w:val="0"/>
          <w:iCs w:val="0"/>
          <w:color w:val="auto"/>
        </w:rPr>
        <w:t xml:space="preserve"> </w:t>
      </w:r>
      <w:r w:rsidR="00F31A91">
        <w:rPr>
          <w:rStyle w:val="Accentuationlgre"/>
          <w:i w:val="0"/>
          <w:iCs w:val="0"/>
          <w:color w:val="auto"/>
        </w:rPr>
        <w:t>–</w:t>
      </w:r>
      <w:r w:rsidRPr="00E706EA">
        <w:rPr>
          <w:rStyle w:val="Accentuationlgre"/>
          <w:i w:val="0"/>
          <w:iCs w:val="0"/>
          <w:color w:val="auto"/>
        </w:rPr>
        <w:t xml:space="preserve"> </w:t>
      </w:r>
      <w:bookmarkEnd w:id="6"/>
      <w:r w:rsidR="00F31A91">
        <w:rPr>
          <w:rStyle w:val="Accentuationlgre"/>
          <w:i w:val="0"/>
          <w:iCs w:val="0"/>
          <w:color w:val="auto"/>
        </w:rPr>
        <w:t>Dispositions générales - Intervenants</w:t>
      </w:r>
      <w:bookmarkEnd w:id="7"/>
    </w:p>
    <w:p w14:paraId="5167744B" w14:textId="3B4A3660" w:rsidR="0007009A" w:rsidRPr="00FA66E6" w:rsidRDefault="0007009A" w:rsidP="00B72590">
      <w:pPr>
        <w:pStyle w:val="Titre2"/>
      </w:pPr>
      <w:bookmarkStart w:id="8" w:name="_Toc405975757"/>
      <w:bookmarkStart w:id="9" w:name="_Toc201758192"/>
      <w:r w:rsidRPr="00FA66E6">
        <w:t xml:space="preserve">Objet </w:t>
      </w:r>
      <w:bookmarkEnd w:id="8"/>
      <w:r w:rsidR="00B72590" w:rsidRPr="00FA66E6">
        <w:t>du marché</w:t>
      </w:r>
      <w:bookmarkEnd w:id="9"/>
    </w:p>
    <w:p w14:paraId="08E54ECC" w14:textId="77777777" w:rsidR="0091271F" w:rsidRPr="006F28F4" w:rsidRDefault="0091271F" w:rsidP="0091271F"/>
    <w:p w14:paraId="600C8AA6" w14:textId="25FFE84D" w:rsidR="00C63332" w:rsidRPr="006F28F4" w:rsidRDefault="00792A35" w:rsidP="00121D56">
      <w:pPr>
        <w:numPr>
          <w:ilvl w:val="12"/>
          <w:numId w:val="0"/>
        </w:numPr>
        <w:spacing w:before="120" w:after="240"/>
      </w:pPr>
      <w:r w:rsidRPr="006F28F4">
        <w:t xml:space="preserve">Les stipulations du présent Cahier des Clauses Administratives Particulières (CCAP) concernent les travaux de construction tous corps d’état </w:t>
      </w:r>
      <w:r w:rsidR="00B206D4">
        <w:t>d</w:t>
      </w:r>
      <w:r w:rsidR="00FB202F">
        <w:t>e l’extension du tribunal judiciaire de Bobigny (93).</w:t>
      </w:r>
    </w:p>
    <w:p w14:paraId="6B3CA7B4" w14:textId="77777777" w:rsidR="00B408D9" w:rsidRPr="00FA66E6" w:rsidRDefault="00B408D9" w:rsidP="00B72590">
      <w:pPr>
        <w:pStyle w:val="Titre2"/>
      </w:pPr>
      <w:bookmarkStart w:id="10" w:name="_Toc201758193"/>
      <w:r w:rsidRPr="00FA66E6">
        <w:t>Tranches</w:t>
      </w:r>
      <w:bookmarkEnd w:id="10"/>
    </w:p>
    <w:p w14:paraId="10FA8CC5" w14:textId="77777777" w:rsidR="00B408D9" w:rsidRPr="006F28F4" w:rsidRDefault="00B408D9" w:rsidP="00B408D9"/>
    <w:p w14:paraId="76F71617" w14:textId="77777777" w:rsidR="00F231DC" w:rsidRDefault="00F231DC" w:rsidP="00F231DC">
      <w:pPr>
        <w:pStyle w:val="Style3"/>
        <w:numPr>
          <w:ilvl w:val="0"/>
          <w:numId w:val="0"/>
        </w:numPr>
      </w:pPr>
      <w:r w:rsidRPr="006F28F4">
        <w:t>Les travaux sont divisés</w:t>
      </w:r>
      <w:r>
        <w:t xml:space="preserve"> en </w:t>
      </w:r>
      <w:r w:rsidR="00661E3B">
        <w:t>deux</w:t>
      </w:r>
      <w:r w:rsidR="00FF4186">
        <w:t xml:space="preserve"> </w:t>
      </w:r>
      <w:r>
        <w:t xml:space="preserve">tranches, </w:t>
      </w:r>
      <w:r w:rsidRPr="00AC6A95">
        <w:t xml:space="preserve">comprenant une tranche ferme et </w:t>
      </w:r>
      <w:r w:rsidR="00661E3B">
        <w:t>une</w:t>
      </w:r>
      <w:r w:rsidRPr="00AC6A95">
        <w:t xml:space="preserve"> tranche </w:t>
      </w:r>
      <w:r w:rsidR="00FF4186">
        <w:t>optionnelle</w:t>
      </w:r>
      <w:r w:rsidR="00FF4186" w:rsidRPr="00AC6A95">
        <w:t xml:space="preserve"> </w:t>
      </w:r>
      <w:r w:rsidRPr="00AC6A95">
        <w:t>:</w:t>
      </w:r>
    </w:p>
    <w:p w14:paraId="001756DD" w14:textId="77777777" w:rsidR="00F231DC" w:rsidRPr="00956EAB" w:rsidRDefault="00F231DC" w:rsidP="005371F2">
      <w:pPr>
        <w:pStyle w:val="Style3"/>
        <w:numPr>
          <w:ilvl w:val="0"/>
          <w:numId w:val="7"/>
        </w:numPr>
        <w:spacing w:after="0" w:line="240" w:lineRule="atLeast"/>
      </w:pPr>
      <w:r w:rsidRPr="005024BC">
        <w:rPr>
          <w:b/>
          <w:u w:val="single"/>
        </w:rPr>
        <w:t>Tranche ferme</w:t>
      </w:r>
      <w:r w:rsidR="005572B9">
        <w:rPr>
          <w:b/>
          <w:u w:val="single"/>
        </w:rPr>
        <w:t xml:space="preserve"> (TF)</w:t>
      </w:r>
      <w:r w:rsidRPr="00956EAB">
        <w:t>. Elle comporte deux missions distinctes, dénommées mission 1 et mission 2 :</w:t>
      </w:r>
    </w:p>
    <w:p w14:paraId="1A6BFBFC" w14:textId="5E0C13A4" w:rsidR="00F231DC" w:rsidRPr="007A2A05" w:rsidRDefault="00F231DC" w:rsidP="005D28CB">
      <w:pPr>
        <w:pStyle w:val="Style4"/>
        <w:tabs>
          <w:tab w:val="clear" w:pos="720"/>
          <w:tab w:val="num" w:pos="1276"/>
        </w:tabs>
        <w:spacing w:after="0" w:line="240" w:lineRule="atLeast"/>
        <w:ind w:left="1134" w:hanging="426"/>
      </w:pPr>
      <w:r w:rsidRPr="00956EAB">
        <w:rPr>
          <w:b/>
        </w:rPr>
        <w:t>Mission 1 :</w:t>
      </w:r>
      <w:r w:rsidRPr="00690DC4">
        <w:t xml:space="preserve"> Travail collaboratif avec le maître d'œuvre en phase de conception et portant sur la </w:t>
      </w:r>
      <w:r w:rsidR="00661E3B">
        <w:t xml:space="preserve">participation </w:t>
      </w:r>
      <w:r w:rsidR="00661E3B" w:rsidRPr="007A2A05">
        <w:t xml:space="preserve">à la conduite </w:t>
      </w:r>
      <w:r w:rsidRPr="007A2A05">
        <w:t>des études de PRO (phase PROJET</w:t>
      </w:r>
      <w:r w:rsidR="00661E3B" w:rsidRPr="007A2A05">
        <w:t xml:space="preserve">) telles que définies dans l’annexe </w:t>
      </w:r>
      <w:r w:rsidR="005D40D7" w:rsidRPr="007A2A05">
        <w:t>5</w:t>
      </w:r>
      <w:r w:rsidR="00661E3B" w:rsidRPr="007A2A05">
        <w:t xml:space="preserve"> au CCAP</w:t>
      </w:r>
      <w:r w:rsidR="005572B9" w:rsidRPr="007A2A05">
        <w:t>.</w:t>
      </w:r>
    </w:p>
    <w:p w14:paraId="3BAE9FA8" w14:textId="27300A74" w:rsidR="00F231DC" w:rsidRPr="00547260" w:rsidRDefault="00F231DC" w:rsidP="005D28CB">
      <w:pPr>
        <w:pStyle w:val="Style4"/>
        <w:tabs>
          <w:tab w:val="clear" w:pos="720"/>
          <w:tab w:val="num" w:pos="1276"/>
        </w:tabs>
        <w:ind w:left="1134"/>
      </w:pPr>
      <w:r w:rsidRPr="007A2A05">
        <w:rPr>
          <w:b/>
        </w:rPr>
        <w:t>Mission 2</w:t>
      </w:r>
      <w:r w:rsidRPr="007A2A05">
        <w:t xml:space="preserve"> : Réalisation </w:t>
      </w:r>
      <w:r w:rsidR="00FB202F" w:rsidRPr="007A2A05">
        <w:t>des injections</w:t>
      </w:r>
      <w:r w:rsidR="003722D1">
        <w:t xml:space="preserve"> en sous-sol</w:t>
      </w:r>
      <w:r w:rsidR="00FB202F" w:rsidRPr="007A2A05">
        <w:t xml:space="preserve"> et </w:t>
      </w:r>
      <w:r w:rsidR="00240435" w:rsidRPr="007A2A05">
        <w:t xml:space="preserve">de travaux préparatoires comprenant tout ou partie des prestations liées à la période de préparation des travaux associés à la </w:t>
      </w:r>
      <w:r w:rsidR="005572B9" w:rsidRPr="007A2A05">
        <w:t>tranche optionnelle</w:t>
      </w:r>
      <w:r w:rsidR="007F4A88" w:rsidRPr="007A2A05">
        <w:t>,</w:t>
      </w:r>
      <w:r w:rsidR="00F3181C" w:rsidRPr="007A2A05">
        <w:t xml:space="preserve"> coupe de</w:t>
      </w:r>
      <w:r w:rsidR="00F3181C">
        <w:t>s arbres,</w:t>
      </w:r>
      <w:r w:rsidR="007F4A88">
        <w:t xml:space="preserve"> décapage et clôture de chantier</w:t>
      </w:r>
      <w:r w:rsidR="00FB202F">
        <w:t>, déconstruction de</w:t>
      </w:r>
      <w:r w:rsidR="00D734DE">
        <w:t>s 2 pavillons situés sur l</w:t>
      </w:r>
      <w:r w:rsidR="001B6792">
        <w:t>’emprise du projet</w:t>
      </w:r>
      <w:r w:rsidR="00D734DE">
        <w:t xml:space="preserve">, </w:t>
      </w:r>
      <w:r w:rsidR="00FB202F">
        <w:t>etc.</w:t>
      </w:r>
    </w:p>
    <w:p w14:paraId="352FBE80" w14:textId="24EFB631" w:rsidR="00F231DC" w:rsidRPr="00AC39EC" w:rsidRDefault="00661E3B" w:rsidP="005371F2">
      <w:pPr>
        <w:pStyle w:val="Style3"/>
        <w:numPr>
          <w:ilvl w:val="0"/>
          <w:numId w:val="7"/>
        </w:numPr>
        <w:spacing w:after="0" w:line="240" w:lineRule="atLeast"/>
        <w:ind w:left="774"/>
        <w:rPr>
          <w:b/>
          <w:u w:val="single"/>
        </w:rPr>
      </w:pPr>
      <w:r>
        <w:rPr>
          <w:b/>
          <w:u w:val="single"/>
        </w:rPr>
        <w:t>Tranche optionnelle</w:t>
      </w:r>
      <w:r w:rsidR="005572B9">
        <w:rPr>
          <w:b/>
          <w:u w:val="single"/>
        </w:rPr>
        <w:t xml:space="preserve"> (TO)</w:t>
      </w:r>
      <w:r w:rsidR="00F231DC" w:rsidRPr="00C862AC">
        <w:rPr>
          <w:b/>
          <w:u w:val="single"/>
        </w:rPr>
        <w:t>.</w:t>
      </w:r>
      <w:r w:rsidR="00F231DC" w:rsidRPr="00C862AC">
        <w:t xml:space="preserve"> Elle intègre la totalité des travaux, essais et contrôles nécessaires</w:t>
      </w:r>
      <w:r w:rsidR="00F231DC" w:rsidRPr="00504E89">
        <w:t xml:space="preserve"> à la </w:t>
      </w:r>
      <w:r w:rsidR="00F231DC" w:rsidRPr="00C03052">
        <w:t>construction d</w:t>
      </w:r>
      <w:r w:rsidR="005D28CB">
        <w:t>e</w:t>
      </w:r>
      <w:r w:rsidR="00FB202F">
        <w:t xml:space="preserve"> l’extension du tribunal judiciaire</w:t>
      </w:r>
      <w:r w:rsidR="003722D1">
        <w:t>, à la déconstruction de l’aile Hardouin</w:t>
      </w:r>
      <w:r w:rsidR="00FB202F">
        <w:t xml:space="preserve"> </w:t>
      </w:r>
      <w:r w:rsidR="005D28CB">
        <w:t xml:space="preserve">et à l’aménagement des espaces extérieurs, </w:t>
      </w:r>
      <w:r w:rsidR="00F231DC" w:rsidRPr="00504E89">
        <w:t xml:space="preserve">et intéresse à ce titre, l'ensemble des lots techniques du marché. Elle comprend également les études d'exécution et de synthèse relatives aux travaux de </w:t>
      </w:r>
      <w:r w:rsidR="005572B9">
        <w:t>cette</w:t>
      </w:r>
      <w:r w:rsidR="005572B9" w:rsidRPr="00504E89">
        <w:t xml:space="preserve"> </w:t>
      </w:r>
      <w:r w:rsidR="00F231DC" w:rsidRPr="00504E89">
        <w:t>tranche.</w:t>
      </w:r>
    </w:p>
    <w:p w14:paraId="03AC0D4B" w14:textId="77777777" w:rsidR="00240435" w:rsidRPr="00AC6A95" w:rsidRDefault="00240435" w:rsidP="00B31659">
      <w:pPr>
        <w:pStyle w:val="Style3"/>
        <w:numPr>
          <w:ilvl w:val="0"/>
          <w:numId w:val="0"/>
        </w:numPr>
        <w:spacing w:after="0" w:line="240" w:lineRule="atLeast"/>
        <w:rPr>
          <w:b/>
          <w:u w:val="single"/>
        </w:rPr>
      </w:pPr>
    </w:p>
    <w:p w14:paraId="7A86B316" w14:textId="3BED3DCA" w:rsidR="001A3EFC" w:rsidRDefault="001A3EFC" w:rsidP="001A3EFC">
      <w:pPr>
        <w:rPr>
          <w:rFonts w:cs="GreekC"/>
          <w:iCs/>
        </w:rPr>
      </w:pPr>
      <w:r w:rsidRPr="001A3EFC">
        <w:rPr>
          <w:rFonts w:cs="GreekC"/>
          <w:iCs/>
        </w:rPr>
        <w:t>Le contenu de chaque tranche est défini dans les CCTP et dans la not</w:t>
      </w:r>
      <w:r>
        <w:rPr>
          <w:rFonts w:cs="GreekC"/>
          <w:iCs/>
        </w:rPr>
        <w:t xml:space="preserve">e relative à la mission 1 de la </w:t>
      </w:r>
      <w:r w:rsidRPr="001A3EFC">
        <w:rPr>
          <w:rFonts w:cs="GreekC"/>
          <w:iCs/>
        </w:rPr>
        <w:t>tranche ferme</w:t>
      </w:r>
      <w:r w:rsidR="00565AFD">
        <w:rPr>
          <w:rFonts w:cs="GreekC"/>
          <w:iCs/>
        </w:rPr>
        <w:t xml:space="preserve"> (en annexe</w:t>
      </w:r>
      <w:r w:rsidR="00F231DC">
        <w:rPr>
          <w:rFonts w:cs="GreekC"/>
          <w:iCs/>
        </w:rPr>
        <w:t xml:space="preserve"> </w:t>
      </w:r>
      <w:r w:rsidR="00046EAB">
        <w:rPr>
          <w:rFonts w:cs="GreekC"/>
          <w:iCs/>
        </w:rPr>
        <w:t>5</w:t>
      </w:r>
      <w:r w:rsidR="00565AFD">
        <w:rPr>
          <w:rFonts w:cs="GreekC"/>
          <w:iCs/>
        </w:rPr>
        <w:t xml:space="preserve"> du présent document)</w:t>
      </w:r>
      <w:r w:rsidR="00F231DC">
        <w:rPr>
          <w:rFonts w:cs="GreekC"/>
          <w:iCs/>
        </w:rPr>
        <w:t>.</w:t>
      </w:r>
    </w:p>
    <w:p w14:paraId="1529DEE6" w14:textId="77777777" w:rsidR="00382947" w:rsidRDefault="00382947" w:rsidP="001A3EFC">
      <w:pPr>
        <w:rPr>
          <w:rFonts w:cs="GreekC"/>
          <w:iCs/>
        </w:rPr>
      </w:pPr>
    </w:p>
    <w:p w14:paraId="02D883AA" w14:textId="13249C16" w:rsidR="00382947" w:rsidRDefault="00382947" w:rsidP="001A3EFC">
      <w:pPr>
        <w:rPr>
          <w:rFonts w:cs="GreekC"/>
          <w:iCs/>
        </w:rPr>
      </w:pPr>
      <w:r>
        <w:rPr>
          <w:rFonts w:cs="GreekC"/>
          <w:iCs/>
        </w:rPr>
        <w:t xml:space="preserve">Modalités d’affermissement de la tranche optionnelle : </w:t>
      </w:r>
    </w:p>
    <w:p w14:paraId="1C913FB7" w14:textId="77777777" w:rsidR="00B408D9" w:rsidRPr="00F4139F" w:rsidRDefault="00B408D9" w:rsidP="00B408D9">
      <w:pPr>
        <w:rPr>
          <w:rFonts w:cs="GreekC"/>
          <w:iCs/>
        </w:rPr>
      </w:pPr>
    </w:p>
    <w:p w14:paraId="6CFDE0BF" w14:textId="0A01278A" w:rsidR="005572B9" w:rsidRPr="00285575" w:rsidRDefault="005024BC" w:rsidP="00EA0AC6">
      <w:r w:rsidRPr="00285575">
        <w:rPr>
          <w:rFonts w:cs="GreekC"/>
          <w:iCs/>
        </w:rPr>
        <w:t xml:space="preserve">Le </w:t>
      </w:r>
      <w:r w:rsidR="00CA2DB3">
        <w:rPr>
          <w:rFonts w:cs="GreekC"/>
          <w:iCs/>
        </w:rPr>
        <w:t>m</w:t>
      </w:r>
      <w:r w:rsidRPr="00285575">
        <w:rPr>
          <w:rFonts w:cs="GreekC"/>
          <w:iCs/>
        </w:rPr>
        <w:t xml:space="preserve">aître d’ouvrage pourra </w:t>
      </w:r>
      <w:r w:rsidR="00F12ADA">
        <w:rPr>
          <w:rFonts w:cs="GreekC"/>
          <w:iCs/>
        </w:rPr>
        <w:t>affermir</w:t>
      </w:r>
      <w:r w:rsidRPr="00285575">
        <w:rPr>
          <w:rFonts w:cs="GreekC"/>
          <w:iCs/>
        </w:rPr>
        <w:t xml:space="preserve"> l</w:t>
      </w:r>
      <w:r w:rsidR="00661E3B" w:rsidRPr="00285575">
        <w:rPr>
          <w:rFonts w:cs="GreekC"/>
          <w:iCs/>
        </w:rPr>
        <w:t>a</w:t>
      </w:r>
      <w:r w:rsidRPr="00285575">
        <w:rPr>
          <w:rFonts w:cs="GreekC"/>
          <w:iCs/>
        </w:rPr>
        <w:t xml:space="preserve"> tranche optionnelle </w:t>
      </w:r>
      <w:r w:rsidR="00956EAB" w:rsidRPr="00285575">
        <w:t xml:space="preserve">au plus </w:t>
      </w:r>
      <w:r w:rsidR="00956EAB" w:rsidRPr="00CE2530">
        <w:t xml:space="preserve">tard </w:t>
      </w:r>
      <w:r w:rsidR="00E268A3">
        <w:t>12</w:t>
      </w:r>
      <w:r w:rsidR="008816B4" w:rsidRPr="00CE2530">
        <w:t xml:space="preserve"> </w:t>
      </w:r>
      <w:r w:rsidR="00956EAB" w:rsidRPr="00CE2530">
        <w:t>mois</w:t>
      </w:r>
      <w:r w:rsidR="00956EAB" w:rsidRPr="00285575">
        <w:t xml:space="preserve"> </w:t>
      </w:r>
      <w:r w:rsidR="005572B9" w:rsidRPr="00285575">
        <w:t xml:space="preserve">à </w:t>
      </w:r>
      <w:r w:rsidR="006A7300">
        <w:t>compter</w:t>
      </w:r>
      <w:r w:rsidR="00956EAB" w:rsidRPr="00285575">
        <w:t xml:space="preserve"> de l</w:t>
      </w:r>
      <w:r w:rsidR="00C92F7C">
        <w:t>a</w:t>
      </w:r>
      <w:r w:rsidR="003722D1">
        <w:t xml:space="preserve"> date de</w:t>
      </w:r>
      <w:r w:rsidR="00C92F7C">
        <w:t xml:space="preserve"> </w:t>
      </w:r>
      <w:r w:rsidR="003722D1">
        <w:t xml:space="preserve">fin de la tranche ferme. </w:t>
      </w:r>
    </w:p>
    <w:p w14:paraId="62A3ECC8" w14:textId="2E27B3B9" w:rsidR="00F869B2" w:rsidRPr="00285575" w:rsidRDefault="00F869B2" w:rsidP="00EA0AC6"/>
    <w:p w14:paraId="61E9E2E0" w14:textId="274BD775" w:rsidR="00F869B2" w:rsidRDefault="00C03052" w:rsidP="003722D1">
      <w:pPr>
        <w:rPr>
          <w:rFonts w:cs="GreekC"/>
          <w:iCs/>
        </w:rPr>
      </w:pPr>
      <w:r>
        <w:t>Passé ce délai</w:t>
      </w:r>
      <w:r w:rsidR="003722D1">
        <w:rPr>
          <w:rFonts w:ascii="Calibri" w:hAnsi="Calibri" w:cs="Calibri"/>
        </w:rPr>
        <w:t xml:space="preserve">, </w:t>
      </w:r>
      <w:r>
        <w:t>u</w:t>
      </w:r>
      <w:r w:rsidR="00F869B2" w:rsidRPr="00F869B2">
        <w:t>ne indemnité de retard pourra être versée, qui aura pour</w:t>
      </w:r>
      <w:r w:rsidR="00F869B2" w:rsidRPr="00F869B2">
        <w:rPr>
          <w:rFonts w:cs="GreekC"/>
          <w:iCs/>
        </w:rPr>
        <w:t xml:space="preserve"> objet de couvrir les frais engagés par le </w:t>
      </w:r>
      <w:r w:rsidR="00C64A77">
        <w:rPr>
          <w:rFonts w:cs="GreekC"/>
          <w:iCs/>
        </w:rPr>
        <w:t>titulaire</w:t>
      </w:r>
      <w:r w:rsidR="00F869B2" w:rsidRPr="00F869B2">
        <w:rPr>
          <w:rFonts w:cs="GreekC"/>
          <w:iCs/>
        </w:rPr>
        <w:t xml:space="preserve"> sur</w:t>
      </w:r>
      <w:r w:rsidR="00124356">
        <w:rPr>
          <w:rFonts w:cs="GreekC"/>
          <w:iCs/>
        </w:rPr>
        <w:t xml:space="preserve"> présentation de</w:t>
      </w:r>
      <w:r w:rsidR="00F869B2" w:rsidRPr="00F869B2">
        <w:rPr>
          <w:rFonts w:cs="GreekC"/>
          <w:iCs/>
        </w:rPr>
        <w:t xml:space="preserve"> justificatif. </w:t>
      </w:r>
      <w:r w:rsidR="00124356">
        <w:rPr>
          <w:rFonts w:cs="GreekC"/>
          <w:iCs/>
        </w:rPr>
        <w:t xml:space="preserve">Le montant de cette indemnité est toutefois limité </w:t>
      </w:r>
      <w:r w:rsidR="00124356" w:rsidRPr="006F28F4">
        <w:rPr>
          <w:rFonts w:cs="GreekC"/>
          <w:iCs/>
        </w:rPr>
        <w:t xml:space="preserve">à </w:t>
      </w:r>
      <w:r w:rsidR="00220B26" w:rsidRPr="00FA66E6">
        <w:rPr>
          <w:rFonts w:cs="GreekC"/>
          <w:iCs/>
        </w:rPr>
        <w:t>0,1</w:t>
      </w:r>
      <w:r w:rsidR="00124356" w:rsidRPr="00FA66E6">
        <w:rPr>
          <w:rFonts w:cs="GreekC"/>
          <w:iCs/>
        </w:rPr>
        <w:t>%</w:t>
      </w:r>
      <w:r w:rsidR="00124356">
        <w:rPr>
          <w:rFonts w:cs="GreekC"/>
          <w:iCs/>
        </w:rPr>
        <w:t xml:space="preserve"> du montant de la tranche optionnelle.</w:t>
      </w:r>
    </w:p>
    <w:p w14:paraId="39132959" w14:textId="77777777" w:rsidR="003722D1" w:rsidRPr="00F869B2" w:rsidRDefault="003722D1" w:rsidP="003722D1">
      <w:pPr>
        <w:rPr>
          <w:rFonts w:cs="GreekC"/>
          <w:iCs/>
        </w:rPr>
      </w:pPr>
    </w:p>
    <w:p w14:paraId="0ABA905C" w14:textId="041F9043" w:rsidR="00926778" w:rsidRPr="00285575" w:rsidRDefault="005572B9" w:rsidP="00C03052">
      <w:pPr>
        <w:pStyle w:val="Style4"/>
        <w:numPr>
          <w:ilvl w:val="0"/>
          <w:numId w:val="0"/>
        </w:numPr>
      </w:pPr>
      <w:r w:rsidRPr="00285575">
        <w:t xml:space="preserve">La </w:t>
      </w:r>
      <w:r w:rsidR="00B31659">
        <w:t>tranche ferme</w:t>
      </w:r>
      <w:r w:rsidRPr="00285575">
        <w:t xml:space="preserve"> se termine à la plus tardive des deux dates d’achèvements des missions la composant</w:t>
      </w:r>
      <w:r w:rsidR="0069111F">
        <w:t>,</w:t>
      </w:r>
      <w:r w:rsidR="00926778" w:rsidRPr="00285575">
        <w:t xml:space="preserve"> à savoir</w:t>
      </w:r>
      <w:r w:rsidR="00FB202F">
        <w:t> :</w:t>
      </w:r>
    </w:p>
    <w:p w14:paraId="3240DE48" w14:textId="457AD204" w:rsidR="004D42E0" w:rsidRPr="00F869B2" w:rsidRDefault="00926778" w:rsidP="00EA0AC6">
      <w:pPr>
        <w:pStyle w:val="Style4"/>
      </w:pPr>
      <w:r w:rsidRPr="00285575">
        <w:t xml:space="preserve">S’agissant de </w:t>
      </w:r>
      <w:r w:rsidR="004D42E0" w:rsidRPr="00285575">
        <w:t xml:space="preserve">la </w:t>
      </w:r>
      <w:r w:rsidRPr="00285575">
        <w:t xml:space="preserve">date </w:t>
      </w:r>
      <w:r w:rsidR="004D42E0" w:rsidRPr="00285575">
        <w:t xml:space="preserve">d’achèvement de la mission 1, la validation par le </w:t>
      </w:r>
      <w:r w:rsidR="00C64A77">
        <w:t>titulaire</w:t>
      </w:r>
      <w:r w:rsidR="004D42E0" w:rsidRPr="00285575">
        <w:t xml:space="preserve"> du PRO formalisée par l’absence de réserve à l’ordre de service notifiant le PRO</w:t>
      </w:r>
    </w:p>
    <w:p w14:paraId="7D9C4738" w14:textId="522BD044" w:rsidR="005572B9" w:rsidRPr="00F869B2" w:rsidRDefault="004D42E0" w:rsidP="00EA0AC6">
      <w:pPr>
        <w:pStyle w:val="Style4"/>
      </w:pPr>
      <w:r w:rsidRPr="00285575">
        <w:t xml:space="preserve">S’agissant de la date d’achèvement de la mission 2, </w:t>
      </w:r>
      <w:r w:rsidR="00000394">
        <w:t>au constat d’achèvement des travaux de la tranche ferme</w:t>
      </w:r>
      <w:r w:rsidR="00FB202F">
        <w:t xml:space="preserve"> (injections et travaux préparatoires</w:t>
      </w:r>
      <w:r w:rsidR="0069111F">
        <w:t xml:space="preserve">, y compris déconstruction des 2 </w:t>
      </w:r>
      <w:r w:rsidR="001B6792">
        <w:t>pavillons situés sur l’emprise du projet</w:t>
      </w:r>
      <w:r w:rsidR="00FB202F">
        <w:t>).</w:t>
      </w:r>
    </w:p>
    <w:p w14:paraId="4164FDD6" w14:textId="77777777" w:rsidR="00382947" w:rsidRPr="001A010F" w:rsidRDefault="00382947" w:rsidP="001A010F">
      <w:pPr>
        <w:rPr>
          <w:rFonts w:cs="GreekC"/>
          <w:iCs/>
        </w:rPr>
      </w:pPr>
    </w:p>
    <w:p w14:paraId="183F9B36" w14:textId="45C474A6" w:rsidR="00956EAB" w:rsidRPr="00FA66E6" w:rsidRDefault="00B51F8E" w:rsidP="006560BF">
      <w:pPr>
        <w:pStyle w:val="Titre2"/>
      </w:pPr>
      <w:bookmarkStart w:id="11" w:name="_Toc358307805"/>
      <w:bookmarkStart w:id="12" w:name="_Toc358307806"/>
      <w:bookmarkStart w:id="13" w:name="_Toc358307807"/>
      <w:bookmarkStart w:id="14" w:name="_Toc358307808"/>
      <w:bookmarkStart w:id="15" w:name="_Toc201758194"/>
      <w:bookmarkEnd w:id="11"/>
      <w:bookmarkEnd w:id="12"/>
      <w:bookmarkEnd w:id="13"/>
      <w:bookmarkEnd w:id="14"/>
      <w:r>
        <w:t>Décomposition en corps d’état</w:t>
      </w:r>
      <w:bookmarkEnd w:id="15"/>
    </w:p>
    <w:p w14:paraId="5B322E06" w14:textId="77777777" w:rsidR="0091271F" w:rsidRPr="00F4139F" w:rsidRDefault="0091271F" w:rsidP="0091271F"/>
    <w:p w14:paraId="2F1C79FE" w14:textId="0287620B" w:rsidR="00007B5E" w:rsidRDefault="001C5F3F" w:rsidP="00007B5E">
      <w:pPr>
        <w:autoSpaceDE w:val="0"/>
        <w:autoSpaceDN w:val="0"/>
        <w:adjustRightInd w:val="0"/>
        <w:spacing w:line="240" w:lineRule="auto"/>
        <w:rPr>
          <w:rFonts w:eastAsia="Calibri" w:cs="Verdana"/>
        </w:rPr>
      </w:pPr>
      <w:bookmarkStart w:id="16" w:name="_Hlk123888440"/>
      <w:r>
        <w:t>L</w:t>
      </w:r>
      <w:r w:rsidR="00007B5E" w:rsidRPr="0029109D">
        <w:t xml:space="preserve">es corps d’états nécessaires à la réalisation du projet sont identifiés </w:t>
      </w:r>
      <w:r w:rsidR="00F31A91">
        <w:t>suivant la numérotation</w:t>
      </w:r>
      <w:r w:rsidR="00007B5E">
        <w:rPr>
          <w:rFonts w:eastAsia="Calibri" w:cs="Verdana"/>
        </w:rPr>
        <w:t xml:space="preserve"> ci-après</w:t>
      </w:r>
      <w:r w:rsidR="005D28CB">
        <w:rPr>
          <w:rFonts w:eastAsia="Calibri" w:cs="Verdana"/>
        </w:rPr>
        <w:t xml:space="preserve"> </w:t>
      </w:r>
      <w:r w:rsidR="00007B5E">
        <w:rPr>
          <w:rFonts w:eastAsia="Calibri" w:cs="Verdana"/>
        </w:rPr>
        <w:t>:</w:t>
      </w:r>
    </w:p>
    <w:bookmarkEnd w:id="16"/>
    <w:p w14:paraId="7280C8A2" w14:textId="77777777" w:rsidR="00F63EC4" w:rsidRPr="00F333F1" w:rsidRDefault="00F63EC4" w:rsidP="00007B5E">
      <w:pPr>
        <w:autoSpaceDE w:val="0"/>
        <w:autoSpaceDN w:val="0"/>
        <w:adjustRightInd w:val="0"/>
        <w:spacing w:line="240" w:lineRule="auto"/>
      </w:pPr>
    </w:p>
    <w:p w14:paraId="127CA4FF" w14:textId="77777777" w:rsidR="00F333F1" w:rsidRDefault="00F333F1" w:rsidP="00F333F1">
      <w:pPr>
        <w:autoSpaceDE w:val="0"/>
        <w:autoSpaceDN w:val="0"/>
        <w:adjustRightInd w:val="0"/>
        <w:spacing w:line="240" w:lineRule="auto"/>
        <w:ind w:left="709"/>
      </w:pPr>
      <w:r>
        <w:t>00</w:t>
      </w:r>
      <w:r w:rsidRPr="00214584">
        <w:t xml:space="preserve"> </w:t>
      </w:r>
      <w:r>
        <w:t>:</w:t>
      </w:r>
      <w:r w:rsidRPr="00214584">
        <w:t xml:space="preserve"> Frais d’entreprise générale </w:t>
      </w:r>
      <w:r>
        <w:t>-</w:t>
      </w:r>
      <w:r w:rsidRPr="00214584">
        <w:t xml:space="preserve"> Installations </w:t>
      </w:r>
      <w:r>
        <w:t>communes de chantier</w:t>
      </w:r>
    </w:p>
    <w:p w14:paraId="52D28B60" w14:textId="77777777" w:rsidR="00F333F1" w:rsidRDefault="00F333F1" w:rsidP="00F333F1">
      <w:pPr>
        <w:autoSpaceDE w:val="0"/>
        <w:autoSpaceDN w:val="0"/>
        <w:adjustRightInd w:val="0"/>
        <w:spacing w:line="240" w:lineRule="auto"/>
        <w:ind w:left="709"/>
      </w:pPr>
      <w:r>
        <w:t>01 : Curage</w:t>
      </w:r>
    </w:p>
    <w:p w14:paraId="7239B950" w14:textId="77777777" w:rsidR="00F333F1" w:rsidRDefault="00F333F1" w:rsidP="00F333F1">
      <w:pPr>
        <w:autoSpaceDE w:val="0"/>
        <w:autoSpaceDN w:val="0"/>
        <w:adjustRightInd w:val="0"/>
        <w:spacing w:line="240" w:lineRule="auto"/>
        <w:ind w:left="709"/>
      </w:pPr>
      <w:r>
        <w:t>02</w:t>
      </w:r>
      <w:r w:rsidRPr="00214584">
        <w:t xml:space="preserve"> </w:t>
      </w:r>
      <w:r>
        <w:t>:</w:t>
      </w:r>
      <w:r w:rsidRPr="00214584">
        <w:t xml:space="preserve"> </w:t>
      </w:r>
      <w:r>
        <w:t>Gros-</w:t>
      </w:r>
      <w:r w:rsidRPr="00214584">
        <w:t>œuvre</w:t>
      </w:r>
    </w:p>
    <w:p w14:paraId="2B87314B" w14:textId="77777777" w:rsidR="00F333F1" w:rsidRDefault="00F333F1" w:rsidP="00F333F1">
      <w:pPr>
        <w:autoSpaceDE w:val="0"/>
        <w:autoSpaceDN w:val="0"/>
        <w:adjustRightInd w:val="0"/>
        <w:spacing w:line="240" w:lineRule="auto"/>
        <w:ind w:left="709"/>
      </w:pPr>
      <w:r>
        <w:lastRenderedPageBreak/>
        <w:t>03</w:t>
      </w:r>
      <w:r w:rsidRPr="00214584">
        <w:t xml:space="preserve"> </w:t>
      </w:r>
      <w:r>
        <w:t>:</w:t>
      </w:r>
      <w:r w:rsidRPr="00214584">
        <w:t xml:space="preserve"> </w:t>
      </w:r>
      <w:r>
        <w:t>Etanchéité</w:t>
      </w:r>
    </w:p>
    <w:p w14:paraId="7C7ACE34" w14:textId="77777777" w:rsidR="00F333F1" w:rsidRDefault="00F333F1" w:rsidP="00F333F1">
      <w:pPr>
        <w:autoSpaceDE w:val="0"/>
        <w:autoSpaceDN w:val="0"/>
        <w:adjustRightInd w:val="0"/>
        <w:spacing w:line="240" w:lineRule="auto"/>
        <w:ind w:left="709"/>
      </w:pPr>
      <w:r>
        <w:t>04 : Menuiseries extérieures</w:t>
      </w:r>
    </w:p>
    <w:p w14:paraId="0E45976E" w14:textId="77777777" w:rsidR="00F333F1" w:rsidRDefault="00F333F1" w:rsidP="00F333F1">
      <w:pPr>
        <w:autoSpaceDE w:val="0"/>
        <w:autoSpaceDN w:val="0"/>
        <w:adjustRightInd w:val="0"/>
        <w:spacing w:line="240" w:lineRule="auto"/>
        <w:ind w:left="709"/>
      </w:pPr>
      <w:r>
        <w:t>05</w:t>
      </w:r>
      <w:r w:rsidRPr="00214584">
        <w:t xml:space="preserve"> </w:t>
      </w:r>
      <w:r>
        <w:t>:</w:t>
      </w:r>
      <w:r w:rsidRPr="00214584">
        <w:t xml:space="preserve"> </w:t>
      </w:r>
      <w:r>
        <w:t>Ravalement - Façade</w:t>
      </w:r>
    </w:p>
    <w:p w14:paraId="1ECF183A" w14:textId="77777777" w:rsidR="00F333F1" w:rsidRDefault="00F333F1" w:rsidP="00F333F1">
      <w:pPr>
        <w:autoSpaceDE w:val="0"/>
        <w:autoSpaceDN w:val="0"/>
        <w:adjustRightInd w:val="0"/>
        <w:spacing w:line="240" w:lineRule="auto"/>
        <w:ind w:left="709"/>
      </w:pPr>
      <w:r>
        <w:t>06</w:t>
      </w:r>
      <w:r w:rsidRPr="00214584">
        <w:t xml:space="preserve"> </w:t>
      </w:r>
      <w:r>
        <w:t>:</w:t>
      </w:r>
      <w:r w:rsidRPr="00214584">
        <w:t xml:space="preserve"> </w:t>
      </w:r>
      <w:r>
        <w:t>Cloisons - Doublages</w:t>
      </w:r>
    </w:p>
    <w:p w14:paraId="09E12491" w14:textId="77777777" w:rsidR="00F333F1" w:rsidRDefault="00F333F1" w:rsidP="00F333F1">
      <w:pPr>
        <w:autoSpaceDE w:val="0"/>
        <w:autoSpaceDN w:val="0"/>
        <w:adjustRightInd w:val="0"/>
        <w:spacing w:line="240" w:lineRule="auto"/>
        <w:ind w:left="709"/>
      </w:pPr>
      <w:r>
        <w:t>07 : Menuiseries intérieures</w:t>
      </w:r>
    </w:p>
    <w:p w14:paraId="1D448AB2" w14:textId="77777777" w:rsidR="00F333F1" w:rsidRDefault="00F333F1" w:rsidP="00F333F1">
      <w:pPr>
        <w:autoSpaceDE w:val="0"/>
        <w:autoSpaceDN w:val="0"/>
        <w:adjustRightInd w:val="0"/>
        <w:spacing w:line="240" w:lineRule="auto"/>
        <w:ind w:left="709"/>
      </w:pPr>
      <w:r>
        <w:t>08</w:t>
      </w:r>
      <w:r w:rsidRPr="00214584">
        <w:t xml:space="preserve"> </w:t>
      </w:r>
      <w:r>
        <w:t>:</w:t>
      </w:r>
      <w:r w:rsidRPr="00214584">
        <w:t xml:space="preserve"> </w:t>
      </w:r>
      <w:r>
        <w:t>Métallerie - Serrurerie</w:t>
      </w:r>
    </w:p>
    <w:p w14:paraId="69899518" w14:textId="77777777" w:rsidR="00F333F1" w:rsidRDefault="00F333F1" w:rsidP="00F333F1">
      <w:pPr>
        <w:autoSpaceDE w:val="0"/>
        <w:autoSpaceDN w:val="0"/>
        <w:adjustRightInd w:val="0"/>
        <w:spacing w:line="240" w:lineRule="auto"/>
        <w:ind w:left="709"/>
      </w:pPr>
      <w:r>
        <w:t>09 : Faux-plafonds</w:t>
      </w:r>
    </w:p>
    <w:p w14:paraId="5E29B007" w14:textId="77777777" w:rsidR="00F333F1" w:rsidRDefault="00F333F1" w:rsidP="00F333F1">
      <w:pPr>
        <w:autoSpaceDE w:val="0"/>
        <w:autoSpaceDN w:val="0"/>
        <w:adjustRightInd w:val="0"/>
        <w:spacing w:line="240" w:lineRule="auto"/>
        <w:ind w:left="709"/>
      </w:pPr>
      <w:r>
        <w:t xml:space="preserve">10 </w:t>
      </w:r>
      <w:r w:rsidRPr="00214584">
        <w:t>: Revêtement</w:t>
      </w:r>
      <w:r>
        <w:t>s</w:t>
      </w:r>
      <w:r w:rsidRPr="00214584">
        <w:t xml:space="preserve"> de sol</w:t>
      </w:r>
      <w:r>
        <w:t>s souples</w:t>
      </w:r>
    </w:p>
    <w:p w14:paraId="0052F57B" w14:textId="77777777" w:rsidR="00F333F1" w:rsidRPr="00214584" w:rsidRDefault="00F333F1" w:rsidP="00F333F1">
      <w:pPr>
        <w:autoSpaceDE w:val="0"/>
        <w:autoSpaceDN w:val="0"/>
        <w:adjustRightInd w:val="0"/>
        <w:spacing w:line="240" w:lineRule="auto"/>
        <w:ind w:left="709"/>
      </w:pPr>
      <w:r>
        <w:t>11 : Chapes</w:t>
      </w:r>
    </w:p>
    <w:p w14:paraId="09A0299B" w14:textId="77777777" w:rsidR="00F333F1" w:rsidRDefault="00F333F1" w:rsidP="00F333F1">
      <w:pPr>
        <w:autoSpaceDE w:val="0"/>
        <w:autoSpaceDN w:val="0"/>
        <w:adjustRightInd w:val="0"/>
        <w:spacing w:line="240" w:lineRule="auto"/>
        <w:ind w:left="709"/>
      </w:pPr>
      <w:r>
        <w:t xml:space="preserve">12 </w:t>
      </w:r>
      <w:r w:rsidRPr="00214584">
        <w:t xml:space="preserve">: </w:t>
      </w:r>
      <w:r>
        <w:t>Sols durs</w:t>
      </w:r>
    </w:p>
    <w:p w14:paraId="6068E272" w14:textId="77777777" w:rsidR="00F333F1" w:rsidRDefault="00F333F1" w:rsidP="00F333F1">
      <w:pPr>
        <w:autoSpaceDE w:val="0"/>
        <w:autoSpaceDN w:val="0"/>
        <w:adjustRightInd w:val="0"/>
        <w:spacing w:line="240" w:lineRule="auto"/>
        <w:ind w:left="709"/>
      </w:pPr>
      <w:r>
        <w:t>13 : Parquets</w:t>
      </w:r>
    </w:p>
    <w:p w14:paraId="32C40E0A" w14:textId="77777777" w:rsidR="00F333F1" w:rsidRDefault="00F333F1" w:rsidP="00F333F1">
      <w:pPr>
        <w:autoSpaceDE w:val="0"/>
        <w:autoSpaceDN w:val="0"/>
        <w:adjustRightInd w:val="0"/>
        <w:spacing w:line="240" w:lineRule="auto"/>
        <w:ind w:left="709"/>
      </w:pPr>
      <w:r>
        <w:t>14 : Peinture</w:t>
      </w:r>
    </w:p>
    <w:p w14:paraId="265B7000" w14:textId="77777777" w:rsidR="00F333F1" w:rsidRDefault="00F333F1" w:rsidP="00F333F1">
      <w:pPr>
        <w:autoSpaceDE w:val="0"/>
        <w:autoSpaceDN w:val="0"/>
        <w:adjustRightInd w:val="0"/>
        <w:spacing w:line="240" w:lineRule="auto"/>
        <w:ind w:left="709"/>
      </w:pPr>
      <w:r>
        <w:t>15 : Mobilier fixe</w:t>
      </w:r>
    </w:p>
    <w:p w14:paraId="1CE465BA" w14:textId="77777777" w:rsidR="00F333F1" w:rsidRDefault="00F333F1" w:rsidP="00F333F1">
      <w:pPr>
        <w:autoSpaceDE w:val="0"/>
        <w:autoSpaceDN w:val="0"/>
        <w:adjustRightInd w:val="0"/>
        <w:spacing w:line="240" w:lineRule="auto"/>
        <w:ind w:left="709"/>
      </w:pPr>
      <w:r>
        <w:t>16 : CVCD</w:t>
      </w:r>
    </w:p>
    <w:p w14:paraId="011F4D1E" w14:textId="77777777" w:rsidR="00F333F1" w:rsidRDefault="00F333F1" w:rsidP="00F333F1">
      <w:pPr>
        <w:autoSpaceDE w:val="0"/>
        <w:autoSpaceDN w:val="0"/>
        <w:adjustRightInd w:val="0"/>
        <w:spacing w:line="240" w:lineRule="auto"/>
        <w:ind w:left="709"/>
      </w:pPr>
      <w:r>
        <w:t>17 : Plomberie</w:t>
      </w:r>
    </w:p>
    <w:p w14:paraId="28DE2262" w14:textId="77777777" w:rsidR="00F333F1" w:rsidRDefault="00F333F1" w:rsidP="00F333F1">
      <w:pPr>
        <w:autoSpaceDE w:val="0"/>
        <w:autoSpaceDN w:val="0"/>
        <w:adjustRightInd w:val="0"/>
        <w:spacing w:line="240" w:lineRule="auto"/>
        <w:ind w:left="709"/>
      </w:pPr>
      <w:r>
        <w:t>18 : Electricité</w:t>
      </w:r>
    </w:p>
    <w:p w14:paraId="6CD9E311" w14:textId="77777777" w:rsidR="00F333F1" w:rsidRDefault="00F333F1" w:rsidP="00F333F1">
      <w:pPr>
        <w:autoSpaceDE w:val="0"/>
        <w:autoSpaceDN w:val="0"/>
        <w:adjustRightInd w:val="0"/>
        <w:spacing w:line="240" w:lineRule="auto"/>
        <w:ind w:left="709"/>
      </w:pPr>
      <w:r>
        <w:t>19 : GTB</w:t>
      </w:r>
    </w:p>
    <w:p w14:paraId="7DE8E3DE" w14:textId="77777777" w:rsidR="00F333F1" w:rsidRDefault="00F333F1" w:rsidP="00F333F1">
      <w:pPr>
        <w:autoSpaceDE w:val="0"/>
        <w:autoSpaceDN w:val="0"/>
        <w:adjustRightInd w:val="0"/>
        <w:spacing w:line="240" w:lineRule="auto"/>
        <w:ind w:left="709"/>
      </w:pPr>
      <w:r>
        <w:t>20 : Appareils d’éclairage décoratif</w:t>
      </w:r>
    </w:p>
    <w:p w14:paraId="6A7AB867" w14:textId="77777777" w:rsidR="00F333F1" w:rsidRDefault="00F333F1" w:rsidP="00F333F1">
      <w:pPr>
        <w:autoSpaceDE w:val="0"/>
        <w:autoSpaceDN w:val="0"/>
        <w:adjustRightInd w:val="0"/>
        <w:spacing w:line="240" w:lineRule="auto"/>
        <w:ind w:left="709"/>
      </w:pPr>
      <w:r>
        <w:t>21 : Appareils élévateurs</w:t>
      </w:r>
    </w:p>
    <w:p w14:paraId="010131E5" w14:textId="77777777" w:rsidR="00F333F1" w:rsidRDefault="00F333F1" w:rsidP="00F333F1">
      <w:pPr>
        <w:autoSpaceDE w:val="0"/>
        <w:autoSpaceDN w:val="0"/>
        <w:adjustRightInd w:val="0"/>
        <w:spacing w:line="240" w:lineRule="auto"/>
        <w:ind w:left="709"/>
      </w:pPr>
      <w:r>
        <w:t>22 : VRD</w:t>
      </w:r>
    </w:p>
    <w:p w14:paraId="25E3D5F1" w14:textId="77777777" w:rsidR="00F333F1" w:rsidRDefault="00F333F1" w:rsidP="00F333F1">
      <w:pPr>
        <w:autoSpaceDE w:val="0"/>
        <w:autoSpaceDN w:val="0"/>
        <w:adjustRightInd w:val="0"/>
        <w:spacing w:line="240" w:lineRule="auto"/>
        <w:ind w:left="709"/>
      </w:pPr>
      <w:r>
        <w:t>23 : Espaces verts et biodiversité</w:t>
      </w:r>
    </w:p>
    <w:p w14:paraId="49A0C095" w14:textId="77777777" w:rsidR="0066627F" w:rsidRDefault="0066627F" w:rsidP="00F333F1">
      <w:pPr>
        <w:autoSpaceDE w:val="0"/>
        <w:autoSpaceDN w:val="0"/>
        <w:adjustRightInd w:val="0"/>
        <w:spacing w:line="240" w:lineRule="auto"/>
        <w:jc w:val="left"/>
        <w:rPr>
          <w:rFonts w:eastAsia="Calibri" w:cs="Verdana"/>
        </w:rPr>
      </w:pPr>
    </w:p>
    <w:p w14:paraId="66E7EBC1" w14:textId="77777777" w:rsidR="00956EAB" w:rsidRPr="009C67DF" w:rsidRDefault="00956EAB" w:rsidP="00B72590">
      <w:pPr>
        <w:pStyle w:val="Titre2"/>
      </w:pPr>
      <w:bookmarkStart w:id="17" w:name="_Toc201758195"/>
      <w:bookmarkStart w:id="18" w:name="_Toc405975759"/>
      <w:r w:rsidRPr="009C67DF">
        <w:t>Intervenants</w:t>
      </w:r>
      <w:bookmarkEnd w:id="17"/>
    </w:p>
    <w:p w14:paraId="6A4C45B2" w14:textId="3757F427" w:rsidR="0007009A" w:rsidRPr="00C03052" w:rsidRDefault="00956EAB" w:rsidP="006560BF">
      <w:pPr>
        <w:pStyle w:val="Titre2"/>
        <w:numPr>
          <w:ilvl w:val="0"/>
          <w:numId w:val="0"/>
        </w:numPr>
        <w:ind w:left="1143" w:hanging="576"/>
        <w:rPr>
          <w:b w:val="0"/>
          <w:u w:val="none"/>
        </w:rPr>
      </w:pPr>
      <w:bookmarkStart w:id="19" w:name="_Toc201758196"/>
      <w:r w:rsidRPr="00C03052">
        <w:rPr>
          <w:b w:val="0"/>
          <w:u w:val="none"/>
        </w:rPr>
        <w:t xml:space="preserve">1.4.1 </w:t>
      </w:r>
      <w:r w:rsidR="0091271F" w:rsidRPr="00C03052">
        <w:rPr>
          <w:b w:val="0"/>
          <w:u w:val="none"/>
        </w:rPr>
        <w:t xml:space="preserve">Maître d’ouvrage / </w:t>
      </w:r>
      <w:r w:rsidR="00B72590" w:rsidRPr="00C03052">
        <w:rPr>
          <w:b w:val="0"/>
          <w:u w:val="none"/>
        </w:rPr>
        <w:t>Pouvoir adjudicateur</w:t>
      </w:r>
      <w:bookmarkEnd w:id="18"/>
      <w:bookmarkEnd w:id="19"/>
    </w:p>
    <w:p w14:paraId="0B1A9DCD" w14:textId="77777777" w:rsidR="0091271F" w:rsidRPr="00F4139F" w:rsidRDefault="0091271F" w:rsidP="0091271F"/>
    <w:p w14:paraId="172476AD" w14:textId="5959BB88" w:rsidR="001D1CF3" w:rsidRPr="00F4139F" w:rsidRDefault="00D05399" w:rsidP="001D1CF3">
      <w:pPr>
        <w:rPr>
          <w:rFonts w:cs="GreekC"/>
          <w:color w:val="FF0000"/>
        </w:rPr>
      </w:pPr>
      <w:r w:rsidRPr="00D05399">
        <w:t>L’</w:t>
      </w:r>
      <w:r>
        <w:rPr>
          <w:rFonts w:cs="GreekC"/>
        </w:rPr>
        <w:t>A</w:t>
      </w:r>
      <w:r w:rsidRPr="00D05399">
        <w:rPr>
          <w:rFonts w:cs="GreekC"/>
        </w:rPr>
        <w:t xml:space="preserve">gence </w:t>
      </w:r>
      <w:r>
        <w:rPr>
          <w:rFonts w:cs="GreekC"/>
        </w:rPr>
        <w:t>P</w:t>
      </w:r>
      <w:r w:rsidRPr="00D05399">
        <w:rPr>
          <w:rFonts w:cs="GreekC"/>
        </w:rPr>
        <w:t>ublique pour l</w:t>
      </w:r>
      <w:r w:rsidRPr="00D05399">
        <w:t>’</w:t>
      </w:r>
      <w:r>
        <w:rPr>
          <w:rFonts w:cs="GreekC"/>
        </w:rPr>
        <w:t>I</w:t>
      </w:r>
      <w:r w:rsidRPr="00D05399">
        <w:rPr>
          <w:rFonts w:cs="GreekC"/>
        </w:rPr>
        <w:t>mmobilier de la Justice</w:t>
      </w:r>
      <w:r w:rsidR="005D28CB">
        <w:rPr>
          <w:rFonts w:cs="GreekC"/>
        </w:rPr>
        <w:t>,</w:t>
      </w:r>
      <w:r w:rsidRPr="00D05399">
        <w:rPr>
          <w:rFonts w:cs="GreekC"/>
        </w:rPr>
        <w:t xml:space="preserve"> </w:t>
      </w:r>
      <w:r w:rsidR="00634074" w:rsidRPr="00634074">
        <w:t>67 avenue de Fontainebleau, 94</w:t>
      </w:r>
      <w:r w:rsidR="00F31A91">
        <w:t xml:space="preserve"> </w:t>
      </w:r>
      <w:r w:rsidR="00634074" w:rsidRPr="00634074">
        <w:t>270 Le Kremlin-Bicêtre</w:t>
      </w:r>
      <w:r w:rsidR="00F333F1">
        <w:t xml:space="preserve">, </w:t>
      </w:r>
      <w:r w:rsidR="001D1CF3" w:rsidRPr="00D05399">
        <w:rPr>
          <w:rFonts w:cs="GreekC"/>
        </w:rPr>
        <w:t>est le ma</w:t>
      </w:r>
      <w:r w:rsidR="001D1CF3" w:rsidRPr="00D05399">
        <w:t>î</w:t>
      </w:r>
      <w:r w:rsidR="001D1CF3" w:rsidRPr="00D05399">
        <w:rPr>
          <w:rFonts w:cs="GreekC"/>
        </w:rPr>
        <w:t>tre d</w:t>
      </w:r>
      <w:r w:rsidR="001D1CF3" w:rsidRPr="00D05399">
        <w:t>’</w:t>
      </w:r>
      <w:r w:rsidR="001D1CF3" w:rsidRPr="00D05399">
        <w:rPr>
          <w:rFonts w:cs="GreekC"/>
        </w:rPr>
        <w:t xml:space="preserve">ouvrage </w:t>
      </w:r>
      <w:r w:rsidRPr="00D05399">
        <w:rPr>
          <w:rFonts w:cs="GreekC"/>
        </w:rPr>
        <w:t>de plein exercice et pouvoir adjudicateur.</w:t>
      </w:r>
    </w:p>
    <w:p w14:paraId="6CE97CF9" w14:textId="77777777" w:rsidR="0007009A" w:rsidRPr="00F4139F" w:rsidRDefault="0007009A" w:rsidP="001962B7"/>
    <w:p w14:paraId="546C4A27" w14:textId="4BB47A72" w:rsidR="0007009A" w:rsidRPr="00F4139F" w:rsidRDefault="006906B2" w:rsidP="001962B7">
      <w:r w:rsidRPr="00634074">
        <w:t>L</w:t>
      </w:r>
      <w:r w:rsidR="00B04C6C">
        <w:t xml:space="preserve">a juridiction de </w:t>
      </w:r>
      <w:r w:rsidR="00F333F1">
        <w:t>Bobigny</w:t>
      </w:r>
      <w:r w:rsidR="00B04C6C">
        <w:t xml:space="preserve"> est</w:t>
      </w:r>
      <w:r w:rsidR="0007009A" w:rsidRPr="00F4139F">
        <w:t xml:space="preserve"> le futur utilisateur du bâtiment, et </w:t>
      </w:r>
      <w:r w:rsidR="001A3EFC">
        <w:t>n’est en aucun cas assimilable</w:t>
      </w:r>
      <w:r w:rsidR="0007009A" w:rsidRPr="00F4139F">
        <w:t xml:space="preserve"> au maître d’ouvrage. </w:t>
      </w:r>
      <w:r w:rsidR="00B04C6C">
        <w:t>Elle</w:t>
      </w:r>
      <w:r w:rsidR="0007009A" w:rsidRPr="00F4139F">
        <w:t xml:space="preserve"> ser</w:t>
      </w:r>
      <w:r w:rsidR="001A3EFC">
        <w:t>a</w:t>
      </w:r>
      <w:r w:rsidR="0007009A" w:rsidRPr="00F4139F">
        <w:t xml:space="preserve"> nommé</w:t>
      </w:r>
      <w:r w:rsidR="00955779">
        <w:t>e</w:t>
      </w:r>
      <w:r w:rsidR="0007009A" w:rsidRPr="00F4139F">
        <w:t xml:space="preserve"> ci-après « l’utilisateur ».</w:t>
      </w:r>
    </w:p>
    <w:p w14:paraId="59659102" w14:textId="77777777" w:rsidR="0007009A" w:rsidRPr="00F4139F" w:rsidRDefault="0007009A" w:rsidP="001962B7"/>
    <w:p w14:paraId="2878E793" w14:textId="28BF8EBC" w:rsidR="0007009A" w:rsidRPr="00F4139F" w:rsidRDefault="0007009A" w:rsidP="001962B7">
      <w:r w:rsidRPr="00F4139F">
        <w:t>L</w:t>
      </w:r>
      <w:r w:rsidR="00955779">
        <w:t xml:space="preserve">e </w:t>
      </w:r>
      <w:r w:rsidR="00C64A77">
        <w:t>titulaire</w:t>
      </w:r>
      <w:r w:rsidRPr="00F4139F">
        <w:t xml:space="preserve"> ne pourra en aucun cas prendre des directives auprès de l’utilisateur</w:t>
      </w:r>
      <w:r w:rsidR="00F333F1">
        <w:t>, ni auprès de quelque autre service du ministère de la Justice</w:t>
      </w:r>
      <w:r w:rsidRPr="00F4139F">
        <w:t xml:space="preserve">. Tout travail supplémentaire réalisé par </w:t>
      </w:r>
      <w:r w:rsidR="00955779">
        <w:t xml:space="preserve">le </w:t>
      </w:r>
      <w:r w:rsidR="00C64A77">
        <w:t>titulaire</w:t>
      </w:r>
      <w:r w:rsidR="00955779" w:rsidRPr="00F4139F">
        <w:t xml:space="preserve"> </w:t>
      </w:r>
      <w:r w:rsidRPr="00F4139F">
        <w:t xml:space="preserve">à la demande de l’utilisateur </w:t>
      </w:r>
      <w:r w:rsidR="00F333F1">
        <w:t xml:space="preserve">ou d’un autre service du ministère de la Justice </w:t>
      </w:r>
      <w:r w:rsidRPr="00F4139F">
        <w:t>ne lui sera pas rémunéré.</w:t>
      </w:r>
    </w:p>
    <w:p w14:paraId="4158B0D1" w14:textId="77777777" w:rsidR="0007009A" w:rsidRPr="00C03052" w:rsidRDefault="00956EAB" w:rsidP="006560BF">
      <w:pPr>
        <w:pStyle w:val="Titre2"/>
        <w:numPr>
          <w:ilvl w:val="0"/>
          <w:numId w:val="0"/>
        </w:numPr>
        <w:ind w:left="1143" w:hanging="576"/>
        <w:rPr>
          <w:b w:val="0"/>
          <w:u w:val="none"/>
        </w:rPr>
      </w:pPr>
      <w:bookmarkStart w:id="20" w:name="_Toc405975760"/>
      <w:bookmarkStart w:id="21" w:name="_Toc201758197"/>
      <w:bookmarkStart w:id="22" w:name="_Toc208822001"/>
      <w:bookmarkStart w:id="23" w:name="_Toc229909730"/>
      <w:r w:rsidRPr="00634074">
        <w:rPr>
          <w:b w:val="0"/>
          <w:u w:val="none"/>
        </w:rPr>
        <w:t xml:space="preserve">1.4.2 </w:t>
      </w:r>
      <w:r w:rsidR="0007009A" w:rsidRPr="00634074">
        <w:rPr>
          <w:b w:val="0"/>
          <w:u w:val="none"/>
        </w:rPr>
        <w:t>Conduite d’opération</w:t>
      </w:r>
      <w:bookmarkEnd w:id="20"/>
      <w:bookmarkEnd w:id="21"/>
    </w:p>
    <w:p w14:paraId="02842788" w14:textId="73F473CE" w:rsidR="0091271F" w:rsidRPr="00F4139F" w:rsidRDefault="0091271F" w:rsidP="00927E14">
      <w:pPr>
        <w:tabs>
          <w:tab w:val="left" w:pos="3216"/>
        </w:tabs>
      </w:pPr>
    </w:p>
    <w:bookmarkEnd w:id="22"/>
    <w:bookmarkEnd w:id="23"/>
    <w:p w14:paraId="73B53BDE" w14:textId="17815C52" w:rsidR="003B5E01" w:rsidRDefault="00955779" w:rsidP="003B5E01">
      <w:r>
        <w:t xml:space="preserve">La conduite d’opération </w:t>
      </w:r>
      <w:r w:rsidR="000574C8">
        <w:t xml:space="preserve">sera </w:t>
      </w:r>
      <w:r>
        <w:t xml:space="preserve">assurée par un chef de projet de l’APIJ. Il sera </w:t>
      </w:r>
      <w:r w:rsidR="00526041">
        <w:t xml:space="preserve">éventuellement </w:t>
      </w:r>
      <w:r>
        <w:t xml:space="preserve">épaulé par un </w:t>
      </w:r>
      <w:r w:rsidR="00067856">
        <w:t xml:space="preserve">assistant </w:t>
      </w:r>
      <w:r w:rsidR="00A618A1">
        <w:t xml:space="preserve">à maîtrise d’ouvrage / conducteur d’opération </w:t>
      </w:r>
      <w:r>
        <w:t>qui</w:t>
      </w:r>
      <w:r w:rsidR="001A3EFC" w:rsidRPr="001A3EFC">
        <w:t xml:space="preserve"> </w:t>
      </w:r>
      <w:r w:rsidR="003B5E01">
        <w:t xml:space="preserve">sera désigné </w:t>
      </w:r>
      <w:r w:rsidR="00526041">
        <w:t>d’ici la notification du marché de travaux, dont les missions pourraient être les suivantes, à titre indicatif :</w:t>
      </w:r>
    </w:p>
    <w:p w14:paraId="147E5F73" w14:textId="77777777" w:rsidR="00067856" w:rsidRDefault="00067856" w:rsidP="005371F2">
      <w:pPr>
        <w:pStyle w:val="Paragraphedeliste"/>
        <w:numPr>
          <w:ilvl w:val="0"/>
          <w:numId w:val="16"/>
        </w:numPr>
      </w:pPr>
      <w:r>
        <w:t>Suivi des études de projet</w:t>
      </w:r>
    </w:p>
    <w:p w14:paraId="44EDC814" w14:textId="1F720854" w:rsidR="00A618A1" w:rsidRDefault="00A618A1" w:rsidP="005371F2">
      <w:pPr>
        <w:pStyle w:val="Paragraphedeliste"/>
        <w:numPr>
          <w:ilvl w:val="0"/>
          <w:numId w:val="16"/>
        </w:numPr>
      </w:pPr>
      <w:r>
        <w:t>Suivi des travaux réalisés dans le cadre de la mission 2 de la tranche ferme</w:t>
      </w:r>
    </w:p>
    <w:p w14:paraId="0AC6B474" w14:textId="4E89B8AB" w:rsidR="003B5E01" w:rsidRDefault="003B5E01" w:rsidP="005371F2">
      <w:pPr>
        <w:pStyle w:val="Paragraphedeliste"/>
        <w:numPr>
          <w:ilvl w:val="0"/>
          <w:numId w:val="16"/>
        </w:numPr>
      </w:pPr>
      <w:r>
        <w:t>Participation</w:t>
      </w:r>
      <w:r w:rsidRPr="00BF1481">
        <w:t xml:space="preserve"> à l’en</w:t>
      </w:r>
      <w:r>
        <w:t>semble des réunions de chantier</w:t>
      </w:r>
    </w:p>
    <w:p w14:paraId="040582E9" w14:textId="71B2A30C" w:rsidR="003B5E01" w:rsidRDefault="003B5E01" w:rsidP="005371F2">
      <w:pPr>
        <w:pStyle w:val="Paragraphedeliste"/>
        <w:numPr>
          <w:ilvl w:val="0"/>
          <w:numId w:val="16"/>
        </w:numPr>
      </w:pPr>
      <w:r>
        <w:t>Information hebdomadaire</w:t>
      </w:r>
      <w:r w:rsidRPr="00BF1481">
        <w:t xml:space="preserve"> </w:t>
      </w:r>
      <w:r>
        <w:t>du</w:t>
      </w:r>
      <w:r w:rsidRPr="00BF1481">
        <w:t xml:space="preserve"> maître d'ouvrage du déroulement des travaux</w:t>
      </w:r>
      <w:r>
        <w:t xml:space="preserve"> et</w:t>
      </w:r>
      <w:r w:rsidRPr="00BF1481">
        <w:t xml:space="preserve"> des </w:t>
      </w:r>
      <w:r>
        <w:t>incidents de chantier éventuels</w:t>
      </w:r>
    </w:p>
    <w:p w14:paraId="627BE408" w14:textId="36967EA9" w:rsidR="003B5E01" w:rsidRDefault="00526041" w:rsidP="005371F2">
      <w:pPr>
        <w:pStyle w:val="Paragraphedeliste"/>
        <w:numPr>
          <w:ilvl w:val="0"/>
          <w:numId w:val="16"/>
        </w:numPr>
      </w:pPr>
      <w:r>
        <w:t>Proposition,</w:t>
      </w:r>
      <w:r w:rsidR="003B5E01" w:rsidRPr="00BF1481">
        <w:t xml:space="preserve"> s’il y a lieu, </w:t>
      </w:r>
      <w:r>
        <w:t>de</w:t>
      </w:r>
      <w:r w:rsidR="003B5E01" w:rsidRPr="00BF1481">
        <w:t xml:space="preserve"> contrôles et essais complémentaires à mettre en œuvre</w:t>
      </w:r>
    </w:p>
    <w:p w14:paraId="45E7FA5F" w14:textId="5D6389CB" w:rsidR="003B5E01" w:rsidRDefault="00526041" w:rsidP="005371F2">
      <w:pPr>
        <w:pStyle w:val="Paragraphedeliste"/>
        <w:numPr>
          <w:ilvl w:val="0"/>
          <w:numId w:val="16"/>
        </w:numPr>
      </w:pPr>
      <w:r>
        <w:t xml:space="preserve">Participation </w:t>
      </w:r>
      <w:r w:rsidR="003B5E01" w:rsidRPr="00BF1481">
        <w:t xml:space="preserve">à toute réunion rendue nécessaire pour le </w:t>
      </w:r>
      <w:r w:rsidR="003B5E01">
        <w:t>bon déroulement de l’opération</w:t>
      </w:r>
    </w:p>
    <w:p w14:paraId="6F7CE4D4" w14:textId="4EFAB22F" w:rsidR="003B5E01" w:rsidRDefault="00526041" w:rsidP="005371F2">
      <w:pPr>
        <w:pStyle w:val="Paragraphedeliste"/>
        <w:numPr>
          <w:ilvl w:val="0"/>
          <w:numId w:val="16"/>
        </w:numPr>
      </w:pPr>
      <w:r>
        <w:t xml:space="preserve">Vérification </w:t>
      </w:r>
      <w:r w:rsidR="003B5E01" w:rsidRPr="00BF1481">
        <w:t>que les documents d’exécution</w:t>
      </w:r>
      <w:r w:rsidR="003B5E01">
        <w:t>,</w:t>
      </w:r>
      <w:r w:rsidR="003B5E01" w:rsidRPr="00BF1481">
        <w:t xml:space="preserve"> de synthèse</w:t>
      </w:r>
      <w:r w:rsidR="003B5E01">
        <w:t>, et ordres de service</w:t>
      </w:r>
      <w:r w:rsidR="003B5E01" w:rsidRPr="00BF1481">
        <w:t xml:space="preserve"> sont visés par les </w:t>
      </w:r>
      <w:r w:rsidR="003B5E01">
        <w:t xml:space="preserve">différents </w:t>
      </w:r>
      <w:r w:rsidR="003B5E01" w:rsidRPr="00BF1481">
        <w:t>intervenants dans les délais prescrit</w:t>
      </w:r>
      <w:r w:rsidR="003B5E01">
        <w:t>s par leur contrat respectif</w:t>
      </w:r>
    </w:p>
    <w:p w14:paraId="25637C73" w14:textId="6BC7F460" w:rsidR="003B5E01" w:rsidRDefault="00526041" w:rsidP="005371F2">
      <w:pPr>
        <w:pStyle w:val="Paragraphedeliste"/>
        <w:numPr>
          <w:ilvl w:val="0"/>
          <w:numId w:val="16"/>
        </w:numPr>
      </w:pPr>
      <w:r>
        <w:t xml:space="preserve">Participation </w:t>
      </w:r>
      <w:r w:rsidR="00A618A1">
        <w:t xml:space="preserve">aux </w:t>
      </w:r>
      <w:r w:rsidR="003B5E01">
        <w:t>opérations préalables à la réception (OPR)</w:t>
      </w:r>
    </w:p>
    <w:p w14:paraId="74A9FCC0" w14:textId="3569C647" w:rsidR="003B5E01" w:rsidRDefault="00526041" w:rsidP="005371F2">
      <w:pPr>
        <w:pStyle w:val="Paragraphedeliste"/>
        <w:numPr>
          <w:ilvl w:val="0"/>
          <w:numId w:val="16"/>
        </w:numPr>
      </w:pPr>
      <w:r>
        <w:t xml:space="preserve">Participation </w:t>
      </w:r>
      <w:r w:rsidR="003B5E01" w:rsidRPr="00BF1481">
        <w:t>aux réunions sur l’avancement des levées de réserves</w:t>
      </w:r>
    </w:p>
    <w:p w14:paraId="2EDDC9E4" w14:textId="0A52F676" w:rsidR="00526041" w:rsidRDefault="00526041" w:rsidP="005371F2">
      <w:pPr>
        <w:pStyle w:val="Paragraphedeliste"/>
        <w:numPr>
          <w:ilvl w:val="0"/>
          <w:numId w:val="16"/>
        </w:numPr>
      </w:pPr>
      <w:r>
        <w:t>Participation aux réunions GPA.</w:t>
      </w:r>
    </w:p>
    <w:p w14:paraId="08F9D6E1" w14:textId="77777777" w:rsidR="003B5E01" w:rsidRDefault="003B5E01" w:rsidP="008C41DC"/>
    <w:p w14:paraId="65F558EF" w14:textId="77777777" w:rsidR="007D6ED9" w:rsidRDefault="007D6ED9" w:rsidP="008C41DC"/>
    <w:p w14:paraId="07DADC8E" w14:textId="77777777" w:rsidR="007D6ED9" w:rsidRDefault="007D6ED9" w:rsidP="008C41DC"/>
    <w:p w14:paraId="27B07A4F" w14:textId="77777777" w:rsidR="007D6ED9" w:rsidRDefault="007D6ED9" w:rsidP="008C41DC"/>
    <w:p w14:paraId="0478FE9B" w14:textId="02928A7F" w:rsidR="0007009A" w:rsidRPr="009C67DF" w:rsidRDefault="00956EAB" w:rsidP="006560BF">
      <w:pPr>
        <w:pStyle w:val="Titre2"/>
        <w:numPr>
          <w:ilvl w:val="0"/>
          <w:numId w:val="0"/>
        </w:numPr>
        <w:ind w:left="1143" w:hanging="576"/>
        <w:rPr>
          <w:b w:val="0"/>
          <w:u w:val="none"/>
        </w:rPr>
      </w:pPr>
      <w:bookmarkStart w:id="24" w:name="_Toc487131656"/>
      <w:bookmarkStart w:id="25" w:name="_Toc487132433"/>
      <w:bookmarkStart w:id="26" w:name="_Toc487132570"/>
      <w:bookmarkStart w:id="27" w:name="_Toc487134255"/>
      <w:bookmarkStart w:id="28" w:name="_Toc487131657"/>
      <w:bookmarkStart w:id="29" w:name="_Toc487132434"/>
      <w:bookmarkStart w:id="30" w:name="_Toc487132571"/>
      <w:bookmarkStart w:id="31" w:name="_Toc487134256"/>
      <w:bookmarkStart w:id="32" w:name="_Toc487131658"/>
      <w:bookmarkStart w:id="33" w:name="_Toc487132435"/>
      <w:bookmarkStart w:id="34" w:name="_Toc487132572"/>
      <w:bookmarkStart w:id="35" w:name="_Toc487134257"/>
      <w:bookmarkStart w:id="36" w:name="_Toc405975761"/>
      <w:bookmarkStart w:id="37" w:name="_Toc201758198"/>
      <w:bookmarkEnd w:id="24"/>
      <w:bookmarkEnd w:id="25"/>
      <w:bookmarkEnd w:id="26"/>
      <w:bookmarkEnd w:id="27"/>
      <w:bookmarkEnd w:id="28"/>
      <w:bookmarkEnd w:id="29"/>
      <w:bookmarkEnd w:id="30"/>
      <w:bookmarkEnd w:id="31"/>
      <w:bookmarkEnd w:id="32"/>
      <w:bookmarkEnd w:id="33"/>
      <w:bookmarkEnd w:id="34"/>
      <w:bookmarkEnd w:id="35"/>
      <w:r w:rsidRPr="00C04349">
        <w:rPr>
          <w:b w:val="0"/>
          <w:u w:val="none"/>
        </w:rPr>
        <w:t xml:space="preserve">1.4.3 </w:t>
      </w:r>
      <w:r w:rsidR="0007009A" w:rsidRPr="00C04349">
        <w:rPr>
          <w:b w:val="0"/>
          <w:u w:val="none"/>
        </w:rPr>
        <w:t>Maîtrise d'œuvre</w:t>
      </w:r>
      <w:bookmarkEnd w:id="36"/>
      <w:bookmarkEnd w:id="37"/>
    </w:p>
    <w:p w14:paraId="30CC2D44" w14:textId="77777777" w:rsidR="0091271F" w:rsidRPr="009C67DF" w:rsidRDefault="0091271F" w:rsidP="0091271F"/>
    <w:p w14:paraId="23F162F2" w14:textId="2565FA32" w:rsidR="0007009A" w:rsidRPr="009C67DF" w:rsidRDefault="0007009A" w:rsidP="00703ECF">
      <w:pPr>
        <w:numPr>
          <w:ilvl w:val="12"/>
          <w:numId w:val="0"/>
        </w:numPr>
        <w:tabs>
          <w:tab w:val="left" w:pos="4395"/>
        </w:tabs>
      </w:pPr>
      <w:r w:rsidRPr="009C67DF">
        <w:t xml:space="preserve">La maîtrise d'œuvre est assurée par un groupement </w:t>
      </w:r>
      <w:r w:rsidR="00C04349">
        <w:t xml:space="preserve">de 12 cotraitants, </w:t>
      </w:r>
      <w:r w:rsidRPr="009C67DF">
        <w:t>composé comme suit</w:t>
      </w:r>
      <w:r w:rsidR="00F4139F" w:rsidRPr="009C67DF">
        <w:t> </w:t>
      </w:r>
      <w:r w:rsidRPr="009C67DF">
        <w:t>:</w:t>
      </w:r>
    </w:p>
    <w:p w14:paraId="7E6D9E33" w14:textId="77777777" w:rsidR="005572B9" w:rsidRPr="009C67DF" w:rsidRDefault="005572B9" w:rsidP="00703ECF">
      <w:pPr>
        <w:numPr>
          <w:ilvl w:val="12"/>
          <w:numId w:val="0"/>
        </w:numPr>
        <w:tabs>
          <w:tab w:val="left" w:pos="4395"/>
        </w:tabs>
      </w:pPr>
    </w:p>
    <w:p w14:paraId="4E5B04E2" w14:textId="43A18FAE" w:rsidR="001A3EFC" w:rsidRDefault="000F2CFF" w:rsidP="001A3EFC">
      <w:pPr>
        <w:pStyle w:val="Style3"/>
      </w:pPr>
      <w:r>
        <w:rPr>
          <w:lang w:val="en-US"/>
        </w:rPr>
        <w:t>PCA</w:t>
      </w:r>
      <w:r w:rsidR="00C04349">
        <w:rPr>
          <w:lang w:val="en-US"/>
        </w:rPr>
        <w:t xml:space="preserve"> </w:t>
      </w:r>
      <w:r>
        <w:rPr>
          <w:lang w:val="en-US"/>
        </w:rPr>
        <w:t>S</w:t>
      </w:r>
      <w:r w:rsidR="00C04349">
        <w:rPr>
          <w:lang w:val="en-US"/>
        </w:rPr>
        <w:t>tream</w:t>
      </w:r>
      <w:r>
        <w:rPr>
          <w:lang w:val="en-US"/>
        </w:rPr>
        <w:t xml:space="preserve"> </w:t>
      </w:r>
      <w:r w:rsidR="00895A5E" w:rsidRPr="009C67DF">
        <w:t>(</w:t>
      </w:r>
      <w:r>
        <w:t xml:space="preserve">Architecte, </w:t>
      </w:r>
      <w:r w:rsidR="00895A5E" w:rsidRPr="009C67DF">
        <w:t>mandataire du groupement)</w:t>
      </w:r>
    </w:p>
    <w:p w14:paraId="463AC624" w14:textId="060D2185" w:rsidR="00C04349" w:rsidRPr="00C04349" w:rsidRDefault="00C04349" w:rsidP="001A3EFC">
      <w:pPr>
        <w:pStyle w:val="Style3"/>
        <w:rPr>
          <w:lang w:val="en-US"/>
        </w:rPr>
      </w:pPr>
      <w:r w:rsidRPr="00C04349">
        <w:rPr>
          <w:lang w:val="en-US"/>
        </w:rPr>
        <w:t>ETE</w:t>
      </w:r>
    </w:p>
    <w:p w14:paraId="68A6A4AD" w14:textId="77777777" w:rsidR="00C04349" w:rsidRDefault="00C04349" w:rsidP="001A3EFC">
      <w:pPr>
        <w:pStyle w:val="Style3"/>
        <w:rPr>
          <w:lang w:val="en-US"/>
        </w:rPr>
      </w:pPr>
      <w:r w:rsidRPr="00C04349">
        <w:rPr>
          <w:lang w:val="en-US"/>
        </w:rPr>
        <w:t>Atelier Audibert</w:t>
      </w:r>
    </w:p>
    <w:p w14:paraId="3FA9A97E" w14:textId="77777777" w:rsidR="00C04349" w:rsidRDefault="00C04349" w:rsidP="001A3EFC">
      <w:pPr>
        <w:pStyle w:val="Style3"/>
        <w:rPr>
          <w:lang w:val="en-US"/>
        </w:rPr>
      </w:pPr>
      <w:r>
        <w:rPr>
          <w:lang w:val="en-US"/>
        </w:rPr>
        <w:t>L</w:t>
      </w:r>
      <w:r w:rsidRPr="00C04349">
        <w:rPr>
          <w:lang w:val="en-US"/>
        </w:rPr>
        <w:t>a Compagnie du Paysage</w:t>
      </w:r>
    </w:p>
    <w:p w14:paraId="68EAC4C9" w14:textId="77777777" w:rsidR="00C04349" w:rsidRDefault="00C04349" w:rsidP="001A3EFC">
      <w:pPr>
        <w:pStyle w:val="Style3"/>
        <w:rPr>
          <w:lang w:val="en-US"/>
        </w:rPr>
      </w:pPr>
      <w:r w:rsidRPr="00C04349">
        <w:rPr>
          <w:lang w:val="en-US"/>
        </w:rPr>
        <w:t>Ingerop Conseil &amp; Ingénierie</w:t>
      </w:r>
    </w:p>
    <w:p w14:paraId="74C692A4" w14:textId="77777777" w:rsidR="00C04349" w:rsidRDefault="00C04349" w:rsidP="001A3EFC">
      <w:pPr>
        <w:pStyle w:val="Style3"/>
        <w:rPr>
          <w:lang w:val="en-US"/>
        </w:rPr>
      </w:pPr>
      <w:r w:rsidRPr="00C04349">
        <w:rPr>
          <w:lang w:val="en-US"/>
        </w:rPr>
        <w:t>Khephren Ingénierie</w:t>
      </w:r>
    </w:p>
    <w:p w14:paraId="0A7426B2" w14:textId="77777777" w:rsidR="00C04349" w:rsidRDefault="00C04349" w:rsidP="001A3EFC">
      <w:pPr>
        <w:pStyle w:val="Style3"/>
        <w:rPr>
          <w:lang w:val="en-US"/>
        </w:rPr>
      </w:pPr>
      <w:r w:rsidRPr="00C04349">
        <w:rPr>
          <w:lang w:val="en-US"/>
        </w:rPr>
        <w:t>BMF</w:t>
      </w:r>
    </w:p>
    <w:p w14:paraId="647FA6CD" w14:textId="77777777" w:rsidR="00C04349" w:rsidRDefault="00C04349" w:rsidP="001A3EFC">
      <w:pPr>
        <w:pStyle w:val="Style3"/>
        <w:rPr>
          <w:lang w:val="en-US"/>
        </w:rPr>
      </w:pPr>
      <w:r w:rsidRPr="00C04349">
        <w:rPr>
          <w:lang w:val="en-US"/>
        </w:rPr>
        <w:t>Avel Acoustique</w:t>
      </w:r>
    </w:p>
    <w:p w14:paraId="20F7A898" w14:textId="77777777" w:rsidR="00C04349" w:rsidRDefault="00C04349" w:rsidP="001A3EFC">
      <w:pPr>
        <w:pStyle w:val="Style3"/>
        <w:rPr>
          <w:lang w:val="en-US"/>
        </w:rPr>
      </w:pPr>
      <w:r w:rsidRPr="00C04349">
        <w:rPr>
          <w:lang w:val="en-US"/>
        </w:rPr>
        <w:t>Cronos Conseil</w:t>
      </w:r>
    </w:p>
    <w:p w14:paraId="0F0FEF09" w14:textId="77777777" w:rsidR="00C04349" w:rsidRDefault="00C04349" w:rsidP="001A3EFC">
      <w:pPr>
        <w:pStyle w:val="Style3"/>
        <w:rPr>
          <w:lang w:val="en-US"/>
        </w:rPr>
      </w:pPr>
      <w:r w:rsidRPr="00C04349">
        <w:rPr>
          <w:lang w:val="en-US"/>
        </w:rPr>
        <w:t>Mott Macdonald</w:t>
      </w:r>
    </w:p>
    <w:p w14:paraId="0B461FB4" w14:textId="77777777" w:rsidR="00C04349" w:rsidRDefault="00C04349" w:rsidP="001A3EFC">
      <w:pPr>
        <w:pStyle w:val="Style3"/>
        <w:rPr>
          <w:lang w:val="en-US"/>
        </w:rPr>
      </w:pPr>
      <w:r w:rsidRPr="00C04349">
        <w:rPr>
          <w:lang w:val="en-US"/>
        </w:rPr>
        <w:t>Artelia SAS</w:t>
      </w:r>
    </w:p>
    <w:p w14:paraId="7523FFC9" w14:textId="65DD7E7C" w:rsidR="00895A5E" w:rsidRDefault="00C04349" w:rsidP="003B191C">
      <w:pPr>
        <w:pStyle w:val="Style3"/>
      </w:pPr>
      <w:r w:rsidRPr="00C04349">
        <w:rPr>
          <w:lang w:val="en-US"/>
        </w:rPr>
        <w:t>CSD &amp; Associés.</w:t>
      </w:r>
    </w:p>
    <w:p w14:paraId="0118ACCC" w14:textId="0EA7B545" w:rsidR="0007009A" w:rsidRPr="00F4139F" w:rsidRDefault="00F2665F" w:rsidP="00703ECF">
      <w:r>
        <w:t>L</w:t>
      </w:r>
      <w:r w:rsidR="000F2CFF">
        <w:t xml:space="preserve">es missions confiées au groupement de </w:t>
      </w:r>
      <w:r w:rsidR="0007009A" w:rsidRPr="00F4139F">
        <w:t xml:space="preserve">maîtrise d’œuvre </w:t>
      </w:r>
      <w:r w:rsidR="000F2CFF">
        <w:t xml:space="preserve">sont les </w:t>
      </w:r>
      <w:r w:rsidR="0007009A" w:rsidRPr="00F4139F">
        <w:t>suivantes :</w:t>
      </w:r>
    </w:p>
    <w:p w14:paraId="2AA9BB71" w14:textId="77777777" w:rsidR="0007009A" w:rsidRPr="00F4139F" w:rsidRDefault="0007009A" w:rsidP="00703ECF"/>
    <w:p w14:paraId="4C88B3C5" w14:textId="04617E11" w:rsidR="0007009A" w:rsidRPr="00105150" w:rsidRDefault="00105150" w:rsidP="000D3F0C">
      <w:pPr>
        <w:pStyle w:val="Style3"/>
      </w:pPr>
      <w:bookmarkStart w:id="38" w:name="_Hlk123636065"/>
      <w:r w:rsidRPr="00105150">
        <w:t>Éléments de la mission de base définie par les articles R.2431-1 à 2.431-7 du code de la commande publique</w:t>
      </w:r>
      <w:r>
        <w:t> :</w:t>
      </w:r>
    </w:p>
    <w:p w14:paraId="043265A4" w14:textId="4C42D432" w:rsidR="00105150" w:rsidRPr="00105150" w:rsidRDefault="00105150" w:rsidP="009A0218">
      <w:pPr>
        <w:pStyle w:val="Style4"/>
        <w:numPr>
          <w:ilvl w:val="1"/>
          <w:numId w:val="10"/>
        </w:numPr>
      </w:pPr>
      <w:r w:rsidRPr="00105150">
        <w:t>Études d'esquisse (ESQ)</w:t>
      </w:r>
    </w:p>
    <w:p w14:paraId="5D682A2F" w14:textId="03A7C16C" w:rsidR="00105150" w:rsidRPr="00105150" w:rsidRDefault="00105150" w:rsidP="009A0218">
      <w:pPr>
        <w:pStyle w:val="Style4"/>
        <w:numPr>
          <w:ilvl w:val="1"/>
          <w:numId w:val="10"/>
        </w:numPr>
      </w:pPr>
      <w:r w:rsidRPr="00105150">
        <w:t>Études d'avant-projet sommaire (AVPS)</w:t>
      </w:r>
    </w:p>
    <w:p w14:paraId="00273D19" w14:textId="477E80ED" w:rsidR="00105150" w:rsidRPr="00105150" w:rsidRDefault="00105150" w:rsidP="009A0218">
      <w:pPr>
        <w:pStyle w:val="Style4"/>
        <w:numPr>
          <w:ilvl w:val="1"/>
          <w:numId w:val="10"/>
        </w:numPr>
      </w:pPr>
      <w:r w:rsidRPr="00105150">
        <w:t>Études d’avant-projet définitif (AVPD)</w:t>
      </w:r>
    </w:p>
    <w:p w14:paraId="7C5F8A65" w14:textId="5B24CF8D" w:rsidR="00105150" w:rsidRPr="00105150" w:rsidRDefault="00105150" w:rsidP="009A0218">
      <w:pPr>
        <w:pStyle w:val="Style4"/>
        <w:numPr>
          <w:ilvl w:val="1"/>
          <w:numId w:val="10"/>
        </w:numPr>
      </w:pPr>
      <w:r w:rsidRPr="00105150">
        <w:t>Assistance apportée au maître d'ouvrage pour la passation des contrats de travaux (ACT)</w:t>
      </w:r>
    </w:p>
    <w:p w14:paraId="784D4C3C" w14:textId="1EDCEA5C" w:rsidR="00105150" w:rsidRPr="00105150" w:rsidRDefault="00105150" w:rsidP="009A0218">
      <w:pPr>
        <w:pStyle w:val="Style4"/>
        <w:numPr>
          <w:ilvl w:val="1"/>
          <w:numId w:val="10"/>
        </w:numPr>
      </w:pPr>
      <w:r w:rsidRPr="00105150">
        <w:t>Études de projet (PRO)</w:t>
      </w:r>
    </w:p>
    <w:p w14:paraId="50B1C0DB" w14:textId="77777777" w:rsidR="00105150" w:rsidRDefault="00105150" w:rsidP="009A0218">
      <w:pPr>
        <w:pStyle w:val="Style4"/>
        <w:numPr>
          <w:ilvl w:val="1"/>
          <w:numId w:val="10"/>
        </w:numPr>
      </w:pPr>
      <w:r w:rsidRPr="00105150">
        <w:t>Examen de la conformité au projet des études d'exécution et de synthèse faites par les entrepreneurs ainsi que leur visa</w:t>
      </w:r>
    </w:p>
    <w:p w14:paraId="487298A6" w14:textId="73C02062" w:rsidR="00105150" w:rsidRPr="00105150" w:rsidRDefault="00105150" w:rsidP="009A0218">
      <w:pPr>
        <w:pStyle w:val="Style4"/>
        <w:numPr>
          <w:ilvl w:val="1"/>
          <w:numId w:val="10"/>
        </w:numPr>
      </w:pPr>
      <w:r>
        <w:t>P</w:t>
      </w:r>
      <w:r w:rsidRPr="00105150">
        <w:t>articipation aux travaux de la cellule de synthèse (VISA)</w:t>
      </w:r>
    </w:p>
    <w:p w14:paraId="6F570612" w14:textId="178D8A37" w:rsidR="00105150" w:rsidRPr="00105150" w:rsidRDefault="00105150" w:rsidP="009A0218">
      <w:pPr>
        <w:pStyle w:val="Style4"/>
        <w:numPr>
          <w:ilvl w:val="1"/>
          <w:numId w:val="10"/>
        </w:numPr>
      </w:pPr>
      <w:r w:rsidRPr="00105150">
        <w:t>Direction de l'exécution des contrats de travaux (DET)</w:t>
      </w:r>
    </w:p>
    <w:p w14:paraId="0C8982DA" w14:textId="7D7EAE32" w:rsidR="0007009A" w:rsidRPr="00690DC4" w:rsidRDefault="00105150" w:rsidP="009A0218">
      <w:pPr>
        <w:pStyle w:val="Style4"/>
        <w:numPr>
          <w:ilvl w:val="1"/>
          <w:numId w:val="10"/>
        </w:numPr>
      </w:pPr>
      <w:r w:rsidRPr="00105150">
        <w:t>Assistance apportée au maître d'ouvrage lors des opérations de réception ainsi que pendant la période de garantie de parfait achèvement (AOR)</w:t>
      </w:r>
      <w:r>
        <w:t>.</w:t>
      </w:r>
    </w:p>
    <w:p w14:paraId="126D8CFC" w14:textId="4DCF9DA4" w:rsidR="00690DC4" w:rsidRPr="009C67DF" w:rsidRDefault="009A0218" w:rsidP="005371F2">
      <w:pPr>
        <w:pStyle w:val="Style3"/>
        <w:numPr>
          <w:ilvl w:val="0"/>
          <w:numId w:val="7"/>
        </w:numPr>
      </w:pPr>
      <w:r>
        <w:t xml:space="preserve">Eléments de </w:t>
      </w:r>
      <w:r w:rsidR="00690DC4" w:rsidRPr="009C67DF">
        <w:t>missions complémentaires :</w:t>
      </w:r>
    </w:p>
    <w:p w14:paraId="2796BCB3" w14:textId="31208CA0" w:rsidR="009A0218" w:rsidRPr="009A0218" w:rsidRDefault="009A0218" w:rsidP="009A0218">
      <w:pPr>
        <w:pStyle w:val="Style4"/>
        <w:numPr>
          <w:ilvl w:val="1"/>
          <w:numId w:val="10"/>
        </w:numPr>
      </w:pPr>
      <w:r w:rsidRPr="009A0218">
        <w:t>Mission d’accompagnement à la définition et à l’implantation des équipements mobiliers non fixes (MOB)</w:t>
      </w:r>
    </w:p>
    <w:p w14:paraId="5CD1EBD4" w14:textId="25DB2395" w:rsidR="009A0218" w:rsidRPr="009A0218" w:rsidRDefault="009A0218" w:rsidP="009A0218">
      <w:pPr>
        <w:pStyle w:val="Style4"/>
        <w:numPr>
          <w:ilvl w:val="1"/>
          <w:numId w:val="10"/>
        </w:numPr>
      </w:pPr>
      <w:r w:rsidRPr="009A0218">
        <w:t>Mission d’élaboration et de suivi des travaux du système de signalétique-information (SIGN)</w:t>
      </w:r>
    </w:p>
    <w:p w14:paraId="7C5104D2" w14:textId="5E2058F4" w:rsidR="009A0218" w:rsidRPr="009A0218" w:rsidRDefault="009A0218" w:rsidP="009A0218">
      <w:pPr>
        <w:pStyle w:val="Style4"/>
        <w:numPr>
          <w:ilvl w:val="1"/>
          <w:numId w:val="10"/>
        </w:numPr>
      </w:pPr>
      <w:r>
        <w:t>M</w:t>
      </w:r>
      <w:r w:rsidRPr="009A0218">
        <w:t>ission de coordination SSI, définie dans la norme NF S 61-931 (SSI)</w:t>
      </w:r>
    </w:p>
    <w:p w14:paraId="4B32E034" w14:textId="667127AB" w:rsidR="009A0218" w:rsidRPr="009A0218" w:rsidRDefault="009A0218" w:rsidP="009A0218">
      <w:pPr>
        <w:pStyle w:val="Style4"/>
        <w:numPr>
          <w:ilvl w:val="1"/>
          <w:numId w:val="10"/>
        </w:numPr>
      </w:pPr>
      <w:r>
        <w:t>M</w:t>
      </w:r>
      <w:r w:rsidRPr="009A0218">
        <w:t>ission de réalisation de la maquette BIM et BIM Management</w:t>
      </w:r>
    </w:p>
    <w:p w14:paraId="79D004BA" w14:textId="26A8038B" w:rsidR="009A0218" w:rsidRPr="009A0218" w:rsidRDefault="009A0218" w:rsidP="00933E14">
      <w:pPr>
        <w:pStyle w:val="Style4"/>
        <w:numPr>
          <w:ilvl w:val="1"/>
          <w:numId w:val="10"/>
        </w:numPr>
      </w:pPr>
      <w:r w:rsidRPr="009A0218">
        <w:lastRenderedPageBreak/>
        <w:t>Mission d’ordonnancement, pilotage et coordination du phasage de l’opération (P1, P2 et P3). NB : la mission d’ordonnancement, pilotage et coordination (OPC) des chantiers des phases P1</w:t>
      </w:r>
      <w:r>
        <w:t xml:space="preserve">, </w:t>
      </w:r>
      <w:r w:rsidRPr="009A0218">
        <w:t xml:space="preserve">P2 </w:t>
      </w:r>
      <w:r>
        <w:t xml:space="preserve">et P3 est </w:t>
      </w:r>
      <w:r w:rsidRPr="009A0218">
        <w:t>confiée au titulaire du marché travaux</w:t>
      </w:r>
      <w:r>
        <w:t xml:space="preserve">. </w:t>
      </w:r>
      <w:r w:rsidRPr="009A0218">
        <w:t>La mission du maître d’œuvre ne porte donc pas sur l’ordonnancement, le pilotage et la coordination de l’action des différents membres du groupement</w:t>
      </w:r>
      <w:r>
        <w:t>, le cas échéant,</w:t>
      </w:r>
      <w:r w:rsidRPr="009A0218">
        <w:t xml:space="preserve"> et sous-traitants dudit marché </w:t>
      </w:r>
      <w:r>
        <w:t xml:space="preserve">de </w:t>
      </w:r>
      <w:r w:rsidRPr="009A0218">
        <w:t>travaux.</w:t>
      </w:r>
    </w:p>
    <w:p w14:paraId="34DAB754" w14:textId="7D92135A" w:rsidR="0007009A" w:rsidRPr="00763AAF" w:rsidRDefault="009D3511" w:rsidP="00763AAF">
      <w:pPr>
        <w:pStyle w:val="Titre2"/>
        <w:numPr>
          <w:ilvl w:val="0"/>
          <w:numId w:val="0"/>
        </w:numPr>
        <w:ind w:left="1143" w:hanging="292"/>
        <w:rPr>
          <w:b w:val="0"/>
          <w:u w:val="none"/>
        </w:rPr>
      </w:pPr>
      <w:bookmarkStart w:id="39" w:name="_Toc405975764"/>
      <w:bookmarkStart w:id="40" w:name="_Toc201758199"/>
      <w:bookmarkEnd w:id="38"/>
      <w:r w:rsidRPr="00C03052">
        <w:rPr>
          <w:b w:val="0"/>
          <w:u w:val="none"/>
        </w:rPr>
        <w:t xml:space="preserve">1.4.4 </w:t>
      </w:r>
      <w:r w:rsidR="0007009A" w:rsidRPr="00C03052">
        <w:rPr>
          <w:b w:val="0"/>
          <w:u w:val="none"/>
        </w:rPr>
        <w:t>Ordonnancement, pilotage et coordination du chantier</w:t>
      </w:r>
      <w:bookmarkEnd w:id="39"/>
      <w:bookmarkEnd w:id="40"/>
    </w:p>
    <w:p w14:paraId="45B7E98E" w14:textId="77777777" w:rsidR="0091271F" w:rsidRPr="00F4139F" w:rsidRDefault="0091271F" w:rsidP="0091271F"/>
    <w:p w14:paraId="3B87D6D6" w14:textId="08498EAA" w:rsidR="0007009A" w:rsidRPr="00F4139F" w:rsidRDefault="0007009A" w:rsidP="001962B7">
      <w:pPr>
        <w:numPr>
          <w:ilvl w:val="12"/>
          <w:numId w:val="0"/>
        </w:numPr>
        <w:tabs>
          <w:tab w:val="left" w:pos="0"/>
        </w:tabs>
      </w:pPr>
      <w:r w:rsidRPr="00F4139F">
        <w:t xml:space="preserve">La mission OPC est à la charge du </w:t>
      </w:r>
      <w:r w:rsidR="00C64A77">
        <w:t>titulaire</w:t>
      </w:r>
      <w:r w:rsidRPr="00F4139F">
        <w:t>.</w:t>
      </w:r>
    </w:p>
    <w:p w14:paraId="654998F2" w14:textId="29E18B6A" w:rsidR="00CB12B4" w:rsidRPr="00F4139F" w:rsidRDefault="0007009A" w:rsidP="001962B7">
      <w:pPr>
        <w:numPr>
          <w:ilvl w:val="12"/>
          <w:numId w:val="0"/>
        </w:numPr>
        <w:tabs>
          <w:tab w:val="left" w:pos="0"/>
        </w:tabs>
        <w:spacing w:before="80"/>
      </w:pPr>
      <w:r w:rsidRPr="00F4139F">
        <w:t xml:space="preserve">Il est tenu de désigner la personne physique responsable de l’équipe en charge de l’exécution de cette mission dès la notification </w:t>
      </w:r>
      <w:r w:rsidR="00B72590" w:rsidRPr="00F4139F">
        <w:t>du marché</w:t>
      </w:r>
      <w:r w:rsidRPr="00F4139F">
        <w:t>, afin qu’il soit identifié pour la conduite de la période de préparation</w:t>
      </w:r>
      <w:r w:rsidR="00F231DC">
        <w:t xml:space="preserve"> de la </w:t>
      </w:r>
      <w:r w:rsidR="000F2CFF">
        <w:t>mission M2 de la tranche ferme (travaux préparatoires et injections)</w:t>
      </w:r>
      <w:r w:rsidRPr="00F4139F">
        <w:t>.</w:t>
      </w:r>
    </w:p>
    <w:p w14:paraId="537D6783" w14:textId="77777777" w:rsidR="0007009A" w:rsidRPr="00C03052" w:rsidRDefault="009D3511" w:rsidP="00C03052">
      <w:pPr>
        <w:pStyle w:val="Titre2"/>
        <w:numPr>
          <w:ilvl w:val="0"/>
          <w:numId w:val="0"/>
        </w:numPr>
        <w:ind w:left="1143" w:hanging="292"/>
        <w:rPr>
          <w:b w:val="0"/>
          <w:u w:val="none"/>
        </w:rPr>
      </w:pPr>
      <w:bookmarkStart w:id="41" w:name="_Toc405975765"/>
      <w:bookmarkStart w:id="42" w:name="_Toc201758200"/>
      <w:bookmarkStart w:id="43" w:name="_Hlk4499530"/>
      <w:r w:rsidRPr="00C03052">
        <w:rPr>
          <w:b w:val="0"/>
          <w:u w:val="none"/>
        </w:rPr>
        <w:t xml:space="preserve">1.4.5 </w:t>
      </w:r>
      <w:r w:rsidR="0007009A" w:rsidRPr="00C03052">
        <w:rPr>
          <w:b w:val="0"/>
          <w:u w:val="none"/>
        </w:rPr>
        <w:t>Coordination en matière de Système de Sécurité Incendie (CSSI)</w:t>
      </w:r>
      <w:bookmarkEnd w:id="41"/>
      <w:bookmarkEnd w:id="42"/>
    </w:p>
    <w:p w14:paraId="0CF8E023" w14:textId="77777777" w:rsidR="0091271F" w:rsidRPr="00F4139F" w:rsidRDefault="0091271F" w:rsidP="0091271F"/>
    <w:p w14:paraId="374FB1EC" w14:textId="4CAE368D" w:rsidR="008A1922" w:rsidRPr="008A1922" w:rsidRDefault="008A1922" w:rsidP="008A1922">
      <w:pPr>
        <w:spacing w:line="276" w:lineRule="auto"/>
        <w:rPr>
          <w:rFonts w:eastAsia="PMingLiU"/>
        </w:rPr>
      </w:pPr>
      <w:bookmarkStart w:id="44" w:name="_Toc405975766"/>
      <w:bookmarkStart w:id="45" w:name="_Ref466556319"/>
      <w:bookmarkStart w:id="46" w:name="_Toc400346496"/>
      <w:bookmarkEnd w:id="43"/>
      <w:r w:rsidRPr="008A1922">
        <w:rPr>
          <w:rFonts w:eastAsia="PMingLiU"/>
        </w:rPr>
        <w:t>La mission coordination SSI est assurée par la maîtrise d’œuvre en phase étude</w:t>
      </w:r>
      <w:r w:rsidR="000F2CFF">
        <w:rPr>
          <w:rFonts w:eastAsia="PMingLiU"/>
        </w:rPr>
        <w:t>s</w:t>
      </w:r>
      <w:r w:rsidRPr="008A1922">
        <w:rPr>
          <w:rFonts w:eastAsia="PMingLiU"/>
        </w:rPr>
        <w:t xml:space="preserve"> et en phase travaux.</w:t>
      </w:r>
    </w:p>
    <w:p w14:paraId="74381CB2" w14:textId="57882B80" w:rsidR="0007009A" w:rsidRPr="009C67DF" w:rsidRDefault="009D3511" w:rsidP="00C03052">
      <w:pPr>
        <w:pStyle w:val="Titre2"/>
        <w:numPr>
          <w:ilvl w:val="0"/>
          <w:numId w:val="0"/>
        </w:numPr>
        <w:ind w:left="851"/>
        <w:rPr>
          <w:b w:val="0"/>
          <w:u w:val="none"/>
        </w:rPr>
      </w:pPr>
      <w:bookmarkStart w:id="47" w:name="_Toc201758201"/>
      <w:r w:rsidRPr="009C67DF">
        <w:rPr>
          <w:b w:val="0"/>
          <w:u w:val="none"/>
        </w:rPr>
        <w:t xml:space="preserve">1.4.6 </w:t>
      </w:r>
      <w:r w:rsidR="0007009A" w:rsidRPr="009C67DF">
        <w:rPr>
          <w:b w:val="0"/>
          <w:u w:val="none"/>
        </w:rPr>
        <w:t>Contrôle technique</w:t>
      </w:r>
      <w:bookmarkEnd w:id="44"/>
      <w:bookmarkEnd w:id="45"/>
      <w:r w:rsidR="0007009A" w:rsidRPr="009C67DF">
        <w:rPr>
          <w:b w:val="0"/>
          <w:u w:val="none"/>
        </w:rPr>
        <w:t xml:space="preserve"> </w:t>
      </w:r>
      <w:r w:rsidR="00F31A91">
        <w:rPr>
          <w:b w:val="0"/>
          <w:u w:val="none"/>
        </w:rPr>
        <w:t>(CT)</w:t>
      </w:r>
      <w:bookmarkEnd w:id="47"/>
    </w:p>
    <w:p w14:paraId="27B1DC04" w14:textId="77777777" w:rsidR="0091271F" w:rsidRPr="00C97F10" w:rsidRDefault="0091271F" w:rsidP="0091271F">
      <w:pPr>
        <w:rPr>
          <w:iCs/>
        </w:rPr>
      </w:pPr>
    </w:p>
    <w:p w14:paraId="6D5248F6" w14:textId="77777777" w:rsidR="0007009A" w:rsidRPr="009C67DF" w:rsidRDefault="0007009A" w:rsidP="007919F3">
      <w:pPr>
        <w:numPr>
          <w:ilvl w:val="12"/>
          <w:numId w:val="0"/>
        </w:numPr>
        <w:spacing w:after="120"/>
        <w:rPr>
          <w:rFonts w:eastAsia="PMingLiU"/>
        </w:rPr>
      </w:pPr>
      <w:r w:rsidRPr="009C67DF">
        <w:rPr>
          <w:rFonts w:eastAsia="PMingLiU"/>
        </w:rPr>
        <w:t xml:space="preserve">Les travaux faisant l'objet du présent </w:t>
      </w:r>
      <w:r w:rsidR="00B72590" w:rsidRPr="009C67DF">
        <w:rPr>
          <w:rFonts w:eastAsia="PMingLiU"/>
        </w:rPr>
        <w:t>marché</w:t>
      </w:r>
      <w:r w:rsidRPr="009C67DF">
        <w:rPr>
          <w:rFonts w:eastAsia="PMingLiU"/>
        </w:rPr>
        <w:t xml:space="preserve"> sont soumis au contrôle technique dans les conditions prévues par le titre II de la loi du 4 janvier 1978 modifiée relative à la responsabilité et à l'assurance dans le domaine de la construction.</w:t>
      </w:r>
    </w:p>
    <w:p w14:paraId="08C5F876" w14:textId="37518392" w:rsidR="0007009A" w:rsidRPr="00F4139F" w:rsidRDefault="00D579ED" w:rsidP="007919F3">
      <w:pPr>
        <w:numPr>
          <w:ilvl w:val="12"/>
          <w:numId w:val="0"/>
        </w:numPr>
        <w:rPr>
          <w:rFonts w:eastAsia="PMingLiU"/>
        </w:rPr>
      </w:pPr>
      <w:r w:rsidRPr="009C67DF">
        <w:rPr>
          <w:rFonts w:eastAsia="PMingLiU"/>
        </w:rPr>
        <w:t>A titre informatif, l</w:t>
      </w:r>
      <w:r w:rsidR="0007009A" w:rsidRPr="009C67DF">
        <w:rPr>
          <w:rFonts w:eastAsia="PMingLiU"/>
        </w:rPr>
        <w:t>e contrôleur technique désigné pour cette opération est</w:t>
      </w:r>
      <w:r w:rsidR="00C97F10">
        <w:rPr>
          <w:rFonts w:eastAsia="PMingLiU"/>
        </w:rPr>
        <w:t xml:space="preserve"> </w:t>
      </w:r>
      <w:r w:rsidR="001A3EFC" w:rsidRPr="009C67DF">
        <w:rPr>
          <w:rFonts w:eastAsia="PMingLiU"/>
        </w:rPr>
        <w:t xml:space="preserve">la société </w:t>
      </w:r>
      <w:r w:rsidR="00FF5ADC">
        <w:rPr>
          <w:rFonts w:eastAsia="PMingLiU"/>
          <w:b/>
        </w:rPr>
        <w:t>B</w:t>
      </w:r>
      <w:r w:rsidR="00C97F10">
        <w:rPr>
          <w:rFonts w:eastAsia="PMingLiU"/>
          <w:b/>
        </w:rPr>
        <w:t>TP CONSULTANT</w:t>
      </w:r>
      <w:r w:rsidR="00E65C71">
        <w:rPr>
          <w:rFonts w:eastAsia="PMingLiU"/>
          <w:b/>
        </w:rPr>
        <w:t>S</w:t>
      </w:r>
      <w:r w:rsidR="001A3EFC" w:rsidRPr="009C67DF">
        <w:rPr>
          <w:rFonts w:eastAsia="PMingLiU"/>
        </w:rPr>
        <w:t>.</w:t>
      </w:r>
    </w:p>
    <w:p w14:paraId="2DD97A58" w14:textId="77777777" w:rsidR="0007009A" w:rsidRPr="00F4139F" w:rsidRDefault="0007009A" w:rsidP="007919F3">
      <w:pPr>
        <w:numPr>
          <w:ilvl w:val="12"/>
          <w:numId w:val="0"/>
        </w:numPr>
        <w:rPr>
          <w:rFonts w:eastAsia="PMingLiU"/>
        </w:rPr>
      </w:pPr>
    </w:p>
    <w:p w14:paraId="0B3753A5" w14:textId="29D43BBE" w:rsidR="006D73CE" w:rsidRPr="00AB1D31" w:rsidRDefault="006D73CE" w:rsidP="00AB1D31">
      <w:pPr>
        <w:rPr>
          <w:rFonts w:cs="GreekC"/>
        </w:rPr>
      </w:pPr>
      <w:r w:rsidRPr="009C67DF">
        <w:rPr>
          <w:rFonts w:cs="GreekC"/>
        </w:rPr>
        <w:t xml:space="preserve">Les missions confiées par le maître d'ouvrage au contrôleur technique sont les missions </w:t>
      </w:r>
      <w:r w:rsidRPr="009C67DF">
        <w:rPr>
          <w:rFonts w:cs="GreekC"/>
          <w:b/>
        </w:rPr>
        <w:t xml:space="preserve">L, S, </w:t>
      </w:r>
      <w:r w:rsidR="00E71C89" w:rsidRPr="009C67DF">
        <w:rPr>
          <w:rFonts w:cs="GreekC"/>
          <w:b/>
        </w:rPr>
        <w:t>P</w:t>
      </w:r>
      <w:r w:rsidR="00E65C71">
        <w:rPr>
          <w:rFonts w:cs="GreekC"/>
          <w:b/>
        </w:rPr>
        <w:t>S</w:t>
      </w:r>
      <w:r w:rsidR="00E71C89" w:rsidRPr="009C67DF">
        <w:rPr>
          <w:rFonts w:cs="GreekC"/>
          <w:b/>
        </w:rPr>
        <w:t xml:space="preserve">, </w:t>
      </w:r>
      <w:r w:rsidR="00E65C71">
        <w:rPr>
          <w:rFonts w:cs="GreekC"/>
          <w:b/>
        </w:rPr>
        <w:t xml:space="preserve">P1, LE, </w:t>
      </w:r>
      <w:r w:rsidRPr="009C67DF">
        <w:rPr>
          <w:rFonts w:cs="GreekC"/>
          <w:b/>
        </w:rPr>
        <w:t>F, Ph</w:t>
      </w:r>
      <w:r w:rsidR="00E65C71">
        <w:rPr>
          <w:rFonts w:cs="GreekC"/>
          <w:b/>
        </w:rPr>
        <w:t>a</w:t>
      </w:r>
      <w:r w:rsidRPr="009C67DF">
        <w:rPr>
          <w:rFonts w:cs="GreekC"/>
          <w:b/>
        </w:rPr>
        <w:t>, Th, H</w:t>
      </w:r>
      <w:r w:rsidR="00E65C71">
        <w:rPr>
          <w:rFonts w:cs="GreekC"/>
          <w:b/>
        </w:rPr>
        <w:t>AND</w:t>
      </w:r>
      <w:r w:rsidRPr="009C67DF">
        <w:rPr>
          <w:rFonts w:cs="GreekC"/>
          <w:b/>
        </w:rPr>
        <w:t xml:space="preserve">, </w:t>
      </w:r>
      <w:r w:rsidR="00F2665F">
        <w:rPr>
          <w:rFonts w:cs="GreekC"/>
          <w:b/>
        </w:rPr>
        <w:t>ATT</w:t>
      </w:r>
      <w:r w:rsidR="00E65C71">
        <w:rPr>
          <w:rFonts w:cs="GreekC"/>
          <w:b/>
        </w:rPr>
        <w:t xml:space="preserve"> </w:t>
      </w:r>
      <w:r w:rsidR="00F2665F">
        <w:rPr>
          <w:rFonts w:cs="GreekC"/>
          <w:b/>
        </w:rPr>
        <w:t xml:space="preserve">HAND, </w:t>
      </w:r>
      <w:r w:rsidR="00E65C71">
        <w:rPr>
          <w:rFonts w:cs="GreekC"/>
          <w:b/>
        </w:rPr>
        <w:t xml:space="preserve">ATT RT, </w:t>
      </w:r>
      <w:r w:rsidR="00E71C89" w:rsidRPr="009C67DF">
        <w:rPr>
          <w:rFonts w:cs="GreekC"/>
          <w:b/>
        </w:rPr>
        <w:t xml:space="preserve">AV, </w:t>
      </w:r>
      <w:r w:rsidR="00E65C71">
        <w:rPr>
          <w:rFonts w:cs="GreekC"/>
          <w:b/>
        </w:rPr>
        <w:t xml:space="preserve">GTB, ENV, </w:t>
      </w:r>
      <w:r w:rsidRPr="009C67DF">
        <w:rPr>
          <w:rFonts w:cs="GreekC"/>
          <w:b/>
        </w:rPr>
        <w:t>HYS</w:t>
      </w:r>
      <w:r w:rsidR="00E71C89" w:rsidRPr="009C67DF">
        <w:rPr>
          <w:rFonts w:cs="GreekC"/>
          <w:b/>
        </w:rPr>
        <w:t>, PV</w:t>
      </w:r>
      <w:r w:rsidR="00F2665F">
        <w:rPr>
          <w:rFonts w:cs="GreekC"/>
          <w:b/>
        </w:rPr>
        <w:t>,</w:t>
      </w:r>
      <w:r w:rsidR="00E71C89" w:rsidRPr="009C67DF">
        <w:rPr>
          <w:rFonts w:cs="GreekC"/>
          <w:b/>
        </w:rPr>
        <w:t xml:space="preserve"> CABL</w:t>
      </w:r>
      <w:r w:rsidR="00F2665F">
        <w:rPr>
          <w:rFonts w:cs="GreekC"/>
          <w:b/>
        </w:rPr>
        <w:t xml:space="preserve">, </w:t>
      </w:r>
      <w:r w:rsidR="00E65C71">
        <w:rPr>
          <w:rFonts w:cs="GreekC"/>
          <w:b/>
        </w:rPr>
        <w:t xml:space="preserve">VIEL, CONSUEL, </w:t>
      </w:r>
      <w:r w:rsidR="005F5190">
        <w:rPr>
          <w:rFonts w:cs="GreekC"/>
          <w:b/>
        </w:rPr>
        <w:t>ASC</w:t>
      </w:r>
      <w:r w:rsidR="005F5190">
        <w:rPr>
          <w:rStyle w:val="Appelnotedebasdep"/>
          <w:rFonts w:cs="GreekC"/>
          <w:b/>
        </w:rPr>
        <w:footnoteReference w:id="2"/>
      </w:r>
      <w:r w:rsidR="00F2665F">
        <w:rPr>
          <w:rFonts w:cs="GreekC"/>
          <w:b/>
        </w:rPr>
        <w:t xml:space="preserve"> et </w:t>
      </w:r>
      <w:r w:rsidR="005F5190">
        <w:rPr>
          <w:rFonts w:cs="GreekC"/>
          <w:b/>
        </w:rPr>
        <w:t>PORT</w:t>
      </w:r>
      <w:r w:rsidR="005F5190">
        <w:rPr>
          <w:rStyle w:val="Appelnotedebasdep"/>
          <w:rFonts w:cs="GreekC"/>
          <w:b/>
        </w:rPr>
        <w:footnoteReference w:id="3"/>
      </w:r>
      <w:r w:rsidR="005F5190">
        <w:rPr>
          <w:rFonts w:cs="GreekC"/>
          <w:b/>
        </w:rPr>
        <w:t xml:space="preserve"> </w:t>
      </w:r>
      <w:r w:rsidR="00E65C71" w:rsidRPr="00E65C71">
        <w:rPr>
          <w:rFonts w:cs="GreekC"/>
          <w:bCs/>
        </w:rPr>
        <w:t>au sens</w:t>
      </w:r>
      <w:r w:rsidR="00E65C71" w:rsidRPr="00E65C71">
        <w:rPr>
          <w:rFonts w:cs="GreekC"/>
        </w:rPr>
        <w:t xml:space="preserve"> </w:t>
      </w:r>
      <w:r w:rsidR="00E65C71">
        <w:rPr>
          <w:rFonts w:cs="GreekC"/>
        </w:rPr>
        <w:t xml:space="preserve">du </w:t>
      </w:r>
      <w:r w:rsidRPr="009C67DF">
        <w:rPr>
          <w:rFonts w:cs="GreekC"/>
        </w:rPr>
        <w:t>CCTG</w:t>
      </w:r>
      <w:r w:rsidR="00E65C71">
        <w:rPr>
          <w:rFonts w:cs="GreekC"/>
        </w:rPr>
        <w:t xml:space="preserve"> applicable aux marchés de contrôle technique</w:t>
      </w:r>
      <w:r w:rsidRPr="009C67DF">
        <w:rPr>
          <w:rFonts w:cs="GreekC"/>
        </w:rPr>
        <w:t>.</w:t>
      </w:r>
    </w:p>
    <w:p w14:paraId="649093F7" w14:textId="77777777" w:rsidR="001D1CF3" w:rsidRPr="00F4139F" w:rsidRDefault="001D1CF3" w:rsidP="007919F3">
      <w:pPr>
        <w:numPr>
          <w:ilvl w:val="12"/>
          <w:numId w:val="0"/>
        </w:numPr>
        <w:tabs>
          <w:tab w:val="left" w:pos="1134"/>
          <w:tab w:val="left" w:pos="3969"/>
        </w:tabs>
        <w:rPr>
          <w:rFonts w:eastAsia="PMingLiU"/>
        </w:rPr>
      </w:pPr>
    </w:p>
    <w:p w14:paraId="19895F52" w14:textId="65A2D62C" w:rsidR="001D1CF3" w:rsidRPr="00F4139F" w:rsidRDefault="001D1CF3" w:rsidP="001D1CF3">
      <w:pPr>
        <w:rPr>
          <w:rFonts w:cs="GreekC"/>
        </w:rPr>
      </w:pPr>
      <w:bookmarkStart w:id="48" w:name="_Toc405975767"/>
      <w:r w:rsidRPr="00F4139F">
        <w:rPr>
          <w:rFonts w:cs="GreekC"/>
        </w:rPr>
        <w:t xml:space="preserve">L'intervention de cet organisme oblige le </w:t>
      </w:r>
      <w:r w:rsidR="00C64A77">
        <w:rPr>
          <w:rFonts w:cs="GreekC"/>
        </w:rPr>
        <w:t>titulaire</w:t>
      </w:r>
      <w:r w:rsidRPr="00F4139F">
        <w:rPr>
          <w:rFonts w:cs="GreekC"/>
        </w:rPr>
        <w:t xml:space="preserve"> du pr</w:t>
      </w:r>
      <w:r w:rsidRPr="00F4139F">
        <w:t>é</w:t>
      </w:r>
      <w:r w:rsidRPr="00F4139F">
        <w:rPr>
          <w:rFonts w:cs="GreekC"/>
        </w:rPr>
        <w:t>sent march</w:t>
      </w:r>
      <w:r w:rsidRPr="00F4139F">
        <w:t>é</w:t>
      </w:r>
      <w:r w:rsidRPr="00F4139F">
        <w:rPr>
          <w:rFonts w:cs="GreekC"/>
        </w:rPr>
        <w:t xml:space="preserve"> : </w:t>
      </w:r>
    </w:p>
    <w:p w14:paraId="461A988B" w14:textId="02BEAE17" w:rsidR="001D1CF3" w:rsidRPr="00F4139F" w:rsidRDefault="000905AA" w:rsidP="000D3F0C">
      <w:pPr>
        <w:pStyle w:val="Style3"/>
      </w:pPr>
      <w:r>
        <w:t>A</w:t>
      </w:r>
      <w:r w:rsidR="001D1CF3" w:rsidRPr="00F4139F">
        <w:t xml:space="preserve"> lui fournir à titre gracieux tous les documents nécessaires à l'accomplissement de ses missions</w:t>
      </w:r>
    </w:p>
    <w:p w14:paraId="055AD87A" w14:textId="6D17F04F" w:rsidR="001D1CF3" w:rsidRPr="00F4139F" w:rsidRDefault="000905AA">
      <w:pPr>
        <w:pStyle w:val="Style3"/>
      </w:pPr>
      <w:r>
        <w:t>A</w:t>
      </w:r>
      <w:r w:rsidR="001D1CF3" w:rsidRPr="00F4139F">
        <w:t xml:space="preserve"> respecter, à </w:t>
      </w:r>
      <w:r w:rsidR="00E65C71">
        <w:t>se</w:t>
      </w:r>
      <w:r w:rsidR="001D1CF3" w:rsidRPr="00F4139F">
        <w:t>s frais, les avis, prescriptions et réglementations applicables aux travaux de bâtiment et de génie civil qui pourraient lui être imposé</w:t>
      </w:r>
      <w:r w:rsidR="00F31A91">
        <w:t>s</w:t>
      </w:r>
      <w:r w:rsidR="001D1CF3" w:rsidRPr="00F4139F">
        <w:t xml:space="preserve"> dans le cadre des missions du contrôleur technique</w:t>
      </w:r>
      <w:r w:rsidR="00742F3C">
        <w:t>.</w:t>
      </w:r>
    </w:p>
    <w:p w14:paraId="092F7AD8" w14:textId="5B7EEB1A" w:rsidR="0007009A" w:rsidRPr="00C03052" w:rsidRDefault="009D3511" w:rsidP="00C03052">
      <w:pPr>
        <w:pStyle w:val="Titre2"/>
        <w:numPr>
          <w:ilvl w:val="0"/>
          <w:numId w:val="0"/>
        </w:numPr>
        <w:ind w:left="851" w:hanging="9"/>
        <w:rPr>
          <w:b w:val="0"/>
          <w:u w:val="none"/>
        </w:rPr>
      </w:pPr>
      <w:bookmarkStart w:id="49" w:name="_Toc201758202"/>
      <w:r w:rsidRPr="00A201AB">
        <w:rPr>
          <w:b w:val="0"/>
          <w:u w:val="none"/>
        </w:rPr>
        <w:t xml:space="preserve">1.4.7 </w:t>
      </w:r>
      <w:r w:rsidR="0007009A" w:rsidRPr="00A201AB">
        <w:rPr>
          <w:b w:val="0"/>
          <w:u w:val="none"/>
        </w:rPr>
        <w:t>Coordination en matière de sécurité et de protection de la santé</w:t>
      </w:r>
      <w:bookmarkEnd w:id="46"/>
      <w:bookmarkEnd w:id="48"/>
      <w:r w:rsidR="00F31A91" w:rsidRPr="00A201AB">
        <w:rPr>
          <w:b w:val="0"/>
          <w:u w:val="none"/>
        </w:rPr>
        <w:t xml:space="preserve"> (CSPS)</w:t>
      </w:r>
      <w:bookmarkEnd w:id="49"/>
    </w:p>
    <w:p w14:paraId="7D885E9F" w14:textId="77777777" w:rsidR="0007009A" w:rsidRPr="00F4139F" w:rsidRDefault="0007009A" w:rsidP="00023FA2"/>
    <w:p w14:paraId="73A2F5C4" w14:textId="08B43277" w:rsidR="00895A5E" w:rsidRDefault="00D579ED" w:rsidP="001A3EFC">
      <w:r>
        <w:t>A titre informatif, l</w:t>
      </w:r>
      <w:r w:rsidR="0007009A" w:rsidRPr="00F4139F">
        <w:t>a mission de coordination en matière de sécurité et de protection de la santé est assurée par</w:t>
      </w:r>
      <w:r w:rsidR="00E65C71">
        <w:t xml:space="preserve"> l</w:t>
      </w:r>
      <w:r w:rsidR="001A3EFC">
        <w:t xml:space="preserve">a société </w:t>
      </w:r>
      <w:r w:rsidR="00E65C71" w:rsidRPr="00E65C71">
        <w:rPr>
          <w:b/>
          <w:bCs/>
        </w:rPr>
        <w:t>BTP CONSULTANTS</w:t>
      </w:r>
      <w:r w:rsidR="00E65C71">
        <w:t>.</w:t>
      </w:r>
    </w:p>
    <w:p w14:paraId="4DBB51B8" w14:textId="77777777" w:rsidR="0007009A" w:rsidRPr="00F4139F" w:rsidRDefault="0007009A" w:rsidP="0025659E"/>
    <w:p w14:paraId="263AE0E1" w14:textId="53EB4E14" w:rsidR="006D73CE" w:rsidRPr="00AB1D31" w:rsidRDefault="006D73CE">
      <w:r w:rsidRPr="00AB1D31">
        <w:t>La mission comprend la coordination en matière de sécurité et de protection de la santé des travailleurs (S</w:t>
      </w:r>
      <w:r w:rsidR="008C7DF4">
        <w:t>PS</w:t>
      </w:r>
      <w:r w:rsidRPr="00AB1D31">
        <w:t xml:space="preserve">) relative à l'opération de bâtiment de catégorie 1 au sens de l'article R.4532-1 du </w:t>
      </w:r>
      <w:r w:rsidR="00F12ADA">
        <w:t>Code</w:t>
      </w:r>
      <w:r w:rsidRPr="00AB1D31">
        <w:t xml:space="preserve"> du Travail, conformément aux dispositions de la loi n°93-1418 du 31 décembre 1993 et des textes pris pour son application.</w:t>
      </w:r>
    </w:p>
    <w:p w14:paraId="3BD1D3D5" w14:textId="77777777" w:rsidR="0007009A" w:rsidRPr="00F4139F" w:rsidRDefault="0007009A" w:rsidP="00023FA2"/>
    <w:p w14:paraId="7BB85FC7" w14:textId="1A83F7C8" w:rsidR="0007009A" w:rsidRPr="00F4139F" w:rsidRDefault="0007009A" w:rsidP="00023FA2">
      <w:r w:rsidRPr="00F4139F">
        <w:lastRenderedPageBreak/>
        <w:t xml:space="preserve">La mission confiée au CSPS est définie au sens du décret n° 94-1159 du 26 décembre 1994, relatif à l’intégration de la sécurité et de la protection de la santé dans les opérations de bâtiment et de génie civil (article R 4532 du </w:t>
      </w:r>
      <w:r w:rsidR="00F12ADA">
        <w:t>Code</w:t>
      </w:r>
      <w:r w:rsidRPr="00F4139F">
        <w:t xml:space="preserve"> du travail)</w:t>
      </w:r>
      <w:r w:rsidR="001D1CF3" w:rsidRPr="00F4139F">
        <w:t>.</w:t>
      </w:r>
      <w:r w:rsidRPr="00F4139F">
        <w:t xml:space="preserve"> </w:t>
      </w:r>
    </w:p>
    <w:p w14:paraId="6B3F477B" w14:textId="77777777" w:rsidR="0007009A" w:rsidRPr="00F4139F" w:rsidRDefault="0007009A" w:rsidP="00023FA2"/>
    <w:p w14:paraId="75A632FD" w14:textId="05756553" w:rsidR="0007009A" w:rsidRDefault="0007009A" w:rsidP="00023FA2">
      <w:pPr>
        <w:numPr>
          <w:ilvl w:val="12"/>
          <w:numId w:val="0"/>
        </w:numPr>
        <w:rPr>
          <w:rFonts w:eastAsia="PMingLiU"/>
        </w:rPr>
      </w:pPr>
      <w:r w:rsidRPr="00F4139F">
        <w:rPr>
          <w:rFonts w:eastAsia="PMingLiU"/>
        </w:rPr>
        <w:t xml:space="preserve">L'intervention de cet organisme oblige </w:t>
      </w:r>
      <w:r w:rsidRPr="00F4139F">
        <w:t xml:space="preserve">le </w:t>
      </w:r>
      <w:r w:rsidR="00C64A77">
        <w:t>titulaire</w:t>
      </w:r>
      <w:r w:rsidRPr="00F4139F">
        <w:t xml:space="preserve"> du présent </w:t>
      </w:r>
      <w:r w:rsidR="00B72590" w:rsidRPr="00F4139F">
        <w:t>marché</w:t>
      </w:r>
      <w:r w:rsidRPr="00F4139F">
        <w:t> </w:t>
      </w:r>
      <w:r w:rsidRPr="00F4139F">
        <w:rPr>
          <w:rFonts w:eastAsia="PMingLiU"/>
        </w:rPr>
        <w:t>:</w:t>
      </w:r>
    </w:p>
    <w:p w14:paraId="03FF171D" w14:textId="77777777" w:rsidR="00261FCA" w:rsidRPr="00F4139F" w:rsidRDefault="00261FCA" w:rsidP="00023FA2">
      <w:pPr>
        <w:numPr>
          <w:ilvl w:val="12"/>
          <w:numId w:val="0"/>
        </w:numPr>
        <w:rPr>
          <w:rFonts w:eastAsia="PMingLiU"/>
        </w:rPr>
      </w:pPr>
    </w:p>
    <w:p w14:paraId="6C26691B" w14:textId="77777777" w:rsidR="0007009A" w:rsidRPr="00F4139F" w:rsidRDefault="000905AA" w:rsidP="000D3F0C">
      <w:pPr>
        <w:pStyle w:val="Style3"/>
      </w:pPr>
      <w:r>
        <w:t>A</w:t>
      </w:r>
      <w:r w:rsidR="0007009A" w:rsidRPr="00F4139F">
        <w:t xml:space="preserve"> lui fournir à titre gracieux tous les documents nécessaires à l'accomplissement de ses missions ;</w:t>
      </w:r>
    </w:p>
    <w:p w14:paraId="189B2C25" w14:textId="14BA4644" w:rsidR="0007009A" w:rsidRPr="00F4139F" w:rsidRDefault="000905AA" w:rsidP="000D3F0C">
      <w:pPr>
        <w:pStyle w:val="Style3"/>
      </w:pPr>
      <w:r>
        <w:t>A</w:t>
      </w:r>
      <w:r w:rsidR="0007009A" w:rsidRPr="00F4139F">
        <w:t xml:space="preserve"> respecter, à </w:t>
      </w:r>
      <w:r w:rsidR="00D75596" w:rsidRPr="00F4139F">
        <w:t>ses</w:t>
      </w:r>
      <w:r w:rsidR="0007009A" w:rsidRPr="00F4139F">
        <w:t xml:space="preserve"> frais, les avis, prescriptions et réglementations applicables aux travaux de bâtiment et de génie civil, qui pourraient lui être imposés dans le cad</w:t>
      </w:r>
      <w:r w:rsidR="001D1CF3" w:rsidRPr="00F4139F">
        <w:t>re des missions de coordination</w:t>
      </w:r>
      <w:r w:rsidR="00FC09FA">
        <w:t xml:space="preserve"> SPS</w:t>
      </w:r>
      <w:r w:rsidR="001D1CF3" w:rsidRPr="00F4139F">
        <w:t> ;</w:t>
      </w:r>
    </w:p>
    <w:p w14:paraId="7ED9457F" w14:textId="61826ABD" w:rsidR="006D2D7E" w:rsidRDefault="000905AA" w:rsidP="003E343D">
      <w:pPr>
        <w:pStyle w:val="Style3"/>
      </w:pPr>
      <w:r>
        <w:t>A</w:t>
      </w:r>
      <w:r w:rsidR="001D1CF3" w:rsidRPr="00F4139F">
        <w:t xml:space="preserve"> l'informer de toute intervention sur</w:t>
      </w:r>
      <w:r w:rsidR="00FC09FA">
        <w:t xml:space="preserve"> le</w:t>
      </w:r>
      <w:r w:rsidR="001D1CF3" w:rsidRPr="00F4139F">
        <w:t xml:space="preserve"> chantier de personnes ou entreprises</w:t>
      </w:r>
      <w:r w:rsidR="003E343D">
        <w:t> ;</w:t>
      </w:r>
    </w:p>
    <w:p w14:paraId="4017BAD8" w14:textId="3E968F04" w:rsidR="006D2D7E" w:rsidRPr="00F4139F" w:rsidRDefault="006D2D7E" w:rsidP="006D2D7E">
      <w:pPr>
        <w:pStyle w:val="Style3"/>
        <w:spacing w:after="0"/>
      </w:pPr>
      <w:r>
        <w:t xml:space="preserve">A participer à toutes les réunions du </w:t>
      </w:r>
      <w:r w:rsidRPr="00E90F2E">
        <w:t>Collège Interentreprises de Sécurité, de Santé et des Conditions de Travail</w:t>
      </w:r>
      <w:r>
        <w:t xml:space="preserve"> (CISSCT) qui seront </w:t>
      </w:r>
      <w:r w:rsidR="00FC09FA">
        <w:t xml:space="preserve">organisées </w:t>
      </w:r>
      <w:r>
        <w:t>par le CSPS</w:t>
      </w:r>
      <w:r w:rsidR="003E343D">
        <w:t>.</w:t>
      </w:r>
    </w:p>
    <w:p w14:paraId="5B3F1C14" w14:textId="77777777" w:rsidR="00261FCA" w:rsidRDefault="00261FCA" w:rsidP="00023FA2"/>
    <w:p w14:paraId="1F24FF43" w14:textId="774A1143" w:rsidR="0007009A" w:rsidRPr="00F4139F" w:rsidRDefault="0007009A" w:rsidP="00023FA2">
      <w:r w:rsidRPr="00F4139F">
        <w:t xml:space="preserve">Le </w:t>
      </w:r>
      <w:r w:rsidR="00C64A77">
        <w:t>titulaire</w:t>
      </w:r>
      <w:r w:rsidRPr="00F4139F">
        <w:t xml:space="preserve"> ne pourra prétendre à aucune prolongation des délais ni à aucune indemnité à ce titre. En complément aux dispositions pr</w:t>
      </w:r>
      <w:r w:rsidR="00CB12B4" w:rsidRPr="00F4139F">
        <w:t xml:space="preserve">évues à l’article 6 du </w:t>
      </w:r>
      <w:r w:rsidR="00DF6DE5">
        <w:t>CCAG Travaux</w:t>
      </w:r>
      <w:r w:rsidRPr="00F4139F">
        <w:t xml:space="preserve">, le </w:t>
      </w:r>
      <w:r w:rsidR="00C64A77">
        <w:t>titulaire</w:t>
      </w:r>
      <w:r w:rsidRPr="00F4139F">
        <w:t xml:space="preserve"> devra rédiger, après inspection préalable commune, dans le cadre de ses interventions, son Plan Particulier pour la Sécurité et la</w:t>
      </w:r>
      <w:r w:rsidR="00CB12B4" w:rsidRPr="00F4139F">
        <w:t xml:space="preserve"> Protection de la Santé (P</w:t>
      </w:r>
      <w:r w:rsidRPr="00F4139F">
        <w:t xml:space="preserve">PSPS) et l’adresser au Coordonnateur SPS dans un délai de 30 jours </w:t>
      </w:r>
      <w:r w:rsidR="00CB12B4" w:rsidRPr="00F4139F">
        <w:t xml:space="preserve">calendaires </w:t>
      </w:r>
      <w:r w:rsidRPr="00F4139F">
        <w:t xml:space="preserve">à compter de la notification </w:t>
      </w:r>
      <w:r w:rsidR="00B72590" w:rsidRPr="00F4139F">
        <w:t>du marché</w:t>
      </w:r>
      <w:r w:rsidRPr="00F4139F">
        <w:t>.</w:t>
      </w:r>
    </w:p>
    <w:p w14:paraId="69617891" w14:textId="77777777" w:rsidR="007E6553" w:rsidRPr="00F4139F" w:rsidRDefault="007E6553" w:rsidP="00023FA2"/>
    <w:p w14:paraId="5B5B3A9A" w14:textId="65AAB611" w:rsidR="0007009A" w:rsidRDefault="0007009A" w:rsidP="00386452">
      <w:r w:rsidRPr="00F4139F">
        <w:t xml:space="preserve">Ces dispositions s’appliquent également aux cotraitants et aux éventuels sous-traitants à qui le </w:t>
      </w:r>
      <w:r w:rsidR="00C64A77">
        <w:t>titulaire</w:t>
      </w:r>
      <w:r w:rsidRPr="00F4139F">
        <w:t xml:space="preserve"> doit re</w:t>
      </w:r>
      <w:r w:rsidR="00CB12B4" w:rsidRPr="00F4139F">
        <w:t>mettre le PGC.</w:t>
      </w:r>
      <w:r w:rsidRPr="00F4139F">
        <w:t xml:space="preserve"> Préalablement à leur intervention, ils disposent de 30 jours </w:t>
      </w:r>
      <w:r w:rsidR="00CB12B4" w:rsidRPr="00F4139F">
        <w:t xml:space="preserve">calendaires </w:t>
      </w:r>
      <w:r w:rsidRPr="00F4139F">
        <w:t>à compter de l’</w:t>
      </w:r>
      <w:r w:rsidR="00CB12B4" w:rsidRPr="00F4139F">
        <w:t>acceptation du maître d’ouvrage pour remettre leur PPSPS au coordonnateur S</w:t>
      </w:r>
      <w:r w:rsidRPr="00F4139F">
        <w:t>P</w:t>
      </w:r>
      <w:r w:rsidR="00CB12B4" w:rsidRPr="00F4139F">
        <w:t>S.</w:t>
      </w:r>
      <w:bookmarkStart w:id="50" w:name="_Toc358307819"/>
      <w:bookmarkStart w:id="51" w:name="_Toc358307820"/>
      <w:bookmarkStart w:id="52" w:name="_Toc358307823"/>
      <w:bookmarkStart w:id="53" w:name="_Toc358307824"/>
      <w:bookmarkStart w:id="54" w:name="_Toc358307825"/>
      <w:bookmarkStart w:id="55" w:name="_Toc358307826"/>
      <w:bookmarkStart w:id="56" w:name="_Toc358307827"/>
      <w:bookmarkStart w:id="57" w:name="_Toc358307828"/>
      <w:bookmarkStart w:id="58" w:name="_Toc358307829"/>
      <w:bookmarkEnd w:id="50"/>
      <w:bookmarkEnd w:id="51"/>
      <w:bookmarkEnd w:id="52"/>
      <w:bookmarkEnd w:id="53"/>
      <w:bookmarkEnd w:id="54"/>
      <w:bookmarkEnd w:id="55"/>
      <w:bookmarkEnd w:id="56"/>
      <w:bookmarkEnd w:id="57"/>
      <w:bookmarkEnd w:id="58"/>
    </w:p>
    <w:p w14:paraId="28758417" w14:textId="159EEBFD" w:rsidR="003B5E01" w:rsidRPr="00B959D8" w:rsidRDefault="003B5E01" w:rsidP="003B5E01">
      <w:pPr>
        <w:pStyle w:val="Titre2"/>
        <w:numPr>
          <w:ilvl w:val="0"/>
          <w:numId w:val="0"/>
        </w:numPr>
        <w:spacing w:after="240"/>
        <w:ind w:left="851" w:hanging="9"/>
        <w:rPr>
          <w:b w:val="0"/>
          <w:u w:val="none"/>
        </w:rPr>
      </w:pPr>
      <w:bookmarkStart w:id="59" w:name="_Toc35439633"/>
      <w:bookmarkStart w:id="60" w:name="_Toc201758203"/>
      <w:r w:rsidRPr="0003151D">
        <w:rPr>
          <w:b w:val="0"/>
          <w:u w:val="none"/>
        </w:rPr>
        <w:t>1.4.8. Commissionnement</w:t>
      </w:r>
      <w:bookmarkEnd w:id="59"/>
      <w:bookmarkEnd w:id="60"/>
    </w:p>
    <w:p w14:paraId="133993CA" w14:textId="1719F03D" w:rsidR="00681A86" w:rsidRPr="00681A86" w:rsidRDefault="003B5E01" w:rsidP="00681A86">
      <w:pPr>
        <w:spacing w:after="240" w:line="240" w:lineRule="auto"/>
        <w:contextualSpacing/>
      </w:pPr>
      <w:bookmarkStart w:id="61" w:name="_Hlk123636821"/>
      <w:r w:rsidRPr="00F4139F">
        <w:rPr>
          <w:rFonts w:eastAsia="PMingLiU"/>
        </w:rPr>
        <w:t xml:space="preserve">La mission </w:t>
      </w:r>
      <w:r>
        <w:rPr>
          <w:rFonts w:eastAsia="PMingLiU"/>
        </w:rPr>
        <w:t xml:space="preserve">de commissionnement est assurée par le bureau d’études </w:t>
      </w:r>
      <w:r w:rsidR="00FC09FA" w:rsidRPr="00CD7554">
        <w:rPr>
          <w:rFonts w:eastAsia="PMingLiU"/>
          <w:b/>
          <w:bCs/>
        </w:rPr>
        <w:t>SETEC</w:t>
      </w:r>
      <w:r w:rsidR="00CD7554" w:rsidRPr="00CD7554">
        <w:rPr>
          <w:rFonts w:eastAsia="PMingLiU"/>
          <w:b/>
          <w:bCs/>
        </w:rPr>
        <w:t xml:space="preserve"> BATIMENT</w:t>
      </w:r>
      <w:r>
        <w:rPr>
          <w:rFonts w:eastAsia="PMingLiU"/>
        </w:rPr>
        <w:t xml:space="preserve">, également appelé </w:t>
      </w:r>
      <w:r w:rsidR="00955779">
        <w:rPr>
          <w:rFonts w:eastAsia="PMingLiU"/>
        </w:rPr>
        <w:t>a</w:t>
      </w:r>
      <w:r>
        <w:rPr>
          <w:rFonts w:eastAsia="PMingLiU"/>
        </w:rPr>
        <w:t xml:space="preserve">gent de commissionnement. </w:t>
      </w:r>
      <w:r>
        <w:t>Le processus de commissionnement utilisé dans ce projet vise les objectifs suivants :</w:t>
      </w:r>
    </w:p>
    <w:p w14:paraId="22E76D93" w14:textId="3771BB52" w:rsidR="00681A86" w:rsidRPr="00681A86" w:rsidRDefault="00681A86" w:rsidP="00681A86">
      <w:pPr>
        <w:pStyle w:val="Style4"/>
      </w:pPr>
      <w:r w:rsidRPr="00681A86">
        <w:t>Vérifier que la conception soit conforme aux exigences du programme, du point de vue des performances contractuelles</w:t>
      </w:r>
    </w:p>
    <w:p w14:paraId="236354EE" w14:textId="5FD332CF" w:rsidR="00681A86" w:rsidRPr="00681A86" w:rsidRDefault="00681A86" w:rsidP="00681A86">
      <w:pPr>
        <w:pStyle w:val="Style4"/>
      </w:pPr>
      <w:r w:rsidRPr="00681A86">
        <w:t>Vérifier que les équipements, les systèmes, les automatismes et la GTB éventuelle soient correctement paramétrés et réglés</w:t>
      </w:r>
    </w:p>
    <w:p w14:paraId="34BDEE9A" w14:textId="44511241" w:rsidR="00681A86" w:rsidRPr="00681A86" w:rsidRDefault="00681A86" w:rsidP="00681A86">
      <w:pPr>
        <w:pStyle w:val="Style4"/>
      </w:pPr>
      <w:r w:rsidRPr="00681A86">
        <w:t>Vérifier et documenter la performance des équipements et des systèmes conformément à la réalisation</w:t>
      </w:r>
    </w:p>
    <w:p w14:paraId="75775000" w14:textId="75362665" w:rsidR="00681A86" w:rsidRPr="00681A86" w:rsidRDefault="00681A86" w:rsidP="00681A86">
      <w:pPr>
        <w:pStyle w:val="Style4"/>
      </w:pPr>
      <w:r w:rsidRPr="00681A86">
        <w:t>Vérifier que le personnel d’exploitation et de maintenance soit formé de façon adéquate, afin d’être en mesure d’opérer et d’entretenir le bâtiment de façon optimale.</w:t>
      </w:r>
    </w:p>
    <w:p w14:paraId="1AE6DB3D" w14:textId="016581FA" w:rsidR="003B5E01" w:rsidRDefault="00AA1226" w:rsidP="00AA1226">
      <w:pPr>
        <w:spacing w:after="240" w:line="240" w:lineRule="auto"/>
        <w:contextualSpacing/>
        <w:rPr>
          <w:rFonts w:eastAsia="PMingLiU"/>
        </w:rPr>
      </w:pPr>
      <w:r w:rsidRPr="00AA1226">
        <w:rPr>
          <w:rFonts w:eastAsia="PMingLiU"/>
        </w:rPr>
        <w:t>Le titulaire complète l’expertise technique du maître d’œuvre et de l’entreprise, pour garantir l’atteinte des résultats. Il accompagne les entreprises de travaux et en charge de l’exploitation-maintenance dans la définition et l’exécution des contrôles et mesures in situ à réaliser. Il participe à toutes les réunions phase études et travaux qui ont un impact sur son objectif. Il participe à la mise au point des équipements dans le cadre des opérations de réception et de mise en service du bâtiment</w:t>
      </w:r>
      <w:r>
        <w:rPr>
          <w:rFonts w:eastAsia="PMingLiU"/>
        </w:rPr>
        <w:t>.</w:t>
      </w:r>
    </w:p>
    <w:p w14:paraId="70F97BA9" w14:textId="77777777" w:rsidR="007D6ED9" w:rsidRDefault="007D6ED9" w:rsidP="00AA1226">
      <w:pPr>
        <w:spacing w:after="240" w:line="240" w:lineRule="auto"/>
        <w:contextualSpacing/>
        <w:rPr>
          <w:rFonts w:eastAsia="PMingLiU"/>
        </w:rPr>
      </w:pPr>
    </w:p>
    <w:p w14:paraId="25A59EFF" w14:textId="77777777" w:rsidR="007D6ED9" w:rsidRDefault="007D6ED9" w:rsidP="00AA1226">
      <w:pPr>
        <w:spacing w:after="240" w:line="240" w:lineRule="auto"/>
        <w:contextualSpacing/>
        <w:rPr>
          <w:rFonts w:eastAsia="PMingLiU"/>
        </w:rPr>
      </w:pPr>
    </w:p>
    <w:p w14:paraId="098B45B6" w14:textId="77777777" w:rsidR="007D6ED9" w:rsidRDefault="007D6ED9" w:rsidP="00AA1226">
      <w:pPr>
        <w:spacing w:after="240" w:line="240" w:lineRule="auto"/>
        <w:contextualSpacing/>
        <w:rPr>
          <w:rFonts w:eastAsia="PMingLiU"/>
        </w:rPr>
      </w:pPr>
    </w:p>
    <w:p w14:paraId="3131E82F" w14:textId="77777777" w:rsidR="007D6ED9" w:rsidRDefault="007D6ED9" w:rsidP="00AA1226">
      <w:pPr>
        <w:spacing w:after="240" w:line="240" w:lineRule="auto"/>
        <w:contextualSpacing/>
        <w:rPr>
          <w:rFonts w:eastAsia="PMingLiU"/>
        </w:rPr>
      </w:pPr>
    </w:p>
    <w:p w14:paraId="2679B7F6" w14:textId="77777777" w:rsidR="00B72590" w:rsidRPr="00285575" w:rsidRDefault="00B72590" w:rsidP="00B72590">
      <w:pPr>
        <w:pStyle w:val="Titre1"/>
        <w:rPr>
          <w:sz w:val="18"/>
        </w:rPr>
      </w:pPr>
      <w:bookmarkStart w:id="62" w:name="_Toc201758204"/>
      <w:bookmarkStart w:id="63" w:name="_Toc405975770"/>
      <w:bookmarkStart w:id="64" w:name="_Ref466896872"/>
      <w:bookmarkStart w:id="65" w:name="_Toc248297093"/>
      <w:bookmarkEnd w:id="61"/>
      <w:r w:rsidRPr="00285575">
        <w:rPr>
          <w:sz w:val="18"/>
        </w:rPr>
        <w:lastRenderedPageBreak/>
        <w:t>Pièces constitutives du marché</w:t>
      </w:r>
      <w:bookmarkEnd w:id="62"/>
    </w:p>
    <w:p w14:paraId="2693204D" w14:textId="77777777" w:rsidR="0007009A" w:rsidRPr="00B31659" w:rsidRDefault="0007009A" w:rsidP="00B72590">
      <w:pPr>
        <w:pStyle w:val="Titre2"/>
      </w:pPr>
      <w:bookmarkStart w:id="66" w:name="_Toc201758205"/>
      <w:r w:rsidRPr="00B31659">
        <w:t xml:space="preserve">Pièces constitutives </w:t>
      </w:r>
      <w:bookmarkEnd w:id="63"/>
      <w:r w:rsidR="00B72590" w:rsidRPr="00B31659">
        <w:t>du marché</w:t>
      </w:r>
      <w:bookmarkEnd w:id="64"/>
      <w:bookmarkEnd w:id="66"/>
    </w:p>
    <w:p w14:paraId="754AEBD5" w14:textId="77777777" w:rsidR="0091271F" w:rsidRPr="00F4139F" w:rsidRDefault="0091271F" w:rsidP="0091271F"/>
    <w:p w14:paraId="56463D9E" w14:textId="5B741452" w:rsidR="0007009A" w:rsidRPr="00F4139F" w:rsidRDefault="0007009A" w:rsidP="00420767">
      <w:bookmarkStart w:id="67" w:name="_Toc352935987"/>
      <w:bookmarkStart w:id="68" w:name="_Toc358307833"/>
      <w:bookmarkStart w:id="69" w:name="_Toc360797309"/>
      <w:bookmarkStart w:id="70" w:name="_Toc361132724"/>
      <w:r w:rsidRPr="00F4139F">
        <w:t xml:space="preserve">Par dérogation à l’article 4.1 du </w:t>
      </w:r>
      <w:r w:rsidR="00DF6DE5">
        <w:t>CCAG Travaux</w:t>
      </w:r>
      <w:r w:rsidRPr="00F4139F">
        <w:t xml:space="preserve">, les pièces constitutives </w:t>
      </w:r>
      <w:r w:rsidR="00B72590" w:rsidRPr="00F4139F">
        <w:t>du marché</w:t>
      </w:r>
      <w:r w:rsidRPr="00F4139F">
        <w:t>, dont les originaux conservés dans les bureaux du maître d’ouvrage font seuls foi, sont les suivantes par ordre de priorité décroissante :</w:t>
      </w:r>
      <w:bookmarkEnd w:id="67"/>
      <w:bookmarkEnd w:id="68"/>
      <w:bookmarkEnd w:id="69"/>
      <w:bookmarkEnd w:id="70"/>
    </w:p>
    <w:p w14:paraId="5FB6BE53" w14:textId="77777777" w:rsidR="0007009A" w:rsidRDefault="0007009A" w:rsidP="00420767">
      <w:bookmarkStart w:id="71" w:name="_Toc358307834"/>
      <w:bookmarkStart w:id="72" w:name="_Toc352935988"/>
      <w:bookmarkStart w:id="73" w:name="_Toc360797310"/>
      <w:bookmarkStart w:id="74" w:name="_Toc361132725"/>
    </w:p>
    <w:p w14:paraId="00B04D86" w14:textId="77777777" w:rsidR="00306F91" w:rsidRPr="00927E14" w:rsidRDefault="00306F91" w:rsidP="00420767">
      <w:pPr>
        <w:rPr>
          <w:u w:val="single"/>
        </w:rPr>
      </w:pPr>
      <w:r w:rsidRPr="00927E14">
        <w:rPr>
          <w:u w:val="single"/>
        </w:rPr>
        <w:t xml:space="preserve">Pièces particulières : </w:t>
      </w:r>
    </w:p>
    <w:p w14:paraId="069AB938" w14:textId="77777777" w:rsidR="00306F91" w:rsidRPr="00F4139F" w:rsidRDefault="00306F91" w:rsidP="00420767"/>
    <w:p w14:paraId="78C03AE9" w14:textId="1961E257" w:rsidR="0007009A" w:rsidRPr="00380293" w:rsidRDefault="0007009A" w:rsidP="0089561D">
      <w:r w:rsidRPr="00F4139F">
        <w:t xml:space="preserve">1) </w:t>
      </w:r>
      <w:r w:rsidR="00D12740" w:rsidRPr="00380293">
        <w:t>L</w:t>
      </w:r>
      <w:r w:rsidRPr="00380293">
        <w:t>’</w:t>
      </w:r>
      <w:r w:rsidR="00955779">
        <w:t>a</w:t>
      </w:r>
      <w:r w:rsidRPr="00380293">
        <w:t>cte d’</w:t>
      </w:r>
      <w:r w:rsidR="00955779">
        <w:t>e</w:t>
      </w:r>
      <w:r w:rsidRPr="00380293">
        <w:t xml:space="preserve">ngagement </w:t>
      </w:r>
      <w:r w:rsidR="00E84FFB" w:rsidRPr="00380293">
        <w:t xml:space="preserve">signé par les parties </w:t>
      </w:r>
      <w:r w:rsidRPr="00380293">
        <w:t xml:space="preserve">et ses </w:t>
      </w:r>
      <w:bookmarkEnd w:id="71"/>
      <w:bookmarkEnd w:id="72"/>
      <w:bookmarkEnd w:id="73"/>
      <w:bookmarkEnd w:id="74"/>
      <w:r w:rsidR="00AA1226" w:rsidRPr="00380293">
        <w:t>annexes :</w:t>
      </w:r>
    </w:p>
    <w:p w14:paraId="454562A7" w14:textId="2EF1649D" w:rsidR="00C12770" w:rsidRDefault="00C12770" w:rsidP="00680160">
      <w:pPr>
        <w:pStyle w:val="Style3"/>
        <w:numPr>
          <w:ilvl w:val="0"/>
          <w:numId w:val="5"/>
        </w:numPr>
        <w:spacing w:after="0" w:line="240" w:lineRule="atLeast"/>
      </w:pPr>
      <w:bookmarkStart w:id="75" w:name="_Toc352935989"/>
      <w:bookmarkStart w:id="76" w:name="_Toc358307835"/>
      <w:bookmarkStart w:id="77" w:name="_Toc360797311"/>
      <w:bookmarkStart w:id="78" w:name="_Toc361132726"/>
      <w:r>
        <w:t xml:space="preserve">L’annexe </w:t>
      </w:r>
      <w:r w:rsidR="004356E6">
        <w:t>1</w:t>
      </w:r>
      <w:r>
        <w:t> : Tableau récapitulatif des prestations supplémentaires éventuelles (PSE)</w:t>
      </w:r>
    </w:p>
    <w:p w14:paraId="16321A25" w14:textId="6BD8B015" w:rsidR="003754B0" w:rsidRPr="00380293" w:rsidRDefault="003754B0" w:rsidP="005371F2">
      <w:pPr>
        <w:pStyle w:val="Style3"/>
        <w:numPr>
          <w:ilvl w:val="0"/>
          <w:numId w:val="5"/>
        </w:numPr>
        <w:spacing w:after="0" w:line="240" w:lineRule="atLeast"/>
      </w:pPr>
      <w:r w:rsidRPr="00380293">
        <w:t xml:space="preserve">L’annexe </w:t>
      </w:r>
      <w:r w:rsidR="004356E6">
        <w:t>2</w:t>
      </w:r>
      <w:r w:rsidRPr="00380293">
        <w:t> : Déclaration de sous-traitance</w:t>
      </w:r>
    </w:p>
    <w:p w14:paraId="1B21C8AC" w14:textId="687ECD15" w:rsidR="003754B0" w:rsidRPr="00380293" w:rsidRDefault="003754B0" w:rsidP="005371F2">
      <w:pPr>
        <w:pStyle w:val="Style3"/>
        <w:numPr>
          <w:ilvl w:val="0"/>
          <w:numId w:val="5"/>
        </w:numPr>
        <w:spacing w:after="0" w:line="240" w:lineRule="atLeast"/>
      </w:pPr>
      <w:r w:rsidRPr="00380293">
        <w:t xml:space="preserve">L’annexe </w:t>
      </w:r>
      <w:r w:rsidR="004356E6">
        <w:t>3</w:t>
      </w:r>
      <w:r w:rsidRPr="00380293">
        <w:t xml:space="preserve"> : Tableau de répartition de la rémunération des cotraitants</w:t>
      </w:r>
    </w:p>
    <w:p w14:paraId="72AD97D4" w14:textId="3AF19022" w:rsidR="00B31659" w:rsidRPr="00B31659" w:rsidRDefault="008F7728" w:rsidP="00B31659">
      <w:pPr>
        <w:pStyle w:val="Style3"/>
        <w:numPr>
          <w:ilvl w:val="0"/>
          <w:numId w:val="5"/>
        </w:numPr>
        <w:spacing w:after="0" w:line="240" w:lineRule="atLeast"/>
      </w:pPr>
      <w:r w:rsidRPr="00B31659">
        <w:t xml:space="preserve">L’annexe </w:t>
      </w:r>
      <w:r w:rsidR="004356E6">
        <w:t>4</w:t>
      </w:r>
      <w:r w:rsidR="00AA1226" w:rsidRPr="00B31659">
        <w:t xml:space="preserve"> </w:t>
      </w:r>
      <w:r w:rsidRPr="00B31659">
        <w:t xml:space="preserve">: </w:t>
      </w:r>
      <w:r w:rsidR="00B31659" w:rsidRPr="00B31659">
        <w:t>Insertion par l’activité économique</w:t>
      </w:r>
    </w:p>
    <w:p w14:paraId="3CADB29E" w14:textId="6F8F5E25" w:rsidR="008F7728" w:rsidRPr="008159B7" w:rsidRDefault="00B31659" w:rsidP="00B31659">
      <w:pPr>
        <w:pStyle w:val="Style3"/>
        <w:numPr>
          <w:ilvl w:val="0"/>
          <w:numId w:val="5"/>
        </w:numPr>
        <w:spacing w:after="0" w:line="240" w:lineRule="atLeast"/>
      </w:pPr>
      <w:r w:rsidRPr="00B31659">
        <w:t xml:space="preserve">L’annexe </w:t>
      </w:r>
      <w:r w:rsidR="004356E6">
        <w:t>5</w:t>
      </w:r>
      <w:r w:rsidRPr="00B31659">
        <w:t xml:space="preserve"> : </w:t>
      </w:r>
      <w:bookmarkStart w:id="79" w:name="_Hlk199338621"/>
      <w:r w:rsidR="00C12770" w:rsidRPr="00B31659">
        <w:t>Planning général prévisionne</w:t>
      </w:r>
      <w:r w:rsidR="008159B7" w:rsidRPr="00B31659">
        <w:t>l remis dans le cadre de l’offre</w:t>
      </w:r>
      <w:r w:rsidR="0031328D">
        <w:t>,</w:t>
      </w:r>
      <w:r w:rsidR="008159B7" w:rsidRPr="00B31659">
        <w:t xml:space="preserve"> </w:t>
      </w:r>
      <w:r w:rsidR="008F7728" w:rsidRPr="00B31659">
        <w:t>complété, le cas échéant, des éléments issus de la mise au point du marché</w:t>
      </w:r>
      <w:bookmarkEnd w:id="79"/>
    </w:p>
    <w:p w14:paraId="7A1C3B8B" w14:textId="0C600803" w:rsidR="003754B0" w:rsidRPr="00380293" w:rsidRDefault="00593990" w:rsidP="005371F2">
      <w:pPr>
        <w:pStyle w:val="Style3"/>
        <w:numPr>
          <w:ilvl w:val="0"/>
          <w:numId w:val="5"/>
        </w:numPr>
        <w:spacing w:after="0" w:line="240" w:lineRule="atLeast"/>
      </w:pPr>
      <w:r>
        <w:t xml:space="preserve">L’annexe </w:t>
      </w:r>
      <w:r w:rsidR="004356E6">
        <w:t>6</w:t>
      </w:r>
      <w:r w:rsidR="00AA1226">
        <w:t xml:space="preserve"> </w:t>
      </w:r>
      <w:r>
        <w:t xml:space="preserve">: </w:t>
      </w:r>
      <w:bookmarkStart w:id="80" w:name="_Hlk199338483"/>
      <w:r w:rsidR="00610BC1">
        <w:t xml:space="preserve">Mise au point - </w:t>
      </w:r>
      <w:r>
        <w:t>OUV11 et ses annexes</w:t>
      </w:r>
      <w:r w:rsidR="00E12C73">
        <w:t xml:space="preserve"> (le cas échéant</w:t>
      </w:r>
      <w:bookmarkEnd w:id="80"/>
      <w:r w:rsidR="00E12C73">
        <w:t>)</w:t>
      </w:r>
    </w:p>
    <w:p w14:paraId="28254FE0" w14:textId="77777777" w:rsidR="003754B0" w:rsidRPr="00380293" w:rsidRDefault="003754B0" w:rsidP="00420767">
      <w:bookmarkStart w:id="81" w:name="_Toc352935994"/>
      <w:bookmarkStart w:id="82" w:name="_Toc358307840"/>
      <w:bookmarkStart w:id="83" w:name="_Toc360797316"/>
      <w:bookmarkStart w:id="84" w:name="_Toc361132731"/>
      <w:bookmarkEnd w:id="75"/>
      <w:bookmarkEnd w:id="76"/>
      <w:bookmarkEnd w:id="77"/>
      <w:bookmarkEnd w:id="78"/>
    </w:p>
    <w:p w14:paraId="3A7616B9" w14:textId="512659F3" w:rsidR="0007009A" w:rsidRPr="00B31659" w:rsidRDefault="0007009A" w:rsidP="00420767">
      <w:r w:rsidRPr="00B31659">
        <w:t xml:space="preserve">2) Le présent </w:t>
      </w:r>
      <w:r w:rsidR="00955779" w:rsidRPr="00B31659">
        <w:t>c</w:t>
      </w:r>
      <w:r w:rsidRPr="00B31659">
        <w:t xml:space="preserve">ahier des </w:t>
      </w:r>
      <w:r w:rsidR="00955779" w:rsidRPr="00B31659">
        <w:t>c</w:t>
      </w:r>
      <w:r w:rsidRPr="00B31659">
        <w:t xml:space="preserve">lauses </w:t>
      </w:r>
      <w:r w:rsidR="00955779" w:rsidRPr="00B31659">
        <w:t>a</w:t>
      </w:r>
      <w:r w:rsidRPr="00B31659">
        <w:t xml:space="preserve">dministratives </w:t>
      </w:r>
      <w:r w:rsidR="00955779" w:rsidRPr="00B31659">
        <w:t>p</w:t>
      </w:r>
      <w:r w:rsidRPr="00B31659">
        <w:t xml:space="preserve">articulières </w:t>
      </w:r>
      <w:bookmarkEnd w:id="81"/>
      <w:bookmarkEnd w:id="82"/>
      <w:r w:rsidRPr="00B31659">
        <w:t>et ses annexes :</w:t>
      </w:r>
      <w:bookmarkEnd w:id="83"/>
      <w:bookmarkEnd w:id="84"/>
    </w:p>
    <w:p w14:paraId="0EEB0CFA" w14:textId="207768F9" w:rsidR="009B1DF7" w:rsidRPr="00B31659" w:rsidRDefault="009B1DF7" w:rsidP="009B1DF7">
      <w:pPr>
        <w:pStyle w:val="Paragraphedeliste"/>
        <w:numPr>
          <w:ilvl w:val="0"/>
          <w:numId w:val="4"/>
        </w:numPr>
        <w:rPr>
          <w:rFonts w:eastAsia="PMingLiU"/>
        </w:rPr>
      </w:pPr>
      <w:r w:rsidRPr="00B31659">
        <w:rPr>
          <w:rFonts w:eastAsia="PMingLiU"/>
        </w:rPr>
        <w:t>Annexe 1 : Modalités des actions d’insertion</w:t>
      </w:r>
    </w:p>
    <w:p w14:paraId="5F528295" w14:textId="2A72722A" w:rsidR="0007009A" w:rsidRPr="00B31659" w:rsidRDefault="0007009A" w:rsidP="005371F2">
      <w:pPr>
        <w:pStyle w:val="Paragraphedeliste"/>
        <w:numPr>
          <w:ilvl w:val="0"/>
          <w:numId w:val="4"/>
        </w:numPr>
        <w:rPr>
          <w:rFonts w:eastAsia="PMingLiU"/>
        </w:rPr>
      </w:pPr>
      <w:r w:rsidRPr="00B31659">
        <w:rPr>
          <w:rFonts w:eastAsia="PMingLiU"/>
        </w:rPr>
        <w:t xml:space="preserve">Annexe </w:t>
      </w:r>
      <w:r w:rsidR="009B1DF7" w:rsidRPr="00B31659">
        <w:rPr>
          <w:rFonts w:eastAsia="PMingLiU"/>
        </w:rPr>
        <w:t>2</w:t>
      </w:r>
      <w:r w:rsidRPr="00B31659">
        <w:rPr>
          <w:rFonts w:eastAsia="PMingLiU"/>
        </w:rPr>
        <w:t> : Liste des pièces constitutives du projet de la maîtrise d’œuvre</w:t>
      </w:r>
    </w:p>
    <w:p w14:paraId="7B6883FD" w14:textId="00BA6E01" w:rsidR="0007009A" w:rsidRPr="00B31659" w:rsidRDefault="0007009A" w:rsidP="005371F2">
      <w:pPr>
        <w:pStyle w:val="Paragraphedeliste"/>
        <w:numPr>
          <w:ilvl w:val="0"/>
          <w:numId w:val="4"/>
        </w:numPr>
        <w:rPr>
          <w:rFonts w:eastAsia="PMingLiU"/>
        </w:rPr>
      </w:pPr>
      <w:r w:rsidRPr="00B31659">
        <w:rPr>
          <w:rFonts w:eastAsia="PMingLiU"/>
        </w:rPr>
        <w:t xml:space="preserve">Annexe </w:t>
      </w:r>
      <w:r w:rsidR="009B1DF7" w:rsidRPr="00B31659">
        <w:rPr>
          <w:rFonts w:eastAsia="PMingLiU"/>
        </w:rPr>
        <w:t>3</w:t>
      </w:r>
      <w:r w:rsidRPr="00B31659">
        <w:rPr>
          <w:rFonts w:eastAsia="PMingLiU"/>
        </w:rPr>
        <w:t> : Liste des rapports et diagnostics techniques</w:t>
      </w:r>
    </w:p>
    <w:p w14:paraId="739C7665" w14:textId="4974600C" w:rsidR="0007009A" w:rsidRPr="00B31659" w:rsidRDefault="0089561D" w:rsidP="005371F2">
      <w:pPr>
        <w:pStyle w:val="Paragraphedeliste"/>
        <w:numPr>
          <w:ilvl w:val="0"/>
          <w:numId w:val="4"/>
        </w:numPr>
        <w:rPr>
          <w:rFonts w:eastAsia="PMingLiU"/>
        </w:rPr>
      </w:pPr>
      <w:r w:rsidRPr="00B31659">
        <w:rPr>
          <w:rFonts w:eastAsia="PMingLiU"/>
        </w:rPr>
        <w:t xml:space="preserve">Annexe </w:t>
      </w:r>
      <w:r w:rsidR="009B1DF7" w:rsidRPr="00B31659">
        <w:rPr>
          <w:rFonts w:eastAsia="PMingLiU"/>
        </w:rPr>
        <w:t>4</w:t>
      </w:r>
      <w:r w:rsidRPr="00B31659">
        <w:rPr>
          <w:rFonts w:eastAsia="PMingLiU"/>
        </w:rPr>
        <w:t> : C</w:t>
      </w:r>
      <w:r w:rsidR="00B31659" w:rsidRPr="00B31659">
        <w:rPr>
          <w:rFonts w:eastAsia="PMingLiU"/>
        </w:rPr>
        <w:t>ontenu de l’arborescence du DOE</w:t>
      </w:r>
    </w:p>
    <w:p w14:paraId="5476F9B3" w14:textId="1C6EBF19" w:rsidR="005F23F2" w:rsidRPr="00B31659" w:rsidRDefault="005F23F2" w:rsidP="005371F2">
      <w:pPr>
        <w:pStyle w:val="Paragraphedeliste"/>
        <w:numPr>
          <w:ilvl w:val="0"/>
          <w:numId w:val="4"/>
        </w:numPr>
        <w:rPr>
          <w:rFonts w:eastAsia="PMingLiU"/>
        </w:rPr>
      </w:pPr>
      <w:r w:rsidRPr="00B31659">
        <w:rPr>
          <w:rFonts w:eastAsia="PMingLiU"/>
        </w:rPr>
        <w:t xml:space="preserve">Annexe </w:t>
      </w:r>
      <w:r w:rsidR="009B1DF7" w:rsidRPr="00B31659">
        <w:rPr>
          <w:rFonts w:eastAsia="PMingLiU"/>
        </w:rPr>
        <w:t>5</w:t>
      </w:r>
      <w:r w:rsidRPr="00B31659">
        <w:rPr>
          <w:rFonts w:eastAsia="PMingLiU"/>
        </w:rPr>
        <w:t xml:space="preserve"> : Note </w:t>
      </w:r>
      <w:r w:rsidR="00B31659" w:rsidRPr="00B31659">
        <w:rPr>
          <w:rFonts w:eastAsia="PMingLiU"/>
        </w:rPr>
        <w:t xml:space="preserve">sur l’organisation de la phase </w:t>
      </w:r>
      <w:r w:rsidRPr="00B31659">
        <w:rPr>
          <w:rFonts w:eastAsia="PMingLiU"/>
        </w:rPr>
        <w:t>PRO collaboratif</w:t>
      </w:r>
    </w:p>
    <w:p w14:paraId="65304372" w14:textId="7A8E0322" w:rsidR="00DA19EC" w:rsidRPr="00B31659" w:rsidRDefault="00DA19EC" w:rsidP="005371F2">
      <w:pPr>
        <w:pStyle w:val="Paragraphedeliste"/>
        <w:numPr>
          <w:ilvl w:val="0"/>
          <w:numId w:val="4"/>
        </w:numPr>
        <w:rPr>
          <w:rFonts w:eastAsia="PMingLiU"/>
        </w:rPr>
      </w:pPr>
      <w:r w:rsidRPr="00B31659">
        <w:rPr>
          <w:rFonts w:eastAsia="PMingLiU"/>
        </w:rPr>
        <w:t xml:space="preserve">Annexe </w:t>
      </w:r>
      <w:r w:rsidR="00B31659" w:rsidRPr="00B31659">
        <w:rPr>
          <w:rFonts w:eastAsia="PMingLiU"/>
        </w:rPr>
        <w:t>6</w:t>
      </w:r>
      <w:r w:rsidRPr="00B31659">
        <w:rPr>
          <w:rFonts w:eastAsia="PMingLiU"/>
        </w:rPr>
        <w:t> : Plan de commissionnement et annexes</w:t>
      </w:r>
    </w:p>
    <w:p w14:paraId="1F567857" w14:textId="6C168DB2" w:rsidR="00DA19EC" w:rsidRPr="00B31659" w:rsidRDefault="00DA19EC" w:rsidP="005371F2">
      <w:pPr>
        <w:pStyle w:val="Paragraphedeliste"/>
        <w:numPr>
          <w:ilvl w:val="0"/>
          <w:numId w:val="4"/>
        </w:numPr>
        <w:rPr>
          <w:rFonts w:eastAsia="PMingLiU"/>
        </w:rPr>
      </w:pPr>
      <w:r w:rsidRPr="00B31659">
        <w:rPr>
          <w:rFonts w:eastAsia="PMingLiU"/>
        </w:rPr>
        <w:t xml:space="preserve">Annexe </w:t>
      </w:r>
      <w:r w:rsidR="00B31659" w:rsidRPr="00B31659">
        <w:rPr>
          <w:rFonts w:eastAsia="PMingLiU"/>
        </w:rPr>
        <w:t>7</w:t>
      </w:r>
      <w:r w:rsidRPr="00B31659">
        <w:rPr>
          <w:rFonts w:eastAsia="PMingLiU"/>
        </w:rPr>
        <w:t> : Schéma de Contrôle Qualité</w:t>
      </w:r>
      <w:r w:rsidR="00A72D36" w:rsidRPr="00B31659">
        <w:rPr>
          <w:rFonts w:eastAsia="PMingLiU"/>
        </w:rPr>
        <w:t xml:space="preserve"> – Note méthodologique</w:t>
      </w:r>
    </w:p>
    <w:p w14:paraId="25E550D5" w14:textId="1243AEF4" w:rsidR="00A72D36" w:rsidRPr="00B31659" w:rsidRDefault="00A72D36" w:rsidP="005371F2">
      <w:pPr>
        <w:pStyle w:val="Paragraphedeliste"/>
        <w:numPr>
          <w:ilvl w:val="0"/>
          <w:numId w:val="4"/>
        </w:numPr>
        <w:rPr>
          <w:rFonts w:eastAsia="PMingLiU"/>
        </w:rPr>
      </w:pPr>
      <w:r w:rsidRPr="00B31659">
        <w:rPr>
          <w:rFonts w:eastAsia="PMingLiU"/>
        </w:rPr>
        <w:t xml:space="preserve">Annexe </w:t>
      </w:r>
      <w:r w:rsidR="00B31659" w:rsidRPr="00B31659">
        <w:rPr>
          <w:rFonts w:eastAsia="PMingLiU"/>
        </w:rPr>
        <w:t>8</w:t>
      </w:r>
      <w:r w:rsidRPr="00B31659">
        <w:rPr>
          <w:rFonts w:eastAsia="PMingLiU"/>
        </w:rPr>
        <w:t> : Schéma de Contrôle Qualité</w:t>
      </w:r>
    </w:p>
    <w:p w14:paraId="4C637C0B" w14:textId="77777777" w:rsidR="008D675B" w:rsidRPr="00380293" w:rsidRDefault="008D675B" w:rsidP="00420767"/>
    <w:p w14:paraId="1F9A7EA6" w14:textId="77777777" w:rsidR="0007009A" w:rsidRPr="00380293" w:rsidRDefault="0007009A" w:rsidP="0089561D">
      <w:pPr>
        <w:rPr>
          <w:rFonts w:eastAsia="PMingLiU"/>
        </w:rPr>
      </w:pPr>
      <w:r w:rsidRPr="00380293">
        <w:rPr>
          <w:rFonts w:eastAsia="PMingLiU"/>
        </w:rPr>
        <w:t>3) Le rapport initial du contrôleur technique (RICT)</w:t>
      </w:r>
    </w:p>
    <w:p w14:paraId="54F34A05" w14:textId="77777777" w:rsidR="00811A40" w:rsidRPr="00380293" w:rsidRDefault="00811A40" w:rsidP="00AB1D31">
      <w:pPr>
        <w:autoSpaceDE w:val="0"/>
        <w:autoSpaceDN w:val="0"/>
        <w:adjustRightInd w:val="0"/>
        <w:spacing w:line="240" w:lineRule="auto"/>
      </w:pPr>
      <w:bookmarkStart w:id="85" w:name="_Toc352936006"/>
      <w:bookmarkStart w:id="86" w:name="_Toc358307852"/>
      <w:bookmarkStart w:id="87" w:name="_Toc360797339"/>
      <w:bookmarkStart w:id="88" w:name="_Toc361132750"/>
    </w:p>
    <w:p w14:paraId="0139D3A1" w14:textId="5387D680" w:rsidR="00593990" w:rsidRDefault="005B1E5C" w:rsidP="00AB1D31">
      <w:pPr>
        <w:autoSpaceDE w:val="0"/>
        <w:autoSpaceDN w:val="0"/>
        <w:adjustRightInd w:val="0"/>
        <w:spacing w:line="240" w:lineRule="auto"/>
        <w:rPr>
          <w:rFonts w:eastAsia="Calibri" w:cs="Verdana"/>
        </w:rPr>
      </w:pPr>
      <w:r>
        <w:rPr>
          <w:rFonts w:eastAsia="Calibri" w:cs="Verdana"/>
        </w:rPr>
        <w:t>4</w:t>
      </w:r>
      <w:r w:rsidR="00811A40" w:rsidRPr="00380293" w:rsidDel="002C660E">
        <w:rPr>
          <w:rFonts w:eastAsia="Calibri" w:cs="Verdana"/>
        </w:rPr>
        <w:t>) Le plan général de coordination en matière sécurité et de protection de la santé (PGCSPS) qui sera complété en période de préparation du chantier et en cours de travaux par les entreprises et le coordonnateur en matière de sécurité et de protection de la santé</w:t>
      </w:r>
    </w:p>
    <w:p w14:paraId="7DB7DD6F" w14:textId="77777777" w:rsidR="004F6E59" w:rsidRDefault="004F6E59" w:rsidP="00AB1D31">
      <w:pPr>
        <w:autoSpaceDE w:val="0"/>
        <w:autoSpaceDN w:val="0"/>
        <w:adjustRightInd w:val="0"/>
        <w:spacing w:line="240" w:lineRule="auto"/>
        <w:rPr>
          <w:rFonts w:eastAsia="Calibri" w:cs="Verdana"/>
        </w:rPr>
      </w:pPr>
    </w:p>
    <w:p w14:paraId="286BBBA1" w14:textId="3779101E" w:rsidR="00593990" w:rsidRPr="00380293" w:rsidRDefault="005B1E5C" w:rsidP="00AB1D31">
      <w:pPr>
        <w:autoSpaceDE w:val="0"/>
        <w:autoSpaceDN w:val="0"/>
        <w:adjustRightInd w:val="0"/>
        <w:spacing w:line="240" w:lineRule="auto"/>
        <w:rPr>
          <w:rFonts w:eastAsia="Calibri" w:cs="Verdana"/>
        </w:rPr>
      </w:pPr>
      <w:r>
        <w:rPr>
          <w:rFonts w:eastAsia="Calibri" w:cs="Verdana"/>
        </w:rPr>
        <w:t>5</w:t>
      </w:r>
      <w:r w:rsidR="00593990">
        <w:rPr>
          <w:rFonts w:eastAsia="Calibri" w:cs="Verdana"/>
        </w:rPr>
        <w:t xml:space="preserve">) </w:t>
      </w:r>
      <w:r>
        <w:rPr>
          <w:rFonts w:eastAsia="Calibri" w:cs="Verdana"/>
        </w:rPr>
        <w:t>Le cas échéant, l</w:t>
      </w:r>
      <w:r w:rsidR="00593990">
        <w:rPr>
          <w:rFonts w:eastAsia="Calibri" w:cs="Verdana"/>
        </w:rPr>
        <w:t>e tableau de synthèse des questions-réponses échangées lors de l’analyse des offres venant expliciter les dispositions adoptées par le titulaire dans son offre</w:t>
      </w:r>
      <w:r w:rsidR="00E84FFB">
        <w:rPr>
          <w:rFonts w:eastAsia="Calibri" w:cs="Verdana"/>
        </w:rPr>
        <w:t xml:space="preserve"> pour les engagements allant au-delà des pièces susvisées</w:t>
      </w:r>
    </w:p>
    <w:p w14:paraId="7B0C06D8" w14:textId="77777777" w:rsidR="00811A40" w:rsidRPr="00380293" w:rsidRDefault="00811A40" w:rsidP="00AB1D31">
      <w:pPr>
        <w:autoSpaceDE w:val="0"/>
        <w:autoSpaceDN w:val="0"/>
        <w:adjustRightInd w:val="0"/>
        <w:spacing w:line="240" w:lineRule="auto"/>
        <w:rPr>
          <w:rFonts w:eastAsia="Calibri" w:cs="Verdana"/>
        </w:rPr>
      </w:pPr>
    </w:p>
    <w:p w14:paraId="176F97FD" w14:textId="1A228047" w:rsidR="00811A40" w:rsidRPr="00380293" w:rsidRDefault="005B1E5C" w:rsidP="00AB1D31">
      <w:pPr>
        <w:autoSpaceDE w:val="0"/>
        <w:autoSpaceDN w:val="0"/>
        <w:adjustRightInd w:val="0"/>
        <w:spacing w:line="240" w:lineRule="auto"/>
        <w:rPr>
          <w:rFonts w:eastAsia="Calibri" w:cs="Verdana"/>
        </w:rPr>
      </w:pPr>
      <w:r>
        <w:rPr>
          <w:rFonts w:eastAsia="Calibri" w:cs="Verdana"/>
        </w:rPr>
        <w:t>6</w:t>
      </w:r>
      <w:r w:rsidR="00811A40" w:rsidRPr="00380293">
        <w:rPr>
          <w:rFonts w:eastAsia="Calibri" w:cs="Verdana"/>
        </w:rPr>
        <w:t xml:space="preserve">) Le mémoire justificatif </w:t>
      </w:r>
      <w:r w:rsidR="00A25B84">
        <w:rPr>
          <w:rFonts w:eastAsia="Calibri" w:cs="Verdana"/>
        </w:rPr>
        <w:t xml:space="preserve">(technique et organisationnel) </w:t>
      </w:r>
      <w:r w:rsidR="00811A40" w:rsidRPr="00380293">
        <w:rPr>
          <w:rFonts w:eastAsia="Calibri" w:cs="Verdana"/>
        </w:rPr>
        <w:t xml:space="preserve">des dispositions que </w:t>
      </w:r>
      <w:r w:rsidR="00990C32">
        <w:rPr>
          <w:rFonts w:eastAsia="Calibri" w:cs="Verdana"/>
        </w:rPr>
        <w:t xml:space="preserve">le </w:t>
      </w:r>
      <w:r w:rsidR="00C64A77">
        <w:rPr>
          <w:rFonts w:eastAsia="Calibri" w:cs="Verdana"/>
        </w:rPr>
        <w:t>titulaire</w:t>
      </w:r>
      <w:r w:rsidR="00811A40" w:rsidRPr="00380293">
        <w:rPr>
          <w:rFonts w:eastAsia="Calibri" w:cs="Verdana"/>
        </w:rPr>
        <w:t xml:space="preserve"> se propose d’adopter, dont les engagements ne sont contractuels que s’ils vont au-delà des pièces susvisées</w:t>
      </w:r>
    </w:p>
    <w:p w14:paraId="2F2680C7" w14:textId="77777777" w:rsidR="00811A40" w:rsidRPr="00380293" w:rsidRDefault="00811A40" w:rsidP="00AB1D31">
      <w:pPr>
        <w:autoSpaceDE w:val="0"/>
        <w:autoSpaceDN w:val="0"/>
        <w:adjustRightInd w:val="0"/>
        <w:spacing w:line="240" w:lineRule="auto"/>
        <w:rPr>
          <w:rFonts w:eastAsia="Calibri" w:cs="Verdana"/>
        </w:rPr>
      </w:pPr>
    </w:p>
    <w:p w14:paraId="73273126" w14:textId="261E364E" w:rsidR="00811A40" w:rsidRPr="00380293" w:rsidRDefault="00A25B84" w:rsidP="00AB1D31">
      <w:pPr>
        <w:autoSpaceDE w:val="0"/>
        <w:autoSpaceDN w:val="0"/>
        <w:adjustRightInd w:val="0"/>
        <w:spacing w:line="240" w:lineRule="auto"/>
        <w:rPr>
          <w:rFonts w:eastAsia="Calibri" w:cs="Verdana"/>
        </w:rPr>
      </w:pPr>
      <w:r>
        <w:rPr>
          <w:rFonts w:eastAsia="Calibri" w:cs="Verdana"/>
        </w:rPr>
        <w:t>7</w:t>
      </w:r>
      <w:r w:rsidR="00811A40" w:rsidRPr="00380293">
        <w:rPr>
          <w:rFonts w:eastAsia="Calibri" w:cs="Verdana"/>
        </w:rPr>
        <w:t>) La décomposition du prix global et forfaitaire, dont le caractère contractuel se limite au</w:t>
      </w:r>
      <w:r w:rsidR="00AA1226">
        <w:rPr>
          <w:rFonts w:eastAsia="Calibri" w:cs="Verdana"/>
        </w:rPr>
        <w:t>x</w:t>
      </w:r>
      <w:r w:rsidR="00811A40" w:rsidRPr="00380293">
        <w:rPr>
          <w:rFonts w:eastAsia="Calibri" w:cs="Verdana"/>
        </w:rPr>
        <w:t xml:space="preserve"> prix d’unités en vue d’une part, de pouvoir fixer le montant des travaux non</w:t>
      </w:r>
      <w:r w:rsidR="0031328D">
        <w:rPr>
          <w:rFonts w:eastAsia="Calibri" w:cs="Verdana"/>
        </w:rPr>
        <w:t xml:space="preserve"> </w:t>
      </w:r>
      <w:r w:rsidR="00811A40" w:rsidRPr="00380293">
        <w:rPr>
          <w:rFonts w:eastAsia="Calibri" w:cs="Verdana"/>
        </w:rPr>
        <w:t>prévus ayant fait l’objet d’un ordre de service</w:t>
      </w:r>
      <w:r w:rsidR="0031328D">
        <w:rPr>
          <w:rFonts w:eastAsia="Calibri" w:cs="Verdana"/>
        </w:rPr>
        <w:t>,</w:t>
      </w:r>
      <w:r w:rsidR="00811A40" w:rsidRPr="00380293">
        <w:rPr>
          <w:rFonts w:eastAsia="Calibri" w:cs="Verdana"/>
        </w:rPr>
        <w:t xml:space="preserve"> </w:t>
      </w:r>
      <w:r w:rsidR="00955779">
        <w:rPr>
          <w:rFonts w:eastAsia="Calibri" w:cs="Verdana"/>
        </w:rPr>
        <w:t xml:space="preserve">et, </w:t>
      </w:r>
      <w:r w:rsidR="00811A40" w:rsidRPr="00380293">
        <w:rPr>
          <w:rFonts w:eastAsia="Calibri" w:cs="Verdana"/>
        </w:rPr>
        <w:t>d’autre part, d’établir les demandes d’acomptes. Elle ne pourra</w:t>
      </w:r>
      <w:r w:rsidR="00AA1226">
        <w:rPr>
          <w:rFonts w:eastAsia="Calibri" w:cs="Verdana"/>
        </w:rPr>
        <w:t>,</w:t>
      </w:r>
      <w:r w:rsidR="00811A40" w:rsidRPr="00380293">
        <w:rPr>
          <w:rFonts w:eastAsia="Calibri" w:cs="Verdana"/>
        </w:rPr>
        <w:t xml:space="preserve"> en tout état de cause</w:t>
      </w:r>
      <w:r w:rsidR="00AA1226">
        <w:rPr>
          <w:rFonts w:eastAsia="Calibri" w:cs="Verdana"/>
        </w:rPr>
        <w:t>,</w:t>
      </w:r>
      <w:r w:rsidR="00811A40" w:rsidRPr="00380293">
        <w:rPr>
          <w:rFonts w:eastAsia="Calibri" w:cs="Verdana"/>
        </w:rPr>
        <w:t xml:space="preserve"> servir à contractualiser les quantités qui y sont mentionnées, ni à modifier le montant du forfait</w:t>
      </w:r>
    </w:p>
    <w:p w14:paraId="056D85B9" w14:textId="77777777" w:rsidR="00811A40" w:rsidRDefault="00811A40" w:rsidP="00AB1D31">
      <w:pPr>
        <w:autoSpaceDE w:val="0"/>
        <w:autoSpaceDN w:val="0"/>
        <w:adjustRightInd w:val="0"/>
        <w:spacing w:line="240" w:lineRule="auto"/>
        <w:rPr>
          <w:rFonts w:eastAsia="Calibri" w:cs="Verdana"/>
        </w:rPr>
      </w:pPr>
    </w:p>
    <w:p w14:paraId="55AFCC11" w14:textId="0626033B" w:rsidR="0007009A" w:rsidRDefault="00A25B84" w:rsidP="00AB1D31">
      <w:pPr>
        <w:autoSpaceDE w:val="0"/>
        <w:autoSpaceDN w:val="0"/>
        <w:adjustRightInd w:val="0"/>
        <w:spacing w:line="240" w:lineRule="auto"/>
        <w:rPr>
          <w:rFonts w:eastAsia="Calibri" w:cs="Verdana"/>
        </w:rPr>
      </w:pPr>
      <w:r>
        <w:rPr>
          <w:rFonts w:eastAsia="Calibri" w:cs="Verdana"/>
        </w:rPr>
        <w:t>8</w:t>
      </w:r>
      <w:r w:rsidR="00811A40">
        <w:rPr>
          <w:rFonts w:eastAsia="Calibri" w:cs="Verdana"/>
        </w:rPr>
        <w:t>) Le</w:t>
      </w:r>
      <w:r w:rsidR="00F31A91">
        <w:rPr>
          <w:rFonts w:eastAsia="Calibri" w:cs="Verdana"/>
        </w:rPr>
        <w:t xml:space="preserve"> plan d’assurance qualité</w:t>
      </w:r>
      <w:r w:rsidR="00811A40">
        <w:rPr>
          <w:rFonts w:eastAsia="Calibri" w:cs="Verdana"/>
        </w:rPr>
        <w:t xml:space="preserve"> </w:t>
      </w:r>
      <w:r w:rsidR="00F31A91">
        <w:rPr>
          <w:rFonts w:eastAsia="Calibri" w:cs="Verdana"/>
        </w:rPr>
        <w:t>(</w:t>
      </w:r>
      <w:r w:rsidR="00811A40">
        <w:rPr>
          <w:rFonts w:eastAsia="Calibri" w:cs="Verdana"/>
        </w:rPr>
        <w:t>PAQ</w:t>
      </w:r>
      <w:r w:rsidR="00F31A91">
        <w:rPr>
          <w:rFonts w:eastAsia="Calibri" w:cs="Verdana"/>
        </w:rPr>
        <w:t>)</w:t>
      </w:r>
      <w:r w:rsidR="00811A40">
        <w:rPr>
          <w:rFonts w:eastAsia="Calibri" w:cs="Verdana"/>
        </w:rPr>
        <w:t xml:space="preserve"> d</w:t>
      </w:r>
      <w:r w:rsidR="001A5349">
        <w:rPr>
          <w:rFonts w:eastAsia="Calibri" w:cs="Verdana"/>
        </w:rPr>
        <w:t>u titulair</w:t>
      </w:r>
      <w:r w:rsidR="00811A40">
        <w:rPr>
          <w:rFonts w:eastAsia="Calibri" w:cs="Verdana"/>
        </w:rPr>
        <w:t>e après son approbation par le maître d’ouvrage</w:t>
      </w:r>
      <w:bookmarkEnd w:id="85"/>
      <w:bookmarkEnd w:id="86"/>
      <w:bookmarkEnd w:id="87"/>
      <w:bookmarkEnd w:id="88"/>
      <w:r>
        <w:rPr>
          <w:rFonts w:eastAsia="Calibri" w:cs="Verdana"/>
        </w:rPr>
        <w:t>.</w:t>
      </w:r>
    </w:p>
    <w:p w14:paraId="54349B6A" w14:textId="77777777" w:rsidR="00306F91" w:rsidRDefault="00306F91" w:rsidP="00AB1D31">
      <w:pPr>
        <w:autoSpaceDE w:val="0"/>
        <w:autoSpaceDN w:val="0"/>
        <w:adjustRightInd w:val="0"/>
        <w:spacing w:line="240" w:lineRule="auto"/>
        <w:rPr>
          <w:rFonts w:eastAsia="Calibri" w:cs="Verdana"/>
        </w:rPr>
      </w:pPr>
    </w:p>
    <w:p w14:paraId="013B194A" w14:textId="77777777" w:rsidR="00306F91" w:rsidRPr="00927E14" w:rsidRDefault="00306F91" w:rsidP="00AB1D31">
      <w:pPr>
        <w:autoSpaceDE w:val="0"/>
        <w:autoSpaceDN w:val="0"/>
        <w:adjustRightInd w:val="0"/>
        <w:spacing w:line="240" w:lineRule="auto"/>
        <w:rPr>
          <w:rFonts w:eastAsia="Calibri" w:cs="Verdana"/>
          <w:u w:val="single"/>
        </w:rPr>
      </w:pPr>
      <w:r w:rsidRPr="00927E14">
        <w:rPr>
          <w:rFonts w:eastAsia="Calibri" w:cs="Verdana"/>
          <w:u w:val="single"/>
        </w:rPr>
        <w:t>Pièces générales :</w:t>
      </w:r>
    </w:p>
    <w:p w14:paraId="5345CEF3" w14:textId="77777777" w:rsidR="0007009A" w:rsidRPr="00F4139F" w:rsidRDefault="0007009A" w:rsidP="0071412D"/>
    <w:p w14:paraId="38211A6B" w14:textId="180DD011" w:rsidR="0007009A" w:rsidRPr="00F4139F" w:rsidRDefault="00811A40" w:rsidP="0071412D">
      <w:r w:rsidRPr="00F4139F">
        <w:t>1</w:t>
      </w:r>
      <w:r w:rsidR="00AA1226">
        <w:t>2</w:t>
      </w:r>
      <w:r w:rsidR="0007009A" w:rsidRPr="00F4139F">
        <w:t xml:space="preserve">) </w:t>
      </w:r>
      <w:bookmarkStart w:id="89" w:name="_Hlk126144375"/>
      <w:r w:rsidR="0007009A" w:rsidRPr="00F4139F">
        <w:t>Le cahier des clauses administratives générales applicables aux marchés de travaux (C</w:t>
      </w:r>
      <w:r w:rsidR="00E57F4E">
        <w:t>CAG</w:t>
      </w:r>
      <w:r w:rsidR="0007009A" w:rsidRPr="00F4139F">
        <w:t>/Travaux) dans la version de l’arrêté</w:t>
      </w:r>
      <w:r w:rsidR="0031050F">
        <w:t xml:space="preserve"> du</w:t>
      </w:r>
      <w:r w:rsidR="0007009A" w:rsidRPr="00F4139F">
        <w:t xml:space="preserve"> </w:t>
      </w:r>
      <w:r w:rsidR="0031050F">
        <w:t>30 mars 2021</w:t>
      </w:r>
    </w:p>
    <w:bookmarkEnd w:id="89"/>
    <w:p w14:paraId="68FF4D84" w14:textId="77777777" w:rsidR="0007009A" w:rsidRPr="00F4139F" w:rsidRDefault="0007009A" w:rsidP="0071412D"/>
    <w:p w14:paraId="254DA835" w14:textId="70161990" w:rsidR="0007009A" w:rsidRPr="00F4139F" w:rsidRDefault="00811A40" w:rsidP="0071412D">
      <w:r w:rsidRPr="00F4139F">
        <w:t>1</w:t>
      </w:r>
      <w:r w:rsidR="00AA1226">
        <w:t>3</w:t>
      </w:r>
      <w:r w:rsidR="0007009A" w:rsidRPr="00F4139F">
        <w:t>) Les cahiers des clauses techniques générales applicables aux marchés publics de travaux</w:t>
      </w:r>
      <w:r w:rsidR="0031328D">
        <w:t>.</w:t>
      </w:r>
    </w:p>
    <w:p w14:paraId="2F3AB845" w14:textId="77777777" w:rsidR="0007009A" w:rsidRPr="00F4139F" w:rsidRDefault="0007009A" w:rsidP="0071412D"/>
    <w:p w14:paraId="7ABBFFB0" w14:textId="3649FA1A" w:rsidR="0007009A" w:rsidRPr="00F4139F" w:rsidRDefault="0007009A" w:rsidP="0071412D">
      <w:r w:rsidRPr="00F4139F">
        <w:lastRenderedPageBreak/>
        <w:t xml:space="preserve">Les documents généraux applicables sont ceux en vigueur au premier jour du mois d'établissement des prix, tel que ce mois est défini à </w:t>
      </w:r>
      <w:r w:rsidRPr="00D12740">
        <w:t>l'article 2.1 de l'acte d'engagement</w:t>
      </w:r>
      <w:r w:rsidRPr="00F4139F">
        <w:t>.</w:t>
      </w:r>
    </w:p>
    <w:p w14:paraId="194CEDDD" w14:textId="77777777" w:rsidR="0007009A" w:rsidRPr="00F4139F" w:rsidRDefault="0007009A" w:rsidP="0071412D"/>
    <w:p w14:paraId="374DF28E" w14:textId="5282A79B" w:rsidR="0007009A" w:rsidRDefault="0007009A" w:rsidP="006A3E3C">
      <w:r w:rsidRPr="00F4139F">
        <w:t xml:space="preserve">La notification </w:t>
      </w:r>
      <w:r w:rsidR="00B72590" w:rsidRPr="00F4139F">
        <w:t>du marché</w:t>
      </w:r>
      <w:r w:rsidRPr="00F4139F">
        <w:t xml:space="preserve"> comprend une copie de l’ensemble des pièces constitutives, à l’exception des documents généraux qui font l’objet de publication. Elle comprend également, au gré du </w:t>
      </w:r>
      <w:r w:rsidR="00C64A77">
        <w:t>titulaire</w:t>
      </w:r>
      <w:r w:rsidRPr="00F4139F">
        <w:t xml:space="preserve">, la remise sans frais par le maître d’ouvrage de l’exemplaire unique ou du certificat de cessibilité nécessaire à la cession ou au nantissement </w:t>
      </w:r>
      <w:r w:rsidR="00B72590" w:rsidRPr="00F4139F">
        <w:t>du marché.</w:t>
      </w:r>
    </w:p>
    <w:p w14:paraId="445EFF10" w14:textId="77777777" w:rsidR="007D22C2" w:rsidRDefault="007D22C2" w:rsidP="006A3E3C"/>
    <w:p w14:paraId="0B6BDB9D" w14:textId="5DFF6D45" w:rsidR="007D22C2" w:rsidRPr="007D22C2" w:rsidRDefault="007D22C2" w:rsidP="007D22C2">
      <w:pPr>
        <w:autoSpaceDE w:val="0"/>
        <w:autoSpaceDN w:val="0"/>
        <w:adjustRightInd w:val="0"/>
        <w:spacing w:line="240" w:lineRule="auto"/>
      </w:pPr>
      <w:r w:rsidRPr="007D22C2">
        <w:rPr>
          <w:b/>
        </w:rPr>
        <w:t>NOTA :</w:t>
      </w:r>
      <w:r>
        <w:t xml:space="preserve"> les </w:t>
      </w:r>
      <w:r w:rsidR="005966AC">
        <w:t xml:space="preserve">pièces écrites </w:t>
      </w:r>
      <w:r w:rsidRPr="007D22C2">
        <w:t xml:space="preserve">et </w:t>
      </w:r>
      <w:r w:rsidR="005966AC">
        <w:t xml:space="preserve">les </w:t>
      </w:r>
      <w:r w:rsidRPr="007D22C2">
        <w:t>documents graphiques se complètent : en l’absence d’indication contraire du</w:t>
      </w:r>
      <w:r>
        <w:t xml:space="preserve"> </w:t>
      </w:r>
      <w:r w:rsidRPr="007D22C2">
        <w:t>maître d’œuvre, le document le plus complet est à prendre en compte en cas d’omission ou de</w:t>
      </w:r>
      <w:r>
        <w:t xml:space="preserve"> </w:t>
      </w:r>
      <w:r w:rsidRPr="007D22C2">
        <w:t>contradiction.</w:t>
      </w:r>
    </w:p>
    <w:p w14:paraId="43D4BE7F" w14:textId="21FA2726" w:rsidR="007D22C2" w:rsidRPr="007D22C2" w:rsidRDefault="007D22C2" w:rsidP="00240435">
      <w:r w:rsidRPr="007D22C2">
        <w:t>En cas de contradiction entre les</w:t>
      </w:r>
      <w:r>
        <w:t xml:space="preserve"> </w:t>
      </w:r>
      <w:r w:rsidRPr="007D22C2">
        <w:t>plans de l’architecte et les plans techniques (</w:t>
      </w:r>
      <w:r w:rsidR="005966AC">
        <w:t>p</w:t>
      </w:r>
      <w:r w:rsidRPr="007D22C2">
        <w:t>lans structure, fluides, électricité, VRD</w:t>
      </w:r>
      <w:r w:rsidR="005966AC">
        <w:t>, …</w:t>
      </w:r>
      <w:r w:rsidRPr="007D22C2">
        <w:t>), les plans</w:t>
      </w:r>
      <w:r>
        <w:t xml:space="preserve"> </w:t>
      </w:r>
      <w:r w:rsidRPr="007D22C2">
        <w:t>de l’architecte priment sur les plans techniques.</w:t>
      </w:r>
    </w:p>
    <w:p w14:paraId="539CEB46" w14:textId="2BFFA435" w:rsidR="007D22C2" w:rsidRPr="00F4139F" w:rsidRDefault="007D22C2" w:rsidP="00E52CA0">
      <w:r w:rsidRPr="007D22C2">
        <w:t>En cas de contradiction au sein même des pièces écrites ou des documents graphiques, il</w:t>
      </w:r>
      <w:r>
        <w:t xml:space="preserve"> </w:t>
      </w:r>
      <w:r w:rsidRPr="007D22C2">
        <w:t xml:space="preserve">convient de solliciter le maître d’œuvre. </w:t>
      </w:r>
      <w:r w:rsidR="00B67029" w:rsidRPr="00F63EC4">
        <w:t xml:space="preserve">Tout ce qui est indiqué dans les pièces écrites mais ne figure pas sur les plans et vice-versa, a la même valeur que si les conditions étaient portées </w:t>
      </w:r>
      <w:r w:rsidR="006B745A" w:rsidRPr="00F63EC4">
        <w:t>à</w:t>
      </w:r>
      <w:r w:rsidR="00B67029" w:rsidRPr="00F63EC4">
        <w:t xml:space="preserve"> la fois sur les plans et les pièces écrites. En cas de contradiction entre les pièces, la prescription la plus pénalisante devra être prise en compte par le </w:t>
      </w:r>
      <w:r w:rsidR="00C64A77">
        <w:t>titulaire</w:t>
      </w:r>
      <w:r w:rsidR="006B745A" w:rsidRPr="00F63EC4">
        <w:t xml:space="preserve"> du marché</w:t>
      </w:r>
      <w:r w:rsidR="00B67029" w:rsidRPr="00F63EC4">
        <w:t>.</w:t>
      </w:r>
      <w:r w:rsidRPr="007D22C2">
        <w:t xml:space="preserve"> Mais en tout état de cause, cette clause n’a pas pour</w:t>
      </w:r>
      <w:r>
        <w:t xml:space="preserve"> </w:t>
      </w:r>
      <w:r w:rsidRPr="007D22C2">
        <w:t>but d’annuler la réalisation d’un ouvrage quelconque décrit. Il est formellement dû, sauf avis</w:t>
      </w:r>
      <w:r>
        <w:t xml:space="preserve"> </w:t>
      </w:r>
      <w:r w:rsidRPr="007D22C2">
        <w:t>contraire du maître d’œuvre.</w:t>
      </w:r>
    </w:p>
    <w:p w14:paraId="45FAADCD" w14:textId="5E3BDE9B" w:rsidR="0007009A" w:rsidRPr="00F4139F" w:rsidRDefault="0007009A" w:rsidP="00B72590">
      <w:pPr>
        <w:pStyle w:val="Titre2"/>
      </w:pPr>
      <w:bookmarkStart w:id="90" w:name="_Toc358307853"/>
      <w:bookmarkStart w:id="91" w:name="_Toc358307854"/>
      <w:bookmarkStart w:id="92" w:name="_Toc405975771"/>
      <w:bookmarkStart w:id="93" w:name="_Toc201758206"/>
      <w:bookmarkEnd w:id="90"/>
      <w:bookmarkEnd w:id="91"/>
      <w:r w:rsidRPr="00F4139F">
        <w:t xml:space="preserve">Représentant du </w:t>
      </w:r>
      <w:r w:rsidR="00C64A77">
        <w:t>titulaire</w:t>
      </w:r>
      <w:bookmarkEnd w:id="65"/>
      <w:bookmarkEnd w:id="92"/>
      <w:bookmarkEnd w:id="93"/>
    </w:p>
    <w:p w14:paraId="3CEA755A" w14:textId="77777777" w:rsidR="0091271F" w:rsidRPr="00F4139F" w:rsidRDefault="0091271F" w:rsidP="0091271F"/>
    <w:p w14:paraId="09A4DC69" w14:textId="42FC6598" w:rsidR="0007009A" w:rsidRPr="00F4139F" w:rsidRDefault="0007009A" w:rsidP="001962B7">
      <w:r w:rsidRPr="00F4139F">
        <w:t xml:space="preserve">En application de l’article 3.4.1 du </w:t>
      </w:r>
      <w:r w:rsidR="00DF6DE5">
        <w:t>CCAG Travaux</w:t>
      </w:r>
      <w:r w:rsidRPr="00F4139F">
        <w:t xml:space="preserve">, le </w:t>
      </w:r>
      <w:r w:rsidR="00C64A77">
        <w:t>titulaire</w:t>
      </w:r>
      <w:r w:rsidRPr="00F4139F">
        <w:t xml:space="preserve"> s’engage à faire connaître, dès la notification </w:t>
      </w:r>
      <w:r w:rsidR="00B72590" w:rsidRPr="00F4139F">
        <w:t>du marché</w:t>
      </w:r>
      <w:r w:rsidRPr="00F4139F">
        <w:t xml:space="preserve">, la personne physique désignée par lui et habilitée à l’engager pour les besoins de l’exécution </w:t>
      </w:r>
      <w:r w:rsidR="00B72590" w:rsidRPr="00F4139F">
        <w:t>du marché</w:t>
      </w:r>
      <w:r w:rsidRPr="00F4139F">
        <w:t xml:space="preserve">. Il s’engage pareillement à faire connaître au représentant du maître d’ouvrage toutes modifications intéressant la structure juridique ou économique de l’entreprise visées à l’article 3.4.2, sous peine d’encourir les pénalités et mesures coercitives prévues </w:t>
      </w:r>
      <w:r w:rsidR="006D6265" w:rsidRPr="00F4139F">
        <w:t>au marché</w:t>
      </w:r>
      <w:r w:rsidRPr="00F4139F">
        <w:t>.</w:t>
      </w:r>
    </w:p>
    <w:p w14:paraId="14A84C0A" w14:textId="77777777" w:rsidR="0007009A" w:rsidRPr="00F4139F" w:rsidRDefault="0007009A" w:rsidP="00B72590">
      <w:pPr>
        <w:pStyle w:val="Titre2"/>
      </w:pPr>
      <w:bookmarkStart w:id="94" w:name="_Toc358307856"/>
      <w:bookmarkStart w:id="95" w:name="_Toc358307857"/>
      <w:bookmarkStart w:id="96" w:name="_Toc405975772"/>
      <w:bookmarkStart w:id="97" w:name="_Toc201758207"/>
      <w:bookmarkEnd w:id="94"/>
      <w:bookmarkEnd w:id="95"/>
      <w:r w:rsidRPr="00F4139F">
        <w:t>Mesures à l’encontre du personnel</w:t>
      </w:r>
      <w:bookmarkEnd w:id="96"/>
      <w:bookmarkEnd w:id="97"/>
    </w:p>
    <w:p w14:paraId="1779CF56" w14:textId="77777777" w:rsidR="0091271F" w:rsidRPr="00F4139F" w:rsidRDefault="0091271F" w:rsidP="0091271F"/>
    <w:p w14:paraId="3713D675" w14:textId="0AD0D90E" w:rsidR="0007009A" w:rsidRPr="00F4139F" w:rsidRDefault="0007009A" w:rsidP="006D63B8">
      <w:bookmarkStart w:id="98" w:name="_Toc348547119"/>
      <w:r w:rsidRPr="00F4139F">
        <w:t xml:space="preserve">Pour insubordination, incapacité, défaut de probité, ou pour tout comportement ayant occasionné un dysfonctionnement au bon déroulement du chantier, le maître d’ouvrage peut exiger du </w:t>
      </w:r>
      <w:r w:rsidR="00C64A77">
        <w:t>titulaire</w:t>
      </w:r>
      <w:r w:rsidRPr="00F4139F">
        <w:t xml:space="preserve"> qu’il retire de l’équipe en charge de l’exécution </w:t>
      </w:r>
      <w:r w:rsidR="00B72590" w:rsidRPr="00F4139F">
        <w:t>du marché</w:t>
      </w:r>
      <w:r w:rsidRPr="00F4139F">
        <w:t xml:space="preserve"> toute personne qu’il emploie</w:t>
      </w:r>
      <w:bookmarkEnd w:id="98"/>
      <w:r w:rsidR="00766276">
        <w:t>.</w:t>
      </w:r>
    </w:p>
    <w:p w14:paraId="0F171389" w14:textId="77777777" w:rsidR="0007009A" w:rsidRPr="00F4139F" w:rsidRDefault="0007009A" w:rsidP="00B72590">
      <w:pPr>
        <w:pStyle w:val="Titre2"/>
      </w:pPr>
      <w:bookmarkStart w:id="99" w:name="_Toc248297094"/>
      <w:bookmarkStart w:id="100" w:name="_Toc405975773"/>
      <w:bookmarkStart w:id="101" w:name="_Toc201758208"/>
      <w:r w:rsidRPr="00F4139F">
        <w:t>Forme des notifications et échanges d’information</w:t>
      </w:r>
      <w:bookmarkEnd w:id="99"/>
      <w:bookmarkEnd w:id="100"/>
      <w:bookmarkEnd w:id="101"/>
    </w:p>
    <w:p w14:paraId="035517C2" w14:textId="77777777" w:rsidR="0091271F" w:rsidRPr="00F4139F" w:rsidRDefault="0091271F" w:rsidP="0091271F"/>
    <w:p w14:paraId="727D2EA9" w14:textId="2C7576D6" w:rsidR="002F1B29" w:rsidRPr="00F869B2" w:rsidRDefault="002F1B29" w:rsidP="002F1B29">
      <w:pPr>
        <w:numPr>
          <w:ilvl w:val="12"/>
          <w:numId w:val="0"/>
        </w:numPr>
        <w:spacing w:before="120" w:after="120"/>
      </w:pPr>
      <w:r w:rsidRPr="00285575">
        <w:t xml:space="preserve">Les décisions du maître d’ouvrage sont notifiées </w:t>
      </w:r>
      <w:r w:rsidR="00F61511">
        <w:t xml:space="preserve">par voie postale ou par voie électronique </w:t>
      </w:r>
      <w:r w:rsidRPr="00285575">
        <w:t xml:space="preserve">au </w:t>
      </w:r>
      <w:r w:rsidR="00C64A77">
        <w:t>titulaire</w:t>
      </w:r>
      <w:r w:rsidRPr="00285575">
        <w:t>.</w:t>
      </w:r>
    </w:p>
    <w:p w14:paraId="47740AA6" w14:textId="0D9A17C6" w:rsidR="007D22C2" w:rsidRPr="00285575" w:rsidRDefault="007D22C2" w:rsidP="00C03052">
      <w:pPr>
        <w:pStyle w:val="Style3"/>
        <w:numPr>
          <w:ilvl w:val="0"/>
          <w:numId w:val="0"/>
        </w:numPr>
        <w:autoSpaceDE w:val="0"/>
        <w:autoSpaceDN w:val="0"/>
        <w:adjustRightInd w:val="0"/>
        <w:spacing w:line="240" w:lineRule="auto"/>
        <w:rPr>
          <w:rFonts w:eastAsia="Calibri" w:cs="Verdana"/>
          <w:b/>
        </w:rPr>
      </w:pPr>
      <w:r w:rsidRPr="00285575">
        <w:t xml:space="preserve">Par dérogation aux dispositions de l'article 2 du CCAG Travaux, les ordres de service </w:t>
      </w:r>
      <w:r w:rsidRPr="00285575">
        <w:rPr>
          <w:rFonts w:eastAsia="Calibri" w:cs="Verdana"/>
        </w:rPr>
        <w:t xml:space="preserve">devront impérativement être </w:t>
      </w:r>
      <w:r w:rsidR="007741A2" w:rsidRPr="00285575">
        <w:rPr>
          <w:rFonts w:eastAsia="Calibri" w:cs="Verdana"/>
        </w:rPr>
        <w:t xml:space="preserve">visés </w:t>
      </w:r>
      <w:r w:rsidRPr="00285575">
        <w:rPr>
          <w:rFonts w:eastAsia="Calibri" w:cs="Verdana"/>
        </w:rPr>
        <w:t xml:space="preserve">par </w:t>
      </w:r>
      <w:r w:rsidR="00155AEC" w:rsidRPr="00285575">
        <w:rPr>
          <w:rFonts w:eastAsia="Calibri" w:cs="Verdana"/>
        </w:rPr>
        <w:t xml:space="preserve">tout moyen par </w:t>
      </w:r>
      <w:r w:rsidRPr="00285575">
        <w:rPr>
          <w:rFonts w:eastAsia="Calibri" w:cs="Verdana"/>
        </w:rPr>
        <w:t xml:space="preserve">le représentant du pouvoir adjudicateur. </w:t>
      </w:r>
      <w:r w:rsidRPr="00285575">
        <w:rPr>
          <w:rFonts w:eastAsia="Calibri" w:cs="Verdana"/>
          <w:b/>
        </w:rPr>
        <w:t xml:space="preserve">Les prestations supplémentaires ou modificatives exécutées en infraction des présentes dispositions ne seront pas </w:t>
      </w:r>
      <w:r w:rsidR="00F61511">
        <w:rPr>
          <w:rFonts w:eastAsia="Calibri" w:cs="Verdana"/>
          <w:b/>
        </w:rPr>
        <w:t>rémunérées</w:t>
      </w:r>
      <w:r w:rsidRPr="00285575">
        <w:rPr>
          <w:rFonts w:eastAsia="Calibri" w:cs="Verdana"/>
          <w:b/>
        </w:rPr>
        <w:t>.</w:t>
      </w:r>
    </w:p>
    <w:p w14:paraId="49C95972" w14:textId="77777777" w:rsidR="002F1B29" w:rsidRPr="00285575" w:rsidRDefault="002F1B29" w:rsidP="002F1B29">
      <w:pPr>
        <w:autoSpaceDE w:val="0"/>
        <w:autoSpaceDN w:val="0"/>
        <w:adjustRightInd w:val="0"/>
        <w:spacing w:line="240" w:lineRule="auto"/>
        <w:jc w:val="left"/>
      </w:pPr>
    </w:p>
    <w:p w14:paraId="4C794DC5" w14:textId="77777777" w:rsidR="002F1B29" w:rsidRPr="00F869B2" w:rsidRDefault="002F1B29" w:rsidP="002F1B29">
      <w:pPr>
        <w:autoSpaceDE w:val="0"/>
        <w:autoSpaceDN w:val="0"/>
        <w:adjustRightInd w:val="0"/>
        <w:spacing w:line="240" w:lineRule="auto"/>
      </w:pPr>
      <w:r w:rsidRPr="00285575">
        <w:t>Par dérogation à l’article 2 du CCAG Travaux, le maître d’ouvrage peut ordonner directement la réalisation de travaux ou prestations par ordre de service.</w:t>
      </w:r>
    </w:p>
    <w:p w14:paraId="64A952DC" w14:textId="2743307E" w:rsidR="0007009A" w:rsidRPr="00F4139F" w:rsidRDefault="0007009A" w:rsidP="00B72590">
      <w:pPr>
        <w:pStyle w:val="Titre2"/>
      </w:pPr>
      <w:bookmarkStart w:id="102" w:name="_Toc405975774"/>
      <w:bookmarkStart w:id="103" w:name="_Toc201758209"/>
      <w:r w:rsidRPr="00285575">
        <w:t xml:space="preserve">Obligation pour le </w:t>
      </w:r>
      <w:r w:rsidR="00C64A77">
        <w:t>titulaire</w:t>
      </w:r>
      <w:r w:rsidRPr="00285575">
        <w:t xml:space="preserve"> de transmettre les pièces relatives à la lutte contre le</w:t>
      </w:r>
      <w:r w:rsidRPr="00F4139F">
        <w:t xml:space="preserve"> travail dissimulé</w:t>
      </w:r>
      <w:bookmarkEnd w:id="102"/>
      <w:bookmarkEnd w:id="103"/>
    </w:p>
    <w:p w14:paraId="4EDCA906" w14:textId="77777777" w:rsidR="0007009A" w:rsidRPr="00F4139F" w:rsidRDefault="0007009A" w:rsidP="008D5623"/>
    <w:p w14:paraId="024D22A0" w14:textId="64FE5867" w:rsidR="0091305C" w:rsidRDefault="0007009A">
      <w:r w:rsidRPr="00F4139F">
        <w:t xml:space="preserve">Le </w:t>
      </w:r>
      <w:r w:rsidR="00C64A77">
        <w:t>titulaire</w:t>
      </w:r>
      <w:r w:rsidRPr="00F4139F">
        <w:t xml:space="preserve"> est tenu</w:t>
      </w:r>
      <w:r w:rsidR="00A221AC">
        <w:t xml:space="preserve"> de transmettre au maître d’ouvrage</w:t>
      </w:r>
      <w:r w:rsidRPr="00F4139F">
        <w:t xml:space="preserve">, tous les 6 mois à compter de la notification </w:t>
      </w:r>
      <w:r w:rsidR="00B72590" w:rsidRPr="00F4139F">
        <w:t>du marché</w:t>
      </w:r>
      <w:r w:rsidR="00A221AC">
        <w:t xml:space="preserve">, </w:t>
      </w:r>
      <w:r w:rsidRPr="00F4139F">
        <w:t>et jusqu’à la fin de l’exécution des travaux, les pièces prévues aux articles D. 8222-5 ou D.8222-7</w:t>
      </w:r>
      <w:r w:rsidR="001D1CF3" w:rsidRPr="00F4139F">
        <w:t xml:space="preserve"> du </w:t>
      </w:r>
      <w:r w:rsidR="00F12ADA">
        <w:t>Code</w:t>
      </w:r>
      <w:r w:rsidR="007E4DAC" w:rsidRPr="00F4139F">
        <w:t xml:space="preserve"> du travail.</w:t>
      </w:r>
      <w:bookmarkStart w:id="104" w:name="_Toc405975775"/>
    </w:p>
    <w:p w14:paraId="643606A0" w14:textId="77777777" w:rsidR="000112D5" w:rsidRDefault="000112D5"/>
    <w:p w14:paraId="07A9124E" w14:textId="77777777" w:rsidR="000112D5" w:rsidRPr="00F4139F" w:rsidRDefault="000112D5">
      <w:pPr>
        <w:rPr>
          <w:rFonts w:eastAsia="PMingLiU"/>
          <w:b/>
          <w:u w:val="single"/>
        </w:rPr>
      </w:pPr>
    </w:p>
    <w:p w14:paraId="7C2FED35" w14:textId="584462E4" w:rsidR="0007009A" w:rsidRPr="00F4139F" w:rsidRDefault="00E33B78" w:rsidP="00B72590">
      <w:pPr>
        <w:pStyle w:val="Titre1"/>
        <w:rPr>
          <w:sz w:val="18"/>
        </w:rPr>
      </w:pPr>
      <w:r>
        <w:rPr>
          <w:sz w:val="18"/>
        </w:rPr>
        <w:lastRenderedPageBreak/>
        <w:t> </w:t>
      </w:r>
      <w:bookmarkStart w:id="105" w:name="_Toc201758210"/>
      <w:r>
        <w:rPr>
          <w:sz w:val="18"/>
        </w:rPr>
        <w:t xml:space="preserve">Prix et mode d’évaluation des ouvrages - </w:t>
      </w:r>
      <w:r w:rsidR="0007009A" w:rsidRPr="00F4139F">
        <w:rPr>
          <w:sz w:val="18"/>
        </w:rPr>
        <w:t>V</w:t>
      </w:r>
      <w:r w:rsidR="00C46BF7">
        <w:rPr>
          <w:sz w:val="18"/>
        </w:rPr>
        <w:t>ariation dans les prix – Règlement des comptes</w:t>
      </w:r>
      <w:bookmarkEnd w:id="105"/>
      <w:r w:rsidR="0007009A" w:rsidRPr="00F4139F">
        <w:rPr>
          <w:sz w:val="18"/>
        </w:rPr>
        <w:t xml:space="preserve"> </w:t>
      </w:r>
      <w:bookmarkEnd w:id="104"/>
    </w:p>
    <w:p w14:paraId="55AC1745" w14:textId="136F3FFF" w:rsidR="0007009A" w:rsidRPr="00C03052" w:rsidRDefault="0007009A" w:rsidP="00B72590">
      <w:pPr>
        <w:pStyle w:val="Titre2"/>
      </w:pPr>
      <w:bookmarkStart w:id="106" w:name="_Toc486882919"/>
      <w:bookmarkStart w:id="107" w:name="_Toc486923776"/>
      <w:bookmarkStart w:id="108" w:name="_Toc486941677"/>
      <w:bookmarkStart w:id="109" w:name="_Toc486882920"/>
      <w:bookmarkStart w:id="110" w:name="_Toc486923777"/>
      <w:bookmarkStart w:id="111" w:name="_Toc486941678"/>
      <w:bookmarkStart w:id="112" w:name="_Toc405975777"/>
      <w:bookmarkStart w:id="113" w:name="_Ref466896635"/>
      <w:bookmarkStart w:id="114" w:name="_Ref466896932"/>
      <w:bookmarkStart w:id="115" w:name="_Toc201758211"/>
      <w:bookmarkEnd w:id="106"/>
      <w:bookmarkEnd w:id="107"/>
      <w:bookmarkEnd w:id="108"/>
      <w:bookmarkEnd w:id="109"/>
      <w:bookmarkEnd w:id="110"/>
      <w:bookmarkEnd w:id="111"/>
      <w:r w:rsidRPr="00C03052">
        <w:t>Contenu des prix</w:t>
      </w:r>
      <w:bookmarkEnd w:id="112"/>
      <w:bookmarkEnd w:id="113"/>
      <w:bookmarkEnd w:id="114"/>
      <w:bookmarkEnd w:id="115"/>
      <w:r w:rsidRPr="00C03052">
        <w:t xml:space="preserve"> </w:t>
      </w:r>
    </w:p>
    <w:p w14:paraId="46058636" w14:textId="77777777" w:rsidR="00D12740" w:rsidRPr="00C03052" w:rsidRDefault="00D12740" w:rsidP="00D12740">
      <w:pPr>
        <w:rPr>
          <w:b/>
        </w:rPr>
      </w:pPr>
    </w:p>
    <w:p w14:paraId="5CFA9EC8" w14:textId="7BC5B3BE" w:rsidR="00B72590" w:rsidRPr="00E33B78" w:rsidRDefault="00B72590" w:rsidP="00034A93">
      <w:pPr>
        <w:pStyle w:val="Titre3"/>
      </w:pPr>
      <w:bookmarkStart w:id="116" w:name="_Toc466558880"/>
      <w:bookmarkStart w:id="117" w:name="_Toc466888431"/>
      <w:bookmarkStart w:id="118" w:name="_Toc466897240"/>
      <w:bookmarkStart w:id="119" w:name="_Toc201758212"/>
      <w:r w:rsidRPr="00E33B78">
        <w:t>Généralités</w:t>
      </w:r>
      <w:bookmarkEnd w:id="116"/>
      <w:bookmarkEnd w:id="117"/>
      <w:bookmarkEnd w:id="118"/>
      <w:bookmarkEnd w:id="119"/>
    </w:p>
    <w:p w14:paraId="3F2667B9" w14:textId="77777777" w:rsidR="0007009A" w:rsidRPr="00F4139F" w:rsidRDefault="0007009A" w:rsidP="009D24C7">
      <w:r w:rsidRPr="00F4139F">
        <w:t xml:space="preserve">Les ouvrages ou prestations faisant l’objet </w:t>
      </w:r>
      <w:r w:rsidR="00B72590" w:rsidRPr="00F4139F">
        <w:t>du marché</w:t>
      </w:r>
      <w:r w:rsidRPr="00F4139F">
        <w:t xml:space="preserve"> sont réglés par un prix global et forfaitaire.</w:t>
      </w:r>
    </w:p>
    <w:p w14:paraId="3F65EF10" w14:textId="3DC5550E" w:rsidR="0007009A" w:rsidRPr="009D24C7" w:rsidRDefault="0007009A" w:rsidP="009D24C7">
      <w:r w:rsidRPr="009D24C7">
        <w:t xml:space="preserve">Les prix </w:t>
      </w:r>
      <w:r w:rsidR="00B72590" w:rsidRPr="009D24C7">
        <w:t>du marché</w:t>
      </w:r>
      <w:r w:rsidRPr="009D24C7">
        <w:t xml:space="preserve"> sont hors T</w:t>
      </w:r>
      <w:r w:rsidR="002E6F10" w:rsidRPr="009D24C7">
        <w:t>VA</w:t>
      </w:r>
      <w:r w:rsidRPr="009D24C7">
        <w:t xml:space="preserve"> et sont établis conformément </w:t>
      </w:r>
      <w:r w:rsidR="006565F8">
        <w:t>à l’</w:t>
      </w:r>
      <w:r w:rsidRPr="009D24C7">
        <w:t xml:space="preserve">article </w:t>
      </w:r>
      <w:r w:rsidR="0031050F">
        <w:t>9</w:t>
      </w:r>
      <w:r w:rsidRPr="009D24C7">
        <w:t xml:space="preserve">.1 du </w:t>
      </w:r>
      <w:r w:rsidR="00DF6DE5" w:rsidRPr="009D24C7">
        <w:t>CCAG Travaux</w:t>
      </w:r>
      <w:r w:rsidRPr="009D24C7">
        <w:t>.</w:t>
      </w:r>
    </w:p>
    <w:p w14:paraId="4490FDE5" w14:textId="77777777" w:rsidR="0007009A" w:rsidRPr="009D24C7" w:rsidRDefault="0007009A" w:rsidP="009D24C7">
      <w:r w:rsidRPr="009D24C7">
        <w:t xml:space="preserve">Ils sont établis en considérant qu’aucune prestation n’est due par le maître d’ouvrage. </w:t>
      </w:r>
    </w:p>
    <w:p w14:paraId="0969262B" w14:textId="65652855" w:rsidR="0007009A" w:rsidRPr="009D24C7" w:rsidRDefault="0007009A" w:rsidP="009D24C7">
      <w:r w:rsidRPr="009D24C7">
        <w:t xml:space="preserve">Les prix assignés au </w:t>
      </w:r>
      <w:r w:rsidR="00C64A77">
        <w:t>titulaire</w:t>
      </w:r>
      <w:r w:rsidRPr="009D24C7">
        <w:t xml:space="preserve"> tiennent compte, et sans que la liste ne soit limitative :</w:t>
      </w:r>
    </w:p>
    <w:p w14:paraId="21E9E949" w14:textId="381D98BC" w:rsidR="0007009A" w:rsidRPr="00D12740" w:rsidRDefault="00927E14" w:rsidP="005371F2">
      <w:pPr>
        <w:pStyle w:val="Style3"/>
        <w:numPr>
          <w:ilvl w:val="0"/>
          <w:numId w:val="15"/>
        </w:numPr>
        <w:spacing w:before="120"/>
        <w:ind w:left="709" w:hanging="425"/>
      </w:pPr>
      <w:r>
        <w:t>D</w:t>
      </w:r>
      <w:r w:rsidRPr="00D12740">
        <w:t xml:space="preserve">es frais d’installation de chantier </w:t>
      </w:r>
      <w:r>
        <w:t>et d</w:t>
      </w:r>
      <w:r w:rsidR="00D12740">
        <w:t>e</w:t>
      </w:r>
      <w:r w:rsidR="0007009A" w:rsidRPr="00D12740">
        <w:t>s frais de garde et d’entretien d</w:t>
      </w:r>
      <w:r w:rsidR="00C46BF7">
        <w:t>es</w:t>
      </w:r>
      <w:r w:rsidR="0007009A" w:rsidRPr="00D12740">
        <w:t xml:space="preserve"> bâtiment</w:t>
      </w:r>
      <w:r w:rsidR="00C46BF7">
        <w:t>s</w:t>
      </w:r>
      <w:r w:rsidR="0007009A" w:rsidRPr="00D12740">
        <w:t xml:space="preserve"> jusqu’à la signature de la décision de réception</w:t>
      </w:r>
      <w:r w:rsidR="00811A40">
        <w:t> ;</w:t>
      </w:r>
    </w:p>
    <w:p w14:paraId="25A748B3" w14:textId="4E1DF198" w:rsidR="0007009A" w:rsidRPr="00D12740" w:rsidRDefault="00811A40" w:rsidP="00622543">
      <w:pPr>
        <w:pStyle w:val="Style3"/>
        <w:ind w:hanging="425"/>
      </w:pPr>
      <w:r>
        <w:t>D</w:t>
      </w:r>
      <w:r w:rsidR="0007009A" w:rsidRPr="00D12740">
        <w:t>es sujétions liées au site du chantier et ses avoisinants quant aux accès, environnement, sécurisation / signalisation sur les espaces publics</w:t>
      </w:r>
      <w:r w:rsidR="0031050F">
        <w:t xml:space="preserve"> et sur le campus</w:t>
      </w:r>
      <w:r w:rsidR="0007009A" w:rsidRPr="00D12740">
        <w:t>, stockage des approvisionnements, nuisances extérieures,</w:t>
      </w:r>
      <w:r w:rsidR="00530CDB" w:rsidRPr="00D12740">
        <w:t xml:space="preserve"> maintien en fonctionnement </w:t>
      </w:r>
      <w:r>
        <w:t xml:space="preserve">et à la protection </w:t>
      </w:r>
      <w:r w:rsidR="00530CDB" w:rsidRPr="00D12740">
        <w:t xml:space="preserve">des bâtiments </w:t>
      </w:r>
      <w:r w:rsidR="00927E14">
        <w:t>existants et des avoisinants</w:t>
      </w:r>
      <w:r w:rsidR="00927E14" w:rsidRPr="00D12740">
        <w:t xml:space="preserve"> </w:t>
      </w:r>
      <w:r w:rsidR="00530CDB" w:rsidRPr="00D12740">
        <w:t>(notamment issues de secours, …)</w:t>
      </w:r>
      <w:r w:rsidR="00D12740">
        <w:t xml:space="preserve"> etc. ;</w:t>
      </w:r>
      <w:r w:rsidR="007D1CA0">
        <w:t xml:space="preserve"> Le </w:t>
      </w:r>
      <w:r w:rsidR="00C64A77">
        <w:t>titulaire</w:t>
      </w:r>
      <w:r w:rsidR="007D1CA0">
        <w:t xml:space="preserve"> doit prendre en compte que son chantier se déroulera au sein d’une école qui restera en activité pendant les travaux et dont il ne devra pas perturber le fonctionnement.</w:t>
      </w:r>
    </w:p>
    <w:p w14:paraId="1D9CB0D4" w14:textId="5FC64531" w:rsidR="0007009A" w:rsidRPr="00D12740" w:rsidRDefault="00D12740" w:rsidP="00622543">
      <w:pPr>
        <w:pStyle w:val="Style3"/>
        <w:ind w:hanging="425"/>
      </w:pPr>
      <w:r>
        <w:t>D</w:t>
      </w:r>
      <w:r w:rsidR="0007009A" w:rsidRPr="00D12740">
        <w:t>es frais résultant</w:t>
      </w:r>
      <w:r w:rsidR="00C46BF7">
        <w:t>s</w:t>
      </w:r>
      <w:r w:rsidR="0007009A" w:rsidRPr="00D12740">
        <w:t xml:space="preserve"> des demandes et observations du maître d'œuvre, du bureau de contrôle, du coordonnateur en matière de sécurité et de protection de la santé, du coordonnateur des systèmes de sécurité incendie et des services concessionnaires</w:t>
      </w:r>
      <w:r>
        <w:t> ;</w:t>
      </w:r>
    </w:p>
    <w:p w14:paraId="1F387887" w14:textId="775236F7" w:rsidR="0007009A" w:rsidRPr="00D12740" w:rsidRDefault="00D12740" w:rsidP="00622543">
      <w:pPr>
        <w:pStyle w:val="Style3"/>
        <w:ind w:hanging="425"/>
      </w:pPr>
      <w:r>
        <w:t>D</w:t>
      </w:r>
      <w:r w:rsidR="0007009A" w:rsidRPr="00D12740">
        <w:t>es frais résultant</w:t>
      </w:r>
      <w:r w:rsidR="00C46BF7">
        <w:t>s</w:t>
      </w:r>
      <w:r w:rsidR="0007009A" w:rsidRPr="00D12740">
        <w:t xml:space="preserve"> des procédures ATEX, des procédures d’extension d’avis de chantier nécessaires pour la mise en œuvre d’équipements particuliers, des frais résultant</w:t>
      </w:r>
      <w:r w:rsidR="00C46BF7">
        <w:t>s</w:t>
      </w:r>
      <w:r w:rsidR="0007009A" w:rsidRPr="00D12740">
        <w:t xml:space="preserve"> des contrôles réglementaires et des contrôles définis dans le schéma contrôle de la qualité</w:t>
      </w:r>
      <w:r w:rsidR="00AD23F9">
        <w:t xml:space="preserve"> et dans le plan de commissionnement</w:t>
      </w:r>
      <w:r w:rsidR="0007009A" w:rsidRPr="00D12740">
        <w:t>, des essais de vérification de bon fonctionnement des installations et d'établi</w:t>
      </w:r>
      <w:r w:rsidR="00580676" w:rsidRPr="00D12740">
        <w:t>ssement des P.V. correspondants</w:t>
      </w:r>
      <w:r>
        <w:t> ;</w:t>
      </w:r>
    </w:p>
    <w:p w14:paraId="54749FC5" w14:textId="57EBD8F5" w:rsidR="00622543" w:rsidRDefault="00D12740" w:rsidP="005371F2">
      <w:pPr>
        <w:pStyle w:val="Style3"/>
        <w:numPr>
          <w:ilvl w:val="0"/>
          <w:numId w:val="15"/>
        </w:numPr>
        <w:ind w:left="709" w:hanging="425"/>
      </w:pPr>
      <w:r>
        <w:t>D</w:t>
      </w:r>
      <w:r w:rsidR="0007009A" w:rsidRPr="00D12740">
        <w:t>es frais induits par la p</w:t>
      </w:r>
      <w:r w:rsidR="00580676" w:rsidRPr="00D12740">
        <w:t>réparation et le passage de la c</w:t>
      </w:r>
      <w:r w:rsidR="0007009A" w:rsidRPr="00D12740">
        <w:t>ommission de sécurité et des services administratifs concernés jusqu’à l’obtention d’un avis favorable à l’ouverture au public</w:t>
      </w:r>
      <w:r w:rsidR="006565F8">
        <w:t xml:space="preserve"> du bâtiment ;</w:t>
      </w:r>
    </w:p>
    <w:p w14:paraId="19222268" w14:textId="77777777" w:rsidR="0007009A" w:rsidRPr="00182317" w:rsidRDefault="00D12740" w:rsidP="005371F2">
      <w:pPr>
        <w:pStyle w:val="Style3"/>
        <w:numPr>
          <w:ilvl w:val="0"/>
          <w:numId w:val="15"/>
        </w:numPr>
        <w:ind w:left="709" w:hanging="425"/>
      </w:pPr>
      <w:r w:rsidRPr="00182317">
        <w:t>D</w:t>
      </w:r>
      <w:r w:rsidR="0007009A" w:rsidRPr="00182317">
        <w:t>e la mise en place d’un système d’échange de données informatisées pour le paiement des acomptes</w:t>
      </w:r>
      <w:r w:rsidRPr="00182317">
        <w:t> ;</w:t>
      </w:r>
    </w:p>
    <w:p w14:paraId="68486C22" w14:textId="77777777" w:rsidR="00366E8D" w:rsidRDefault="00D12740" w:rsidP="00622543">
      <w:pPr>
        <w:pStyle w:val="Style3"/>
        <w:ind w:hanging="425"/>
      </w:pPr>
      <w:r w:rsidRPr="00182317">
        <w:t xml:space="preserve">Des </w:t>
      </w:r>
      <w:r w:rsidR="0007009A" w:rsidRPr="00182317">
        <w:t>frais résultants des mesures nécessitées par la protection des</w:t>
      </w:r>
      <w:r w:rsidRPr="00182317">
        <w:t xml:space="preserve"> travaux jusqu’à leur réception</w:t>
      </w:r>
      <w:r w:rsidR="00366E8D">
        <w:t> ;</w:t>
      </w:r>
    </w:p>
    <w:p w14:paraId="4D8EC174" w14:textId="29FBB2F3" w:rsidR="0007009A" w:rsidRPr="00182317" w:rsidRDefault="00366E8D" w:rsidP="00622543">
      <w:pPr>
        <w:pStyle w:val="Style3"/>
        <w:ind w:hanging="425"/>
      </w:pPr>
      <w:r>
        <w:t>Des frais résultants des constats d’huissier éventuels</w:t>
      </w:r>
      <w:r w:rsidR="00AD23F9">
        <w:t>.</w:t>
      </w:r>
    </w:p>
    <w:p w14:paraId="78A05887" w14:textId="64D9F16D" w:rsidR="0007009A" w:rsidRPr="00F4139F" w:rsidRDefault="0007009A" w:rsidP="001962B7">
      <w:pPr>
        <w:spacing w:after="120"/>
        <w:rPr>
          <w:rFonts w:eastAsia="PMingLiU"/>
        </w:rPr>
      </w:pPr>
      <w:r w:rsidRPr="00F4139F">
        <w:rPr>
          <w:rFonts w:eastAsia="PMingLiU"/>
        </w:rPr>
        <w:t xml:space="preserve">Le </w:t>
      </w:r>
      <w:r w:rsidR="00C64A77">
        <w:rPr>
          <w:rFonts w:eastAsia="PMingLiU"/>
        </w:rPr>
        <w:t>titulaire</w:t>
      </w:r>
      <w:r w:rsidRPr="00F4139F">
        <w:rPr>
          <w:rFonts w:eastAsia="PMingLiU"/>
        </w:rPr>
        <w:t xml:space="preserve"> et ses sous-traitants sont réputés avoir pris connaissance pleine et entière, avant la remise de leur offre, des lieux et de tous les éléments afférents à l'exécution des travaux.</w:t>
      </w:r>
    </w:p>
    <w:p w14:paraId="3A7127A2" w14:textId="01FBD5A8" w:rsidR="0007009A" w:rsidRDefault="0007009A" w:rsidP="00261FCA">
      <w:pPr>
        <w:rPr>
          <w:rFonts w:eastAsia="PMingLiU"/>
        </w:rPr>
      </w:pPr>
      <w:r w:rsidRPr="00F4139F">
        <w:rPr>
          <w:rFonts w:eastAsia="PMingLiU"/>
        </w:rPr>
        <w:t xml:space="preserve">Le </w:t>
      </w:r>
      <w:r w:rsidR="00C64A77">
        <w:rPr>
          <w:rFonts w:eastAsia="PMingLiU"/>
        </w:rPr>
        <w:t>titulaire</w:t>
      </w:r>
      <w:r w:rsidRPr="00F4139F">
        <w:rPr>
          <w:rFonts w:eastAsia="PMingLiU"/>
        </w:rPr>
        <w:t xml:space="preserve"> est par ailleurs réputé</w:t>
      </w:r>
      <w:r w:rsidR="006565F8">
        <w:rPr>
          <w:rFonts w:eastAsia="PMingLiU"/>
        </w:rPr>
        <w:t xml:space="preserve"> </w:t>
      </w:r>
      <w:r w:rsidRPr="00F4139F">
        <w:rPr>
          <w:rFonts w:eastAsia="PMingLiU"/>
        </w:rPr>
        <w:t xml:space="preserve">avoir parfaitement pris connaissance des conditions de réalisation des travaux sur site (notamment moyens d’accès, état du terrain, desserte en réseaux, état des </w:t>
      </w:r>
      <w:r w:rsidR="006565F8">
        <w:rPr>
          <w:rFonts w:eastAsia="PMingLiU"/>
        </w:rPr>
        <w:t xml:space="preserve">ouvrages et </w:t>
      </w:r>
      <w:r w:rsidRPr="00F4139F">
        <w:rPr>
          <w:rFonts w:eastAsia="PMingLiU"/>
        </w:rPr>
        <w:t>bâtiments existants, délais d’exécution et moyens à mettre en œuvre pour les respecter, particularité et importance des ouvrages à réaliser, environnement du chantier</w:t>
      </w:r>
      <w:r w:rsidR="00AD23F9">
        <w:rPr>
          <w:rFonts w:eastAsia="PMingLiU"/>
        </w:rPr>
        <w:t xml:space="preserve">, </w:t>
      </w:r>
      <w:r w:rsidR="006565F8">
        <w:rPr>
          <w:rFonts w:eastAsia="PMingLiU"/>
        </w:rPr>
        <w:t>tribunal existant en activité, …</w:t>
      </w:r>
      <w:r w:rsidRPr="00F4139F">
        <w:rPr>
          <w:rFonts w:eastAsia="PMingLiU"/>
        </w:rPr>
        <w:t>).</w:t>
      </w:r>
    </w:p>
    <w:p w14:paraId="220A3D9B" w14:textId="77777777" w:rsidR="00811A40" w:rsidRDefault="00811A40" w:rsidP="00261FCA">
      <w:pPr>
        <w:rPr>
          <w:rFonts w:eastAsia="PMingLiU"/>
        </w:rPr>
      </w:pPr>
    </w:p>
    <w:p w14:paraId="7DEA2F48" w14:textId="40E97B00" w:rsidR="00811A40" w:rsidRDefault="00811A40" w:rsidP="00811A40">
      <w:pPr>
        <w:rPr>
          <w:rFonts w:eastAsia="PMingLiU"/>
        </w:rPr>
      </w:pPr>
      <w:r w:rsidRPr="00811A40">
        <w:rPr>
          <w:rFonts w:eastAsia="PMingLiU"/>
        </w:rPr>
        <w:t xml:space="preserve">Dans ces conditions, le </w:t>
      </w:r>
      <w:r w:rsidR="00C64A77">
        <w:rPr>
          <w:rFonts w:eastAsia="PMingLiU"/>
        </w:rPr>
        <w:t>titulaire</w:t>
      </w:r>
      <w:r w:rsidRPr="00811A40">
        <w:rPr>
          <w:rFonts w:eastAsia="PMingLiU"/>
        </w:rPr>
        <w:t xml:space="preserve"> et ses sous-traitants ne pourront prétendre à une quelconque</w:t>
      </w:r>
      <w:r>
        <w:rPr>
          <w:rFonts w:eastAsia="PMingLiU"/>
        </w:rPr>
        <w:t xml:space="preserve"> </w:t>
      </w:r>
      <w:r w:rsidRPr="00811A40">
        <w:rPr>
          <w:rFonts w:eastAsia="PMingLiU"/>
        </w:rPr>
        <w:t>indemnité ou rémunération supplémentaire pour des anomalies ou imperfections techniques des</w:t>
      </w:r>
      <w:r>
        <w:rPr>
          <w:rFonts w:eastAsia="PMingLiU"/>
        </w:rPr>
        <w:t xml:space="preserve"> </w:t>
      </w:r>
      <w:r w:rsidRPr="00811A40">
        <w:rPr>
          <w:rFonts w:eastAsia="PMingLiU"/>
        </w:rPr>
        <w:t>pièces du marché</w:t>
      </w:r>
      <w:r w:rsidR="00224431">
        <w:rPr>
          <w:rFonts w:eastAsia="PMingLiU"/>
        </w:rPr>
        <w:t>.</w:t>
      </w:r>
    </w:p>
    <w:p w14:paraId="56CF4AA6" w14:textId="43D01AF3" w:rsidR="00E33B78" w:rsidRDefault="00E33B78" w:rsidP="00811A40">
      <w:pPr>
        <w:rPr>
          <w:rFonts w:eastAsia="PMingLiU"/>
        </w:rPr>
      </w:pPr>
    </w:p>
    <w:p w14:paraId="4B930E8A" w14:textId="050C7D7F" w:rsidR="00E33B78" w:rsidRPr="00E33B78" w:rsidRDefault="00E33B78" w:rsidP="00E33B78">
      <w:pPr>
        <w:rPr>
          <w:rFonts w:eastAsia="PMingLiU"/>
        </w:rPr>
      </w:pPr>
      <w:r w:rsidRPr="00E33B78">
        <w:rPr>
          <w:rFonts w:eastAsia="PMingLiU"/>
        </w:rPr>
        <w:t>Le prix tient compte également des impacts liés à l’épidémie de coronavirus survenu</w:t>
      </w:r>
      <w:r w:rsidR="006565F8">
        <w:rPr>
          <w:rFonts w:eastAsia="PMingLiU"/>
        </w:rPr>
        <w:t>s</w:t>
      </w:r>
      <w:r w:rsidRPr="00E33B78">
        <w:rPr>
          <w:rFonts w:eastAsia="PMingLiU"/>
        </w:rPr>
        <w:t xml:space="preserve"> en France connus lors de la remise de l’offre</w:t>
      </w:r>
      <w:r w:rsidR="006565F8">
        <w:rPr>
          <w:rFonts w:eastAsia="PMingLiU"/>
        </w:rPr>
        <w:t>,</w:t>
      </w:r>
      <w:r w:rsidRPr="00E33B78">
        <w:rPr>
          <w:rFonts w:eastAsia="PMingLiU"/>
        </w:rPr>
        <w:t xml:space="preserve"> notamment les dépenses liées aux mesures particulières concernant la sécurité et la protection de la santé, de la notification du marché à l’expiration du délai de garantie de parfait achèvement</w:t>
      </w:r>
      <w:r w:rsidR="005F21A4">
        <w:rPr>
          <w:rFonts w:eastAsia="PMingLiU"/>
        </w:rPr>
        <w:t>.</w:t>
      </w:r>
    </w:p>
    <w:p w14:paraId="21A6C28E" w14:textId="77777777" w:rsidR="00E33B78" w:rsidRDefault="00E33B78" w:rsidP="00811A40">
      <w:pPr>
        <w:rPr>
          <w:rFonts w:eastAsia="PMingLiU"/>
        </w:rPr>
      </w:pPr>
    </w:p>
    <w:p w14:paraId="1C24E468" w14:textId="77777777" w:rsidR="00261FCA" w:rsidRPr="00F4139F" w:rsidRDefault="00261FCA" w:rsidP="00261FCA">
      <w:pPr>
        <w:rPr>
          <w:rFonts w:eastAsia="PMingLiU"/>
        </w:rPr>
      </w:pPr>
    </w:p>
    <w:p w14:paraId="4E5B1803" w14:textId="77777777" w:rsidR="0007009A" w:rsidRPr="00C03052" w:rsidRDefault="0007009A" w:rsidP="00034A93">
      <w:pPr>
        <w:pStyle w:val="Titre3"/>
      </w:pPr>
      <w:bookmarkStart w:id="120" w:name="_Toc466558881"/>
      <w:bookmarkStart w:id="121" w:name="_Toc466888432"/>
      <w:bookmarkStart w:id="122" w:name="_Toc466897241"/>
      <w:bookmarkStart w:id="123" w:name="_Toc201758213"/>
      <w:r w:rsidRPr="00C03052">
        <w:lastRenderedPageBreak/>
        <w:t>Dépenses d’investissement et d’entretien à titre non limitatif</w:t>
      </w:r>
      <w:bookmarkEnd w:id="120"/>
      <w:bookmarkEnd w:id="121"/>
      <w:bookmarkEnd w:id="122"/>
      <w:r w:rsidR="00C45A3E" w:rsidRPr="00C03052">
        <w:t xml:space="preserve"> (dont nettoyage, voirie)</w:t>
      </w:r>
      <w:bookmarkEnd w:id="123"/>
    </w:p>
    <w:p w14:paraId="16F54B5A" w14:textId="77777777" w:rsidR="0007009A" w:rsidRPr="00F4139F" w:rsidRDefault="0007009A" w:rsidP="00120801">
      <w:pPr>
        <w:spacing w:after="120"/>
        <w:rPr>
          <w:rFonts w:eastAsia="PMingLiU"/>
        </w:rPr>
      </w:pPr>
      <w:r w:rsidRPr="00F4139F">
        <w:rPr>
          <w:rFonts w:eastAsia="PMingLiU"/>
        </w:rPr>
        <w:t xml:space="preserve">Le prix </w:t>
      </w:r>
      <w:r w:rsidR="00B72590" w:rsidRPr="00F4139F">
        <w:rPr>
          <w:rFonts w:eastAsia="PMingLiU"/>
        </w:rPr>
        <w:t>du marché</w:t>
      </w:r>
      <w:r w:rsidRPr="00F4139F">
        <w:rPr>
          <w:rFonts w:eastAsia="PMingLiU"/>
        </w:rPr>
        <w:t xml:space="preserve"> tient compte et sans que cette liste ne soit limitative :</w:t>
      </w:r>
    </w:p>
    <w:p w14:paraId="5B586FB2" w14:textId="77777777" w:rsidR="007959E5" w:rsidRPr="007959E5" w:rsidRDefault="007959E5" w:rsidP="00AB1D31">
      <w:pPr>
        <w:pStyle w:val="Style3"/>
      </w:pPr>
      <w:r w:rsidRPr="007959E5">
        <w:t>Des frais induits par le travail collaboratif mené avec le maître d’œuvre sur les études de projet,</w:t>
      </w:r>
      <w:r>
        <w:t xml:space="preserve"> </w:t>
      </w:r>
      <w:r w:rsidRPr="007959E5">
        <w:t>et notamme</w:t>
      </w:r>
      <w:r>
        <w:t>nt les éventuels frais d’études ;</w:t>
      </w:r>
    </w:p>
    <w:p w14:paraId="6AC1DBC0" w14:textId="06728EDB" w:rsidR="0007009A" w:rsidRDefault="0031050F" w:rsidP="00AB1D31">
      <w:pPr>
        <w:pStyle w:val="Style3"/>
      </w:pPr>
      <w:r>
        <w:t>Par dérogation à l’article 31.3 du CCAG, d</w:t>
      </w:r>
      <w:r w:rsidR="0007009A" w:rsidRPr="00F4139F">
        <w:t>e toutes les demandes administratives, d’autorisations auprès des services municipaux, préfectoraux, de police</w:t>
      </w:r>
      <w:r w:rsidR="006565F8">
        <w:t xml:space="preserve">, </w:t>
      </w:r>
      <w:r w:rsidR="0007009A" w:rsidRPr="00F4139F">
        <w:t>… pour l’utilisation et l’empiétement des voieries ainsi que les frais afférents y compris des frais d’immobilisation de places de stat</w:t>
      </w:r>
      <w:r w:rsidR="0091305C" w:rsidRPr="00F4139F">
        <w:t>ionnement qui seraient payantes</w:t>
      </w:r>
      <w:r w:rsidR="005135B7">
        <w:t> ;</w:t>
      </w:r>
    </w:p>
    <w:p w14:paraId="2A1837A8" w14:textId="1E27FF08" w:rsidR="0091305C" w:rsidRPr="00F4139F" w:rsidRDefault="007959E5" w:rsidP="00AB1D31">
      <w:pPr>
        <w:pStyle w:val="Style3"/>
      </w:pPr>
      <w:r>
        <w:t>D</w:t>
      </w:r>
      <w:r w:rsidR="0091305C" w:rsidRPr="00F4139F">
        <w:t>es frais de reproduction et diffusion des documents à la maîtrise d'ouvrage, ses assistants, contrôleur technique, coordonnateur SPS</w:t>
      </w:r>
      <w:r w:rsidR="00366E8D">
        <w:t xml:space="preserve"> et à la maîtrise d’œuvre</w:t>
      </w:r>
      <w:r w:rsidR="0091305C" w:rsidRPr="00F4139F">
        <w:t xml:space="preserve"> ;</w:t>
      </w:r>
    </w:p>
    <w:p w14:paraId="7E1BF8E0" w14:textId="60CD3187" w:rsidR="0091305C" w:rsidRPr="00F4139F" w:rsidRDefault="005135B7" w:rsidP="00AB1D31">
      <w:pPr>
        <w:pStyle w:val="Style3"/>
      </w:pPr>
      <w:r>
        <w:t>D</w:t>
      </w:r>
      <w:r w:rsidR="0091305C" w:rsidRPr="00F4139F">
        <w:t>e la totalité des frais relatifs aux réparations des voiries publiques avoisinantes</w:t>
      </w:r>
      <w:r w:rsidR="00622543">
        <w:t xml:space="preserve"> </w:t>
      </w:r>
      <w:r w:rsidR="006565F8">
        <w:t>à la suite des</w:t>
      </w:r>
      <w:r w:rsidR="00622543">
        <w:t xml:space="preserve"> </w:t>
      </w:r>
      <w:r w:rsidR="006565F8">
        <w:t xml:space="preserve">éventuels </w:t>
      </w:r>
      <w:r w:rsidR="00622543">
        <w:t>dégâts provoqués par les travaux</w:t>
      </w:r>
      <w:r w:rsidR="0091305C" w:rsidRPr="00F4139F">
        <w:t xml:space="preserve">, par dérogation à l'article 34.1 du </w:t>
      </w:r>
      <w:r w:rsidR="004364D1">
        <w:t xml:space="preserve">CCAG </w:t>
      </w:r>
      <w:r w:rsidR="0091305C" w:rsidRPr="00F4139F">
        <w:t>Travaux ;</w:t>
      </w:r>
    </w:p>
    <w:p w14:paraId="1227A935" w14:textId="7B8275A6" w:rsidR="0007009A" w:rsidRPr="005135B7" w:rsidRDefault="005135B7" w:rsidP="00AB1D31">
      <w:pPr>
        <w:pStyle w:val="Style3"/>
      </w:pPr>
      <w:r>
        <w:t>D</w:t>
      </w:r>
      <w:r w:rsidR="0007009A" w:rsidRPr="005135B7">
        <w:t xml:space="preserve">e l’établissement des clôtures et panneaux </w:t>
      </w:r>
      <w:r w:rsidR="00F419F5">
        <w:t xml:space="preserve">et palissades </w:t>
      </w:r>
      <w:r w:rsidR="0007009A" w:rsidRPr="005135B7">
        <w:t xml:space="preserve">de chantier </w:t>
      </w:r>
      <w:r w:rsidR="004C4F02">
        <w:t xml:space="preserve">de communication de l’APIJ </w:t>
      </w:r>
      <w:r w:rsidR="0007009A" w:rsidRPr="005135B7">
        <w:t xml:space="preserve">et leur mise à jour, pendant toute la durée du chantier, pour l'ensemble des entreprises intervenant sur le chantier, en application du </w:t>
      </w:r>
      <w:r w:rsidR="00F12ADA">
        <w:t>Code</w:t>
      </w:r>
      <w:r w:rsidR="0007009A" w:rsidRPr="005135B7">
        <w:t xml:space="preserve"> du travail et de la charte</w:t>
      </w:r>
      <w:r w:rsidR="006565F8">
        <w:t xml:space="preserve"> </w:t>
      </w:r>
      <w:r w:rsidR="0007009A" w:rsidRPr="005135B7">
        <w:t xml:space="preserve">graphique transmise par le maître d’ouvrage (panneaux de chantier </w:t>
      </w:r>
      <w:r w:rsidR="0091305C" w:rsidRPr="005135B7">
        <w:t xml:space="preserve">classique et panneau de chantier de communication </w:t>
      </w:r>
      <w:r w:rsidR="0007009A" w:rsidRPr="005135B7">
        <w:t>du ministère de la Justice)</w:t>
      </w:r>
      <w:r w:rsidRPr="005135B7">
        <w:t> ;</w:t>
      </w:r>
    </w:p>
    <w:p w14:paraId="1693053D" w14:textId="236345C2" w:rsidR="0007009A" w:rsidRPr="007959E5" w:rsidRDefault="005135B7" w:rsidP="00AB1D31">
      <w:pPr>
        <w:pStyle w:val="Style3"/>
      </w:pPr>
      <w:r w:rsidRPr="007959E5">
        <w:t>D</w:t>
      </w:r>
      <w:r w:rsidR="0007009A" w:rsidRPr="007959E5">
        <w:t>es frais d</w:t>
      </w:r>
      <w:r w:rsidR="004C4F02">
        <w:t xml:space="preserve">e mise en œuvre et </w:t>
      </w:r>
      <w:r w:rsidR="0007009A" w:rsidRPr="007959E5">
        <w:t>de gestion du plan de contrôle qualité</w:t>
      </w:r>
      <w:r w:rsidRPr="007959E5">
        <w:t> ;</w:t>
      </w:r>
    </w:p>
    <w:p w14:paraId="213CA45E" w14:textId="72DFC5C3" w:rsidR="0007009A" w:rsidRDefault="005135B7" w:rsidP="00AB1D31">
      <w:pPr>
        <w:pStyle w:val="Style3"/>
      </w:pPr>
      <w:r w:rsidRPr="007959E5">
        <w:t>D</w:t>
      </w:r>
      <w:r w:rsidR="0007009A" w:rsidRPr="007959E5">
        <w:t>es contraintes d'accueil et d'information induites par les visites du chantier organisées par la maîtrise d'ouvrage avec les personnes intéressées par l'opération</w:t>
      </w:r>
      <w:r w:rsidR="006565F8">
        <w:t xml:space="preserve"> (utilisateurs, institutionnels, représentants des forces de l’ordre, administration pénitentiaire, …)</w:t>
      </w:r>
      <w:r w:rsidRPr="007959E5">
        <w:t> ;</w:t>
      </w:r>
    </w:p>
    <w:p w14:paraId="24BC6C23" w14:textId="2CE53C53" w:rsidR="000709E3" w:rsidRDefault="000709E3" w:rsidP="00ED6737">
      <w:pPr>
        <w:pStyle w:val="Style3"/>
      </w:pPr>
      <w:r>
        <w:t xml:space="preserve">En cas de vol ou perte ou dégradation de matériaux, matériels, outillages, ouvrages ou parties d'ouvrage, </w:t>
      </w:r>
      <w:r w:rsidR="00F514CB">
        <w:t>le</w:t>
      </w:r>
      <w:r w:rsidR="006565F8">
        <w:t>s</w:t>
      </w:r>
      <w:r w:rsidR="00F514CB">
        <w:t xml:space="preserve"> frais résultant</w:t>
      </w:r>
      <w:r>
        <w:t xml:space="preserve"> des remplacements et remises en état incombent au </w:t>
      </w:r>
      <w:r w:rsidR="00C64A77">
        <w:t>titulaire</w:t>
      </w:r>
      <w:r>
        <w:t>, sans que ces dépenses puissent donner lieu à une indemnisation quelconque de la part du maître de l'ouvrage ou à une prolongation de délai</w:t>
      </w:r>
      <w:r w:rsidR="006565F8">
        <w:t>.</w:t>
      </w:r>
    </w:p>
    <w:p w14:paraId="58EAB49A" w14:textId="77777777" w:rsidR="000709E3" w:rsidRPr="007959E5" w:rsidRDefault="000709E3" w:rsidP="000709E3">
      <w:pPr>
        <w:pStyle w:val="Style3"/>
        <w:numPr>
          <w:ilvl w:val="0"/>
          <w:numId w:val="0"/>
        </w:numPr>
        <w:ind w:left="720"/>
      </w:pPr>
    </w:p>
    <w:p w14:paraId="7B0F93B2" w14:textId="1FA21D03" w:rsidR="006565F8" w:rsidRDefault="0007009A" w:rsidP="00034A93">
      <w:pPr>
        <w:pStyle w:val="Titre3"/>
      </w:pPr>
      <w:bookmarkStart w:id="124" w:name="_Toc466558882"/>
      <w:bookmarkStart w:id="125" w:name="_Toc466888433"/>
      <w:bookmarkStart w:id="126" w:name="_Toc466897242"/>
      <w:bookmarkStart w:id="127" w:name="_Toc201758214"/>
      <w:r w:rsidRPr="00C03052">
        <w:t>Dépenses de</w:t>
      </w:r>
      <w:bookmarkEnd w:id="124"/>
      <w:bookmarkEnd w:id="125"/>
      <w:bookmarkEnd w:id="126"/>
      <w:r w:rsidR="000D2E80">
        <w:t xml:space="preserve"> fonctionnement et d’intérêt commun</w:t>
      </w:r>
      <w:bookmarkEnd w:id="127"/>
    </w:p>
    <w:p w14:paraId="3D1A15BE" w14:textId="402A5B41" w:rsidR="00E7783E" w:rsidRPr="00B27D29" w:rsidRDefault="0007009A" w:rsidP="006565F8">
      <w:pPr>
        <w:spacing w:after="120"/>
        <w:rPr>
          <w:rFonts w:eastAsia="PMingLiU"/>
        </w:rPr>
      </w:pPr>
      <w:r w:rsidRPr="00B27D29">
        <w:rPr>
          <w:rFonts w:eastAsia="PMingLiU"/>
        </w:rPr>
        <w:t xml:space="preserve">Sont à la charge du </w:t>
      </w:r>
      <w:r w:rsidR="00C64A77" w:rsidRPr="00B27D29">
        <w:rPr>
          <w:rFonts w:eastAsia="PMingLiU"/>
        </w:rPr>
        <w:t>titulaire</w:t>
      </w:r>
      <w:r w:rsidRPr="00B27D29">
        <w:rPr>
          <w:rFonts w:eastAsia="PMingLiU"/>
        </w:rPr>
        <w:t xml:space="preserve">, et sans que cette liste ne soit limitative, </w:t>
      </w:r>
      <w:r w:rsidR="00C45A3E" w:rsidRPr="00B27D29">
        <w:rPr>
          <w:rFonts w:eastAsia="PMingLiU"/>
        </w:rPr>
        <w:t xml:space="preserve">jusqu’à </w:t>
      </w:r>
      <w:r w:rsidR="00622543" w:rsidRPr="00B27D29">
        <w:rPr>
          <w:rFonts w:eastAsia="PMingLiU"/>
        </w:rPr>
        <w:t>la date de signature du procès-verbal de réception,</w:t>
      </w:r>
      <w:r w:rsidR="00C45A3E" w:rsidRPr="00B27D29">
        <w:rPr>
          <w:rFonts w:eastAsia="PMingLiU"/>
        </w:rPr>
        <w:t xml:space="preserve"> </w:t>
      </w:r>
      <w:r w:rsidRPr="00B27D29">
        <w:rPr>
          <w:rFonts w:eastAsia="PMingLiU"/>
        </w:rPr>
        <w:t>l</w:t>
      </w:r>
      <w:r w:rsidR="00400C7E" w:rsidRPr="00B27D29">
        <w:rPr>
          <w:rFonts w:eastAsia="PMingLiU"/>
        </w:rPr>
        <w:t>’ensemble</w:t>
      </w:r>
      <w:r w:rsidR="00E7783E" w:rsidRPr="00B27D29">
        <w:rPr>
          <w:rFonts w:eastAsia="PMingLiU"/>
        </w:rPr>
        <w:t> :</w:t>
      </w:r>
    </w:p>
    <w:p w14:paraId="5EC39CBD" w14:textId="5682CB7B" w:rsidR="0007009A" w:rsidRPr="00F4139F" w:rsidRDefault="00400C7E" w:rsidP="00E7783E">
      <w:pPr>
        <w:numPr>
          <w:ilvl w:val="0"/>
          <w:numId w:val="1"/>
        </w:numPr>
        <w:spacing w:after="120"/>
        <w:rPr>
          <w:rFonts w:eastAsia="PMingLiU"/>
        </w:rPr>
      </w:pPr>
      <w:r>
        <w:rPr>
          <w:rFonts w:eastAsia="PMingLiU"/>
        </w:rPr>
        <w:t>d</w:t>
      </w:r>
      <w:r w:rsidR="0007009A" w:rsidRPr="00F4139F">
        <w:rPr>
          <w:rFonts w:eastAsia="PMingLiU"/>
        </w:rPr>
        <w:t xml:space="preserve">es dépenses </w:t>
      </w:r>
      <w:r>
        <w:rPr>
          <w:rFonts w:eastAsia="PMingLiU"/>
        </w:rPr>
        <w:t>de consommation de fluides et de téléphonie (frais liés au fonctionnement de la base vie, du chantier ou nécessaires à la réalisation des tests sur raccordement définitifs y compris les abonnements définitifs)</w:t>
      </w:r>
      <w:r w:rsidR="00E7783E">
        <w:rPr>
          <w:rFonts w:eastAsia="PMingLiU"/>
        </w:rPr>
        <w:t> ;</w:t>
      </w:r>
    </w:p>
    <w:p w14:paraId="1160E23E" w14:textId="4D978EB9" w:rsidR="0007009A" w:rsidRDefault="00E7783E" w:rsidP="00931E8B">
      <w:pPr>
        <w:numPr>
          <w:ilvl w:val="0"/>
          <w:numId w:val="1"/>
        </w:numPr>
        <w:spacing w:after="120"/>
        <w:rPr>
          <w:rFonts w:eastAsia="PMingLiU"/>
        </w:rPr>
      </w:pPr>
      <w:r>
        <w:rPr>
          <w:rFonts w:eastAsia="PMingLiU"/>
        </w:rPr>
        <w:t>d</w:t>
      </w:r>
      <w:r w:rsidR="0007009A" w:rsidRPr="00F4139F">
        <w:rPr>
          <w:rFonts w:eastAsia="PMingLiU"/>
        </w:rPr>
        <w:t>es dépenses de consommation d'eau,</w:t>
      </w:r>
      <w:r w:rsidR="0002669D">
        <w:rPr>
          <w:rFonts w:eastAsia="PMingLiU"/>
        </w:rPr>
        <w:t xml:space="preserve"> gaz éventuel,</w:t>
      </w:r>
      <w:r w:rsidR="00400C7E">
        <w:rPr>
          <w:rFonts w:eastAsia="PMingLiU"/>
        </w:rPr>
        <w:t xml:space="preserve"> </w:t>
      </w:r>
      <w:r w:rsidR="0007009A" w:rsidRPr="00F4139F">
        <w:rPr>
          <w:rFonts w:eastAsia="PMingLiU"/>
        </w:rPr>
        <w:t xml:space="preserve">électricité et de téléphone </w:t>
      </w:r>
      <w:r w:rsidR="00931E8B" w:rsidRPr="00F4139F">
        <w:rPr>
          <w:rFonts w:eastAsia="PMingLiU"/>
        </w:rPr>
        <w:t>des entrepreneurs</w:t>
      </w:r>
      <w:r w:rsidR="0007009A" w:rsidRPr="00F4139F">
        <w:rPr>
          <w:rFonts w:eastAsia="PMingLiU"/>
        </w:rPr>
        <w:t xml:space="preserve"> intervenant sur le chantier</w:t>
      </w:r>
      <w:r w:rsidR="00931E8B" w:rsidRPr="00F4139F">
        <w:rPr>
          <w:rFonts w:eastAsia="PMingLiU"/>
        </w:rPr>
        <w:t>,</w:t>
      </w:r>
      <w:r w:rsidR="0007009A" w:rsidRPr="00F4139F">
        <w:rPr>
          <w:rFonts w:eastAsia="PMingLiU"/>
        </w:rPr>
        <w:t xml:space="preserve"> y compris pour la réalisation des essais et la mise en chauffe du bâtiment avant réception ou nécessaire au bon déroulement des travaux</w:t>
      </w:r>
      <w:r w:rsidR="005135B7">
        <w:rPr>
          <w:rFonts w:eastAsia="PMingLiU"/>
        </w:rPr>
        <w:t> ;</w:t>
      </w:r>
    </w:p>
    <w:p w14:paraId="3A297C18" w14:textId="5982288D" w:rsidR="00F524FE" w:rsidRPr="00F4139F" w:rsidRDefault="00F524FE" w:rsidP="00931E8B">
      <w:pPr>
        <w:numPr>
          <w:ilvl w:val="0"/>
          <w:numId w:val="1"/>
        </w:numPr>
        <w:spacing w:after="120"/>
        <w:rPr>
          <w:rFonts w:eastAsia="PMingLiU"/>
        </w:rPr>
      </w:pPr>
      <w:r>
        <w:rPr>
          <w:rFonts w:eastAsia="PMingLiU"/>
        </w:rPr>
        <w:t>des frais éventuels d’ouverture et fermeture du chantier, de gardiennage et de logisticien ;</w:t>
      </w:r>
    </w:p>
    <w:p w14:paraId="4CD4275C" w14:textId="715A9DCF" w:rsidR="0007009A" w:rsidRDefault="00E7783E" w:rsidP="00931E8B">
      <w:pPr>
        <w:numPr>
          <w:ilvl w:val="0"/>
          <w:numId w:val="1"/>
        </w:numPr>
        <w:spacing w:after="120"/>
        <w:rPr>
          <w:rFonts w:eastAsia="PMingLiU"/>
        </w:rPr>
      </w:pPr>
      <w:r>
        <w:rPr>
          <w:rFonts w:eastAsia="PMingLiU"/>
        </w:rPr>
        <w:t>d</w:t>
      </w:r>
      <w:r w:rsidR="0007009A" w:rsidRPr="00F4139F">
        <w:rPr>
          <w:rFonts w:eastAsia="PMingLiU"/>
        </w:rPr>
        <w:t>es frais occasionnés par l'obligation de laisser le chantier et son environnement immédiat, propres et libres de tous déchets à tout instant et j</w:t>
      </w:r>
      <w:r w:rsidR="00931E8B" w:rsidRPr="00F4139F">
        <w:rPr>
          <w:rFonts w:eastAsia="PMingLiU"/>
        </w:rPr>
        <w:t>usqu'à la réception des travaux</w:t>
      </w:r>
      <w:r w:rsidR="00F03018">
        <w:rPr>
          <w:rFonts w:eastAsia="PMingLiU"/>
        </w:rPr>
        <w:t>, et sur simples demandes du maître d’œuvre et du maître d’ouvrage</w:t>
      </w:r>
      <w:r w:rsidR="005135B7">
        <w:rPr>
          <w:rFonts w:eastAsia="PMingLiU"/>
        </w:rPr>
        <w:t> ;</w:t>
      </w:r>
    </w:p>
    <w:p w14:paraId="3C650051" w14:textId="4A4B399B" w:rsidR="00F524FE" w:rsidRDefault="00F524FE" w:rsidP="00931E8B">
      <w:pPr>
        <w:numPr>
          <w:ilvl w:val="0"/>
          <w:numId w:val="1"/>
        </w:numPr>
        <w:spacing w:after="120"/>
        <w:rPr>
          <w:rFonts w:eastAsia="PMingLiU"/>
        </w:rPr>
      </w:pPr>
      <w:r>
        <w:rPr>
          <w:rFonts w:eastAsia="PMingLiU"/>
        </w:rPr>
        <w:t>des frais occasionnés par le nettoyage hebdomadaire de la base-vie ;</w:t>
      </w:r>
    </w:p>
    <w:p w14:paraId="2D829400" w14:textId="36E30D22" w:rsidR="00A618D9" w:rsidRPr="00F4139F" w:rsidRDefault="00A618D9" w:rsidP="00931E8B">
      <w:pPr>
        <w:numPr>
          <w:ilvl w:val="0"/>
          <w:numId w:val="1"/>
        </w:numPr>
        <w:spacing w:after="120"/>
        <w:rPr>
          <w:rFonts w:eastAsia="PMingLiU"/>
        </w:rPr>
      </w:pPr>
      <w:r>
        <w:rPr>
          <w:rFonts w:eastAsia="PMingLiU"/>
        </w:rPr>
        <w:t>des frais occasionnés par la mise en œuvre d’un chauffage provisoire de chantier si nécessaire pendant la réalisation des travaux de second d’œuvre, y compris dépenses d’électricité associées</w:t>
      </w:r>
      <w:r w:rsidR="0002669D">
        <w:rPr>
          <w:rFonts w:eastAsia="PMingLiU"/>
        </w:rPr>
        <w:t> ;</w:t>
      </w:r>
    </w:p>
    <w:p w14:paraId="01F6CF2A" w14:textId="49858770" w:rsidR="0007009A" w:rsidRDefault="00E7783E" w:rsidP="00931E8B">
      <w:pPr>
        <w:numPr>
          <w:ilvl w:val="0"/>
          <w:numId w:val="1"/>
        </w:numPr>
        <w:spacing w:after="120"/>
        <w:rPr>
          <w:rFonts w:eastAsia="PMingLiU"/>
        </w:rPr>
      </w:pPr>
      <w:r>
        <w:rPr>
          <w:rFonts w:eastAsia="PMingLiU"/>
        </w:rPr>
        <w:t>d</w:t>
      </w:r>
      <w:r w:rsidR="0007009A" w:rsidRPr="00F4139F">
        <w:rPr>
          <w:rFonts w:eastAsia="PMingLiU"/>
        </w:rPr>
        <w:t>es frais d’un nettoyage fin du bâtiment</w:t>
      </w:r>
      <w:r w:rsidR="00F03018">
        <w:rPr>
          <w:rFonts w:eastAsia="PMingLiU"/>
        </w:rPr>
        <w:t xml:space="preserve"> avant la décision de réception</w:t>
      </w:r>
      <w:r w:rsidR="0002669D">
        <w:rPr>
          <w:rFonts w:eastAsia="PMingLiU"/>
        </w:rPr>
        <w:t> ;</w:t>
      </w:r>
    </w:p>
    <w:p w14:paraId="3ED2458D" w14:textId="6049042D" w:rsidR="00A618D9" w:rsidRPr="00F4139F" w:rsidRDefault="00A618D9" w:rsidP="00931E8B">
      <w:pPr>
        <w:numPr>
          <w:ilvl w:val="0"/>
          <w:numId w:val="1"/>
        </w:numPr>
        <w:spacing w:after="120"/>
        <w:rPr>
          <w:rFonts w:eastAsia="PMingLiU"/>
        </w:rPr>
      </w:pPr>
      <w:r>
        <w:rPr>
          <w:rFonts w:eastAsia="PMingLiU"/>
        </w:rPr>
        <w:lastRenderedPageBreak/>
        <w:t>des frais de remise en état des voiries avoisinants le chantier s’il était constaté des dégradations par rapport à l’état des lieux initial réalisé par huissier.</w:t>
      </w:r>
    </w:p>
    <w:p w14:paraId="74763075" w14:textId="47529C0A" w:rsidR="0007009A" w:rsidRDefault="0007009A" w:rsidP="00261FCA">
      <w:pPr>
        <w:rPr>
          <w:rFonts w:eastAsia="PMingLiU"/>
        </w:rPr>
      </w:pPr>
      <w:r w:rsidRPr="00F4139F">
        <w:rPr>
          <w:rFonts w:eastAsia="PMingLiU"/>
        </w:rPr>
        <w:t xml:space="preserve">Ces dépenses d'investissement et de consommation, qui doivent assurer le fonctionnement normal et régulier du chantier et de ses installations sont non limitatives, le </w:t>
      </w:r>
      <w:r w:rsidR="00C64A77">
        <w:rPr>
          <w:rFonts w:eastAsia="PMingLiU"/>
        </w:rPr>
        <w:t>titulaire</w:t>
      </w:r>
      <w:r w:rsidRPr="00F4139F">
        <w:rPr>
          <w:rFonts w:eastAsia="PMingLiU"/>
        </w:rPr>
        <w:t xml:space="preserve"> ne pourra se prévaloir d'omissions.</w:t>
      </w:r>
    </w:p>
    <w:p w14:paraId="34698829" w14:textId="77777777" w:rsidR="0031050F" w:rsidRPr="00F06C68" w:rsidRDefault="0031050F" w:rsidP="000D2E80">
      <w:pPr>
        <w:pStyle w:val="Titre2"/>
        <w:spacing w:after="240"/>
      </w:pPr>
      <w:bookmarkStart w:id="128" w:name="_Toc101890431"/>
      <w:bookmarkStart w:id="129" w:name="_Toc201758215"/>
      <w:bookmarkStart w:id="130" w:name="_Toc466558883"/>
      <w:bookmarkStart w:id="131" w:name="_Toc466888434"/>
      <w:bookmarkStart w:id="132" w:name="_Toc466897243"/>
      <w:r w:rsidRPr="00DA3BF5">
        <w:t xml:space="preserve">Contenu des prix </w:t>
      </w:r>
      <w:r>
        <w:t>–</w:t>
      </w:r>
      <w:r w:rsidRPr="00DA3BF5">
        <w:t xml:space="preserve"> Mode d'évaluation des ouvrages</w:t>
      </w:r>
      <w:bookmarkEnd w:id="128"/>
      <w:bookmarkEnd w:id="129"/>
    </w:p>
    <w:p w14:paraId="4F996ED3" w14:textId="77777777" w:rsidR="0031050F" w:rsidRPr="00F06C68" w:rsidRDefault="0031050F" w:rsidP="00034A93">
      <w:pPr>
        <w:pStyle w:val="Titre3"/>
      </w:pPr>
      <w:bookmarkStart w:id="133" w:name="_Toc34991079"/>
      <w:bookmarkStart w:id="134" w:name="_Toc34991403"/>
      <w:bookmarkStart w:id="135" w:name="_Toc34991606"/>
      <w:bookmarkStart w:id="136" w:name="_Toc34991815"/>
      <w:bookmarkStart w:id="137" w:name="_Toc34992024"/>
      <w:bookmarkStart w:id="138" w:name="_Toc34992227"/>
      <w:bookmarkStart w:id="139" w:name="_Toc34993313"/>
      <w:bookmarkStart w:id="140" w:name="_Toc34993516"/>
      <w:bookmarkStart w:id="141" w:name="_Toc36102850"/>
      <w:bookmarkStart w:id="142" w:name="_Toc36103069"/>
      <w:bookmarkStart w:id="143" w:name="_Toc101890432"/>
      <w:bookmarkStart w:id="144" w:name="_Toc201758216"/>
      <w:bookmarkEnd w:id="133"/>
      <w:bookmarkEnd w:id="134"/>
      <w:bookmarkEnd w:id="135"/>
      <w:bookmarkEnd w:id="136"/>
      <w:bookmarkEnd w:id="137"/>
      <w:bookmarkEnd w:id="138"/>
      <w:bookmarkEnd w:id="139"/>
      <w:bookmarkEnd w:id="140"/>
      <w:bookmarkEnd w:id="141"/>
      <w:bookmarkEnd w:id="142"/>
      <w:r w:rsidRPr="00DA3BF5">
        <w:t>Contenu des prix</w:t>
      </w:r>
      <w:bookmarkEnd w:id="143"/>
      <w:bookmarkEnd w:id="144"/>
    </w:p>
    <w:p w14:paraId="4C3D7E00" w14:textId="2E1D641C" w:rsidR="0031050F" w:rsidRPr="0031050F" w:rsidRDefault="0031050F" w:rsidP="0031050F">
      <w:pPr>
        <w:spacing w:after="120"/>
        <w:rPr>
          <w:rFonts w:eastAsia="PMingLiU"/>
        </w:rPr>
      </w:pPr>
      <w:r w:rsidRPr="0031050F">
        <w:rPr>
          <w:rFonts w:eastAsia="PMingLiU"/>
        </w:rPr>
        <w:t>Les prix du marché sont hors TVA et comprennent toutes les charges liées à l’exécution des prestations définies au cahier des charges</w:t>
      </w:r>
      <w:r w:rsidR="00BE3828">
        <w:rPr>
          <w:rFonts w:eastAsia="PMingLiU"/>
        </w:rPr>
        <w:t>,</w:t>
      </w:r>
      <w:r w:rsidRPr="0031050F">
        <w:rPr>
          <w:rFonts w:eastAsia="PMingLiU"/>
        </w:rPr>
        <w:t xml:space="preserve"> y compris les frais généraux, les frais d’assurance, les charges fiscales, parafiscales ou autres frappant obligatoirement la prestation ainsi que tous les frais afférents, ainsi que les sujétions d’exécution normalement prévisibles dans les conditions de lieu et de temps où s’exécutent les travaux considérés.</w:t>
      </w:r>
    </w:p>
    <w:p w14:paraId="6E17AEAC" w14:textId="0B51A5A7" w:rsidR="0031050F" w:rsidRPr="0031050F" w:rsidRDefault="0031050F" w:rsidP="0031050F">
      <w:pPr>
        <w:spacing w:after="120"/>
        <w:rPr>
          <w:rFonts w:eastAsia="PMingLiU"/>
        </w:rPr>
      </w:pPr>
      <w:r w:rsidRPr="0031050F">
        <w:rPr>
          <w:rFonts w:eastAsia="PMingLiU"/>
        </w:rPr>
        <w:t xml:space="preserve">En complément de l'article 9.1.1 du </w:t>
      </w:r>
      <w:r w:rsidR="00B15E70">
        <w:rPr>
          <w:rFonts w:eastAsia="PMingLiU"/>
        </w:rPr>
        <w:t>CCAG Travaux</w:t>
      </w:r>
      <w:r w:rsidRPr="0031050F">
        <w:rPr>
          <w:rFonts w:eastAsia="PMingLiU"/>
        </w:rPr>
        <w:t xml:space="preserve">, </w:t>
      </w:r>
      <w:r w:rsidR="00BE3828">
        <w:rPr>
          <w:rFonts w:eastAsia="PMingLiU"/>
        </w:rPr>
        <w:t xml:space="preserve">les prix du marché </w:t>
      </w:r>
      <w:r w:rsidRPr="0031050F">
        <w:rPr>
          <w:rFonts w:eastAsia="PMingLiU"/>
        </w:rPr>
        <w:t>tiennent compte des sujétions suivantes :</w:t>
      </w:r>
    </w:p>
    <w:p w14:paraId="1D94F32C" w14:textId="77777777" w:rsidR="0031050F" w:rsidRPr="0031050F" w:rsidRDefault="0031050F" w:rsidP="0031050F">
      <w:pPr>
        <w:numPr>
          <w:ilvl w:val="0"/>
          <w:numId w:val="1"/>
        </w:numPr>
        <w:spacing w:after="120"/>
        <w:rPr>
          <w:rFonts w:eastAsia="PMingLiU"/>
        </w:rPr>
      </w:pPr>
      <w:r w:rsidRPr="0031050F">
        <w:rPr>
          <w:rFonts w:eastAsia="PMingLiU"/>
        </w:rPr>
        <w:t xml:space="preserve">Dépenses communes de chantier mentionnées à </w:t>
      </w:r>
      <w:r w:rsidRPr="00D13B1F">
        <w:rPr>
          <w:rFonts w:eastAsia="PMingLiU"/>
        </w:rPr>
        <w:t>l’article 3.1.3 du présent CCAP.</w:t>
      </w:r>
    </w:p>
    <w:p w14:paraId="7641AE08" w14:textId="71B922F2" w:rsidR="0031050F" w:rsidRPr="0031050F" w:rsidRDefault="0031050F" w:rsidP="0031050F">
      <w:pPr>
        <w:spacing w:after="120"/>
        <w:rPr>
          <w:rFonts w:eastAsia="PMingLiU"/>
        </w:rPr>
      </w:pPr>
      <w:r w:rsidRPr="0031050F">
        <w:rPr>
          <w:rFonts w:eastAsia="PMingLiU"/>
        </w:rPr>
        <w:t xml:space="preserve">Le </w:t>
      </w:r>
      <w:r w:rsidR="00C64A77">
        <w:rPr>
          <w:rFonts w:eastAsia="PMingLiU"/>
        </w:rPr>
        <w:t>titulaire</w:t>
      </w:r>
      <w:r w:rsidRPr="0031050F">
        <w:rPr>
          <w:rFonts w:eastAsia="PMingLiU"/>
        </w:rPr>
        <w:t xml:space="preserve"> est réputé avoir pris connaissance des lieux et de tous les éléments afférents à l'exécution des travaux.</w:t>
      </w:r>
    </w:p>
    <w:p w14:paraId="50BE5AF2" w14:textId="202BF1C0" w:rsidR="0031050F" w:rsidRPr="0031050F" w:rsidRDefault="0031050F" w:rsidP="0031050F">
      <w:pPr>
        <w:spacing w:after="120"/>
        <w:rPr>
          <w:rFonts w:eastAsia="PMingLiU"/>
        </w:rPr>
      </w:pPr>
      <w:r w:rsidRPr="0031050F">
        <w:rPr>
          <w:rFonts w:eastAsia="PMingLiU"/>
        </w:rPr>
        <w:t xml:space="preserve">Le prix global et forfaitaire porté à l'acte d'engagement du </w:t>
      </w:r>
      <w:r w:rsidR="00C64A77">
        <w:rPr>
          <w:rFonts w:eastAsia="PMingLiU"/>
        </w:rPr>
        <w:t>titulaire</w:t>
      </w:r>
      <w:r w:rsidRPr="0031050F">
        <w:rPr>
          <w:rFonts w:eastAsia="PMingLiU"/>
        </w:rPr>
        <w:t xml:space="preserve"> s'entend pour l'exécution, sans restriction ni réserve d'aucune sorte, de tous les ouvrages normalement inclus dans les travaux du marché, ou rattachés à ceux-ci par les documents de consultation et cela, dans les conditions suivantes :</w:t>
      </w:r>
    </w:p>
    <w:p w14:paraId="31B3E170" w14:textId="45607FB8" w:rsidR="0031050F" w:rsidRPr="0031050F" w:rsidRDefault="0031050F" w:rsidP="0031050F">
      <w:pPr>
        <w:numPr>
          <w:ilvl w:val="0"/>
          <w:numId w:val="1"/>
        </w:numPr>
        <w:spacing w:after="120"/>
        <w:rPr>
          <w:rFonts w:eastAsia="PMingLiU"/>
        </w:rPr>
      </w:pPr>
      <w:r w:rsidRPr="0031050F">
        <w:rPr>
          <w:rFonts w:eastAsia="PMingLiU"/>
        </w:rPr>
        <w:t>Sur la base de la définition et de la description des ouvrages, telles qu'elles figurent aux documents de consultation sans aucun caractère limitatif et quelles que soient les imprécisions, contradictions ou omissions que pourraient présenter ces pièces, l</w:t>
      </w:r>
      <w:r w:rsidR="007A040B">
        <w:rPr>
          <w:rFonts w:eastAsia="PMingLiU"/>
        </w:rPr>
        <w:t xml:space="preserve">e </w:t>
      </w:r>
      <w:r w:rsidR="00C64A77">
        <w:rPr>
          <w:rFonts w:eastAsia="PMingLiU"/>
        </w:rPr>
        <w:t>titulaire</w:t>
      </w:r>
      <w:r w:rsidRPr="0031050F">
        <w:rPr>
          <w:rFonts w:eastAsia="PMingLiU"/>
        </w:rPr>
        <w:t xml:space="preserve"> est réputé avoir prévu, lors de l'étude de son offre, et avoir inclus dans son prix toutes les modifications et adjonctions éventuellement nécessaires pour l'usage auquel elles sont destinées (prestations annexes et détail</w:t>
      </w:r>
      <w:r w:rsidR="00BE3828">
        <w:rPr>
          <w:rFonts w:eastAsia="PMingLiU"/>
        </w:rPr>
        <w:t>s</w:t>
      </w:r>
      <w:r w:rsidRPr="0031050F">
        <w:rPr>
          <w:rFonts w:eastAsia="PMingLiU"/>
        </w:rPr>
        <w:t xml:space="preserve"> nécessaires à une parfaite finition non décrits ou mentionnés dans les documents de son marché)</w:t>
      </w:r>
    </w:p>
    <w:p w14:paraId="5CDC5243" w14:textId="292FCDF6" w:rsidR="0031050F" w:rsidRPr="0031050F" w:rsidRDefault="0031050F" w:rsidP="0031050F">
      <w:pPr>
        <w:numPr>
          <w:ilvl w:val="0"/>
          <w:numId w:val="1"/>
        </w:numPr>
        <w:spacing w:after="120"/>
        <w:rPr>
          <w:rFonts w:eastAsia="PMingLiU"/>
        </w:rPr>
      </w:pPr>
      <w:r w:rsidRPr="0031050F">
        <w:rPr>
          <w:rFonts w:eastAsia="PMingLiU"/>
        </w:rPr>
        <w:t>Le</w:t>
      </w:r>
      <w:r w:rsidR="00BE3828">
        <w:rPr>
          <w:rFonts w:eastAsia="PMingLiU"/>
        </w:rPr>
        <w:t xml:space="preserve"> titulaire est tenu </w:t>
      </w:r>
      <w:r w:rsidRPr="0031050F">
        <w:rPr>
          <w:rFonts w:eastAsia="PMingLiU"/>
        </w:rPr>
        <w:t xml:space="preserve">de vérifier la justesse du quantitatif avant la remise de </w:t>
      </w:r>
      <w:r w:rsidR="00BE3828">
        <w:rPr>
          <w:rFonts w:eastAsia="PMingLiU"/>
        </w:rPr>
        <w:t>son</w:t>
      </w:r>
      <w:r w:rsidRPr="0031050F">
        <w:rPr>
          <w:rFonts w:eastAsia="PMingLiU"/>
        </w:rPr>
        <w:t xml:space="preserve"> offre. Aucune réclamation d</w:t>
      </w:r>
      <w:r w:rsidR="007A040B">
        <w:rPr>
          <w:rFonts w:eastAsia="PMingLiU"/>
        </w:rPr>
        <w:t xml:space="preserve">u </w:t>
      </w:r>
      <w:r w:rsidR="00C64A77">
        <w:rPr>
          <w:rFonts w:eastAsia="PMingLiU"/>
        </w:rPr>
        <w:t>titulaire</w:t>
      </w:r>
      <w:r w:rsidRPr="0031050F">
        <w:rPr>
          <w:rFonts w:eastAsia="PMingLiU"/>
        </w:rPr>
        <w:t xml:space="preserve"> ne pourra être prise en compte après la signature du marché</w:t>
      </w:r>
    </w:p>
    <w:p w14:paraId="0B4CC69C" w14:textId="54E44C68" w:rsidR="0031050F" w:rsidRPr="0031050F" w:rsidRDefault="0031050F" w:rsidP="0031050F">
      <w:pPr>
        <w:numPr>
          <w:ilvl w:val="0"/>
          <w:numId w:val="1"/>
        </w:numPr>
        <w:spacing w:after="120"/>
        <w:rPr>
          <w:rFonts w:eastAsia="PMingLiU"/>
        </w:rPr>
      </w:pPr>
      <w:r w:rsidRPr="0031050F">
        <w:rPr>
          <w:rFonts w:eastAsia="PMingLiU"/>
        </w:rPr>
        <w:t xml:space="preserve">Les modifications que le maître d'ouvrage se réserve le droit d'apporter au cours de l'exécution des travaux dans les limites fixées par le </w:t>
      </w:r>
      <w:r w:rsidR="00B15E70">
        <w:rPr>
          <w:rFonts w:eastAsia="PMingLiU"/>
        </w:rPr>
        <w:t>CCAG Travaux</w:t>
      </w:r>
      <w:r w:rsidRPr="0031050F">
        <w:rPr>
          <w:rFonts w:eastAsia="PMingLiU"/>
        </w:rPr>
        <w:t xml:space="preserve"> sont réglées au moyen des prix figurant dans la décomposition des prix.</w:t>
      </w:r>
    </w:p>
    <w:p w14:paraId="1B6C023A" w14:textId="607E9B1E" w:rsidR="0031050F" w:rsidRPr="0031050F" w:rsidRDefault="0031050F" w:rsidP="0031050F">
      <w:pPr>
        <w:spacing w:after="120"/>
        <w:rPr>
          <w:rFonts w:eastAsia="PMingLiU"/>
        </w:rPr>
      </w:pPr>
      <w:r w:rsidRPr="0031050F">
        <w:rPr>
          <w:rFonts w:eastAsia="PMingLiU"/>
        </w:rPr>
        <w:t xml:space="preserve">Les dépenses supplémentaires imprévues que </w:t>
      </w:r>
      <w:r w:rsidR="00990C32">
        <w:rPr>
          <w:rFonts w:eastAsia="PMingLiU"/>
        </w:rPr>
        <w:t xml:space="preserve">le </w:t>
      </w:r>
      <w:r w:rsidR="00C64A77">
        <w:rPr>
          <w:rFonts w:eastAsia="PMingLiU"/>
        </w:rPr>
        <w:t>titulaire</w:t>
      </w:r>
      <w:r w:rsidRPr="0031050F">
        <w:rPr>
          <w:rFonts w:eastAsia="PMingLiU"/>
        </w:rPr>
        <w:t xml:space="preserve"> pourrait avoir à supporter en cours de chantier, par suite de l'application de ce principe, font partie intégrante de ces aléas et il lui appartient après étude des documents de consultation, d'estimer le risque correspondant et d'en tenir compte pour l'élaboration de son offre et le calcul de son prix.</w:t>
      </w:r>
    </w:p>
    <w:p w14:paraId="199E1D5A" w14:textId="46A7544C" w:rsidR="0031050F" w:rsidRPr="0031050F" w:rsidRDefault="0031050F" w:rsidP="0031050F">
      <w:pPr>
        <w:numPr>
          <w:ilvl w:val="0"/>
          <w:numId w:val="1"/>
        </w:numPr>
        <w:spacing w:after="120"/>
        <w:rPr>
          <w:rFonts w:eastAsia="PMingLiU"/>
        </w:rPr>
      </w:pPr>
      <w:r w:rsidRPr="0031050F">
        <w:rPr>
          <w:rFonts w:eastAsia="PMingLiU"/>
        </w:rPr>
        <w:t>En considérant que sont normalement prévisibles les températures, vitesse et force du vent, rapport état hygrométrique/température et autres phénomènes naturels dont l'intensité n'a pas conduit les divers services publics ou parapublics, organismes professionnels et tous organismes habilités à déclarer "jour d'intempérie" la ou les journées au cours desquelles ces phénomènes se sont manifestés</w:t>
      </w:r>
    </w:p>
    <w:p w14:paraId="61D8B499" w14:textId="1C59CBCA" w:rsidR="0031050F" w:rsidRPr="0031050F" w:rsidRDefault="0031050F" w:rsidP="0031050F">
      <w:pPr>
        <w:numPr>
          <w:ilvl w:val="0"/>
          <w:numId w:val="1"/>
        </w:numPr>
        <w:spacing w:after="120"/>
        <w:rPr>
          <w:rFonts w:eastAsia="PMingLiU"/>
        </w:rPr>
      </w:pPr>
      <w:r w:rsidRPr="0031050F">
        <w:rPr>
          <w:rFonts w:eastAsia="PMingLiU"/>
        </w:rPr>
        <w:t xml:space="preserve">En tenant compte des obligations incombant </w:t>
      </w:r>
      <w:r w:rsidR="00124A9C">
        <w:rPr>
          <w:rFonts w:eastAsia="PMingLiU"/>
        </w:rPr>
        <w:t>au</w:t>
      </w:r>
      <w:r w:rsidR="00990C32">
        <w:rPr>
          <w:rFonts w:eastAsia="PMingLiU"/>
        </w:rPr>
        <w:t xml:space="preserve"> </w:t>
      </w:r>
      <w:r w:rsidR="00C64A77">
        <w:rPr>
          <w:rFonts w:eastAsia="PMingLiU"/>
        </w:rPr>
        <w:t>titulaire</w:t>
      </w:r>
      <w:r w:rsidRPr="0031050F">
        <w:rPr>
          <w:rFonts w:eastAsia="PMingLiU"/>
        </w:rPr>
        <w:t xml:space="preserve"> en matière de nettoyage et de remise en état des lieux.</w:t>
      </w:r>
    </w:p>
    <w:p w14:paraId="5195468B" w14:textId="77777777" w:rsidR="0031050F" w:rsidRDefault="0031050F" w:rsidP="0031050F">
      <w:pPr>
        <w:spacing w:before="120" w:line="276" w:lineRule="auto"/>
        <w:rPr>
          <w:rFonts w:asciiTheme="minorHAnsi" w:hAnsiTheme="minorHAnsi" w:cstheme="minorHAnsi"/>
          <w:color w:val="17365D" w:themeColor="text2" w:themeShade="BF"/>
        </w:rPr>
      </w:pPr>
    </w:p>
    <w:p w14:paraId="66C03117" w14:textId="77777777" w:rsidR="0031050F" w:rsidRPr="004A327E" w:rsidRDefault="0031050F" w:rsidP="00565286">
      <w:pPr>
        <w:keepNext/>
        <w:numPr>
          <w:ilvl w:val="2"/>
          <w:numId w:val="12"/>
        </w:numPr>
        <w:tabs>
          <w:tab w:val="clear" w:pos="6533"/>
          <w:tab w:val="num" w:pos="360"/>
          <w:tab w:val="num" w:pos="709"/>
          <w:tab w:val="num" w:pos="993"/>
        </w:tabs>
        <w:spacing w:after="240"/>
        <w:ind w:left="709" w:firstLine="0"/>
        <w:outlineLvl w:val="2"/>
      </w:pPr>
      <w:bookmarkStart w:id="145" w:name="_Toc101890433"/>
      <w:bookmarkStart w:id="146" w:name="_Toc201758217"/>
      <w:r w:rsidRPr="004A327E">
        <w:rPr>
          <w:i/>
        </w:rPr>
        <w:t>Caractéristiques des prix pratiqués – prix nouveaux</w:t>
      </w:r>
      <w:bookmarkEnd w:id="145"/>
      <w:bookmarkEnd w:id="146"/>
    </w:p>
    <w:p w14:paraId="76281D16" w14:textId="77777777" w:rsidR="0031050F" w:rsidRPr="0031050F" w:rsidRDefault="0031050F" w:rsidP="0031050F">
      <w:pPr>
        <w:spacing w:after="120"/>
        <w:rPr>
          <w:rFonts w:eastAsia="PMingLiU"/>
        </w:rPr>
      </w:pPr>
      <w:r w:rsidRPr="0031050F">
        <w:rPr>
          <w:rFonts w:eastAsia="PMingLiU"/>
        </w:rPr>
        <w:t>Le marché est conclu à prix global et forfaitaire.</w:t>
      </w:r>
    </w:p>
    <w:p w14:paraId="7BF0DE1C" w14:textId="7667594B" w:rsidR="0031050F" w:rsidRPr="0031050F" w:rsidRDefault="0031050F" w:rsidP="0031050F">
      <w:pPr>
        <w:spacing w:after="120"/>
        <w:rPr>
          <w:rFonts w:eastAsia="PMingLiU"/>
        </w:rPr>
      </w:pPr>
      <w:r w:rsidRPr="0031050F">
        <w:rPr>
          <w:rFonts w:eastAsia="PMingLiU"/>
        </w:rPr>
        <w:lastRenderedPageBreak/>
        <w:t>Le prix global et forfaitaire porté à l'acte d'engagement d</w:t>
      </w:r>
      <w:r w:rsidR="007A040B">
        <w:rPr>
          <w:rFonts w:eastAsia="PMingLiU"/>
        </w:rPr>
        <w:t xml:space="preserve">u </w:t>
      </w:r>
      <w:r w:rsidR="00C64A77">
        <w:rPr>
          <w:rFonts w:eastAsia="PMingLiU"/>
        </w:rPr>
        <w:t>titulaire</w:t>
      </w:r>
      <w:r w:rsidRPr="0031050F">
        <w:rPr>
          <w:rFonts w:eastAsia="PMingLiU"/>
        </w:rPr>
        <w:t xml:space="preserve"> s'entend pour l'exécution, sans restriction ni réserve d'aucune sorte, de tous les ouvrages normalement inclus dans les travaux du marché, ou rattachés à ceux-ci par les documents de consultation et cela, dans les conditions suivantes :</w:t>
      </w:r>
    </w:p>
    <w:p w14:paraId="6285C198" w14:textId="35E86221" w:rsidR="0031050F" w:rsidRPr="0031050F" w:rsidRDefault="0031050F" w:rsidP="0031050F">
      <w:pPr>
        <w:numPr>
          <w:ilvl w:val="0"/>
          <w:numId w:val="1"/>
        </w:numPr>
        <w:spacing w:after="120"/>
        <w:rPr>
          <w:rFonts w:eastAsia="PMingLiU"/>
        </w:rPr>
      </w:pPr>
      <w:r w:rsidRPr="0031050F">
        <w:rPr>
          <w:rFonts w:eastAsia="PMingLiU"/>
        </w:rPr>
        <w:t>Sur la base de la définition et de la description des ouvrages, telles qu'elles figurent aux documents de consultation sans aucun caractère limitatif et quelles que soient les imprécisions, contradictions ou omissions que pourraient présenter ces pièces, l</w:t>
      </w:r>
      <w:r w:rsidR="007A040B">
        <w:rPr>
          <w:rFonts w:eastAsia="PMingLiU"/>
        </w:rPr>
        <w:t xml:space="preserve">e </w:t>
      </w:r>
      <w:r w:rsidR="00C64A77">
        <w:rPr>
          <w:rFonts w:eastAsia="PMingLiU"/>
        </w:rPr>
        <w:t>titulaire</w:t>
      </w:r>
      <w:r w:rsidRPr="0031050F">
        <w:rPr>
          <w:rFonts w:eastAsia="PMingLiU"/>
        </w:rPr>
        <w:t xml:space="preserve"> est réputé avoir prévu, lors de l'étude de son offre, et avoir inclus dans son prix toutes les modifications et adjonctions éventuellement nécessaires pour l'usage auquel elles sont destinées (prestations annexes et détail nécessaires à une parfaite finition non décrits ou mentionnés dans les documents de son marché) ;</w:t>
      </w:r>
    </w:p>
    <w:p w14:paraId="4060D3F0" w14:textId="08572CA3" w:rsidR="0031050F" w:rsidRPr="0031050F" w:rsidRDefault="0031050F" w:rsidP="0031050F">
      <w:pPr>
        <w:numPr>
          <w:ilvl w:val="0"/>
          <w:numId w:val="1"/>
        </w:numPr>
        <w:spacing w:after="120"/>
        <w:rPr>
          <w:rFonts w:eastAsia="PMingLiU"/>
        </w:rPr>
      </w:pPr>
      <w:r w:rsidRPr="0031050F">
        <w:rPr>
          <w:rFonts w:eastAsia="PMingLiU"/>
        </w:rPr>
        <w:t xml:space="preserve">Le </w:t>
      </w:r>
      <w:r w:rsidR="00B15E70">
        <w:rPr>
          <w:rFonts w:eastAsia="PMingLiU"/>
        </w:rPr>
        <w:t>titulaire est réputé avoir vérifié l</w:t>
      </w:r>
      <w:r w:rsidRPr="0031050F">
        <w:rPr>
          <w:rFonts w:eastAsia="PMingLiU"/>
        </w:rPr>
        <w:t xml:space="preserve">a justesse du quantitatif avant la remise de </w:t>
      </w:r>
      <w:r w:rsidR="00B15E70">
        <w:rPr>
          <w:rFonts w:eastAsia="PMingLiU"/>
        </w:rPr>
        <w:t>son</w:t>
      </w:r>
      <w:r w:rsidRPr="0031050F">
        <w:rPr>
          <w:rFonts w:eastAsia="PMingLiU"/>
        </w:rPr>
        <w:t xml:space="preserve"> offre. Aucune réclamation d</w:t>
      </w:r>
      <w:r w:rsidR="007A040B">
        <w:rPr>
          <w:rFonts w:eastAsia="PMingLiU"/>
        </w:rPr>
        <w:t xml:space="preserve">u </w:t>
      </w:r>
      <w:r w:rsidR="00C64A77">
        <w:rPr>
          <w:rFonts w:eastAsia="PMingLiU"/>
        </w:rPr>
        <w:t>titulaire</w:t>
      </w:r>
      <w:r w:rsidRPr="0031050F">
        <w:rPr>
          <w:rFonts w:eastAsia="PMingLiU"/>
        </w:rPr>
        <w:t xml:space="preserve"> n</w:t>
      </w:r>
      <w:r w:rsidR="00B15E70">
        <w:rPr>
          <w:rFonts w:eastAsia="PMingLiU"/>
        </w:rPr>
        <w:t>e pourra être pris</w:t>
      </w:r>
      <w:r w:rsidRPr="0031050F">
        <w:rPr>
          <w:rFonts w:eastAsia="PMingLiU"/>
        </w:rPr>
        <w:t>e en compte après la signature du marché.</w:t>
      </w:r>
    </w:p>
    <w:p w14:paraId="5DAF715B" w14:textId="77777777" w:rsidR="0031050F" w:rsidRPr="0031050F" w:rsidRDefault="0031050F" w:rsidP="0031050F">
      <w:pPr>
        <w:spacing w:after="120"/>
        <w:rPr>
          <w:rFonts w:eastAsia="PMingLiU"/>
        </w:rPr>
      </w:pPr>
      <w:r w:rsidRPr="0031050F">
        <w:rPr>
          <w:rFonts w:eastAsia="PMingLiU"/>
        </w:rPr>
        <w:t>Les prix nouveaux sont établis sur les mêmes bases que les prix du marché, notamment aux conditions économiques en vigueur le mois d’établissement de ces prix.</w:t>
      </w:r>
    </w:p>
    <w:p w14:paraId="2E9CA1BA" w14:textId="77777777" w:rsidR="0031050F" w:rsidRPr="0031050F" w:rsidRDefault="0031050F" w:rsidP="0031050F">
      <w:pPr>
        <w:spacing w:after="120"/>
        <w:rPr>
          <w:rFonts w:eastAsia="PMingLiU"/>
        </w:rPr>
      </w:pPr>
      <w:r w:rsidRPr="0031050F">
        <w:rPr>
          <w:rFonts w:eastAsia="PMingLiU"/>
        </w:rPr>
        <w:t>Les prix d’unité contenus dans les décompositions, sont utilisés pour l’établissement des prix nouveaux.</w:t>
      </w:r>
    </w:p>
    <w:p w14:paraId="49F5251A" w14:textId="55AAB6B6" w:rsidR="0031050F" w:rsidRPr="0031050F" w:rsidRDefault="0031050F" w:rsidP="0031050F">
      <w:pPr>
        <w:spacing w:after="120"/>
        <w:rPr>
          <w:rFonts w:eastAsia="PMingLiU"/>
        </w:rPr>
      </w:pPr>
      <w:r w:rsidRPr="0031050F">
        <w:rPr>
          <w:rFonts w:eastAsia="PMingLiU"/>
        </w:rPr>
        <w:t xml:space="preserve">Un ordre de service notifie au </w:t>
      </w:r>
      <w:r w:rsidR="00C64A77">
        <w:rPr>
          <w:rFonts w:eastAsia="PMingLiU"/>
        </w:rPr>
        <w:t>titulaire</w:t>
      </w:r>
      <w:r w:rsidRPr="0031050F">
        <w:rPr>
          <w:rFonts w:eastAsia="PMingLiU"/>
        </w:rPr>
        <w:t xml:space="preserve"> des prix provisoires pour le règlement des prestations nouvelles ou modificatives.</w:t>
      </w:r>
    </w:p>
    <w:p w14:paraId="5C9D29B0" w14:textId="05F06436" w:rsidR="0031050F" w:rsidRPr="0031050F" w:rsidRDefault="0031050F" w:rsidP="0031050F">
      <w:pPr>
        <w:spacing w:after="120"/>
        <w:rPr>
          <w:rFonts w:eastAsia="PMingLiU"/>
        </w:rPr>
      </w:pPr>
      <w:r w:rsidRPr="0031050F">
        <w:rPr>
          <w:rFonts w:eastAsia="PMingLiU"/>
        </w:rPr>
        <w:t xml:space="preserve">Ces prix provisoires sont arrêtés par le </w:t>
      </w:r>
      <w:r w:rsidR="00B6758A">
        <w:rPr>
          <w:rFonts w:eastAsia="PMingLiU"/>
        </w:rPr>
        <w:t>m</w:t>
      </w:r>
      <w:r w:rsidRPr="0031050F">
        <w:rPr>
          <w:rFonts w:eastAsia="PMingLiU"/>
        </w:rPr>
        <w:t xml:space="preserve">aître d’ouvrage après consultation du </w:t>
      </w:r>
      <w:r w:rsidR="00C64A77">
        <w:rPr>
          <w:rFonts w:eastAsia="PMingLiU"/>
        </w:rPr>
        <w:t>titulaire</w:t>
      </w:r>
      <w:r w:rsidRPr="0031050F">
        <w:rPr>
          <w:rFonts w:eastAsia="PMingLiU"/>
        </w:rPr>
        <w:t>.</w:t>
      </w:r>
    </w:p>
    <w:p w14:paraId="14553D93" w14:textId="77777777" w:rsidR="0031050F" w:rsidRPr="0031050F" w:rsidRDefault="0031050F" w:rsidP="0031050F">
      <w:pPr>
        <w:spacing w:after="120"/>
        <w:rPr>
          <w:rFonts w:eastAsia="PMingLiU"/>
        </w:rPr>
      </w:pPr>
      <w:r w:rsidRPr="0031050F">
        <w:rPr>
          <w:rFonts w:eastAsia="PMingLiU"/>
        </w:rPr>
        <w:t>Ils sont obligatoirement assortis d’une décomposition. Cette décomposition ne comprend aucun prix d’unité nouveau dans le cas d’un prix forfaitaire pour lequel les changements prescrits ne portent que sur les quantités de natures d’ouvrage ou d’éléments d’ouvrage.</w:t>
      </w:r>
    </w:p>
    <w:p w14:paraId="2527F4D0" w14:textId="4C7B1850" w:rsidR="0031050F" w:rsidRPr="0031050F" w:rsidRDefault="0031050F" w:rsidP="0031050F">
      <w:pPr>
        <w:spacing w:after="120"/>
        <w:rPr>
          <w:rFonts w:eastAsia="PMingLiU"/>
        </w:rPr>
      </w:pPr>
      <w:r w:rsidRPr="0031050F">
        <w:rPr>
          <w:rFonts w:eastAsia="PMingLiU"/>
        </w:rPr>
        <w:t>Les prix provisoires sont des prix d’attente qui n’impliquent pas l’acceptation du maître d’ouvrage. Ils sont appliqués pour l’établissement des décomptes jusqu’à la fixation des prix définitifs.</w:t>
      </w:r>
    </w:p>
    <w:p w14:paraId="08E7A330" w14:textId="49F62F00" w:rsidR="0031050F" w:rsidRPr="0031050F" w:rsidRDefault="0031050F" w:rsidP="0031050F">
      <w:pPr>
        <w:spacing w:after="120"/>
        <w:rPr>
          <w:rFonts w:eastAsia="PMingLiU"/>
        </w:rPr>
      </w:pPr>
      <w:r w:rsidRPr="0031050F">
        <w:rPr>
          <w:rFonts w:eastAsia="PMingLiU"/>
        </w:rPr>
        <w:t xml:space="preserve">Le </w:t>
      </w:r>
      <w:r w:rsidR="00C64A77">
        <w:rPr>
          <w:rFonts w:eastAsia="PMingLiU"/>
        </w:rPr>
        <w:t>titulaire</w:t>
      </w:r>
      <w:r w:rsidRPr="0031050F">
        <w:rPr>
          <w:rFonts w:eastAsia="PMingLiU"/>
        </w:rPr>
        <w:t xml:space="preserve"> est réputé avoir accepté les prix provisoires si, dans le délai de 15 jours suivant l’ordre de service qui lui a notifié ces prix, il n’a pas présenté d’observation au maître d’ouvrage en indiquant, avec toutes justifications utiles, les prix qu’il propose, à peine de forclusion.</w:t>
      </w:r>
    </w:p>
    <w:p w14:paraId="396C10D3" w14:textId="39961697" w:rsidR="0031050F" w:rsidRPr="0031050F" w:rsidRDefault="0031050F" w:rsidP="0031050F">
      <w:pPr>
        <w:spacing w:after="120"/>
        <w:rPr>
          <w:rFonts w:eastAsia="PMingLiU"/>
        </w:rPr>
      </w:pPr>
      <w:r w:rsidRPr="0031050F">
        <w:rPr>
          <w:rFonts w:eastAsia="PMingLiU"/>
        </w:rPr>
        <w:t xml:space="preserve">Lorsque le maître d’ouvrage et le </w:t>
      </w:r>
      <w:r w:rsidR="00C64A77">
        <w:rPr>
          <w:rFonts w:eastAsia="PMingLiU"/>
        </w:rPr>
        <w:t>titulaire</w:t>
      </w:r>
      <w:r w:rsidRPr="0031050F">
        <w:rPr>
          <w:rFonts w:eastAsia="PMingLiU"/>
        </w:rPr>
        <w:t xml:space="preserve"> sont d’accord pour arrêter les prix définitifs, ceux-ci font l’objet d’un avenant signé par les deux parties.</w:t>
      </w:r>
    </w:p>
    <w:p w14:paraId="01CE44D3" w14:textId="77777777" w:rsidR="0031050F" w:rsidRDefault="0031050F" w:rsidP="0031050F">
      <w:pPr>
        <w:spacing w:before="120" w:line="276" w:lineRule="auto"/>
        <w:rPr>
          <w:rFonts w:asciiTheme="minorHAnsi" w:hAnsiTheme="minorHAnsi" w:cstheme="minorHAnsi"/>
          <w:color w:val="17365D" w:themeColor="text2" w:themeShade="BF"/>
        </w:rPr>
      </w:pPr>
    </w:p>
    <w:p w14:paraId="613301C8" w14:textId="29F71971" w:rsidR="0031050F" w:rsidRPr="004A327E" w:rsidRDefault="0031050F" w:rsidP="00565286">
      <w:pPr>
        <w:keepNext/>
        <w:numPr>
          <w:ilvl w:val="2"/>
          <w:numId w:val="12"/>
        </w:numPr>
        <w:tabs>
          <w:tab w:val="clear" w:pos="6533"/>
          <w:tab w:val="num" w:pos="360"/>
          <w:tab w:val="num" w:pos="709"/>
          <w:tab w:val="num" w:pos="993"/>
        </w:tabs>
        <w:spacing w:after="240"/>
        <w:ind w:left="709" w:firstLine="0"/>
        <w:outlineLvl w:val="2"/>
      </w:pPr>
      <w:bookmarkStart w:id="147" w:name="_Toc101890434"/>
      <w:bookmarkStart w:id="148" w:name="_Toc201758218"/>
      <w:r w:rsidRPr="004A327E">
        <w:rPr>
          <w:i/>
        </w:rPr>
        <w:t xml:space="preserve">Obligations particulières du </w:t>
      </w:r>
      <w:r w:rsidR="00C64A77" w:rsidRPr="004A327E">
        <w:rPr>
          <w:i/>
        </w:rPr>
        <w:t>titulaire</w:t>
      </w:r>
      <w:bookmarkStart w:id="149" w:name="_Toc34991083"/>
      <w:bookmarkStart w:id="150" w:name="_Toc34991407"/>
      <w:bookmarkStart w:id="151" w:name="_Toc34991610"/>
      <w:bookmarkStart w:id="152" w:name="_Toc34991819"/>
      <w:bookmarkStart w:id="153" w:name="_Toc34992028"/>
      <w:bookmarkStart w:id="154" w:name="_Toc34992231"/>
      <w:bookmarkStart w:id="155" w:name="_Toc34993317"/>
      <w:bookmarkStart w:id="156" w:name="_Toc34993520"/>
      <w:bookmarkStart w:id="157" w:name="_Toc36102854"/>
      <w:bookmarkStart w:id="158" w:name="_Toc36103073"/>
      <w:bookmarkStart w:id="159" w:name="_Toc34991084"/>
      <w:bookmarkStart w:id="160" w:name="_Toc34991408"/>
      <w:bookmarkStart w:id="161" w:name="_Toc34991611"/>
      <w:bookmarkStart w:id="162" w:name="_Toc34991820"/>
      <w:bookmarkStart w:id="163" w:name="_Toc34992029"/>
      <w:bookmarkStart w:id="164" w:name="_Toc34992232"/>
      <w:bookmarkStart w:id="165" w:name="_Toc34993318"/>
      <w:bookmarkStart w:id="166" w:name="_Toc34993521"/>
      <w:bookmarkStart w:id="167" w:name="_Toc36102855"/>
      <w:bookmarkStart w:id="168" w:name="_Toc36103074"/>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7CD83929" w14:textId="7411DF82" w:rsidR="0031050F" w:rsidRDefault="0031050F" w:rsidP="0031050F">
      <w:pPr>
        <w:spacing w:after="120"/>
        <w:rPr>
          <w:rFonts w:eastAsia="PMingLiU"/>
        </w:rPr>
      </w:pPr>
      <w:r w:rsidRPr="0031050F">
        <w:rPr>
          <w:rFonts w:eastAsia="PMingLiU"/>
        </w:rPr>
        <w:t xml:space="preserve">Dans les 20 jours </w:t>
      </w:r>
      <w:r w:rsidR="00606131">
        <w:rPr>
          <w:rFonts w:eastAsia="PMingLiU"/>
        </w:rPr>
        <w:t xml:space="preserve">qui suivent </w:t>
      </w:r>
      <w:r w:rsidRPr="0031050F">
        <w:rPr>
          <w:rFonts w:eastAsia="PMingLiU"/>
        </w:rPr>
        <w:t>la date de notification du marché, le</w:t>
      </w:r>
      <w:r w:rsidR="00D20067">
        <w:rPr>
          <w:rFonts w:eastAsia="PMingLiU"/>
        </w:rPr>
        <w:t xml:space="preserve"> </w:t>
      </w:r>
      <w:r w:rsidR="00C64A77">
        <w:rPr>
          <w:rFonts w:eastAsia="PMingLiU"/>
        </w:rPr>
        <w:t>titulaire</w:t>
      </w:r>
      <w:r w:rsidRPr="0031050F">
        <w:rPr>
          <w:rFonts w:eastAsia="PMingLiU"/>
        </w:rPr>
        <w:t xml:space="preserve"> fournir</w:t>
      </w:r>
      <w:r w:rsidR="00D20067">
        <w:rPr>
          <w:rFonts w:eastAsia="PMingLiU"/>
        </w:rPr>
        <w:t>a,</w:t>
      </w:r>
      <w:r w:rsidRPr="0031050F">
        <w:rPr>
          <w:rFonts w:eastAsia="PMingLiU"/>
        </w:rPr>
        <w:t xml:space="preserve"> sur demande du maître d'œuvre</w:t>
      </w:r>
      <w:r w:rsidR="00D20067">
        <w:rPr>
          <w:rFonts w:eastAsia="PMingLiU"/>
        </w:rPr>
        <w:t>,</w:t>
      </w:r>
      <w:r w:rsidRPr="0031050F">
        <w:rPr>
          <w:rFonts w:eastAsia="PMingLiU"/>
        </w:rPr>
        <w:t xml:space="preserve"> tout document permettant au maître d'ouvrage d'avoir des informations complémentaires sur les prix proposés par le</w:t>
      </w:r>
      <w:r w:rsidR="00D20067">
        <w:rPr>
          <w:rFonts w:eastAsia="PMingLiU"/>
        </w:rPr>
        <w:t xml:space="preserve"> </w:t>
      </w:r>
      <w:r w:rsidR="00C64A77">
        <w:rPr>
          <w:rFonts w:eastAsia="PMingLiU"/>
        </w:rPr>
        <w:t>titulaire</w:t>
      </w:r>
      <w:r w:rsidRPr="0031050F">
        <w:rPr>
          <w:rFonts w:eastAsia="PMingLiU"/>
        </w:rPr>
        <w:t>.</w:t>
      </w:r>
    </w:p>
    <w:p w14:paraId="6A41E932" w14:textId="77777777" w:rsidR="0031050F" w:rsidRPr="0031050F" w:rsidRDefault="0031050F" w:rsidP="0031050F">
      <w:pPr>
        <w:spacing w:after="120"/>
        <w:rPr>
          <w:rFonts w:eastAsia="PMingLiU"/>
        </w:rPr>
      </w:pPr>
    </w:p>
    <w:p w14:paraId="752DED2B" w14:textId="65522891" w:rsidR="00EA0AC6" w:rsidRPr="004A327E" w:rsidRDefault="00EA0AC6" w:rsidP="00565286">
      <w:pPr>
        <w:keepNext/>
        <w:numPr>
          <w:ilvl w:val="2"/>
          <w:numId w:val="12"/>
        </w:numPr>
        <w:tabs>
          <w:tab w:val="clear" w:pos="6533"/>
          <w:tab w:val="num" w:pos="360"/>
          <w:tab w:val="num" w:pos="709"/>
          <w:tab w:val="num" w:pos="993"/>
        </w:tabs>
        <w:spacing w:after="240"/>
        <w:ind w:left="709" w:firstLine="0"/>
        <w:outlineLvl w:val="2"/>
      </w:pPr>
      <w:bookmarkStart w:id="169" w:name="_Toc201758219"/>
      <w:r w:rsidRPr="004A327E">
        <w:rPr>
          <w:i/>
        </w:rPr>
        <w:t>Règlement des ouvrages ou des travaux non prévus ou modificatifs</w:t>
      </w:r>
      <w:bookmarkEnd w:id="169"/>
    </w:p>
    <w:bookmarkEnd w:id="130"/>
    <w:bookmarkEnd w:id="131"/>
    <w:bookmarkEnd w:id="132"/>
    <w:p w14:paraId="0CAC3933" w14:textId="281CE3C6" w:rsidR="0007009A" w:rsidRPr="00F4139F" w:rsidRDefault="0007009A" w:rsidP="001962B7">
      <w:pPr>
        <w:spacing w:after="120"/>
        <w:rPr>
          <w:rFonts w:eastAsia="PMingLiU"/>
        </w:rPr>
      </w:pPr>
      <w:r w:rsidRPr="00F4139F">
        <w:rPr>
          <w:rFonts w:eastAsia="PMingLiU"/>
        </w:rPr>
        <w:t>Les travaux en supplément et ceux en déduction au forfait dont la réalisation ou la modification est décidée par ordre de service</w:t>
      </w:r>
      <w:r w:rsidR="00B15E70">
        <w:rPr>
          <w:rFonts w:eastAsia="PMingLiU"/>
        </w:rPr>
        <w:t>,</w:t>
      </w:r>
      <w:r w:rsidRPr="00F4139F">
        <w:rPr>
          <w:rFonts w:eastAsia="PMingLiU"/>
        </w:rPr>
        <w:t xml:space="preserve"> seront réglés dans les conditions prévues aux articles 1</w:t>
      </w:r>
      <w:r w:rsidR="0031050F">
        <w:rPr>
          <w:rFonts w:eastAsia="PMingLiU"/>
        </w:rPr>
        <w:t>3</w:t>
      </w:r>
      <w:r w:rsidRPr="00F4139F">
        <w:rPr>
          <w:rFonts w:eastAsia="PMingLiU"/>
        </w:rPr>
        <w:t>, 1</w:t>
      </w:r>
      <w:r w:rsidR="0031050F">
        <w:rPr>
          <w:rFonts w:eastAsia="PMingLiU"/>
        </w:rPr>
        <w:t>4</w:t>
      </w:r>
      <w:r w:rsidRPr="00F4139F">
        <w:rPr>
          <w:rFonts w:eastAsia="PMingLiU"/>
        </w:rPr>
        <w:t xml:space="preserve"> et 1</w:t>
      </w:r>
      <w:r w:rsidR="0031050F">
        <w:rPr>
          <w:rFonts w:eastAsia="PMingLiU"/>
        </w:rPr>
        <w:t xml:space="preserve">5 </w:t>
      </w:r>
      <w:r w:rsidRPr="00F4139F">
        <w:rPr>
          <w:rFonts w:eastAsia="PMingLiU"/>
        </w:rPr>
        <w:t xml:space="preserve">du </w:t>
      </w:r>
      <w:r w:rsidR="00DF6DE5">
        <w:rPr>
          <w:rFonts w:eastAsia="PMingLiU"/>
        </w:rPr>
        <w:t>CCAG</w:t>
      </w:r>
      <w:r w:rsidR="00B15E70">
        <w:rPr>
          <w:rFonts w:eastAsia="PMingLiU"/>
        </w:rPr>
        <w:t xml:space="preserve"> </w:t>
      </w:r>
      <w:r w:rsidR="00DF6DE5">
        <w:rPr>
          <w:rFonts w:eastAsia="PMingLiU"/>
        </w:rPr>
        <w:t>Travaux</w:t>
      </w:r>
      <w:r w:rsidRPr="00F4139F">
        <w:rPr>
          <w:rFonts w:eastAsia="PMingLiU"/>
        </w:rPr>
        <w:t>.</w:t>
      </w:r>
      <w:r w:rsidR="0031050F">
        <w:rPr>
          <w:rFonts w:eastAsia="PMingLiU"/>
        </w:rPr>
        <w:t xml:space="preserve"> </w:t>
      </w:r>
      <w:r w:rsidR="0031050F" w:rsidRPr="0031050F">
        <w:rPr>
          <w:rFonts w:eastAsia="PMingLiU"/>
        </w:rPr>
        <w:t xml:space="preserve">Par dérogation à l’article 14.3 du CCAG Travaux, si l’augmentation du montant des travaux est supérieure à 5% du montant contractuel, le </w:t>
      </w:r>
      <w:r w:rsidR="00C64A77">
        <w:rPr>
          <w:rFonts w:eastAsia="PMingLiU"/>
        </w:rPr>
        <w:t>titulaire</w:t>
      </w:r>
      <w:r w:rsidR="0031050F" w:rsidRPr="0031050F">
        <w:rPr>
          <w:rFonts w:eastAsia="PMingLiU"/>
        </w:rPr>
        <w:t xml:space="preserve"> ne pourra prétendre à aucune indemnisation du préjudice qu’il aura éventuellement subi du fait de cette augmentation.</w:t>
      </w:r>
    </w:p>
    <w:p w14:paraId="461B1C4A" w14:textId="3880CF8C" w:rsidR="0007009A" w:rsidRPr="00F4139F" w:rsidRDefault="0007009A" w:rsidP="001962B7">
      <w:pPr>
        <w:pStyle w:val="Retraitnormal"/>
        <w:spacing w:after="120"/>
        <w:ind w:left="0"/>
        <w:rPr>
          <w:rFonts w:ascii="Verdana" w:eastAsia="PMingLiU" w:hAnsi="Verdana"/>
          <w:color w:val="auto"/>
          <w:szCs w:val="18"/>
        </w:rPr>
      </w:pPr>
      <w:r w:rsidRPr="00F4139F">
        <w:rPr>
          <w:rFonts w:ascii="Verdana" w:eastAsia="PMingLiU" w:hAnsi="Verdana"/>
          <w:color w:val="auto"/>
          <w:szCs w:val="18"/>
        </w:rPr>
        <w:t xml:space="preserve">Le </w:t>
      </w:r>
      <w:r w:rsidR="00C64A77">
        <w:rPr>
          <w:rFonts w:ascii="Verdana" w:eastAsia="PMingLiU" w:hAnsi="Verdana"/>
          <w:color w:val="auto"/>
          <w:szCs w:val="18"/>
        </w:rPr>
        <w:t>titulaire</w:t>
      </w:r>
      <w:r w:rsidRPr="00F4139F">
        <w:rPr>
          <w:rFonts w:ascii="Verdana" w:eastAsia="PMingLiU" w:hAnsi="Verdana"/>
          <w:color w:val="auto"/>
          <w:szCs w:val="18"/>
        </w:rPr>
        <w:t xml:space="preserve"> est tenu de produire, sous </w:t>
      </w:r>
      <w:r w:rsidR="00883C04">
        <w:rPr>
          <w:rFonts w:ascii="Verdana" w:eastAsia="PMingLiU" w:hAnsi="Verdana"/>
          <w:color w:val="auto"/>
          <w:szCs w:val="18"/>
        </w:rPr>
        <w:t>15</w:t>
      </w:r>
      <w:r w:rsidRPr="00F4139F">
        <w:rPr>
          <w:rFonts w:ascii="Verdana" w:eastAsia="PMingLiU" w:hAnsi="Verdana"/>
          <w:color w:val="auto"/>
          <w:szCs w:val="18"/>
        </w:rPr>
        <w:t xml:space="preserve"> jours calendaires et sans incidence financière, les devis, justifications et/ou prévisions de prix qui lui sont demandées par le maître d'œuvre. </w:t>
      </w:r>
    </w:p>
    <w:p w14:paraId="191916A8" w14:textId="26BDD781" w:rsidR="0007009A" w:rsidRPr="00F4139F" w:rsidRDefault="0007009A" w:rsidP="001962B7">
      <w:pPr>
        <w:spacing w:after="120"/>
        <w:rPr>
          <w:rFonts w:eastAsia="PMingLiU"/>
        </w:rPr>
      </w:pPr>
      <w:r w:rsidRPr="00F4139F">
        <w:rPr>
          <w:rFonts w:eastAsia="PMingLiU"/>
        </w:rPr>
        <w:t xml:space="preserve">La proposition de prix du </w:t>
      </w:r>
      <w:r w:rsidR="00C64A77">
        <w:rPr>
          <w:rFonts w:eastAsia="PMingLiU"/>
        </w:rPr>
        <w:t>titulaire</w:t>
      </w:r>
      <w:r w:rsidRPr="00F4139F">
        <w:rPr>
          <w:rFonts w:eastAsia="PMingLiU"/>
        </w:rPr>
        <w:t xml:space="preserve"> devra être assortie des décompositions ou sous-détails correspondants pour permettre au maître d'œuvre de déterminer la rémunération des ouvrages non prévus.</w:t>
      </w:r>
    </w:p>
    <w:p w14:paraId="7286E15A" w14:textId="786B8CDE" w:rsidR="0007009A" w:rsidRDefault="0007009A" w:rsidP="001962B7">
      <w:pPr>
        <w:spacing w:after="120"/>
        <w:rPr>
          <w:rFonts w:eastAsia="PMingLiU"/>
        </w:rPr>
      </w:pPr>
      <w:r w:rsidRPr="00F4139F">
        <w:rPr>
          <w:rFonts w:eastAsia="PMingLiU"/>
        </w:rPr>
        <w:t xml:space="preserve">Dans le cas où le </w:t>
      </w:r>
      <w:r w:rsidR="00C64A77">
        <w:rPr>
          <w:rFonts w:eastAsia="PMingLiU"/>
        </w:rPr>
        <w:t>titulaire</w:t>
      </w:r>
      <w:r w:rsidRPr="00F4139F">
        <w:rPr>
          <w:rFonts w:eastAsia="PMingLiU"/>
        </w:rPr>
        <w:t xml:space="preserve"> ne fournirait pas de proposition de prix dans le délai imparti, ou en cas de divergence sur ces prix, ou en cas d'urgence dans la réalisation des travaux, le maître d'œuvre lui notifiera </w:t>
      </w:r>
      <w:r w:rsidRPr="00F4139F">
        <w:rPr>
          <w:rFonts w:eastAsia="PMingLiU"/>
        </w:rPr>
        <w:lastRenderedPageBreak/>
        <w:t>un ordre de service de travaux modificatifs ou supplémentaires avec un prix provisoire</w:t>
      </w:r>
      <w:r w:rsidR="005730CE" w:rsidRPr="00F4139F">
        <w:rPr>
          <w:rFonts w:eastAsia="PMingLiU"/>
        </w:rPr>
        <w:t xml:space="preserve"> notifié par cet ordre de service, ou par un second ordre service notifié au plus tard 15 jours calendaires après la notification du premier ordre de service</w:t>
      </w:r>
      <w:r w:rsidRPr="00F4139F">
        <w:rPr>
          <w:rFonts w:eastAsia="PMingLiU"/>
        </w:rPr>
        <w:t>.</w:t>
      </w:r>
    </w:p>
    <w:p w14:paraId="3B802DFC" w14:textId="1B0EAE24" w:rsidR="00F254F9" w:rsidRPr="00F254F9" w:rsidRDefault="00F254F9" w:rsidP="00F254F9">
      <w:pPr>
        <w:spacing w:after="120"/>
        <w:rPr>
          <w:rFonts w:eastAsia="PMingLiU"/>
        </w:rPr>
      </w:pPr>
      <w:r w:rsidRPr="00F254F9">
        <w:rPr>
          <w:rFonts w:eastAsia="PMingLiU"/>
        </w:rPr>
        <w:t xml:space="preserve">En application de l’article </w:t>
      </w:r>
      <w:r w:rsidR="000D2E80">
        <w:rPr>
          <w:rFonts w:eastAsia="PMingLiU"/>
        </w:rPr>
        <w:t>9</w:t>
      </w:r>
      <w:r w:rsidRPr="00F254F9">
        <w:rPr>
          <w:rFonts w:eastAsia="PMingLiU"/>
        </w:rPr>
        <w:t>.3.4 du CCAG Travaux, un ordre de service peut ordonner à tout moment la production de sous-détails de prix unitaires.</w:t>
      </w:r>
    </w:p>
    <w:p w14:paraId="3F70F2CA" w14:textId="3E996BB0" w:rsidR="0007009A" w:rsidRDefault="0007009A" w:rsidP="005135B7">
      <w:pPr>
        <w:rPr>
          <w:rFonts w:eastAsia="PMingLiU"/>
        </w:rPr>
      </w:pPr>
      <w:r w:rsidRPr="00F4139F">
        <w:rPr>
          <w:rFonts w:eastAsia="PMingLiU"/>
        </w:rPr>
        <w:t xml:space="preserve">Le </w:t>
      </w:r>
      <w:r w:rsidR="00C64A77">
        <w:rPr>
          <w:rFonts w:eastAsia="PMingLiU"/>
        </w:rPr>
        <w:t>titulaire</w:t>
      </w:r>
      <w:r w:rsidRPr="00F4139F">
        <w:rPr>
          <w:rFonts w:eastAsia="PMingLiU"/>
        </w:rPr>
        <w:t xml:space="preserve"> ne peut prétendre à indemnité si les études de modifications et les devis ne connaissent pas de suite.</w:t>
      </w:r>
    </w:p>
    <w:p w14:paraId="0344A10B" w14:textId="60558CED" w:rsidR="0030204F" w:rsidRPr="00D61B0B" w:rsidRDefault="0007009A" w:rsidP="00D61B0B">
      <w:pPr>
        <w:pStyle w:val="Titre2"/>
        <w:spacing w:after="240"/>
      </w:pPr>
      <w:bookmarkStart w:id="170" w:name="_Toc349644878"/>
      <w:bookmarkStart w:id="171" w:name="_Toc248297101"/>
      <w:bookmarkStart w:id="172" w:name="_Toc405975778"/>
      <w:bookmarkStart w:id="173" w:name="_Ref466896941"/>
      <w:bookmarkStart w:id="174" w:name="_Toc201758220"/>
      <w:bookmarkEnd w:id="170"/>
      <w:r w:rsidRPr="00F4139F">
        <w:t>Règlement des comptes</w:t>
      </w:r>
      <w:bookmarkEnd w:id="171"/>
      <w:bookmarkEnd w:id="172"/>
      <w:bookmarkEnd w:id="173"/>
      <w:bookmarkEnd w:id="174"/>
    </w:p>
    <w:p w14:paraId="6A6D5B96" w14:textId="11D1094A" w:rsidR="0030204F" w:rsidRPr="00D61B0B" w:rsidRDefault="0030204F" w:rsidP="00E33B78">
      <w:pPr>
        <w:keepNext/>
        <w:numPr>
          <w:ilvl w:val="2"/>
          <w:numId w:val="12"/>
        </w:numPr>
        <w:tabs>
          <w:tab w:val="clear" w:pos="6533"/>
          <w:tab w:val="num" w:pos="360"/>
          <w:tab w:val="num" w:pos="709"/>
          <w:tab w:val="num" w:pos="993"/>
        </w:tabs>
        <w:spacing w:after="240"/>
        <w:ind w:left="709" w:firstLine="0"/>
        <w:outlineLvl w:val="2"/>
        <w:rPr>
          <w:i/>
        </w:rPr>
      </w:pPr>
      <w:bookmarkStart w:id="175" w:name="_Toc201758221"/>
      <w:r w:rsidRPr="00C03052">
        <w:rPr>
          <w:i/>
        </w:rPr>
        <w:t>Les modalités du règlement du marché</w:t>
      </w:r>
      <w:bookmarkEnd w:id="175"/>
    </w:p>
    <w:p w14:paraId="005F844E" w14:textId="37D1A3D5" w:rsidR="0030204F" w:rsidRPr="0030204F" w:rsidRDefault="0030204F" w:rsidP="0030204F">
      <w:pPr>
        <w:spacing w:after="100" w:afterAutospacing="1"/>
        <w:rPr>
          <w:rFonts w:eastAsia="PMingLiU"/>
        </w:rPr>
      </w:pPr>
      <w:r w:rsidRPr="0030204F">
        <w:rPr>
          <w:rFonts w:eastAsia="PMingLiU"/>
        </w:rPr>
        <w:t>Les situations financières de travaux des entreprises (calcul des décomptes et des acomptes) devront être calculées, diffusées et échangées à l’aide du service électronique de traitement, d’archivage et d’échanges d’informations EDIFLEX.</w:t>
      </w:r>
    </w:p>
    <w:p w14:paraId="6B634CA5" w14:textId="6A9E6C45" w:rsidR="0030204F" w:rsidRPr="0030204F" w:rsidRDefault="0030204F" w:rsidP="0030204F">
      <w:pPr>
        <w:spacing w:before="100" w:beforeAutospacing="1" w:after="100" w:afterAutospacing="1"/>
        <w:rPr>
          <w:rFonts w:eastAsia="PMingLiU"/>
        </w:rPr>
      </w:pPr>
      <w:r w:rsidRPr="0030204F">
        <w:rPr>
          <w:rFonts w:eastAsia="PMingLiU"/>
        </w:rPr>
        <w:t xml:space="preserve">L’utilisation de ce système retenu par le maître d’ouvrage est obligatoire pour le </w:t>
      </w:r>
      <w:r w:rsidR="00C64A77">
        <w:rPr>
          <w:rFonts w:eastAsia="PMingLiU"/>
        </w:rPr>
        <w:t>titulaire</w:t>
      </w:r>
      <w:r w:rsidRPr="0030204F">
        <w:rPr>
          <w:rFonts w:eastAsia="PMingLiU"/>
        </w:rPr>
        <w:t>.</w:t>
      </w:r>
    </w:p>
    <w:p w14:paraId="5B804B81" w14:textId="5D00A64D" w:rsidR="0030204F" w:rsidRPr="0030204F" w:rsidRDefault="0030204F" w:rsidP="0030204F">
      <w:pPr>
        <w:spacing w:before="100" w:beforeAutospacing="1" w:after="100" w:afterAutospacing="1"/>
        <w:rPr>
          <w:rFonts w:eastAsia="PMingLiU"/>
        </w:rPr>
      </w:pPr>
      <w:r w:rsidRPr="0030204F">
        <w:rPr>
          <w:rFonts w:eastAsia="PMingLiU"/>
        </w:rPr>
        <w:t>Pour la bonne utilisation de ce système, il sera alors dérogé aux 1.1, 1.7, 2.2, 3.1, 3.2 et 3.3 de l’article 1</w:t>
      </w:r>
      <w:r w:rsidR="000D2E80">
        <w:rPr>
          <w:rFonts w:eastAsia="PMingLiU"/>
        </w:rPr>
        <w:t>2</w:t>
      </w:r>
      <w:r w:rsidRPr="0030204F">
        <w:rPr>
          <w:rFonts w:eastAsia="PMingLiU"/>
        </w:rPr>
        <w:t xml:space="preserve"> du CCAG Travaux dans les conditions suivantes : </w:t>
      </w:r>
    </w:p>
    <w:p w14:paraId="63DD7BF0" w14:textId="0086FC5F" w:rsidR="0030204F" w:rsidRPr="0030204F" w:rsidRDefault="0030204F" w:rsidP="0030204F">
      <w:pPr>
        <w:numPr>
          <w:ilvl w:val="0"/>
          <w:numId w:val="1"/>
        </w:numPr>
        <w:spacing w:after="120"/>
        <w:rPr>
          <w:rFonts w:eastAsia="PMingLiU"/>
        </w:rPr>
      </w:pPr>
      <w:r w:rsidRPr="0030204F">
        <w:rPr>
          <w:rFonts w:eastAsia="PMingLiU"/>
        </w:rPr>
        <w:t xml:space="preserve">Les demandes de paiement d’acomptes par le </w:t>
      </w:r>
      <w:r w:rsidR="00C64A77">
        <w:rPr>
          <w:rFonts w:eastAsia="PMingLiU"/>
        </w:rPr>
        <w:t>titulaire</w:t>
      </w:r>
      <w:r w:rsidRPr="0030204F">
        <w:rPr>
          <w:rFonts w:eastAsia="PMingLiU"/>
        </w:rPr>
        <w:t xml:space="preserve"> et les sous-traitants payés directement seront adressées au maître d’ouvrage pour le mois n, entre le 25 du mois n et le 5 du mois n+1.</w:t>
      </w:r>
    </w:p>
    <w:p w14:paraId="42E88B7E" w14:textId="7DCC990B" w:rsidR="0030204F" w:rsidRDefault="0030204F" w:rsidP="000D2E80">
      <w:pPr>
        <w:spacing w:after="120"/>
        <w:rPr>
          <w:rFonts w:eastAsia="PMingLiU"/>
        </w:rPr>
      </w:pPr>
      <w:r w:rsidRPr="0030204F">
        <w:rPr>
          <w:rFonts w:eastAsia="PMingLiU"/>
        </w:rPr>
        <w:t>Le système sera utilisé dès sa mise en place pour l'établissement des pièces justificatives des acomptes et du solde (calcul des coefficients de révision, état de la révision, état de la TV</w:t>
      </w:r>
      <w:r w:rsidR="00883C04">
        <w:rPr>
          <w:rFonts w:eastAsia="PMingLiU"/>
        </w:rPr>
        <w:t>A</w:t>
      </w:r>
      <w:r w:rsidRPr="0030204F">
        <w:rPr>
          <w:rFonts w:eastAsia="PMingLiU"/>
        </w:rPr>
        <w:t>).</w:t>
      </w:r>
    </w:p>
    <w:p w14:paraId="2F3C1844" w14:textId="77777777" w:rsidR="00D20067" w:rsidRPr="0030204F" w:rsidRDefault="00D20067" w:rsidP="000D2E80">
      <w:pPr>
        <w:spacing w:after="120"/>
        <w:rPr>
          <w:rFonts w:eastAsia="PMingLiU"/>
        </w:rPr>
      </w:pPr>
    </w:p>
    <w:p w14:paraId="153486A5" w14:textId="77777777" w:rsidR="00C81195" w:rsidRPr="004A327E" w:rsidRDefault="00C81195" w:rsidP="00565286">
      <w:pPr>
        <w:keepNext/>
        <w:numPr>
          <w:ilvl w:val="2"/>
          <w:numId w:val="12"/>
        </w:numPr>
        <w:tabs>
          <w:tab w:val="clear" w:pos="6533"/>
          <w:tab w:val="num" w:pos="360"/>
          <w:tab w:val="num" w:pos="709"/>
          <w:tab w:val="num" w:pos="993"/>
        </w:tabs>
        <w:spacing w:after="240"/>
        <w:ind w:left="709" w:firstLine="0"/>
        <w:outlineLvl w:val="2"/>
      </w:pPr>
      <w:bookmarkStart w:id="176" w:name="_Toc201758222"/>
      <w:r w:rsidRPr="004A327E">
        <w:rPr>
          <w:i/>
        </w:rPr>
        <w:t>Les décomptes et acomptes mensuels</w:t>
      </w:r>
      <w:bookmarkEnd w:id="176"/>
    </w:p>
    <w:p w14:paraId="6E2E1C9C" w14:textId="66D7E435" w:rsidR="005B7587" w:rsidRPr="00AB1D31" w:rsidDel="005B7587" w:rsidRDefault="00224431" w:rsidP="005B7587">
      <w:pPr>
        <w:spacing w:after="120"/>
        <w:rPr>
          <w:rFonts w:eastAsia="PMingLiU"/>
        </w:rPr>
      </w:pPr>
      <w:r w:rsidRPr="00AB1D31">
        <w:rPr>
          <w:rFonts w:eastAsia="PMingLiU"/>
        </w:rPr>
        <w:t xml:space="preserve">Avant la fin de chaque mois, le </w:t>
      </w:r>
      <w:r w:rsidR="00C64A77">
        <w:rPr>
          <w:rFonts w:eastAsia="PMingLiU"/>
        </w:rPr>
        <w:t>titulaire</w:t>
      </w:r>
      <w:r w:rsidRPr="00AB1D31">
        <w:rPr>
          <w:rFonts w:eastAsia="PMingLiU"/>
        </w:rPr>
        <w:t xml:space="preserve"> envoie</w:t>
      </w:r>
      <w:r w:rsidR="00F254F9">
        <w:rPr>
          <w:rFonts w:eastAsia="PMingLiU"/>
        </w:rPr>
        <w:t xml:space="preserve"> une demande d</w:t>
      </w:r>
      <w:r w:rsidR="005B7587">
        <w:rPr>
          <w:rFonts w:eastAsia="PMingLiU"/>
        </w:rPr>
        <w:t>’acompte</w:t>
      </w:r>
      <w:r w:rsidR="00F254F9">
        <w:rPr>
          <w:rFonts w:eastAsia="PMingLiU"/>
        </w:rPr>
        <w:t xml:space="preserve"> via</w:t>
      </w:r>
      <w:r w:rsidRPr="00AB1D31">
        <w:rPr>
          <w:rFonts w:eastAsia="PMingLiU"/>
        </w:rPr>
        <w:t xml:space="preserve"> un message normalisé sur le système </w:t>
      </w:r>
      <w:r w:rsidR="00C81195">
        <w:rPr>
          <w:rFonts w:eastAsia="PMingLiU"/>
        </w:rPr>
        <w:t xml:space="preserve">informatisé </w:t>
      </w:r>
      <w:r w:rsidRPr="00AB1D31">
        <w:rPr>
          <w:rFonts w:eastAsia="PMingLiU"/>
        </w:rPr>
        <w:t>comportant les quantités des travaux exécutées cumulées depuis le début du marché.</w:t>
      </w:r>
    </w:p>
    <w:p w14:paraId="7A0C6FF3" w14:textId="6EB5A89B" w:rsidR="00224431" w:rsidRPr="00AB1D31" w:rsidRDefault="00224431" w:rsidP="005B7587">
      <w:pPr>
        <w:spacing w:after="120"/>
        <w:rPr>
          <w:rFonts w:eastAsia="PMingLiU"/>
        </w:rPr>
      </w:pPr>
      <w:r w:rsidRPr="00AB1D31">
        <w:rPr>
          <w:rFonts w:eastAsia="PMingLiU"/>
        </w:rPr>
        <w:t>L’envoi de ce message implique les mêmes effets que ceux de la remise du projet de décompte notamment pour le point de départ des délais de paiement visés à l’article 1</w:t>
      </w:r>
      <w:r w:rsidR="000D2E80">
        <w:rPr>
          <w:rFonts w:eastAsia="PMingLiU"/>
        </w:rPr>
        <w:t>2</w:t>
      </w:r>
      <w:r w:rsidRPr="00AB1D31">
        <w:rPr>
          <w:rFonts w:eastAsia="PMingLiU"/>
        </w:rPr>
        <w:t xml:space="preserve">.2.2 du CCAG travaux, </w:t>
      </w:r>
      <w:r w:rsidR="00B718E3">
        <w:rPr>
          <w:rFonts w:eastAsia="PMingLiU"/>
        </w:rPr>
        <w:t>intégrant les attestations de paiement du sous-traitant.</w:t>
      </w:r>
    </w:p>
    <w:p w14:paraId="4A2FB10B" w14:textId="2D18374E" w:rsidR="00224431" w:rsidRPr="00AB1D31" w:rsidRDefault="00224431" w:rsidP="00AB1D31">
      <w:pPr>
        <w:spacing w:after="120"/>
        <w:rPr>
          <w:rFonts w:eastAsia="PMingLiU"/>
        </w:rPr>
      </w:pPr>
      <w:r w:rsidRPr="00AB1D31">
        <w:rPr>
          <w:rFonts w:eastAsia="PMingLiU"/>
        </w:rPr>
        <w:t xml:space="preserve">Le délai global de paiement court à compter de la date de </w:t>
      </w:r>
      <w:r w:rsidR="00D464E1">
        <w:rPr>
          <w:rFonts w:eastAsia="PMingLiU"/>
        </w:rPr>
        <w:t>transmission de cette demande de paiement</w:t>
      </w:r>
      <w:r w:rsidR="00B718E3">
        <w:rPr>
          <w:rFonts w:eastAsia="PMingLiU"/>
        </w:rPr>
        <w:t xml:space="preserve"> (projet de décompte)</w:t>
      </w:r>
      <w:r w:rsidR="00D464E1">
        <w:rPr>
          <w:rFonts w:eastAsia="PMingLiU"/>
        </w:rPr>
        <w:t xml:space="preserve"> </w:t>
      </w:r>
      <w:r w:rsidR="00B718E3">
        <w:rPr>
          <w:rFonts w:eastAsia="PMingLiU"/>
        </w:rPr>
        <w:t xml:space="preserve">par le </w:t>
      </w:r>
      <w:r w:rsidR="00C64A77">
        <w:rPr>
          <w:rFonts w:eastAsia="PMingLiU"/>
        </w:rPr>
        <w:t>titulaire</w:t>
      </w:r>
      <w:r w:rsidR="00B718E3">
        <w:rPr>
          <w:rFonts w:eastAsia="PMingLiU"/>
        </w:rPr>
        <w:t xml:space="preserve"> au maitre d’ouvrage, </w:t>
      </w:r>
      <w:r w:rsidR="00D464E1">
        <w:rPr>
          <w:rFonts w:eastAsia="PMingLiU"/>
        </w:rPr>
        <w:t xml:space="preserve">via l’outil </w:t>
      </w:r>
      <w:r w:rsidR="00C81195">
        <w:rPr>
          <w:rFonts w:eastAsia="PMingLiU"/>
        </w:rPr>
        <w:t xml:space="preserve">informatisé </w:t>
      </w:r>
      <w:r w:rsidRPr="00AB1D31">
        <w:rPr>
          <w:rFonts w:eastAsia="PMingLiU"/>
        </w:rPr>
        <w:t xml:space="preserve">(cette date est celle à laquelle le maître d’ouvrage dispose du dossier </w:t>
      </w:r>
      <w:r w:rsidRPr="00AB1D31">
        <w:rPr>
          <w:rFonts w:eastAsia="PMingLiU"/>
          <w:u w:val="single"/>
        </w:rPr>
        <w:t>complet</w:t>
      </w:r>
      <w:r w:rsidRPr="00AB1D31">
        <w:rPr>
          <w:rFonts w:eastAsia="PMingLiU"/>
        </w:rPr>
        <w:t xml:space="preserve"> de projet de décompte), </w:t>
      </w:r>
      <w:r w:rsidRPr="00AB1D31">
        <w:rPr>
          <w:rFonts w:eastAsia="PMingLiU"/>
          <w:u w:val="single"/>
        </w:rPr>
        <w:t>ou la date effective d’exécution des prestations, si elle est postérieure</w:t>
      </w:r>
      <w:r w:rsidRPr="00AB1D31">
        <w:rPr>
          <w:rFonts w:eastAsia="PMingLiU"/>
        </w:rPr>
        <w:t>.</w:t>
      </w:r>
    </w:p>
    <w:p w14:paraId="22A7BEE7" w14:textId="150E6C01" w:rsidR="00224431" w:rsidRPr="00AB1D31" w:rsidRDefault="00224431" w:rsidP="00AB1D31">
      <w:pPr>
        <w:spacing w:after="120"/>
        <w:rPr>
          <w:rFonts w:eastAsia="PMingLiU"/>
        </w:rPr>
      </w:pPr>
      <w:r w:rsidRPr="00AB1D31">
        <w:rPr>
          <w:rFonts w:eastAsia="PMingLiU"/>
        </w:rPr>
        <w:t>Le délai global de paiement est de 30 jours maximum. En cas de dépassement, des intérêts moratoires sont versés suivant le taux et la réglementation en vigueur.</w:t>
      </w:r>
    </w:p>
    <w:p w14:paraId="18535779" w14:textId="65520C79" w:rsidR="00224431" w:rsidRPr="00AB1D31" w:rsidRDefault="00224431" w:rsidP="00AB1D31">
      <w:pPr>
        <w:spacing w:after="120"/>
        <w:rPr>
          <w:rFonts w:eastAsia="PMingLiU"/>
        </w:rPr>
      </w:pPr>
      <w:r>
        <w:rPr>
          <w:rFonts w:eastAsia="PMingLiU"/>
        </w:rPr>
        <w:t xml:space="preserve">Le </w:t>
      </w:r>
      <w:r w:rsidR="00C64A77">
        <w:rPr>
          <w:rFonts w:eastAsia="PMingLiU"/>
        </w:rPr>
        <w:t>titulaire</w:t>
      </w:r>
      <w:r w:rsidRPr="00AB1D31">
        <w:rPr>
          <w:rFonts w:eastAsia="PMingLiU"/>
        </w:rPr>
        <w:t xml:space="preserve"> devra avertir sans délai le </w:t>
      </w:r>
      <w:r w:rsidR="00DC3662">
        <w:rPr>
          <w:rFonts w:eastAsia="PMingLiU"/>
        </w:rPr>
        <w:t>maître d’ouvrage</w:t>
      </w:r>
      <w:r w:rsidRPr="00AB1D31">
        <w:rPr>
          <w:rFonts w:eastAsia="PMingLiU"/>
        </w:rPr>
        <w:t xml:space="preserve"> de toute modification concernant sa domiciliation bancaire et produire à cet effet toute justification utile.</w:t>
      </w:r>
    </w:p>
    <w:p w14:paraId="504F6F3C" w14:textId="2ED0DCBA" w:rsidR="00224431" w:rsidRPr="00AB1D31" w:rsidRDefault="00224431" w:rsidP="00AB1D31">
      <w:pPr>
        <w:spacing w:after="120"/>
        <w:rPr>
          <w:rFonts w:eastAsia="PMingLiU"/>
        </w:rPr>
      </w:pPr>
      <w:r w:rsidRPr="00AB1D31">
        <w:rPr>
          <w:rFonts w:eastAsia="PMingLiU"/>
        </w:rPr>
        <w:t xml:space="preserve">Le montant de l’acompte à verser au </w:t>
      </w:r>
      <w:r w:rsidR="00C64A77">
        <w:rPr>
          <w:rFonts w:eastAsia="PMingLiU"/>
        </w:rPr>
        <w:t>titulaire</w:t>
      </w:r>
      <w:r w:rsidRPr="00AB1D31">
        <w:rPr>
          <w:rFonts w:eastAsia="PMingLiU"/>
        </w:rPr>
        <w:t xml:space="preserve"> est </w:t>
      </w:r>
      <w:r w:rsidR="00D464E1">
        <w:rPr>
          <w:rFonts w:eastAsia="PMingLiU"/>
        </w:rPr>
        <w:t>visé</w:t>
      </w:r>
      <w:r w:rsidRPr="00AB1D31">
        <w:rPr>
          <w:rFonts w:eastAsia="PMingLiU"/>
        </w:rPr>
        <w:t xml:space="preserve"> par le maître d’</w:t>
      </w:r>
      <w:r w:rsidRPr="00224431">
        <w:rPr>
          <w:rFonts w:eastAsia="PMingLiU"/>
        </w:rPr>
        <w:t>œuvre</w:t>
      </w:r>
      <w:r w:rsidRPr="00AB1D31">
        <w:rPr>
          <w:rFonts w:eastAsia="PMingLiU"/>
        </w:rPr>
        <w:t xml:space="preserve"> qui dresse</w:t>
      </w:r>
      <w:r w:rsidR="00883C04">
        <w:rPr>
          <w:rFonts w:eastAsia="PMingLiU"/>
        </w:rPr>
        <w:t xml:space="preserve"> à cet effet</w:t>
      </w:r>
      <w:r w:rsidRPr="00AB1D31">
        <w:rPr>
          <w:rFonts w:eastAsia="PMingLiU"/>
        </w:rPr>
        <w:t xml:space="preserve">, </w:t>
      </w:r>
      <w:r w:rsidR="00883C04">
        <w:rPr>
          <w:rFonts w:eastAsia="PMingLiU"/>
        </w:rPr>
        <w:t xml:space="preserve">via le </w:t>
      </w:r>
      <w:r w:rsidR="00883C04" w:rsidRPr="00AB1D31">
        <w:rPr>
          <w:rFonts w:eastAsia="PMingLiU"/>
        </w:rPr>
        <w:t>système informatisé</w:t>
      </w:r>
      <w:r w:rsidR="00883C04">
        <w:rPr>
          <w:rFonts w:eastAsia="PMingLiU"/>
        </w:rPr>
        <w:t xml:space="preserve"> et </w:t>
      </w:r>
      <w:r w:rsidRPr="00AB1D31">
        <w:rPr>
          <w:rFonts w:eastAsia="PMingLiU"/>
        </w:rPr>
        <w:t>conformément aux articles 1</w:t>
      </w:r>
      <w:r w:rsidR="000D2E80">
        <w:rPr>
          <w:rFonts w:eastAsia="PMingLiU"/>
        </w:rPr>
        <w:t>2</w:t>
      </w:r>
      <w:r w:rsidRPr="00AB1D31">
        <w:rPr>
          <w:rFonts w:eastAsia="PMingLiU"/>
        </w:rPr>
        <w:t>.1 et 1</w:t>
      </w:r>
      <w:r w:rsidR="000D2E80">
        <w:rPr>
          <w:rFonts w:eastAsia="PMingLiU"/>
        </w:rPr>
        <w:t>2</w:t>
      </w:r>
      <w:r w:rsidRPr="00AB1D31">
        <w:rPr>
          <w:rFonts w:eastAsia="PMingLiU"/>
        </w:rPr>
        <w:t>.2 du CCAG travaux, un état faisant ressortir :</w:t>
      </w:r>
    </w:p>
    <w:p w14:paraId="126B2612" w14:textId="236EB95A" w:rsidR="00224431" w:rsidRPr="00AB1D31" w:rsidRDefault="00224431" w:rsidP="00AB1D31">
      <w:pPr>
        <w:pStyle w:val="Style3"/>
      </w:pPr>
      <w:r>
        <w:t>L</w:t>
      </w:r>
      <w:r w:rsidRPr="00AB1D31">
        <w:t>e montant de l'acompte en prix de base, établi par différence entre le montant du décompte mensuel et celui du décompte mensuel précédent ;</w:t>
      </w:r>
    </w:p>
    <w:p w14:paraId="33A028C7" w14:textId="69C97774" w:rsidR="00224431" w:rsidRPr="00AB1D31" w:rsidRDefault="00224431" w:rsidP="00AB1D31">
      <w:pPr>
        <w:pStyle w:val="Style3"/>
      </w:pPr>
      <w:r>
        <w:t>L</w:t>
      </w:r>
      <w:r w:rsidRPr="00AB1D31">
        <w:t>'incidence de la TVA ;</w:t>
      </w:r>
    </w:p>
    <w:p w14:paraId="22492287" w14:textId="70F87B19" w:rsidR="00224431" w:rsidRDefault="00224431" w:rsidP="00AB1D31">
      <w:pPr>
        <w:pStyle w:val="Style3"/>
      </w:pPr>
      <w:r>
        <w:lastRenderedPageBreak/>
        <w:t>L</w:t>
      </w:r>
      <w:r w:rsidRPr="00AB1D31">
        <w:t>e montant de l'acompte à verser, somme des deux montants ci-avant.</w:t>
      </w:r>
    </w:p>
    <w:p w14:paraId="6953C522" w14:textId="77777777" w:rsidR="00DC3662" w:rsidRPr="00AB1D31" w:rsidRDefault="00DC3662" w:rsidP="00883C04">
      <w:pPr>
        <w:pStyle w:val="Style3"/>
        <w:numPr>
          <w:ilvl w:val="0"/>
          <w:numId w:val="0"/>
        </w:numPr>
      </w:pPr>
    </w:p>
    <w:p w14:paraId="6ABE4C6A" w14:textId="079765BF" w:rsidR="00224431" w:rsidRPr="00400FDE" w:rsidRDefault="00224431" w:rsidP="00400FDE">
      <w:pPr>
        <w:keepNext/>
        <w:numPr>
          <w:ilvl w:val="2"/>
          <w:numId w:val="12"/>
        </w:numPr>
        <w:tabs>
          <w:tab w:val="clear" w:pos="6533"/>
          <w:tab w:val="num" w:pos="360"/>
          <w:tab w:val="num" w:pos="709"/>
          <w:tab w:val="num" w:pos="993"/>
        </w:tabs>
        <w:spacing w:after="240"/>
        <w:ind w:left="709" w:firstLine="0"/>
        <w:outlineLvl w:val="2"/>
      </w:pPr>
      <w:bookmarkStart w:id="177" w:name="_Toc201758223"/>
      <w:r w:rsidRPr="00400FDE">
        <w:rPr>
          <w:i/>
        </w:rPr>
        <w:t>Décompte final</w:t>
      </w:r>
      <w:bookmarkEnd w:id="177"/>
    </w:p>
    <w:p w14:paraId="3B4E309D" w14:textId="30BF40EE" w:rsidR="00224431" w:rsidRPr="00AB1D31" w:rsidRDefault="00224431" w:rsidP="00AB1D31">
      <w:pPr>
        <w:spacing w:after="120"/>
        <w:rPr>
          <w:rFonts w:eastAsia="PMingLiU"/>
        </w:rPr>
      </w:pPr>
      <w:r w:rsidRPr="00AB1D31">
        <w:rPr>
          <w:rFonts w:eastAsia="PMingLiU"/>
        </w:rPr>
        <w:t>Par dérogation aux dispositions de l’article 1</w:t>
      </w:r>
      <w:r w:rsidR="000D2E80">
        <w:rPr>
          <w:rFonts w:eastAsia="PMingLiU"/>
        </w:rPr>
        <w:t>2</w:t>
      </w:r>
      <w:r w:rsidRPr="00AB1D31">
        <w:rPr>
          <w:rFonts w:eastAsia="PMingLiU"/>
        </w:rPr>
        <w:t xml:space="preserve">.3.2 du CCAG Travaux, lorsque la réception des travaux aura été assortie de réserves non liées à la réalisation d’épreuves prévues dans les documents particuliers du marché, le délai laissé au </w:t>
      </w:r>
      <w:r w:rsidR="00C64A77">
        <w:rPr>
          <w:rFonts w:eastAsia="PMingLiU"/>
        </w:rPr>
        <w:t>titulaire</w:t>
      </w:r>
      <w:r w:rsidRPr="00AB1D31">
        <w:rPr>
          <w:rFonts w:eastAsia="PMingLiU"/>
        </w:rPr>
        <w:t xml:space="preserve"> pour remettre son projet de décompte final aura pour point de départ</w:t>
      </w:r>
      <w:r w:rsidRPr="00D61B0B">
        <w:rPr>
          <w:rFonts w:eastAsia="PMingLiU"/>
          <w:b/>
        </w:rPr>
        <w:t xml:space="preserve"> </w:t>
      </w:r>
      <w:r w:rsidRPr="00AB1D31">
        <w:rPr>
          <w:rFonts w:eastAsia="PMingLiU"/>
          <w:b/>
          <w:u w:val="single"/>
        </w:rPr>
        <w:t xml:space="preserve">la décision de réception sans réserve ou la </w:t>
      </w:r>
      <w:r w:rsidR="00D464E1">
        <w:rPr>
          <w:rFonts w:eastAsia="PMingLiU"/>
          <w:b/>
          <w:u w:val="single"/>
        </w:rPr>
        <w:t>décision de levée des réserves.</w:t>
      </w:r>
    </w:p>
    <w:p w14:paraId="41ABD8BE" w14:textId="342AA92D" w:rsidR="00224431" w:rsidRPr="00AB1D31" w:rsidRDefault="00224431" w:rsidP="00AB1D31">
      <w:pPr>
        <w:spacing w:after="120"/>
        <w:rPr>
          <w:rFonts w:eastAsia="PMingLiU"/>
        </w:rPr>
      </w:pPr>
      <w:r w:rsidRPr="00AB1D31">
        <w:rPr>
          <w:rFonts w:eastAsia="PMingLiU"/>
        </w:rPr>
        <w:t xml:space="preserve">Le </w:t>
      </w:r>
      <w:r w:rsidR="00C64A77">
        <w:rPr>
          <w:rFonts w:eastAsia="PMingLiU"/>
        </w:rPr>
        <w:t>titulaire</w:t>
      </w:r>
      <w:r w:rsidRPr="00AB1D31">
        <w:rPr>
          <w:rFonts w:eastAsia="PMingLiU"/>
        </w:rPr>
        <w:t xml:space="preserve"> dresse alors le projet de décompte final établissant le montant total des sommes auxquelles il peut prétendre du fait de l’exécution du marché dans son ensemble et le transmet au maître d’</w:t>
      </w:r>
      <w:r w:rsidRPr="00224431">
        <w:rPr>
          <w:rFonts w:eastAsia="PMingLiU"/>
        </w:rPr>
        <w:t>œuvre</w:t>
      </w:r>
      <w:r w:rsidRPr="00AB1D31">
        <w:rPr>
          <w:rFonts w:eastAsia="PMingLiU"/>
        </w:rPr>
        <w:t xml:space="preserve"> par lettre recommandée avec accusé de réception dans un délai maximum de 30 jours à compter de la notification susvisée.</w:t>
      </w:r>
    </w:p>
    <w:p w14:paraId="78A6C577" w14:textId="1DB0A45D" w:rsidR="00224431" w:rsidRDefault="00224431" w:rsidP="00AB1D31">
      <w:pPr>
        <w:spacing w:after="120"/>
        <w:rPr>
          <w:rFonts w:eastAsia="Calibri" w:cs="Verdana"/>
          <w:color w:val="000000"/>
        </w:rPr>
      </w:pPr>
      <w:r w:rsidRPr="00AB1D31">
        <w:rPr>
          <w:rFonts w:eastAsia="PMingLiU"/>
        </w:rPr>
        <w:t>Le système informatisé sera utilisé pour l’établissement des pièces justificatives du solde (calcul des coefficients de révision, état de la révision, état de la T</w:t>
      </w:r>
      <w:r>
        <w:rPr>
          <w:rFonts w:eastAsia="PMingLiU"/>
        </w:rPr>
        <w:t>VA</w:t>
      </w:r>
      <w:r w:rsidRPr="00AB1D31">
        <w:rPr>
          <w:rFonts w:eastAsia="PMingLiU"/>
        </w:rPr>
        <w:t>).</w:t>
      </w:r>
    </w:p>
    <w:p w14:paraId="30F25B45" w14:textId="76837B8C" w:rsidR="00013D42" w:rsidRDefault="00013D42" w:rsidP="00AB1D31">
      <w:pPr>
        <w:spacing w:after="120"/>
        <w:rPr>
          <w:rFonts w:eastAsia="Calibri" w:cs="Verdana"/>
          <w:color w:val="000000"/>
        </w:rPr>
      </w:pPr>
      <w:r>
        <w:rPr>
          <w:rFonts w:eastAsia="Calibri" w:cs="Verdana"/>
          <w:color w:val="000000"/>
        </w:rPr>
        <w:t>Par dérogation à l’article 1</w:t>
      </w:r>
      <w:r w:rsidR="000D2E80">
        <w:rPr>
          <w:rFonts w:eastAsia="Calibri" w:cs="Verdana"/>
          <w:color w:val="000000"/>
        </w:rPr>
        <w:t>2</w:t>
      </w:r>
      <w:r>
        <w:rPr>
          <w:rFonts w:eastAsia="Calibri" w:cs="Verdana"/>
          <w:color w:val="000000"/>
        </w:rPr>
        <w:t xml:space="preserve">.4.4 du </w:t>
      </w:r>
      <w:r w:rsidR="00B15E70">
        <w:rPr>
          <w:rFonts w:eastAsia="Calibri" w:cs="Verdana"/>
          <w:color w:val="000000"/>
        </w:rPr>
        <w:t>CCAG Travaux</w:t>
      </w:r>
      <w:r>
        <w:rPr>
          <w:rFonts w:eastAsia="Calibri" w:cs="Verdana"/>
          <w:color w:val="000000"/>
        </w:rPr>
        <w:t xml:space="preserve">, l’absence de notification au </w:t>
      </w:r>
      <w:r w:rsidR="00C64A77">
        <w:rPr>
          <w:rFonts w:eastAsia="Calibri" w:cs="Verdana"/>
          <w:color w:val="000000"/>
        </w:rPr>
        <w:t>titulaire</w:t>
      </w:r>
      <w:r>
        <w:rPr>
          <w:rFonts w:eastAsia="Calibri" w:cs="Verdana"/>
          <w:color w:val="000000"/>
        </w:rPr>
        <w:t xml:space="preserve"> du décompte général dans le délai de 10 jours ne donne pas lieu à une acceptation tacite de ce décompte.</w:t>
      </w:r>
    </w:p>
    <w:p w14:paraId="1FCDA2A5" w14:textId="77777777" w:rsidR="000D2E80" w:rsidRDefault="000D2E80" w:rsidP="00AB1D31">
      <w:pPr>
        <w:spacing w:after="120"/>
        <w:rPr>
          <w:rFonts w:eastAsia="Calibri" w:cs="Verdana"/>
          <w:color w:val="000000"/>
        </w:rPr>
      </w:pPr>
    </w:p>
    <w:p w14:paraId="6CBFF1A8" w14:textId="77777777" w:rsidR="000D2E80" w:rsidRPr="004A327E" w:rsidRDefault="000D2E80" w:rsidP="00400FDE">
      <w:pPr>
        <w:keepNext/>
        <w:numPr>
          <w:ilvl w:val="2"/>
          <w:numId w:val="12"/>
        </w:numPr>
        <w:tabs>
          <w:tab w:val="clear" w:pos="6533"/>
          <w:tab w:val="num" w:pos="360"/>
          <w:tab w:val="num" w:pos="709"/>
          <w:tab w:val="num" w:pos="993"/>
        </w:tabs>
        <w:spacing w:after="240"/>
        <w:ind w:left="709" w:firstLine="0"/>
        <w:outlineLvl w:val="2"/>
      </w:pPr>
      <w:bookmarkStart w:id="178" w:name="_Toc486941690"/>
      <w:bookmarkStart w:id="179" w:name="_Toc486941691"/>
      <w:bookmarkStart w:id="180" w:name="_Toc486941692"/>
      <w:bookmarkStart w:id="181" w:name="_Toc486941693"/>
      <w:bookmarkStart w:id="182" w:name="_Toc486941694"/>
      <w:bookmarkStart w:id="183" w:name="_Toc486941695"/>
      <w:bookmarkStart w:id="184" w:name="_Toc486941696"/>
      <w:bookmarkStart w:id="185" w:name="_Toc486941697"/>
      <w:bookmarkStart w:id="186" w:name="_Toc486941698"/>
      <w:bookmarkStart w:id="187" w:name="_Toc486941699"/>
      <w:bookmarkStart w:id="188" w:name="_Toc486941700"/>
      <w:bookmarkStart w:id="189" w:name="_Toc486941701"/>
      <w:bookmarkStart w:id="190" w:name="_Toc486941702"/>
      <w:bookmarkStart w:id="191" w:name="_Toc486941703"/>
      <w:bookmarkStart w:id="192" w:name="_Toc486941704"/>
      <w:bookmarkStart w:id="193" w:name="_Toc201758224"/>
      <w:bookmarkStart w:id="194" w:name="_Toc466558885"/>
      <w:bookmarkStart w:id="195" w:name="_Toc466888436"/>
      <w:bookmarkStart w:id="196" w:name="_Toc466897245"/>
      <w:bookmarkStart w:id="197" w:name="_Toc248297102"/>
      <w:bookmarkStart w:id="198" w:name="_Toc405975779"/>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4A327E">
        <w:rPr>
          <w:i/>
        </w:rPr>
        <w:t>Approvisionnements du chantier</w:t>
      </w:r>
      <w:bookmarkEnd w:id="193"/>
    </w:p>
    <w:bookmarkEnd w:id="194"/>
    <w:bookmarkEnd w:id="195"/>
    <w:bookmarkEnd w:id="196"/>
    <w:p w14:paraId="1AA6B285" w14:textId="7D023068" w:rsidR="000D2E80" w:rsidRDefault="000D2E80" w:rsidP="000D2E80">
      <w:pPr>
        <w:pStyle w:val="Corpsdetexte3"/>
        <w:rPr>
          <w:rFonts w:ascii="Verdana" w:hAnsi="Verdana" w:cs="Times New Roman"/>
          <w:sz w:val="18"/>
        </w:rPr>
      </w:pPr>
      <w:r>
        <w:rPr>
          <w:rFonts w:ascii="Verdana" w:hAnsi="Verdana" w:cs="Times New Roman"/>
          <w:sz w:val="18"/>
        </w:rPr>
        <w:t xml:space="preserve">Pour l’application de l’article </w:t>
      </w:r>
      <w:r w:rsidRPr="00F4139F">
        <w:rPr>
          <w:rFonts w:ascii="Verdana" w:hAnsi="Verdana" w:cs="Times New Roman"/>
          <w:sz w:val="18"/>
        </w:rPr>
        <w:t>1</w:t>
      </w:r>
      <w:r>
        <w:rPr>
          <w:rFonts w:ascii="Verdana" w:hAnsi="Verdana" w:cs="Times New Roman"/>
          <w:sz w:val="18"/>
        </w:rPr>
        <w:t>0</w:t>
      </w:r>
      <w:r w:rsidR="00E33B78">
        <w:rPr>
          <w:rFonts w:ascii="Verdana" w:hAnsi="Verdana" w:cs="Times New Roman"/>
          <w:sz w:val="18"/>
        </w:rPr>
        <w:t>.</w:t>
      </w:r>
      <w:r>
        <w:rPr>
          <w:rFonts w:ascii="Verdana" w:hAnsi="Verdana" w:cs="Times New Roman"/>
          <w:sz w:val="18"/>
        </w:rPr>
        <w:t>4</w:t>
      </w:r>
      <w:r w:rsidRPr="00F4139F">
        <w:rPr>
          <w:rFonts w:ascii="Verdana" w:hAnsi="Verdana" w:cs="Times New Roman"/>
          <w:sz w:val="18"/>
        </w:rPr>
        <w:t xml:space="preserve"> du </w:t>
      </w:r>
      <w:r>
        <w:rPr>
          <w:rFonts w:ascii="Verdana" w:hAnsi="Verdana" w:cs="Times New Roman"/>
          <w:sz w:val="18"/>
        </w:rPr>
        <w:t>CCAG Travaux</w:t>
      </w:r>
      <w:r w:rsidRPr="00F4139F">
        <w:rPr>
          <w:rFonts w:ascii="Verdana" w:hAnsi="Verdana" w:cs="Times New Roman"/>
          <w:sz w:val="18"/>
        </w:rPr>
        <w:t xml:space="preserve">, </w:t>
      </w:r>
      <w:r>
        <w:rPr>
          <w:rFonts w:ascii="Verdana" w:hAnsi="Verdana" w:cs="Times New Roman"/>
          <w:sz w:val="18"/>
        </w:rPr>
        <w:t xml:space="preserve">aucun acompte ne sera versé au </w:t>
      </w:r>
      <w:r w:rsidR="00C64A77">
        <w:rPr>
          <w:rFonts w:ascii="Verdana" w:hAnsi="Verdana" w:cs="Times New Roman"/>
          <w:sz w:val="18"/>
        </w:rPr>
        <w:t>titulaire</w:t>
      </w:r>
      <w:r>
        <w:rPr>
          <w:rFonts w:ascii="Verdana" w:hAnsi="Verdana" w:cs="Times New Roman"/>
          <w:sz w:val="18"/>
        </w:rPr>
        <w:t xml:space="preserve"> au titre des approvisionnements sauf accord du maitre d’ouvrage formalisé par une décision. Dans ce cas, à l’appui, le </w:t>
      </w:r>
      <w:r w:rsidR="00C64A77">
        <w:rPr>
          <w:rFonts w:ascii="Verdana" w:hAnsi="Verdana" w:cs="Times New Roman"/>
          <w:sz w:val="18"/>
        </w:rPr>
        <w:t>titulaire</w:t>
      </w:r>
      <w:r>
        <w:rPr>
          <w:rFonts w:ascii="Verdana" w:hAnsi="Verdana" w:cs="Times New Roman"/>
          <w:sz w:val="18"/>
        </w:rPr>
        <w:t xml:space="preserve"> ou le sous-traitant devra justifier qu’il a acquis et effectivement payé les matériaux concernés en toute propriété. Ils figureront alors dans les projets de décomptes mensuels.</w:t>
      </w:r>
      <w:r w:rsidR="00CC1E22">
        <w:rPr>
          <w:rFonts w:ascii="Verdana" w:hAnsi="Verdana" w:cs="Times New Roman"/>
          <w:sz w:val="18"/>
        </w:rPr>
        <w:t xml:space="preserve"> </w:t>
      </w:r>
      <w:r w:rsidR="00CC1E22" w:rsidRPr="00CC1E22">
        <w:rPr>
          <w:rFonts w:ascii="Verdana" w:hAnsi="Verdana" w:cs="Times New Roman"/>
          <w:sz w:val="18"/>
        </w:rPr>
        <w:t>Il est précisé qu’il s’agit dans ce cas d’une avance sur la prestation à réaliser par le titulaire, qui reste pleinement responsable du stock ainsi constitué et de la réalisation de la prestation conformément au marché.</w:t>
      </w:r>
    </w:p>
    <w:p w14:paraId="3A8C8FD9" w14:textId="72E32DA9" w:rsidR="00E33B78" w:rsidRDefault="00E33B78" w:rsidP="000D2E80">
      <w:pPr>
        <w:pStyle w:val="Corpsdetexte3"/>
        <w:rPr>
          <w:rFonts w:ascii="Verdana" w:hAnsi="Verdana" w:cs="Times New Roman"/>
          <w:sz w:val="18"/>
        </w:rPr>
      </w:pPr>
    </w:p>
    <w:p w14:paraId="6EA72100" w14:textId="77777777" w:rsidR="00E33B78" w:rsidRPr="00400FDE" w:rsidRDefault="00E33B78" w:rsidP="00400FDE">
      <w:pPr>
        <w:keepNext/>
        <w:numPr>
          <w:ilvl w:val="2"/>
          <w:numId w:val="12"/>
        </w:numPr>
        <w:tabs>
          <w:tab w:val="clear" w:pos="6533"/>
          <w:tab w:val="num" w:pos="360"/>
          <w:tab w:val="num" w:pos="709"/>
          <w:tab w:val="num" w:pos="993"/>
        </w:tabs>
        <w:spacing w:after="240"/>
        <w:ind w:left="709" w:firstLine="0"/>
        <w:outlineLvl w:val="2"/>
      </w:pPr>
      <w:bookmarkStart w:id="199" w:name="_Toc101890441"/>
      <w:bookmarkStart w:id="200" w:name="_Toc201758225"/>
      <w:r w:rsidRPr="00400FDE">
        <w:rPr>
          <w:i/>
        </w:rPr>
        <w:t>Prestations comportant un délai important de fabrication ou de stockage en usine</w:t>
      </w:r>
      <w:bookmarkEnd w:id="199"/>
      <w:bookmarkEnd w:id="200"/>
    </w:p>
    <w:p w14:paraId="1CA9E048" w14:textId="28141078" w:rsidR="00E33B78" w:rsidRPr="00B70A68" w:rsidRDefault="00E33B78" w:rsidP="00E33B78">
      <w:pPr>
        <w:pStyle w:val="Corpsdetexte3"/>
        <w:rPr>
          <w:rFonts w:ascii="Verdana" w:hAnsi="Verdana" w:cs="Times New Roman"/>
          <w:sz w:val="18"/>
        </w:rPr>
      </w:pPr>
      <w:r w:rsidRPr="00B70A68">
        <w:rPr>
          <w:rFonts w:ascii="Verdana" w:hAnsi="Verdana" w:cs="Times New Roman"/>
          <w:sz w:val="18"/>
        </w:rPr>
        <w:t xml:space="preserve">Le </w:t>
      </w:r>
      <w:r w:rsidR="00C64A77">
        <w:rPr>
          <w:rFonts w:ascii="Verdana" w:hAnsi="Verdana" w:cs="Times New Roman"/>
          <w:sz w:val="18"/>
        </w:rPr>
        <w:t>titulaire</w:t>
      </w:r>
      <w:r w:rsidRPr="00B70A68">
        <w:rPr>
          <w:rFonts w:ascii="Verdana" w:hAnsi="Verdana" w:cs="Times New Roman"/>
          <w:sz w:val="18"/>
        </w:rPr>
        <w:t xml:space="preserve"> doit aviser le maître d’œuvre, dès le début de la période de préparation du chantier, des délais de fabrication ou de stockage en usine afin que soient prises toutes les dispositions pour rester conforme à l’acte d’engagement.</w:t>
      </w:r>
    </w:p>
    <w:p w14:paraId="105B9FCA" w14:textId="77777777" w:rsidR="00E33B78" w:rsidRDefault="00E33B78" w:rsidP="000D2E80">
      <w:pPr>
        <w:pStyle w:val="Corpsdetexte3"/>
        <w:rPr>
          <w:rFonts w:ascii="Verdana" w:hAnsi="Verdana" w:cs="Times New Roman"/>
          <w:sz w:val="18"/>
        </w:rPr>
      </w:pPr>
    </w:p>
    <w:p w14:paraId="5CA4356A" w14:textId="52E60E07" w:rsidR="0007009A" w:rsidRPr="00224431" w:rsidRDefault="0007009A">
      <w:pPr>
        <w:pStyle w:val="Titre2"/>
      </w:pPr>
      <w:bookmarkStart w:id="201" w:name="_Toc201758226"/>
      <w:r w:rsidRPr="00224431">
        <w:t xml:space="preserve">Variation dans </w:t>
      </w:r>
      <w:r w:rsidR="000D2E80">
        <w:t>l</w:t>
      </w:r>
      <w:r w:rsidRPr="00224431">
        <w:t>es prix</w:t>
      </w:r>
      <w:bookmarkEnd w:id="197"/>
      <w:bookmarkEnd w:id="198"/>
      <w:bookmarkEnd w:id="201"/>
    </w:p>
    <w:p w14:paraId="22A20B10" w14:textId="77777777" w:rsidR="0091271F" w:rsidRPr="00F4139F" w:rsidRDefault="0091271F" w:rsidP="0091271F"/>
    <w:p w14:paraId="3D8F1956" w14:textId="77777777" w:rsidR="0007009A" w:rsidRDefault="0007009A" w:rsidP="001962B7">
      <w:r w:rsidRPr="00F4139F">
        <w:t xml:space="preserve">Les répercussions sur les prix </w:t>
      </w:r>
      <w:r w:rsidR="00B72590" w:rsidRPr="00F4139F">
        <w:t>du marché</w:t>
      </w:r>
      <w:r w:rsidRPr="00F4139F">
        <w:t xml:space="preserve"> des variations des éléments constitutifs du coût des travaux sont réglées par les stipulations suivantes :</w:t>
      </w:r>
    </w:p>
    <w:p w14:paraId="35CBDEBF" w14:textId="77777777" w:rsidR="005135B7" w:rsidRPr="00F4139F" w:rsidRDefault="005135B7" w:rsidP="001962B7"/>
    <w:p w14:paraId="692D0B71" w14:textId="77777777" w:rsidR="0091271F" w:rsidRPr="004A327E" w:rsidRDefault="0007009A" w:rsidP="006B1B98">
      <w:pPr>
        <w:keepNext/>
        <w:numPr>
          <w:ilvl w:val="2"/>
          <w:numId w:val="12"/>
        </w:numPr>
        <w:tabs>
          <w:tab w:val="clear" w:pos="6533"/>
          <w:tab w:val="num" w:pos="360"/>
          <w:tab w:val="num" w:pos="709"/>
          <w:tab w:val="num" w:pos="993"/>
        </w:tabs>
        <w:spacing w:after="240"/>
        <w:ind w:left="709" w:firstLine="0"/>
        <w:outlineLvl w:val="2"/>
      </w:pPr>
      <w:bookmarkStart w:id="202" w:name="_Toc248297103"/>
      <w:bookmarkStart w:id="203" w:name="_Toc466558889"/>
      <w:bookmarkStart w:id="204" w:name="_Toc466888440"/>
      <w:bookmarkStart w:id="205" w:name="_Toc466897249"/>
      <w:bookmarkStart w:id="206" w:name="_Toc201758227"/>
      <w:r w:rsidRPr="004A327E">
        <w:rPr>
          <w:i/>
        </w:rPr>
        <w:t>Variation des prix</w:t>
      </w:r>
      <w:bookmarkEnd w:id="202"/>
      <w:bookmarkEnd w:id="203"/>
      <w:bookmarkEnd w:id="204"/>
      <w:bookmarkEnd w:id="205"/>
      <w:bookmarkEnd w:id="206"/>
    </w:p>
    <w:p w14:paraId="001CE7E3" w14:textId="130DAA00" w:rsidR="0007009A" w:rsidRDefault="0007009A" w:rsidP="001962B7">
      <w:pPr>
        <w:pStyle w:val="Lignederfrence"/>
        <w:rPr>
          <w:rFonts w:ascii="Verdana" w:hAnsi="Verdana"/>
          <w:sz w:val="18"/>
          <w:szCs w:val="18"/>
        </w:rPr>
      </w:pPr>
      <w:r w:rsidRPr="00F4139F">
        <w:rPr>
          <w:rFonts w:ascii="Verdana" w:hAnsi="Verdana"/>
          <w:sz w:val="18"/>
          <w:szCs w:val="18"/>
        </w:rPr>
        <w:t xml:space="preserve">Les prix sont révisables suivant les modalités fixées au </w:t>
      </w:r>
      <w:r w:rsidR="006F0276" w:rsidRPr="00F4139F">
        <w:rPr>
          <w:rFonts w:ascii="Verdana" w:hAnsi="Verdana"/>
          <w:sz w:val="18"/>
          <w:szCs w:val="18"/>
        </w:rPr>
        <w:t>présent article</w:t>
      </w:r>
      <w:r w:rsidRPr="00F4139F">
        <w:rPr>
          <w:rFonts w:ascii="Verdana" w:hAnsi="Verdana"/>
          <w:sz w:val="18"/>
          <w:szCs w:val="18"/>
        </w:rPr>
        <w:t>.</w:t>
      </w:r>
    </w:p>
    <w:p w14:paraId="0E3F89DC" w14:textId="77777777" w:rsidR="00B70A68" w:rsidRPr="00F4139F" w:rsidRDefault="00B70A68" w:rsidP="001962B7">
      <w:pPr>
        <w:pStyle w:val="Lignederfrence"/>
        <w:rPr>
          <w:rFonts w:ascii="Verdana" w:hAnsi="Verdana"/>
          <w:sz w:val="18"/>
          <w:szCs w:val="18"/>
        </w:rPr>
      </w:pPr>
    </w:p>
    <w:p w14:paraId="6FF8B046" w14:textId="77777777" w:rsidR="0007009A" w:rsidRPr="004A327E" w:rsidRDefault="0007009A" w:rsidP="006B1B98">
      <w:pPr>
        <w:keepNext/>
        <w:numPr>
          <w:ilvl w:val="2"/>
          <w:numId w:val="12"/>
        </w:numPr>
        <w:tabs>
          <w:tab w:val="clear" w:pos="6533"/>
          <w:tab w:val="num" w:pos="360"/>
          <w:tab w:val="num" w:pos="709"/>
          <w:tab w:val="num" w:pos="993"/>
        </w:tabs>
        <w:spacing w:after="240"/>
        <w:ind w:left="709" w:firstLine="0"/>
        <w:outlineLvl w:val="2"/>
      </w:pPr>
      <w:bookmarkStart w:id="207" w:name="_Toc248297104"/>
      <w:bookmarkStart w:id="208" w:name="_Toc466558890"/>
      <w:bookmarkStart w:id="209" w:name="_Toc466888441"/>
      <w:bookmarkStart w:id="210" w:name="_Toc466897250"/>
      <w:bookmarkStart w:id="211" w:name="_Toc201758228"/>
      <w:r w:rsidRPr="004A327E">
        <w:rPr>
          <w:i/>
        </w:rPr>
        <w:t xml:space="preserve">Mois d'établissement des prix </w:t>
      </w:r>
      <w:r w:rsidR="00B72590" w:rsidRPr="004A327E">
        <w:rPr>
          <w:i/>
        </w:rPr>
        <w:t>du marché</w:t>
      </w:r>
      <w:bookmarkEnd w:id="207"/>
      <w:bookmarkEnd w:id="208"/>
      <w:bookmarkEnd w:id="209"/>
      <w:bookmarkEnd w:id="210"/>
      <w:bookmarkEnd w:id="211"/>
    </w:p>
    <w:p w14:paraId="441D1805" w14:textId="4EFE385E" w:rsidR="0007009A" w:rsidRDefault="0007009A" w:rsidP="001962B7">
      <w:r w:rsidRPr="00F4139F">
        <w:t xml:space="preserve">Les prix du </w:t>
      </w:r>
      <w:r w:rsidR="00F578A0" w:rsidRPr="00F4139F">
        <w:t xml:space="preserve">présent </w:t>
      </w:r>
      <w:r w:rsidR="00B72590" w:rsidRPr="00F4139F">
        <w:t>marché</w:t>
      </w:r>
      <w:r w:rsidRPr="00F4139F">
        <w:t xml:space="preserve"> sont réputés établis sur la base des conditions économiques du «</w:t>
      </w:r>
      <w:r w:rsidR="00D61B0B">
        <w:t xml:space="preserve"> </w:t>
      </w:r>
      <w:r w:rsidRPr="00F4139F">
        <w:t>mois zéro</w:t>
      </w:r>
      <w:r w:rsidR="00D61B0B">
        <w:t xml:space="preserve"> </w:t>
      </w:r>
      <w:r w:rsidRPr="00F4139F">
        <w:t>» (</w:t>
      </w:r>
      <w:r w:rsidR="00D61B0B">
        <w:t>m</w:t>
      </w:r>
      <w:r w:rsidR="00D61B0B" w:rsidRPr="00C6450A">
        <w:rPr>
          <w:vertAlign w:val="subscript"/>
        </w:rPr>
        <w:t>0</w:t>
      </w:r>
      <w:r w:rsidRPr="00F4139F">
        <w:t xml:space="preserve">), indiqué </w:t>
      </w:r>
      <w:r w:rsidR="00606131">
        <w:t>dans</w:t>
      </w:r>
      <w:r w:rsidRPr="00F4139F">
        <w:t xml:space="preserve"> l'acte d'engagement.</w:t>
      </w:r>
    </w:p>
    <w:p w14:paraId="12395DED" w14:textId="77777777" w:rsidR="00B70A68" w:rsidRDefault="00B70A68" w:rsidP="001962B7"/>
    <w:p w14:paraId="2B2F5D92" w14:textId="77777777" w:rsidR="005135B7" w:rsidRPr="00F4139F" w:rsidRDefault="005135B7" w:rsidP="001962B7"/>
    <w:p w14:paraId="53257724" w14:textId="77777777" w:rsidR="0007009A" w:rsidRPr="004A327E" w:rsidRDefault="0007009A" w:rsidP="006B1B98">
      <w:pPr>
        <w:keepNext/>
        <w:numPr>
          <w:ilvl w:val="2"/>
          <w:numId w:val="12"/>
        </w:numPr>
        <w:tabs>
          <w:tab w:val="clear" w:pos="6533"/>
          <w:tab w:val="num" w:pos="360"/>
          <w:tab w:val="num" w:pos="709"/>
          <w:tab w:val="num" w:pos="993"/>
        </w:tabs>
        <w:spacing w:after="240"/>
        <w:ind w:left="709" w:firstLine="0"/>
        <w:outlineLvl w:val="2"/>
      </w:pPr>
      <w:bookmarkStart w:id="212" w:name="_Toc248297105"/>
      <w:bookmarkStart w:id="213" w:name="_Toc466558891"/>
      <w:bookmarkStart w:id="214" w:name="_Toc466888442"/>
      <w:bookmarkStart w:id="215" w:name="_Toc466897251"/>
      <w:bookmarkStart w:id="216" w:name="_Toc201758229"/>
      <w:bookmarkStart w:id="217" w:name="_Toc409244297"/>
      <w:r w:rsidRPr="004A327E">
        <w:rPr>
          <w:i/>
        </w:rPr>
        <w:lastRenderedPageBreak/>
        <w:t>Choix de l’index de référence</w:t>
      </w:r>
      <w:bookmarkEnd w:id="212"/>
      <w:bookmarkEnd w:id="213"/>
      <w:bookmarkEnd w:id="214"/>
      <w:bookmarkEnd w:id="215"/>
      <w:bookmarkEnd w:id="216"/>
    </w:p>
    <w:p w14:paraId="5FC2E41F" w14:textId="77777777" w:rsidR="0007009A" w:rsidRDefault="00374E0B" w:rsidP="001962B7">
      <w:r w:rsidRPr="00F4139F">
        <w:t xml:space="preserve">L’index de référence choisi en raison de sa structure pour la révision du prix des prestations faisant l’objet </w:t>
      </w:r>
      <w:r w:rsidR="00B72590" w:rsidRPr="00F4139F">
        <w:t>du marché</w:t>
      </w:r>
      <w:r w:rsidRPr="00F4139F">
        <w:t xml:space="preserve"> est l’index BT01 publié </w:t>
      </w:r>
      <w:r w:rsidR="00DF6DE5">
        <w:t>par l’INSEE</w:t>
      </w:r>
      <w:r w:rsidRPr="00F4139F">
        <w:t>.</w:t>
      </w:r>
    </w:p>
    <w:p w14:paraId="52B65486" w14:textId="627F1389" w:rsidR="005135B7" w:rsidRDefault="005135B7" w:rsidP="001962B7"/>
    <w:p w14:paraId="61EE5DBD" w14:textId="3DD50E23" w:rsidR="000D2E80" w:rsidRDefault="000D2E80" w:rsidP="000D2E80">
      <w:r w:rsidRPr="000D2E80">
        <w:t>Les index sont publiés au Bulletin Officiel du ministère en charge de l'Ecologie, de l'Energie, du Développement durable et de la Mer (consultable sur le site</w:t>
      </w:r>
      <w:r>
        <w:t xml:space="preserve"> </w:t>
      </w:r>
      <w:r w:rsidRPr="000D2E80">
        <w:t>: http://www.btp.developpement-durable.gouv.fr) et au Moniteur des travaux publics.</w:t>
      </w:r>
    </w:p>
    <w:p w14:paraId="318C21AB" w14:textId="77777777" w:rsidR="00B70A68" w:rsidRPr="000D2E80" w:rsidRDefault="00B70A68" w:rsidP="000D2E80"/>
    <w:p w14:paraId="401D6010" w14:textId="77777777" w:rsidR="000D2E80" w:rsidRPr="00F4139F" w:rsidRDefault="000D2E80" w:rsidP="001962B7"/>
    <w:p w14:paraId="37D57BA9" w14:textId="77777777" w:rsidR="0007009A" w:rsidRPr="004A327E" w:rsidRDefault="0007009A" w:rsidP="006B1B98">
      <w:pPr>
        <w:keepNext/>
        <w:numPr>
          <w:ilvl w:val="2"/>
          <w:numId w:val="12"/>
        </w:numPr>
        <w:tabs>
          <w:tab w:val="clear" w:pos="6533"/>
          <w:tab w:val="num" w:pos="360"/>
          <w:tab w:val="num" w:pos="709"/>
          <w:tab w:val="num" w:pos="993"/>
        </w:tabs>
        <w:spacing w:after="240"/>
        <w:ind w:left="709" w:firstLine="0"/>
        <w:outlineLvl w:val="2"/>
      </w:pPr>
      <w:bookmarkStart w:id="218" w:name="_Toc248297107"/>
      <w:bookmarkStart w:id="219" w:name="_Toc466558892"/>
      <w:bookmarkStart w:id="220" w:name="_Toc466888443"/>
      <w:bookmarkStart w:id="221" w:name="_Toc466897252"/>
      <w:bookmarkStart w:id="222" w:name="_Toc201758230"/>
      <w:bookmarkEnd w:id="217"/>
      <w:r w:rsidRPr="004A327E">
        <w:rPr>
          <w:i/>
        </w:rPr>
        <w:t>Modalités de révision des prix</w:t>
      </w:r>
      <w:bookmarkEnd w:id="218"/>
      <w:bookmarkEnd w:id="219"/>
      <w:bookmarkEnd w:id="220"/>
      <w:bookmarkEnd w:id="221"/>
      <w:bookmarkEnd w:id="222"/>
    </w:p>
    <w:p w14:paraId="45D07089" w14:textId="77777777" w:rsidR="00B017EA" w:rsidRDefault="00E60F9D" w:rsidP="00E60F9D">
      <w:pPr>
        <w:spacing w:before="120"/>
      </w:pPr>
      <w:r>
        <w:t>Le coefficient de révision (C) applicable est donné par la formule :</w:t>
      </w:r>
    </w:p>
    <w:p w14:paraId="0F0D552B" w14:textId="374F0F35" w:rsidR="00B017EA" w:rsidRDefault="00400FDE" w:rsidP="00A94D08">
      <w:pPr>
        <w:spacing w:before="120"/>
        <w:ind w:firstLine="709"/>
      </w:pPr>
      <w:r>
        <w:t>Cm = 0,15 + 0,85 x (Im-4 / Im0-4)</w:t>
      </w:r>
    </w:p>
    <w:p w14:paraId="0F895D9E" w14:textId="7809A864" w:rsidR="00E60F9D" w:rsidRDefault="00E60F9D" w:rsidP="00E60F9D">
      <w:pPr>
        <w:spacing w:before="120"/>
      </w:pPr>
      <w:r>
        <w:t xml:space="preserve">Dans </w:t>
      </w:r>
      <w:r w:rsidR="00B017EA">
        <w:t xml:space="preserve">cette formule, </w:t>
      </w:r>
      <w:r>
        <w:t>Im</w:t>
      </w:r>
      <w:r w:rsidR="00B017EA">
        <w:t>0</w:t>
      </w:r>
      <w:r>
        <w:t>-4 et Im-4 sont les valeurs prises par l’index de référence, tel que défini précédemment</w:t>
      </w:r>
      <w:r w:rsidR="00B017EA">
        <w:t>,</w:t>
      </w:r>
      <w:r>
        <w:t xml:space="preserve"> respectivement au mois « m</w:t>
      </w:r>
      <w:r w:rsidR="00B017EA">
        <w:t>0</w:t>
      </w:r>
      <w:r>
        <w:t>-4 » et au mois « m-4 » d’exécution des prestations.</w:t>
      </w:r>
    </w:p>
    <w:p w14:paraId="597963A6" w14:textId="1ADC4680" w:rsidR="00E60F9D" w:rsidRDefault="00E60F9D" w:rsidP="00E60F9D">
      <w:pPr>
        <w:spacing w:before="120"/>
      </w:pPr>
      <w:r>
        <w:t>La période de révision soit la périodicité de l’acompte.</w:t>
      </w:r>
    </w:p>
    <w:p w14:paraId="25E6CB2D" w14:textId="77777777" w:rsidR="00B70A68" w:rsidRPr="000D2E80" w:rsidRDefault="00B70A68" w:rsidP="000D2E80"/>
    <w:p w14:paraId="2FB3DA14" w14:textId="77777777" w:rsidR="005135B7" w:rsidRPr="00F4139F" w:rsidRDefault="005135B7" w:rsidP="005135B7"/>
    <w:p w14:paraId="21C205F0" w14:textId="3DFC4A49" w:rsidR="0007009A" w:rsidRPr="004A327E" w:rsidRDefault="0007009A" w:rsidP="006B1B98">
      <w:pPr>
        <w:keepNext/>
        <w:numPr>
          <w:ilvl w:val="2"/>
          <w:numId w:val="12"/>
        </w:numPr>
        <w:tabs>
          <w:tab w:val="clear" w:pos="6533"/>
          <w:tab w:val="num" w:pos="360"/>
          <w:tab w:val="num" w:pos="709"/>
          <w:tab w:val="num" w:pos="993"/>
        </w:tabs>
        <w:spacing w:after="240"/>
        <w:ind w:left="709" w:firstLine="0"/>
        <w:outlineLvl w:val="2"/>
      </w:pPr>
      <w:bookmarkStart w:id="223" w:name="_Toc248297108"/>
      <w:bookmarkStart w:id="224" w:name="_Toc466558893"/>
      <w:bookmarkStart w:id="225" w:name="_Toc466888444"/>
      <w:bookmarkStart w:id="226" w:name="_Toc466897253"/>
      <w:bookmarkStart w:id="227" w:name="_Toc201758231"/>
      <w:r w:rsidRPr="004A327E">
        <w:rPr>
          <w:i/>
        </w:rPr>
        <w:t xml:space="preserve">Application de la taxe </w:t>
      </w:r>
      <w:r w:rsidR="00B70A68" w:rsidRPr="004A327E">
        <w:rPr>
          <w:i/>
        </w:rPr>
        <w:t>sur</w:t>
      </w:r>
      <w:r w:rsidRPr="004A327E">
        <w:rPr>
          <w:i/>
        </w:rPr>
        <w:t xml:space="preserve"> la valeur ajoutée</w:t>
      </w:r>
      <w:bookmarkEnd w:id="223"/>
      <w:bookmarkEnd w:id="224"/>
      <w:bookmarkEnd w:id="225"/>
      <w:bookmarkEnd w:id="226"/>
      <w:bookmarkEnd w:id="227"/>
    </w:p>
    <w:p w14:paraId="2F12B8B2" w14:textId="220D3180" w:rsidR="000D2E80" w:rsidRDefault="000D2E80" w:rsidP="000D2E80">
      <w:r w:rsidRPr="000D2E80">
        <w:t>Les montants des acomptes mensuels et du solde sont calculés en appliquant les taux de TVA en vigueur au moment de l'exécution des prestations. Ces montants sont éventuellement rectifiés en vue de l'établissement du décompte général en appliquant les taux de TVA en vigueur lors de l'exécution des prestations.</w:t>
      </w:r>
    </w:p>
    <w:p w14:paraId="6F30BF28" w14:textId="77777777" w:rsidR="00B70A68" w:rsidRPr="000D2E80" w:rsidRDefault="00B70A68" w:rsidP="000D2E80"/>
    <w:p w14:paraId="1F53ED24" w14:textId="77777777" w:rsidR="005135B7" w:rsidRPr="00C03052" w:rsidRDefault="005135B7" w:rsidP="001962B7"/>
    <w:p w14:paraId="71BD3047" w14:textId="77777777" w:rsidR="0007009A" w:rsidRPr="004A327E" w:rsidRDefault="0007009A" w:rsidP="006B1B98">
      <w:pPr>
        <w:keepNext/>
        <w:numPr>
          <w:ilvl w:val="2"/>
          <w:numId w:val="12"/>
        </w:numPr>
        <w:tabs>
          <w:tab w:val="clear" w:pos="6533"/>
          <w:tab w:val="num" w:pos="360"/>
          <w:tab w:val="num" w:pos="709"/>
          <w:tab w:val="num" w:pos="993"/>
        </w:tabs>
        <w:spacing w:after="240"/>
        <w:ind w:left="709" w:firstLine="0"/>
        <w:outlineLvl w:val="2"/>
      </w:pPr>
      <w:bookmarkStart w:id="228" w:name="_Toc248297109"/>
      <w:bookmarkStart w:id="229" w:name="_Toc466558894"/>
      <w:bookmarkStart w:id="230" w:name="_Toc466888445"/>
      <w:bookmarkStart w:id="231" w:name="_Toc466897254"/>
      <w:bookmarkStart w:id="232" w:name="_Toc201758232"/>
      <w:r w:rsidRPr="004A327E">
        <w:rPr>
          <w:i/>
        </w:rPr>
        <w:t>Actualisation ou révision des frais de coordination (en cas de groupement conjoint)</w:t>
      </w:r>
      <w:bookmarkEnd w:id="228"/>
      <w:bookmarkEnd w:id="229"/>
      <w:bookmarkEnd w:id="230"/>
      <w:bookmarkEnd w:id="231"/>
      <w:bookmarkEnd w:id="232"/>
    </w:p>
    <w:p w14:paraId="3D3B434D" w14:textId="5A8B9DE3" w:rsidR="0007009A" w:rsidRPr="00F4139F" w:rsidRDefault="0007009A" w:rsidP="001962B7">
      <w:r w:rsidRPr="00F4139F">
        <w:t>Aucune stipulation particulière</w:t>
      </w:r>
      <w:r w:rsidR="000D2E80">
        <w:t xml:space="preserve"> : </w:t>
      </w:r>
      <w:r w:rsidR="000D2E80" w:rsidRPr="000D2E80">
        <w:t>les prix du marché sont réputés couvrir les frais de coordination entre membres du groupement</w:t>
      </w:r>
      <w:r w:rsidR="00606131">
        <w:t>.</w:t>
      </w:r>
    </w:p>
    <w:p w14:paraId="2591AFCD" w14:textId="77777777" w:rsidR="0007009A" w:rsidRDefault="0007009A" w:rsidP="00B72590">
      <w:pPr>
        <w:pStyle w:val="Titre2"/>
      </w:pPr>
      <w:bookmarkStart w:id="233" w:name="_Toc248297111"/>
      <w:bookmarkStart w:id="234" w:name="_Toc405975780"/>
      <w:bookmarkStart w:id="235" w:name="_Toc201758233"/>
      <w:r w:rsidRPr="00F4139F">
        <w:t>Sous-traitance</w:t>
      </w:r>
      <w:bookmarkEnd w:id="233"/>
      <w:bookmarkEnd w:id="234"/>
      <w:bookmarkEnd w:id="235"/>
    </w:p>
    <w:p w14:paraId="6112193F" w14:textId="77777777" w:rsidR="005135B7" w:rsidRPr="005135B7" w:rsidRDefault="005135B7" w:rsidP="005135B7"/>
    <w:p w14:paraId="7F075049" w14:textId="77777777" w:rsidR="0007009A" w:rsidRPr="004A327E" w:rsidRDefault="0007009A" w:rsidP="006B1B98">
      <w:pPr>
        <w:keepNext/>
        <w:numPr>
          <w:ilvl w:val="2"/>
          <w:numId w:val="12"/>
        </w:numPr>
        <w:tabs>
          <w:tab w:val="clear" w:pos="6533"/>
          <w:tab w:val="num" w:pos="360"/>
          <w:tab w:val="num" w:pos="709"/>
          <w:tab w:val="num" w:pos="993"/>
        </w:tabs>
        <w:spacing w:after="240"/>
        <w:ind w:left="709" w:firstLine="0"/>
        <w:outlineLvl w:val="2"/>
      </w:pPr>
      <w:bookmarkStart w:id="236" w:name="_Toc248297112"/>
      <w:bookmarkStart w:id="237" w:name="_Ref466309821"/>
      <w:bookmarkStart w:id="238" w:name="_Toc466558896"/>
      <w:bookmarkStart w:id="239" w:name="_Toc466888447"/>
      <w:bookmarkStart w:id="240" w:name="_Toc466897256"/>
      <w:bookmarkStart w:id="241" w:name="_Toc201758234"/>
      <w:r w:rsidRPr="004A327E">
        <w:rPr>
          <w:i/>
        </w:rPr>
        <w:t xml:space="preserve">Désignation de sous-traitants </w:t>
      </w:r>
      <w:bookmarkEnd w:id="236"/>
      <w:bookmarkEnd w:id="237"/>
      <w:bookmarkEnd w:id="238"/>
      <w:r w:rsidR="00F578A0" w:rsidRPr="004A327E">
        <w:rPr>
          <w:i/>
        </w:rPr>
        <w:t xml:space="preserve">au cours </w:t>
      </w:r>
      <w:r w:rsidR="00B72590" w:rsidRPr="004A327E">
        <w:rPr>
          <w:i/>
        </w:rPr>
        <w:t>du marché</w:t>
      </w:r>
      <w:bookmarkEnd w:id="239"/>
      <w:bookmarkEnd w:id="240"/>
      <w:bookmarkEnd w:id="241"/>
    </w:p>
    <w:p w14:paraId="540082AD" w14:textId="50B6EBA9" w:rsidR="0007009A" w:rsidRPr="00F4139F" w:rsidRDefault="0007009A" w:rsidP="00AB1D31">
      <w:pPr>
        <w:numPr>
          <w:ilvl w:val="12"/>
          <w:numId w:val="0"/>
        </w:numPr>
        <w:spacing w:after="120"/>
      </w:pPr>
      <w:r w:rsidRPr="00F4139F">
        <w:t xml:space="preserve">Un sous-traitant ne peut commencer à intervenir sur un chantier que sous réserve, d’une part, que le représentant du maître d’ouvrage l’ait accepté et ait agréé ses conditions de paiement et, d’autre part, que ce sous-traitant ait adressé au coordonnateur de sécurité et protection de la santé des travailleurs, lorsque celui-ci est exigé par la loi, un plan particulier de sécurité et de protection de la santé, conformément à l’article L. 4532-9 du </w:t>
      </w:r>
      <w:r w:rsidR="00F12ADA">
        <w:t>Code</w:t>
      </w:r>
      <w:r w:rsidRPr="00F4139F">
        <w:t xml:space="preserve"> du travail.</w:t>
      </w:r>
    </w:p>
    <w:p w14:paraId="32A20C01" w14:textId="77777777" w:rsidR="00910381" w:rsidRDefault="0007009A" w:rsidP="001962B7">
      <w:r w:rsidRPr="00F4139F">
        <w:t xml:space="preserve">L’acceptation du sous-traitant et l’agrément de ses conditions de paiement sont demandés par l’entreprise qui sous-traite en utilisant le </w:t>
      </w:r>
      <w:r w:rsidR="00924CEE">
        <w:t>modèle annexé à l’acte d’engagement</w:t>
      </w:r>
      <w:r w:rsidR="00910381">
        <w:t>.</w:t>
      </w:r>
    </w:p>
    <w:p w14:paraId="0DB33E16" w14:textId="3934ED00" w:rsidR="0007009A" w:rsidRPr="00F4139F" w:rsidRDefault="0007009A" w:rsidP="001962B7"/>
    <w:p w14:paraId="30617C8E" w14:textId="3E74E32E" w:rsidR="0007009A" w:rsidRDefault="0007009A" w:rsidP="001962B7">
      <w:r w:rsidRPr="00F4139F">
        <w:t>Conformément</w:t>
      </w:r>
      <w:r w:rsidR="004B5D7C">
        <w:t xml:space="preserve"> </w:t>
      </w:r>
      <w:r w:rsidR="00B05DE0">
        <w:t xml:space="preserve">aux articles R.2193-7 à R.2193-12 du </w:t>
      </w:r>
      <w:r w:rsidR="00F12ADA">
        <w:t>Code</w:t>
      </w:r>
      <w:r w:rsidR="00B05DE0">
        <w:t xml:space="preserve"> de la commande publique</w:t>
      </w:r>
      <w:r w:rsidRPr="00F4139F">
        <w:t>, la demande doit indiquer :</w:t>
      </w:r>
    </w:p>
    <w:p w14:paraId="26F40DA8" w14:textId="77777777" w:rsidR="00261FCA" w:rsidRPr="00F4139F" w:rsidRDefault="00261FCA" w:rsidP="001962B7"/>
    <w:p w14:paraId="7BBCB71A" w14:textId="77777777" w:rsidR="0007009A" w:rsidRPr="00F4139F" w:rsidRDefault="0007009A" w:rsidP="000D3F0C">
      <w:pPr>
        <w:pStyle w:val="Style3"/>
      </w:pPr>
      <w:r w:rsidRPr="00F4139F">
        <w:t xml:space="preserve">La nature des prestations sous-traitées ; </w:t>
      </w:r>
    </w:p>
    <w:p w14:paraId="11C94ED1" w14:textId="77777777" w:rsidR="0007009A" w:rsidRPr="00F4139F" w:rsidRDefault="0007009A" w:rsidP="000D3F0C">
      <w:pPr>
        <w:pStyle w:val="Style3"/>
      </w:pPr>
      <w:r w:rsidRPr="00F4139F">
        <w:t xml:space="preserve">Le nom, la raison ou la dénomination sociale et l’adresse du sous-traitant proposé ; </w:t>
      </w:r>
    </w:p>
    <w:p w14:paraId="72E170D4" w14:textId="77777777" w:rsidR="0007009A" w:rsidRPr="00F4139F" w:rsidRDefault="0007009A" w:rsidP="000D3F0C">
      <w:pPr>
        <w:pStyle w:val="Style3"/>
      </w:pPr>
      <w:r w:rsidRPr="00F4139F">
        <w:t xml:space="preserve">Le montant maximum des sommes à verser par paiement direct au sous-traitant ; </w:t>
      </w:r>
    </w:p>
    <w:p w14:paraId="4DB26B1A" w14:textId="77777777" w:rsidR="0007009A" w:rsidRPr="00F4139F" w:rsidRDefault="0007009A" w:rsidP="000D3F0C">
      <w:pPr>
        <w:pStyle w:val="Style3"/>
      </w:pPr>
      <w:r w:rsidRPr="00F4139F">
        <w:t xml:space="preserve">Les conditions de paiement prévues par le projet de contrat de sous-traitance et, le cas échéant, les modalités de variation des prix ; </w:t>
      </w:r>
    </w:p>
    <w:p w14:paraId="50C3A879" w14:textId="77777777" w:rsidR="0007009A" w:rsidRPr="00F4139F" w:rsidRDefault="0007009A" w:rsidP="000D3F0C">
      <w:pPr>
        <w:pStyle w:val="Style3"/>
      </w:pPr>
      <w:r w:rsidRPr="00F4139F">
        <w:lastRenderedPageBreak/>
        <w:t xml:space="preserve">Les capacités professionnelles et financières du sous-traitant. </w:t>
      </w:r>
    </w:p>
    <w:p w14:paraId="7D23169A" w14:textId="77777777" w:rsidR="0007009A" w:rsidRPr="00F4139F" w:rsidRDefault="0007009A" w:rsidP="00214727">
      <w:pPr>
        <w:pStyle w:val="Paragraphedeliste"/>
        <w:widowControl w:val="0"/>
        <w:autoSpaceDE w:val="0"/>
        <w:autoSpaceDN w:val="0"/>
        <w:adjustRightInd w:val="0"/>
        <w:spacing w:after="120"/>
        <w:ind w:left="0"/>
      </w:pPr>
      <w:r w:rsidRPr="00F4139F">
        <w:t xml:space="preserve">Les capacités professionnelles peuvent être établis au moyen de références jugées équivalentes à la prestation sous traitée ou au moyen de certificat de qualification. </w:t>
      </w:r>
    </w:p>
    <w:p w14:paraId="4626FA52" w14:textId="1856AA8C" w:rsidR="0007009A" w:rsidRDefault="0007009A" w:rsidP="00537CD8">
      <w:pPr>
        <w:widowControl w:val="0"/>
        <w:autoSpaceDE w:val="0"/>
        <w:autoSpaceDN w:val="0"/>
        <w:adjustRightInd w:val="0"/>
        <w:spacing w:after="240"/>
      </w:pPr>
      <w:r w:rsidRPr="00F4139F">
        <w:t xml:space="preserve">Le montant des travaux sous-traités doit être établi sur la base d’établissement des prix </w:t>
      </w:r>
      <w:r w:rsidR="00B72590" w:rsidRPr="00F4139F">
        <w:t>du marché</w:t>
      </w:r>
      <w:r w:rsidRPr="00F4139F">
        <w:t xml:space="preserve"> (mois « m</w:t>
      </w:r>
      <w:r w:rsidR="00C6450A" w:rsidRPr="00C6450A">
        <w:rPr>
          <w:vertAlign w:val="subscript"/>
        </w:rPr>
        <w:t>0</w:t>
      </w:r>
      <w:r w:rsidRPr="00F4139F">
        <w:t> » défini à l’acte d'engagement).</w:t>
      </w:r>
    </w:p>
    <w:p w14:paraId="1DF002CC" w14:textId="013ADC8E" w:rsidR="00537CD8" w:rsidRDefault="00537CD8" w:rsidP="00537CD8">
      <w:pPr>
        <w:widowControl w:val="0"/>
        <w:autoSpaceDE w:val="0"/>
        <w:autoSpaceDN w:val="0"/>
        <w:adjustRightInd w:val="0"/>
        <w:spacing w:after="240"/>
      </w:pPr>
      <w:r>
        <w:t xml:space="preserve">La demande d'agrément de sous-traitant devra être transmise par le titulaire au représentant du maître d’ouvrage au plus tard </w:t>
      </w:r>
      <w:r w:rsidR="00376E12">
        <w:t>21</w:t>
      </w:r>
      <w:r>
        <w:t xml:space="preserve"> jours calendaires avant le démarrage prévu de l'intervention du sous-traitant.</w:t>
      </w:r>
    </w:p>
    <w:p w14:paraId="0FCD315A" w14:textId="117EEE67" w:rsidR="004B5D7C" w:rsidRPr="00C6450A" w:rsidRDefault="004B5D7C" w:rsidP="004B5D7C">
      <w:pPr>
        <w:spacing w:before="120" w:after="60" w:line="276" w:lineRule="auto"/>
      </w:pPr>
      <w:r w:rsidRPr="00C6450A">
        <w:t xml:space="preserve">En cas de sous-traitance déclarée en cours d’exécution du marché, l’acte spécial de sous-traitance, ou tout acte spécial modificatif, pourra être notifié par </w:t>
      </w:r>
      <w:r w:rsidR="001232B4">
        <w:t>voie électronique</w:t>
      </w:r>
      <w:r w:rsidRPr="00C6450A">
        <w:t xml:space="preserve"> avec accusé réception.</w:t>
      </w:r>
    </w:p>
    <w:p w14:paraId="4DC83295" w14:textId="77777777" w:rsidR="005135B7" w:rsidRPr="00F4139F" w:rsidRDefault="005135B7" w:rsidP="005135B7">
      <w:pPr>
        <w:widowControl w:val="0"/>
        <w:autoSpaceDE w:val="0"/>
        <w:autoSpaceDN w:val="0"/>
        <w:adjustRightInd w:val="0"/>
      </w:pPr>
    </w:p>
    <w:p w14:paraId="1449654F" w14:textId="77777777" w:rsidR="0007009A" w:rsidRPr="004A327E" w:rsidRDefault="0007009A" w:rsidP="00400FDE">
      <w:pPr>
        <w:keepNext/>
        <w:numPr>
          <w:ilvl w:val="2"/>
          <w:numId w:val="12"/>
        </w:numPr>
        <w:tabs>
          <w:tab w:val="clear" w:pos="6533"/>
          <w:tab w:val="num" w:pos="360"/>
          <w:tab w:val="num" w:pos="709"/>
          <w:tab w:val="num" w:pos="993"/>
        </w:tabs>
        <w:spacing w:after="240"/>
        <w:ind w:left="709" w:firstLine="0"/>
        <w:outlineLvl w:val="2"/>
      </w:pPr>
      <w:bookmarkStart w:id="242" w:name="_Toc248297113"/>
      <w:bookmarkStart w:id="243" w:name="_Toc466558897"/>
      <w:bookmarkStart w:id="244" w:name="_Toc466888448"/>
      <w:bookmarkStart w:id="245" w:name="_Toc466897257"/>
      <w:bookmarkStart w:id="246" w:name="_Toc201758235"/>
      <w:r w:rsidRPr="004A327E">
        <w:rPr>
          <w:i/>
        </w:rPr>
        <w:t>Sous-traitance directe</w:t>
      </w:r>
      <w:bookmarkEnd w:id="242"/>
      <w:bookmarkEnd w:id="243"/>
      <w:bookmarkEnd w:id="244"/>
      <w:bookmarkEnd w:id="245"/>
      <w:bookmarkEnd w:id="246"/>
    </w:p>
    <w:p w14:paraId="105A5722" w14:textId="78D4A7D0" w:rsidR="0007009A" w:rsidRDefault="00261FCA" w:rsidP="00261FCA">
      <w:r w:rsidRPr="00261FCA">
        <w:rPr>
          <w:u w:val="single"/>
        </w:rPr>
        <w:t>a)</w:t>
      </w:r>
      <w:r>
        <w:rPr>
          <w:u w:val="single"/>
        </w:rPr>
        <w:t xml:space="preserve"> </w:t>
      </w:r>
      <w:r w:rsidR="0007009A" w:rsidRPr="00261FCA">
        <w:rPr>
          <w:u w:val="single"/>
        </w:rPr>
        <w:t>Pour les sous-traitants directs,</w:t>
      </w:r>
      <w:r w:rsidR="0007009A" w:rsidRPr="00F4139F">
        <w:t xml:space="preserve"> au sens de l’article 3.</w:t>
      </w:r>
      <w:r w:rsidR="000D2E80">
        <w:t>6</w:t>
      </w:r>
      <w:r w:rsidR="0007009A" w:rsidRPr="00F4139F">
        <w:t xml:space="preserve">.1 du </w:t>
      </w:r>
      <w:r w:rsidR="00DF6DE5">
        <w:t>CCAG Travaux</w:t>
      </w:r>
      <w:r w:rsidR="0007009A" w:rsidRPr="00F4139F">
        <w:t xml:space="preserve">, l’acte spécial indique en outre pour les sous-traitants à payer directement : </w:t>
      </w:r>
    </w:p>
    <w:p w14:paraId="74CD7789" w14:textId="77777777" w:rsidR="00261FCA" w:rsidRPr="00F4139F" w:rsidRDefault="00261FCA" w:rsidP="00261FCA"/>
    <w:p w14:paraId="096FA7DA" w14:textId="77777777" w:rsidR="0007009A" w:rsidRPr="00F4139F" w:rsidRDefault="005135B7" w:rsidP="000D3F0C">
      <w:pPr>
        <w:pStyle w:val="Style3"/>
      </w:pPr>
      <w:r>
        <w:t>L</w:t>
      </w:r>
      <w:r w:rsidR="0007009A" w:rsidRPr="00F4139F">
        <w:t>e compte à créditer</w:t>
      </w:r>
      <w:r>
        <w:t xml:space="preserve"> </w:t>
      </w:r>
      <w:r w:rsidR="0007009A" w:rsidRPr="00F4139F">
        <w:t>;</w:t>
      </w:r>
    </w:p>
    <w:p w14:paraId="1B870B06" w14:textId="1971EEBB" w:rsidR="0007009A" w:rsidRPr="00F4139F" w:rsidRDefault="005135B7" w:rsidP="00DF6DE5">
      <w:pPr>
        <w:pStyle w:val="Style3"/>
      </w:pPr>
      <w:r>
        <w:t>L</w:t>
      </w:r>
      <w:r w:rsidR="0007009A" w:rsidRPr="00F4139F">
        <w:t>a personne habilitée à donner les renseignements prévus</w:t>
      </w:r>
      <w:r w:rsidR="00FA66E6">
        <w:t xml:space="preserve"> </w:t>
      </w:r>
      <w:r w:rsidR="00B05DE0">
        <w:t xml:space="preserve">aux articles R.2191-60 et R.2191-61 du </w:t>
      </w:r>
      <w:r w:rsidR="00F12ADA">
        <w:t>Code</w:t>
      </w:r>
      <w:r w:rsidR="00B05DE0">
        <w:t xml:space="preserve"> de la commande publique </w:t>
      </w:r>
      <w:r w:rsidR="0007009A" w:rsidRPr="00F4139F">
        <w:t>;</w:t>
      </w:r>
    </w:p>
    <w:p w14:paraId="26BE9AD5" w14:textId="77777777" w:rsidR="0007009A" w:rsidRPr="00F4139F" w:rsidRDefault="005135B7" w:rsidP="000D3F0C">
      <w:pPr>
        <w:pStyle w:val="Style3"/>
      </w:pPr>
      <w:r>
        <w:t>L</w:t>
      </w:r>
      <w:r w:rsidR="0007009A" w:rsidRPr="00F4139F">
        <w:t>e comptable assignataire des paiements.</w:t>
      </w:r>
    </w:p>
    <w:p w14:paraId="794692F3" w14:textId="675AF7EB" w:rsidR="0007009A" w:rsidRPr="00F4139F" w:rsidRDefault="0007009A" w:rsidP="001962B7">
      <w:pPr>
        <w:widowControl w:val="0"/>
        <w:autoSpaceDE w:val="0"/>
        <w:autoSpaceDN w:val="0"/>
        <w:adjustRightInd w:val="0"/>
      </w:pPr>
      <w:r w:rsidRPr="00F4139F">
        <w:t xml:space="preserve">Dès la signature de l’acte spécial par le maître d’ouvrage, ce dernier le notifie au </w:t>
      </w:r>
      <w:r w:rsidR="00C64A77">
        <w:t>titulaire</w:t>
      </w:r>
      <w:r w:rsidRPr="00F4139F">
        <w:t xml:space="preserve"> et au sous-traitant concerné. Dès réception de cette notification, le </w:t>
      </w:r>
      <w:r w:rsidR="00C64A77">
        <w:t>titulaire</w:t>
      </w:r>
      <w:r w:rsidRPr="00F4139F">
        <w:t xml:space="preserve"> fait connaître au maître d’ouvrage le nom de la personne physique habilitée à représenter le sous-traitant.</w:t>
      </w:r>
    </w:p>
    <w:p w14:paraId="23806F9D" w14:textId="77777777" w:rsidR="0007009A" w:rsidRPr="00F4139F" w:rsidRDefault="0007009A" w:rsidP="001962B7">
      <w:pPr>
        <w:widowControl w:val="0"/>
        <w:autoSpaceDE w:val="0"/>
        <w:autoSpaceDN w:val="0"/>
        <w:adjustRightInd w:val="0"/>
      </w:pPr>
    </w:p>
    <w:p w14:paraId="11468CEA" w14:textId="77777777" w:rsidR="0007009A" w:rsidRDefault="0007009A" w:rsidP="001962B7">
      <w:pPr>
        <w:rPr>
          <w:u w:val="single"/>
        </w:rPr>
      </w:pPr>
      <w:r w:rsidRPr="00F4139F">
        <w:rPr>
          <w:u w:val="single"/>
        </w:rPr>
        <w:t>b) Modalités de paiement direct</w:t>
      </w:r>
    </w:p>
    <w:p w14:paraId="5A98AD4C" w14:textId="77777777" w:rsidR="00C03052" w:rsidRPr="00F4139F" w:rsidRDefault="00C03052" w:rsidP="001962B7">
      <w:pPr>
        <w:rPr>
          <w:u w:val="single"/>
        </w:rPr>
      </w:pPr>
    </w:p>
    <w:p w14:paraId="2E3D109B" w14:textId="7EC735BE" w:rsidR="0007009A" w:rsidRPr="00F4139F" w:rsidRDefault="0007009A" w:rsidP="00AB1D31">
      <w:pPr>
        <w:numPr>
          <w:ilvl w:val="12"/>
          <w:numId w:val="0"/>
        </w:numPr>
        <w:spacing w:after="120"/>
      </w:pPr>
      <w:r w:rsidRPr="00F4139F">
        <w:t xml:space="preserve">Le sous-traitant adresse sa demande de paiement au </w:t>
      </w:r>
      <w:r w:rsidR="00C64A77">
        <w:t>titulaire</w:t>
      </w:r>
      <w:r w:rsidRPr="00F4139F">
        <w:t xml:space="preserve"> ainsi qu’au maître d’œuvre, accompagnée des factures et de l’accusé de réception de son envoi au </w:t>
      </w:r>
      <w:r w:rsidR="00C64A77">
        <w:t>titulaire</w:t>
      </w:r>
      <w:r w:rsidRPr="00F4139F">
        <w:t>. En application de</w:t>
      </w:r>
      <w:r w:rsidR="00B05DE0">
        <w:t xml:space="preserve">s articles R.2193-11 à R.2193-16 du </w:t>
      </w:r>
      <w:r w:rsidR="00F12ADA">
        <w:t>Code</w:t>
      </w:r>
      <w:r w:rsidR="00B05DE0">
        <w:t xml:space="preserve"> de la commande publique</w:t>
      </w:r>
      <w:r w:rsidRPr="00F4139F">
        <w:t xml:space="preserve">, le </w:t>
      </w:r>
      <w:r w:rsidR="00C64A77">
        <w:t>titulaire</w:t>
      </w:r>
      <w:r w:rsidRPr="00F4139F">
        <w:t xml:space="preserve"> dispose d’un délai de 15 jours à compter de la réception de la demande du sous-traitant pour donner son accord ou notifier un refus, d’une part, au sous-traitant et, d’autre part, au maître d’œuvre et au maître d’ouvrage.</w:t>
      </w:r>
    </w:p>
    <w:p w14:paraId="77B2D589" w14:textId="385AA619" w:rsidR="0007009A" w:rsidRPr="00F4139F" w:rsidRDefault="0007009A" w:rsidP="00AB1D31">
      <w:pPr>
        <w:numPr>
          <w:ilvl w:val="12"/>
          <w:numId w:val="0"/>
        </w:numPr>
        <w:spacing w:after="120"/>
      </w:pPr>
      <w:r w:rsidRPr="00F4139F">
        <w:t xml:space="preserve">Le maître d’ouvrage ou la personne désignée par lui dans </w:t>
      </w:r>
      <w:r w:rsidR="00924CEE">
        <w:t>l</w:t>
      </w:r>
      <w:r w:rsidR="001D1CF3" w:rsidRPr="00F4139F">
        <w:t>e marché</w:t>
      </w:r>
      <w:r w:rsidRPr="00F4139F">
        <w:t xml:space="preserve"> adresse au </w:t>
      </w:r>
      <w:r w:rsidR="00C64A77">
        <w:t>titulaire, sans délai,</w:t>
      </w:r>
      <w:r w:rsidRPr="00F4139F">
        <w:t xml:space="preserve"> une copie des factures produites par le sous-traitant. </w:t>
      </w:r>
    </w:p>
    <w:p w14:paraId="22B6D0B2" w14:textId="4E91CD43" w:rsidR="0007009A" w:rsidRPr="00F4139F" w:rsidRDefault="0007009A" w:rsidP="00AB1D31">
      <w:pPr>
        <w:numPr>
          <w:ilvl w:val="12"/>
          <w:numId w:val="0"/>
        </w:numPr>
        <w:spacing w:after="120"/>
      </w:pPr>
      <w:r w:rsidRPr="00F4139F">
        <w:t xml:space="preserve">Le maître d’ouvrage procède au paiement du sous-traitant dans le délai global de paiement. Le point de départ de ce délai est la réception par le maître d’ouvrage de l’accord, total ou partiel, du </w:t>
      </w:r>
      <w:r w:rsidR="00C64A77">
        <w:t>titulaire</w:t>
      </w:r>
      <w:r w:rsidRPr="00F4139F">
        <w:t xml:space="preserve"> sur le paiement demandé dans le délai de 15 jours mentionné </w:t>
      </w:r>
      <w:r w:rsidRPr="00AB1D31">
        <w:t>supra</w:t>
      </w:r>
      <w:r w:rsidRPr="00F4139F">
        <w:t xml:space="preserve">. Lorsque le </w:t>
      </w:r>
      <w:r w:rsidR="00C64A77">
        <w:t>titulaire</w:t>
      </w:r>
      <w:r w:rsidRPr="00F4139F">
        <w:t xml:space="preserve"> n’a, pendant ce délai, notifié aucun accord ni aucun refus, le maître d’ouvrage procède au paiement du sous-traitant dans le délai de global de paiement dont le point de départ est l’échéance du délai de 15 jours précité.</w:t>
      </w:r>
    </w:p>
    <w:p w14:paraId="5A71141B" w14:textId="692BAFBD" w:rsidR="0007009A" w:rsidRPr="007959E5" w:rsidRDefault="0007009A" w:rsidP="00AB1D31">
      <w:pPr>
        <w:numPr>
          <w:ilvl w:val="12"/>
          <w:numId w:val="0"/>
        </w:numPr>
        <w:spacing w:after="120"/>
      </w:pPr>
      <w:r w:rsidRPr="007959E5">
        <w:t xml:space="preserve">L’envoi, par le </w:t>
      </w:r>
      <w:r w:rsidR="00C64A77">
        <w:t>titulaire</w:t>
      </w:r>
      <w:r w:rsidRPr="007959E5">
        <w:t xml:space="preserve"> </w:t>
      </w:r>
      <w:r w:rsidR="00B72590" w:rsidRPr="007959E5">
        <w:t>du marché</w:t>
      </w:r>
      <w:r w:rsidRPr="007959E5">
        <w:t xml:space="preserve">, d’un projet de décompte précisant les sommes à payer à son ou à ses sous-traitants, accompagné des factures correspondantes, équivaut à l’accord de ce même </w:t>
      </w:r>
      <w:r w:rsidR="00C64A77">
        <w:t>titulaire</w:t>
      </w:r>
      <w:r w:rsidRPr="007959E5">
        <w:t xml:space="preserve"> </w:t>
      </w:r>
      <w:r w:rsidR="00C64A77">
        <w:t>(</w:t>
      </w:r>
      <w:r w:rsidRPr="007959E5">
        <w:t xml:space="preserve">prévu </w:t>
      </w:r>
      <w:r w:rsidR="00775010">
        <w:t xml:space="preserve">aux articles R.2193-11 et R.2193-12, R.2193-14 et R.2193-15 du </w:t>
      </w:r>
      <w:r w:rsidR="00F12ADA">
        <w:t>Code</w:t>
      </w:r>
      <w:r w:rsidR="00775010">
        <w:t xml:space="preserve"> de la commande publique</w:t>
      </w:r>
      <w:r w:rsidR="00C64A77">
        <w:t>)</w:t>
      </w:r>
      <w:r w:rsidRPr="007959E5">
        <w:t xml:space="preserve"> sur les sommes revendiquées par ce ou ces sous-traitants.</w:t>
      </w:r>
    </w:p>
    <w:p w14:paraId="3F1D28AD" w14:textId="1A4677F7" w:rsidR="0007009A" w:rsidRPr="00F4139F" w:rsidRDefault="0007009A" w:rsidP="00AB1D31">
      <w:pPr>
        <w:numPr>
          <w:ilvl w:val="12"/>
          <w:numId w:val="0"/>
        </w:numPr>
        <w:spacing w:after="120"/>
      </w:pPr>
      <w:r w:rsidRPr="00F4139F">
        <w:t xml:space="preserve">Le maître d’ouvrage informe le </w:t>
      </w:r>
      <w:r w:rsidR="00C64A77">
        <w:t>titulaire</w:t>
      </w:r>
      <w:r w:rsidRPr="00F4139F">
        <w:t xml:space="preserve"> des paiements qu’il effectue au sous-traitant. </w:t>
      </w:r>
    </w:p>
    <w:p w14:paraId="5CAE38A8" w14:textId="77777777" w:rsidR="0007009A" w:rsidRDefault="0007009A" w:rsidP="00AB1D31">
      <w:pPr>
        <w:numPr>
          <w:ilvl w:val="12"/>
          <w:numId w:val="0"/>
        </w:numPr>
        <w:spacing w:after="120"/>
      </w:pPr>
      <w:r w:rsidRPr="00F4139F">
        <w:t xml:space="preserve">Les sommes présentées par le sous-traitant tiennent compte d'une éventuelle révision ou actualisation des prix prévus dans </w:t>
      </w:r>
      <w:r w:rsidR="00924CEE">
        <w:t>l’acte spécial de</w:t>
      </w:r>
      <w:r w:rsidRPr="00F4139F">
        <w:t xml:space="preserve"> sous-traitance</w:t>
      </w:r>
      <w:r w:rsidR="00924CEE">
        <w:t>.</w:t>
      </w:r>
    </w:p>
    <w:p w14:paraId="22C06DA2" w14:textId="77777777" w:rsidR="005135B7" w:rsidRPr="00F4139F" w:rsidRDefault="005135B7" w:rsidP="001962B7"/>
    <w:p w14:paraId="4B3AA935" w14:textId="66B5758C" w:rsidR="0007009A" w:rsidRPr="004A327E" w:rsidRDefault="0007009A" w:rsidP="00400FDE">
      <w:pPr>
        <w:keepNext/>
        <w:numPr>
          <w:ilvl w:val="2"/>
          <w:numId w:val="12"/>
        </w:numPr>
        <w:tabs>
          <w:tab w:val="clear" w:pos="6533"/>
          <w:tab w:val="num" w:pos="360"/>
          <w:tab w:val="num" w:pos="709"/>
          <w:tab w:val="num" w:pos="993"/>
        </w:tabs>
        <w:spacing w:after="240"/>
        <w:ind w:left="709" w:firstLine="0"/>
        <w:outlineLvl w:val="2"/>
      </w:pPr>
      <w:bookmarkStart w:id="247" w:name="_Toc248297114"/>
      <w:bookmarkStart w:id="248" w:name="_Toc466558898"/>
      <w:bookmarkStart w:id="249" w:name="_Toc466888449"/>
      <w:bookmarkStart w:id="250" w:name="_Toc466897258"/>
      <w:bookmarkStart w:id="251" w:name="_Toc201758236"/>
      <w:r w:rsidRPr="004A327E">
        <w:rPr>
          <w:i/>
        </w:rPr>
        <w:lastRenderedPageBreak/>
        <w:t>Sous-traitance indirecte</w:t>
      </w:r>
      <w:bookmarkEnd w:id="247"/>
      <w:bookmarkEnd w:id="248"/>
      <w:bookmarkEnd w:id="249"/>
      <w:bookmarkEnd w:id="250"/>
      <w:r w:rsidR="001232B4" w:rsidRPr="004A327E">
        <w:rPr>
          <w:i/>
        </w:rPr>
        <w:t xml:space="preserve"> (2</w:t>
      </w:r>
      <w:r w:rsidR="001232B4" w:rsidRPr="00400FDE">
        <w:rPr>
          <w:i/>
        </w:rPr>
        <w:t>nd</w:t>
      </w:r>
      <w:r w:rsidR="001232B4" w:rsidRPr="004A327E">
        <w:rPr>
          <w:i/>
        </w:rPr>
        <w:t xml:space="preserve"> rang ou rang supérieur)</w:t>
      </w:r>
      <w:bookmarkEnd w:id="251"/>
    </w:p>
    <w:p w14:paraId="7D9405E6" w14:textId="56B18AB9" w:rsidR="0007009A" w:rsidRPr="00F4139F" w:rsidRDefault="0007009A" w:rsidP="00F42DFE">
      <w:pPr>
        <w:numPr>
          <w:ilvl w:val="12"/>
          <w:numId w:val="0"/>
        </w:numPr>
        <w:spacing w:after="120"/>
      </w:pPr>
      <w:r w:rsidRPr="00F4139F">
        <w:t xml:space="preserve">Au sens de l’article 3.6.2 du </w:t>
      </w:r>
      <w:r w:rsidR="00DF6DE5">
        <w:t>CCAG Travaux</w:t>
      </w:r>
      <w:r w:rsidRPr="00F4139F">
        <w:t xml:space="preserve">, le sous-traitant direct ne peut sous-traiter à son tour qu’à la condition d’avoir obtenu du représentant du maître d’ouvrage l’acceptation de son propre sous-traitant et l’agrément de ses conditions de paiements, par l’établissement d’une déclaration de sous-traitant indirect, reprenant les indications demandées au </w:t>
      </w:r>
      <w:r w:rsidR="006F0276" w:rsidRPr="00AB1D31">
        <w:fldChar w:fldCharType="begin"/>
      </w:r>
      <w:r w:rsidR="006F0276" w:rsidRPr="00F4139F">
        <w:instrText xml:space="preserve"> REF _Ref466309821 \r \h </w:instrText>
      </w:r>
      <w:r w:rsidR="00F4139F" w:rsidRPr="00AB1D31">
        <w:instrText xml:space="preserve"> \* MERGEFORMAT </w:instrText>
      </w:r>
      <w:r w:rsidR="006F0276" w:rsidRPr="00AB1D31">
        <w:fldChar w:fldCharType="separate"/>
      </w:r>
      <w:r w:rsidR="00C03052">
        <w:t>3.6.1</w:t>
      </w:r>
      <w:r w:rsidR="006F0276" w:rsidRPr="00AB1D31">
        <w:fldChar w:fldCharType="end"/>
      </w:r>
      <w:r w:rsidR="006F0276" w:rsidRPr="00F4139F">
        <w:t>.</w:t>
      </w:r>
      <w:r w:rsidRPr="00F4139F">
        <w:t xml:space="preserve"> Le sous-traitant qui sous-traite est considéré comme entrepreneur principal par rapport à son propre sous-traitant. </w:t>
      </w:r>
    </w:p>
    <w:p w14:paraId="32B33773" w14:textId="4E31C4C7" w:rsidR="0007009A" w:rsidRPr="00F4139F" w:rsidRDefault="0007009A" w:rsidP="00AB1D31">
      <w:pPr>
        <w:numPr>
          <w:ilvl w:val="12"/>
          <w:numId w:val="0"/>
        </w:numPr>
        <w:spacing w:after="120"/>
      </w:pPr>
      <w:r w:rsidRPr="00F4139F">
        <w:t xml:space="preserve">Le sous-traitant indirect ne peut intervenir avant que le représentant du maître d’ouvrage ait accusé réception au </w:t>
      </w:r>
      <w:r w:rsidR="00C64A77">
        <w:t>titulaire</w:t>
      </w:r>
      <w:r w:rsidRPr="00F4139F">
        <w:t xml:space="preserve"> d’une copie de la caution personnelle et solidaire mentionnée à l’article 14-1 de la loi n° 75-1334 du 31 décembre 1975 modifié</w:t>
      </w:r>
      <w:r w:rsidR="001529DB" w:rsidRPr="00F4139F">
        <w:t>e relative à la sous-traitance.</w:t>
      </w:r>
    </w:p>
    <w:p w14:paraId="20630A06" w14:textId="240BD3E0" w:rsidR="0007009A" w:rsidRPr="00F4139F" w:rsidRDefault="0007009A" w:rsidP="00AB1D31">
      <w:pPr>
        <w:numPr>
          <w:ilvl w:val="12"/>
          <w:numId w:val="0"/>
        </w:numPr>
        <w:spacing w:after="120"/>
      </w:pPr>
      <w:r w:rsidRPr="00F4139F">
        <w:t xml:space="preserve">Si le paiement du sous-traitant indirect est garanti par une caution personnelle et solidaire, une attestation du </w:t>
      </w:r>
      <w:r w:rsidR="00C64A77">
        <w:t>titulaire</w:t>
      </w:r>
      <w:r w:rsidRPr="00F4139F">
        <w:t>, indiquant qu’il en a reçu copie, est jointe à l’envoi de la caution.</w:t>
      </w:r>
    </w:p>
    <w:p w14:paraId="12845A74" w14:textId="77777777" w:rsidR="0007009A" w:rsidRPr="00893AA6" w:rsidRDefault="0007009A" w:rsidP="00B72590">
      <w:pPr>
        <w:pStyle w:val="Titre2"/>
      </w:pPr>
      <w:bookmarkStart w:id="252" w:name="_Toc248297115"/>
      <w:bookmarkStart w:id="253" w:name="_Toc405975781"/>
      <w:bookmarkStart w:id="254" w:name="_Toc201758237"/>
      <w:r w:rsidRPr="00893AA6">
        <w:t>Cotraitance</w:t>
      </w:r>
      <w:bookmarkEnd w:id="252"/>
      <w:bookmarkEnd w:id="253"/>
      <w:bookmarkEnd w:id="254"/>
    </w:p>
    <w:p w14:paraId="7A8ED88C" w14:textId="77777777" w:rsidR="0091271F" w:rsidRPr="00F4139F" w:rsidRDefault="0091271F" w:rsidP="0091271F"/>
    <w:p w14:paraId="55166CD7" w14:textId="77777777" w:rsidR="0007009A" w:rsidRPr="00F4139F" w:rsidRDefault="0007009A" w:rsidP="00AB1D31">
      <w:pPr>
        <w:numPr>
          <w:ilvl w:val="12"/>
          <w:numId w:val="0"/>
        </w:numPr>
        <w:spacing w:after="120"/>
      </w:pPr>
      <w:r w:rsidRPr="00F4139F">
        <w:t xml:space="preserve">Pour les cotraitants conjoints, la signature du projet de décompte par le mandataire vaut, pour chaque cotraitant, acceptation du montant d'acompte ou de solde à lui payer directement, déterminé à partir de la partie du décompte afférente au </w:t>
      </w:r>
      <w:r w:rsidR="00BF4D7B" w:rsidRPr="00F4139F">
        <w:t>corps d’état</w:t>
      </w:r>
      <w:r w:rsidRPr="00F4139F">
        <w:t xml:space="preserve"> assigné à ce cotraitant.</w:t>
      </w:r>
    </w:p>
    <w:p w14:paraId="585A6938" w14:textId="582CD1C9" w:rsidR="0007009A" w:rsidRPr="00F4139F" w:rsidRDefault="0007009A" w:rsidP="00AB1D31">
      <w:pPr>
        <w:numPr>
          <w:ilvl w:val="12"/>
          <w:numId w:val="0"/>
        </w:numPr>
        <w:spacing w:after="120"/>
      </w:pPr>
      <w:r w:rsidRPr="00F4139F">
        <w:t xml:space="preserve">Pour le sous-traitant d'un </w:t>
      </w:r>
      <w:r w:rsidR="00C64A77">
        <w:t>membre</w:t>
      </w:r>
      <w:r w:rsidRPr="00F4139F">
        <w:t xml:space="preserve"> du groupement, celui-ci mentionne son acceptation expresse de la somme à lui payer par une attestation jointe au projet de décompte et indiquant la somme à régler par le maître d’ouvrage au sous-traitant concerné ; cette somme tient compte d'une éventuelle révision ou actualisation des prix prévue dans </w:t>
      </w:r>
      <w:r w:rsidR="00924CEE">
        <w:t>l’acte spécial</w:t>
      </w:r>
      <w:r w:rsidRPr="00F4139F">
        <w:t xml:space="preserve"> de sous-traitance.</w:t>
      </w:r>
    </w:p>
    <w:p w14:paraId="1F835F83" w14:textId="30B7E529" w:rsidR="0007009A" w:rsidRPr="00F4139F" w:rsidRDefault="0007009A" w:rsidP="00AB1D31">
      <w:pPr>
        <w:numPr>
          <w:ilvl w:val="12"/>
          <w:numId w:val="0"/>
        </w:numPr>
        <w:spacing w:after="120"/>
      </w:pPr>
      <w:r w:rsidRPr="00F4139F">
        <w:t xml:space="preserve">Si </w:t>
      </w:r>
      <w:r w:rsidR="00990C32">
        <w:t xml:space="preserve">le </w:t>
      </w:r>
      <w:r w:rsidR="00C64A77">
        <w:t>titulaire</w:t>
      </w:r>
      <w:r w:rsidRPr="00F4139F">
        <w:t xml:space="preserve"> qui a conclu le contrat de sous-traitance n'est pas le mandataire, ce dernier doit signer également l'attestation.</w:t>
      </w:r>
    </w:p>
    <w:p w14:paraId="0DF3FA16" w14:textId="6C7FFDFD" w:rsidR="001529DB" w:rsidRPr="00F4139F" w:rsidRDefault="0007009A" w:rsidP="00AB1D31">
      <w:pPr>
        <w:numPr>
          <w:ilvl w:val="12"/>
          <w:numId w:val="0"/>
        </w:numPr>
        <w:spacing w:after="120"/>
      </w:pPr>
      <w:r w:rsidRPr="00F4139F">
        <w:t xml:space="preserve">Dans cette hypothèse, le délai de 15 jours évoqué </w:t>
      </w:r>
      <w:r w:rsidR="00775010">
        <w:t xml:space="preserve">aux articles R.2193-11 et R.2193-12, R.2193-14 et R.2193-15 du </w:t>
      </w:r>
      <w:r w:rsidR="00F12ADA">
        <w:t>Code</w:t>
      </w:r>
      <w:r w:rsidR="00775010">
        <w:t xml:space="preserve"> de la commande publique </w:t>
      </w:r>
      <w:r w:rsidRPr="00F4139F">
        <w:t>court à partir de la signature du mandataire</w:t>
      </w:r>
      <w:r w:rsidR="001529DB" w:rsidRPr="00F4139F">
        <w:t>.</w:t>
      </w:r>
    </w:p>
    <w:p w14:paraId="63CDDB22" w14:textId="32544F2B" w:rsidR="0007009A" w:rsidRPr="00F4139F" w:rsidRDefault="0007009A" w:rsidP="00B72590">
      <w:pPr>
        <w:pStyle w:val="Titre2"/>
      </w:pPr>
      <w:bookmarkStart w:id="255" w:name="_Toc248297116"/>
      <w:bookmarkStart w:id="256" w:name="_Toc405975782"/>
      <w:bookmarkStart w:id="257" w:name="_Toc201758238"/>
      <w:r w:rsidRPr="00F4139F">
        <w:t>Augmentation de la masse des travaux</w:t>
      </w:r>
      <w:bookmarkEnd w:id="255"/>
      <w:bookmarkEnd w:id="256"/>
      <w:bookmarkEnd w:id="257"/>
    </w:p>
    <w:p w14:paraId="6B5C8995" w14:textId="77777777" w:rsidR="0091271F" w:rsidRPr="00F4139F" w:rsidRDefault="0091271F" w:rsidP="0091271F"/>
    <w:p w14:paraId="3D36D093" w14:textId="676E00B5" w:rsidR="00E33B78" w:rsidRPr="00E33B78" w:rsidRDefault="00E33B78" w:rsidP="00E33B78">
      <w:pPr>
        <w:numPr>
          <w:ilvl w:val="12"/>
          <w:numId w:val="0"/>
        </w:numPr>
        <w:spacing w:after="120"/>
        <w:rPr>
          <w:rFonts w:eastAsia="PMingLiU"/>
        </w:rPr>
      </w:pPr>
      <w:r w:rsidRPr="00E33B78">
        <w:rPr>
          <w:rFonts w:eastAsia="PMingLiU"/>
        </w:rPr>
        <w:t>En complément de l’article 14 du CCAG Travaux, lorsque les travaux exécutés atteignent leur montant contractuel, le maître d’œuvre peut notifier par ordre de service la décision prise par le représentant du maître d’ouvrage d’en poursuivre l’exécution jusqu’à un nouveau montant indiqué dans la décision.</w:t>
      </w:r>
    </w:p>
    <w:p w14:paraId="7AEC6B2B" w14:textId="4A78EABB" w:rsidR="00E33B78" w:rsidRPr="00E33B78" w:rsidRDefault="00E33B78" w:rsidP="00E33B78">
      <w:pPr>
        <w:numPr>
          <w:ilvl w:val="12"/>
          <w:numId w:val="0"/>
        </w:numPr>
        <w:spacing w:after="120"/>
        <w:rPr>
          <w:rFonts w:eastAsia="PMingLiU"/>
        </w:rPr>
      </w:pPr>
      <w:r w:rsidRPr="00E33B78">
        <w:rPr>
          <w:rFonts w:eastAsia="PMingLiU"/>
        </w:rPr>
        <w:t>Par dérogation à l’article 14.3 du CCAG Travaux, si l’augmentation du montant des travaux est supérieure à 5</w:t>
      </w:r>
      <w:r w:rsidR="00C64A77">
        <w:rPr>
          <w:rFonts w:eastAsia="PMingLiU"/>
        </w:rPr>
        <w:t xml:space="preserve"> </w:t>
      </w:r>
      <w:r w:rsidRPr="00E33B78">
        <w:rPr>
          <w:rFonts w:eastAsia="PMingLiU"/>
        </w:rPr>
        <w:t xml:space="preserve">% du montant contractuel, le </w:t>
      </w:r>
      <w:r w:rsidR="00C64A77">
        <w:rPr>
          <w:rFonts w:eastAsia="PMingLiU"/>
        </w:rPr>
        <w:t>titulaire</w:t>
      </w:r>
      <w:r w:rsidRPr="00E33B78">
        <w:rPr>
          <w:rFonts w:eastAsia="PMingLiU"/>
        </w:rPr>
        <w:t xml:space="preserve"> ne pourra prétendre à aucune indemnisation du préjudice qu’il aura éventuellement subi du fait de cette augmentation.</w:t>
      </w:r>
    </w:p>
    <w:p w14:paraId="04347D41" w14:textId="77777777" w:rsidR="001529DB" w:rsidRPr="00AB1D31" w:rsidRDefault="001D1CF3" w:rsidP="00AB1D31">
      <w:pPr>
        <w:numPr>
          <w:ilvl w:val="12"/>
          <w:numId w:val="0"/>
        </w:numPr>
        <w:spacing w:after="120"/>
        <w:rPr>
          <w:rFonts w:eastAsia="PMingLiU"/>
        </w:rPr>
      </w:pPr>
      <w:r w:rsidRPr="00AB1D31">
        <w:rPr>
          <w:rFonts w:eastAsia="PMingLiU"/>
        </w:rPr>
        <w:t>Le marché</w:t>
      </w:r>
      <w:r w:rsidR="0007009A" w:rsidRPr="00AB1D31">
        <w:rPr>
          <w:rFonts w:eastAsia="PMingLiU"/>
        </w:rPr>
        <w:t xml:space="preserve"> prévoit donc expressément la possibilité d’éta</w:t>
      </w:r>
      <w:r w:rsidR="00727601" w:rsidRPr="00AB1D31">
        <w:rPr>
          <w:rFonts w:eastAsia="PMingLiU"/>
        </w:rPr>
        <w:t>blir une décision de poursuivre.</w:t>
      </w:r>
    </w:p>
    <w:p w14:paraId="6CB5E002" w14:textId="77777777" w:rsidR="0007009A" w:rsidRPr="00F4139F" w:rsidRDefault="0007009A" w:rsidP="00B72590">
      <w:pPr>
        <w:pStyle w:val="Titre2"/>
      </w:pPr>
      <w:bookmarkStart w:id="258" w:name="_Toc248297117"/>
      <w:bookmarkStart w:id="259" w:name="_Toc405975783"/>
      <w:bookmarkStart w:id="260" w:name="_Ref466896951"/>
      <w:bookmarkStart w:id="261" w:name="_Toc201758239"/>
      <w:r w:rsidRPr="00F4139F">
        <w:t>Prix nouveaux</w:t>
      </w:r>
      <w:bookmarkEnd w:id="258"/>
      <w:bookmarkEnd w:id="259"/>
      <w:bookmarkEnd w:id="260"/>
      <w:bookmarkEnd w:id="261"/>
    </w:p>
    <w:p w14:paraId="185F8BD0" w14:textId="77777777" w:rsidR="0091271F" w:rsidRPr="00F4139F" w:rsidRDefault="0091271F" w:rsidP="0091271F"/>
    <w:p w14:paraId="2483715F" w14:textId="021E02AA" w:rsidR="0007009A" w:rsidRPr="00AB1D31" w:rsidRDefault="0007009A" w:rsidP="00AB1D31">
      <w:pPr>
        <w:numPr>
          <w:ilvl w:val="12"/>
          <w:numId w:val="0"/>
        </w:numPr>
        <w:spacing w:after="120"/>
        <w:rPr>
          <w:rFonts w:eastAsia="PMingLiU"/>
        </w:rPr>
      </w:pPr>
      <w:r w:rsidRPr="00AB1D31">
        <w:rPr>
          <w:rFonts w:eastAsia="PMingLiU"/>
        </w:rPr>
        <w:t>Par dérogation à l’article 1</w:t>
      </w:r>
      <w:r w:rsidR="000D2E80">
        <w:rPr>
          <w:rFonts w:eastAsia="PMingLiU"/>
        </w:rPr>
        <w:t>3</w:t>
      </w:r>
      <w:r w:rsidRPr="00AB1D31">
        <w:rPr>
          <w:rFonts w:eastAsia="PMingLiU"/>
        </w:rPr>
        <w:t xml:space="preserve">.5 du </w:t>
      </w:r>
      <w:r w:rsidR="00DF6DE5" w:rsidRPr="00AB1D31">
        <w:rPr>
          <w:rFonts w:eastAsia="PMingLiU"/>
        </w:rPr>
        <w:t>CCAG Travaux</w:t>
      </w:r>
      <w:r w:rsidRPr="00AB1D31">
        <w:rPr>
          <w:rFonts w:eastAsia="PMingLiU"/>
        </w:rPr>
        <w:t xml:space="preserve">, le </w:t>
      </w:r>
      <w:r w:rsidR="00C64A77">
        <w:rPr>
          <w:rFonts w:eastAsia="PMingLiU"/>
        </w:rPr>
        <w:t>titulaire</w:t>
      </w:r>
      <w:r w:rsidRPr="00AB1D31">
        <w:rPr>
          <w:rFonts w:eastAsia="PMingLiU"/>
        </w:rPr>
        <w:t xml:space="preserve"> est réputé avoir accepté les prix fixés par l’ordre de service prévu aux articles 1</w:t>
      </w:r>
      <w:r w:rsidR="000D2E80">
        <w:rPr>
          <w:rFonts w:eastAsia="PMingLiU"/>
        </w:rPr>
        <w:t>3</w:t>
      </w:r>
      <w:r w:rsidRPr="00AB1D31">
        <w:rPr>
          <w:rFonts w:eastAsia="PMingLiU"/>
        </w:rPr>
        <w:t>.1 et 1</w:t>
      </w:r>
      <w:r w:rsidR="000D2E80">
        <w:rPr>
          <w:rFonts w:eastAsia="PMingLiU"/>
        </w:rPr>
        <w:t>3</w:t>
      </w:r>
      <w:r w:rsidRPr="00AB1D31">
        <w:rPr>
          <w:rFonts w:eastAsia="PMingLiU"/>
        </w:rPr>
        <w:t xml:space="preserve">.4 du </w:t>
      </w:r>
      <w:r w:rsidR="00DF6DE5" w:rsidRPr="00AB1D31">
        <w:rPr>
          <w:rFonts w:eastAsia="PMingLiU"/>
        </w:rPr>
        <w:t>CCAG Travaux</w:t>
      </w:r>
      <w:r w:rsidRPr="00AB1D31">
        <w:rPr>
          <w:rFonts w:eastAsia="PMingLiU"/>
        </w:rPr>
        <w:t>, si, dans le délai de 15 jours suivant l’ordre de service qui lui a notifié ces prix, il n’a pas présenté d’observation au maître d’œuvre en indiquant, avec toutes justifications utiles, les prix qu’il propose.</w:t>
      </w:r>
    </w:p>
    <w:p w14:paraId="61A115F0" w14:textId="56A1F4E8" w:rsidR="001529DB" w:rsidRDefault="0007009A">
      <w:pPr>
        <w:rPr>
          <w:rFonts w:eastAsia="PMingLiU"/>
        </w:rPr>
      </w:pPr>
      <w:r w:rsidRPr="00AB1D31">
        <w:rPr>
          <w:rFonts w:eastAsia="PMingLiU"/>
        </w:rPr>
        <w:t xml:space="preserve">Lorsque le </w:t>
      </w:r>
      <w:r w:rsidR="00C64A77">
        <w:rPr>
          <w:rFonts w:eastAsia="PMingLiU"/>
        </w:rPr>
        <w:t>titulaire</w:t>
      </w:r>
      <w:r w:rsidRPr="00AB1D31">
        <w:rPr>
          <w:rFonts w:eastAsia="PMingLiU"/>
        </w:rPr>
        <w:t xml:space="preserve"> et le représentant du maître d’ouvrage sont d’accord pour arrêter les prix définitifs, ceux-ci font l’objet</w:t>
      </w:r>
      <w:r w:rsidR="00A627FC">
        <w:rPr>
          <w:rFonts w:eastAsia="PMingLiU"/>
        </w:rPr>
        <w:t xml:space="preserve"> d’un avenant.</w:t>
      </w:r>
      <w:bookmarkStart w:id="262" w:name="_Toc407508100"/>
      <w:bookmarkStart w:id="263" w:name="_Toc405975784"/>
    </w:p>
    <w:p w14:paraId="7BD37C83" w14:textId="77777777" w:rsidR="00215B2A" w:rsidRDefault="00215B2A">
      <w:pPr>
        <w:rPr>
          <w:rFonts w:eastAsia="PMingLiU"/>
          <w:b/>
          <w:u w:val="single"/>
        </w:rPr>
      </w:pPr>
    </w:p>
    <w:p w14:paraId="7B5CB61B" w14:textId="77777777" w:rsidR="00C551BD" w:rsidRPr="00F4139F" w:rsidRDefault="00C551BD">
      <w:pPr>
        <w:rPr>
          <w:rFonts w:eastAsia="PMingLiU"/>
          <w:b/>
          <w:u w:val="single"/>
        </w:rPr>
      </w:pPr>
    </w:p>
    <w:p w14:paraId="2EC32837" w14:textId="6011412A" w:rsidR="0007009A" w:rsidRPr="00297854" w:rsidRDefault="0007009A" w:rsidP="006D6265">
      <w:pPr>
        <w:pStyle w:val="Titre1"/>
        <w:rPr>
          <w:sz w:val="18"/>
        </w:rPr>
      </w:pPr>
      <w:bookmarkStart w:id="264" w:name="_Toc201758240"/>
      <w:r w:rsidRPr="00297854">
        <w:rPr>
          <w:sz w:val="18"/>
        </w:rPr>
        <w:t>D</w:t>
      </w:r>
      <w:r w:rsidR="00977F08" w:rsidRPr="00297854">
        <w:rPr>
          <w:sz w:val="18"/>
        </w:rPr>
        <w:t xml:space="preserve">élais d’exécution – Pénalités – Retenues </w:t>
      </w:r>
      <w:r w:rsidR="00E33B78" w:rsidRPr="00297854">
        <w:rPr>
          <w:sz w:val="18"/>
        </w:rPr>
        <w:t>et r</w:t>
      </w:r>
      <w:r w:rsidR="00977F08" w:rsidRPr="00297854">
        <w:rPr>
          <w:sz w:val="18"/>
        </w:rPr>
        <w:t>éfactions</w:t>
      </w:r>
      <w:bookmarkEnd w:id="262"/>
      <w:bookmarkEnd w:id="263"/>
      <w:bookmarkEnd w:id="264"/>
    </w:p>
    <w:p w14:paraId="0FEA89F2" w14:textId="53745AD0" w:rsidR="0007009A" w:rsidRPr="00297854" w:rsidRDefault="0007009A" w:rsidP="00B72590">
      <w:pPr>
        <w:pStyle w:val="Titre2"/>
      </w:pPr>
      <w:bookmarkStart w:id="265" w:name="_Toc407508101"/>
      <w:bookmarkStart w:id="266" w:name="_Toc405975785"/>
      <w:bookmarkStart w:id="267" w:name="_Ref466896958"/>
      <w:bookmarkStart w:id="268" w:name="_Toc201758241"/>
      <w:r w:rsidRPr="00297854">
        <w:t>Modalités d'exécution et calendrier contractuel détaillé d'exécution des travaux</w:t>
      </w:r>
      <w:bookmarkEnd w:id="265"/>
      <w:bookmarkEnd w:id="266"/>
      <w:bookmarkEnd w:id="267"/>
      <w:bookmarkEnd w:id="268"/>
    </w:p>
    <w:p w14:paraId="33BAB2BA" w14:textId="77777777" w:rsidR="0007009A" w:rsidRPr="00297854" w:rsidRDefault="0007009A" w:rsidP="001962B7">
      <w:pPr>
        <w:rPr>
          <w:b/>
          <w:u w:val="single"/>
        </w:rPr>
      </w:pPr>
    </w:p>
    <w:p w14:paraId="1C674AAF" w14:textId="637B0612" w:rsidR="00F66B87" w:rsidRPr="006B3C55" w:rsidRDefault="00F66B87" w:rsidP="001962B7">
      <w:pPr>
        <w:pStyle w:val="Liste1"/>
        <w:rPr>
          <w:rFonts w:ascii="Marianne" w:hAnsi="Marianne"/>
          <w:b/>
          <w:sz w:val="18"/>
          <w:szCs w:val="18"/>
          <w:u w:val="single"/>
        </w:rPr>
      </w:pPr>
      <w:r w:rsidRPr="006B3C55">
        <w:rPr>
          <w:rFonts w:ascii="Marianne" w:hAnsi="Marianne"/>
          <w:b/>
          <w:sz w:val="18"/>
          <w:szCs w:val="18"/>
          <w:u w:val="single"/>
        </w:rPr>
        <w:lastRenderedPageBreak/>
        <w:t>Tranche ferme</w:t>
      </w:r>
      <w:r w:rsidR="00C64A77" w:rsidRPr="006B3C55">
        <w:rPr>
          <w:rFonts w:ascii="Calibri" w:hAnsi="Calibri" w:cs="Calibri"/>
          <w:b/>
          <w:sz w:val="18"/>
          <w:szCs w:val="18"/>
          <w:u w:val="single"/>
        </w:rPr>
        <w:t> </w:t>
      </w:r>
      <w:r w:rsidR="00C64A77" w:rsidRPr="006B3C55">
        <w:rPr>
          <w:rFonts w:ascii="Marianne" w:hAnsi="Marianne"/>
          <w:b/>
          <w:sz w:val="18"/>
          <w:szCs w:val="18"/>
          <w:u w:val="single"/>
        </w:rPr>
        <w:t>:</w:t>
      </w:r>
    </w:p>
    <w:p w14:paraId="41A8EF7E" w14:textId="77777777" w:rsidR="00C551BD" w:rsidRPr="00F4139F" w:rsidRDefault="00C551BD" w:rsidP="001962B7">
      <w:pPr>
        <w:pStyle w:val="Liste1"/>
        <w:rPr>
          <w:rFonts w:ascii="Verdana" w:hAnsi="Verdana"/>
          <w:b/>
          <w:sz w:val="18"/>
          <w:szCs w:val="18"/>
          <w:u w:val="single"/>
        </w:rPr>
      </w:pPr>
    </w:p>
    <w:p w14:paraId="08F89F66" w14:textId="5E01A922" w:rsidR="007D22C2" w:rsidRPr="006F28F4" w:rsidRDefault="007D22C2" w:rsidP="00AB1D31">
      <w:pPr>
        <w:numPr>
          <w:ilvl w:val="12"/>
          <w:numId w:val="0"/>
        </w:numPr>
        <w:spacing w:after="120"/>
        <w:rPr>
          <w:rFonts w:eastAsia="PMingLiU"/>
        </w:rPr>
      </w:pPr>
      <w:r w:rsidRPr="00AB1D31">
        <w:rPr>
          <w:rFonts w:eastAsia="PMingLiU"/>
        </w:rPr>
        <w:t xml:space="preserve">Les modalités de collaboration du </w:t>
      </w:r>
      <w:r w:rsidR="00C64A77">
        <w:rPr>
          <w:rFonts w:eastAsia="PMingLiU"/>
        </w:rPr>
        <w:t>titulaire</w:t>
      </w:r>
      <w:r w:rsidRPr="00AB1D31">
        <w:rPr>
          <w:rFonts w:eastAsia="PMingLiU"/>
        </w:rPr>
        <w:t xml:space="preserve"> aux études de projet, dans le cadre de la mission 1 de la tranche </w:t>
      </w:r>
      <w:r w:rsidRPr="006F28F4">
        <w:rPr>
          <w:rFonts w:eastAsia="PMingLiU"/>
        </w:rPr>
        <w:t>ferme, sont précisées dans la note relative à la mission 1</w:t>
      </w:r>
      <w:r w:rsidR="005F23F2" w:rsidRPr="006F28F4">
        <w:rPr>
          <w:rFonts w:eastAsia="PMingLiU"/>
        </w:rPr>
        <w:t xml:space="preserve"> en annexe </w:t>
      </w:r>
      <w:r w:rsidR="00227E50">
        <w:rPr>
          <w:rFonts w:eastAsia="PMingLiU"/>
        </w:rPr>
        <w:t>5</w:t>
      </w:r>
      <w:r w:rsidR="005F23F2" w:rsidRPr="006F28F4">
        <w:rPr>
          <w:rFonts w:eastAsia="PMingLiU"/>
        </w:rPr>
        <w:t xml:space="preserve"> du présent CCAP</w:t>
      </w:r>
      <w:r w:rsidRPr="006F28F4">
        <w:rPr>
          <w:rFonts w:eastAsia="PMingLiU"/>
        </w:rPr>
        <w:t xml:space="preserve">. </w:t>
      </w:r>
      <w:r w:rsidR="002924EE" w:rsidRPr="00FA66E6">
        <w:rPr>
          <w:rFonts w:eastAsia="PMingLiU"/>
        </w:rPr>
        <w:t>L</w:t>
      </w:r>
      <w:r w:rsidRPr="00FA66E6">
        <w:rPr>
          <w:rFonts w:eastAsia="PMingLiU"/>
        </w:rPr>
        <w:t xml:space="preserve">a notification </w:t>
      </w:r>
      <w:r w:rsidR="00F7458D" w:rsidRPr="00FA66E6">
        <w:rPr>
          <w:rFonts w:eastAsia="PMingLiU"/>
        </w:rPr>
        <w:t>de</w:t>
      </w:r>
      <w:r w:rsidR="005F1FA2" w:rsidRPr="00FA66E6">
        <w:rPr>
          <w:rFonts w:eastAsia="PMingLiU"/>
        </w:rPr>
        <w:t xml:space="preserve"> l’ordre de service de démarrage de la mission</w:t>
      </w:r>
      <w:r w:rsidR="005F1FA2" w:rsidRPr="006F28F4">
        <w:rPr>
          <w:rFonts w:eastAsia="PMingLiU"/>
        </w:rPr>
        <w:t xml:space="preserve"> </w:t>
      </w:r>
      <w:r w:rsidR="00BD4CA5">
        <w:rPr>
          <w:rFonts w:eastAsia="PMingLiU"/>
        </w:rPr>
        <w:t xml:space="preserve">1 </w:t>
      </w:r>
      <w:r w:rsidR="00B718E3" w:rsidRPr="006F28F4">
        <w:rPr>
          <w:rFonts w:eastAsia="PMingLiU"/>
        </w:rPr>
        <w:t>d</w:t>
      </w:r>
      <w:r w:rsidRPr="006F28F4">
        <w:rPr>
          <w:rFonts w:eastAsia="PMingLiU"/>
        </w:rPr>
        <w:t>e la tranche ferme vaut décision de démarrage de la mission 1</w:t>
      </w:r>
      <w:r w:rsidR="00C6450A">
        <w:rPr>
          <w:rFonts w:eastAsia="PMingLiU"/>
        </w:rPr>
        <w:t xml:space="preserve">, dont le délai est fixé à </w:t>
      </w:r>
      <w:r w:rsidR="008328BF">
        <w:rPr>
          <w:rFonts w:eastAsia="PMingLiU"/>
        </w:rPr>
        <w:t xml:space="preserve">l’article 4.1 de </w:t>
      </w:r>
      <w:r w:rsidR="00C6450A">
        <w:rPr>
          <w:rFonts w:eastAsia="PMingLiU"/>
        </w:rPr>
        <w:t>l’acte d’engagement.</w:t>
      </w:r>
    </w:p>
    <w:p w14:paraId="4507D1BD" w14:textId="0F4667CC" w:rsidR="007D22C2" w:rsidRDefault="007D22C2" w:rsidP="00AB1D31">
      <w:pPr>
        <w:numPr>
          <w:ilvl w:val="12"/>
          <w:numId w:val="0"/>
        </w:numPr>
        <w:spacing w:after="120"/>
        <w:rPr>
          <w:rFonts w:eastAsia="PMingLiU"/>
        </w:rPr>
      </w:pPr>
      <w:r w:rsidRPr="006F28F4">
        <w:rPr>
          <w:rFonts w:eastAsia="PMingLiU"/>
        </w:rPr>
        <w:t>A l’issue de la mission</w:t>
      </w:r>
      <w:r w:rsidRPr="00AB1D31">
        <w:rPr>
          <w:rFonts w:eastAsia="PMingLiU"/>
        </w:rPr>
        <w:t xml:space="preserve"> 1, le maître d’œuvre achève les études de PRO. Elles font alors l’objet d’une notification par un ordre de service contresigné du représentant du pouvoir adjudicateur</w:t>
      </w:r>
      <w:r w:rsidR="00A627FC">
        <w:rPr>
          <w:rFonts w:eastAsia="PMingLiU"/>
        </w:rPr>
        <w:t xml:space="preserve"> au </w:t>
      </w:r>
      <w:r w:rsidR="00C64A77">
        <w:rPr>
          <w:rFonts w:eastAsia="PMingLiU"/>
        </w:rPr>
        <w:t>titulaire</w:t>
      </w:r>
      <w:r w:rsidRPr="00AB1D31">
        <w:rPr>
          <w:rFonts w:eastAsia="PMingLiU"/>
        </w:rPr>
        <w:t xml:space="preserve">, et sont rendues contractuelles. Le </w:t>
      </w:r>
      <w:r w:rsidR="00C64A77">
        <w:rPr>
          <w:rFonts w:eastAsia="PMingLiU"/>
        </w:rPr>
        <w:t>titulaire</w:t>
      </w:r>
      <w:r w:rsidRPr="00AB1D31">
        <w:rPr>
          <w:rFonts w:eastAsia="PMingLiU"/>
        </w:rPr>
        <w:t xml:space="preserve">, conformément à l’article 3.8 du CCAG </w:t>
      </w:r>
      <w:r w:rsidR="00BA5681">
        <w:rPr>
          <w:rFonts w:eastAsia="PMingLiU"/>
        </w:rPr>
        <w:t>Tr</w:t>
      </w:r>
      <w:r w:rsidRPr="00AB1D31">
        <w:rPr>
          <w:rFonts w:eastAsia="PMingLiU"/>
        </w:rPr>
        <w:t>avaux ou, le cas échéant, par dérogation à l’article 1</w:t>
      </w:r>
      <w:r w:rsidR="000E2374">
        <w:rPr>
          <w:rFonts w:eastAsia="PMingLiU"/>
        </w:rPr>
        <w:t>3</w:t>
      </w:r>
      <w:r w:rsidRPr="00AB1D31">
        <w:rPr>
          <w:rFonts w:eastAsia="PMingLiU"/>
        </w:rPr>
        <w:t xml:space="preserve">.5 dudit CCAG, dispose </w:t>
      </w:r>
      <w:r w:rsidR="006B1B98" w:rsidRPr="00AB1D31">
        <w:rPr>
          <w:rFonts w:eastAsia="PMingLiU"/>
        </w:rPr>
        <w:t>d’un délai de 15 jour calendaire</w:t>
      </w:r>
      <w:r w:rsidRPr="00AB1D31">
        <w:rPr>
          <w:rFonts w:eastAsia="PMingLiU"/>
        </w:rPr>
        <w:t xml:space="preserve"> pour faire connaître ses</w:t>
      </w:r>
      <w:r w:rsidR="00A627FC">
        <w:rPr>
          <w:rFonts w:eastAsia="PMingLiU"/>
        </w:rPr>
        <w:t xml:space="preserve"> éventuelles</w:t>
      </w:r>
      <w:r w:rsidRPr="00AB1D31">
        <w:rPr>
          <w:rFonts w:eastAsia="PMingLiU"/>
        </w:rPr>
        <w:t xml:space="preserve"> réserves, sous peine de forclusion.</w:t>
      </w:r>
    </w:p>
    <w:p w14:paraId="580616A7" w14:textId="5258FA7F" w:rsidR="00A627FC" w:rsidRDefault="00A627FC" w:rsidP="00A627FC">
      <w:pPr>
        <w:numPr>
          <w:ilvl w:val="12"/>
          <w:numId w:val="0"/>
        </w:numPr>
        <w:spacing w:after="120"/>
        <w:rPr>
          <w:rFonts w:eastAsia="PMingLiU"/>
        </w:rPr>
      </w:pPr>
      <w:r>
        <w:rPr>
          <w:rFonts w:eastAsia="PMingLiU"/>
        </w:rPr>
        <w:t>En cas de réserves, les parties disposent d’un délai maximum de 1 mois pour examiner la nature des réserves et trouver un accord.</w:t>
      </w:r>
    </w:p>
    <w:p w14:paraId="7C9FDA15" w14:textId="495D25BA" w:rsidR="00A627FC" w:rsidRDefault="00A627FC" w:rsidP="00A627FC">
      <w:pPr>
        <w:numPr>
          <w:ilvl w:val="12"/>
          <w:numId w:val="0"/>
        </w:numPr>
        <w:spacing w:after="120"/>
        <w:rPr>
          <w:rFonts w:eastAsia="PMingLiU"/>
        </w:rPr>
      </w:pPr>
      <w:r>
        <w:rPr>
          <w:rFonts w:eastAsia="PMingLiU"/>
        </w:rPr>
        <w:t xml:space="preserve">Les éventuels éléments modifiés du PRO sont alors notifiés par </w:t>
      </w:r>
      <w:r w:rsidR="00BA5681">
        <w:rPr>
          <w:rFonts w:eastAsia="PMingLiU"/>
        </w:rPr>
        <w:t>ordre</w:t>
      </w:r>
      <w:r>
        <w:rPr>
          <w:rFonts w:eastAsia="PMingLiU"/>
        </w:rPr>
        <w:t xml:space="preserve"> de service </w:t>
      </w:r>
      <w:r w:rsidR="008A62C1">
        <w:rPr>
          <w:rFonts w:eastAsia="PMingLiU"/>
        </w:rPr>
        <w:t xml:space="preserve">au </w:t>
      </w:r>
      <w:r w:rsidR="00C64A77">
        <w:rPr>
          <w:rFonts w:eastAsia="PMingLiU"/>
        </w:rPr>
        <w:t>titulaire</w:t>
      </w:r>
      <w:r>
        <w:rPr>
          <w:rFonts w:eastAsia="PMingLiU"/>
        </w:rPr>
        <w:t xml:space="preserve"> qui dispose d’une semaine pour le valider sans réserve.</w:t>
      </w:r>
    </w:p>
    <w:p w14:paraId="1B7E5A88" w14:textId="77777777" w:rsidR="00A627FC" w:rsidRDefault="00A627FC" w:rsidP="00A627FC">
      <w:pPr>
        <w:numPr>
          <w:ilvl w:val="12"/>
          <w:numId w:val="0"/>
        </w:numPr>
        <w:spacing w:after="120"/>
        <w:rPr>
          <w:rFonts w:eastAsia="PMingLiU"/>
        </w:rPr>
      </w:pPr>
      <w:r>
        <w:rPr>
          <w:rFonts w:eastAsia="PMingLiU"/>
        </w:rPr>
        <w:t>A défaut, la tranche optionnelle ne sera pas affermie.</w:t>
      </w:r>
    </w:p>
    <w:p w14:paraId="5963D378" w14:textId="007106BB" w:rsidR="008C7DF4" w:rsidRPr="007D22C2" w:rsidRDefault="00F933BA" w:rsidP="006B3C55">
      <w:r>
        <w:rPr>
          <w:rFonts w:eastAsia="PMingLiU"/>
        </w:rPr>
        <w:t xml:space="preserve">Concernant les </w:t>
      </w:r>
      <w:r w:rsidR="008C7DF4" w:rsidRPr="00425E11">
        <w:rPr>
          <w:rFonts w:eastAsia="PMingLiU"/>
        </w:rPr>
        <w:t>travaux de la mission 2</w:t>
      </w:r>
      <w:r>
        <w:rPr>
          <w:rFonts w:eastAsia="PMingLiU"/>
        </w:rPr>
        <w:t xml:space="preserve"> de la tranche ferme (travaux préparatoires et injections</w:t>
      </w:r>
      <w:r w:rsidR="00B017EA">
        <w:rPr>
          <w:rFonts w:eastAsia="PMingLiU"/>
        </w:rPr>
        <w:t>, y compris déconstruction des 2 pavillons situés sur l’emprise du projet)</w:t>
      </w:r>
      <w:r>
        <w:rPr>
          <w:rFonts w:eastAsia="PMingLiU"/>
        </w:rPr>
        <w:t>, p</w:t>
      </w:r>
      <w:r w:rsidR="008C7DF4" w:rsidRPr="007D22C2">
        <w:t>ar dérogation à l</w:t>
      </w:r>
      <w:r w:rsidR="008C7DF4">
        <w:t>’article 1</w:t>
      </w:r>
      <w:r w:rsidR="000E2374">
        <w:t>8</w:t>
      </w:r>
      <w:r w:rsidR="008C7DF4">
        <w:t>.1.1 du CCAG travaux</w:t>
      </w:r>
      <w:r w:rsidR="008C7DF4">
        <w:rPr>
          <w:rFonts w:ascii="Calibri" w:hAnsi="Calibri" w:cs="Calibri"/>
        </w:rPr>
        <w:t> </w:t>
      </w:r>
      <w:r w:rsidR="008C7DF4">
        <w:t>:</w:t>
      </w:r>
    </w:p>
    <w:p w14:paraId="65B4880B" w14:textId="6001376C" w:rsidR="008C7DF4" w:rsidRDefault="008C7DF4" w:rsidP="008C7DF4">
      <w:pPr>
        <w:numPr>
          <w:ilvl w:val="0"/>
          <w:numId w:val="1"/>
        </w:numPr>
        <w:spacing w:after="120"/>
        <w:rPr>
          <w:rFonts w:eastAsia="PMingLiU"/>
        </w:rPr>
      </w:pPr>
      <w:r w:rsidRPr="008C7DF4">
        <w:rPr>
          <w:rFonts w:eastAsia="PMingLiU"/>
        </w:rPr>
        <w:t xml:space="preserve">Un ordre de service prescrit le démarrage de </w:t>
      </w:r>
      <w:r w:rsidR="00BD4CA5">
        <w:rPr>
          <w:rFonts w:eastAsia="PMingLiU"/>
        </w:rPr>
        <w:t xml:space="preserve">la </w:t>
      </w:r>
      <w:r w:rsidR="00E57F1B">
        <w:rPr>
          <w:rFonts w:eastAsia="PMingLiU"/>
        </w:rPr>
        <w:t xml:space="preserve">période de préparation de la </w:t>
      </w:r>
      <w:r w:rsidR="00BD4CA5">
        <w:rPr>
          <w:rFonts w:eastAsia="PMingLiU"/>
        </w:rPr>
        <w:t>mission 2 de la tranche ferme</w:t>
      </w:r>
    </w:p>
    <w:p w14:paraId="59D40BF3" w14:textId="32DFAAD8" w:rsidR="008C7DF4" w:rsidRPr="0050470B" w:rsidRDefault="008C7DF4" w:rsidP="008C7DF4">
      <w:pPr>
        <w:numPr>
          <w:ilvl w:val="0"/>
          <w:numId w:val="1"/>
        </w:numPr>
        <w:spacing w:after="120"/>
        <w:rPr>
          <w:rFonts w:eastAsia="PMingLiU"/>
        </w:rPr>
      </w:pPr>
      <w:r w:rsidRPr="00EA5E8E">
        <w:rPr>
          <w:rFonts w:eastAsia="PMingLiU"/>
        </w:rPr>
        <w:t xml:space="preserve">L’achèvement de cette période de préparation entraînera immédiatement la réalisation des travaux </w:t>
      </w:r>
      <w:r w:rsidR="00E57F1B">
        <w:rPr>
          <w:rFonts w:eastAsia="PMingLiU"/>
        </w:rPr>
        <w:t>de la mission 2 de la tranche ferme.</w:t>
      </w:r>
    </w:p>
    <w:p w14:paraId="36DB5014" w14:textId="27A1E724" w:rsidR="008C7DF4" w:rsidRPr="007D22C2" w:rsidRDefault="008C7DF4" w:rsidP="008C7DF4">
      <w:pPr>
        <w:spacing w:after="120"/>
      </w:pPr>
      <w:r w:rsidRPr="00425E11">
        <w:rPr>
          <w:rFonts w:eastAsia="PMingLiU"/>
        </w:rPr>
        <w:t xml:space="preserve">Le délai </w:t>
      </w:r>
      <w:r>
        <w:rPr>
          <w:rFonts w:eastAsia="PMingLiU"/>
        </w:rPr>
        <w:t xml:space="preserve">global </w:t>
      </w:r>
      <w:r w:rsidRPr="00425E11">
        <w:rPr>
          <w:rFonts w:eastAsia="PMingLiU"/>
        </w:rPr>
        <w:t>d’exécution de la mission 2 est fixé</w:t>
      </w:r>
      <w:r>
        <w:t xml:space="preserve"> à l'article </w:t>
      </w:r>
      <w:r w:rsidR="008328BF">
        <w:t>4.1</w:t>
      </w:r>
      <w:r w:rsidR="004B0E26">
        <w:t xml:space="preserve"> </w:t>
      </w:r>
      <w:r w:rsidRPr="007D22C2">
        <w:t>de l'acte d'engagement.</w:t>
      </w:r>
    </w:p>
    <w:p w14:paraId="169BF133" w14:textId="77777777" w:rsidR="008C7DF4" w:rsidRDefault="008C7DF4" w:rsidP="008C7DF4">
      <w:pPr>
        <w:numPr>
          <w:ilvl w:val="12"/>
          <w:numId w:val="0"/>
        </w:numPr>
        <w:spacing w:after="120"/>
        <w:rPr>
          <w:rFonts w:eastAsia="PMingLiU"/>
        </w:rPr>
      </w:pPr>
      <w:r w:rsidRPr="00720ED3">
        <w:rPr>
          <w:rFonts w:eastAsia="PMingLiU"/>
        </w:rPr>
        <w:t xml:space="preserve">Le démarrage de la mission 2 peut être </w:t>
      </w:r>
      <w:r w:rsidR="00C127D0">
        <w:rPr>
          <w:rFonts w:eastAsia="PMingLiU"/>
        </w:rPr>
        <w:t xml:space="preserve">ordonné à tout moment pendant l’exécution de la </w:t>
      </w:r>
      <w:r w:rsidRPr="00720ED3">
        <w:rPr>
          <w:rFonts w:eastAsia="PMingLiU"/>
        </w:rPr>
        <w:t>mission 1.</w:t>
      </w:r>
    </w:p>
    <w:p w14:paraId="7780F483" w14:textId="77777777" w:rsidR="00C551BD" w:rsidRPr="00720ED3" w:rsidRDefault="00C551BD" w:rsidP="008C7DF4">
      <w:pPr>
        <w:numPr>
          <w:ilvl w:val="12"/>
          <w:numId w:val="0"/>
        </w:numPr>
        <w:spacing w:after="120"/>
        <w:rPr>
          <w:rFonts w:eastAsia="PMingLiU"/>
        </w:rPr>
      </w:pPr>
    </w:p>
    <w:p w14:paraId="29312E44" w14:textId="196D9037" w:rsidR="007D22C2" w:rsidRPr="006B3C55" w:rsidRDefault="007D22C2" w:rsidP="007D22C2">
      <w:pPr>
        <w:pStyle w:val="Liste1"/>
        <w:rPr>
          <w:rFonts w:ascii="Marianne" w:hAnsi="Marianne"/>
          <w:b/>
          <w:sz w:val="18"/>
          <w:szCs w:val="18"/>
          <w:u w:val="single"/>
        </w:rPr>
      </w:pPr>
      <w:r w:rsidRPr="006B3C55">
        <w:rPr>
          <w:rFonts w:ascii="Marianne" w:hAnsi="Marianne"/>
          <w:b/>
          <w:sz w:val="18"/>
          <w:szCs w:val="18"/>
          <w:u w:val="single"/>
        </w:rPr>
        <w:t xml:space="preserve">Tranche </w:t>
      </w:r>
      <w:r w:rsidR="00795736" w:rsidRPr="006B3C55">
        <w:rPr>
          <w:rFonts w:ascii="Marianne" w:hAnsi="Marianne"/>
          <w:b/>
          <w:sz w:val="18"/>
          <w:szCs w:val="18"/>
          <w:u w:val="single"/>
        </w:rPr>
        <w:t>optionnelle</w:t>
      </w:r>
      <w:r w:rsidR="00C64A77" w:rsidRPr="006B3C55">
        <w:rPr>
          <w:rFonts w:ascii="Calibri" w:hAnsi="Calibri" w:cs="Calibri"/>
          <w:b/>
          <w:sz w:val="18"/>
          <w:szCs w:val="18"/>
          <w:u w:val="single"/>
        </w:rPr>
        <w:t> </w:t>
      </w:r>
      <w:r w:rsidR="00C64A77" w:rsidRPr="006B3C55">
        <w:rPr>
          <w:rFonts w:ascii="Marianne" w:hAnsi="Marianne"/>
          <w:b/>
          <w:sz w:val="18"/>
          <w:szCs w:val="18"/>
          <w:u w:val="single"/>
        </w:rPr>
        <w:t>:</w:t>
      </w:r>
    </w:p>
    <w:p w14:paraId="5EC8B71A" w14:textId="77777777" w:rsidR="00C551BD" w:rsidRPr="007D22C2" w:rsidRDefault="00C551BD" w:rsidP="007D22C2">
      <w:pPr>
        <w:pStyle w:val="Liste1"/>
        <w:rPr>
          <w:rFonts w:ascii="Verdana" w:hAnsi="Verdana"/>
          <w:b/>
          <w:sz w:val="18"/>
          <w:szCs w:val="18"/>
          <w:u w:val="single"/>
        </w:rPr>
      </w:pPr>
    </w:p>
    <w:p w14:paraId="3E037131" w14:textId="01FE9DB7" w:rsidR="00987F31" w:rsidRDefault="00987F31" w:rsidP="006B3C55">
      <w:r>
        <w:t>Les délais d’exécution et les modalités de démarrage des périodes de préparation et de travaux des 3 phases (P1, P2 et P3) de la tranche optionnelle sont précisées à l’article 4.2 de l’acte d’engagement.</w:t>
      </w:r>
    </w:p>
    <w:p w14:paraId="41DF325C" w14:textId="77777777" w:rsidR="00027A5E" w:rsidRDefault="00027A5E" w:rsidP="00027A5E">
      <w:pPr>
        <w:pStyle w:val="Liste1"/>
        <w:rPr>
          <w:rFonts w:ascii="Verdana" w:hAnsi="Verdana"/>
          <w:sz w:val="18"/>
          <w:szCs w:val="18"/>
        </w:rPr>
      </w:pPr>
    </w:p>
    <w:p w14:paraId="2A9BC180" w14:textId="77777777" w:rsidR="00027A5E" w:rsidRPr="006B3C55" w:rsidRDefault="00027A5E" w:rsidP="00027A5E">
      <w:pPr>
        <w:pStyle w:val="Liste1"/>
        <w:rPr>
          <w:rFonts w:ascii="Marianne" w:hAnsi="Marianne"/>
          <w:b/>
          <w:sz w:val="18"/>
          <w:szCs w:val="18"/>
          <w:u w:val="single"/>
        </w:rPr>
      </w:pPr>
      <w:r w:rsidRPr="006B3C55">
        <w:rPr>
          <w:rFonts w:ascii="Marianne" w:hAnsi="Marianne"/>
          <w:b/>
          <w:sz w:val="18"/>
          <w:szCs w:val="18"/>
          <w:u w:val="single"/>
        </w:rPr>
        <w:t>Repliement des installations de chantier</w:t>
      </w:r>
    </w:p>
    <w:p w14:paraId="345B0951" w14:textId="77777777" w:rsidR="00027A5E" w:rsidRPr="00027A5E" w:rsidRDefault="00027A5E" w:rsidP="00027A5E">
      <w:pPr>
        <w:pStyle w:val="Liste1"/>
        <w:rPr>
          <w:rFonts w:ascii="Verdana" w:hAnsi="Verdana"/>
          <w:sz w:val="18"/>
          <w:szCs w:val="18"/>
        </w:rPr>
      </w:pPr>
    </w:p>
    <w:p w14:paraId="23813CA6" w14:textId="3E24AE59" w:rsidR="00027A5E" w:rsidRPr="00027A5E" w:rsidRDefault="000E2374" w:rsidP="006B3C55">
      <w:r>
        <w:t xml:space="preserve">Dans l’hypothèse où la tranche optionnelle ne serait pas affermie, </w:t>
      </w:r>
      <w:r w:rsidR="00027A5E" w:rsidRPr="00027A5E">
        <w:t xml:space="preserve">le pouvoir adjudicateur fera connaître au </w:t>
      </w:r>
      <w:r w:rsidR="00C64A77">
        <w:t>titulaire</w:t>
      </w:r>
      <w:r w:rsidR="00027A5E" w:rsidRPr="00027A5E">
        <w:t xml:space="preserve"> par courrier le délai dans lequel il devra avoir fini de procéder au dégagement, nettoyage et remise en état des emplacements qu’il aura occupés. Ce délai ne pourra pas être inférieur à </w:t>
      </w:r>
      <w:r w:rsidR="00582504">
        <w:t>1 mois</w:t>
      </w:r>
      <w:r w:rsidR="00027A5E" w:rsidRPr="00027A5E">
        <w:t xml:space="preserve"> </w:t>
      </w:r>
      <w:r w:rsidR="00F05952">
        <w:t xml:space="preserve">à </w:t>
      </w:r>
      <w:r w:rsidR="00027A5E" w:rsidRPr="00027A5E">
        <w:t>compt</w:t>
      </w:r>
      <w:r w:rsidR="00F05952">
        <w:t>er</w:t>
      </w:r>
      <w:r w:rsidR="00027A5E" w:rsidRPr="00027A5E">
        <w:t xml:space="preserve"> de la réception du courrier.</w:t>
      </w:r>
    </w:p>
    <w:p w14:paraId="30006613" w14:textId="77777777" w:rsidR="00C551BD" w:rsidRDefault="00C551BD" w:rsidP="006B3C55"/>
    <w:p w14:paraId="1A58C278" w14:textId="3DE17A8A" w:rsidR="00027A5E" w:rsidRDefault="00F05952" w:rsidP="006B3C55">
      <w:r>
        <w:t>En cas</w:t>
      </w:r>
      <w:r w:rsidR="00027A5E" w:rsidRPr="00027A5E">
        <w:t xml:space="preserve"> d’affermissement de la tranche optionnelle, le </w:t>
      </w:r>
      <w:r w:rsidR="00C64A77">
        <w:t>titulaire</w:t>
      </w:r>
      <w:r w:rsidR="00027A5E" w:rsidRPr="00027A5E">
        <w:t xml:space="preserve"> devra</w:t>
      </w:r>
      <w:r>
        <w:t>, à la fin des travaux,</w:t>
      </w:r>
      <w:r w:rsidR="00027A5E" w:rsidRPr="00027A5E">
        <w:t xml:space="preserve"> avoir fini de procéder au dégagement, nettoyage et remise en état des emplacements qu’il aura occupés, dans un délai de </w:t>
      </w:r>
      <w:r w:rsidR="00582504">
        <w:t>15</w:t>
      </w:r>
      <w:r w:rsidR="00027A5E" w:rsidRPr="00027A5E">
        <w:t xml:space="preserve"> jours </w:t>
      </w:r>
      <w:r w:rsidR="00582504">
        <w:t xml:space="preserve">calendaires </w:t>
      </w:r>
      <w:r w:rsidR="00027A5E" w:rsidRPr="00027A5E">
        <w:t>à compter de la date de notification de la décision de réception.</w:t>
      </w:r>
    </w:p>
    <w:p w14:paraId="5A2927B8" w14:textId="0E26DB8C" w:rsidR="00BD7FA7" w:rsidRPr="00396881" w:rsidRDefault="0007009A" w:rsidP="0050470B">
      <w:pPr>
        <w:pStyle w:val="Titre2"/>
      </w:pPr>
      <w:bookmarkStart w:id="269" w:name="_Ref466553676"/>
      <w:bookmarkStart w:id="270" w:name="_Toc201758242"/>
      <w:r w:rsidRPr="00396881">
        <w:t>Calendrier détaillé d’exécution</w:t>
      </w:r>
      <w:bookmarkEnd w:id="269"/>
      <w:r w:rsidR="0050470B" w:rsidRPr="00396881">
        <w:t xml:space="preserve"> de la mission 2 de la tranche ferme</w:t>
      </w:r>
      <w:bookmarkEnd w:id="270"/>
    </w:p>
    <w:p w14:paraId="77E5AB89" w14:textId="77777777" w:rsidR="00105186" w:rsidRDefault="00105186" w:rsidP="00105186">
      <w:pPr>
        <w:autoSpaceDE w:val="0"/>
        <w:autoSpaceDN w:val="0"/>
        <w:adjustRightInd w:val="0"/>
      </w:pPr>
    </w:p>
    <w:p w14:paraId="40F2A3FA" w14:textId="04FCCEF4" w:rsidR="00105186" w:rsidRPr="00595EBC" w:rsidRDefault="00105186" w:rsidP="00105186">
      <w:pPr>
        <w:autoSpaceDE w:val="0"/>
        <w:autoSpaceDN w:val="0"/>
        <w:adjustRightInd w:val="0"/>
      </w:pPr>
      <w:r w:rsidRPr="00595EBC">
        <w:t xml:space="preserve">Dans les 15 jours suivant l’ordre de service de démarrage de la </w:t>
      </w:r>
      <w:r w:rsidR="006B7233">
        <w:t xml:space="preserve">période de préparation de la </w:t>
      </w:r>
      <w:r w:rsidRPr="00595EBC">
        <w:t xml:space="preserve">mission 2, le </w:t>
      </w:r>
      <w:r w:rsidR="00C64A77">
        <w:t>titulaire</w:t>
      </w:r>
      <w:r w:rsidRPr="00595EBC">
        <w:t xml:space="preserve"> élabore et transmet </w:t>
      </w:r>
      <w:r w:rsidR="0083671F">
        <w:t>au m</w:t>
      </w:r>
      <w:r w:rsidRPr="00595EBC">
        <w:t>aître d’œuvre un calendrier d’exécution des travaux de la mission 2.</w:t>
      </w:r>
    </w:p>
    <w:p w14:paraId="58A5C26F" w14:textId="3AE04045" w:rsidR="00D24235" w:rsidRDefault="00D24235" w:rsidP="00105186">
      <w:pPr>
        <w:autoSpaceDE w:val="0"/>
        <w:autoSpaceDN w:val="0"/>
        <w:adjustRightInd w:val="0"/>
      </w:pPr>
    </w:p>
    <w:p w14:paraId="7489764E" w14:textId="10A116B8" w:rsidR="00044F23" w:rsidRDefault="00044F23" w:rsidP="00044F23">
      <w:pPr>
        <w:autoSpaceDE w:val="0"/>
        <w:autoSpaceDN w:val="0"/>
        <w:adjustRightInd w:val="0"/>
      </w:pPr>
      <w:r w:rsidRPr="00044F23">
        <w:lastRenderedPageBreak/>
        <w:t xml:space="preserve">Cette proposition de calendrier détaillé devra reprendre les engagements du titulaire tels que précisés </w:t>
      </w:r>
      <w:r w:rsidR="00CF3099">
        <w:t xml:space="preserve">dans le planning général prévisionnel </w:t>
      </w:r>
      <w:r w:rsidRPr="00044F23">
        <w:t>établi par ses soins lors de la consultation et devra être complétée, le cas échéant, des éléments relatifs à la mise au point du marché.</w:t>
      </w:r>
    </w:p>
    <w:p w14:paraId="04021E4C" w14:textId="77777777" w:rsidR="00044F23" w:rsidRPr="00044F23" w:rsidRDefault="00044F23" w:rsidP="00044F23">
      <w:pPr>
        <w:autoSpaceDE w:val="0"/>
        <w:autoSpaceDN w:val="0"/>
        <w:adjustRightInd w:val="0"/>
      </w:pPr>
    </w:p>
    <w:p w14:paraId="55304196" w14:textId="6CB413AB" w:rsidR="002F2208" w:rsidRDefault="00582504" w:rsidP="002F2208">
      <w:pPr>
        <w:autoSpaceDE w:val="0"/>
        <w:autoSpaceDN w:val="0"/>
        <w:adjustRightInd w:val="0"/>
      </w:pPr>
      <w:bookmarkStart w:id="271" w:name="_Hlk124935633"/>
      <w:r>
        <w:t xml:space="preserve">Le </w:t>
      </w:r>
      <w:r w:rsidRPr="00595EBC">
        <w:t xml:space="preserve">calendrier d’exécution des travaux de la mission </w:t>
      </w:r>
      <w:r>
        <w:t xml:space="preserve">2 </w:t>
      </w:r>
      <w:r w:rsidR="002F2208">
        <w:t>sera notifié au titulaire par ordre de service, et aura un caractère contractuel.</w:t>
      </w:r>
    </w:p>
    <w:bookmarkEnd w:id="271"/>
    <w:p w14:paraId="6850CCB1" w14:textId="77777777" w:rsidR="002F2208" w:rsidRDefault="002F2208" w:rsidP="002F2208">
      <w:pPr>
        <w:autoSpaceDE w:val="0"/>
        <w:autoSpaceDN w:val="0"/>
        <w:adjustRightInd w:val="0"/>
      </w:pPr>
    </w:p>
    <w:p w14:paraId="37510723" w14:textId="74B4196F" w:rsidR="002F2208" w:rsidRDefault="002F2208" w:rsidP="002F2208">
      <w:pPr>
        <w:autoSpaceDE w:val="0"/>
        <w:autoSpaceDN w:val="0"/>
        <w:adjustRightInd w:val="0"/>
      </w:pPr>
      <w:r>
        <w:t>Au cours du déroulement de</w:t>
      </w:r>
      <w:r w:rsidR="00CF3099">
        <w:t xml:space="preserve"> la tranche ferme et à</w:t>
      </w:r>
      <w:r>
        <w:t xml:space="preserve"> la demande du titulaire, le calendrier détaillé d'exécution des travaux</w:t>
      </w:r>
      <w:r w:rsidR="00347742">
        <w:t xml:space="preserve"> </w:t>
      </w:r>
      <w:r>
        <w:t>pourra être modifié. Sous réserve de l’accord du maître d’ouvrage, il sera alors notifié au titulaire, étant précisé que les modifications du calendrier ne pourront entraîner une prolongation du délai d’exécution prévu dans l’acte d’engagement.</w:t>
      </w:r>
    </w:p>
    <w:p w14:paraId="1C14FBF2" w14:textId="77777777" w:rsidR="002F2208" w:rsidRDefault="002F2208" w:rsidP="002F2208">
      <w:pPr>
        <w:autoSpaceDE w:val="0"/>
        <w:autoSpaceDN w:val="0"/>
        <w:adjustRightInd w:val="0"/>
      </w:pPr>
    </w:p>
    <w:p w14:paraId="4B6F5301" w14:textId="7A07F14E" w:rsidR="002F2208" w:rsidRDefault="002F2208" w:rsidP="002F2208">
      <w:pPr>
        <w:autoSpaceDE w:val="0"/>
        <w:autoSpaceDN w:val="0"/>
        <w:adjustRightInd w:val="0"/>
      </w:pPr>
      <w:r>
        <w:t xml:space="preserve">Par ailleurs, le maître d’ouvrage pourra demander à tout moment une mise à jour du calendrier détaillé d’exécution pour tenir compte de l’avancement réel </w:t>
      </w:r>
      <w:r w:rsidR="00CF3099">
        <w:t>des travaux</w:t>
      </w:r>
      <w:r>
        <w:t>.</w:t>
      </w:r>
    </w:p>
    <w:p w14:paraId="2F68CFA0" w14:textId="77777777" w:rsidR="0050470B" w:rsidRPr="00595EBC" w:rsidRDefault="00BD7FA7" w:rsidP="0050470B">
      <w:pPr>
        <w:pStyle w:val="Titre2"/>
      </w:pPr>
      <w:bookmarkStart w:id="272" w:name="_Toc201758243"/>
      <w:r w:rsidRPr="00595EBC">
        <w:t>Calendrier détaillé d’exécution</w:t>
      </w:r>
      <w:r w:rsidRPr="00240435">
        <w:t xml:space="preserve"> </w:t>
      </w:r>
      <w:r w:rsidR="00661E3B">
        <w:t xml:space="preserve">de la </w:t>
      </w:r>
      <w:r w:rsidR="00795736" w:rsidRPr="00595EBC">
        <w:t>tranche optionnelle</w:t>
      </w:r>
      <w:bookmarkEnd w:id="272"/>
    </w:p>
    <w:p w14:paraId="62F1E83E" w14:textId="77777777" w:rsidR="0050470B" w:rsidRPr="00595EBC" w:rsidRDefault="0050470B" w:rsidP="0050470B"/>
    <w:p w14:paraId="7567786C" w14:textId="642B2CAB" w:rsidR="0007009A" w:rsidRPr="00AB1D31" w:rsidRDefault="0007009A" w:rsidP="00AB1D31">
      <w:pPr>
        <w:numPr>
          <w:ilvl w:val="12"/>
          <w:numId w:val="0"/>
        </w:numPr>
        <w:spacing w:after="120"/>
        <w:rPr>
          <w:rFonts w:eastAsia="PMingLiU"/>
        </w:rPr>
      </w:pPr>
      <w:r w:rsidRPr="00595EBC">
        <w:rPr>
          <w:rFonts w:eastAsia="PMingLiU"/>
        </w:rPr>
        <w:t xml:space="preserve">Le calendrier détaillé d’exécution des études et des travaux </w:t>
      </w:r>
      <w:r w:rsidR="00DA19E4">
        <w:rPr>
          <w:rFonts w:eastAsia="PMingLiU"/>
        </w:rPr>
        <w:t xml:space="preserve">de la tranche optionnelle </w:t>
      </w:r>
      <w:r w:rsidR="00373C62">
        <w:rPr>
          <w:rFonts w:eastAsia="PMingLiU"/>
        </w:rPr>
        <w:t>est</w:t>
      </w:r>
      <w:r w:rsidR="00373C62" w:rsidRPr="00595EBC">
        <w:rPr>
          <w:rFonts w:eastAsia="PMingLiU"/>
        </w:rPr>
        <w:t xml:space="preserve"> </w:t>
      </w:r>
      <w:r w:rsidRPr="00595EBC">
        <w:rPr>
          <w:rFonts w:eastAsia="PMingLiU"/>
        </w:rPr>
        <w:t xml:space="preserve">élaboré par le </w:t>
      </w:r>
      <w:r w:rsidR="00C64A77">
        <w:rPr>
          <w:rFonts w:eastAsia="PMingLiU"/>
        </w:rPr>
        <w:t>titulaire</w:t>
      </w:r>
      <w:r w:rsidRPr="00595EBC">
        <w:rPr>
          <w:rFonts w:eastAsia="PMingLiU"/>
        </w:rPr>
        <w:t xml:space="preserve"> pendant la p</w:t>
      </w:r>
      <w:r w:rsidR="008E075A">
        <w:rPr>
          <w:rFonts w:eastAsia="PMingLiU"/>
        </w:rPr>
        <w:t xml:space="preserve">ériode </w:t>
      </w:r>
      <w:r w:rsidRPr="00595EBC">
        <w:rPr>
          <w:rFonts w:eastAsia="PMingLiU"/>
        </w:rPr>
        <w:t>de préparation d</w:t>
      </w:r>
      <w:r w:rsidR="008E075A">
        <w:rPr>
          <w:rFonts w:eastAsia="PMingLiU"/>
        </w:rPr>
        <w:t>e la phase P1</w:t>
      </w:r>
      <w:r w:rsidRPr="00595EBC">
        <w:rPr>
          <w:rFonts w:eastAsia="PMingLiU"/>
        </w:rPr>
        <w:t xml:space="preserve"> (cf. article 8.1 du présent CCAP), sur la bas</w:t>
      </w:r>
      <w:r w:rsidRPr="00AB1D31">
        <w:rPr>
          <w:rFonts w:eastAsia="PMingLiU"/>
        </w:rPr>
        <w:t xml:space="preserve">e du </w:t>
      </w:r>
      <w:r w:rsidR="00542FCA">
        <w:rPr>
          <w:rFonts w:eastAsia="PMingLiU"/>
        </w:rPr>
        <w:t>planning</w:t>
      </w:r>
      <w:r w:rsidR="00542FCA" w:rsidRPr="00AB1D31">
        <w:rPr>
          <w:rFonts w:eastAsia="PMingLiU"/>
        </w:rPr>
        <w:t xml:space="preserve"> </w:t>
      </w:r>
      <w:r w:rsidRPr="00AB1D31">
        <w:rPr>
          <w:rFonts w:eastAsia="PMingLiU"/>
        </w:rPr>
        <w:t xml:space="preserve">général </w:t>
      </w:r>
      <w:r w:rsidR="005B4CB0">
        <w:rPr>
          <w:rFonts w:eastAsia="PMingLiU"/>
        </w:rPr>
        <w:t xml:space="preserve">prévisionnel </w:t>
      </w:r>
      <w:r w:rsidRPr="00AB1D31">
        <w:rPr>
          <w:rFonts w:eastAsia="PMingLiU"/>
        </w:rPr>
        <w:t xml:space="preserve">remis par le </w:t>
      </w:r>
      <w:r w:rsidR="00C64A77">
        <w:rPr>
          <w:rFonts w:eastAsia="PMingLiU"/>
        </w:rPr>
        <w:t>titulaire</w:t>
      </w:r>
      <w:r w:rsidRPr="00AB1D31">
        <w:rPr>
          <w:rFonts w:eastAsia="PMingLiU"/>
        </w:rPr>
        <w:t xml:space="preserve"> dans le cadre de son offre</w:t>
      </w:r>
      <w:r w:rsidR="00ED3638">
        <w:rPr>
          <w:rFonts w:eastAsia="PMingLiU"/>
        </w:rPr>
        <w:t>.</w:t>
      </w:r>
    </w:p>
    <w:p w14:paraId="1D83C8A3" w14:textId="3CD09F23" w:rsidR="0007009A" w:rsidRPr="00AB1D31" w:rsidRDefault="0007009A">
      <w:pPr>
        <w:numPr>
          <w:ilvl w:val="12"/>
          <w:numId w:val="0"/>
        </w:numPr>
        <w:spacing w:after="120"/>
        <w:rPr>
          <w:rFonts w:eastAsia="PMingLiU"/>
        </w:rPr>
      </w:pPr>
      <w:r w:rsidRPr="00AB1D31">
        <w:rPr>
          <w:rFonts w:eastAsia="PMingLiU"/>
        </w:rPr>
        <w:t xml:space="preserve">Le calendrier détaillé d’exécution </w:t>
      </w:r>
      <w:r w:rsidR="00DA19E4">
        <w:rPr>
          <w:rFonts w:eastAsia="PMingLiU"/>
        </w:rPr>
        <w:t xml:space="preserve">de la tranche optionnelle </w:t>
      </w:r>
      <w:r w:rsidRPr="00AB1D31">
        <w:rPr>
          <w:rFonts w:eastAsia="PMingLiU"/>
        </w:rPr>
        <w:t>comprend</w:t>
      </w:r>
      <w:r w:rsidR="005B4CB0">
        <w:rPr>
          <w:rFonts w:eastAsia="PMingLiU"/>
        </w:rPr>
        <w:t>, pour les 3 phases P1, P2 et P3,</w:t>
      </w:r>
      <w:r w:rsidRPr="00AB1D31">
        <w:rPr>
          <w:rFonts w:eastAsia="PMingLiU"/>
        </w:rPr>
        <w:t xml:space="preserve"> les études d’exécution et de synthèse</w:t>
      </w:r>
      <w:r w:rsidR="00373C62">
        <w:rPr>
          <w:rFonts w:eastAsia="PMingLiU"/>
        </w:rPr>
        <w:t xml:space="preserve"> ainsi que</w:t>
      </w:r>
      <w:r w:rsidR="005B4CB0">
        <w:rPr>
          <w:rFonts w:eastAsia="PMingLiU"/>
        </w:rPr>
        <w:t xml:space="preserve"> </w:t>
      </w:r>
      <w:r w:rsidR="00373C62">
        <w:rPr>
          <w:rFonts w:eastAsia="PMingLiU"/>
        </w:rPr>
        <w:t>l’exécution des travaux</w:t>
      </w:r>
      <w:r w:rsidRPr="00AB1D31">
        <w:rPr>
          <w:rFonts w:eastAsia="PMingLiU"/>
        </w:rPr>
        <w:t xml:space="preserve"> de l’ensemble des </w:t>
      </w:r>
      <w:r w:rsidR="00BF4D7B" w:rsidRPr="00AB1D31">
        <w:rPr>
          <w:rFonts w:eastAsia="PMingLiU"/>
        </w:rPr>
        <w:t>corps d’état</w:t>
      </w:r>
      <w:r w:rsidRPr="00AB1D31">
        <w:rPr>
          <w:rFonts w:eastAsia="PMingLiU"/>
        </w:rPr>
        <w:t xml:space="preserve"> et </w:t>
      </w:r>
      <w:r w:rsidR="00373C62">
        <w:rPr>
          <w:rFonts w:eastAsia="PMingLiU"/>
        </w:rPr>
        <w:t xml:space="preserve">autres </w:t>
      </w:r>
      <w:r w:rsidRPr="00AB1D31">
        <w:rPr>
          <w:rFonts w:eastAsia="PMingLiU"/>
        </w:rPr>
        <w:t>travaux nécessaire</w:t>
      </w:r>
      <w:r w:rsidR="00373C62">
        <w:rPr>
          <w:rFonts w:eastAsia="PMingLiU"/>
        </w:rPr>
        <w:t>s</w:t>
      </w:r>
      <w:r w:rsidRPr="00AB1D31">
        <w:rPr>
          <w:rFonts w:eastAsia="PMingLiU"/>
        </w:rPr>
        <w:t xml:space="preserve"> à la parfaite réalisation de</w:t>
      </w:r>
      <w:r w:rsidR="005B4CB0">
        <w:rPr>
          <w:rFonts w:eastAsia="PMingLiU"/>
        </w:rPr>
        <w:t>s ouvrages</w:t>
      </w:r>
      <w:r w:rsidR="00FC2B38" w:rsidRPr="00AB1D31">
        <w:rPr>
          <w:rFonts w:eastAsia="PMingLiU"/>
        </w:rPr>
        <w:t>,</w:t>
      </w:r>
      <w:r w:rsidRPr="00AB1D31">
        <w:rPr>
          <w:rFonts w:eastAsia="PMingLiU"/>
        </w:rPr>
        <w:t xml:space="preserve"> ceci dans le respect d</w:t>
      </w:r>
      <w:r w:rsidR="005B4CB0">
        <w:rPr>
          <w:rFonts w:eastAsia="PMingLiU"/>
        </w:rPr>
        <w:t xml:space="preserve">es délais </w:t>
      </w:r>
      <w:r w:rsidRPr="00AB1D31">
        <w:rPr>
          <w:rFonts w:eastAsia="PMingLiU"/>
        </w:rPr>
        <w:t>fixé</w:t>
      </w:r>
      <w:r w:rsidR="005B4CB0">
        <w:rPr>
          <w:rFonts w:eastAsia="PMingLiU"/>
        </w:rPr>
        <w:t>s</w:t>
      </w:r>
      <w:r w:rsidRPr="00AB1D31">
        <w:rPr>
          <w:rFonts w:eastAsia="PMingLiU"/>
        </w:rPr>
        <w:t xml:space="preserve"> à l’acte d’engagement.</w:t>
      </w:r>
    </w:p>
    <w:p w14:paraId="63B4E35D" w14:textId="77777777" w:rsidR="0007009A" w:rsidRPr="00F4139F" w:rsidRDefault="0007009A" w:rsidP="00026359">
      <w:pPr>
        <w:numPr>
          <w:ilvl w:val="12"/>
          <w:numId w:val="0"/>
        </w:numPr>
        <w:spacing w:after="120"/>
        <w:rPr>
          <w:rFonts w:eastAsia="PMingLiU"/>
        </w:rPr>
      </w:pPr>
      <w:r w:rsidRPr="00F4139F">
        <w:rPr>
          <w:rFonts w:eastAsia="PMingLiU"/>
        </w:rPr>
        <w:t xml:space="preserve">Pour les </w:t>
      </w:r>
      <w:r w:rsidRPr="00F4139F">
        <w:rPr>
          <w:rFonts w:eastAsia="PMingLiU"/>
          <w:b/>
        </w:rPr>
        <w:t>études d’exécution et de synthèse</w:t>
      </w:r>
      <w:r w:rsidRPr="00F4139F">
        <w:rPr>
          <w:rFonts w:eastAsia="PMingLiU"/>
        </w:rPr>
        <w:t>, le calendrier fera notamment apparaître :</w:t>
      </w:r>
    </w:p>
    <w:p w14:paraId="2D8351EF" w14:textId="25C28907" w:rsidR="0007009A" w:rsidRPr="00F4139F" w:rsidRDefault="0048280E" w:rsidP="000D3F0C">
      <w:pPr>
        <w:pStyle w:val="Style3"/>
      </w:pPr>
      <w:r w:rsidRPr="00F4139F">
        <w:t>P</w:t>
      </w:r>
      <w:r w:rsidR="0007009A" w:rsidRPr="00F4139F">
        <w:t xml:space="preserve">our chaque corps d’état, la liste des plans, la date de leur remise, la date critique de leur </w:t>
      </w:r>
      <w:r w:rsidR="00DA19E4">
        <w:t>visa par le m</w:t>
      </w:r>
      <w:r w:rsidR="0007009A" w:rsidRPr="00F4139F">
        <w:t>aître d’œuvre et</w:t>
      </w:r>
      <w:r w:rsidR="00DA19E4">
        <w:t xml:space="preserve"> de</w:t>
      </w:r>
      <w:r w:rsidR="0007009A" w:rsidRPr="00F4139F">
        <w:t xml:space="preserve"> </w:t>
      </w:r>
      <w:r w:rsidR="00DA19E4">
        <w:t xml:space="preserve">leur avis par </w:t>
      </w:r>
      <w:r w:rsidR="0007009A" w:rsidRPr="00F4139F">
        <w:t>le contrôleur technique</w:t>
      </w:r>
      <w:r w:rsidR="000D3F0C">
        <w:t> ;</w:t>
      </w:r>
    </w:p>
    <w:p w14:paraId="21EB0DED" w14:textId="16C2FCBD" w:rsidR="0007009A" w:rsidRPr="00F4139F" w:rsidRDefault="0048280E" w:rsidP="000D3F0C">
      <w:pPr>
        <w:pStyle w:val="Style3"/>
      </w:pPr>
      <w:r w:rsidRPr="00F4139F">
        <w:t>P</w:t>
      </w:r>
      <w:r w:rsidR="0007009A" w:rsidRPr="00F4139F">
        <w:t xml:space="preserve">our chaque corps d’état, la liste des spécifications détaillées, la date de leur remise, </w:t>
      </w:r>
      <w:r w:rsidR="00DA19E4" w:rsidRPr="00F4139F">
        <w:t xml:space="preserve">la date critique de leur </w:t>
      </w:r>
      <w:r w:rsidR="00DA19E4">
        <w:t>visa par le m</w:t>
      </w:r>
      <w:r w:rsidR="00DA19E4" w:rsidRPr="00F4139F">
        <w:t>aître d’œuvre et</w:t>
      </w:r>
      <w:r w:rsidR="00DA19E4">
        <w:t xml:space="preserve"> de</w:t>
      </w:r>
      <w:r w:rsidR="00DA19E4" w:rsidRPr="00F4139F">
        <w:t xml:space="preserve"> </w:t>
      </w:r>
      <w:r w:rsidR="00DA19E4">
        <w:t xml:space="preserve">leur avis par </w:t>
      </w:r>
      <w:r w:rsidR="00DA19E4" w:rsidRPr="00F4139F">
        <w:t>le contrôleur technique</w:t>
      </w:r>
      <w:r w:rsidR="00DA19E4">
        <w:t> ;</w:t>
      </w:r>
    </w:p>
    <w:p w14:paraId="5181F73E" w14:textId="1ECBC161" w:rsidR="0007009A" w:rsidRPr="00F4139F" w:rsidRDefault="0048280E" w:rsidP="000D3F0C">
      <w:pPr>
        <w:pStyle w:val="Style3"/>
      </w:pPr>
      <w:r w:rsidRPr="00F4139F">
        <w:t>L</w:t>
      </w:r>
      <w:r w:rsidR="0007009A" w:rsidRPr="00F4139F">
        <w:t xml:space="preserve">a liste des plans de synthèse, la date de leur remise, </w:t>
      </w:r>
      <w:r w:rsidR="00DA19E4" w:rsidRPr="00F4139F">
        <w:t xml:space="preserve">la date critique de leur </w:t>
      </w:r>
      <w:r w:rsidR="00DA19E4">
        <w:t>visa par le m</w:t>
      </w:r>
      <w:r w:rsidR="00DA19E4" w:rsidRPr="00F4139F">
        <w:t>aître d’œuvre et</w:t>
      </w:r>
      <w:r w:rsidR="00DA19E4">
        <w:t xml:space="preserve"> de</w:t>
      </w:r>
      <w:r w:rsidR="00DA19E4" w:rsidRPr="00F4139F">
        <w:t xml:space="preserve"> </w:t>
      </w:r>
      <w:r w:rsidR="00DA19E4">
        <w:t xml:space="preserve">leur avis par </w:t>
      </w:r>
      <w:r w:rsidR="00DA19E4" w:rsidRPr="00F4139F">
        <w:t>le contrôleur technique</w:t>
      </w:r>
      <w:r w:rsidR="00DA19E4">
        <w:t xml:space="preserve"> </w:t>
      </w:r>
      <w:r w:rsidR="000D3F0C">
        <w:t>;</w:t>
      </w:r>
    </w:p>
    <w:p w14:paraId="01F6DD91" w14:textId="77777777" w:rsidR="0007009A" w:rsidRPr="00F4139F" w:rsidRDefault="0048280E" w:rsidP="000D3F0C">
      <w:pPr>
        <w:pStyle w:val="Style3"/>
      </w:pPr>
      <w:r w:rsidRPr="00F4139F">
        <w:t>L</w:t>
      </w:r>
      <w:r w:rsidR="0007009A" w:rsidRPr="00F4139F">
        <w:t>es dates de dépôt des demandes d’ATEX</w:t>
      </w:r>
      <w:r w:rsidR="000D3F0C">
        <w:t> ;</w:t>
      </w:r>
    </w:p>
    <w:p w14:paraId="769EC78F" w14:textId="4AC9F76A" w:rsidR="0007009A" w:rsidRPr="00F4139F" w:rsidRDefault="0048280E" w:rsidP="000D3F0C">
      <w:pPr>
        <w:pStyle w:val="Style3"/>
      </w:pPr>
      <w:r w:rsidRPr="00F4139F">
        <w:t>L</w:t>
      </w:r>
      <w:r w:rsidR="0007009A" w:rsidRPr="00F4139F">
        <w:t>es dates de production des échantillons, prototypes</w:t>
      </w:r>
      <w:r w:rsidR="00DA19E4">
        <w:t xml:space="preserve"> et</w:t>
      </w:r>
      <w:r w:rsidR="0007009A" w:rsidRPr="00F4139F">
        <w:t xml:space="preserve"> locaux témoins</w:t>
      </w:r>
      <w:r w:rsidR="00DA19E4">
        <w:t> ;</w:t>
      </w:r>
    </w:p>
    <w:p w14:paraId="445AA885" w14:textId="77777777" w:rsidR="0007009A" w:rsidRDefault="0048280E" w:rsidP="000D3F0C">
      <w:pPr>
        <w:pStyle w:val="Style3"/>
      </w:pPr>
      <w:r w:rsidRPr="00F4139F">
        <w:t>L</w:t>
      </w:r>
      <w:r w:rsidR="0007009A" w:rsidRPr="00F4139F">
        <w:t>es dates de fourniture des notices techniques et procès-verbaux d'agrément.</w:t>
      </w:r>
    </w:p>
    <w:p w14:paraId="64FFD28D" w14:textId="77777777" w:rsidR="00C551BD" w:rsidRDefault="00C551BD" w:rsidP="008E6D41">
      <w:pPr>
        <w:numPr>
          <w:ilvl w:val="12"/>
          <w:numId w:val="0"/>
        </w:numPr>
        <w:spacing w:after="120"/>
        <w:rPr>
          <w:rFonts w:eastAsia="PMingLiU"/>
        </w:rPr>
      </w:pPr>
    </w:p>
    <w:p w14:paraId="453D5C11" w14:textId="77777777" w:rsidR="0007009A" w:rsidRPr="00F4139F" w:rsidRDefault="0007009A" w:rsidP="008E6D41">
      <w:pPr>
        <w:numPr>
          <w:ilvl w:val="12"/>
          <w:numId w:val="0"/>
        </w:numPr>
        <w:spacing w:after="120"/>
        <w:rPr>
          <w:rFonts w:eastAsia="PMingLiU"/>
        </w:rPr>
      </w:pPr>
      <w:r w:rsidRPr="00F4139F">
        <w:rPr>
          <w:rFonts w:eastAsia="PMingLiU"/>
        </w:rPr>
        <w:t xml:space="preserve">En ce qui concerne </w:t>
      </w:r>
      <w:r w:rsidRPr="00F4139F">
        <w:rPr>
          <w:rFonts w:eastAsia="PMingLiU"/>
          <w:b/>
        </w:rPr>
        <w:t>l’exécution des travaux</w:t>
      </w:r>
      <w:r w:rsidRPr="00F4139F">
        <w:rPr>
          <w:rFonts w:eastAsia="PMingLiU"/>
        </w:rPr>
        <w:t>, le calendrier devra notamment faire apparaître :</w:t>
      </w:r>
    </w:p>
    <w:p w14:paraId="5E01C0C8" w14:textId="77777777" w:rsidR="0007009A" w:rsidRPr="00F4139F" w:rsidRDefault="0048280E" w:rsidP="000D3F0C">
      <w:pPr>
        <w:pStyle w:val="Style3"/>
      </w:pPr>
      <w:r w:rsidRPr="00F4139F">
        <w:t>L</w:t>
      </w:r>
      <w:r w:rsidR="0007009A" w:rsidRPr="00F4139F">
        <w:t>es dates et les délais d'approvisionnements, de fabrication en atelier et en usine</w:t>
      </w:r>
      <w:r w:rsidR="000D3F0C">
        <w:t> ;</w:t>
      </w:r>
      <w:r w:rsidR="0007009A" w:rsidRPr="00F4139F">
        <w:t xml:space="preserve"> </w:t>
      </w:r>
    </w:p>
    <w:p w14:paraId="2F08432A" w14:textId="77777777" w:rsidR="0007009A" w:rsidRPr="00F4139F" w:rsidRDefault="0048280E" w:rsidP="000D3F0C">
      <w:pPr>
        <w:pStyle w:val="Style3"/>
      </w:pPr>
      <w:r w:rsidRPr="00F4139F">
        <w:t>L</w:t>
      </w:r>
      <w:r w:rsidR="0007009A" w:rsidRPr="00F4139F">
        <w:t>es dates de début d’exécution et les durées des tâches caractéristiques de chaque c</w:t>
      </w:r>
      <w:r w:rsidR="00FC2B38" w:rsidRPr="00F4139F">
        <w:t>orps d’état, par étage</w:t>
      </w:r>
      <w:r w:rsidR="000D3F0C">
        <w:t> ;</w:t>
      </w:r>
      <w:r w:rsidR="0007009A" w:rsidRPr="00F4139F">
        <w:t xml:space="preserve"> </w:t>
      </w:r>
    </w:p>
    <w:p w14:paraId="6B05670A" w14:textId="57436200" w:rsidR="0007009A" w:rsidRPr="00F4139F" w:rsidRDefault="0048280E" w:rsidP="000D3F0C">
      <w:pPr>
        <w:pStyle w:val="Style3"/>
      </w:pPr>
      <w:r w:rsidRPr="00F4139F">
        <w:t>L</w:t>
      </w:r>
      <w:r w:rsidR="0007009A" w:rsidRPr="00F4139F">
        <w:t xml:space="preserve">es dates de réalisation des </w:t>
      </w:r>
      <w:r w:rsidR="00F638C8">
        <w:t xml:space="preserve">prototypes et </w:t>
      </w:r>
      <w:r w:rsidR="0007009A" w:rsidRPr="00F4139F">
        <w:t>locaux témoins</w:t>
      </w:r>
      <w:r w:rsidR="000D3F0C">
        <w:t> ;</w:t>
      </w:r>
    </w:p>
    <w:p w14:paraId="494EE118" w14:textId="3B0A515A" w:rsidR="0007009A" w:rsidRPr="00F4139F" w:rsidRDefault="0048280E" w:rsidP="000D3F0C">
      <w:pPr>
        <w:pStyle w:val="Style3"/>
      </w:pPr>
      <w:r w:rsidRPr="00F4139F">
        <w:t>L</w:t>
      </w:r>
      <w:r w:rsidR="0007009A" w:rsidRPr="00F4139F">
        <w:t>es dates de début et de fin de travaux des ouvrages de raccordement aux différents réseaux de concessionnaires (EDF, eau, téléphone</w:t>
      </w:r>
      <w:r w:rsidR="00F638C8">
        <w:t xml:space="preserve">, </w:t>
      </w:r>
      <w:r w:rsidR="0007009A" w:rsidRPr="00F4139F">
        <w:t>...)</w:t>
      </w:r>
      <w:r w:rsidR="000D3F0C">
        <w:t> ;</w:t>
      </w:r>
    </w:p>
    <w:p w14:paraId="721E364C" w14:textId="35E91055" w:rsidR="0007009A" w:rsidRPr="00F4139F" w:rsidRDefault="0048280E" w:rsidP="000D3F0C">
      <w:pPr>
        <w:pStyle w:val="Style3"/>
      </w:pPr>
      <w:r w:rsidRPr="00F4139F">
        <w:t>L</w:t>
      </w:r>
      <w:r w:rsidR="0007009A" w:rsidRPr="00F4139F">
        <w:t>es jalons et les contrôles ou essais définis dans le plan de contrôle de la qualité</w:t>
      </w:r>
      <w:r w:rsidR="00E33B78">
        <w:t xml:space="preserve"> et </w:t>
      </w:r>
      <w:r w:rsidR="00CE095D">
        <w:t>dans le</w:t>
      </w:r>
      <w:r w:rsidR="00E33B78">
        <w:t xml:space="preserve"> plan de commissionnement</w:t>
      </w:r>
      <w:r w:rsidR="00C6450A">
        <w:t xml:space="preserve"> </w:t>
      </w:r>
      <w:r w:rsidR="000D3F0C">
        <w:t>;</w:t>
      </w:r>
    </w:p>
    <w:p w14:paraId="6293086D" w14:textId="0E249296" w:rsidR="00CE095D" w:rsidRDefault="00F638C8" w:rsidP="00CE095D">
      <w:pPr>
        <w:pStyle w:val="Style3"/>
      </w:pPr>
      <w:r>
        <w:t>Les dates de v</w:t>
      </w:r>
      <w:r w:rsidR="00CE095D">
        <w:t>alidation des prototypes ;</w:t>
      </w:r>
    </w:p>
    <w:p w14:paraId="3DB72AC5" w14:textId="65C02349" w:rsidR="00CE095D" w:rsidRDefault="00F638C8" w:rsidP="00CE095D">
      <w:pPr>
        <w:pStyle w:val="Style3"/>
      </w:pPr>
      <w:r>
        <w:t>Les dates de v</w:t>
      </w:r>
      <w:r w:rsidR="00CE095D">
        <w:t>alidation des échantillons ;</w:t>
      </w:r>
    </w:p>
    <w:p w14:paraId="36F093FF" w14:textId="254AA91F" w:rsidR="00CE095D" w:rsidRDefault="00CE095D" w:rsidP="00CE095D">
      <w:pPr>
        <w:pStyle w:val="Style3"/>
      </w:pPr>
      <w:r>
        <w:lastRenderedPageBreak/>
        <w:t>Fin d</w:t>
      </w:r>
      <w:r w:rsidR="00F638C8">
        <w:t>es travaux de gros-œuvre</w:t>
      </w:r>
      <w:r>
        <w:t> ;</w:t>
      </w:r>
    </w:p>
    <w:p w14:paraId="466A5B9A" w14:textId="0A184F3E" w:rsidR="00CE095D" w:rsidRDefault="00CE095D" w:rsidP="00CE095D">
      <w:pPr>
        <w:pStyle w:val="Style3"/>
      </w:pPr>
      <w:r>
        <w:t>Hors d’eau provisoire ;</w:t>
      </w:r>
    </w:p>
    <w:p w14:paraId="79490519" w14:textId="0B15615A" w:rsidR="00CE095D" w:rsidRDefault="00CE095D" w:rsidP="00CE095D">
      <w:pPr>
        <w:pStyle w:val="Style3"/>
      </w:pPr>
      <w:r>
        <w:t>Hors d’eau définitif et hors d’air ;</w:t>
      </w:r>
    </w:p>
    <w:p w14:paraId="01558E57" w14:textId="2FFE6D53" w:rsidR="00CE095D" w:rsidRDefault="00CE095D" w:rsidP="00CE095D">
      <w:pPr>
        <w:pStyle w:val="Style3"/>
      </w:pPr>
      <w:r>
        <w:t>Validation des surfaces témoins ;</w:t>
      </w:r>
    </w:p>
    <w:p w14:paraId="42C1F3B8" w14:textId="0345D0FA" w:rsidR="002E1BD2" w:rsidRDefault="002E1BD2" w:rsidP="00CE095D">
      <w:pPr>
        <w:pStyle w:val="Style3"/>
      </w:pPr>
      <w:r>
        <w:t>Opérations préalables à la réception (OPR)</w:t>
      </w:r>
      <w:r w:rsidR="00F638C8">
        <w:t> : les OPR démarreront une fois que l’ensemble des travaux seront terminés. Le délai nécessaire pour conduire les OPR n’est pas inclus dans le délai contractuel de réalisation des travaux ;</w:t>
      </w:r>
    </w:p>
    <w:p w14:paraId="238DC702" w14:textId="460A1165" w:rsidR="002E1BD2" w:rsidRDefault="002E1BD2" w:rsidP="00CE095D">
      <w:pPr>
        <w:pStyle w:val="Style3"/>
      </w:pPr>
      <w:r>
        <w:t>Contrôles visuels globaux (CVG)</w:t>
      </w:r>
      <w:r w:rsidR="004C302B">
        <w:t xml:space="preserve"> : pour information, les </w:t>
      </w:r>
      <w:r w:rsidR="00903FA1">
        <w:t>CVG</w:t>
      </w:r>
      <w:r w:rsidR="004C302B">
        <w:t xml:space="preserve"> sont organisés par le maître d’ouvrage. Ils seront programmés sur 3 jours durant </w:t>
      </w:r>
      <w:r w:rsidR="00903FA1">
        <w:t xml:space="preserve">la phase d’OPR, </w:t>
      </w:r>
      <w:r w:rsidR="00D76B8A">
        <w:t xml:space="preserve">entre 1 mois et 14 jours calendaires </w:t>
      </w:r>
      <w:r w:rsidR="00903FA1">
        <w:t>avant la date prévisionnelle de signature du PV des OPR ;</w:t>
      </w:r>
    </w:p>
    <w:p w14:paraId="4A4255A1" w14:textId="44D09329" w:rsidR="00CE095D" w:rsidRDefault="00CE095D" w:rsidP="00CE095D">
      <w:pPr>
        <w:pStyle w:val="Style3"/>
      </w:pPr>
      <w:r>
        <w:t>Visite contradictoire de fin des essais et nettoyage de chantier ;</w:t>
      </w:r>
    </w:p>
    <w:p w14:paraId="6DDBD9E7" w14:textId="4B7B0C30" w:rsidR="00CE095D" w:rsidRDefault="00CE095D" w:rsidP="00CE095D">
      <w:pPr>
        <w:pStyle w:val="Style3"/>
      </w:pPr>
      <w:r>
        <w:t>Réception</w:t>
      </w:r>
      <w:r w:rsidR="00F95A95">
        <w:t>s partielles</w:t>
      </w:r>
      <w:r w:rsidR="00903FA1">
        <w:t>, le cas échéant,</w:t>
      </w:r>
      <w:r>
        <w:t> ;</w:t>
      </w:r>
    </w:p>
    <w:p w14:paraId="4416B150" w14:textId="77777777" w:rsidR="0007009A" w:rsidRPr="00F4139F" w:rsidRDefault="0048280E" w:rsidP="000D3F0C">
      <w:pPr>
        <w:pStyle w:val="Style3"/>
      </w:pPr>
      <w:r w:rsidRPr="00F4139F">
        <w:t>L</w:t>
      </w:r>
      <w:r w:rsidR="0007009A" w:rsidRPr="00F4139F">
        <w:t>es dates de début et de fin de toute tâche complémentaire non listée ci-dessus, telle qu’elle résulte de la mise au point du programme des travaux pendant la période de préparation du chantier</w:t>
      </w:r>
      <w:r w:rsidR="000D3F0C">
        <w:t> ;</w:t>
      </w:r>
    </w:p>
    <w:p w14:paraId="359D13A5" w14:textId="77777777" w:rsidR="0007009A" w:rsidRDefault="0048280E" w:rsidP="000D3F0C">
      <w:pPr>
        <w:pStyle w:val="Style3"/>
      </w:pPr>
      <w:r w:rsidRPr="00F4139F">
        <w:t>L</w:t>
      </w:r>
      <w:r w:rsidR="0007009A" w:rsidRPr="00F4139F">
        <w:t>es dates de libération des terrains et emprises mises à disposition.</w:t>
      </w:r>
    </w:p>
    <w:p w14:paraId="660762A7" w14:textId="77777777" w:rsidR="0007009A" w:rsidRPr="00F4139F" w:rsidRDefault="0007009A" w:rsidP="008E6D41">
      <w:pPr>
        <w:numPr>
          <w:ilvl w:val="12"/>
          <w:numId w:val="0"/>
        </w:numPr>
        <w:spacing w:after="120"/>
        <w:rPr>
          <w:rFonts w:eastAsia="PMingLiU"/>
        </w:rPr>
      </w:pPr>
      <w:r w:rsidRPr="00F4139F">
        <w:rPr>
          <w:rFonts w:eastAsia="PMingLiU"/>
        </w:rPr>
        <w:t>Ce calendrier mettra en évidence les enchaînements des tâches avec les marges de recouvrement tolérées, ainsi que le rattachement graphique entre l’achèvement d’une tâche et le démarrage de la (des) suivante(s) qu’elle conditionne (diagramme de Gantt). Il mettra également en évidence le ou les chemins critiques de l'opération.</w:t>
      </w:r>
    </w:p>
    <w:p w14:paraId="7BE6FB80" w14:textId="521FCB15" w:rsidR="00903FA1" w:rsidRPr="002F2208" w:rsidRDefault="0007009A" w:rsidP="002F2208">
      <w:pPr>
        <w:numPr>
          <w:ilvl w:val="12"/>
          <w:numId w:val="0"/>
        </w:numPr>
        <w:spacing w:after="120"/>
        <w:rPr>
          <w:rFonts w:eastAsia="PMingLiU"/>
        </w:rPr>
      </w:pPr>
      <w:r w:rsidRPr="00F4139F">
        <w:rPr>
          <w:rFonts w:eastAsia="PMingLiU"/>
        </w:rPr>
        <w:t xml:space="preserve">Il sera signé par le </w:t>
      </w:r>
      <w:r w:rsidR="00C64A77">
        <w:rPr>
          <w:rFonts w:eastAsia="PMingLiU"/>
        </w:rPr>
        <w:t>titulaire</w:t>
      </w:r>
      <w:r w:rsidRPr="00F4139F">
        <w:rPr>
          <w:rFonts w:eastAsia="PMingLiU"/>
        </w:rPr>
        <w:t xml:space="preserve"> puis soumis à l’avis du maître d'œuvre au plus tard </w:t>
      </w:r>
      <w:r w:rsidR="00795736">
        <w:rPr>
          <w:rFonts w:eastAsia="PMingLiU"/>
        </w:rPr>
        <w:t>15</w:t>
      </w:r>
      <w:r w:rsidR="00795736" w:rsidRPr="00F4139F">
        <w:rPr>
          <w:rFonts w:eastAsia="PMingLiU"/>
        </w:rPr>
        <w:t xml:space="preserve"> </w:t>
      </w:r>
      <w:r w:rsidRPr="00F4139F">
        <w:rPr>
          <w:rFonts w:eastAsia="PMingLiU"/>
        </w:rPr>
        <w:t xml:space="preserve">jours calendaires </w:t>
      </w:r>
      <w:r w:rsidR="003D1F78">
        <w:rPr>
          <w:rFonts w:eastAsia="PMingLiU"/>
        </w:rPr>
        <w:t>à compter de la date de notification de l’ordre de service de démarrage</w:t>
      </w:r>
      <w:r w:rsidRPr="00F4139F">
        <w:rPr>
          <w:rFonts w:eastAsia="PMingLiU"/>
        </w:rPr>
        <w:t xml:space="preserve"> de la période de préparation des travaux. </w:t>
      </w:r>
      <w:r w:rsidR="002F2208" w:rsidRPr="002F2208">
        <w:rPr>
          <w:rFonts w:eastAsia="PMingLiU"/>
        </w:rPr>
        <w:t xml:space="preserve">Après approbation par le maître d’ouvrage, ce calendrier détaillé d'exécution </w:t>
      </w:r>
      <w:r w:rsidR="00A1301C">
        <w:rPr>
          <w:rFonts w:eastAsia="PMingLiU"/>
        </w:rPr>
        <w:t>des travaux de la tranche optionnelle</w:t>
      </w:r>
      <w:r w:rsidR="002F2208" w:rsidRPr="002F2208">
        <w:rPr>
          <w:rFonts w:eastAsia="PMingLiU"/>
        </w:rPr>
        <w:t xml:space="preserve"> se substituera au </w:t>
      </w:r>
      <w:r w:rsidR="00A1301C">
        <w:rPr>
          <w:rFonts w:eastAsia="PMingLiU"/>
        </w:rPr>
        <w:t>planning</w:t>
      </w:r>
      <w:r w:rsidR="002F2208" w:rsidRPr="002F2208">
        <w:rPr>
          <w:rFonts w:eastAsia="PMingLiU"/>
        </w:rPr>
        <w:t xml:space="preserve"> </w:t>
      </w:r>
      <w:r w:rsidR="00A1301C">
        <w:rPr>
          <w:rFonts w:eastAsia="PMingLiU"/>
        </w:rPr>
        <w:t xml:space="preserve">prévisionnel </w:t>
      </w:r>
      <w:r w:rsidR="002F2208" w:rsidRPr="002F2208">
        <w:rPr>
          <w:rFonts w:eastAsia="PMingLiU"/>
        </w:rPr>
        <w:t xml:space="preserve">détaillé </w:t>
      </w:r>
      <w:r w:rsidR="00A1301C">
        <w:rPr>
          <w:rFonts w:eastAsia="PMingLiU"/>
        </w:rPr>
        <w:t>des travaux de la tranche optionnelle fourni au stade de l’offre</w:t>
      </w:r>
      <w:r w:rsidR="002F2208" w:rsidRPr="002F2208">
        <w:rPr>
          <w:rFonts w:eastAsia="PMingLiU"/>
        </w:rPr>
        <w:t>.</w:t>
      </w:r>
    </w:p>
    <w:p w14:paraId="37C20F81" w14:textId="7E5885BB" w:rsidR="002F2208" w:rsidRPr="002F2208" w:rsidRDefault="002F2208" w:rsidP="002F2208">
      <w:pPr>
        <w:numPr>
          <w:ilvl w:val="12"/>
          <w:numId w:val="0"/>
        </w:numPr>
        <w:spacing w:after="120"/>
        <w:rPr>
          <w:rFonts w:eastAsia="PMingLiU"/>
        </w:rPr>
      </w:pPr>
      <w:r w:rsidRPr="002F2208">
        <w:rPr>
          <w:rFonts w:eastAsia="PMingLiU"/>
        </w:rPr>
        <w:t>Il sera notifié</w:t>
      </w:r>
      <w:r>
        <w:rPr>
          <w:rFonts w:eastAsia="PMingLiU"/>
        </w:rPr>
        <w:t xml:space="preserve"> au titulaire</w:t>
      </w:r>
      <w:r w:rsidRPr="002F2208">
        <w:rPr>
          <w:rFonts w:eastAsia="PMingLiU"/>
        </w:rPr>
        <w:t xml:space="preserve"> par ordre de service</w:t>
      </w:r>
      <w:r>
        <w:rPr>
          <w:rFonts w:eastAsia="PMingLiU"/>
        </w:rPr>
        <w:t>,</w:t>
      </w:r>
      <w:r w:rsidRPr="002F2208">
        <w:rPr>
          <w:rFonts w:eastAsia="PMingLiU"/>
        </w:rPr>
        <w:t xml:space="preserve"> et aura un caractère contractuel.</w:t>
      </w:r>
    </w:p>
    <w:p w14:paraId="46006B1D" w14:textId="4B1C432E" w:rsidR="0007009A" w:rsidRPr="00F4139F" w:rsidRDefault="0007009A" w:rsidP="009812BD">
      <w:pPr>
        <w:numPr>
          <w:ilvl w:val="12"/>
          <w:numId w:val="0"/>
        </w:numPr>
        <w:spacing w:after="120"/>
        <w:rPr>
          <w:rFonts w:eastAsia="PMingLiU"/>
        </w:rPr>
      </w:pPr>
      <w:r w:rsidRPr="00F4139F">
        <w:rPr>
          <w:rFonts w:eastAsia="PMingLiU"/>
        </w:rPr>
        <w:t xml:space="preserve">Au cours du chantier et à la demande du </w:t>
      </w:r>
      <w:r w:rsidR="00C64A77">
        <w:rPr>
          <w:rFonts w:eastAsia="PMingLiU"/>
        </w:rPr>
        <w:t>titulaire</w:t>
      </w:r>
      <w:r w:rsidRPr="00F4139F">
        <w:rPr>
          <w:rFonts w:eastAsia="PMingLiU"/>
        </w:rPr>
        <w:t xml:space="preserve">, le calendrier contractuel détaillé </w:t>
      </w:r>
      <w:r w:rsidRPr="00AF0986">
        <w:rPr>
          <w:rFonts w:eastAsia="PMingLiU"/>
        </w:rPr>
        <w:t>d'exécution des travaux pourra être modifié, sous réserve de respecter les limites du délai d’exé</w:t>
      </w:r>
      <w:r w:rsidR="004364D1" w:rsidRPr="00AF0986">
        <w:rPr>
          <w:rFonts w:eastAsia="PMingLiU"/>
        </w:rPr>
        <w:t xml:space="preserve">cution global </w:t>
      </w:r>
      <w:r w:rsidR="00A27C37" w:rsidRPr="00AF0986">
        <w:rPr>
          <w:rFonts w:eastAsia="PMingLiU"/>
        </w:rPr>
        <w:t>et celui d</w:t>
      </w:r>
      <w:r w:rsidR="00CE7C7C">
        <w:rPr>
          <w:rFonts w:eastAsia="PMingLiU"/>
        </w:rPr>
        <w:t xml:space="preserve">es jalons intermédiaires </w:t>
      </w:r>
      <w:r w:rsidR="004364D1" w:rsidRPr="00AF0986">
        <w:rPr>
          <w:rFonts w:eastAsia="PMingLiU"/>
        </w:rPr>
        <w:t>fixé</w:t>
      </w:r>
      <w:r w:rsidR="00A27C37" w:rsidRPr="00AF0986">
        <w:rPr>
          <w:rFonts w:eastAsia="PMingLiU"/>
        </w:rPr>
        <w:t>s</w:t>
      </w:r>
      <w:r w:rsidR="004364D1" w:rsidRPr="00AF0986">
        <w:rPr>
          <w:rFonts w:eastAsia="PMingLiU"/>
        </w:rPr>
        <w:t xml:space="preserve"> à l’article </w:t>
      </w:r>
      <w:r w:rsidR="004B0E26" w:rsidRPr="00AF0986">
        <w:rPr>
          <w:rFonts w:eastAsia="PMingLiU"/>
        </w:rPr>
        <w:t>4</w:t>
      </w:r>
      <w:r w:rsidR="00CE7C7C">
        <w:rPr>
          <w:rFonts w:eastAsia="PMingLiU"/>
        </w:rPr>
        <w:t>.2</w:t>
      </w:r>
      <w:r w:rsidR="004B0E26" w:rsidRPr="00AF0986">
        <w:rPr>
          <w:rFonts w:eastAsia="PMingLiU"/>
        </w:rPr>
        <w:t xml:space="preserve"> </w:t>
      </w:r>
      <w:r w:rsidRPr="00AF0986">
        <w:rPr>
          <w:rFonts w:eastAsia="PMingLiU"/>
        </w:rPr>
        <w:t xml:space="preserve">de l’acte d’engagement. Après accord du maître d’ouvrage, le calendrier modifié sera notifié par ordre de service du maître d'œuvre au </w:t>
      </w:r>
      <w:r w:rsidR="00C64A77" w:rsidRPr="00AF0986">
        <w:rPr>
          <w:rFonts w:eastAsia="PMingLiU"/>
        </w:rPr>
        <w:t>titulaire</w:t>
      </w:r>
      <w:r w:rsidRPr="00F4139F">
        <w:rPr>
          <w:rFonts w:eastAsia="PMingLiU"/>
        </w:rPr>
        <w:t>, en remplacement du calendrier c</w:t>
      </w:r>
      <w:r w:rsidR="00791EAA" w:rsidRPr="00F4139F">
        <w:rPr>
          <w:rFonts w:eastAsia="PMingLiU"/>
        </w:rPr>
        <w:t>ontractuel précédemment établi.</w:t>
      </w:r>
    </w:p>
    <w:p w14:paraId="191A0038" w14:textId="28BED76C" w:rsidR="0007009A" w:rsidRDefault="0007009A" w:rsidP="00B72590">
      <w:pPr>
        <w:pStyle w:val="Titre2"/>
      </w:pPr>
      <w:bookmarkStart w:id="273" w:name="_Toc405975786"/>
      <w:bookmarkStart w:id="274" w:name="_Toc201758244"/>
      <w:r w:rsidRPr="00F4139F">
        <w:t>Prolongation du délai d'exécution</w:t>
      </w:r>
      <w:bookmarkEnd w:id="273"/>
      <w:bookmarkEnd w:id="274"/>
    </w:p>
    <w:p w14:paraId="15871F2A" w14:textId="77777777" w:rsidR="000D3F0C" w:rsidRPr="000D3F0C" w:rsidRDefault="000D3F0C" w:rsidP="000D3F0C"/>
    <w:p w14:paraId="7BC35849" w14:textId="77777777" w:rsidR="0007009A" w:rsidRPr="00034A93" w:rsidRDefault="0007009A" w:rsidP="00034A93">
      <w:pPr>
        <w:pStyle w:val="Titre3"/>
      </w:pPr>
      <w:bookmarkStart w:id="275" w:name="_Toc466558906"/>
      <w:bookmarkStart w:id="276" w:name="_Toc466888457"/>
      <w:bookmarkStart w:id="277" w:name="_Toc466897266"/>
      <w:bookmarkStart w:id="278" w:name="_Toc11837611"/>
      <w:bookmarkStart w:id="279" w:name="_Toc201758245"/>
      <w:r w:rsidRPr="00034A93">
        <w:t>Journées d’intempéries prévisibles</w:t>
      </w:r>
      <w:bookmarkEnd w:id="275"/>
      <w:bookmarkEnd w:id="276"/>
      <w:bookmarkEnd w:id="277"/>
      <w:bookmarkEnd w:id="278"/>
      <w:bookmarkEnd w:id="279"/>
    </w:p>
    <w:p w14:paraId="09B976A7" w14:textId="619235C4" w:rsidR="0007009A" w:rsidRPr="00F4139F" w:rsidRDefault="0007009A" w:rsidP="001962B7">
      <w:pPr>
        <w:spacing w:after="120"/>
        <w:rPr>
          <w:rFonts w:eastAsia="PMingLiU"/>
        </w:rPr>
      </w:pPr>
      <w:r w:rsidRPr="00F63EC4">
        <w:rPr>
          <w:rFonts w:eastAsia="PMingLiU"/>
        </w:rPr>
        <w:t>En vue de l’application du premier alinéa du 2.3 de l’article 1</w:t>
      </w:r>
      <w:r w:rsidR="00281BD8">
        <w:rPr>
          <w:rFonts w:eastAsia="PMingLiU"/>
        </w:rPr>
        <w:t>8</w:t>
      </w:r>
      <w:r w:rsidRPr="00F63EC4">
        <w:rPr>
          <w:rFonts w:eastAsia="PMingLiU"/>
        </w:rPr>
        <w:t xml:space="preserve"> du </w:t>
      </w:r>
      <w:r w:rsidR="00DF6DE5" w:rsidRPr="00F63EC4">
        <w:rPr>
          <w:rFonts w:eastAsia="PMingLiU"/>
        </w:rPr>
        <w:t>CCAG Travaux</w:t>
      </w:r>
      <w:r w:rsidRPr="00F63EC4">
        <w:rPr>
          <w:rFonts w:eastAsia="PMingLiU"/>
        </w:rPr>
        <w:t xml:space="preserve">, le nombre de journées d’intempéries réputées prévisibles est </w:t>
      </w:r>
      <w:r w:rsidR="00197B4A">
        <w:rPr>
          <w:rFonts w:eastAsia="PMingLiU"/>
        </w:rPr>
        <w:t xml:space="preserve">de </w:t>
      </w:r>
      <w:r w:rsidR="00795736" w:rsidRPr="00F63EC4">
        <w:rPr>
          <w:rFonts w:eastAsia="PMingLiU"/>
        </w:rPr>
        <w:t>2</w:t>
      </w:r>
      <w:r w:rsidRPr="00F63EC4">
        <w:rPr>
          <w:rFonts w:eastAsia="PMingLiU"/>
        </w:rPr>
        <w:t>0 jours ouvrés</w:t>
      </w:r>
      <w:r w:rsidRPr="00F4139F">
        <w:rPr>
          <w:rFonts w:eastAsia="PMingLiU"/>
        </w:rPr>
        <w:t xml:space="preserve"> pour les travaux.</w:t>
      </w:r>
    </w:p>
    <w:p w14:paraId="2B09912D" w14:textId="3BF65F8F" w:rsidR="0007009A" w:rsidRPr="00F4139F" w:rsidRDefault="0007009A" w:rsidP="001962B7">
      <w:pPr>
        <w:spacing w:after="120"/>
        <w:rPr>
          <w:rFonts w:eastAsia="PMingLiU"/>
        </w:rPr>
      </w:pPr>
      <w:r w:rsidRPr="00F4139F">
        <w:rPr>
          <w:rFonts w:eastAsia="PMingLiU"/>
        </w:rPr>
        <w:t>En vue de l’application du 2.3 de l’article 1</w:t>
      </w:r>
      <w:r w:rsidR="00281BD8">
        <w:rPr>
          <w:rFonts w:eastAsia="PMingLiU"/>
        </w:rPr>
        <w:t>8</w:t>
      </w:r>
      <w:r w:rsidRPr="00F4139F">
        <w:rPr>
          <w:rFonts w:eastAsia="PMingLiU"/>
        </w:rPr>
        <w:t xml:space="preserve"> du </w:t>
      </w:r>
      <w:r w:rsidR="00DF6DE5">
        <w:rPr>
          <w:rFonts w:eastAsia="PMingLiU"/>
        </w:rPr>
        <w:t>CCAG Travaux</w:t>
      </w:r>
      <w:r w:rsidRPr="00F4139F">
        <w:rPr>
          <w:rFonts w:eastAsia="PMingLiU"/>
        </w:rPr>
        <w:t>, et pour autant qu’il y ait entrave à l’exécution des travaux, le(s) délai(s) d’exécution sera (seront) prolongé(s) d’un nombre de jours</w:t>
      </w:r>
      <w:r w:rsidR="00702956">
        <w:rPr>
          <w:rFonts w:eastAsia="PMingLiU"/>
        </w:rPr>
        <w:t xml:space="preserve"> </w:t>
      </w:r>
      <w:r w:rsidR="00396881">
        <w:rPr>
          <w:rFonts w:eastAsia="PMingLiU"/>
        </w:rPr>
        <w:t>ouvrés</w:t>
      </w:r>
      <w:r w:rsidRPr="00F4139F">
        <w:rPr>
          <w:rFonts w:eastAsia="PMingLiU"/>
        </w:rPr>
        <w:t xml:space="preserve"> égal à celui pendant lequel un au moins des phénomènes naturels ci-après dépassera les intensités et durées limites suivantes :</w:t>
      </w:r>
    </w:p>
    <w:p w14:paraId="29134124" w14:textId="41258BBA" w:rsidR="0007009A" w:rsidRPr="00CE095D" w:rsidRDefault="00CE095D" w:rsidP="00CE095D">
      <w:pPr>
        <w:pStyle w:val="Paragraphedeliste"/>
        <w:numPr>
          <w:ilvl w:val="0"/>
          <w:numId w:val="4"/>
        </w:numPr>
        <w:spacing w:after="120"/>
        <w:rPr>
          <w:rFonts w:eastAsia="PMingLiU"/>
        </w:rPr>
      </w:pPr>
      <w:r>
        <w:rPr>
          <w:rFonts w:eastAsia="PMingLiU"/>
        </w:rPr>
        <w:t>A :</w:t>
      </w:r>
      <w:r w:rsidR="0007009A" w:rsidRPr="00CE095D">
        <w:rPr>
          <w:rFonts w:eastAsia="PMingLiU"/>
        </w:rPr>
        <w:t xml:space="preserve"> </w:t>
      </w:r>
      <w:r w:rsidR="0007009A" w:rsidRPr="00CE095D">
        <w:rPr>
          <w:rFonts w:eastAsia="PMingLiU"/>
          <w:u w:val="single"/>
        </w:rPr>
        <w:t>pluie et neige</w:t>
      </w:r>
      <w:r w:rsidR="0007009A" w:rsidRPr="00CE095D">
        <w:rPr>
          <w:rFonts w:eastAsia="PMingLiU"/>
        </w:rPr>
        <w:t xml:space="preserve"> : si entre 6 heures et 18 heures</w:t>
      </w:r>
      <w:r w:rsidR="00197B4A">
        <w:rPr>
          <w:rFonts w:eastAsia="PMingLiU"/>
        </w:rPr>
        <w:t>,</w:t>
      </w:r>
      <w:r w:rsidR="0007009A" w:rsidRPr="00CE095D">
        <w:rPr>
          <w:rFonts w:eastAsia="PMingLiU"/>
        </w:rPr>
        <w:t xml:space="preserve"> il est tombé plus de </w:t>
      </w:r>
      <w:r w:rsidR="00216A13" w:rsidRPr="00CE095D">
        <w:rPr>
          <w:rFonts w:eastAsia="PMingLiU"/>
        </w:rPr>
        <w:t>1</w:t>
      </w:r>
      <w:r w:rsidR="00EB2E42">
        <w:rPr>
          <w:rFonts w:eastAsia="PMingLiU"/>
        </w:rPr>
        <w:t>2</w:t>
      </w:r>
      <w:r w:rsidR="0007009A" w:rsidRPr="00CE095D">
        <w:rPr>
          <w:rFonts w:eastAsia="PMingLiU"/>
        </w:rPr>
        <w:t xml:space="preserve"> mm d’eau (ou l’équivalent en neige après fonte).</w:t>
      </w:r>
    </w:p>
    <w:p w14:paraId="62B6DB17" w14:textId="586E2B25" w:rsidR="0007009A" w:rsidRPr="00CE095D" w:rsidRDefault="00CE095D" w:rsidP="00CE095D">
      <w:pPr>
        <w:pStyle w:val="Paragraphedeliste"/>
        <w:numPr>
          <w:ilvl w:val="0"/>
          <w:numId w:val="4"/>
        </w:numPr>
        <w:spacing w:after="120"/>
        <w:rPr>
          <w:rFonts w:eastAsia="PMingLiU"/>
        </w:rPr>
      </w:pPr>
      <w:r>
        <w:rPr>
          <w:rFonts w:eastAsia="PMingLiU"/>
        </w:rPr>
        <w:t xml:space="preserve">B : </w:t>
      </w:r>
      <w:r w:rsidR="0007009A" w:rsidRPr="00CE095D">
        <w:rPr>
          <w:rFonts w:eastAsia="PMingLiU"/>
          <w:u w:val="single"/>
        </w:rPr>
        <w:t>vent</w:t>
      </w:r>
      <w:r w:rsidR="0007009A" w:rsidRPr="00CE095D">
        <w:rPr>
          <w:rFonts w:eastAsia="PMingLiU"/>
        </w:rPr>
        <w:t xml:space="preserve"> : si entre 6 heures et 18 heures</w:t>
      </w:r>
      <w:r w:rsidR="00197B4A">
        <w:rPr>
          <w:rFonts w:eastAsia="PMingLiU"/>
        </w:rPr>
        <w:t>,</w:t>
      </w:r>
      <w:r w:rsidR="0007009A" w:rsidRPr="00CE095D">
        <w:rPr>
          <w:rFonts w:eastAsia="PMingLiU"/>
        </w:rPr>
        <w:t xml:space="preserve"> la vitesse </w:t>
      </w:r>
      <w:r w:rsidR="002E1BD2" w:rsidRPr="00CE095D">
        <w:rPr>
          <w:rFonts w:eastAsia="PMingLiU"/>
        </w:rPr>
        <w:t>m</w:t>
      </w:r>
      <w:r w:rsidR="002E1BD2">
        <w:rPr>
          <w:rFonts w:eastAsia="PMingLiU"/>
        </w:rPr>
        <w:t>aximale</w:t>
      </w:r>
      <w:r w:rsidR="002E1BD2" w:rsidRPr="00CE095D">
        <w:rPr>
          <w:rFonts w:eastAsia="PMingLiU"/>
        </w:rPr>
        <w:t xml:space="preserve"> </w:t>
      </w:r>
      <w:r w:rsidR="0007009A" w:rsidRPr="00CE095D">
        <w:rPr>
          <w:rFonts w:eastAsia="PMingLiU"/>
        </w:rPr>
        <w:t>du vent est supérieure</w:t>
      </w:r>
      <w:r>
        <w:rPr>
          <w:rFonts w:eastAsia="PMingLiU"/>
        </w:rPr>
        <w:t xml:space="preserve"> ou égale</w:t>
      </w:r>
      <w:r w:rsidR="0007009A" w:rsidRPr="00CE095D">
        <w:rPr>
          <w:rFonts w:eastAsia="PMingLiU"/>
        </w:rPr>
        <w:t xml:space="preserve"> à 60 km/h.</w:t>
      </w:r>
    </w:p>
    <w:p w14:paraId="1BFFF978" w14:textId="0B8D7F34" w:rsidR="0007009A" w:rsidRPr="006F28F4" w:rsidRDefault="00CE095D" w:rsidP="00CE095D">
      <w:pPr>
        <w:pStyle w:val="Retraitcorpsdetexte2"/>
        <w:numPr>
          <w:ilvl w:val="0"/>
          <w:numId w:val="4"/>
        </w:numPr>
      </w:pPr>
      <w:r>
        <w:lastRenderedPageBreak/>
        <w:t>C1 :</w:t>
      </w:r>
      <w:r w:rsidR="0007009A" w:rsidRPr="00F4139F">
        <w:t xml:space="preserve"> </w:t>
      </w:r>
      <w:r w:rsidR="0007009A" w:rsidRPr="00F4139F">
        <w:rPr>
          <w:u w:val="single"/>
        </w:rPr>
        <w:t xml:space="preserve">Gel </w:t>
      </w:r>
      <w:r w:rsidR="0007009A" w:rsidRPr="00F4139F">
        <w:t xml:space="preserve">: </w:t>
      </w:r>
      <w:r>
        <w:t>s</w:t>
      </w:r>
      <w:r w:rsidR="0007009A" w:rsidRPr="00F4139F">
        <w:t xml:space="preserve">i, la température extérieure étant à 7 heures inférieure à -5°C (moins cinq degrés </w:t>
      </w:r>
      <w:r w:rsidR="0007009A" w:rsidRPr="006F28F4">
        <w:t>centigrades), elle est encore à 18 heures inférieure à - 4°C (moins quatre degrés centigrades).</w:t>
      </w:r>
    </w:p>
    <w:p w14:paraId="46122A97" w14:textId="66CE0E69" w:rsidR="0007009A" w:rsidRPr="00F4139F" w:rsidRDefault="00CE095D" w:rsidP="00CE095D">
      <w:pPr>
        <w:pStyle w:val="Retraitcorpsdetexte2"/>
        <w:numPr>
          <w:ilvl w:val="0"/>
          <w:numId w:val="4"/>
        </w:numPr>
      </w:pPr>
      <w:r>
        <w:t>C2 :</w:t>
      </w:r>
      <w:r w:rsidR="0007009A" w:rsidRPr="006F28F4">
        <w:t xml:space="preserve"> </w:t>
      </w:r>
      <w:r w:rsidR="0007009A" w:rsidRPr="00FA66E6">
        <w:rPr>
          <w:u w:val="single"/>
        </w:rPr>
        <w:t>Gel </w:t>
      </w:r>
      <w:r w:rsidR="0007009A" w:rsidRPr="00FA66E6">
        <w:t xml:space="preserve">: </w:t>
      </w:r>
      <w:r>
        <w:t>s</w:t>
      </w:r>
      <w:r w:rsidR="0007009A" w:rsidRPr="00FA66E6">
        <w:t>i, la température extérieure étant à 7 heures inférieure à -6°C (moins six degrés centigrades), elle est encore à 10 heures inférieure à - 2°C (moins deux degrés centigrades), cette condition n’</w:t>
      </w:r>
      <w:r>
        <w:t>es</w:t>
      </w:r>
      <w:r w:rsidR="0007009A" w:rsidRPr="00FA66E6">
        <w:t>t toutefois pas applicable si, par suite de chauffage partiel ou total, une température de + 10°C (plus dix degrés centigrades) est assurée dans les locaux où sont exécutés les travaux.</w:t>
      </w:r>
    </w:p>
    <w:p w14:paraId="41F8ACF6" w14:textId="45EFBEB1" w:rsidR="0007009A" w:rsidRDefault="00CE095D" w:rsidP="00CE095D">
      <w:pPr>
        <w:pStyle w:val="Retraitcorpsdetexte2"/>
        <w:numPr>
          <w:ilvl w:val="0"/>
          <w:numId w:val="4"/>
        </w:numPr>
      </w:pPr>
      <w:r>
        <w:t>C3 :</w:t>
      </w:r>
      <w:r w:rsidR="0007009A" w:rsidRPr="00F4139F">
        <w:t xml:space="preserve"> </w:t>
      </w:r>
      <w:r w:rsidR="0007009A" w:rsidRPr="00F4139F">
        <w:rPr>
          <w:u w:val="single"/>
        </w:rPr>
        <w:t>Froid </w:t>
      </w:r>
      <w:r w:rsidR="0007009A" w:rsidRPr="00F4139F">
        <w:t xml:space="preserve">: </w:t>
      </w:r>
      <w:r>
        <w:t>s</w:t>
      </w:r>
      <w:r w:rsidR="0007009A" w:rsidRPr="00F4139F">
        <w:t>i, la température extérieure étant à 7 heures inférieure à +4°C (quatre degrés centigrades), elle est encore à 18 heures inférieure à +5°C (cinq degrés centigrades)</w:t>
      </w:r>
    </w:p>
    <w:p w14:paraId="2EA9D057" w14:textId="2E3A4AE6" w:rsidR="00CE095D" w:rsidRPr="00B02E23" w:rsidRDefault="00CE095D" w:rsidP="00CE095D">
      <w:pPr>
        <w:pStyle w:val="Paragraphedeliste"/>
        <w:numPr>
          <w:ilvl w:val="0"/>
          <w:numId w:val="28"/>
        </w:numPr>
        <w:spacing w:beforeLines="60" w:before="144" w:afterLines="60" w:after="144" w:line="240" w:lineRule="auto"/>
        <w:contextualSpacing w:val="0"/>
        <w:rPr>
          <w:rFonts w:cs="Verdana"/>
        </w:rPr>
      </w:pPr>
      <w:r>
        <w:rPr>
          <w:rFonts w:cs="Verdana"/>
        </w:rPr>
        <w:t xml:space="preserve">D : </w:t>
      </w:r>
      <w:r w:rsidRPr="002E1BD2">
        <w:rPr>
          <w:rFonts w:cs="Verdana"/>
          <w:u w:val="single"/>
        </w:rPr>
        <w:t>Canicule </w:t>
      </w:r>
      <w:r>
        <w:rPr>
          <w:rFonts w:cs="Verdana"/>
        </w:rPr>
        <w:t xml:space="preserve">: </w:t>
      </w:r>
      <w:r w:rsidR="00400FDE" w:rsidRPr="00400FDE">
        <w:rPr>
          <w:rFonts w:cs="Verdana"/>
        </w:rPr>
        <w:t>si les températures moyennes de la journée sont supérieures au niveau orange ou rouge canicule, l’entreprise devant justifier que le phénomène a une influence directe sur le déroulement des travaux et qu’elle a bien étudié toutes les solutions lui permettant de poursuivre son activité, y compris la modification des horaires de travail.</w:t>
      </w:r>
    </w:p>
    <w:p w14:paraId="43AA6B81" w14:textId="3C571152" w:rsidR="00CE095D" w:rsidRPr="00CE095D" w:rsidRDefault="00CE095D" w:rsidP="00CE095D">
      <w:pPr>
        <w:rPr>
          <w:u w:val="single"/>
        </w:rPr>
      </w:pPr>
      <w:r w:rsidRPr="00CE095D">
        <w:rPr>
          <w:u w:val="single"/>
        </w:rPr>
        <w:t>Nature des travaux pour lesquels sont admises ces conditions :</w:t>
      </w:r>
    </w:p>
    <w:p w14:paraId="7BEAFBCB" w14:textId="77777777" w:rsidR="00CE095D" w:rsidRPr="00B02E23" w:rsidRDefault="00CE095D" w:rsidP="00CE095D">
      <w:pPr>
        <w:pStyle w:val="Paragraphedeliste"/>
        <w:numPr>
          <w:ilvl w:val="0"/>
          <w:numId w:val="28"/>
        </w:numPr>
        <w:spacing w:beforeLines="60" w:before="144" w:afterLines="60" w:after="144" w:line="240" w:lineRule="auto"/>
        <w:contextualSpacing w:val="0"/>
        <w:rPr>
          <w:rFonts w:cs="Verdana"/>
        </w:rPr>
      </w:pPr>
      <w:bookmarkStart w:id="280" w:name="_Toc438658279"/>
      <w:bookmarkStart w:id="281" w:name="_Toc438658706"/>
      <w:bookmarkStart w:id="282" w:name="_Toc439620417"/>
      <w:bookmarkStart w:id="283" w:name="_Toc439696861"/>
      <w:bookmarkStart w:id="284" w:name="_Toc439698048"/>
      <w:bookmarkStart w:id="285" w:name="_Toc440296012"/>
      <w:bookmarkStart w:id="286" w:name="_Toc440354412"/>
      <w:bookmarkStart w:id="287" w:name="_Toc443932378"/>
      <w:bookmarkEnd w:id="280"/>
      <w:bookmarkEnd w:id="281"/>
      <w:bookmarkEnd w:id="282"/>
      <w:bookmarkEnd w:id="283"/>
      <w:bookmarkEnd w:id="284"/>
      <w:bookmarkEnd w:id="285"/>
      <w:bookmarkEnd w:id="286"/>
      <w:bookmarkEnd w:id="287"/>
      <w:r w:rsidRPr="00B02E23">
        <w:rPr>
          <w:rFonts w:cs="Verdana"/>
        </w:rPr>
        <w:t xml:space="preserve">Intempéries type A : Travaux de terrassement et fondations – Structure béton armé - Etanchéité – façades –menuiseries extérieures – VRD - CVD </w:t>
      </w:r>
    </w:p>
    <w:p w14:paraId="00CA82FA" w14:textId="77777777" w:rsidR="00CE095D" w:rsidRPr="00B02E23" w:rsidRDefault="00CE095D" w:rsidP="00CE095D">
      <w:pPr>
        <w:pStyle w:val="Paragraphedeliste"/>
        <w:numPr>
          <w:ilvl w:val="0"/>
          <w:numId w:val="28"/>
        </w:numPr>
        <w:spacing w:beforeLines="60" w:before="144" w:afterLines="60" w:after="144" w:line="240" w:lineRule="auto"/>
        <w:contextualSpacing w:val="0"/>
        <w:rPr>
          <w:rFonts w:cs="Verdana"/>
        </w:rPr>
      </w:pPr>
      <w:r w:rsidRPr="00B02E23">
        <w:rPr>
          <w:rFonts w:cs="Verdana"/>
        </w:rPr>
        <w:t xml:space="preserve">Intempéries type B : Travaux de structure béton armé - Façades - charpente - couverture - menuiseries extérieures – VRD - CVD </w:t>
      </w:r>
    </w:p>
    <w:p w14:paraId="740F5768" w14:textId="77777777" w:rsidR="00CE095D" w:rsidRPr="00B02E23" w:rsidRDefault="00CE095D" w:rsidP="00CE095D">
      <w:pPr>
        <w:pStyle w:val="Paragraphedeliste"/>
        <w:numPr>
          <w:ilvl w:val="0"/>
          <w:numId w:val="28"/>
        </w:numPr>
        <w:spacing w:beforeLines="60" w:before="144" w:afterLines="60" w:after="144" w:line="240" w:lineRule="auto"/>
        <w:contextualSpacing w:val="0"/>
        <w:rPr>
          <w:rFonts w:eastAsia="PMingLiU"/>
        </w:rPr>
      </w:pPr>
      <w:r w:rsidRPr="00B02E23">
        <w:rPr>
          <w:rFonts w:cs="Verdana"/>
        </w:rPr>
        <w:t>Intempéries type C1 : travaux de menuiseries extérieures – travaux de béton – étanchéité</w:t>
      </w:r>
    </w:p>
    <w:p w14:paraId="0B991F88" w14:textId="77777777" w:rsidR="00CE095D" w:rsidRPr="00B02E23" w:rsidRDefault="00CE095D" w:rsidP="00CE095D">
      <w:pPr>
        <w:pStyle w:val="Paragraphedeliste"/>
        <w:numPr>
          <w:ilvl w:val="0"/>
          <w:numId w:val="28"/>
        </w:numPr>
        <w:spacing w:beforeLines="60" w:before="144" w:afterLines="60" w:after="144" w:line="240" w:lineRule="auto"/>
        <w:contextualSpacing w:val="0"/>
        <w:rPr>
          <w:rFonts w:eastAsia="PMingLiU"/>
        </w:rPr>
      </w:pPr>
      <w:r w:rsidRPr="00B02E23">
        <w:rPr>
          <w:rFonts w:cs="Verdana"/>
        </w:rPr>
        <w:t>Intempéries type C2 : autres lots avant clos couvert</w:t>
      </w:r>
    </w:p>
    <w:p w14:paraId="19737281" w14:textId="4348F867" w:rsidR="00CE095D" w:rsidRPr="00CE095D" w:rsidRDefault="00CE095D" w:rsidP="00CE095D">
      <w:pPr>
        <w:pStyle w:val="Paragraphedeliste"/>
        <w:numPr>
          <w:ilvl w:val="0"/>
          <w:numId w:val="28"/>
        </w:numPr>
        <w:spacing w:beforeLines="60" w:before="144" w:afterLines="60" w:after="144" w:line="240" w:lineRule="auto"/>
        <w:contextualSpacing w:val="0"/>
        <w:rPr>
          <w:rFonts w:eastAsia="PMingLiU"/>
        </w:rPr>
      </w:pPr>
      <w:r w:rsidRPr="00B02E23">
        <w:rPr>
          <w:rFonts w:cs="Verdana"/>
        </w:rPr>
        <w:t xml:space="preserve">Intempéries type C3 : enduits et </w:t>
      </w:r>
      <w:r w:rsidR="00197B4A">
        <w:rPr>
          <w:rFonts w:cs="Verdana"/>
        </w:rPr>
        <w:t>peintures d’ouvrages extérieurs</w:t>
      </w:r>
    </w:p>
    <w:p w14:paraId="7C10257E" w14:textId="616E5006" w:rsidR="008D434E" w:rsidRPr="0030304C" w:rsidRDefault="004D6877" w:rsidP="006B3C55">
      <w:pPr>
        <w:rPr>
          <w:rFonts w:eastAsia="PMingLiU"/>
        </w:rPr>
      </w:pPr>
      <w:r w:rsidRPr="0030304C">
        <w:rPr>
          <w:rFonts w:eastAsia="PMingLiU"/>
        </w:rPr>
        <w:t>En dehors</w:t>
      </w:r>
      <w:r w:rsidR="008D434E" w:rsidRPr="0030304C">
        <w:rPr>
          <w:rFonts w:eastAsia="PMingLiU"/>
        </w:rPr>
        <w:t xml:space="preserve"> de ces hypothèses,</w:t>
      </w:r>
      <w:r w:rsidRPr="0030304C">
        <w:rPr>
          <w:rFonts w:eastAsia="PMingLiU"/>
        </w:rPr>
        <w:t xml:space="preserve"> </w:t>
      </w:r>
      <w:r w:rsidR="000454BA" w:rsidRPr="0030304C">
        <w:rPr>
          <w:rFonts w:eastAsia="PMingLiU"/>
        </w:rPr>
        <w:t xml:space="preserve">le </w:t>
      </w:r>
      <w:r w:rsidR="00C64A77" w:rsidRPr="0030304C">
        <w:rPr>
          <w:rFonts w:eastAsia="PMingLiU"/>
        </w:rPr>
        <w:t>titulaire</w:t>
      </w:r>
      <w:r w:rsidR="000454BA" w:rsidRPr="0030304C">
        <w:rPr>
          <w:rFonts w:eastAsia="PMingLiU"/>
        </w:rPr>
        <w:t xml:space="preserve"> doit apporter la preuve qu’il y a eu entrave à l’exécution des travaux. L’importance de la prolongation ou du report est proposée par le maitre d’œuvre, après avis du </w:t>
      </w:r>
      <w:r w:rsidR="00C64A77" w:rsidRPr="0030304C">
        <w:rPr>
          <w:rFonts w:eastAsia="PMingLiU"/>
        </w:rPr>
        <w:t>titulaire</w:t>
      </w:r>
      <w:r w:rsidR="000454BA" w:rsidRPr="0030304C">
        <w:rPr>
          <w:rFonts w:eastAsia="PMingLiU"/>
        </w:rPr>
        <w:t xml:space="preserve">, et décidée par le maitre d’ouvrage. </w:t>
      </w:r>
      <w:r w:rsidR="00373C62" w:rsidRPr="0030304C">
        <w:rPr>
          <w:rFonts w:eastAsia="PMingLiU"/>
        </w:rPr>
        <w:t>P</w:t>
      </w:r>
      <w:r w:rsidR="000454BA" w:rsidRPr="0030304C">
        <w:rPr>
          <w:rFonts w:eastAsia="PMingLiU"/>
        </w:rPr>
        <w:t>our l’application</w:t>
      </w:r>
      <w:r w:rsidR="00373C62" w:rsidRPr="0030304C">
        <w:rPr>
          <w:rFonts w:eastAsia="PMingLiU"/>
        </w:rPr>
        <w:t xml:space="preserve"> de l’article 1</w:t>
      </w:r>
      <w:r w:rsidR="00A80232" w:rsidRPr="0030304C">
        <w:rPr>
          <w:rFonts w:eastAsia="PMingLiU"/>
        </w:rPr>
        <w:t>8</w:t>
      </w:r>
      <w:r w:rsidR="00373C62" w:rsidRPr="0030304C">
        <w:rPr>
          <w:rFonts w:eastAsia="PMingLiU"/>
        </w:rPr>
        <w:t>.2.3</w:t>
      </w:r>
      <w:r w:rsidR="000454BA" w:rsidRPr="0030304C">
        <w:rPr>
          <w:rFonts w:eastAsia="PMingLiU"/>
        </w:rPr>
        <w:t xml:space="preserve"> du CCAG, la décision</w:t>
      </w:r>
      <w:r w:rsidRPr="0030304C">
        <w:rPr>
          <w:rFonts w:eastAsia="PMingLiU"/>
        </w:rPr>
        <w:t xml:space="preserve"> sera notifiée au </w:t>
      </w:r>
      <w:r w:rsidR="00C64A77" w:rsidRPr="0030304C">
        <w:rPr>
          <w:rFonts w:eastAsia="PMingLiU"/>
        </w:rPr>
        <w:t>titulaire</w:t>
      </w:r>
      <w:r w:rsidRPr="0030304C">
        <w:rPr>
          <w:rFonts w:eastAsia="PMingLiU"/>
        </w:rPr>
        <w:t>.</w:t>
      </w:r>
    </w:p>
    <w:p w14:paraId="127B4198" w14:textId="77777777" w:rsidR="00373C62" w:rsidRPr="0030304C" w:rsidRDefault="00373C62" w:rsidP="0030304C">
      <w:r w:rsidRPr="0030304C">
        <w:t>Il est précisé que la prolongation du délai d’exécution pour intempéries ne donne lieu à aucune indemnité.</w:t>
      </w:r>
    </w:p>
    <w:p w14:paraId="1D903093" w14:textId="0FDB4F63" w:rsidR="0007009A" w:rsidRPr="0030304C" w:rsidRDefault="0007009A" w:rsidP="006B3C55">
      <w:pPr>
        <w:rPr>
          <w:rFonts w:eastAsia="PMingLiU"/>
        </w:rPr>
      </w:pPr>
      <w:r w:rsidRPr="0030304C">
        <w:rPr>
          <w:rFonts w:eastAsia="PMingLiU"/>
        </w:rPr>
        <w:t xml:space="preserve">Le </w:t>
      </w:r>
      <w:r w:rsidR="00C64A77" w:rsidRPr="0030304C">
        <w:rPr>
          <w:rFonts w:eastAsia="PMingLiU"/>
        </w:rPr>
        <w:t>titulaire</w:t>
      </w:r>
      <w:r w:rsidRPr="0030304C">
        <w:rPr>
          <w:rFonts w:eastAsia="PMingLiU"/>
        </w:rPr>
        <w:t xml:space="preserve"> prévoira un abonnement spécifique pour ce chantier afin de produire les bulletins de la station météo la plus proche. Il fournira également les relevés diffusés par la fédération française du bâtiment. </w:t>
      </w:r>
    </w:p>
    <w:p w14:paraId="3FA42E66" w14:textId="5B0C34CA" w:rsidR="0007009A" w:rsidRPr="006B3C55" w:rsidRDefault="0007009A" w:rsidP="006B3C55">
      <w:pPr>
        <w:rPr>
          <w:rFonts w:cs="Times New Roman"/>
        </w:rPr>
      </w:pPr>
      <w:r w:rsidRPr="006B3C55">
        <w:rPr>
          <w:rFonts w:cs="Times New Roman"/>
        </w:rPr>
        <w:t xml:space="preserve">Le </w:t>
      </w:r>
      <w:r w:rsidR="00C64A77" w:rsidRPr="006B3C55">
        <w:rPr>
          <w:rFonts w:cs="Times New Roman"/>
        </w:rPr>
        <w:t>titulaire</w:t>
      </w:r>
      <w:r w:rsidRPr="006B3C55">
        <w:rPr>
          <w:rFonts w:cs="Times New Roman"/>
        </w:rPr>
        <w:t xml:space="preserve"> devra informer le maître d’ouvrage et le maître d’œuvre par c</w:t>
      </w:r>
      <w:r w:rsidR="00FC2B38" w:rsidRPr="006B3C55">
        <w:rPr>
          <w:rFonts w:cs="Times New Roman"/>
        </w:rPr>
        <w:t>ourrier électronique, le jour où</w:t>
      </w:r>
      <w:r w:rsidRPr="006B3C55">
        <w:rPr>
          <w:rFonts w:cs="Times New Roman"/>
        </w:rPr>
        <w:t xml:space="preserve"> le chantier est en intempéries. Les justificatifs seront ensuite transmis en fin de mois par des relevés de météo France. Aucun jour ne sera validé sans transmission de courrier électronique. </w:t>
      </w:r>
    </w:p>
    <w:p w14:paraId="1894E556" w14:textId="77777777" w:rsidR="0007009A" w:rsidRPr="006B3C55" w:rsidRDefault="0007009A" w:rsidP="006B3C55">
      <w:pPr>
        <w:rPr>
          <w:rFonts w:cs="Times New Roman"/>
        </w:rPr>
      </w:pPr>
      <w:r w:rsidRPr="006B3C55">
        <w:rPr>
          <w:rFonts w:cs="Times New Roman"/>
        </w:rPr>
        <w:t>Les justificatifs des intempéries sont présentés au maître d’œuvr</w:t>
      </w:r>
      <w:r w:rsidR="00FC2B38" w:rsidRPr="006B3C55">
        <w:rPr>
          <w:rFonts w:cs="Times New Roman"/>
        </w:rPr>
        <w:t>e chaque fin de mois et vérifiés</w:t>
      </w:r>
      <w:r w:rsidRPr="006B3C55">
        <w:rPr>
          <w:rFonts w:cs="Times New Roman"/>
        </w:rPr>
        <w:t xml:space="preserve"> par la maîtrise d’œuvre selon les jours demandés de ce même mois. </w:t>
      </w:r>
    </w:p>
    <w:p w14:paraId="232EC566" w14:textId="77777777" w:rsidR="00354DB9" w:rsidRPr="0030304C" w:rsidRDefault="00354DB9" w:rsidP="006B3C55">
      <w:pPr>
        <w:rPr>
          <w:rFonts w:cs="Times New Roman"/>
        </w:rPr>
      </w:pPr>
      <w:r w:rsidRPr="006B3C55">
        <w:rPr>
          <w:rFonts w:cs="Times New Roman"/>
        </w:rPr>
        <w:t xml:space="preserve">En cas de litige, seuls les bulletins de la station météorologique la plus proche du chantier seront pris en compte. </w:t>
      </w:r>
    </w:p>
    <w:p w14:paraId="54579386" w14:textId="77777777" w:rsidR="00AB0829" w:rsidRPr="006B3C55" w:rsidRDefault="0007009A" w:rsidP="006B3C55">
      <w:pPr>
        <w:rPr>
          <w:rFonts w:cs="Times New Roman"/>
        </w:rPr>
      </w:pPr>
      <w:r w:rsidRPr="006B3C55">
        <w:rPr>
          <w:rFonts w:cs="Times New Roman"/>
        </w:rPr>
        <w:t>Si des intempéries ou autres phénomènes naturels s'avèrent de nature à compromettre la bonne exécution des travaux, le maître d'œuvre peut prescrire l'arrêt momentané des travaux ou autoriser leur poursuite en assortissant cette décision des mesures particulières à prendre.</w:t>
      </w:r>
    </w:p>
    <w:p w14:paraId="3EC361BB" w14:textId="77777777" w:rsidR="00261FCA" w:rsidRDefault="00261FCA" w:rsidP="00261FCA">
      <w:pPr>
        <w:pStyle w:val="Corpsdetexte3"/>
        <w:rPr>
          <w:rFonts w:ascii="Verdana" w:hAnsi="Verdana" w:cs="Times New Roman"/>
          <w:sz w:val="18"/>
        </w:rPr>
      </w:pPr>
    </w:p>
    <w:p w14:paraId="68892BE8" w14:textId="77777777" w:rsidR="0007009A" w:rsidRPr="009430D8" w:rsidRDefault="0007009A" w:rsidP="00034A93">
      <w:pPr>
        <w:pStyle w:val="Titre3"/>
      </w:pPr>
      <w:bookmarkStart w:id="288" w:name="_Toc466558908"/>
      <w:bookmarkStart w:id="289" w:name="_Toc466888459"/>
      <w:bookmarkStart w:id="290" w:name="_Toc466897268"/>
      <w:bookmarkStart w:id="291" w:name="_Toc11837612"/>
      <w:bookmarkStart w:id="292" w:name="_Toc201758246"/>
      <w:r w:rsidRPr="009430D8">
        <w:t>Tâches non soumises aux intempéries</w:t>
      </w:r>
      <w:bookmarkEnd w:id="288"/>
      <w:bookmarkEnd w:id="289"/>
      <w:bookmarkEnd w:id="290"/>
      <w:bookmarkEnd w:id="291"/>
      <w:bookmarkEnd w:id="292"/>
    </w:p>
    <w:p w14:paraId="7D03E03F" w14:textId="77777777" w:rsidR="0007009A" w:rsidRPr="00F4139F" w:rsidRDefault="0007009A" w:rsidP="001962B7">
      <w:r w:rsidRPr="00F4139F">
        <w:t>Sont réputés non soumis aux intempéries :</w:t>
      </w:r>
    </w:p>
    <w:p w14:paraId="18BEC481" w14:textId="77777777" w:rsidR="0007009A" w:rsidRPr="00F4139F" w:rsidRDefault="0048280E" w:rsidP="000D3F0C">
      <w:pPr>
        <w:pStyle w:val="Style3"/>
      </w:pPr>
      <w:r w:rsidRPr="00F4139F">
        <w:t>L</w:t>
      </w:r>
      <w:r w:rsidR="0007009A" w:rsidRPr="00F4139F">
        <w:t xml:space="preserve">es travaux exécutés à l’intérieur des bâtiments après réalisation du </w:t>
      </w:r>
      <w:r w:rsidR="000D3F0C">
        <w:t>clos couvert et/ou préchauffage ;</w:t>
      </w:r>
    </w:p>
    <w:p w14:paraId="698546D4" w14:textId="77777777" w:rsidR="0007009A" w:rsidRPr="00F4139F" w:rsidRDefault="0048280E" w:rsidP="000D3F0C">
      <w:pPr>
        <w:pStyle w:val="Style3"/>
      </w:pPr>
      <w:r w:rsidRPr="00F4139F">
        <w:t>L</w:t>
      </w:r>
      <w:r w:rsidR="0007009A" w:rsidRPr="00F4139F">
        <w:t>’approvisionnement et le transport des matériaux et des personnes.</w:t>
      </w:r>
    </w:p>
    <w:p w14:paraId="38FB152C" w14:textId="06143DEE" w:rsidR="0007009A" w:rsidRDefault="0007009A" w:rsidP="001962B7">
      <w:pPr>
        <w:tabs>
          <w:tab w:val="left" w:pos="7513"/>
          <w:tab w:val="left" w:pos="7797"/>
        </w:tabs>
        <w:spacing w:before="120"/>
      </w:pPr>
      <w:r w:rsidRPr="00F4139F">
        <w:t>Pour être prises en compte, les intempéries doivent être déclarées comme arrêtant l’exécution de toutes les tâches du calendrier, et faire l’objet d’attachements journaliers à soumettre au maître d’œuvre, le jour</w:t>
      </w:r>
      <w:r w:rsidR="00AC6ADC">
        <w:t>-</w:t>
      </w:r>
      <w:r w:rsidRPr="00F4139F">
        <w:t>même.</w:t>
      </w:r>
    </w:p>
    <w:p w14:paraId="136810E1" w14:textId="77777777" w:rsidR="00261FCA" w:rsidRPr="00F4139F" w:rsidRDefault="00261FCA" w:rsidP="00261FCA">
      <w:pPr>
        <w:tabs>
          <w:tab w:val="left" w:pos="7513"/>
          <w:tab w:val="left" w:pos="7797"/>
        </w:tabs>
      </w:pPr>
    </w:p>
    <w:p w14:paraId="1A5C3DB0" w14:textId="77777777" w:rsidR="0007009A" w:rsidRPr="002510B9" w:rsidRDefault="0007009A" w:rsidP="000D3F0C">
      <w:r w:rsidRPr="00F4139F">
        <w:t xml:space="preserve">Le maître d’œuvre </w:t>
      </w:r>
      <w:r w:rsidRPr="002510B9">
        <w:t>porte régulièrement le décompte des intempéries au compte-rendu de chantier.</w:t>
      </w:r>
    </w:p>
    <w:p w14:paraId="5FB75A62" w14:textId="77777777" w:rsidR="00373C62" w:rsidRPr="002510B9" w:rsidRDefault="00373C62" w:rsidP="000D3F0C"/>
    <w:p w14:paraId="18134C74" w14:textId="77777777" w:rsidR="00373C62" w:rsidRPr="002510B9" w:rsidRDefault="00006357" w:rsidP="00034A93">
      <w:pPr>
        <w:pStyle w:val="Titre3"/>
      </w:pPr>
      <w:bookmarkStart w:id="293" w:name="_Toc11837613"/>
      <w:bookmarkStart w:id="294" w:name="_Toc201758247"/>
      <w:r w:rsidRPr="002510B9">
        <w:t>Non-respect</w:t>
      </w:r>
      <w:r w:rsidR="00373C62" w:rsidRPr="002510B9">
        <w:t xml:space="preserve"> du jalon hors d’eau et hors d’air</w:t>
      </w:r>
      <w:bookmarkEnd w:id="293"/>
      <w:bookmarkEnd w:id="294"/>
    </w:p>
    <w:p w14:paraId="0BCBCAD7" w14:textId="1140E149" w:rsidR="00C551BD" w:rsidRPr="002510B9" w:rsidRDefault="00373C62" w:rsidP="000D3F0C">
      <w:r w:rsidRPr="002510B9">
        <w:t>Si le délai de la réalisation du jalon hors d’eau et hors d’air du bâtiment n’est pas respecté, le délai d’</w:t>
      </w:r>
      <w:r w:rsidR="00006357" w:rsidRPr="002510B9">
        <w:t>exécution</w:t>
      </w:r>
      <w:r w:rsidRPr="002510B9">
        <w:t xml:space="preserve"> des travaux est prolongé du nombre de jours de retard entre la date contractuelle</w:t>
      </w:r>
      <w:r w:rsidR="00006357" w:rsidRPr="002510B9">
        <w:t>, telle qu’issue de l’article 4.</w:t>
      </w:r>
      <w:r w:rsidR="00AF0986" w:rsidRPr="002510B9">
        <w:t>2</w:t>
      </w:r>
      <w:r w:rsidR="00006357" w:rsidRPr="002510B9">
        <w:t xml:space="preserve"> de l’acte d’engagement, et la date effective de réalisation du jalon</w:t>
      </w:r>
      <w:r w:rsidR="00AF4595" w:rsidRPr="002510B9">
        <w:t>.</w:t>
      </w:r>
      <w:r w:rsidR="00AF0986" w:rsidRPr="002510B9">
        <w:t xml:space="preserve"> Par ailleurs, </w:t>
      </w:r>
      <w:r w:rsidR="00AF4595" w:rsidRPr="002510B9">
        <w:t>la pénalité prévue à l’article 4.5.</w:t>
      </w:r>
      <w:r w:rsidR="002D7504" w:rsidRPr="002510B9">
        <w:t>2</w:t>
      </w:r>
      <w:r w:rsidR="00AF4595" w:rsidRPr="002510B9">
        <w:t xml:space="preserve"> sera appliquée.</w:t>
      </w:r>
    </w:p>
    <w:p w14:paraId="243145B7" w14:textId="77777777" w:rsidR="00C551BD" w:rsidRPr="002510B9" w:rsidRDefault="00C551BD" w:rsidP="000D3F0C"/>
    <w:p w14:paraId="114C4C62" w14:textId="77777777" w:rsidR="00C551BD" w:rsidRPr="002510B9" w:rsidRDefault="00C551BD" w:rsidP="000D3F0C"/>
    <w:p w14:paraId="371B0958" w14:textId="77777777" w:rsidR="00F9711D" w:rsidRDefault="00F9711D" w:rsidP="00034A93">
      <w:pPr>
        <w:pStyle w:val="Titre3"/>
      </w:pPr>
      <w:bookmarkStart w:id="295" w:name="_Toc466558909"/>
      <w:bookmarkStart w:id="296" w:name="_Toc466888460"/>
      <w:bookmarkStart w:id="297" w:name="_Toc466897269"/>
      <w:bookmarkStart w:id="298" w:name="_Toc11837614"/>
      <w:bookmarkStart w:id="299" w:name="_Toc201758248"/>
      <w:r w:rsidRPr="002510B9">
        <w:t>Autres précis</w:t>
      </w:r>
      <w:r w:rsidRPr="00F4139F">
        <w:t>ions</w:t>
      </w:r>
      <w:bookmarkEnd w:id="295"/>
      <w:bookmarkEnd w:id="296"/>
      <w:bookmarkEnd w:id="297"/>
      <w:bookmarkEnd w:id="298"/>
      <w:bookmarkEnd w:id="299"/>
    </w:p>
    <w:p w14:paraId="3FF34299" w14:textId="77777777" w:rsidR="0007009A" w:rsidRDefault="0007009A" w:rsidP="00261FCA">
      <w:r w:rsidRPr="00F4139F">
        <w:t xml:space="preserve">Les </w:t>
      </w:r>
      <w:r w:rsidR="00396881">
        <w:t xml:space="preserve">reprises </w:t>
      </w:r>
      <w:r w:rsidRPr="00F4139F">
        <w:t>à la suite d</w:t>
      </w:r>
      <w:r w:rsidR="008D434E">
        <w:t xml:space="preserve">’une </w:t>
      </w:r>
      <w:r w:rsidR="00396881">
        <w:t xml:space="preserve">exécution insatisfaisante </w:t>
      </w:r>
      <w:r w:rsidRPr="00F4139F">
        <w:t>ne peuvent en aucun cas donner lieu à une prolongation des délais d’exécution.</w:t>
      </w:r>
    </w:p>
    <w:p w14:paraId="724EC2C4" w14:textId="77777777" w:rsidR="00261FCA" w:rsidRPr="00F4139F" w:rsidRDefault="00261FCA" w:rsidP="00261FCA"/>
    <w:p w14:paraId="5292DB94" w14:textId="66894905" w:rsidR="00BA7298" w:rsidRDefault="0007009A" w:rsidP="00261FCA">
      <w:r w:rsidRPr="00F4139F">
        <w:t>Les arrêts de chantier pour non-respect des règles en matière de sécurité et protection de la santé</w:t>
      </w:r>
      <w:r w:rsidR="00AB0829" w:rsidRPr="00F4139F">
        <w:t xml:space="preserve">, d’ordre ou de propreté sur le chantier et à ses abords, constatés par les organismes compétents en la matière </w:t>
      </w:r>
      <w:r w:rsidR="009430D8">
        <w:t>et/</w:t>
      </w:r>
      <w:r w:rsidR="00AB0829" w:rsidRPr="00F4139F">
        <w:t>ou par le CSPS,</w:t>
      </w:r>
      <w:r w:rsidRPr="00F4139F">
        <w:t xml:space="preserve"> ne peuvent en aucun cas donner lieu à une prolongation des délais d’exécution</w:t>
      </w:r>
      <w:r w:rsidR="00AB0829" w:rsidRPr="00F4139F">
        <w:t xml:space="preserve"> ou à indemnité</w:t>
      </w:r>
      <w:r w:rsidRPr="00F4139F">
        <w:t>.</w:t>
      </w:r>
    </w:p>
    <w:p w14:paraId="668B2896" w14:textId="522EE40A" w:rsidR="00FF6082" w:rsidRDefault="00AB0829" w:rsidP="00261FCA">
      <w:r w:rsidRPr="00F4139F">
        <w:t>Il en est de même pour ceux résultant d’une non-conformité réglementaire constatée par le contrôleur technique.</w:t>
      </w:r>
    </w:p>
    <w:p w14:paraId="4ECF67ED" w14:textId="07B97CA7" w:rsidR="00FF6082" w:rsidDel="00382947" w:rsidRDefault="00FF6082" w:rsidP="00515AA9">
      <w:pPr>
        <w:pStyle w:val="Titre2"/>
      </w:pPr>
      <w:bookmarkStart w:id="300" w:name="_Toc201758249"/>
      <w:r w:rsidDel="00382947">
        <w:t>Affermissement de la tranche optionnelle</w:t>
      </w:r>
      <w:bookmarkEnd w:id="300"/>
    </w:p>
    <w:p w14:paraId="37A7BFC7" w14:textId="71EFCBD6" w:rsidR="00FF6082" w:rsidRPr="00FF6082" w:rsidDel="00382947" w:rsidRDefault="00FF6082" w:rsidP="00FF6082">
      <w:pPr>
        <w:autoSpaceDE w:val="0"/>
        <w:autoSpaceDN w:val="0"/>
        <w:adjustRightInd w:val="0"/>
        <w:spacing w:line="240" w:lineRule="auto"/>
        <w:jc w:val="left"/>
        <w:rPr>
          <w:rFonts w:eastAsia="Calibri" w:cs="Marianne"/>
          <w:color w:val="000000"/>
          <w:sz w:val="24"/>
          <w:szCs w:val="24"/>
        </w:rPr>
      </w:pPr>
    </w:p>
    <w:p w14:paraId="3975076A" w14:textId="27C9E7FA" w:rsidR="00FF6082" w:rsidRPr="00515AA9" w:rsidDel="00382947" w:rsidRDefault="00FF6082" w:rsidP="00515AA9">
      <w:r w:rsidRPr="00515AA9" w:rsidDel="00382947">
        <w:t xml:space="preserve">Le maître d’ouvrage prend la décision d’affermissement la tranche optionnelle </w:t>
      </w:r>
      <w:r w:rsidR="00A87B50" w:rsidDel="00382947">
        <w:t xml:space="preserve">au plus tard </w:t>
      </w:r>
      <w:r w:rsidR="00936636">
        <w:t>8</w:t>
      </w:r>
      <w:r w:rsidRPr="00515AA9" w:rsidDel="00382947">
        <w:t xml:space="preserve"> mois </w:t>
      </w:r>
      <w:r w:rsidR="006A7300" w:rsidRPr="00285575">
        <w:t xml:space="preserve">à </w:t>
      </w:r>
      <w:r w:rsidR="006A7300">
        <w:t xml:space="preserve">compter </w:t>
      </w:r>
      <w:r w:rsidR="006A7300" w:rsidRPr="00285575">
        <w:t>de l</w:t>
      </w:r>
      <w:r w:rsidR="006A7300">
        <w:t>a date de notification de la décision d’approbation du PRO collaboratif</w:t>
      </w:r>
      <w:r w:rsidRPr="00515AA9" w:rsidDel="00382947">
        <w:t>. Cette notification peut être faite par voie électronique par l'APIJ. Le titulaire doit alors accuser réception par retour de mail.</w:t>
      </w:r>
    </w:p>
    <w:p w14:paraId="0F0492F9" w14:textId="74A052A3" w:rsidR="00A87B50" w:rsidRPr="00285575" w:rsidDel="00382947" w:rsidRDefault="00A87B50" w:rsidP="00A87B50"/>
    <w:p w14:paraId="038CE036" w14:textId="7CAF23DC" w:rsidR="00A87B50" w:rsidRPr="00A87B50" w:rsidDel="00382947" w:rsidRDefault="00A87B50" w:rsidP="00515AA9">
      <w:r w:rsidDel="00382947">
        <w:t>En cas d’affermissement tardif, u</w:t>
      </w:r>
      <w:r w:rsidRPr="00F869B2" w:rsidDel="00382947">
        <w:t>ne indemnité de retard pourra être versée, qui aura pour</w:t>
      </w:r>
      <w:r w:rsidRPr="00A87B50" w:rsidDel="00382947">
        <w:t xml:space="preserve"> objet de couvrir les frais engagés par le titulaire sur présentation de justificatif</w:t>
      </w:r>
      <w:r w:rsidR="00227025">
        <w:t>s</w:t>
      </w:r>
      <w:r w:rsidRPr="00A87B50" w:rsidDel="00382947">
        <w:t xml:space="preserve">. Le montant de cette indemnité est </w:t>
      </w:r>
      <w:r w:rsidDel="00382947">
        <w:t>l</w:t>
      </w:r>
      <w:r w:rsidRPr="00A87B50" w:rsidDel="00382947">
        <w:t>imité à 0,1% du montant de la tranche optionnelle.</w:t>
      </w:r>
    </w:p>
    <w:p w14:paraId="7700E92A" w14:textId="1B4A0DC7" w:rsidR="00A87B50" w:rsidDel="00382947" w:rsidRDefault="00A87B50" w:rsidP="00A87B50">
      <w:pPr>
        <w:pStyle w:val="Style4"/>
        <w:numPr>
          <w:ilvl w:val="0"/>
          <w:numId w:val="0"/>
        </w:numPr>
      </w:pPr>
    </w:p>
    <w:p w14:paraId="4E823775" w14:textId="447A502B" w:rsidR="00A87B50" w:rsidRPr="00285575" w:rsidDel="00382947" w:rsidRDefault="00A87B50" w:rsidP="00A87B50">
      <w:pPr>
        <w:pStyle w:val="Style4"/>
        <w:numPr>
          <w:ilvl w:val="0"/>
          <w:numId w:val="0"/>
        </w:numPr>
      </w:pPr>
      <w:r w:rsidDel="00382947">
        <w:t>A titre informatif, l</w:t>
      </w:r>
      <w:r w:rsidRPr="00285575" w:rsidDel="00382947">
        <w:t xml:space="preserve">a </w:t>
      </w:r>
      <w:r w:rsidDel="00382947">
        <w:t>tranche ferme</w:t>
      </w:r>
      <w:r w:rsidRPr="00285575" w:rsidDel="00382947">
        <w:t xml:space="preserve"> se termine à la plus tardive des deux dates d’achèvements des missions la composant à savoir</w:t>
      </w:r>
      <w:r w:rsidDel="00382947">
        <w:t> :</w:t>
      </w:r>
    </w:p>
    <w:p w14:paraId="7496540D" w14:textId="168B114C" w:rsidR="00A87B50" w:rsidRPr="00F869B2" w:rsidDel="00382947" w:rsidRDefault="00A87B50" w:rsidP="00A87B50">
      <w:pPr>
        <w:pStyle w:val="Style4"/>
      </w:pPr>
      <w:r w:rsidRPr="00285575" w:rsidDel="00382947">
        <w:t xml:space="preserve">S’agissant de la date d’achèvement de la mission 1, la validation par le </w:t>
      </w:r>
      <w:r w:rsidDel="00382947">
        <w:t>titulaire</w:t>
      </w:r>
      <w:r w:rsidRPr="00285575" w:rsidDel="00382947">
        <w:t xml:space="preserve"> du PRO formalisée par l’absence de réserve à l’ordre de service notifiant le PRO</w:t>
      </w:r>
    </w:p>
    <w:p w14:paraId="46235AAD" w14:textId="6664EC8A" w:rsidR="00A87B50" w:rsidRPr="00F869B2" w:rsidDel="00382947" w:rsidRDefault="00A87B50" w:rsidP="00A87B50">
      <w:pPr>
        <w:pStyle w:val="Style4"/>
      </w:pPr>
      <w:r w:rsidRPr="00285575" w:rsidDel="00382947">
        <w:t xml:space="preserve">S’agissant de la date d’achèvement de la mission 2, </w:t>
      </w:r>
      <w:r w:rsidDel="00382947">
        <w:t>au constat d’achèvement des travaux de la tranche ferme (injections et travaux préparatoires).</w:t>
      </w:r>
    </w:p>
    <w:p w14:paraId="2570E4E7" w14:textId="0D583233" w:rsidR="00A87B50" w:rsidRPr="00D76E7B" w:rsidDel="00382947" w:rsidRDefault="00A87B50" w:rsidP="00034A93">
      <w:r w:rsidRPr="00D76E7B" w:rsidDel="00382947">
        <w:t xml:space="preserve">En cas de décision de </w:t>
      </w:r>
      <w:r w:rsidRPr="00A87B50" w:rsidDel="00382947">
        <w:t>non-affermissement</w:t>
      </w:r>
      <w:r w:rsidRPr="00D76E7B" w:rsidDel="00382947">
        <w:t xml:space="preserve"> de la tranche optionnelle, aucune indemnité de débit ne sera versée.</w:t>
      </w:r>
    </w:p>
    <w:p w14:paraId="7E519E0D" w14:textId="77777777" w:rsidR="00A87B50" w:rsidRPr="00FF6082" w:rsidRDefault="00A87B50" w:rsidP="00FF6082"/>
    <w:p w14:paraId="5035065C" w14:textId="77777777" w:rsidR="0007009A" w:rsidRDefault="0007009A" w:rsidP="00B72590">
      <w:pPr>
        <w:pStyle w:val="Titre2"/>
      </w:pPr>
      <w:bookmarkStart w:id="301" w:name="_Toc407508103"/>
      <w:bookmarkStart w:id="302" w:name="_Toc405975787"/>
      <w:bookmarkStart w:id="303" w:name="_Ref466557933"/>
      <w:bookmarkStart w:id="304" w:name="_Ref466896965"/>
      <w:bookmarkStart w:id="305" w:name="_Toc201758250"/>
      <w:r w:rsidRPr="00F4139F">
        <w:t>Pénalités</w:t>
      </w:r>
      <w:bookmarkEnd w:id="301"/>
      <w:bookmarkEnd w:id="302"/>
      <w:bookmarkEnd w:id="303"/>
      <w:bookmarkEnd w:id="304"/>
      <w:bookmarkEnd w:id="305"/>
    </w:p>
    <w:p w14:paraId="1D41D084" w14:textId="77777777" w:rsidR="00A025C3" w:rsidRDefault="00A025C3" w:rsidP="000D3F0C"/>
    <w:p w14:paraId="00E90A4F" w14:textId="782F4C0C" w:rsidR="000D3F0C" w:rsidRDefault="00A80232" w:rsidP="000D3F0C">
      <w:r w:rsidRPr="00A80232">
        <w:t>Par dérogation à l’article 19.3 du CCAG Travaux</w:t>
      </w:r>
      <w:r>
        <w:t>,</w:t>
      </w:r>
      <w:r w:rsidRPr="00A80232">
        <w:t xml:space="preserve"> </w:t>
      </w:r>
      <w:r>
        <w:t>l</w:t>
      </w:r>
      <w:r w:rsidR="00A025C3" w:rsidRPr="009B030D">
        <w:t>e représentant</w:t>
      </w:r>
      <w:r w:rsidR="00A025C3" w:rsidRPr="001922D1">
        <w:t xml:space="preserve"> du </w:t>
      </w:r>
      <w:r w:rsidR="009C3F94">
        <w:t>p</w:t>
      </w:r>
      <w:r w:rsidR="00A025C3" w:rsidRPr="001922D1">
        <w:t xml:space="preserve">ouvoir adjudicateur pourra appliquer au </w:t>
      </w:r>
      <w:r w:rsidR="00C64A77">
        <w:t>titulaire</w:t>
      </w:r>
      <w:r w:rsidR="00A025C3" w:rsidRPr="001922D1">
        <w:t xml:space="preserve"> </w:t>
      </w:r>
      <w:r w:rsidR="001F7A2E" w:rsidRPr="001922D1">
        <w:t>sans mise en demeure et</w:t>
      </w:r>
      <w:r w:rsidR="003823BB" w:rsidRPr="001922D1">
        <w:t xml:space="preserve"> s</w:t>
      </w:r>
      <w:r w:rsidR="00A025C3" w:rsidRPr="001922D1">
        <w:t>ur</w:t>
      </w:r>
      <w:r w:rsidR="00A025C3" w:rsidRPr="00A025C3">
        <w:t xml:space="preserve"> simple constat de sa part ou de la part d</w:t>
      </w:r>
      <w:r w:rsidR="009C3F94">
        <w:t>u</w:t>
      </w:r>
      <w:r w:rsidR="00A025C3" w:rsidRPr="00A025C3">
        <w:t xml:space="preserve"> maître d’œuvre </w:t>
      </w:r>
      <w:r w:rsidR="00A025C3">
        <w:t>les pénalités</w:t>
      </w:r>
      <w:r w:rsidR="00A025C3" w:rsidRPr="00A025C3">
        <w:t xml:space="preserve"> suivantes</w:t>
      </w:r>
      <w:r w:rsidR="003823BB">
        <w:t> :</w:t>
      </w:r>
    </w:p>
    <w:p w14:paraId="073D2E94" w14:textId="77777777" w:rsidR="00A025C3" w:rsidRPr="000D3F0C" w:rsidRDefault="00A025C3" w:rsidP="000D3F0C"/>
    <w:p w14:paraId="2014253C" w14:textId="056E095C" w:rsidR="006812EC" w:rsidRDefault="006812EC" w:rsidP="00034A93">
      <w:pPr>
        <w:pStyle w:val="Titre3"/>
      </w:pPr>
      <w:bookmarkStart w:id="306" w:name="_Toc201758251"/>
      <w:bookmarkStart w:id="307" w:name="_Ref466555063"/>
      <w:bookmarkStart w:id="308" w:name="_Toc466558911"/>
      <w:bookmarkStart w:id="309" w:name="_Toc466888462"/>
      <w:bookmarkStart w:id="310" w:name="_Toc466897271"/>
      <w:bookmarkStart w:id="311" w:name="_Toc11837616"/>
      <w:r>
        <w:t>Pénalités dans le cadre de l</w:t>
      </w:r>
      <w:r w:rsidR="00950F35">
        <w:t>a phase de PRO collaboratif</w:t>
      </w:r>
      <w:bookmarkEnd w:id="306"/>
    </w:p>
    <w:p w14:paraId="0D6FE17E" w14:textId="642762B2" w:rsidR="00D67C33" w:rsidRDefault="00D67C33" w:rsidP="00D67C33">
      <w:pPr>
        <w:numPr>
          <w:ilvl w:val="12"/>
          <w:numId w:val="0"/>
        </w:numPr>
        <w:spacing w:before="200" w:after="120"/>
        <w:rPr>
          <w:rFonts w:eastAsia="PMingLiU"/>
          <w:b/>
        </w:rPr>
      </w:pPr>
      <w:r w:rsidRPr="00FA66E6">
        <w:rPr>
          <w:rFonts w:eastAsia="PMingLiU"/>
          <w:b/>
        </w:rPr>
        <w:t xml:space="preserve">Cinq cents </w:t>
      </w:r>
      <w:r>
        <w:rPr>
          <w:rFonts w:eastAsia="PMingLiU"/>
          <w:b/>
        </w:rPr>
        <w:t>(</w:t>
      </w:r>
      <w:r w:rsidRPr="00FA66E6">
        <w:rPr>
          <w:rFonts w:eastAsia="PMingLiU"/>
          <w:b/>
        </w:rPr>
        <w:t>500)</w:t>
      </w:r>
      <w:r>
        <w:rPr>
          <w:rFonts w:eastAsia="PMingLiU"/>
          <w:b/>
        </w:rPr>
        <w:t xml:space="preserve"> euros</w:t>
      </w:r>
      <w:r w:rsidRPr="00FA66E6">
        <w:rPr>
          <w:rFonts w:eastAsia="PMingLiU"/>
          <w:b/>
        </w:rPr>
        <w:t xml:space="preserve"> pour les faits suivants :</w:t>
      </w:r>
    </w:p>
    <w:p w14:paraId="2D11314D" w14:textId="2E0E5221" w:rsidR="00D67C33" w:rsidRDefault="00D67C33" w:rsidP="00D67C33">
      <w:pPr>
        <w:pStyle w:val="Style3"/>
      </w:pPr>
      <w:r>
        <w:lastRenderedPageBreak/>
        <w:t>Absence du titulaire à une réunion convoquée par la maîtrise d’œuvre ou la maîtrise d’ouvrage</w:t>
      </w:r>
      <w:r w:rsidR="002D7504">
        <w:t xml:space="preserve"> ou à une visite</w:t>
      </w:r>
      <w:r>
        <w:t> : par réunion</w:t>
      </w:r>
      <w:r w:rsidR="002D7504">
        <w:t xml:space="preserve"> ou visite</w:t>
      </w:r>
    </w:p>
    <w:p w14:paraId="68933C80" w14:textId="77777777" w:rsidR="00D67C33" w:rsidRPr="006F28F4" w:rsidRDefault="00D67C33" w:rsidP="00D67C33">
      <w:pPr>
        <w:numPr>
          <w:ilvl w:val="12"/>
          <w:numId w:val="0"/>
        </w:numPr>
        <w:spacing w:before="200" w:after="120"/>
        <w:rPr>
          <w:rFonts w:eastAsia="PMingLiU"/>
        </w:rPr>
      </w:pPr>
      <w:r w:rsidRPr="00FA66E6">
        <w:rPr>
          <w:rFonts w:eastAsia="PMingLiU"/>
          <w:b/>
        </w:rPr>
        <w:t xml:space="preserve">Cent cinquante </w:t>
      </w:r>
      <w:r>
        <w:rPr>
          <w:rFonts w:eastAsia="PMingLiU"/>
          <w:b/>
        </w:rPr>
        <w:t>(</w:t>
      </w:r>
      <w:r w:rsidRPr="00FA66E6">
        <w:rPr>
          <w:rFonts w:eastAsia="PMingLiU"/>
          <w:b/>
        </w:rPr>
        <w:t>150</w:t>
      </w:r>
      <w:r>
        <w:rPr>
          <w:rFonts w:eastAsia="PMingLiU"/>
          <w:b/>
        </w:rPr>
        <w:t>)</w:t>
      </w:r>
      <w:r w:rsidRPr="00FA66E6">
        <w:rPr>
          <w:rFonts w:eastAsia="PMingLiU"/>
          <w:b/>
        </w:rPr>
        <w:t xml:space="preserve"> </w:t>
      </w:r>
      <w:r>
        <w:rPr>
          <w:rFonts w:eastAsia="PMingLiU"/>
          <w:b/>
        </w:rPr>
        <w:t>e</w:t>
      </w:r>
      <w:r w:rsidRPr="00FA66E6">
        <w:rPr>
          <w:rFonts w:eastAsia="PMingLiU"/>
          <w:b/>
        </w:rPr>
        <w:t>uros pour les faits suivants :</w:t>
      </w:r>
    </w:p>
    <w:p w14:paraId="5A4A7D7B" w14:textId="480CBA5B" w:rsidR="00D67C33" w:rsidRDefault="00D67C33" w:rsidP="00D67C33">
      <w:pPr>
        <w:pStyle w:val="Style3"/>
      </w:pPr>
      <w:r>
        <w:t>Retard dans la production ou dans la mise à jour d’éléments demandés dans le cadre du PRO collaboratif : par jour calendaire</w:t>
      </w:r>
    </w:p>
    <w:p w14:paraId="513087E2" w14:textId="6ADC4A1D" w:rsidR="0007009A" w:rsidRPr="005D2DF5" w:rsidRDefault="0007009A" w:rsidP="00034A93">
      <w:pPr>
        <w:pStyle w:val="Titre3"/>
      </w:pPr>
      <w:bookmarkStart w:id="312" w:name="_Toc201758252"/>
      <w:r w:rsidRPr="005D2DF5">
        <w:t>Pénalités de retard</w:t>
      </w:r>
      <w:bookmarkEnd w:id="307"/>
      <w:bookmarkEnd w:id="308"/>
      <w:bookmarkEnd w:id="309"/>
      <w:bookmarkEnd w:id="310"/>
      <w:bookmarkEnd w:id="311"/>
      <w:bookmarkEnd w:id="312"/>
    </w:p>
    <w:p w14:paraId="353C8328" w14:textId="7C451CF5" w:rsidR="00103EDF" w:rsidRPr="006F28F4" w:rsidRDefault="00A80232" w:rsidP="00AB1D31">
      <w:r w:rsidRPr="002510B9">
        <w:t>Par dérogation à l’article 19.2 du CCAG Travaux, s</w:t>
      </w:r>
      <w:r w:rsidR="00103EDF" w:rsidRPr="002510B9">
        <w:t xml:space="preserve">i les travaux de la </w:t>
      </w:r>
      <w:r w:rsidR="0082445C" w:rsidRPr="002510B9">
        <w:t xml:space="preserve">mission 2 de la </w:t>
      </w:r>
      <w:r w:rsidR="00103EDF" w:rsidRPr="002510B9">
        <w:t xml:space="preserve">tranche ferme ou </w:t>
      </w:r>
      <w:r w:rsidR="00044B5A">
        <w:t xml:space="preserve">les travaux de </w:t>
      </w:r>
      <w:r w:rsidR="00661E3B" w:rsidRPr="002510B9">
        <w:t>la</w:t>
      </w:r>
      <w:r w:rsidR="00103EDF" w:rsidRPr="002510B9">
        <w:t xml:space="preserve"> tranche optionnelle</w:t>
      </w:r>
      <w:r w:rsidR="00B55996" w:rsidRPr="002510B9">
        <w:t xml:space="preserve">, y compris </w:t>
      </w:r>
      <w:r w:rsidR="00143397" w:rsidRPr="002510B9">
        <w:t xml:space="preserve">ceux liés </w:t>
      </w:r>
      <w:r w:rsidR="00CE7C7C">
        <w:t>aux jalons intermédiaires définis à l’article 4.2 de l’acte d’engagement</w:t>
      </w:r>
      <w:r w:rsidR="00B55996" w:rsidRPr="002510B9">
        <w:t>,</w:t>
      </w:r>
      <w:r w:rsidR="00103EDF" w:rsidRPr="002510B9">
        <w:t xml:space="preserve"> ne sont pas achevés dans les délais fixés à l'acte d'engagement, une pénalité de </w:t>
      </w:r>
      <w:r w:rsidR="00EF6B38" w:rsidRPr="002510B9">
        <w:rPr>
          <w:b/>
          <w:bCs/>
        </w:rPr>
        <w:t>1/</w:t>
      </w:r>
      <w:r w:rsidR="00E8239B" w:rsidRPr="002510B9">
        <w:rPr>
          <w:b/>
          <w:bCs/>
        </w:rPr>
        <w:t>10</w:t>
      </w:r>
      <w:r w:rsidR="0030304C">
        <w:rPr>
          <w:rFonts w:ascii="Calibri" w:hAnsi="Calibri" w:cs="Calibri"/>
          <w:b/>
          <w:bCs/>
        </w:rPr>
        <w:t> </w:t>
      </w:r>
      <w:r w:rsidR="00EF6B38" w:rsidRPr="002510B9">
        <w:rPr>
          <w:b/>
          <w:bCs/>
        </w:rPr>
        <w:t xml:space="preserve">000ème du montant en euros HT de la </w:t>
      </w:r>
      <w:r w:rsidR="0082445C" w:rsidRPr="002510B9">
        <w:rPr>
          <w:b/>
          <w:bCs/>
        </w:rPr>
        <w:t xml:space="preserve">mission 2 de la </w:t>
      </w:r>
      <w:r w:rsidR="00EF6B38" w:rsidRPr="002510B9">
        <w:rPr>
          <w:b/>
          <w:bCs/>
        </w:rPr>
        <w:t xml:space="preserve">tranche ferme </w:t>
      </w:r>
      <w:r w:rsidR="00E8239B" w:rsidRPr="002510B9">
        <w:rPr>
          <w:b/>
          <w:bCs/>
        </w:rPr>
        <w:t xml:space="preserve">ou </w:t>
      </w:r>
      <w:r w:rsidR="00103EDF" w:rsidRPr="002510B9">
        <w:rPr>
          <w:b/>
        </w:rPr>
        <w:t>du montant</w:t>
      </w:r>
      <w:r w:rsidR="00A525CC" w:rsidRPr="002510B9">
        <w:rPr>
          <w:b/>
        </w:rPr>
        <w:t xml:space="preserve"> </w:t>
      </w:r>
      <w:r w:rsidR="009C3F94" w:rsidRPr="002510B9">
        <w:rPr>
          <w:b/>
        </w:rPr>
        <w:t xml:space="preserve">en </w:t>
      </w:r>
      <w:r w:rsidR="00A01873" w:rsidRPr="002510B9">
        <w:rPr>
          <w:b/>
        </w:rPr>
        <w:t>e</w:t>
      </w:r>
      <w:r w:rsidR="00A525CC" w:rsidRPr="002510B9">
        <w:rPr>
          <w:b/>
        </w:rPr>
        <w:t>uros</w:t>
      </w:r>
      <w:r w:rsidR="00103EDF" w:rsidRPr="002510B9">
        <w:rPr>
          <w:b/>
        </w:rPr>
        <w:t xml:space="preserve"> HT de la tranche </w:t>
      </w:r>
      <w:r w:rsidR="00EF6B38" w:rsidRPr="002510B9">
        <w:rPr>
          <w:b/>
        </w:rPr>
        <w:t>optionnelle</w:t>
      </w:r>
      <w:r w:rsidR="004709A6" w:rsidRPr="002510B9">
        <w:t xml:space="preserve"> </w:t>
      </w:r>
      <w:r w:rsidR="00103EDF" w:rsidRPr="002510B9">
        <w:t xml:space="preserve">par jour calendaire de retard </w:t>
      </w:r>
      <w:r w:rsidR="00EF6B38" w:rsidRPr="002510B9">
        <w:t>en</w:t>
      </w:r>
      <w:r w:rsidR="00EF6B38">
        <w:t xml:space="preserve"> fonction de la tranche concernée </w:t>
      </w:r>
      <w:r w:rsidR="00103EDF" w:rsidRPr="006F28F4">
        <w:t xml:space="preserve">sera appliquée au </w:t>
      </w:r>
      <w:r w:rsidR="00C64A77">
        <w:t>titulaire</w:t>
      </w:r>
      <w:r>
        <w:t xml:space="preserve"> et sans qu’il soit besoin de recourir à une mise en demeure préalable</w:t>
      </w:r>
      <w:r w:rsidR="00103EDF" w:rsidRPr="006F28F4">
        <w:t>.</w:t>
      </w:r>
    </w:p>
    <w:p w14:paraId="6D805465" w14:textId="77777777" w:rsidR="000D3F0C" w:rsidRPr="006F28F4" w:rsidRDefault="000D3F0C" w:rsidP="0091271F">
      <w:pPr>
        <w:pStyle w:val="Corpsdetexte3"/>
        <w:keepNext/>
        <w:numPr>
          <w:ilvl w:val="0"/>
          <w:numId w:val="0"/>
        </w:numPr>
        <w:tabs>
          <w:tab w:val="left" w:pos="426"/>
        </w:tabs>
        <w:rPr>
          <w:rFonts w:ascii="Verdana" w:hAnsi="Verdana" w:cs="Times New Roman"/>
          <w:sz w:val="18"/>
        </w:rPr>
      </w:pPr>
      <w:bookmarkStart w:id="313" w:name="_Ref466557048"/>
      <w:bookmarkStart w:id="314" w:name="_Toc466558912"/>
      <w:bookmarkStart w:id="315" w:name="_Toc466888463"/>
    </w:p>
    <w:p w14:paraId="6F328FBD" w14:textId="5102B950" w:rsidR="0007009A" w:rsidRPr="006F28F4" w:rsidRDefault="0007009A" w:rsidP="00034A93">
      <w:pPr>
        <w:pStyle w:val="Titre3"/>
      </w:pPr>
      <w:bookmarkStart w:id="316" w:name="_Toc466897272"/>
      <w:bookmarkStart w:id="317" w:name="_Toc11837617"/>
      <w:bookmarkStart w:id="318" w:name="_Toc201758253"/>
      <w:r w:rsidRPr="006F28F4">
        <w:t>Autres pénalités</w:t>
      </w:r>
      <w:bookmarkEnd w:id="313"/>
      <w:bookmarkEnd w:id="314"/>
      <w:bookmarkEnd w:id="315"/>
      <w:bookmarkEnd w:id="316"/>
      <w:bookmarkEnd w:id="317"/>
      <w:bookmarkEnd w:id="318"/>
    </w:p>
    <w:p w14:paraId="01C138FB" w14:textId="784BA2A0" w:rsidR="00006357" w:rsidRPr="006F28F4" w:rsidRDefault="001F7A2E" w:rsidP="00006357">
      <w:pPr>
        <w:spacing w:before="200" w:after="120"/>
        <w:rPr>
          <w:rFonts w:eastAsia="PMingLiU"/>
          <w:b/>
        </w:rPr>
      </w:pPr>
      <w:r w:rsidRPr="006F28F4">
        <w:rPr>
          <w:rFonts w:eastAsia="PMingLiU"/>
          <w:b/>
        </w:rPr>
        <w:t xml:space="preserve">Le montant de la pénalité correspondra au montant de l’amende </w:t>
      </w:r>
      <w:r w:rsidR="004D1196" w:rsidRPr="006F28F4">
        <w:rPr>
          <w:rFonts w:eastAsia="PMingLiU"/>
          <w:b/>
        </w:rPr>
        <w:t xml:space="preserve">maximale </w:t>
      </w:r>
      <w:r w:rsidRPr="006F28F4">
        <w:rPr>
          <w:rFonts w:eastAsia="PMingLiU"/>
          <w:b/>
        </w:rPr>
        <w:t xml:space="preserve">encourue en application du </w:t>
      </w:r>
      <w:r w:rsidR="00F12ADA">
        <w:rPr>
          <w:rFonts w:eastAsia="PMingLiU"/>
          <w:b/>
        </w:rPr>
        <w:t>Code</w:t>
      </w:r>
      <w:r w:rsidRPr="006F28F4">
        <w:rPr>
          <w:rFonts w:eastAsia="PMingLiU"/>
          <w:b/>
        </w:rPr>
        <w:t xml:space="preserve"> du travail pour le fait suivant : </w:t>
      </w:r>
    </w:p>
    <w:p w14:paraId="6CB39746" w14:textId="4AC28CF7" w:rsidR="00801A15" w:rsidRPr="006F28F4" w:rsidRDefault="00801A15" w:rsidP="00006357">
      <w:pPr>
        <w:spacing w:before="200" w:after="120"/>
        <w:rPr>
          <w:b/>
        </w:rPr>
      </w:pPr>
      <w:r w:rsidRPr="006F28F4">
        <w:t xml:space="preserve">En cas de manquement du </w:t>
      </w:r>
      <w:r w:rsidR="00C64A77">
        <w:t>titulaire</w:t>
      </w:r>
      <w:r w:rsidRPr="006F28F4">
        <w:t xml:space="preserve"> à la réglementation relative au travail </w:t>
      </w:r>
      <w:r w:rsidR="00124356" w:rsidRPr="006F28F4">
        <w:t>illégal</w:t>
      </w:r>
      <w:r w:rsidR="004D1291" w:rsidRPr="006F28F4">
        <w:t xml:space="preserve"> définie à l’article L.8211-1 1°), 2°), 3°) et 4°)</w:t>
      </w:r>
      <w:r w:rsidR="00FD6CE6" w:rsidRPr="006F28F4">
        <w:t xml:space="preserve"> </w:t>
      </w:r>
      <w:r w:rsidR="004D1291" w:rsidRPr="006F28F4">
        <w:t xml:space="preserve">du </w:t>
      </w:r>
      <w:r w:rsidR="00F12ADA">
        <w:t>Code</w:t>
      </w:r>
      <w:r w:rsidR="004D1291" w:rsidRPr="006F28F4">
        <w:t xml:space="preserve"> du travail,</w:t>
      </w:r>
      <w:r w:rsidR="00124356" w:rsidRPr="006F28F4">
        <w:t xml:space="preserve"> </w:t>
      </w:r>
      <w:r w:rsidRPr="006F28F4">
        <w:t xml:space="preserve">par infraction constatée </w:t>
      </w:r>
    </w:p>
    <w:p w14:paraId="40BF4B13" w14:textId="529416CF" w:rsidR="00801A15" w:rsidRPr="006F28F4" w:rsidRDefault="00515AA9" w:rsidP="00801A15">
      <w:pPr>
        <w:spacing w:before="200" w:after="120"/>
        <w:rPr>
          <w:rFonts w:eastAsia="PMingLiU"/>
        </w:rPr>
      </w:pPr>
      <w:r>
        <w:rPr>
          <w:rFonts w:eastAsia="PMingLiU"/>
          <w:b/>
        </w:rPr>
        <w:t xml:space="preserve">Cinq </w:t>
      </w:r>
      <w:r w:rsidR="00801A15" w:rsidRPr="00FA66E6">
        <w:rPr>
          <w:rFonts w:eastAsia="PMingLiU"/>
          <w:b/>
        </w:rPr>
        <w:t>mille (</w:t>
      </w:r>
      <w:r>
        <w:rPr>
          <w:rFonts w:eastAsia="PMingLiU"/>
          <w:b/>
        </w:rPr>
        <w:t>5</w:t>
      </w:r>
      <w:r w:rsidR="009C3F94">
        <w:rPr>
          <w:rFonts w:eastAsia="PMingLiU"/>
          <w:b/>
        </w:rPr>
        <w:t> </w:t>
      </w:r>
      <w:r w:rsidR="00801A15" w:rsidRPr="00FA66E6">
        <w:rPr>
          <w:rFonts w:eastAsia="PMingLiU"/>
          <w:b/>
        </w:rPr>
        <w:t>000</w:t>
      </w:r>
      <w:r w:rsidR="009C3F94">
        <w:rPr>
          <w:rFonts w:eastAsia="PMingLiU"/>
          <w:b/>
        </w:rPr>
        <w:t>) e</w:t>
      </w:r>
      <w:r w:rsidR="00801A15" w:rsidRPr="00FA66E6">
        <w:rPr>
          <w:rFonts w:eastAsia="PMingLiU"/>
          <w:b/>
        </w:rPr>
        <w:t>uros pour les faits suivants :</w:t>
      </w:r>
    </w:p>
    <w:p w14:paraId="05AFDF03" w14:textId="6E42B17B" w:rsidR="00801A15" w:rsidRPr="006F28F4" w:rsidRDefault="00801A15" w:rsidP="000D3F0C">
      <w:pPr>
        <w:pStyle w:val="Style3"/>
      </w:pPr>
      <w:r w:rsidRPr="006F28F4">
        <w:t>Découverte d’un sous-traitant non déclaré</w:t>
      </w:r>
      <w:r w:rsidR="00006357" w:rsidRPr="006F28F4">
        <w:t xml:space="preserve"> ou en cas de </w:t>
      </w:r>
      <w:r w:rsidR="008B09DF" w:rsidRPr="006F28F4">
        <w:t>non-respect</w:t>
      </w:r>
      <w:r w:rsidR="00006357" w:rsidRPr="006F28F4">
        <w:t xml:space="preserve"> des dispositions législatives ou règlementaires sur la sous-traitance</w:t>
      </w:r>
      <w:r w:rsidRPr="006F28F4">
        <w:t> : par infraction constatée</w:t>
      </w:r>
      <w:r w:rsidR="00CE095D">
        <w:t>.</w:t>
      </w:r>
    </w:p>
    <w:p w14:paraId="470B3807" w14:textId="25AC1EEB" w:rsidR="00567C7A" w:rsidRPr="006F28F4" w:rsidRDefault="00567C7A" w:rsidP="00567C7A">
      <w:pPr>
        <w:pStyle w:val="Style3"/>
      </w:pPr>
      <w:r w:rsidRPr="006F28F4">
        <w:t>Réalisation de travaux sans document d’exécution ou avec document d’exécution</w:t>
      </w:r>
      <w:r w:rsidR="00C551BD" w:rsidRPr="006F28F4">
        <w:t xml:space="preserve"> non visé par le maître d’œuvre</w:t>
      </w:r>
      <w:r w:rsidR="00006357" w:rsidRPr="006F28F4">
        <w:t> : par infraction constatée</w:t>
      </w:r>
      <w:r w:rsidR="00CE095D">
        <w:t>.</w:t>
      </w:r>
    </w:p>
    <w:p w14:paraId="14713864" w14:textId="35B2D64C" w:rsidR="00801A15" w:rsidRPr="006F28F4" w:rsidRDefault="002D48C1" w:rsidP="005371F2">
      <w:pPr>
        <w:pStyle w:val="Style3"/>
        <w:numPr>
          <w:ilvl w:val="0"/>
          <w:numId w:val="14"/>
        </w:numPr>
      </w:pPr>
      <w:r w:rsidRPr="006F28F4">
        <w:t xml:space="preserve">Refus d’exécution d’un ordre de service, ou d’une décision du maître d’ouvrage : par jour calendaire, hormis les cas prévus aux articles </w:t>
      </w:r>
      <w:r w:rsidR="00A80232" w:rsidRPr="00A80232">
        <w:t xml:space="preserve">3.8.2, 14.2.2 et 50.2.1 </w:t>
      </w:r>
      <w:r w:rsidRPr="006F28F4">
        <w:t>du CCAG Travaux</w:t>
      </w:r>
      <w:r w:rsidR="00CE095D">
        <w:t>.</w:t>
      </w:r>
    </w:p>
    <w:p w14:paraId="568D119E" w14:textId="6E40ED5D" w:rsidR="00801A15" w:rsidRPr="006F28F4" w:rsidRDefault="00B11775" w:rsidP="00801A15">
      <w:pPr>
        <w:numPr>
          <w:ilvl w:val="12"/>
          <w:numId w:val="0"/>
        </w:numPr>
        <w:spacing w:before="200" w:after="120"/>
        <w:rPr>
          <w:rFonts w:eastAsia="PMingLiU"/>
          <w:b/>
        </w:rPr>
      </w:pPr>
      <w:r>
        <w:rPr>
          <w:rFonts w:eastAsia="PMingLiU"/>
          <w:b/>
        </w:rPr>
        <w:t>Cinq cent</w:t>
      </w:r>
      <w:r w:rsidR="00797D62">
        <w:rPr>
          <w:rFonts w:eastAsia="PMingLiU"/>
          <w:b/>
        </w:rPr>
        <w:t>s</w:t>
      </w:r>
      <w:r>
        <w:rPr>
          <w:rFonts w:eastAsia="PMingLiU"/>
          <w:b/>
        </w:rPr>
        <w:t xml:space="preserve"> </w:t>
      </w:r>
      <w:r w:rsidR="009C3F94">
        <w:rPr>
          <w:rFonts w:eastAsia="PMingLiU"/>
          <w:b/>
        </w:rPr>
        <w:t>(</w:t>
      </w:r>
      <w:r>
        <w:rPr>
          <w:rFonts w:eastAsia="PMingLiU"/>
          <w:b/>
        </w:rPr>
        <w:t>5</w:t>
      </w:r>
      <w:r w:rsidR="00530CDB" w:rsidRPr="00FA66E6">
        <w:rPr>
          <w:rFonts w:eastAsia="PMingLiU"/>
          <w:b/>
        </w:rPr>
        <w:t>00</w:t>
      </w:r>
      <w:r w:rsidR="009C3F94">
        <w:rPr>
          <w:rFonts w:eastAsia="PMingLiU"/>
          <w:b/>
        </w:rPr>
        <w:t>)</w:t>
      </w:r>
      <w:r w:rsidR="00530CDB" w:rsidRPr="00FA66E6">
        <w:rPr>
          <w:rFonts w:eastAsia="PMingLiU"/>
          <w:b/>
        </w:rPr>
        <w:t xml:space="preserve"> </w:t>
      </w:r>
      <w:r w:rsidR="009C3F94">
        <w:rPr>
          <w:rFonts w:eastAsia="PMingLiU"/>
          <w:b/>
        </w:rPr>
        <w:t>e</w:t>
      </w:r>
      <w:r w:rsidR="00801A15" w:rsidRPr="00FA66E6">
        <w:rPr>
          <w:rFonts w:eastAsia="PMingLiU"/>
          <w:b/>
        </w:rPr>
        <w:t>uros pour les faits suivants :</w:t>
      </w:r>
    </w:p>
    <w:p w14:paraId="7CE9CA90" w14:textId="7E2B802A" w:rsidR="0007009A" w:rsidRPr="006F28F4" w:rsidRDefault="00801A15" w:rsidP="00006357">
      <w:pPr>
        <w:pStyle w:val="Style3"/>
      </w:pPr>
      <w:r w:rsidRPr="006F28F4">
        <w:t>Non-respect du délai fixé pour la levée des réserves </w:t>
      </w:r>
      <w:r w:rsidR="008D6597" w:rsidRPr="006F28F4">
        <w:t xml:space="preserve">(réserves à la </w:t>
      </w:r>
      <w:r w:rsidR="00265434" w:rsidRPr="006F28F4">
        <w:t>réception</w:t>
      </w:r>
      <w:r w:rsidR="008D6597" w:rsidRPr="006F28F4">
        <w:t>)</w:t>
      </w:r>
      <w:r w:rsidR="00D67C33">
        <w:t xml:space="preserve"> relevant de l’article 41.6 du CCAG Travaux ou pour la réalisation des </w:t>
      </w:r>
      <w:r w:rsidR="00D67C33" w:rsidRPr="00B73C09">
        <w:t>prestations non exécutées relevant de l’article 41.5 du CCAG Travaux</w:t>
      </w:r>
      <w:r w:rsidR="00255FBC" w:rsidRPr="006F28F4">
        <w:t xml:space="preserve"> </w:t>
      </w:r>
      <w:r w:rsidRPr="006F28F4">
        <w:t>: par jour calendaire</w:t>
      </w:r>
      <w:r w:rsidR="00E57F4E" w:rsidRPr="006F28F4">
        <w:t>.</w:t>
      </w:r>
    </w:p>
    <w:p w14:paraId="300CF34B" w14:textId="1785241B" w:rsidR="002D48C1" w:rsidRPr="006F28F4" w:rsidRDefault="002D48C1" w:rsidP="002D48C1">
      <w:pPr>
        <w:pStyle w:val="Style3"/>
      </w:pPr>
      <w:r w:rsidRPr="006F28F4">
        <w:t xml:space="preserve">Non-respect des dispositions de sûreté périmétrique du chantier : par jour </w:t>
      </w:r>
      <w:r w:rsidR="001269C0" w:rsidRPr="006F28F4">
        <w:t>calendaire</w:t>
      </w:r>
      <w:r w:rsidR="00CE095D">
        <w:t>.</w:t>
      </w:r>
    </w:p>
    <w:p w14:paraId="7BDE5D2F" w14:textId="70F3B56B" w:rsidR="00DA379C" w:rsidRPr="006F28F4" w:rsidRDefault="00DA379C" w:rsidP="00DA379C">
      <w:pPr>
        <w:pStyle w:val="Style3"/>
      </w:pPr>
      <w:r w:rsidRPr="006F28F4">
        <w:t xml:space="preserve">Violation des dispositions de l’article </w:t>
      </w:r>
      <w:r w:rsidR="00C551BD" w:rsidRPr="006F28F4">
        <w:t>8.5</w:t>
      </w:r>
      <w:r w:rsidRPr="006F28F4">
        <w:t xml:space="preserve"> du CCAP, par infraction constatée</w:t>
      </w:r>
      <w:r w:rsidR="00CE095D">
        <w:t>.</w:t>
      </w:r>
    </w:p>
    <w:p w14:paraId="1CA9C538" w14:textId="407128DE" w:rsidR="00DA379C" w:rsidRPr="006F28F4" w:rsidRDefault="00DA379C" w:rsidP="00DA379C">
      <w:pPr>
        <w:pStyle w:val="Style3"/>
      </w:pPr>
      <w:r w:rsidRPr="006F28F4">
        <w:t>Non-respect des prescriptions relatives à la sécurité, à l'hygiène, à la signalisation générale du chantier, pour chaque infraction constatée par le coordonnateur en matière de sécurité et de protection de la santé ou par la maîtrise d'œuvre, et par jour calendaire</w:t>
      </w:r>
      <w:r w:rsidR="00CE095D">
        <w:t>.</w:t>
      </w:r>
    </w:p>
    <w:p w14:paraId="37FFB39C" w14:textId="63246061" w:rsidR="0007009A" w:rsidRPr="006F28F4" w:rsidRDefault="00B11775" w:rsidP="001962B7">
      <w:pPr>
        <w:numPr>
          <w:ilvl w:val="12"/>
          <w:numId w:val="0"/>
        </w:numPr>
        <w:spacing w:before="200" w:after="120"/>
        <w:rPr>
          <w:rFonts w:eastAsia="PMingLiU"/>
        </w:rPr>
      </w:pPr>
      <w:r>
        <w:rPr>
          <w:rFonts w:eastAsia="PMingLiU"/>
          <w:b/>
        </w:rPr>
        <w:t>Trois</w:t>
      </w:r>
      <w:r w:rsidR="0007009A" w:rsidRPr="00FA66E6">
        <w:rPr>
          <w:rFonts w:eastAsia="PMingLiU"/>
          <w:b/>
        </w:rPr>
        <w:t xml:space="preserve"> </w:t>
      </w:r>
      <w:r w:rsidR="009C3F94" w:rsidRPr="00FA66E6">
        <w:rPr>
          <w:rFonts w:eastAsia="PMingLiU"/>
          <w:b/>
        </w:rPr>
        <w:t>cents</w:t>
      </w:r>
      <w:r w:rsidR="0007009A" w:rsidRPr="00FA66E6">
        <w:rPr>
          <w:rFonts w:eastAsia="PMingLiU"/>
          <w:b/>
        </w:rPr>
        <w:t xml:space="preserve"> </w:t>
      </w:r>
      <w:r w:rsidR="009C3F94">
        <w:rPr>
          <w:rFonts w:eastAsia="PMingLiU"/>
          <w:b/>
        </w:rPr>
        <w:t>(</w:t>
      </w:r>
      <w:r>
        <w:rPr>
          <w:rFonts w:eastAsia="PMingLiU"/>
          <w:b/>
        </w:rPr>
        <w:t>3</w:t>
      </w:r>
      <w:r w:rsidR="0007009A" w:rsidRPr="00FA66E6">
        <w:rPr>
          <w:rFonts w:eastAsia="PMingLiU"/>
          <w:b/>
        </w:rPr>
        <w:t>00)</w:t>
      </w:r>
      <w:r w:rsidR="009C3F94">
        <w:rPr>
          <w:rFonts w:eastAsia="PMingLiU"/>
          <w:b/>
        </w:rPr>
        <w:t xml:space="preserve"> euros</w:t>
      </w:r>
      <w:r w:rsidR="0007009A" w:rsidRPr="00FA66E6">
        <w:rPr>
          <w:rFonts w:eastAsia="PMingLiU"/>
          <w:b/>
        </w:rPr>
        <w:t xml:space="preserve"> pour les faits suivants :</w:t>
      </w:r>
    </w:p>
    <w:p w14:paraId="679A3F56" w14:textId="022BA0E9" w:rsidR="00C97C86" w:rsidRPr="006F28F4" w:rsidRDefault="000D3F0C" w:rsidP="005371F2">
      <w:pPr>
        <w:pStyle w:val="Style3"/>
        <w:numPr>
          <w:ilvl w:val="0"/>
          <w:numId w:val="13"/>
        </w:numPr>
        <w:ind w:left="709" w:hanging="425"/>
      </w:pPr>
      <w:r w:rsidRPr="006F28F4">
        <w:t>N</w:t>
      </w:r>
      <w:r w:rsidR="0007009A" w:rsidRPr="006F28F4">
        <w:t xml:space="preserve">on-fourniture par le </w:t>
      </w:r>
      <w:r w:rsidR="00C64A77">
        <w:t>titulaire</w:t>
      </w:r>
      <w:r w:rsidR="0007009A" w:rsidRPr="006F28F4">
        <w:t xml:space="preserve"> d</w:t>
      </w:r>
      <w:r w:rsidR="00C97C86" w:rsidRPr="006F28F4">
        <w:t>’un ou d</w:t>
      </w:r>
      <w:r w:rsidR="0007009A" w:rsidRPr="006F28F4">
        <w:t>es document</w:t>
      </w:r>
      <w:r w:rsidR="00C97C86" w:rsidRPr="006F28F4">
        <w:t>(</w:t>
      </w:r>
      <w:r w:rsidR="0007009A" w:rsidRPr="006F28F4">
        <w:t>s</w:t>
      </w:r>
      <w:r w:rsidR="00C97C86" w:rsidRPr="006F28F4">
        <w:t>)</w:t>
      </w:r>
      <w:r w:rsidR="0007009A" w:rsidRPr="006F28F4">
        <w:t xml:space="preserve"> demandé</w:t>
      </w:r>
      <w:r w:rsidR="00C97C86" w:rsidRPr="006F28F4">
        <w:t>(</w:t>
      </w:r>
      <w:r w:rsidR="0007009A" w:rsidRPr="006F28F4">
        <w:t>s</w:t>
      </w:r>
      <w:r w:rsidR="00C97C86" w:rsidRPr="006F28F4">
        <w:t>)</w:t>
      </w:r>
      <w:r w:rsidR="0007009A" w:rsidRPr="006F28F4">
        <w:t xml:space="preserve"> pendant la période de préparation</w:t>
      </w:r>
      <w:r w:rsidR="00006357" w:rsidRPr="006F28F4">
        <w:t>, notamment le calendrier contractuel détaillé d’exécution ou le plan d</w:t>
      </w:r>
      <w:r w:rsidR="00AF4595" w:rsidRPr="006F28F4">
        <w:t xml:space="preserve">e </w:t>
      </w:r>
      <w:r w:rsidR="001D32F6" w:rsidRPr="006F28F4">
        <w:t>contrôle qualité</w:t>
      </w:r>
      <w:r w:rsidR="00B91BFB" w:rsidRPr="006F28F4">
        <w:t xml:space="preserve">, ne </w:t>
      </w:r>
      <w:r w:rsidR="00C97C86" w:rsidRPr="006F28F4">
        <w:t>permet</w:t>
      </w:r>
      <w:r w:rsidR="00B91BFB" w:rsidRPr="006F28F4">
        <w:t>tant</w:t>
      </w:r>
      <w:r w:rsidR="00C97C86" w:rsidRPr="006F28F4">
        <w:t xml:space="preserve"> pas le démarrage des tr</w:t>
      </w:r>
      <w:r w:rsidR="00B91BFB" w:rsidRPr="006F28F4">
        <w:t>avaux dans de bonnes conditions</w:t>
      </w:r>
      <w:r w:rsidR="008B09DF" w:rsidRPr="006F28F4">
        <w:t xml:space="preserve"> : </w:t>
      </w:r>
      <w:r w:rsidR="00B91BFB" w:rsidRPr="006F28F4">
        <w:t xml:space="preserve">par document et par jour calendaire </w:t>
      </w:r>
      <w:r w:rsidR="008B09DF" w:rsidRPr="006F28F4">
        <w:t>au-delà</w:t>
      </w:r>
      <w:r w:rsidR="00B91BFB" w:rsidRPr="006F28F4">
        <w:t xml:space="preserve"> du délai fixé </w:t>
      </w:r>
      <w:r w:rsidR="008B09DF" w:rsidRPr="006F28F4">
        <w:t>à l’article 4 de l’acte d’engagement</w:t>
      </w:r>
      <w:r w:rsidR="00B91BFB" w:rsidRPr="006F28F4">
        <w:t xml:space="preserve"> concernant la période de préparation</w:t>
      </w:r>
      <w:r w:rsidR="008B09DF" w:rsidRPr="006F28F4">
        <w:t xml:space="preserve"> et aux articles 4.2 et 4.3 du CCAP concernant le délai de remise du calendrier détaillé d’exécution</w:t>
      </w:r>
      <w:r w:rsidR="00B91BFB" w:rsidRPr="006F28F4">
        <w:t>.</w:t>
      </w:r>
    </w:p>
    <w:p w14:paraId="237CB404" w14:textId="6C88B02E" w:rsidR="0007009A" w:rsidRPr="006F28F4" w:rsidRDefault="000D3F0C" w:rsidP="000D3F0C">
      <w:pPr>
        <w:pStyle w:val="Style3"/>
      </w:pPr>
      <w:r w:rsidRPr="006F28F4">
        <w:t>R</w:t>
      </w:r>
      <w:r w:rsidR="0007009A" w:rsidRPr="006F28F4">
        <w:t xml:space="preserve">etard dans la production des documents et justifications demandés par le représentant du maître d’ouvrage en matière de protection de la main d’œuvre et des conditions de travail et de </w:t>
      </w:r>
      <w:r w:rsidR="0007009A" w:rsidRPr="006F28F4">
        <w:lastRenderedPageBreak/>
        <w:t>lutte contre le travail clandestin : par jour calendaire de retard, au-delà du d</w:t>
      </w:r>
      <w:r w:rsidR="00A025C3" w:rsidRPr="006F28F4">
        <w:t>élai fixé par le représentant du maître d’ouvrage</w:t>
      </w:r>
      <w:r w:rsidR="00CE095D">
        <w:t>.</w:t>
      </w:r>
    </w:p>
    <w:p w14:paraId="0212B4E7" w14:textId="6CE9F5DE" w:rsidR="0007009A" w:rsidRPr="006F28F4" w:rsidRDefault="000D3F0C" w:rsidP="000D3F0C">
      <w:pPr>
        <w:pStyle w:val="Style3"/>
      </w:pPr>
      <w:r w:rsidRPr="006F28F4">
        <w:t>N</w:t>
      </w:r>
      <w:r w:rsidR="0007009A" w:rsidRPr="006F28F4">
        <w:t xml:space="preserve">on-respect des demandes de nettoyage systématique et </w:t>
      </w:r>
      <w:r w:rsidR="00255FBC" w:rsidRPr="006F28F4">
        <w:t>journalier</w:t>
      </w:r>
      <w:r w:rsidR="00B33ACA" w:rsidRPr="006F28F4">
        <w:t> :</w:t>
      </w:r>
      <w:r w:rsidR="00255FBC" w:rsidRPr="006F28F4">
        <w:t xml:space="preserve"> par </w:t>
      </w:r>
      <w:r w:rsidR="002D48C1" w:rsidRPr="006F28F4">
        <w:t>infraction constatée</w:t>
      </w:r>
      <w:r w:rsidR="00CE095D">
        <w:t>.</w:t>
      </w:r>
    </w:p>
    <w:p w14:paraId="22B2C548" w14:textId="77777777" w:rsidR="00DA379C" w:rsidRPr="006F28F4" w:rsidRDefault="00DA379C" w:rsidP="00DA379C">
      <w:pPr>
        <w:pStyle w:val="Style3"/>
        <w:rPr>
          <w:b/>
        </w:rPr>
      </w:pPr>
      <w:r w:rsidRPr="006F28F4">
        <w:t>Absence ou retard non justifié aux réunions de chantier, aux visites de chantier</w:t>
      </w:r>
      <w:r w:rsidR="001269C0" w:rsidRPr="006F28F4">
        <w:t> :</w:t>
      </w:r>
      <w:r w:rsidRPr="006F28F4">
        <w:t xml:space="preserve"> par réunion ou visite. </w:t>
      </w:r>
    </w:p>
    <w:p w14:paraId="3F4719F3" w14:textId="4BDEFB80" w:rsidR="00DA379C" w:rsidRPr="006F28F4" w:rsidRDefault="00DA379C" w:rsidP="00CE095D">
      <w:pPr>
        <w:spacing w:after="120"/>
        <w:ind w:left="709"/>
        <w:rPr>
          <w:rFonts w:eastAsia="PMingLiU"/>
          <w:b/>
        </w:rPr>
      </w:pPr>
      <w:r w:rsidRPr="006F28F4">
        <w:rPr>
          <w:rFonts w:eastAsia="PMingLiU"/>
          <w:b/>
        </w:rPr>
        <w:t>Nota</w:t>
      </w:r>
      <w:r w:rsidRPr="006F28F4">
        <w:rPr>
          <w:rFonts w:eastAsia="PMingLiU"/>
        </w:rPr>
        <w:t> </w:t>
      </w:r>
      <w:r w:rsidRPr="006F28F4">
        <w:rPr>
          <w:rFonts w:eastAsia="PMingLiU"/>
          <w:b/>
        </w:rPr>
        <w:t>: la représentation par l’entreprise d’une personne non</w:t>
      </w:r>
      <w:r w:rsidR="009C3F94">
        <w:rPr>
          <w:rFonts w:eastAsia="PMingLiU"/>
          <w:b/>
        </w:rPr>
        <w:t>-</w:t>
      </w:r>
      <w:r w:rsidRPr="006F28F4">
        <w:rPr>
          <w:rFonts w:eastAsia="PMingLiU"/>
          <w:b/>
        </w:rPr>
        <w:t>habilitée à prendre des décisions ou des engagements en son nom équivaut à une absence</w:t>
      </w:r>
      <w:r w:rsidR="00797D62">
        <w:rPr>
          <w:rFonts w:eastAsia="PMingLiU"/>
          <w:b/>
        </w:rPr>
        <w:t>.</w:t>
      </w:r>
    </w:p>
    <w:p w14:paraId="4E7362E1" w14:textId="0733D7C9" w:rsidR="007253EE" w:rsidRPr="006F28F4" w:rsidRDefault="007253EE" w:rsidP="007253EE">
      <w:pPr>
        <w:pStyle w:val="Style3"/>
      </w:pPr>
      <w:r w:rsidRPr="006F28F4">
        <w:t xml:space="preserve">Retard dans la présentation des prototypes et dans la réalisation des locaux témoins, telles qu’elles sont fixées dans le calendrier détaillé d’exécution défini aux articles 4.2 et 4.3 3 ci-dessus, par jour </w:t>
      </w:r>
      <w:r>
        <w:t xml:space="preserve">ouvrable </w:t>
      </w:r>
      <w:r w:rsidRPr="006F28F4">
        <w:t>et par élément</w:t>
      </w:r>
      <w:r>
        <w:t>.</w:t>
      </w:r>
    </w:p>
    <w:p w14:paraId="3315BEC9" w14:textId="77777777" w:rsidR="007253EE" w:rsidRPr="001D32F6" w:rsidRDefault="007253EE" w:rsidP="009E5F23">
      <w:pPr>
        <w:pStyle w:val="Style3"/>
        <w:numPr>
          <w:ilvl w:val="0"/>
          <w:numId w:val="0"/>
        </w:numPr>
        <w:ind w:left="720"/>
      </w:pPr>
    </w:p>
    <w:p w14:paraId="1E4591DC" w14:textId="2492D14A" w:rsidR="00CD4159" w:rsidRPr="006F28F4" w:rsidRDefault="00CD4159" w:rsidP="00CD4159">
      <w:pPr>
        <w:numPr>
          <w:ilvl w:val="12"/>
          <w:numId w:val="0"/>
        </w:numPr>
        <w:spacing w:before="200" w:after="120"/>
        <w:rPr>
          <w:rFonts w:eastAsia="PMingLiU"/>
        </w:rPr>
      </w:pPr>
      <w:r w:rsidRPr="00FA66E6">
        <w:rPr>
          <w:rFonts w:eastAsia="PMingLiU"/>
          <w:b/>
        </w:rPr>
        <w:t xml:space="preserve">Cent cinquante </w:t>
      </w:r>
      <w:r w:rsidR="009C3F94">
        <w:rPr>
          <w:rFonts w:eastAsia="PMingLiU"/>
          <w:b/>
        </w:rPr>
        <w:t>(</w:t>
      </w:r>
      <w:r w:rsidRPr="00FA66E6">
        <w:rPr>
          <w:rFonts w:eastAsia="PMingLiU"/>
          <w:b/>
        </w:rPr>
        <w:t>150</w:t>
      </w:r>
      <w:r w:rsidR="009C3F94">
        <w:rPr>
          <w:rFonts w:eastAsia="PMingLiU"/>
          <w:b/>
        </w:rPr>
        <w:t>)</w:t>
      </w:r>
      <w:r w:rsidRPr="00FA66E6">
        <w:rPr>
          <w:rFonts w:eastAsia="PMingLiU"/>
          <w:b/>
        </w:rPr>
        <w:t xml:space="preserve"> </w:t>
      </w:r>
      <w:r w:rsidR="009C3F94">
        <w:rPr>
          <w:rFonts w:eastAsia="PMingLiU"/>
          <w:b/>
        </w:rPr>
        <w:t>e</w:t>
      </w:r>
      <w:r w:rsidRPr="00FA66E6">
        <w:rPr>
          <w:rFonts w:eastAsia="PMingLiU"/>
          <w:b/>
        </w:rPr>
        <w:t>uros pour les faits suivants :</w:t>
      </w:r>
    </w:p>
    <w:p w14:paraId="6DF95FD0" w14:textId="699C5FC7" w:rsidR="00CD4159" w:rsidRDefault="000D3F0C" w:rsidP="000D3F0C">
      <w:pPr>
        <w:pStyle w:val="Style3"/>
      </w:pPr>
      <w:r w:rsidRPr="006F28F4">
        <w:t>R</w:t>
      </w:r>
      <w:r w:rsidR="00CD4159" w:rsidRPr="006F28F4">
        <w:t>etard par rapport aux dates de remise ou de diffusion des documents techniques (retour d’ordre de services, notices, plans d’exécution, notes de calcul, devis de travaux modificatifs, fiches techniques, notes techniques, études de détail, plans de synthèse, fiches d'essai COPREC, demande d’ATEX, autocontrôle</w:t>
      </w:r>
      <w:r w:rsidR="003404B1">
        <w:t>,</w:t>
      </w:r>
      <w:r w:rsidR="00CD4159" w:rsidRPr="006F28F4">
        <w:t xml:space="preserve"> etc.) telles qu’elles sont fixées au calendrier détaillé d’exécution </w:t>
      </w:r>
      <w:r w:rsidR="008B09DF" w:rsidRPr="006F28F4">
        <w:t xml:space="preserve">tel que </w:t>
      </w:r>
      <w:r w:rsidR="00CD4159" w:rsidRPr="006F28F4">
        <w:t xml:space="preserve">défini </w:t>
      </w:r>
      <w:r w:rsidR="008B09DF" w:rsidRPr="006F28F4">
        <w:t xml:space="preserve">aux </w:t>
      </w:r>
      <w:r w:rsidR="00CD4159" w:rsidRPr="006F28F4">
        <w:t>article</w:t>
      </w:r>
      <w:r w:rsidR="00B33ACA" w:rsidRPr="006F28F4">
        <w:t>s</w:t>
      </w:r>
      <w:r w:rsidR="00CD4159" w:rsidRPr="006F28F4">
        <w:t xml:space="preserve"> </w:t>
      </w:r>
      <w:r w:rsidR="0031598E" w:rsidRPr="00FA66E6">
        <w:fldChar w:fldCharType="begin"/>
      </w:r>
      <w:r w:rsidR="0031598E" w:rsidRPr="006F28F4">
        <w:instrText xml:space="preserve"> REF _Ref466553676 \r \h </w:instrText>
      </w:r>
      <w:r w:rsidR="00F4139F" w:rsidRPr="006F28F4">
        <w:instrText xml:space="preserve"> \* MERGEFORMAT </w:instrText>
      </w:r>
      <w:r w:rsidR="0031598E" w:rsidRPr="00FA66E6">
        <w:fldChar w:fldCharType="separate"/>
      </w:r>
      <w:r w:rsidR="00353EDC">
        <w:t>4.2</w:t>
      </w:r>
      <w:r w:rsidR="0031598E" w:rsidRPr="00FA66E6">
        <w:fldChar w:fldCharType="end"/>
      </w:r>
      <w:r w:rsidR="008B09DF" w:rsidRPr="006F28F4">
        <w:t xml:space="preserve"> et 4.3</w:t>
      </w:r>
      <w:r w:rsidR="00CD4159" w:rsidRPr="006F28F4">
        <w:t xml:space="preserve"> ci-dessus</w:t>
      </w:r>
      <w:r w:rsidR="008B09DF" w:rsidRPr="006F28F4">
        <w:t> :</w:t>
      </w:r>
      <w:r w:rsidR="00CD4159" w:rsidRPr="006F28F4">
        <w:t xml:space="preserve"> par document n</w:t>
      </w:r>
      <w:r w:rsidR="004364D1" w:rsidRPr="006F28F4">
        <w:t xml:space="preserve">on remis et par jour </w:t>
      </w:r>
      <w:r w:rsidR="00CE095D">
        <w:t>ouvrabl</w:t>
      </w:r>
      <w:r w:rsidR="004364D1" w:rsidRPr="006F28F4">
        <w:t>e</w:t>
      </w:r>
      <w:r w:rsidR="00CE095D">
        <w:t>.</w:t>
      </w:r>
    </w:p>
    <w:p w14:paraId="3CE580C7" w14:textId="50512D81" w:rsidR="00537CD8" w:rsidRDefault="00537CD8" w:rsidP="00537CD8">
      <w:pPr>
        <w:pStyle w:val="Style3"/>
      </w:pPr>
      <w:r>
        <w:t>Retard pour la transmission du dossier de demande d’agrément de sous-traitant au représentant du pouvoir adjudicateur par rapport au délai fixé à l’article 3.5.1 : par demande d’agrément et par jour ouvrable.</w:t>
      </w:r>
    </w:p>
    <w:p w14:paraId="3FCA2D2C" w14:textId="16F645AA" w:rsidR="00ED34B0" w:rsidRPr="006F28F4" w:rsidRDefault="00ED34B0" w:rsidP="000D3F0C">
      <w:pPr>
        <w:pStyle w:val="Style3"/>
      </w:pPr>
      <w:r>
        <w:t>Retard pour la mise à jour et la transmission des documents techniques en cas de visa avec observation ou visa refusé du maître d’œuvre</w:t>
      </w:r>
      <w:r w:rsidR="003404B1">
        <w:t xml:space="preserve"> selon le délai à l’article 8.2 du présent CCAP</w:t>
      </w:r>
      <w:r>
        <w:t xml:space="preserve">. </w:t>
      </w:r>
    </w:p>
    <w:p w14:paraId="12DDA5ED" w14:textId="076FA4E0" w:rsidR="00CD4159" w:rsidRPr="006F28F4" w:rsidRDefault="000D3F0C" w:rsidP="000D3F0C">
      <w:pPr>
        <w:pStyle w:val="Style3"/>
      </w:pPr>
      <w:r w:rsidRPr="006F28F4">
        <w:t>R</w:t>
      </w:r>
      <w:r w:rsidR="00CD4159" w:rsidRPr="006F28F4">
        <w:t>etard dans la présentation des échantillons</w:t>
      </w:r>
      <w:r w:rsidR="007253EE">
        <w:t xml:space="preserve"> et</w:t>
      </w:r>
      <w:r w:rsidR="00CD4159" w:rsidRPr="006F28F4">
        <w:t xml:space="preserve"> maquettes, telles qu’elles sont fixées dans le calendrier détaillé </w:t>
      </w:r>
      <w:r w:rsidR="002D48C1" w:rsidRPr="006F28F4">
        <w:t xml:space="preserve">d’exécution </w:t>
      </w:r>
      <w:r w:rsidR="00CD4159" w:rsidRPr="006F28F4">
        <w:t xml:space="preserve">défini </w:t>
      </w:r>
      <w:r w:rsidR="002D48C1" w:rsidRPr="006F28F4">
        <w:t xml:space="preserve">aux </w:t>
      </w:r>
      <w:r w:rsidR="00CD4159" w:rsidRPr="006F28F4">
        <w:t>article</w:t>
      </w:r>
      <w:r w:rsidR="002D48C1" w:rsidRPr="006F28F4">
        <w:t xml:space="preserve">s 4.2 </w:t>
      </w:r>
      <w:r w:rsidR="00DA379C" w:rsidRPr="006F28F4">
        <w:t>et 4.3</w:t>
      </w:r>
      <w:r w:rsidR="00CD4159" w:rsidRPr="006F28F4">
        <w:t xml:space="preserve"> </w:t>
      </w:r>
      <w:r w:rsidR="002D48C1" w:rsidRPr="006F28F4">
        <w:t>3</w:t>
      </w:r>
      <w:r w:rsidR="00CD4159" w:rsidRPr="006F28F4">
        <w:t xml:space="preserve"> ci-dessus, par jour </w:t>
      </w:r>
      <w:r w:rsidR="00CE095D">
        <w:t xml:space="preserve">ouvrable </w:t>
      </w:r>
      <w:r w:rsidR="00CD4159" w:rsidRPr="006F28F4">
        <w:t>et p</w:t>
      </w:r>
      <w:r w:rsidR="004364D1" w:rsidRPr="006F28F4">
        <w:t>ar élément</w:t>
      </w:r>
      <w:r w:rsidR="00CE095D">
        <w:t>.</w:t>
      </w:r>
    </w:p>
    <w:p w14:paraId="5C333635" w14:textId="71FFF05A" w:rsidR="00CD4159" w:rsidRDefault="000D3F0C" w:rsidP="000D3F0C">
      <w:pPr>
        <w:pStyle w:val="Style3"/>
      </w:pPr>
      <w:r w:rsidRPr="006F28F4">
        <w:t>N</w:t>
      </w:r>
      <w:r w:rsidR="00CD4159" w:rsidRPr="006F28F4">
        <w:t xml:space="preserve">on-respect par le </w:t>
      </w:r>
      <w:r w:rsidR="00C64A77">
        <w:t>titulaire</w:t>
      </w:r>
      <w:r w:rsidR="00CD4159" w:rsidRPr="006F28F4">
        <w:t>, des</w:t>
      </w:r>
      <w:r w:rsidR="00DA379C" w:rsidRPr="006F28F4">
        <w:t xml:space="preserve"> point</w:t>
      </w:r>
      <w:r w:rsidR="00B566CE" w:rsidRPr="006F28F4">
        <w:t>s</w:t>
      </w:r>
      <w:r w:rsidR="00DA379C" w:rsidRPr="006F28F4">
        <w:t xml:space="preserve"> de contrôles, test</w:t>
      </w:r>
      <w:r w:rsidR="001269C0" w:rsidRPr="006F28F4">
        <w:t>s</w:t>
      </w:r>
      <w:r w:rsidR="00DA379C" w:rsidRPr="006F28F4">
        <w:t xml:space="preserve"> et essais prévus dans le</w:t>
      </w:r>
      <w:r w:rsidR="001269C0" w:rsidRPr="006F28F4">
        <w:t xml:space="preserve"> plan de</w:t>
      </w:r>
      <w:r w:rsidR="00DA379C" w:rsidRPr="006F28F4">
        <w:t xml:space="preserve"> contrôle qualité</w:t>
      </w:r>
      <w:r w:rsidR="001269C0" w:rsidRPr="006F28F4">
        <w:t> :</w:t>
      </w:r>
      <w:r w:rsidR="004364D1" w:rsidRPr="006F28F4">
        <w:t xml:space="preserve"> par jour calendaire</w:t>
      </w:r>
      <w:r w:rsidR="00CE095D">
        <w:t>.</w:t>
      </w:r>
    </w:p>
    <w:p w14:paraId="3C750910" w14:textId="44633AF0" w:rsidR="00EF6B38" w:rsidRPr="006F28F4" w:rsidRDefault="00EF6B38" w:rsidP="000D3F0C">
      <w:pPr>
        <w:pStyle w:val="Style3"/>
      </w:pPr>
      <w:r>
        <w:t>Non-respect par le titulaire de ses obligations liées au plan de commissionnement : par infraction constatée</w:t>
      </w:r>
      <w:r w:rsidR="00797D62">
        <w:t>.</w:t>
      </w:r>
    </w:p>
    <w:p w14:paraId="33B3898A" w14:textId="67EC8A37" w:rsidR="00CD4159" w:rsidRPr="006F28F4" w:rsidRDefault="000D3F0C" w:rsidP="000D3F0C">
      <w:pPr>
        <w:pStyle w:val="Style3"/>
      </w:pPr>
      <w:r w:rsidRPr="006F28F4">
        <w:t>R</w:t>
      </w:r>
      <w:r w:rsidR="00CD4159" w:rsidRPr="006F28F4">
        <w:t xml:space="preserve">etard dans la libération des terrains et emplacements mis à la disposition du </w:t>
      </w:r>
      <w:r w:rsidR="00C64A77">
        <w:t>titulaire</w:t>
      </w:r>
      <w:r w:rsidR="00CD4159" w:rsidRPr="006F28F4">
        <w:t xml:space="preserve"> par le maître de l'ouvrage, telles qu’elles sont fixées dans le calendrier détaillé d’exécution défini </w:t>
      </w:r>
      <w:r w:rsidR="00B566CE" w:rsidRPr="006F28F4">
        <w:t>aux articles 4.2.2 et 4.2.3</w:t>
      </w:r>
      <w:r w:rsidR="0031598E" w:rsidRPr="006F28F4">
        <w:t xml:space="preserve"> </w:t>
      </w:r>
      <w:r w:rsidR="004364D1" w:rsidRPr="006F28F4">
        <w:t>ci-dessus</w:t>
      </w:r>
      <w:r w:rsidR="00B33ACA" w:rsidRPr="006F28F4">
        <w:t xml:space="preserve"> : </w:t>
      </w:r>
      <w:r w:rsidR="004364D1" w:rsidRPr="006F28F4">
        <w:t>par jour calendaire</w:t>
      </w:r>
      <w:r w:rsidR="00CE095D">
        <w:t>.</w:t>
      </w:r>
    </w:p>
    <w:p w14:paraId="09B03765" w14:textId="5B5DA9D4" w:rsidR="00CD4159" w:rsidRPr="00797D62" w:rsidRDefault="00CD4159" w:rsidP="000D3F0C">
      <w:pPr>
        <w:pStyle w:val="Style3"/>
        <w:rPr>
          <w:bCs/>
        </w:rPr>
      </w:pPr>
      <w:r w:rsidRPr="006F28F4">
        <w:t>Non-respect des dispositions de la charte chantier faibles nuis</w:t>
      </w:r>
      <w:r w:rsidR="004364D1" w:rsidRPr="006F28F4">
        <w:t>ances</w:t>
      </w:r>
      <w:r w:rsidR="00B33ACA" w:rsidRPr="006F28F4">
        <w:t> :</w:t>
      </w:r>
      <w:r w:rsidR="004364D1" w:rsidRPr="006F28F4">
        <w:t xml:space="preserve"> par infraction constatée</w:t>
      </w:r>
      <w:r w:rsidR="00A80232">
        <w:t>.</w:t>
      </w:r>
    </w:p>
    <w:p w14:paraId="71B315EE" w14:textId="021860A4" w:rsidR="00797D62" w:rsidRDefault="00797D62" w:rsidP="000D3F0C">
      <w:pPr>
        <w:pStyle w:val="Style3"/>
        <w:rPr>
          <w:bCs/>
        </w:rPr>
      </w:pPr>
      <w:r w:rsidRPr="00CE095D">
        <w:rPr>
          <w:bCs/>
        </w:rPr>
        <w:t>Dépôt de matériaux, terres, gravois en dehors des zones prescrites : par jour calendaire et par natu</w:t>
      </w:r>
      <w:r>
        <w:rPr>
          <w:bCs/>
        </w:rPr>
        <w:t>re.</w:t>
      </w:r>
    </w:p>
    <w:p w14:paraId="458B85B9" w14:textId="77A86990" w:rsidR="00797D62" w:rsidRDefault="00797D62" w:rsidP="000D3F0C">
      <w:pPr>
        <w:pStyle w:val="Style3"/>
        <w:rPr>
          <w:bCs/>
        </w:rPr>
      </w:pPr>
      <w:r w:rsidRPr="00CE095D">
        <w:rPr>
          <w:bCs/>
        </w:rPr>
        <w:t>Retard dans la production de justificatifs et/ou prévisions de prix pour ouvrages non prévus : par jour ouvrable</w:t>
      </w:r>
      <w:r>
        <w:rPr>
          <w:bCs/>
        </w:rPr>
        <w:t>.</w:t>
      </w:r>
    </w:p>
    <w:p w14:paraId="37B876AA" w14:textId="49852287" w:rsidR="00797D62" w:rsidRPr="00CE095D" w:rsidRDefault="00797D62" w:rsidP="000D3F0C">
      <w:pPr>
        <w:pStyle w:val="Style3"/>
        <w:rPr>
          <w:bCs/>
        </w:rPr>
      </w:pPr>
      <w:r w:rsidRPr="00CE095D">
        <w:rPr>
          <w:bCs/>
        </w:rPr>
        <w:t>Retard dans l'évacuation des gravois hors du chantier : par jour calendaire</w:t>
      </w:r>
      <w:r>
        <w:rPr>
          <w:bCs/>
        </w:rPr>
        <w:t>.</w:t>
      </w:r>
    </w:p>
    <w:p w14:paraId="33491850" w14:textId="77777777" w:rsidR="00CE095D" w:rsidRPr="00A80232" w:rsidRDefault="00CE095D" w:rsidP="00797D62">
      <w:pPr>
        <w:pStyle w:val="Style3"/>
        <w:numPr>
          <w:ilvl w:val="0"/>
          <w:numId w:val="0"/>
        </w:numPr>
        <w:rPr>
          <w:bCs/>
        </w:rPr>
      </w:pPr>
    </w:p>
    <w:p w14:paraId="0BB67E19" w14:textId="77777777" w:rsidR="00A80232" w:rsidRPr="00F25389" w:rsidRDefault="00A80232" w:rsidP="00034A93">
      <w:pPr>
        <w:pStyle w:val="Titre3"/>
      </w:pPr>
      <w:bookmarkStart w:id="319" w:name="_Toc101890464"/>
      <w:bookmarkStart w:id="320" w:name="_Toc201758254"/>
      <w:r w:rsidRPr="008D650F">
        <w:t>Délais et retenues pour remise des documents fournis après exécution</w:t>
      </w:r>
      <w:bookmarkEnd w:id="319"/>
      <w:bookmarkEnd w:id="320"/>
    </w:p>
    <w:p w14:paraId="73104897" w14:textId="68D71034" w:rsidR="00A80232" w:rsidRPr="00A80232" w:rsidRDefault="00A80232" w:rsidP="00A80232">
      <w:pPr>
        <w:spacing w:line="276" w:lineRule="auto"/>
        <w:rPr>
          <w:rFonts w:cstheme="minorHAnsi"/>
        </w:rPr>
      </w:pPr>
      <w:r w:rsidRPr="00A80232">
        <w:rPr>
          <w:rFonts w:cstheme="minorHAnsi"/>
        </w:rPr>
        <w:t xml:space="preserve">Après réception, en cas de retard dans la remise des plans et autres documents à fournir par </w:t>
      </w:r>
      <w:r w:rsidR="00990C32">
        <w:rPr>
          <w:rFonts w:cstheme="minorHAnsi"/>
        </w:rPr>
        <w:t xml:space="preserve">le </w:t>
      </w:r>
      <w:r w:rsidR="00C64A77">
        <w:rPr>
          <w:rFonts w:cstheme="minorHAnsi"/>
        </w:rPr>
        <w:t>titulaire</w:t>
      </w:r>
      <w:r w:rsidRPr="00A80232">
        <w:rPr>
          <w:rFonts w:cstheme="minorHAnsi"/>
        </w:rPr>
        <w:t xml:space="preserve"> conformément à l'article 40 du CCAG, une retenue égale à</w:t>
      </w:r>
      <w:r w:rsidR="009C3F94">
        <w:rPr>
          <w:rFonts w:cstheme="minorHAnsi"/>
        </w:rPr>
        <w:t xml:space="preserve"> </w:t>
      </w:r>
      <w:r w:rsidR="009C3F94" w:rsidRPr="009C3F94">
        <w:rPr>
          <w:rFonts w:cstheme="minorHAnsi"/>
          <w:b/>
          <w:bCs/>
        </w:rPr>
        <w:t>cent</w:t>
      </w:r>
      <w:r w:rsidRPr="009C3F94">
        <w:rPr>
          <w:rFonts w:cstheme="minorHAnsi"/>
          <w:b/>
          <w:bCs/>
        </w:rPr>
        <w:t xml:space="preserve"> </w:t>
      </w:r>
      <w:r w:rsidR="009C3F94" w:rsidRPr="009C3F94">
        <w:rPr>
          <w:rFonts w:cstheme="minorHAnsi"/>
          <w:b/>
          <w:bCs/>
        </w:rPr>
        <w:t>(</w:t>
      </w:r>
      <w:r w:rsidRPr="009C3F94">
        <w:rPr>
          <w:rFonts w:cstheme="minorHAnsi"/>
          <w:b/>
          <w:bCs/>
        </w:rPr>
        <w:t>100</w:t>
      </w:r>
      <w:r w:rsidR="009C3F94" w:rsidRPr="009C3F94">
        <w:rPr>
          <w:rFonts w:cstheme="minorHAnsi"/>
          <w:b/>
          <w:bCs/>
        </w:rPr>
        <w:t>) euros</w:t>
      </w:r>
      <w:r w:rsidR="009C3F94">
        <w:rPr>
          <w:rFonts w:cstheme="minorHAnsi"/>
        </w:rPr>
        <w:t xml:space="preserve"> par</w:t>
      </w:r>
      <w:r w:rsidRPr="00A80232">
        <w:rPr>
          <w:rFonts w:cstheme="minorHAnsi"/>
        </w:rPr>
        <w:t xml:space="preserve"> jour sera opérée dans les conditions stipulées à l'article 19.1.2 du CCAG, sur les sommes dues au </w:t>
      </w:r>
      <w:r w:rsidR="00C64A77">
        <w:rPr>
          <w:rFonts w:cstheme="minorHAnsi"/>
        </w:rPr>
        <w:t>titulaire</w:t>
      </w:r>
      <w:r w:rsidRPr="00A80232">
        <w:rPr>
          <w:rFonts w:cstheme="minorHAnsi"/>
        </w:rPr>
        <w:t>.</w:t>
      </w:r>
    </w:p>
    <w:p w14:paraId="70085BCB" w14:textId="77777777" w:rsidR="00A80232" w:rsidRPr="006F28F4" w:rsidRDefault="00A80232" w:rsidP="00A80232">
      <w:pPr>
        <w:pStyle w:val="Style3"/>
        <w:numPr>
          <w:ilvl w:val="0"/>
          <w:numId w:val="0"/>
        </w:numPr>
        <w:ind w:left="720" w:hanging="360"/>
        <w:rPr>
          <w:bCs/>
        </w:rPr>
      </w:pPr>
    </w:p>
    <w:p w14:paraId="4849E360" w14:textId="77777777" w:rsidR="001A030D" w:rsidRPr="006F28F4" w:rsidRDefault="001A030D" w:rsidP="00034A93">
      <w:pPr>
        <w:pStyle w:val="Titre3"/>
      </w:pPr>
      <w:bookmarkStart w:id="321" w:name="_Toc466897273"/>
      <w:bookmarkStart w:id="322" w:name="_Toc11837619"/>
      <w:bookmarkStart w:id="323" w:name="_Toc201758255"/>
      <w:r w:rsidRPr="006F28F4">
        <w:t>Pénalités relatives à la GPA</w:t>
      </w:r>
      <w:bookmarkEnd w:id="321"/>
      <w:bookmarkEnd w:id="322"/>
      <w:bookmarkEnd w:id="323"/>
    </w:p>
    <w:p w14:paraId="55A4B0DE" w14:textId="77777777" w:rsidR="000D3F0C" w:rsidRPr="000D3F0C" w:rsidRDefault="000D3F0C" w:rsidP="000D3F0C"/>
    <w:p w14:paraId="2A220A11" w14:textId="237173E5" w:rsidR="001A030D" w:rsidRPr="00F4139F" w:rsidRDefault="001A030D" w:rsidP="000D3F0C">
      <w:pPr>
        <w:pStyle w:val="Style3"/>
      </w:pPr>
      <w:r w:rsidRPr="00F4139F">
        <w:t>Dépassement du délai imparti pour la réalisation de travaux nécessaires à la résolution d’un désordre touchant</w:t>
      </w:r>
      <w:r w:rsidR="000950FF">
        <w:t xml:space="preserve"> à</w:t>
      </w:r>
      <w:r w:rsidRPr="00F4139F">
        <w:t xml:space="preserve"> la </w:t>
      </w:r>
      <w:r w:rsidR="004B0CDE" w:rsidRPr="00F4139F">
        <w:t>sûreté</w:t>
      </w:r>
      <w:r w:rsidRPr="00F4139F">
        <w:t xml:space="preserve"> </w:t>
      </w:r>
      <w:r w:rsidR="000950FF">
        <w:t xml:space="preserve">et au bon fonctionnement </w:t>
      </w:r>
      <w:r w:rsidRPr="00F4139F">
        <w:t>du bâtiment</w:t>
      </w:r>
      <w:r w:rsidR="000950FF">
        <w:t xml:space="preserve"> (en particulier alarmes, contrôles d’accès, confort thermique)</w:t>
      </w:r>
      <w:r w:rsidRPr="00F4139F">
        <w:t xml:space="preserve"> : </w:t>
      </w:r>
      <w:r w:rsidR="009C3F94" w:rsidRPr="009C3F94">
        <w:rPr>
          <w:b/>
          <w:bCs/>
        </w:rPr>
        <w:t>cinq cent</w:t>
      </w:r>
      <w:r w:rsidR="009C3F94">
        <w:rPr>
          <w:b/>
          <w:bCs/>
        </w:rPr>
        <w:t>s</w:t>
      </w:r>
      <w:r w:rsidR="009C3F94" w:rsidRPr="009C3F94">
        <w:rPr>
          <w:b/>
          <w:bCs/>
        </w:rPr>
        <w:t xml:space="preserve"> (</w:t>
      </w:r>
      <w:r w:rsidR="000950FF" w:rsidRPr="009C3F94">
        <w:rPr>
          <w:b/>
          <w:bCs/>
        </w:rPr>
        <w:t>5</w:t>
      </w:r>
      <w:r w:rsidRPr="009C3F94">
        <w:rPr>
          <w:b/>
          <w:bCs/>
        </w:rPr>
        <w:t>00</w:t>
      </w:r>
      <w:r w:rsidR="009C3F94" w:rsidRPr="009C3F94">
        <w:rPr>
          <w:b/>
          <w:bCs/>
        </w:rPr>
        <w:t>) euros</w:t>
      </w:r>
      <w:r w:rsidRPr="00F4139F">
        <w:t xml:space="preserve"> par jour de retard et par désordre</w:t>
      </w:r>
      <w:r w:rsidR="007D22C2">
        <w:t> </w:t>
      </w:r>
      <w:r w:rsidRPr="00F4139F">
        <w:t>;</w:t>
      </w:r>
    </w:p>
    <w:p w14:paraId="76E90AB6" w14:textId="6902AFAD" w:rsidR="001A030D" w:rsidRDefault="001A030D" w:rsidP="000D3F0C">
      <w:pPr>
        <w:pStyle w:val="Style3"/>
      </w:pPr>
      <w:r w:rsidRPr="00F4139F">
        <w:t xml:space="preserve">Dépassement du délai imparti pour la réalisation de travaux nécessaires à la résolution d’un autre désordre relevant de la GPA : </w:t>
      </w:r>
      <w:r w:rsidR="009C3F94" w:rsidRPr="009C3F94">
        <w:rPr>
          <w:b/>
          <w:bCs/>
        </w:rPr>
        <w:t>cent (</w:t>
      </w:r>
      <w:r w:rsidRPr="009C3F94">
        <w:rPr>
          <w:b/>
          <w:bCs/>
        </w:rPr>
        <w:t>100</w:t>
      </w:r>
      <w:r w:rsidR="009C3F94" w:rsidRPr="003F075F">
        <w:rPr>
          <w:b/>
          <w:bCs/>
        </w:rPr>
        <w:t>) euros</w:t>
      </w:r>
      <w:r w:rsidRPr="00F4139F">
        <w:t xml:space="preserve"> par jour de retard et par désordre.</w:t>
      </w:r>
    </w:p>
    <w:p w14:paraId="271A7945" w14:textId="77777777" w:rsidR="003F075F" w:rsidRPr="00F4139F" w:rsidRDefault="003F075F" w:rsidP="003F075F">
      <w:pPr>
        <w:pStyle w:val="Style3"/>
        <w:numPr>
          <w:ilvl w:val="0"/>
          <w:numId w:val="0"/>
        </w:numPr>
        <w:ind w:left="720"/>
      </w:pPr>
    </w:p>
    <w:p w14:paraId="4E99B03A" w14:textId="4DFD469F" w:rsidR="000D3F0C" w:rsidRPr="000D3F0C" w:rsidRDefault="0007009A" w:rsidP="00034A93">
      <w:pPr>
        <w:pStyle w:val="Titre3"/>
      </w:pPr>
      <w:bookmarkStart w:id="324" w:name="_Toc466558913"/>
      <w:bookmarkStart w:id="325" w:name="_Toc466888464"/>
      <w:bookmarkStart w:id="326" w:name="_Ref466889876"/>
      <w:bookmarkStart w:id="327" w:name="_Toc466897274"/>
      <w:bookmarkStart w:id="328" w:name="_Toc11837620"/>
      <w:bookmarkStart w:id="329" w:name="_Toc201758256"/>
      <w:r w:rsidRPr="00F4139F">
        <w:t>Autres pénalités</w:t>
      </w:r>
      <w:bookmarkEnd w:id="324"/>
      <w:bookmarkEnd w:id="325"/>
      <w:bookmarkEnd w:id="326"/>
      <w:bookmarkEnd w:id="327"/>
      <w:bookmarkEnd w:id="328"/>
      <w:bookmarkEnd w:id="329"/>
    </w:p>
    <w:p w14:paraId="790A8AB7" w14:textId="369B9B3F" w:rsidR="0007009A" w:rsidRDefault="0007009A" w:rsidP="000D3F0C">
      <w:pPr>
        <w:pStyle w:val="Style3"/>
      </w:pPr>
      <w:r w:rsidRPr="00F4139F">
        <w:t xml:space="preserve">Manquement à l’obligation du </w:t>
      </w:r>
      <w:r w:rsidR="00C64A77">
        <w:t>titulaire</w:t>
      </w:r>
      <w:r w:rsidRPr="00F4139F">
        <w:t xml:space="preserve"> de transmettre les pièces prévues aux articles D. 8222-5 ou D 8222-7 du </w:t>
      </w:r>
      <w:r w:rsidR="00F12ADA">
        <w:t>Code</w:t>
      </w:r>
      <w:r w:rsidRPr="00F4139F">
        <w:t xml:space="preserve"> du travail : pénalité de </w:t>
      </w:r>
      <w:r w:rsidR="003F075F" w:rsidRPr="003F075F">
        <w:rPr>
          <w:b/>
          <w:bCs/>
        </w:rPr>
        <w:t>cinquante (</w:t>
      </w:r>
      <w:r w:rsidRPr="003F075F">
        <w:rPr>
          <w:b/>
          <w:bCs/>
        </w:rPr>
        <w:t>50</w:t>
      </w:r>
      <w:r w:rsidR="003F075F" w:rsidRPr="003F075F">
        <w:rPr>
          <w:b/>
          <w:bCs/>
        </w:rPr>
        <w:t>) euros</w:t>
      </w:r>
      <w:r w:rsidR="00A525CC" w:rsidRPr="00F4139F">
        <w:t xml:space="preserve"> </w:t>
      </w:r>
      <w:r w:rsidRPr="00F4139F">
        <w:t>par jour de retard.</w:t>
      </w:r>
    </w:p>
    <w:p w14:paraId="0060CFD8" w14:textId="26A5B415" w:rsidR="00A80232" w:rsidRDefault="00A80232" w:rsidP="00A80232">
      <w:pPr>
        <w:pStyle w:val="Style3"/>
      </w:pPr>
      <w:r w:rsidRPr="00EF4C06">
        <w:t xml:space="preserve">Manquement à l’obligation de sécurité et de protection de la santé : </w:t>
      </w:r>
      <w:r w:rsidR="007A1751">
        <w:t>e</w:t>
      </w:r>
      <w:r w:rsidRPr="00EF4C06">
        <w:t xml:space="preserve">n cas de non-respect par une entreprise ou un de ses sous-traitants des délais fixés à l’article </w:t>
      </w:r>
      <w:r w:rsidR="00AA56F5">
        <w:t>8.5</w:t>
      </w:r>
      <w:r w:rsidRPr="00EF4C06">
        <w:t xml:space="preserve"> du présent CCAP et concernant la santé ou la sécurité des travailleurs, une pénalité, égale à </w:t>
      </w:r>
      <w:r w:rsidR="003F075F" w:rsidRPr="003F075F">
        <w:rPr>
          <w:b/>
          <w:bCs/>
        </w:rPr>
        <w:t>trois cents (</w:t>
      </w:r>
      <w:r w:rsidRPr="003F075F">
        <w:rPr>
          <w:b/>
          <w:bCs/>
        </w:rPr>
        <w:t>300</w:t>
      </w:r>
      <w:r w:rsidR="003F075F" w:rsidRPr="003F075F">
        <w:rPr>
          <w:b/>
          <w:bCs/>
        </w:rPr>
        <w:t>)</w:t>
      </w:r>
      <w:r w:rsidRPr="003F075F">
        <w:rPr>
          <w:b/>
          <w:bCs/>
        </w:rPr>
        <w:t xml:space="preserve"> </w:t>
      </w:r>
      <w:r w:rsidR="003F075F" w:rsidRPr="003F075F">
        <w:rPr>
          <w:b/>
          <w:bCs/>
        </w:rPr>
        <w:t>euros</w:t>
      </w:r>
      <w:r w:rsidRPr="00EF4C06">
        <w:t xml:space="preserve"> par jour de retard sera opérée sur les sommes dues au </w:t>
      </w:r>
      <w:r w:rsidR="00C64A77">
        <w:t>titulaire</w:t>
      </w:r>
      <w:r w:rsidRPr="00EF4C06">
        <w:t xml:space="preserve">, sans mise en demeure préalable, par dérogation à l’article </w:t>
      </w:r>
      <w:r>
        <w:t>52</w:t>
      </w:r>
      <w:r w:rsidRPr="00EF4C06">
        <w:t>.1 du CCAG.</w:t>
      </w:r>
    </w:p>
    <w:p w14:paraId="1D124DF0" w14:textId="1297D232" w:rsidR="00A80232" w:rsidRDefault="00A80232" w:rsidP="00A80232">
      <w:pPr>
        <w:pStyle w:val="Style3"/>
      </w:pPr>
      <w:r w:rsidRPr="00EF4C06">
        <w:t xml:space="preserve">Absence du port des équipements individuels de protection : </w:t>
      </w:r>
      <w:r w:rsidR="003B5D32">
        <w:t>l</w:t>
      </w:r>
      <w:r w:rsidRPr="00EF4C06">
        <w:t>'absence du port d’un casque de protection, de chaussures de sécurité, ainsi que des équipements spécifiques nécessaires à certains travaux et manipulations tels que gants, masques de protection, casque acoustique, etc</w:t>
      </w:r>
      <w:r w:rsidR="003F075F">
        <w:t>..</w:t>
      </w:r>
      <w:r w:rsidRPr="00EF4C06">
        <w:t xml:space="preserve">. donnera lieu à une pénalité de </w:t>
      </w:r>
      <w:r w:rsidR="003F075F" w:rsidRPr="003F075F">
        <w:rPr>
          <w:b/>
          <w:bCs/>
        </w:rPr>
        <w:t>cent (</w:t>
      </w:r>
      <w:r w:rsidRPr="003F075F">
        <w:rPr>
          <w:b/>
          <w:bCs/>
        </w:rPr>
        <w:t>100</w:t>
      </w:r>
      <w:r w:rsidR="003F075F" w:rsidRPr="003F075F">
        <w:rPr>
          <w:b/>
          <w:bCs/>
        </w:rPr>
        <w:t>) euros</w:t>
      </w:r>
      <w:r w:rsidRPr="00EF4C06">
        <w:t xml:space="preserve"> par infraction constatée et par personne.</w:t>
      </w:r>
    </w:p>
    <w:p w14:paraId="6244BA11" w14:textId="6C0AF4BB" w:rsidR="00A80232" w:rsidRDefault="00A80232" w:rsidP="00A80232">
      <w:pPr>
        <w:pStyle w:val="Style3"/>
      </w:pPr>
      <w:r w:rsidRPr="00EF4C06">
        <w:t xml:space="preserve">Absence de port du badge : </w:t>
      </w:r>
      <w:r w:rsidR="003F075F" w:rsidRPr="003F075F">
        <w:rPr>
          <w:b/>
          <w:bCs/>
        </w:rPr>
        <w:t>cinquante (</w:t>
      </w:r>
      <w:r w:rsidR="0043167F" w:rsidRPr="003F075F">
        <w:rPr>
          <w:b/>
          <w:bCs/>
        </w:rPr>
        <w:t>50</w:t>
      </w:r>
      <w:r w:rsidR="003F075F" w:rsidRPr="003F075F">
        <w:rPr>
          <w:b/>
          <w:bCs/>
        </w:rPr>
        <w:t>)</w:t>
      </w:r>
      <w:r w:rsidR="003F075F">
        <w:t xml:space="preserve"> euros</w:t>
      </w:r>
      <w:r w:rsidR="0043167F" w:rsidRPr="00EF4C06">
        <w:t xml:space="preserve"> par infraction constatée</w:t>
      </w:r>
      <w:r w:rsidRPr="00EF4C06">
        <w:t>.</w:t>
      </w:r>
    </w:p>
    <w:p w14:paraId="01A30A27" w14:textId="4E18F316" w:rsidR="00A80232" w:rsidRDefault="00A80232" w:rsidP="00A80232">
      <w:pPr>
        <w:pStyle w:val="Style3"/>
      </w:pPr>
      <w:r w:rsidRPr="00EF4C06">
        <w:t>Non-respect de l'interdiction de fumer</w:t>
      </w:r>
      <w:r w:rsidR="003B5D32">
        <w:t xml:space="preserve"> </w:t>
      </w:r>
      <w:r w:rsidR="00690ACB">
        <w:t xml:space="preserve">ou vapoter </w:t>
      </w:r>
      <w:r w:rsidRPr="00EF4C06">
        <w:t>dans les locaux</w:t>
      </w:r>
      <w:r w:rsidR="003F075F">
        <w:t xml:space="preserve"> : </w:t>
      </w:r>
      <w:r w:rsidR="003F075F" w:rsidRPr="003F075F">
        <w:rPr>
          <w:b/>
          <w:bCs/>
        </w:rPr>
        <w:t>cent trente-cinq (135) euros</w:t>
      </w:r>
      <w:r w:rsidRPr="00EF4C06">
        <w:t xml:space="preserve"> par infraction constatée.</w:t>
      </w:r>
    </w:p>
    <w:p w14:paraId="66C923D3" w14:textId="00C7F355" w:rsidR="00A80232" w:rsidRDefault="00A80232" w:rsidP="00A80232">
      <w:pPr>
        <w:pStyle w:val="Style3"/>
      </w:pPr>
      <w:r w:rsidRPr="00EF4C06">
        <w:t>Non-respect de l’interdiction de brûler les déchets ou tout autre combustible sur le chantier</w:t>
      </w:r>
      <w:r w:rsidR="00D62EC3">
        <w:t xml:space="preserve"> : </w:t>
      </w:r>
      <w:r w:rsidR="00D62EC3" w:rsidRPr="00D62EC3">
        <w:rPr>
          <w:b/>
          <w:bCs/>
        </w:rPr>
        <w:t>deux cents</w:t>
      </w:r>
      <w:r w:rsidRPr="00D62EC3">
        <w:rPr>
          <w:b/>
          <w:bCs/>
        </w:rPr>
        <w:t xml:space="preserve"> </w:t>
      </w:r>
      <w:r w:rsidR="00D62EC3" w:rsidRPr="00D62EC3">
        <w:rPr>
          <w:b/>
          <w:bCs/>
        </w:rPr>
        <w:t>(</w:t>
      </w:r>
      <w:r w:rsidRPr="00D62EC3">
        <w:rPr>
          <w:b/>
          <w:bCs/>
        </w:rPr>
        <w:t>200</w:t>
      </w:r>
      <w:r w:rsidR="00D62EC3" w:rsidRPr="00D62EC3">
        <w:rPr>
          <w:b/>
          <w:bCs/>
        </w:rPr>
        <w:t>)</w:t>
      </w:r>
      <w:r w:rsidRPr="00D62EC3">
        <w:rPr>
          <w:b/>
          <w:bCs/>
        </w:rPr>
        <w:t xml:space="preserve"> </w:t>
      </w:r>
      <w:r w:rsidR="00D62EC3" w:rsidRPr="00D62EC3">
        <w:rPr>
          <w:b/>
          <w:bCs/>
        </w:rPr>
        <w:t>euros</w:t>
      </w:r>
      <w:r w:rsidRPr="00EF4C06">
        <w:t xml:space="preserve"> par infraction constatée.</w:t>
      </w:r>
    </w:p>
    <w:p w14:paraId="24789308" w14:textId="4290AD67" w:rsidR="0007009A" w:rsidRDefault="0007009A" w:rsidP="000D3F0C">
      <w:pPr>
        <w:pStyle w:val="Style3"/>
      </w:pPr>
      <w:r w:rsidRPr="00F4139F">
        <w:t xml:space="preserve">Non-respect </w:t>
      </w:r>
      <w:r w:rsidR="00BA7298" w:rsidRPr="00F4139F">
        <w:t>des obligations d’insertion</w:t>
      </w:r>
      <w:r w:rsidR="000210A2" w:rsidRPr="00F4139F">
        <w:t xml:space="preserve"> </w:t>
      </w:r>
      <w:r w:rsidRPr="00F4139F">
        <w:t xml:space="preserve">: </w:t>
      </w:r>
      <w:r w:rsidR="003B5D32">
        <w:t>e</w:t>
      </w:r>
      <w:r w:rsidR="00BA7298" w:rsidRPr="00F4139F">
        <w:t xml:space="preserve">n cas de non-respect des obligations relatives à l’insertion, </w:t>
      </w:r>
      <w:r w:rsidR="00B16280" w:rsidRPr="00F4139F">
        <w:t xml:space="preserve">le </w:t>
      </w:r>
      <w:r w:rsidR="00C64A77">
        <w:t>titulaire</w:t>
      </w:r>
      <w:r w:rsidR="00B16280" w:rsidRPr="00F4139F">
        <w:t xml:space="preserve"> subira une pénalité de </w:t>
      </w:r>
      <w:r w:rsidR="00D62EC3" w:rsidRPr="00D62EC3">
        <w:rPr>
          <w:b/>
          <w:bCs/>
        </w:rPr>
        <w:t>soixante (</w:t>
      </w:r>
      <w:r w:rsidR="00B16280" w:rsidRPr="00D62EC3">
        <w:rPr>
          <w:b/>
          <w:bCs/>
        </w:rPr>
        <w:t>60</w:t>
      </w:r>
      <w:r w:rsidR="00D62EC3" w:rsidRPr="00D62EC3">
        <w:rPr>
          <w:b/>
          <w:bCs/>
        </w:rPr>
        <w:t>) euros</w:t>
      </w:r>
      <w:r w:rsidR="00D62EC3">
        <w:t xml:space="preserve"> </w:t>
      </w:r>
      <w:r w:rsidR="00B16280" w:rsidRPr="00F4139F">
        <w:t>par heure d’insertion non réalisée</w:t>
      </w:r>
      <w:r w:rsidR="00BA7298" w:rsidRPr="00F4139F">
        <w:t xml:space="preserve">. </w:t>
      </w:r>
      <w:r w:rsidRPr="00F4139F">
        <w:t>En cas de défaut caractérisé d’information</w:t>
      </w:r>
      <w:r w:rsidR="005A0E54">
        <w:t xml:space="preserve"> auprès de l’organisme facilitateur</w:t>
      </w:r>
      <w:r w:rsidRPr="00F4139F">
        <w:t xml:space="preserve">, le </w:t>
      </w:r>
      <w:r w:rsidR="00C64A77">
        <w:t>titulaire</w:t>
      </w:r>
      <w:r w:rsidRPr="00F4139F">
        <w:t xml:space="preserve"> subira une pénalité de</w:t>
      </w:r>
      <w:r w:rsidR="00D62EC3">
        <w:t xml:space="preserve"> </w:t>
      </w:r>
      <w:r w:rsidR="00D62EC3" w:rsidRPr="00D62EC3">
        <w:rPr>
          <w:b/>
          <w:bCs/>
        </w:rPr>
        <w:t>cent (1</w:t>
      </w:r>
      <w:r w:rsidRPr="00D62EC3">
        <w:rPr>
          <w:b/>
          <w:bCs/>
        </w:rPr>
        <w:t>00</w:t>
      </w:r>
      <w:r w:rsidR="00D62EC3" w:rsidRPr="00D62EC3">
        <w:rPr>
          <w:b/>
          <w:bCs/>
        </w:rPr>
        <w:t>) euros</w:t>
      </w:r>
      <w:r w:rsidR="00A525CC" w:rsidRPr="00F4139F">
        <w:t xml:space="preserve"> </w:t>
      </w:r>
      <w:r w:rsidRPr="00F4139F">
        <w:t xml:space="preserve">par jour de retard à compter de l’échéance figurant sur la mise en demeure qui lui aura été notifiée par le </w:t>
      </w:r>
      <w:r w:rsidR="00DC3662">
        <w:t>maître d’ouvrage</w:t>
      </w:r>
      <w:r w:rsidRPr="00F4139F">
        <w:t>.</w:t>
      </w:r>
    </w:p>
    <w:p w14:paraId="36B7B9AB" w14:textId="77777777" w:rsidR="00D62EC3" w:rsidRPr="00F4139F" w:rsidRDefault="00D62EC3" w:rsidP="00D62EC3">
      <w:pPr>
        <w:pStyle w:val="Style3"/>
        <w:numPr>
          <w:ilvl w:val="0"/>
          <w:numId w:val="0"/>
        </w:numPr>
        <w:ind w:left="720"/>
      </w:pPr>
    </w:p>
    <w:p w14:paraId="40AD59D2" w14:textId="77777777" w:rsidR="0007009A" w:rsidRPr="00F4139F" w:rsidRDefault="0007009A" w:rsidP="00034A93">
      <w:pPr>
        <w:pStyle w:val="Titre3"/>
      </w:pPr>
      <w:bookmarkStart w:id="330" w:name="_Toc466558914"/>
      <w:bookmarkStart w:id="331" w:name="_Toc466888465"/>
      <w:bookmarkStart w:id="332" w:name="_Toc466897275"/>
      <w:bookmarkStart w:id="333" w:name="_Toc11837621"/>
      <w:bookmarkStart w:id="334" w:name="_Toc201758257"/>
      <w:r w:rsidRPr="00F4139F">
        <w:t>Cumuls des pénalités</w:t>
      </w:r>
      <w:bookmarkEnd w:id="330"/>
      <w:bookmarkEnd w:id="331"/>
      <w:bookmarkEnd w:id="332"/>
      <w:bookmarkEnd w:id="333"/>
      <w:bookmarkEnd w:id="334"/>
    </w:p>
    <w:p w14:paraId="37CE52AC" w14:textId="77777777" w:rsidR="0007009A" w:rsidRPr="00F4139F" w:rsidRDefault="0007009A" w:rsidP="00A80232">
      <w:pPr>
        <w:pStyle w:val="Corpsdetexte3"/>
        <w:spacing w:after="240"/>
        <w:rPr>
          <w:rFonts w:ascii="Verdana" w:hAnsi="Verdana" w:cs="Times New Roman"/>
          <w:sz w:val="18"/>
        </w:rPr>
      </w:pPr>
      <w:r w:rsidRPr="00F4139F">
        <w:rPr>
          <w:rFonts w:ascii="Verdana" w:hAnsi="Verdana" w:cs="Times New Roman"/>
          <w:sz w:val="18"/>
        </w:rPr>
        <w:t>Toutes les pénalités, objet des articles ci-dessus, sont cumulables.</w:t>
      </w:r>
    </w:p>
    <w:p w14:paraId="0531E6F3" w14:textId="43592FDB" w:rsidR="00A80232" w:rsidRPr="00A80232" w:rsidRDefault="00A80232" w:rsidP="00A80232">
      <w:pPr>
        <w:pStyle w:val="Corpsdetexte3"/>
        <w:spacing w:after="240"/>
        <w:rPr>
          <w:rFonts w:ascii="Verdana" w:hAnsi="Verdana" w:cs="Times New Roman"/>
          <w:sz w:val="18"/>
        </w:rPr>
      </w:pPr>
      <w:bookmarkStart w:id="335" w:name="_Toc348547141"/>
      <w:bookmarkStart w:id="336" w:name="_Toc405975789"/>
      <w:r w:rsidRPr="00A80232">
        <w:rPr>
          <w:rFonts w:ascii="Verdana" w:hAnsi="Verdana" w:cs="Times New Roman"/>
          <w:sz w:val="18"/>
        </w:rPr>
        <w:t>Par dérogation à l’article</w:t>
      </w:r>
      <w:r>
        <w:rPr>
          <w:rFonts w:ascii="Verdana" w:hAnsi="Verdana" w:cs="Times New Roman"/>
          <w:sz w:val="18"/>
        </w:rPr>
        <w:t xml:space="preserve"> </w:t>
      </w:r>
      <w:r w:rsidRPr="00A80232">
        <w:rPr>
          <w:rFonts w:ascii="Verdana" w:hAnsi="Verdana" w:cs="Times New Roman"/>
          <w:sz w:val="18"/>
        </w:rPr>
        <w:t xml:space="preserve">19.2.1 du CCAG Travaux, le </w:t>
      </w:r>
      <w:r w:rsidR="00C64A77">
        <w:rPr>
          <w:rFonts w:ascii="Verdana" w:hAnsi="Verdana" w:cs="Times New Roman"/>
          <w:sz w:val="18"/>
        </w:rPr>
        <w:t>titulaire</w:t>
      </w:r>
      <w:r w:rsidRPr="00A80232">
        <w:rPr>
          <w:rFonts w:ascii="Verdana" w:hAnsi="Verdana" w:cs="Times New Roman"/>
          <w:sz w:val="18"/>
        </w:rPr>
        <w:t xml:space="preserve"> ne sera exonéré d’aucune pénalité.</w:t>
      </w:r>
    </w:p>
    <w:p w14:paraId="6675B471" w14:textId="35393BA9" w:rsidR="00A80232" w:rsidRPr="00A80232" w:rsidRDefault="00B06256" w:rsidP="00A80232">
      <w:pPr>
        <w:pStyle w:val="Corpsdetexte3"/>
        <w:spacing w:after="240"/>
        <w:rPr>
          <w:rFonts w:ascii="Verdana" w:hAnsi="Verdana" w:cs="Times New Roman"/>
          <w:sz w:val="18"/>
        </w:rPr>
      </w:pPr>
      <w:r>
        <w:rPr>
          <w:rFonts w:ascii="Verdana" w:hAnsi="Verdana" w:cs="Times New Roman"/>
          <w:sz w:val="18"/>
        </w:rPr>
        <w:t>Pour l’application de</w:t>
      </w:r>
      <w:r w:rsidR="00A80232" w:rsidRPr="00A80232">
        <w:rPr>
          <w:rFonts w:ascii="Verdana" w:hAnsi="Verdana" w:cs="Times New Roman"/>
          <w:sz w:val="18"/>
        </w:rPr>
        <w:t xml:space="preserve"> l’article 19.2.2 du CCAG Travaux, le montant </w:t>
      </w:r>
      <w:r w:rsidR="00624F85">
        <w:rPr>
          <w:rFonts w:ascii="Verdana" w:hAnsi="Verdana" w:cs="Times New Roman"/>
          <w:sz w:val="18"/>
        </w:rPr>
        <w:t xml:space="preserve">total </w:t>
      </w:r>
      <w:r w:rsidR="00A80232" w:rsidRPr="00A80232">
        <w:rPr>
          <w:rFonts w:ascii="Verdana" w:hAnsi="Verdana" w:cs="Times New Roman"/>
          <w:sz w:val="18"/>
        </w:rPr>
        <w:t xml:space="preserve">des pénalités </w:t>
      </w:r>
      <w:r w:rsidR="00624F85">
        <w:rPr>
          <w:rFonts w:ascii="Verdana" w:hAnsi="Verdana" w:cs="Times New Roman"/>
          <w:sz w:val="18"/>
        </w:rPr>
        <w:t>de retard appliquées au titulaire</w:t>
      </w:r>
      <w:r>
        <w:rPr>
          <w:rFonts w:ascii="Verdana" w:hAnsi="Verdana" w:cs="Times New Roman"/>
          <w:sz w:val="18"/>
        </w:rPr>
        <w:t xml:space="preserve"> ne pourra</w:t>
      </w:r>
      <w:r w:rsidR="00624F85">
        <w:rPr>
          <w:rFonts w:ascii="Verdana" w:hAnsi="Verdana" w:cs="Times New Roman"/>
          <w:sz w:val="18"/>
        </w:rPr>
        <w:t xml:space="preserve"> excéder 10% du montant total du marché</w:t>
      </w:r>
      <w:r>
        <w:rPr>
          <w:rFonts w:ascii="Verdana" w:hAnsi="Verdana" w:cs="Times New Roman"/>
          <w:sz w:val="18"/>
        </w:rPr>
        <w:t xml:space="preserve">, </w:t>
      </w:r>
      <w:r w:rsidR="002257C4">
        <w:rPr>
          <w:rFonts w:ascii="Verdana" w:hAnsi="Verdana" w:cs="Times New Roman"/>
          <w:sz w:val="18"/>
        </w:rPr>
        <w:t>et non</w:t>
      </w:r>
      <w:r>
        <w:rPr>
          <w:rFonts w:ascii="Verdana" w:hAnsi="Verdana" w:cs="Times New Roman"/>
          <w:sz w:val="18"/>
        </w:rPr>
        <w:t xml:space="preserve"> de la tranche concernée</w:t>
      </w:r>
      <w:r w:rsidR="00CF7B06">
        <w:rPr>
          <w:rFonts w:ascii="Verdana" w:hAnsi="Verdana" w:cs="Times New Roman"/>
          <w:sz w:val="18"/>
        </w:rPr>
        <w:t>.</w:t>
      </w:r>
    </w:p>
    <w:p w14:paraId="6D09C66C" w14:textId="0274EA8E" w:rsidR="00D62EC3" w:rsidRDefault="00A80232" w:rsidP="00A80232">
      <w:pPr>
        <w:pStyle w:val="Corpsdetexte3"/>
        <w:spacing w:after="240"/>
        <w:rPr>
          <w:rFonts w:ascii="Verdana" w:hAnsi="Verdana" w:cs="Times New Roman"/>
          <w:sz w:val="18"/>
        </w:rPr>
      </w:pPr>
      <w:r w:rsidRPr="00A80232">
        <w:rPr>
          <w:rFonts w:ascii="Verdana" w:hAnsi="Verdana" w:cs="Times New Roman"/>
          <w:sz w:val="18"/>
        </w:rPr>
        <w:t>L’application de l’ensemble de ces pénalités ne fait pas obstacle aux mesures coercitives prévues à l’article 52 du CCAG.</w:t>
      </w:r>
    </w:p>
    <w:p w14:paraId="5D802916" w14:textId="77777777" w:rsidR="0073176D" w:rsidRPr="0073176D" w:rsidRDefault="0073176D" w:rsidP="00034A93">
      <w:pPr>
        <w:pStyle w:val="Titre3"/>
      </w:pPr>
      <w:bookmarkStart w:id="337" w:name="_Toc101890468"/>
      <w:bookmarkStart w:id="338" w:name="_Toc201758258"/>
      <w:r w:rsidRPr="0073176D">
        <w:lastRenderedPageBreak/>
        <w:t>Réfactions</w:t>
      </w:r>
      <w:bookmarkEnd w:id="337"/>
      <w:bookmarkEnd w:id="338"/>
    </w:p>
    <w:p w14:paraId="18B5200A" w14:textId="03DF3952" w:rsidR="0073176D" w:rsidRPr="0073176D" w:rsidRDefault="0073176D" w:rsidP="006B3C55">
      <w:r w:rsidRPr="0073176D">
        <w:t xml:space="preserve">Par dérogation à l’article 41.7 du CCAG Travaux, le </w:t>
      </w:r>
      <w:r w:rsidR="00DC3662">
        <w:t>maître d’ouvrage</w:t>
      </w:r>
      <w:r w:rsidRPr="0073176D">
        <w:t xml:space="preserve"> pourra proposer une réfaction au </w:t>
      </w:r>
      <w:r w:rsidR="00C64A77">
        <w:t>titulaire</w:t>
      </w:r>
      <w:r w:rsidRPr="0073176D">
        <w:t xml:space="preserve"> lorsque celui-ci éprouve des difficultés à lever une réserve ou à exécuter des prestations prévues au marché et </w:t>
      </w:r>
      <w:r w:rsidR="00D62EC3">
        <w:t xml:space="preserve">qui ne sont pas </w:t>
      </w:r>
      <w:r w:rsidRPr="0073176D">
        <w:t>encore exécutées.</w:t>
      </w:r>
    </w:p>
    <w:p w14:paraId="6F8BF333" w14:textId="4F8DC836" w:rsidR="0007009A" w:rsidRPr="00F4139F" w:rsidRDefault="00B33ACA" w:rsidP="00B72590">
      <w:pPr>
        <w:pStyle w:val="Titre2"/>
      </w:pPr>
      <w:bookmarkStart w:id="339" w:name="_Toc201758259"/>
      <w:r>
        <w:t>Pénalités provisoires</w:t>
      </w:r>
      <w:bookmarkEnd w:id="335"/>
      <w:bookmarkEnd w:id="336"/>
      <w:bookmarkEnd w:id="339"/>
    </w:p>
    <w:p w14:paraId="66FDDBF4" w14:textId="77777777" w:rsidR="0091271F" w:rsidRPr="00F4139F" w:rsidRDefault="0091271F" w:rsidP="0091271F"/>
    <w:p w14:paraId="33EC0ADD" w14:textId="1AE3638F" w:rsidR="0007009A" w:rsidRDefault="0031598E" w:rsidP="0045447F">
      <w:pPr>
        <w:pStyle w:val="Paragraphedeliste"/>
        <w:ind w:left="0"/>
      </w:pPr>
      <w:r w:rsidRPr="00F4139F">
        <w:rPr>
          <w:rFonts w:eastAsia="PMingLiU"/>
        </w:rPr>
        <w:t xml:space="preserve">a) </w:t>
      </w:r>
      <w:r w:rsidR="00B33ACA">
        <w:rPr>
          <w:rFonts w:eastAsia="PMingLiU"/>
        </w:rPr>
        <w:t xml:space="preserve">En application de l’article </w:t>
      </w:r>
      <w:r w:rsidR="00A01873">
        <w:rPr>
          <w:rFonts w:eastAsia="PMingLiU"/>
        </w:rPr>
        <w:t>19.2.5 alinéa 2</w:t>
      </w:r>
      <w:r w:rsidR="00B33ACA">
        <w:rPr>
          <w:rFonts w:eastAsia="PMingLiU"/>
        </w:rPr>
        <w:t xml:space="preserve"> du CCAG</w:t>
      </w:r>
      <w:r w:rsidR="00E8239B">
        <w:rPr>
          <w:rFonts w:eastAsia="PMingLiU"/>
        </w:rPr>
        <w:t xml:space="preserve"> Travaux</w:t>
      </w:r>
      <w:r w:rsidR="00B33ACA">
        <w:rPr>
          <w:rFonts w:eastAsia="PMingLiU"/>
        </w:rPr>
        <w:t>, l</w:t>
      </w:r>
      <w:r w:rsidR="0007009A" w:rsidRPr="00F4139F">
        <w:rPr>
          <w:rFonts w:eastAsia="PMingLiU"/>
        </w:rPr>
        <w:t xml:space="preserve">es </w:t>
      </w:r>
      <w:r w:rsidR="00B33ACA">
        <w:rPr>
          <w:rFonts w:eastAsia="PMingLiU"/>
        </w:rPr>
        <w:t>pénalités</w:t>
      </w:r>
      <w:r w:rsidR="00B33ACA" w:rsidRPr="00F4139F">
        <w:rPr>
          <w:rFonts w:eastAsia="PMingLiU"/>
        </w:rPr>
        <w:t xml:space="preserve"> </w:t>
      </w:r>
      <w:r w:rsidR="0007009A" w:rsidRPr="00F4139F">
        <w:rPr>
          <w:rFonts w:eastAsia="PMingLiU"/>
        </w:rPr>
        <w:t xml:space="preserve">provisoires sont appliquées sur simple constatation du maître d'œuvre </w:t>
      </w:r>
      <w:r w:rsidR="0029030E">
        <w:rPr>
          <w:rFonts w:eastAsia="PMingLiU"/>
        </w:rPr>
        <w:t xml:space="preserve">ou du maître d’ouvrage </w:t>
      </w:r>
      <w:r w:rsidR="0045447F">
        <w:rPr>
          <w:rFonts w:eastAsia="PMingLiU"/>
        </w:rPr>
        <w:t>d'un retard par rapport à</w:t>
      </w:r>
      <w:r w:rsidR="0029030E">
        <w:t xml:space="preserve"> l’ensemble des délais </w:t>
      </w:r>
      <w:r w:rsidR="000D3F0C">
        <w:t>partiels ou globaux</w:t>
      </w:r>
      <w:r w:rsidR="00027A5E">
        <w:t>,</w:t>
      </w:r>
      <w:r w:rsidR="00E8239B">
        <w:t xml:space="preserve"> </w:t>
      </w:r>
      <w:r w:rsidR="0029030E">
        <w:t xml:space="preserve">hors </w:t>
      </w:r>
      <w:r w:rsidR="00027A5E">
        <w:t>cas prévus à l’</w:t>
      </w:r>
      <w:r w:rsidR="0029030E">
        <w:t>article</w:t>
      </w:r>
      <w:r w:rsidR="00B61C38">
        <w:t xml:space="preserve"> </w:t>
      </w:r>
      <w:r w:rsidR="00027A5E">
        <w:t>4.5</w:t>
      </w:r>
      <w:r w:rsidR="00A01873">
        <w:t xml:space="preserve"> du CCAP</w:t>
      </w:r>
      <w:r w:rsidR="00B61C38">
        <w:t>.</w:t>
      </w:r>
    </w:p>
    <w:p w14:paraId="0169975B" w14:textId="77777777" w:rsidR="0045447F" w:rsidRPr="00F4139F" w:rsidRDefault="0045447F" w:rsidP="0045447F">
      <w:pPr>
        <w:pStyle w:val="Paragraphedeliste"/>
        <w:ind w:left="0"/>
      </w:pPr>
    </w:p>
    <w:p w14:paraId="4AE03415" w14:textId="206F2B3C" w:rsidR="0007009A" w:rsidRPr="00F4139F" w:rsidRDefault="0007009A" w:rsidP="006D63B8">
      <w:pPr>
        <w:rPr>
          <w:rFonts w:eastAsia="PMingLiU"/>
        </w:rPr>
      </w:pPr>
      <w:r w:rsidRPr="00F4139F">
        <w:rPr>
          <w:rFonts w:eastAsia="PMingLiU"/>
        </w:rPr>
        <w:t xml:space="preserve">b) En cas de retard tel que défini au paragraphe précédent, le </w:t>
      </w:r>
      <w:r w:rsidR="00C64A77">
        <w:rPr>
          <w:rFonts w:eastAsia="PMingLiU"/>
        </w:rPr>
        <w:t>titulaire</w:t>
      </w:r>
      <w:r w:rsidRPr="00F4139F">
        <w:rPr>
          <w:rFonts w:eastAsia="PMingLiU"/>
        </w:rPr>
        <w:t xml:space="preserve"> pourra subir à la fin de chaque mois calendaire, une </w:t>
      </w:r>
      <w:r w:rsidR="004709A6">
        <w:rPr>
          <w:rFonts w:eastAsia="PMingLiU"/>
        </w:rPr>
        <w:t>pénalité</w:t>
      </w:r>
      <w:r w:rsidR="004709A6" w:rsidRPr="00F4139F">
        <w:rPr>
          <w:rFonts w:eastAsia="PMingLiU"/>
        </w:rPr>
        <w:t xml:space="preserve"> </w:t>
      </w:r>
      <w:r w:rsidRPr="00F4139F">
        <w:rPr>
          <w:rFonts w:eastAsia="PMingLiU"/>
        </w:rPr>
        <w:t>provisoire déterminée en appliquant au montant de la pénalité journalière définie ci-après, le nombre de jours de retard de la tâche jugée la plus en retard par le maître d'œuvre ou la plus pénalisante à l’avancement du chantier par le maître d’œuvre.</w:t>
      </w:r>
    </w:p>
    <w:p w14:paraId="163AE20C" w14:textId="77777777" w:rsidR="0007009A" w:rsidRPr="00F4139F" w:rsidRDefault="0007009A" w:rsidP="006D63B8">
      <w:pPr>
        <w:rPr>
          <w:rFonts w:eastAsia="PMingLiU"/>
        </w:rPr>
      </w:pPr>
    </w:p>
    <w:p w14:paraId="6BFEB22F" w14:textId="606B4F40" w:rsidR="0007009A" w:rsidRPr="00F4139F" w:rsidRDefault="0007009A" w:rsidP="006D63B8">
      <w:pPr>
        <w:rPr>
          <w:rFonts w:eastAsia="PMingLiU"/>
        </w:rPr>
      </w:pPr>
      <w:r w:rsidRPr="00F4139F">
        <w:rPr>
          <w:rFonts w:eastAsia="PMingLiU"/>
        </w:rPr>
        <w:t xml:space="preserve">c) Montant des </w:t>
      </w:r>
      <w:r w:rsidR="004709A6">
        <w:rPr>
          <w:rFonts w:eastAsia="PMingLiU"/>
        </w:rPr>
        <w:t>pénalités</w:t>
      </w:r>
      <w:r w:rsidR="004709A6" w:rsidRPr="00F4139F">
        <w:rPr>
          <w:rFonts w:eastAsia="PMingLiU"/>
        </w:rPr>
        <w:t xml:space="preserve"> </w:t>
      </w:r>
      <w:r w:rsidR="00CC36CD" w:rsidRPr="00F4139F">
        <w:rPr>
          <w:rFonts w:eastAsia="PMingLiU"/>
        </w:rPr>
        <w:t>journalières provisoires</w:t>
      </w:r>
    </w:p>
    <w:p w14:paraId="2506AE63" w14:textId="3D1780A0" w:rsidR="0007009A" w:rsidRPr="004709A6" w:rsidRDefault="0007009A" w:rsidP="006D63B8">
      <w:pPr>
        <w:rPr>
          <w:rFonts w:eastAsia="PMingLiU"/>
        </w:rPr>
      </w:pPr>
      <w:r w:rsidRPr="00F4139F">
        <w:rPr>
          <w:rFonts w:eastAsia="PMingLiU"/>
        </w:rPr>
        <w:t xml:space="preserve">Le montant HT des </w:t>
      </w:r>
      <w:r w:rsidR="004709A6">
        <w:rPr>
          <w:rFonts w:eastAsia="PMingLiU"/>
        </w:rPr>
        <w:t>pénalités</w:t>
      </w:r>
      <w:r w:rsidR="004709A6" w:rsidRPr="00F4139F">
        <w:rPr>
          <w:rFonts w:eastAsia="PMingLiU"/>
        </w:rPr>
        <w:t xml:space="preserve"> </w:t>
      </w:r>
      <w:r w:rsidRPr="00F4139F">
        <w:rPr>
          <w:rFonts w:eastAsia="PMingLiU"/>
        </w:rPr>
        <w:t xml:space="preserve">provisoires est fixé à </w:t>
      </w:r>
      <w:r w:rsidR="00AD10A3">
        <w:rPr>
          <w:rFonts w:eastAsia="PMingLiU"/>
        </w:rPr>
        <w:t>1/</w:t>
      </w:r>
      <w:r w:rsidR="00E8239B">
        <w:rPr>
          <w:rFonts w:eastAsia="PMingLiU"/>
        </w:rPr>
        <w:t>10</w:t>
      </w:r>
      <w:r w:rsidR="00AC6F75">
        <w:rPr>
          <w:rFonts w:eastAsia="PMingLiU"/>
        </w:rPr>
        <w:t xml:space="preserve"> </w:t>
      </w:r>
      <w:r w:rsidR="00AD10A3" w:rsidRPr="004709A6">
        <w:rPr>
          <w:rFonts w:eastAsia="PMingLiU"/>
        </w:rPr>
        <w:t>000</w:t>
      </w:r>
      <w:r w:rsidR="00AD10A3" w:rsidRPr="004709A6">
        <w:rPr>
          <w:rFonts w:eastAsia="PMingLiU"/>
          <w:vertAlign w:val="superscript"/>
        </w:rPr>
        <w:t>ème</w:t>
      </w:r>
      <w:r w:rsidR="00AD10A3" w:rsidRPr="004709A6">
        <w:rPr>
          <w:rFonts w:eastAsia="PMingLiU"/>
        </w:rPr>
        <w:t xml:space="preserve"> du montant </w:t>
      </w:r>
      <w:r w:rsidR="004709A6" w:rsidRPr="004709A6">
        <w:rPr>
          <w:rFonts w:eastAsia="PMingLiU"/>
        </w:rPr>
        <w:t>HT de la tranche concernée</w:t>
      </w:r>
      <w:r w:rsidRPr="004709A6">
        <w:rPr>
          <w:rFonts w:eastAsia="PMingLiU"/>
        </w:rPr>
        <w:t xml:space="preserve"> par jour calendaire de retard.</w:t>
      </w:r>
    </w:p>
    <w:p w14:paraId="0C5CC271" w14:textId="77777777" w:rsidR="0007009A" w:rsidRPr="004709A6" w:rsidRDefault="0007009A" w:rsidP="006D63B8">
      <w:pPr>
        <w:rPr>
          <w:rFonts w:eastAsia="PMingLiU"/>
        </w:rPr>
      </w:pPr>
    </w:p>
    <w:p w14:paraId="5D9C1E8C" w14:textId="67DCCF9F" w:rsidR="001A03F3" w:rsidRDefault="0007009A">
      <w:r w:rsidRPr="004709A6">
        <w:rPr>
          <w:rFonts w:eastAsia="PMingLiU"/>
        </w:rPr>
        <w:t xml:space="preserve">d) Les </w:t>
      </w:r>
      <w:r w:rsidR="004709A6" w:rsidRPr="004709A6">
        <w:rPr>
          <w:rFonts w:eastAsia="PMingLiU"/>
        </w:rPr>
        <w:t xml:space="preserve">pénalités </w:t>
      </w:r>
      <w:r w:rsidRPr="004709A6">
        <w:rPr>
          <w:rFonts w:eastAsia="PMingLiU"/>
        </w:rPr>
        <w:t>provisoires sont restituées</w:t>
      </w:r>
      <w:r w:rsidR="00E8239B">
        <w:rPr>
          <w:rFonts w:eastAsia="PMingLiU"/>
        </w:rPr>
        <w:t xml:space="preserve"> </w:t>
      </w:r>
      <w:r w:rsidR="00B55996" w:rsidRPr="004709A6">
        <w:t>à</w:t>
      </w:r>
      <w:r w:rsidRPr="004709A6">
        <w:t xml:space="preserve"> 100</w:t>
      </w:r>
      <w:r w:rsidR="00A01873">
        <w:t xml:space="preserve"> </w:t>
      </w:r>
      <w:r w:rsidRPr="004709A6">
        <w:t>% en cas de rattrapage dans les mêmes conditions économiques et permettant le respect de</w:t>
      </w:r>
      <w:r w:rsidR="004709A6">
        <w:t>s</w:t>
      </w:r>
      <w:r w:rsidRPr="004709A6">
        <w:t xml:space="preserve"> date</w:t>
      </w:r>
      <w:r w:rsidR="004709A6">
        <w:t>s</w:t>
      </w:r>
      <w:r w:rsidRPr="004709A6">
        <w:t xml:space="preserve"> </w:t>
      </w:r>
      <w:r w:rsidR="0031598E" w:rsidRPr="004709A6">
        <w:t>contractuelle</w:t>
      </w:r>
      <w:r w:rsidR="004709A6">
        <w:t>s (missions 1 et 2 de la tranche ferme,</w:t>
      </w:r>
      <w:r w:rsidR="009A55BD">
        <w:t xml:space="preserve"> période de préparation et de réalisation des travaux de la tranche optionnelle)</w:t>
      </w:r>
    </w:p>
    <w:p w14:paraId="494CD539" w14:textId="77777777" w:rsidR="00B55996" w:rsidRDefault="00B55996"/>
    <w:p w14:paraId="239CC8EB" w14:textId="1D15F1FD" w:rsidR="0007009A" w:rsidRPr="002510B9" w:rsidRDefault="0007009A" w:rsidP="006D63B8">
      <w:pPr>
        <w:rPr>
          <w:rFonts w:eastAsia="PMingLiU"/>
        </w:rPr>
      </w:pPr>
      <w:r w:rsidRPr="00F4139F">
        <w:rPr>
          <w:rFonts w:eastAsia="PMingLiU"/>
        </w:rPr>
        <w:t xml:space="preserve">e) Les </w:t>
      </w:r>
      <w:r w:rsidR="009A55BD">
        <w:rPr>
          <w:rFonts w:eastAsia="PMingLiU"/>
        </w:rPr>
        <w:t>pénalités</w:t>
      </w:r>
      <w:r w:rsidR="009A55BD" w:rsidRPr="00F4139F">
        <w:rPr>
          <w:rFonts w:eastAsia="PMingLiU"/>
        </w:rPr>
        <w:t xml:space="preserve"> </w:t>
      </w:r>
      <w:r w:rsidRPr="00F4139F">
        <w:rPr>
          <w:rFonts w:eastAsia="PMingLiU"/>
        </w:rPr>
        <w:t xml:space="preserve">provisoires </w:t>
      </w:r>
      <w:r w:rsidRPr="002510B9">
        <w:rPr>
          <w:rFonts w:eastAsia="PMingLiU"/>
        </w:rPr>
        <w:t xml:space="preserve">correspondant à la part du retard non rattrapé pourront être confirmées et transformées en pénalités définitives au taux de la pénalité prévue à l’article </w:t>
      </w:r>
      <w:r w:rsidR="009E5F23" w:rsidRPr="002510B9">
        <w:rPr>
          <w:rFonts w:eastAsia="PMingLiU"/>
        </w:rPr>
        <w:t>4.5.</w:t>
      </w:r>
      <w:r w:rsidR="002D7504" w:rsidRPr="002510B9">
        <w:rPr>
          <w:rFonts w:eastAsia="PMingLiU"/>
        </w:rPr>
        <w:t>2</w:t>
      </w:r>
      <w:r w:rsidRPr="002510B9">
        <w:rPr>
          <w:rFonts w:eastAsia="PMingLiU"/>
        </w:rPr>
        <w:t>.</w:t>
      </w:r>
    </w:p>
    <w:p w14:paraId="50D4B7B6" w14:textId="77777777" w:rsidR="00AD10A3" w:rsidRPr="002510B9" w:rsidRDefault="00AD10A3" w:rsidP="006D63B8">
      <w:pPr>
        <w:rPr>
          <w:rFonts w:eastAsia="PMingLiU"/>
        </w:rPr>
      </w:pPr>
    </w:p>
    <w:p w14:paraId="0B98A0E1" w14:textId="66C7ED24" w:rsidR="00AD10A3" w:rsidRPr="002510B9" w:rsidRDefault="00064986" w:rsidP="00AD10A3">
      <w:pPr>
        <w:rPr>
          <w:rFonts w:eastAsia="PMingLiU"/>
          <w:b/>
        </w:rPr>
      </w:pPr>
      <w:r w:rsidRPr="002510B9">
        <w:rPr>
          <w:rFonts w:eastAsia="PMingLiU"/>
          <w:b/>
        </w:rPr>
        <w:t xml:space="preserve">Par dérogation à l’article </w:t>
      </w:r>
      <w:r w:rsidR="00A01873" w:rsidRPr="002510B9">
        <w:rPr>
          <w:rFonts w:eastAsia="PMingLiU"/>
          <w:b/>
        </w:rPr>
        <w:t>19.2.5 alinéa 2</w:t>
      </w:r>
      <w:r w:rsidRPr="002510B9">
        <w:rPr>
          <w:rFonts w:eastAsia="PMingLiU"/>
          <w:b/>
        </w:rPr>
        <w:t xml:space="preserve"> du </w:t>
      </w:r>
      <w:r w:rsidR="00B15E70" w:rsidRPr="002510B9">
        <w:rPr>
          <w:rFonts w:eastAsia="PMingLiU"/>
          <w:b/>
        </w:rPr>
        <w:t>CCAG Travaux</w:t>
      </w:r>
      <w:r w:rsidRPr="002510B9">
        <w:rPr>
          <w:rFonts w:eastAsia="PMingLiU"/>
          <w:b/>
        </w:rPr>
        <w:t>, i</w:t>
      </w:r>
      <w:r w:rsidR="00AD10A3" w:rsidRPr="002510B9">
        <w:rPr>
          <w:rFonts w:eastAsia="PMingLiU"/>
          <w:b/>
        </w:rPr>
        <w:t xml:space="preserve">l est précisé que </w:t>
      </w:r>
      <w:r w:rsidR="00B55996" w:rsidRPr="002510B9">
        <w:rPr>
          <w:rFonts w:eastAsia="PMingLiU"/>
          <w:b/>
        </w:rPr>
        <w:t xml:space="preserve">le non-respect du délai fixé pour la mise hors d’eau et/ou hors d’air du bâtiment </w:t>
      </w:r>
      <w:r w:rsidR="004304C4" w:rsidRPr="002510B9">
        <w:rPr>
          <w:rFonts w:eastAsia="PMingLiU"/>
          <w:b/>
        </w:rPr>
        <w:t xml:space="preserve">ne </w:t>
      </w:r>
      <w:r w:rsidR="00B55996" w:rsidRPr="002510B9">
        <w:rPr>
          <w:rFonts w:eastAsia="PMingLiU"/>
          <w:b/>
        </w:rPr>
        <w:t xml:space="preserve">donne </w:t>
      </w:r>
      <w:r w:rsidR="004304C4" w:rsidRPr="002510B9">
        <w:rPr>
          <w:rFonts w:eastAsia="PMingLiU"/>
          <w:b/>
        </w:rPr>
        <w:t xml:space="preserve">pas </w:t>
      </w:r>
      <w:r w:rsidR="00B55996" w:rsidRPr="002510B9">
        <w:rPr>
          <w:rFonts w:eastAsia="PMingLiU"/>
          <w:b/>
        </w:rPr>
        <w:t xml:space="preserve">lieu à l’application de </w:t>
      </w:r>
      <w:r w:rsidR="009A55BD" w:rsidRPr="002510B9">
        <w:rPr>
          <w:rFonts w:eastAsia="PMingLiU"/>
          <w:b/>
        </w:rPr>
        <w:t xml:space="preserve">pénalités </w:t>
      </w:r>
      <w:r w:rsidR="00B55996" w:rsidRPr="002510B9">
        <w:rPr>
          <w:rFonts w:eastAsia="PMingLiU"/>
          <w:b/>
        </w:rPr>
        <w:t>provisoires</w:t>
      </w:r>
      <w:r w:rsidR="004304C4" w:rsidRPr="002510B9">
        <w:rPr>
          <w:rFonts w:eastAsia="PMingLiU"/>
          <w:b/>
        </w:rPr>
        <w:t xml:space="preserve"> mais est sanctionné par l’application d’une pénalité définitive</w:t>
      </w:r>
      <w:r w:rsidR="00AD10A3" w:rsidRPr="002510B9">
        <w:rPr>
          <w:rFonts w:eastAsia="PMingLiU"/>
          <w:b/>
        </w:rPr>
        <w:t>.</w:t>
      </w:r>
    </w:p>
    <w:p w14:paraId="79609075" w14:textId="77777777" w:rsidR="00EA4EC1" w:rsidRPr="002510B9" w:rsidRDefault="00EA4EC1">
      <w:pPr>
        <w:rPr>
          <w:rFonts w:eastAsia="PMingLiU"/>
          <w:b/>
          <w:u w:val="single"/>
        </w:rPr>
      </w:pPr>
      <w:bookmarkStart w:id="340" w:name="_Toc248297129"/>
      <w:bookmarkStart w:id="341" w:name="_Toc405975791"/>
      <w:bookmarkStart w:id="342" w:name="_Toc407508107"/>
    </w:p>
    <w:p w14:paraId="0892C59A" w14:textId="77777777" w:rsidR="0045447F" w:rsidRPr="002510B9" w:rsidRDefault="0045447F">
      <w:pPr>
        <w:rPr>
          <w:rFonts w:eastAsia="PMingLiU"/>
          <w:b/>
          <w:u w:val="single"/>
        </w:rPr>
      </w:pPr>
    </w:p>
    <w:p w14:paraId="01B36A68" w14:textId="0B145F1D" w:rsidR="0087250D" w:rsidRPr="002510B9" w:rsidRDefault="0087250D" w:rsidP="0087250D">
      <w:pPr>
        <w:pStyle w:val="Titre1"/>
        <w:rPr>
          <w:sz w:val="18"/>
        </w:rPr>
      </w:pPr>
      <w:bookmarkStart w:id="343" w:name="_Toc201758260"/>
      <w:r w:rsidRPr="002510B9">
        <w:rPr>
          <w:sz w:val="18"/>
        </w:rPr>
        <w:t>C</w:t>
      </w:r>
      <w:r w:rsidR="00977F08" w:rsidRPr="002510B9">
        <w:rPr>
          <w:sz w:val="18"/>
        </w:rPr>
        <w:t>lauses de financement et de sûreté</w:t>
      </w:r>
      <w:bookmarkEnd w:id="343"/>
    </w:p>
    <w:p w14:paraId="5B05D9DE" w14:textId="77777777" w:rsidR="0087250D" w:rsidRPr="002510B9" w:rsidRDefault="0087250D" w:rsidP="0087250D">
      <w:pPr>
        <w:pStyle w:val="Titre2"/>
      </w:pPr>
      <w:bookmarkStart w:id="344" w:name="_Toc201758261"/>
      <w:r w:rsidRPr="002510B9">
        <w:t>Retenue de garantie</w:t>
      </w:r>
      <w:bookmarkEnd w:id="344"/>
    </w:p>
    <w:p w14:paraId="0A83FB70" w14:textId="7D52FD12" w:rsidR="0087250D" w:rsidRDefault="0087250D" w:rsidP="006B3C55">
      <w:r w:rsidRPr="00F4139F">
        <w:t>Conformément</w:t>
      </w:r>
      <w:r w:rsidR="00CE095D">
        <w:t xml:space="preserve"> à l’article R.2194-</w:t>
      </w:r>
      <w:r w:rsidR="00A01873">
        <w:t>33</w:t>
      </w:r>
      <w:r w:rsidR="0057201C">
        <w:t xml:space="preserve"> du </w:t>
      </w:r>
      <w:r w:rsidR="00F12ADA">
        <w:t>Code</w:t>
      </w:r>
      <w:r w:rsidR="0057201C">
        <w:t xml:space="preserve"> de la commande publique</w:t>
      </w:r>
      <w:r w:rsidRPr="00F4139F">
        <w:t>, une retenue de garantie de 5% sera prélevée sur tous les règlements du marché</w:t>
      </w:r>
      <w:r w:rsidR="003A2080">
        <w:t xml:space="preserve">. Cette retenue de garantie sera de </w:t>
      </w:r>
      <w:r w:rsidR="00DF7436">
        <w:t>3% pour les PME</w:t>
      </w:r>
      <w:r w:rsidRPr="00F4139F">
        <w:t>. L’assiette de la retenue est égale au montant contractuel augmenté le cas échéant des avenants mais ne comprend pas les intérêts moratoires.</w:t>
      </w:r>
    </w:p>
    <w:p w14:paraId="27337736" w14:textId="77777777" w:rsidR="00A01873" w:rsidRPr="00F4139F" w:rsidRDefault="00A01873" w:rsidP="0087250D">
      <w:pPr>
        <w:pStyle w:val="Lignederfrence"/>
        <w:rPr>
          <w:rFonts w:ascii="Verdana" w:hAnsi="Verdana"/>
          <w:sz w:val="18"/>
          <w:szCs w:val="18"/>
        </w:rPr>
      </w:pPr>
    </w:p>
    <w:p w14:paraId="04519D61" w14:textId="77777777" w:rsidR="0087250D" w:rsidRDefault="0087250D" w:rsidP="00034A93">
      <w:pPr>
        <w:pStyle w:val="Titre3"/>
      </w:pPr>
      <w:bookmarkStart w:id="345" w:name="_Toc11837625"/>
      <w:bookmarkStart w:id="346" w:name="_Toc201758262"/>
      <w:r w:rsidRPr="00F4139F">
        <w:t>Substitution de la retenue de garantie</w:t>
      </w:r>
      <w:bookmarkEnd w:id="345"/>
      <w:bookmarkEnd w:id="346"/>
    </w:p>
    <w:p w14:paraId="490BD6F8" w14:textId="5FBC00F6" w:rsidR="0087250D" w:rsidRDefault="0087250D" w:rsidP="0087250D">
      <w:r w:rsidRPr="00F4139F">
        <w:t xml:space="preserve">La retenue de garantie ne pourra être remplacée, au gré du </w:t>
      </w:r>
      <w:r w:rsidR="00C64A77">
        <w:t>titulaire</w:t>
      </w:r>
      <w:r w:rsidRPr="00F4139F">
        <w:t xml:space="preserve">, que par une garantie à première demande, établie suivant le modèle remis par la personne publique au </w:t>
      </w:r>
      <w:r w:rsidR="00C64A77">
        <w:t>titulaire</w:t>
      </w:r>
      <w:r w:rsidRPr="00F4139F">
        <w:t>. En cas de groupement conjoint, chaque membre du groupement fournit une garantie. Si le mandataire est solidaire de chacun des membres du groupement, la garantie peut être fournie par le mandataire pour la totalité du marché. En cas de groupement solidaire, la garantie est fournie par le mandataire pour le montant total du marché, avenants compris.</w:t>
      </w:r>
    </w:p>
    <w:p w14:paraId="6642BE1C" w14:textId="52036B56" w:rsidR="0087250D" w:rsidRDefault="0087250D" w:rsidP="0087250D"/>
    <w:p w14:paraId="68399D5A" w14:textId="77777777" w:rsidR="00A01873" w:rsidRPr="00F4139F" w:rsidRDefault="00A01873" w:rsidP="0087250D"/>
    <w:p w14:paraId="29842618" w14:textId="77777777" w:rsidR="0087250D" w:rsidRDefault="0087250D" w:rsidP="00034A93">
      <w:pPr>
        <w:pStyle w:val="Titre3"/>
      </w:pPr>
      <w:bookmarkStart w:id="347" w:name="_Toc11837626"/>
      <w:bookmarkStart w:id="348" w:name="_Toc201758263"/>
      <w:r w:rsidRPr="00F4139F">
        <w:lastRenderedPageBreak/>
        <w:t>Constitution et complément</w:t>
      </w:r>
      <w:bookmarkEnd w:id="347"/>
      <w:bookmarkEnd w:id="348"/>
    </w:p>
    <w:p w14:paraId="60C6C2ED" w14:textId="5662A179" w:rsidR="0087250D" w:rsidRPr="00F4139F" w:rsidRDefault="0087250D" w:rsidP="0087250D">
      <w:r w:rsidRPr="00F4139F">
        <w:t>Conformément au</w:t>
      </w:r>
      <w:r w:rsidR="00B61C38">
        <w:t xml:space="preserve"> </w:t>
      </w:r>
      <w:r w:rsidR="00F12ADA">
        <w:t>Code</w:t>
      </w:r>
      <w:r w:rsidR="0057201C">
        <w:t xml:space="preserve"> de la commande publique</w:t>
      </w:r>
      <w:r w:rsidRPr="00F4139F">
        <w:t xml:space="preserve">, et dans l’hypothèse où la garantie ne serait pas constituée ou complétée au plus tard à la date à laquelle le </w:t>
      </w:r>
      <w:r w:rsidR="00C64A77">
        <w:t>titulaire</w:t>
      </w:r>
      <w:r w:rsidRPr="00F4139F">
        <w:t xml:space="preserve"> remet l</w:t>
      </w:r>
      <w:r>
        <w:t>a</w:t>
      </w:r>
      <w:r w:rsidRPr="00F4139F">
        <w:t xml:space="preserve"> demande de paiement correspondant au premier acompte, la fraction de la retenue de garantie correspondant à l’acompte est prélevée. </w:t>
      </w:r>
    </w:p>
    <w:p w14:paraId="4430E400" w14:textId="5930FC7D" w:rsidR="0087250D" w:rsidRDefault="0087250D" w:rsidP="0087250D">
      <w:r w:rsidRPr="00F4139F">
        <w:t xml:space="preserve">Le </w:t>
      </w:r>
      <w:r w:rsidR="00C64A77">
        <w:t>titulaire</w:t>
      </w:r>
      <w:r w:rsidRPr="00F4139F">
        <w:t xml:space="preserve"> a la possibilité, pendant toute la durée d’exécution du marché, de substituer une garantie à première demande à la retenue de garantie. Toutefois, cette garantie est constituée pour le montant total du marché y compris avenants. Les montants prélevés au titre de la retenue de garantie sont reversés au </w:t>
      </w:r>
      <w:r w:rsidR="00C64A77">
        <w:t>titulaire</w:t>
      </w:r>
      <w:r w:rsidRPr="00F4139F">
        <w:t xml:space="preserve"> après constitution de la garantie de substitution.</w:t>
      </w:r>
    </w:p>
    <w:p w14:paraId="22A7AF0A" w14:textId="46FE5EAB" w:rsidR="0087250D" w:rsidRDefault="0087250D" w:rsidP="0087250D"/>
    <w:p w14:paraId="2782A369" w14:textId="77777777" w:rsidR="00A01873" w:rsidRPr="00F4139F" w:rsidRDefault="00A01873" w:rsidP="0087250D"/>
    <w:p w14:paraId="15F2E0B6" w14:textId="77777777" w:rsidR="0087250D" w:rsidRDefault="0087250D" w:rsidP="00034A93">
      <w:pPr>
        <w:pStyle w:val="Titre3"/>
      </w:pPr>
      <w:bookmarkStart w:id="349" w:name="_Toc11837627"/>
      <w:bookmarkStart w:id="350" w:name="_Toc201758264"/>
      <w:r w:rsidRPr="00F4139F">
        <w:t>Restitution des garanties</w:t>
      </w:r>
      <w:bookmarkEnd w:id="349"/>
      <w:bookmarkEnd w:id="350"/>
    </w:p>
    <w:p w14:paraId="143D9C0C" w14:textId="5AC22AD6" w:rsidR="0087250D" w:rsidRDefault="0087250D" w:rsidP="0087250D">
      <w:r w:rsidRPr="00F4139F">
        <w:t xml:space="preserve">La retenue de garantie est remboursée, ou les établissements ayant accordé leur garantie à première demande sont libérés, un mois au plus tard après l’expiration du délai de garantie. Toutefois, si des réserves ont été notifiées au </w:t>
      </w:r>
      <w:r w:rsidR="00C64A77">
        <w:t>titulaire</w:t>
      </w:r>
      <w:r w:rsidRPr="00F4139F">
        <w:t xml:space="preserve"> du marché et aux établissements ayant accordé leur garantie à première demande pendant le délai de garantie et si elles n’ont pas été levées avant l’expiration de ce délai, l’établissement est libéré de son engagement ou la retenue remboursée un mois au plus tard après la date de leur levée.</w:t>
      </w:r>
    </w:p>
    <w:p w14:paraId="1A983222" w14:textId="1D7B9723" w:rsidR="0087250D" w:rsidRDefault="0087250D" w:rsidP="0087250D">
      <w:r w:rsidRPr="00F4139F">
        <w:t>En cas de retard de remboursement, des intérêts moratoires sont versés selon la réglementation qui les régit.</w:t>
      </w:r>
    </w:p>
    <w:p w14:paraId="2961CB9E" w14:textId="77777777" w:rsidR="00A01873" w:rsidRPr="00F4139F" w:rsidRDefault="00A01873" w:rsidP="0087250D"/>
    <w:p w14:paraId="5BC7F78D" w14:textId="77777777" w:rsidR="0087250D" w:rsidRDefault="0087250D" w:rsidP="0087250D"/>
    <w:p w14:paraId="2170B4B7" w14:textId="77777777" w:rsidR="0087250D" w:rsidRDefault="0087250D" w:rsidP="00034A93">
      <w:pPr>
        <w:pStyle w:val="Titre3"/>
      </w:pPr>
      <w:bookmarkStart w:id="351" w:name="_Toc11837628"/>
      <w:bookmarkStart w:id="352" w:name="_Toc201758265"/>
      <w:r w:rsidRPr="00F4139F">
        <w:t>Dispositions relatives aux prestations sous-traitées</w:t>
      </w:r>
      <w:bookmarkEnd w:id="351"/>
      <w:bookmarkEnd w:id="352"/>
    </w:p>
    <w:p w14:paraId="32B9DD68" w14:textId="1732FA26" w:rsidR="0087250D" w:rsidRPr="00F4139F" w:rsidRDefault="0087250D" w:rsidP="0087250D">
      <w:r w:rsidRPr="00F4139F">
        <w:t xml:space="preserve">Les dispositions qui précèdent s’appliquent à la totalité du marché, y compris aux prestations sous-traitées. Les garanties incombent en totalité au </w:t>
      </w:r>
      <w:r w:rsidR="00C64A77">
        <w:t>titulaire</w:t>
      </w:r>
      <w:r w:rsidRPr="00F4139F">
        <w:t xml:space="preserve"> et en aucun cas au sous-traitant.</w:t>
      </w:r>
    </w:p>
    <w:p w14:paraId="1F6FA657" w14:textId="77777777" w:rsidR="0087250D" w:rsidRPr="00F4139F" w:rsidRDefault="0087250D" w:rsidP="0087250D">
      <w:pPr>
        <w:pStyle w:val="Titre2"/>
      </w:pPr>
      <w:bookmarkStart w:id="353" w:name="_Toc201758266"/>
      <w:r w:rsidRPr="00F4139F">
        <w:t>Reversement</w:t>
      </w:r>
      <w:bookmarkEnd w:id="353"/>
    </w:p>
    <w:p w14:paraId="194D1CFE" w14:textId="77777777" w:rsidR="0087250D" w:rsidRPr="00F4139F" w:rsidRDefault="0087250D" w:rsidP="0087250D"/>
    <w:p w14:paraId="3E5DF764" w14:textId="55B8977D" w:rsidR="0087250D" w:rsidRPr="00F4139F" w:rsidRDefault="0087250D" w:rsidP="0087250D">
      <w:r w:rsidRPr="00F4139F">
        <w:t xml:space="preserve">Le recouvrement éventuel des sommes dont le </w:t>
      </w:r>
      <w:r w:rsidR="00C64A77">
        <w:t>titulaire</w:t>
      </w:r>
      <w:r w:rsidRPr="00F4139F">
        <w:t xml:space="preserve"> serait reconnu débiteur au titre du présent marché sera effectué selon la procédure de l'ordre de reversement.</w:t>
      </w:r>
    </w:p>
    <w:p w14:paraId="35E89D3B" w14:textId="77777777" w:rsidR="0087250D" w:rsidRPr="00F4139F" w:rsidRDefault="0087250D" w:rsidP="0087250D">
      <w:pPr>
        <w:pStyle w:val="Titre2"/>
      </w:pPr>
      <w:bookmarkStart w:id="354" w:name="_Toc201758267"/>
      <w:r w:rsidRPr="00F4139F">
        <w:t>Avance</w:t>
      </w:r>
      <w:bookmarkEnd w:id="354"/>
    </w:p>
    <w:p w14:paraId="37E4BB79" w14:textId="77777777" w:rsidR="0087250D" w:rsidRPr="00F4139F" w:rsidRDefault="0087250D" w:rsidP="0087250D"/>
    <w:p w14:paraId="691B9179" w14:textId="0E3D41F8" w:rsidR="00557380" w:rsidRDefault="0087250D" w:rsidP="0087250D">
      <w:r w:rsidRPr="00F4139F">
        <w:t>Il est fait application des articles</w:t>
      </w:r>
      <w:r w:rsidR="003D1F78">
        <w:t xml:space="preserve"> </w:t>
      </w:r>
      <w:r w:rsidR="0057201C">
        <w:t xml:space="preserve">R.2191-3 à R.2191-18 du </w:t>
      </w:r>
      <w:r w:rsidR="00F12ADA">
        <w:t>Code</w:t>
      </w:r>
      <w:r w:rsidR="0057201C">
        <w:t xml:space="preserve"> de la commande publique</w:t>
      </w:r>
      <w:r w:rsidRPr="00F4139F">
        <w:t>.</w:t>
      </w:r>
    </w:p>
    <w:p w14:paraId="5F187B9E" w14:textId="77777777" w:rsidR="009E5F23" w:rsidRDefault="009E5F23" w:rsidP="0087250D"/>
    <w:p w14:paraId="0BC9F1F1" w14:textId="628F1F42" w:rsidR="00B44232" w:rsidRDefault="00B44232" w:rsidP="00034A93">
      <w:pPr>
        <w:pStyle w:val="Titre3"/>
      </w:pPr>
      <w:bookmarkStart w:id="355" w:name="_Toc201758268"/>
      <w:r>
        <w:t>Avance pour la tranche ferme</w:t>
      </w:r>
      <w:bookmarkEnd w:id="355"/>
    </w:p>
    <w:p w14:paraId="5CF8DF08" w14:textId="1B153E26" w:rsidR="0087250D" w:rsidRDefault="00A36D4E" w:rsidP="0087250D">
      <w:r>
        <w:t>Si le montant de la tranche ferme est supérieur à 50 000 € HT et s</w:t>
      </w:r>
      <w:r w:rsidR="0087250D" w:rsidRPr="00F4139F">
        <w:t>auf indication contraire dans l'acte d'engagement, il sera versé une avance de</w:t>
      </w:r>
      <w:r w:rsidR="00BC42CA">
        <w:t xml:space="preserve"> </w:t>
      </w:r>
      <w:r w:rsidR="00B94976">
        <w:t>5</w:t>
      </w:r>
      <w:r w:rsidR="0087250D" w:rsidRPr="00F4139F">
        <w:t xml:space="preserve">% du montant </w:t>
      </w:r>
      <w:r w:rsidR="0087250D">
        <w:t xml:space="preserve">de la tranche </w:t>
      </w:r>
      <w:r w:rsidR="00B44232">
        <w:t>ferme</w:t>
      </w:r>
      <w:r w:rsidR="00A1301C">
        <w:t>.</w:t>
      </w:r>
      <w:r w:rsidR="003A2080">
        <w:t xml:space="preserve"> L’avance sera de 10% pour les PME/TPE.</w:t>
      </w:r>
    </w:p>
    <w:p w14:paraId="64ADF900" w14:textId="2E25E28D" w:rsidR="00B44232" w:rsidRDefault="00B44232" w:rsidP="0087250D"/>
    <w:p w14:paraId="14D5BFE0" w14:textId="0E12C57C" w:rsidR="00B44232" w:rsidRDefault="00B44232" w:rsidP="00034A93">
      <w:pPr>
        <w:pStyle w:val="Titre3"/>
      </w:pPr>
      <w:bookmarkStart w:id="356" w:name="_Toc201758269"/>
      <w:r>
        <w:t>Avance pour la tranche optionnelle</w:t>
      </w:r>
      <w:bookmarkEnd w:id="356"/>
    </w:p>
    <w:p w14:paraId="672EA90C" w14:textId="6DA68020" w:rsidR="00B44232" w:rsidRDefault="00B44232" w:rsidP="00B44232">
      <w:r w:rsidRPr="00F4139F">
        <w:t>Sauf indication contraire dans l'acte d'engagement, il sera versé une avance de</w:t>
      </w:r>
      <w:r>
        <w:t xml:space="preserve"> </w:t>
      </w:r>
      <w:r w:rsidR="00B94976">
        <w:t>5</w:t>
      </w:r>
      <w:r>
        <w:t xml:space="preserve"> </w:t>
      </w:r>
      <w:r w:rsidRPr="00F4139F">
        <w:t xml:space="preserve">% </w:t>
      </w:r>
      <w:r w:rsidR="00B94976">
        <w:t xml:space="preserve">(10% pour les PME/TPE) </w:t>
      </w:r>
      <w:r>
        <w:t>d'une somme égale à douze fois le montant initial toutes taxes comprises de la tranche affermie divisé par sa durée exprimée en mois.</w:t>
      </w:r>
    </w:p>
    <w:p w14:paraId="7E70F85C" w14:textId="77777777" w:rsidR="00B44232" w:rsidRDefault="00B44232" w:rsidP="0087250D"/>
    <w:p w14:paraId="52911A16" w14:textId="77777777" w:rsidR="0087250D" w:rsidRDefault="0087250D" w:rsidP="0087250D"/>
    <w:p w14:paraId="23A29237" w14:textId="77777777" w:rsidR="0045447F" w:rsidRPr="00F4139F" w:rsidRDefault="0045447F" w:rsidP="0087250D"/>
    <w:p w14:paraId="2ED001C0" w14:textId="7B403445" w:rsidR="0087250D" w:rsidRPr="00E202F4" w:rsidRDefault="0087250D" w:rsidP="0087250D">
      <w:pPr>
        <w:pStyle w:val="Titre1"/>
        <w:rPr>
          <w:sz w:val="18"/>
        </w:rPr>
      </w:pPr>
      <w:bookmarkStart w:id="357" w:name="_Toc201758270"/>
      <w:r w:rsidRPr="00E202F4">
        <w:rPr>
          <w:sz w:val="18"/>
        </w:rPr>
        <w:lastRenderedPageBreak/>
        <w:t>R</w:t>
      </w:r>
      <w:r w:rsidR="00977F08" w:rsidRPr="00E202F4">
        <w:rPr>
          <w:sz w:val="18"/>
        </w:rPr>
        <w:t>éalisation des ouvrages</w:t>
      </w:r>
      <w:bookmarkEnd w:id="357"/>
    </w:p>
    <w:p w14:paraId="005603DA" w14:textId="77777777" w:rsidR="0087250D" w:rsidRPr="001A03F3" w:rsidRDefault="0087250D" w:rsidP="0087250D">
      <w:pPr>
        <w:pStyle w:val="Titre2"/>
      </w:pPr>
      <w:bookmarkStart w:id="358" w:name="_Toc201758271"/>
      <w:r w:rsidRPr="001A03F3">
        <w:t>Elaboration du plan de contrôle qualité</w:t>
      </w:r>
      <w:bookmarkEnd w:id="358"/>
    </w:p>
    <w:p w14:paraId="7EDE7DE9" w14:textId="77777777" w:rsidR="0087250D" w:rsidRPr="001A03F3" w:rsidRDefault="0087250D" w:rsidP="0087250D"/>
    <w:p w14:paraId="38914AEF" w14:textId="435F1AFF" w:rsidR="0087250D" w:rsidRPr="001A03F3" w:rsidRDefault="0087250D" w:rsidP="0087250D">
      <w:r w:rsidRPr="001A03F3">
        <w:t>L</w:t>
      </w:r>
      <w:r w:rsidR="00CE095D">
        <w:t xml:space="preserve">e </w:t>
      </w:r>
      <w:r w:rsidR="00C64A77">
        <w:t>titulaire</w:t>
      </w:r>
      <w:r w:rsidRPr="001A03F3">
        <w:t xml:space="preserve"> finalisera le plan de contrôle qualité, sur la base du document remis dans son offre et du schéma de contrôle qualité</w:t>
      </w:r>
      <w:r w:rsidR="0000221D">
        <w:t xml:space="preserve"> et du plan de commissionnement</w:t>
      </w:r>
      <w:r w:rsidR="00E202F4">
        <w:t xml:space="preserve"> joints au dossier de consultation des entreprises</w:t>
      </w:r>
      <w:r w:rsidRPr="001A03F3">
        <w:t xml:space="preserve">, </w:t>
      </w:r>
      <w:r>
        <w:t>au cours de la mission 1 de la tranche ferme</w:t>
      </w:r>
      <w:r w:rsidR="00E202F4">
        <w:t xml:space="preserve"> (</w:t>
      </w:r>
      <w:r>
        <w:t>PRO collaboratif</w:t>
      </w:r>
      <w:r w:rsidR="00E202F4">
        <w:t>)</w:t>
      </w:r>
      <w:r w:rsidRPr="001A03F3">
        <w:t xml:space="preserve">. </w:t>
      </w:r>
      <w:r w:rsidR="00CE095D">
        <w:t>Il</w:t>
      </w:r>
      <w:r w:rsidRPr="001A03F3">
        <w:t xml:space="preserve"> sera tenu de mettre en œuvre le plan de contrôle qualité dont les objectifs seront de contrôler tout au long de l’exécution des travaux la bonne atteinte des performances techniques, obligations et niveaux de qualité visées aux CCTP, de s’assurer de la qualité de mise en œuvre, de limiter l’apparition de désordres ultérieurs et de préciser les modalités de présence du maître d’ouvrage, du maître d’œuvre</w:t>
      </w:r>
      <w:r w:rsidR="0000221D">
        <w:t xml:space="preserve">, </w:t>
      </w:r>
      <w:r w:rsidRPr="001A03F3">
        <w:t>du contrôleur technique</w:t>
      </w:r>
      <w:r w:rsidR="0000221D">
        <w:t xml:space="preserve"> </w:t>
      </w:r>
      <w:r w:rsidR="00E202F4">
        <w:t>et</w:t>
      </w:r>
      <w:r w:rsidR="0000221D">
        <w:t xml:space="preserve"> de l’agent de commissionnement</w:t>
      </w:r>
      <w:r w:rsidRPr="001A03F3">
        <w:t xml:space="preserve"> à chacune des phases décisives du chantier.</w:t>
      </w:r>
    </w:p>
    <w:p w14:paraId="38F47B48" w14:textId="77777777" w:rsidR="0087250D" w:rsidRPr="001A03F3" w:rsidRDefault="0087250D" w:rsidP="0087250D"/>
    <w:p w14:paraId="162A4570" w14:textId="77777777" w:rsidR="0087250D" w:rsidRPr="001A03F3" w:rsidRDefault="0087250D" w:rsidP="0087250D">
      <w:r w:rsidRPr="001A03F3">
        <w:t>Le plan de contrôle qualité détaillera, de façon opérationnelle, notamment :</w:t>
      </w:r>
    </w:p>
    <w:p w14:paraId="6EB689B7" w14:textId="77777777" w:rsidR="0087250D" w:rsidRPr="001A03F3" w:rsidRDefault="0087250D" w:rsidP="0087250D"/>
    <w:p w14:paraId="6BCE1BE0" w14:textId="77777777" w:rsidR="0087250D" w:rsidRPr="001A03F3" w:rsidRDefault="0087250D" w:rsidP="005371F2">
      <w:pPr>
        <w:pStyle w:val="Style3"/>
        <w:numPr>
          <w:ilvl w:val="0"/>
          <w:numId w:val="7"/>
        </w:numPr>
      </w:pPr>
      <w:r w:rsidRPr="001A03F3">
        <w:t>L’ensemble des postes sensibles, pour chaque corps d’état, en termes d’exécution du projet, en précisant l’ensemble des risques et des points de vigilance, ainsi que les composantes de l’ouvrage concerné ;</w:t>
      </w:r>
    </w:p>
    <w:p w14:paraId="5D105DE1" w14:textId="77777777" w:rsidR="0087250D" w:rsidRPr="001A03F3" w:rsidRDefault="0087250D" w:rsidP="005371F2">
      <w:pPr>
        <w:pStyle w:val="Style3"/>
        <w:numPr>
          <w:ilvl w:val="0"/>
          <w:numId w:val="7"/>
        </w:numPr>
      </w:pPr>
      <w:r w:rsidRPr="001A03F3">
        <w:t>L’ensemble des actions prévues par l’entreprise et le maître d’œuvre, en termes de mesures préventives, d’essai et de contrôle (méthodologie à préciser), notamment l’ensemble des études, échantillons, maquettes et prototypes, contrôles en usine, essais sur site, leurs modalités de mise en œuvre et leur calendrier de réalisation ;</w:t>
      </w:r>
    </w:p>
    <w:p w14:paraId="57EE642B" w14:textId="77777777" w:rsidR="0087250D" w:rsidRPr="001A03F3" w:rsidRDefault="0087250D" w:rsidP="005371F2">
      <w:pPr>
        <w:pStyle w:val="Style3"/>
        <w:numPr>
          <w:ilvl w:val="0"/>
          <w:numId w:val="7"/>
        </w:numPr>
      </w:pPr>
      <w:r w:rsidRPr="001A03F3">
        <w:t>Le calendrier détaillé des travaux, identifiant le planning de mise en œuvre des actions, avec les jalons permettant de s’assurer de la bonne prise en compte des mesures préventives, de la bonne tenue des contrôles ou tests, et de positionner les échéances limites pour la prise de décision, de manière à éviter une exécution irréversible compromettant l’atteinte des performances attendues ;</w:t>
      </w:r>
    </w:p>
    <w:p w14:paraId="6F85A0E2" w14:textId="77777777" w:rsidR="0087250D" w:rsidRPr="001A03F3" w:rsidRDefault="0087250D" w:rsidP="005371F2">
      <w:pPr>
        <w:pStyle w:val="Style3"/>
        <w:numPr>
          <w:ilvl w:val="0"/>
          <w:numId w:val="7"/>
        </w:numPr>
      </w:pPr>
      <w:r w:rsidRPr="001A03F3">
        <w:t>Les modalités de pilotage, d’organisation et de fonctionnement du cycle de suivi, d’exécution et de validation des actions du plan de contrôle qualité. Ce plan comprendra l’organigramme nominatif de l’ensemble des intervenants, et identifiera le pilote et l’exécutant de chaque action ;</w:t>
      </w:r>
    </w:p>
    <w:p w14:paraId="7479E114" w14:textId="2FACCD60" w:rsidR="0087250D" w:rsidRPr="001A03F3" w:rsidRDefault="0087250D" w:rsidP="005371F2">
      <w:pPr>
        <w:pStyle w:val="Style3"/>
        <w:numPr>
          <w:ilvl w:val="0"/>
          <w:numId w:val="7"/>
        </w:numPr>
      </w:pPr>
      <w:r w:rsidRPr="001A03F3">
        <w:t>Les modalités de présence d</w:t>
      </w:r>
      <w:r w:rsidR="00350A82">
        <w:t>u maître d’ouvrage, du</w:t>
      </w:r>
      <w:r w:rsidRPr="001A03F3">
        <w:t xml:space="preserve"> maîtr</w:t>
      </w:r>
      <w:r w:rsidR="00350A82">
        <w:t>e</w:t>
      </w:r>
      <w:r w:rsidRPr="001A03F3">
        <w:t xml:space="preserve"> d’œuvre</w:t>
      </w:r>
      <w:r w:rsidR="003D1F78">
        <w:t xml:space="preserve">, </w:t>
      </w:r>
      <w:r w:rsidRPr="001A03F3">
        <w:t>du contrôleur technique</w:t>
      </w:r>
      <w:r w:rsidR="00350A82">
        <w:t xml:space="preserve"> </w:t>
      </w:r>
      <w:r w:rsidR="003D1F78">
        <w:t>et de l’agent de commissionnement</w:t>
      </w:r>
      <w:r w:rsidRPr="001A03F3">
        <w:t xml:space="preserve"> à chacune des phases décisives du projet ;</w:t>
      </w:r>
    </w:p>
    <w:p w14:paraId="02BCBA86" w14:textId="77777777" w:rsidR="0087250D" w:rsidRDefault="0087250D" w:rsidP="005371F2">
      <w:pPr>
        <w:pStyle w:val="Style3"/>
        <w:numPr>
          <w:ilvl w:val="0"/>
          <w:numId w:val="7"/>
        </w:numPr>
      </w:pPr>
      <w:r w:rsidRPr="001A03F3">
        <w:t>La production et la gestion des documents relatifs au suivi du plan de contrôle qualité et à l’exécution de ses actions, et le cas échéant, aux mesures correctives et de rattrapage.</w:t>
      </w:r>
    </w:p>
    <w:p w14:paraId="02D68148" w14:textId="77777777" w:rsidR="00CE095D" w:rsidRPr="00F4139F" w:rsidRDefault="00CE095D" w:rsidP="00CE095D">
      <w:pPr>
        <w:pStyle w:val="Titre2"/>
      </w:pPr>
      <w:bookmarkStart w:id="359" w:name="_Toc201758272"/>
      <w:r w:rsidRPr="00F4139F">
        <w:t>Provenance des matériaux et produits</w:t>
      </w:r>
      <w:bookmarkEnd w:id="359"/>
    </w:p>
    <w:p w14:paraId="7A2A4C78" w14:textId="77777777" w:rsidR="00CE095D" w:rsidRPr="00F4139F" w:rsidRDefault="00CE095D" w:rsidP="00CE095D"/>
    <w:p w14:paraId="43C482F8" w14:textId="134FB977" w:rsidR="00CE095D" w:rsidRPr="001A03F3" w:rsidRDefault="00CE095D" w:rsidP="00CE095D">
      <w:pPr>
        <w:numPr>
          <w:ilvl w:val="12"/>
          <w:numId w:val="0"/>
        </w:numPr>
        <w:spacing w:after="120"/>
        <w:rPr>
          <w:rFonts w:eastAsia="PMingLiU"/>
        </w:rPr>
      </w:pPr>
      <w:r w:rsidRPr="001A03F3">
        <w:rPr>
          <w:rFonts w:eastAsia="PMingLiU"/>
        </w:rPr>
        <w:t xml:space="preserve">Le CCTP fixe la provenance des matériaux, produits et composants de construction dont le choix n'est pas laissé au </w:t>
      </w:r>
      <w:r w:rsidR="00C64A77">
        <w:rPr>
          <w:rFonts w:eastAsia="PMingLiU"/>
        </w:rPr>
        <w:t>titulaire</w:t>
      </w:r>
      <w:r w:rsidRPr="001A03F3">
        <w:rPr>
          <w:rFonts w:eastAsia="PMingLiU"/>
        </w:rPr>
        <w:t>.</w:t>
      </w:r>
      <w:r>
        <w:rPr>
          <w:rFonts w:eastAsia="PMingLiU"/>
        </w:rPr>
        <w:t xml:space="preserve"> Toutefois</w:t>
      </w:r>
      <w:r w:rsidR="00350A82">
        <w:rPr>
          <w:rFonts w:eastAsia="PMingLiU"/>
        </w:rPr>
        <w:t>,</w:t>
      </w:r>
      <w:r>
        <w:rPr>
          <w:rFonts w:eastAsia="PMingLiU"/>
        </w:rPr>
        <w:t xml:space="preserve"> le </w:t>
      </w:r>
      <w:r w:rsidR="00C64A77">
        <w:rPr>
          <w:rFonts w:eastAsia="PMingLiU"/>
        </w:rPr>
        <w:t>titulaire</w:t>
      </w:r>
      <w:r>
        <w:rPr>
          <w:rFonts w:eastAsia="PMingLiU"/>
        </w:rPr>
        <w:t xml:space="preserve"> peut proposer des modifications qui seront soumises à la validation du maître d’œuvre.</w:t>
      </w:r>
    </w:p>
    <w:p w14:paraId="64E139BC" w14:textId="748AB8AF" w:rsidR="00CE095D" w:rsidRDefault="00CE095D" w:rsidP="00CE095D">
      <w:pPr>
        <w:spacing w:after="120"/>
        <w:rPr>
          <w:iCs/>
        </w:rPr>
      </w:pPr>
      <w:r w:rsidRPr="001A03F3">
        <w:rPr>
          <w:rFonts w:eastAsia="PMingLiU"/>
        </w:rPr>
        <w:t xml:space="preserve">Pour les autres matériaux, produits et composants, </w:t>
      </w:r>
      <w:r w:rsidRPr="001A03F3">
        <w:t xml:space="preserve">le </w:t>
      </w:r>
      <w:r w:rsidR="00C64A77">
        <w:t>titulaire</w:t>
      </w:r>
      <w:r w:rsidRPr="001A03F3">
        <w:rPr>
          <w:rFonts w:eastAsia="PMingLiU"/>
        </w:rPr>
        <w:t xml:space="preserve"> devra soumettre à l'agrément du maître d'œuvre, avant toute commande, les matériaux, produits et composants de construction dont le</w:t>
      </w:r>
      <w:r>
        <w:rPr>
          <w:rFonts w:eastAsia="PMingLiU"/>
        </w:rPr>
        <w:t>s</w:t>
      </w:r>
      <w:r w:rsidRPr="001A03F3">
        <w:rPr>
          <w:rFonts w:eastAsia="PMingLiU"/>
        </w:rPr>
        <w:t xml:space="preserve"> choix lui </w:t>
      </w:r>
      <w:r>
        <w:rPr>
          <w:rFonts w:eastAsia="PMingLiU"/>
        </w:rPr>
        <w:t>sont</w:t>
      </w:r>
      <w:r w:rsidRPr="001A03F3">
        <w:rPr>
          <w:rFonts w:eastAsia="PMingLiU"/>
        </w:rPr>
        <w:t xml:space="preserve"> laissé</w:t>
      </w:r>
      <w:r>
        <w:rPr>
          <w:rFonts w:eastAsia="PMingLiU"/>
        </w:rPr>
        <w:t>s</w:t>
      </w:r>
      <w:r w:rsidRPr="001A03F3">
        <w:rPr>
          <w:rFonts w:eastAsia="PMingLiU"/>
        </w:rPr>
        <w:t>.</w:t>
      </w:r>
    </w:p>
    <w:p w14:paraId="2F70D2BD" w14:textId="08DC0318" w:rsidR="00CE095D" w:rsidRPr="001A03F3" w:rsidRDefault="00CE095D" w:rsidP="00CE095D">
      <w:pPr>
        <w:spacing w:after="120"/>
        <w:rPr>
          <w:iCs/>
        </w:rPr>
      </w:pPr>
      <w:r w:rsidRPr="001A03F3">
        <w:rPr>
          <w:iCs/>
        </w:rPr>
        <w:t>Cet agrément sera apprécié en fonction des performances architecturales, techniques, de pérennité, et de maintenabilité requises. Ainsi</w:t>
      </w:r>
      <w:r w:rsidR="00350A82">
        <w:rPr>
          <w:iCs/>
        </w:rPr>
        <w:t>,</w:t>
      </w:r>
      <w:r w:rsidRPr="001A03F3">
        <w:rPr>
          <w:iCs/>
        </w:rPr>
        <w:t xml:space="preserve"> un produit qui serait susceptible d’engendrer des coûts d’exploitation supérieurs pourra être refusé par le maître d’œuvre, et ceci sans que l’entreprise ne puisse s’y opposer.</w:t>
      </w:r>
    </w:p>
    <w:p w14:paraId="1D4C5CB5" w14:textId="015A7A48" w:rsidR="0087250D" w:rsidRPr="001A03F3" w:rsidRDefault="00BB7EE5" w:rsidP="0087250D">
      <w:pPr>
        <w:pStyle w:val="Titre2"/>
      </w:pPr>
      <w:bookmarkStart w:id="360" w:name="_Toc201758273"/>
      <w:r>
        <w:t>Caractéristiques, qualités, vérifications, essais</w:t>
      </w:r>
      <w:r w:rsidR="0087250D" w:rsidRPr="001A03F3">
        <w:t xml:space="preserve"> et épreuves</w:t>
      </w:r>
      <w:r>
        <w:t xml:space="preserve"> des matériaux et produits</w:t>
      </w:r>
      <w:bookmarkEnd w:id="360"/>
    </w:p>
    <w:p w14:paraId="158D3DD0" w14:textId="77777777" w:rsidR="0087250D" w:rsidRPr="001A03F3" w:rsidRDefault="0087250D" w:rsidP="0087250D"/>
    <w:p w14:paraId="66890590" w14:textId="77777777" w:rsidR="0087250D" w:rsidRPr="002D7BCB" w:rsidRDefault="0087250D" w:rsidP="00034A93">
      <w:pPr>
        <w:pStyle w:val="Titre3"/>
      </w:pPr>
      <w:bookmarkStart w:id="361" w:name="_Toc11837635"/>
      <w:bookmarkStart w:id="362" w:name="_Toc201758274"/>
      <w:r w:rsidRPr="002D7BCB">
        <w:lastRenderedPageBreak/>
        <w:t>Contrôles de fabrication</w:t>
      </w:r>
      <w:bookmarkEnd w:id="361"/>
      <w:bookmarkEnd w:id="362"/>
    </w:p>
    <w:p w14:paraId="31A75D93" w14:textId="77777777" w:rsidR="0087250D" w:rsidRPr="001A03F3" w:rsidRDefault="0087250D" w:rsidP="0087250D"/>
    <w:p w14:paraId="7CBD9855" w14:textId="6785DE30" w:rsidR="0087250D" w:rsidRPr="001A03F3" w:rsidRDefault="0087250D" w:rsidP="0087250D">
      <w:pPr>
        <w:numPr>
          <w:ilvl w:val="12"/>
          <w:numId w:val="0"/>
        </w:numPr>
        <w:rPr>
          <w:rFonts w:eastAsia="PMingLiU"/>
        </w:rPr>
      </w:pPr>
      <w:r w:rsidRPr="001A03F3">
        <w:rPr>
          <w:rFonts w:eastAsia="PMingLiU"/>
        </w:rPr>
        <w:t>Le</w:t>
      </w:r>
      <w:r w:rsidR="002D7BCB">
        <w:rPr>
          <w:rFonts w:eastAsia="PMingLiU"/>
        </w:rPr>
        <w:t>s</w:t>
      </w:r>
      <w:r w:rsidRPr="001A03F3">
        <w:rPr>
          <w:rFonts w:eastAsia="PMingLiU"/>
        </w:rPr>
        <w:t xml:space="preserve"> CCTP et le plan </w:t>
      </w:r>
      <w:r w:rsidR="002D7BCB">
        <w:rPr>
          <w:rFonts w:eastAsia="PMingLiU"/>
        </w:rPr>
        <w:t xml:space="preserve">de </w:t>
      </w:r>
      <w:r w:rsidRPr="001A03F3">
        <w:rPr>
          <w:rFonts w:eastAsia="PMingLiU"/>
        </w:rPr>
        <w:t xml:space="preserve">contrôle qualité précisent quels matériaux, produits et composants de construction feront l'objet de vérifications ou de surveillance de fabrication, dans les usines, magasins et carrières du </w:t>
      </w:r>
      <w:r w:rsidR="00C64A77">
        <w:rPr>
          <w:rFonts w:eastAsia="PMingLiU"/>
        </w:rPr>
        <w:t>titulaire</w:t>
      </w:r>
      <w:r w:rsidRPr="001A03F3">
        <w:rPr>
          <w:rFonts w:eastAsia="PMingLiU"/>
        </w:rPr>
        <w:t xml:space="preserve"> ou de ses sous-traitants et</w:t>
      </w:r>
      <w:r w:rsidR="002D7BCB">
        <w:rPr>
          <w:rFonts w:eastAsia="PMingLiU"/>
        </w:rPr>
        <w:t>/ou</w:t>
      </w:r>
      <w:r w:rsidRPr="001A03F3">
        <w:rPr>
          <w:rFonts w:eastAsia="PMingLiU"/>
        </w:rPr>
        <w:t xml:space="preserve"> fournisseurs, ainsi que les modalités d'exécution de ces contrôles.</w:t>
      </w:r>
    </w:p>
    <w:p w14:paraId="1089DD1B" w14:textId="77777777" w:rsidR="0087250D" w:rsidRPr="00AB1D31" w:rsidRDefault="0087250D" w:rsidP="0087250D">
      <w:pPr>
        <w:numPr>
          <w:ilvl w:val="12"/>
          <w:numId w:val="0"/>
        </w:numPr>
        <w:rPr>
          <w:rFonts w:eastAsia="PMingLiU"/>
          <w:highlight w:val="yellow"/>
        </w:rPr>
      </w:pPr>
    </w:p>
    <w:p w14:paraId="13F421C3" w14:textId="77777777" w:rsidR="0087250D" w:rsidRPr="001A03F3" w:rsidRDefault="0087250D" w:rsidP="00034A93">
      <w:pPr>
        <w:pStyle w:val="Titre3"/>
      </w:pPr>
      <w:bookmarkStart w:id="363" w:name="_Toc11837636"/>
      <w:bookmarkStart w:id="364" w:name="_Toc201758275"/>
      <w:r w:rsidRPr="001A03F3">
        <w:t>Contrôles sur chantier</w:t>
      </w:r>
      <w:bookmarkEnd w:id="363"/>
      <w:bookmarkEnd w:id="364"/>
    </w:p>
    <w:p w14:paraId="17BFFE39" w14:textId="0070E8F8" w:rsidR="0087250D" w:rsidRPr="001A03F3" w:rsidRDefault="0087250D" w:rsidP="0087250D">
      <w:pPr>
        <w:numPr>
          <w:ilvl w:val="12"/>
          <w:numId w:val="0"/>
        </w:numPr>
        <w:spacing w:before="120"/>
        <w:rPr>
          <w:rFonts w:eastAsia="PMingLiU"/>
        </w:rPr>
      </w:pPr>
      <w:r w:rsidRPr="001A03F3">
        <w:rPr>
          <w:rFonts w:eastAsia="PMingLiU"/>
        </w:rPr>
        <w:t>Le</w:t>
      </w:r>
      <w:r w:rsidR="00C066E6">
        <w:rPr>
          <w:rFonts w:eastAsia="PMingLiU"/>
        </w:rPr>
        <w:t>s</w:t>
      </w:r>
      <w:r w:rsidRPr="001A03F3">
        <w:rPr>
          <w:rFonts w:eastAsia="PMingLiU"/>
        </w:rPr>
        <w:t xml:space="preserve"> CCTP et le plan </w:t>
      </w:r>
      <w:r w:rsidR="00C066E6">
        <w:rPr>
          <w:rFonts w:eastAsia="PMingLiU"/>
        </w:rPr>
        <w:t xml:space="preserve">de </w:t>
      </w:r>
      <w:r w:rsidRPr="001A03F3">
        <w:rPr>
          <w:rFonts w:eastAsia="PMingLiU"/>
        </w:rPr>
        <w:t>contrôle qualité définissent les compléments et dérogations à apporter aux dispositions du C</w:t>
      </w:r>
      <w:r w:rsidRPr="00AB1D31">
        <w:rPr>
          <w:rFonts w:eastAsia="PMingLiU"/>
        </w:rPr>
        <w:t>CAG</w:t>
      </w:r>
      <w:r w:rsidRPr="001A03F3">
        <w:rPr>
          <w:rFonts w:eastAsia="PMingLiU"/>
        </w:rPr>
        <w:t xml:space="preserve"> </w:t>
      </w:r>
      <w:r w:rsidR="00C066E6">
        <w:rPr>
          <w:rFonts w:eastAsia="PMingLiU"/>
        </w:rPr>
        <w:t xml:space="preserve">Travaux </w:t>
      </w:r>
      <w:r w:rsidRPr="001A03F3">
        <w:rPr>
          <w:rFonts w:eastAsia="PMingLiU"/>
        </w:rPr>
        <w:t>et du CCTG concernant les caractéristiques et qualités des matériaux, produits et composants de construction à utiliser dans les travaux, ainsi que les modalités des vérifications, essais et épreuves qualitatives et quantitatives</w:t>
      </w:r>
      <w:r w:rsidR="00C066E6">
        <w:rPr>
          <w:rFonts w:eastAsia="PMingLiU"/>
        </w:rPr>
        <w:t xml:space="preserve"> à réaliser </w:t>
      </w:r>
      <w:r w:rsidRPr="001A03F3">
        <w:rPr>
          <w:rFonts w:eastAsia="PMingLiU"/>
        </w:rPr>
        <w:t>sur le chantier.</w:t>
      </w:r>
    </w:p>
    <w:p w14:paraId="3B889604" w14:textId="77777777" w:rsidR="0087250D" w:rsidRPr="00AB1D31" w:rsidRDefault="0087250D" w:rsidP="0087250D">
      <w:pPr>
        <w:numPr>
          <w:ilvl w:val="12"/>
          <w:numId w:val="0"/>
        </w:numPr>
        <w:rPr>
          <w:rFonts w:eastAsia="PMingLiU"/>
          <w:highlight w:val="yellow"/>
        </w:rPr>
      </w:pPr>
    </w:p>
    <w:p w14:paraId="01EFF1F8" w14:textId="77777777" w:rsidR="0087250D" w:rsidRPr="001A03F3" w:rsidRDefault="0087250D" w:rsidP="00034A93">
      <w:pPr>
        <w:pStyle w:val="Titre3"/>
      </w:pPr>
      <w:bookmarkStart w:id="365" w:name="_Toc11837637"/>
      <w:bookmarkStart w:id="366" w:name="_Toc201758276"/>
      <w:r w:rsidRPr="001A03F3">
        <w:t>Essais et contrôles prévus au marché</w:t>
      </w:r>
      <w:bookmarkEnd w:id="365"/>
      <w:bookmarkEnd w:id="366"/>
    </w:p>
    <w:p w14:paraId="5ECC18C7" w14:textId="4AD7E39A" w:rsidR="0087250D" w:rsidRPr="001A03F3" w:rsidRDefault="0087250D" w:rsidP="0087250D">
      <w:pPr>
        <w:spacing w:after="120"/>
        <w:rPr>
          <w:rFonts w:eastAsia="PMingLiU"/>
        </w:rPr>
      </w:pPr>
      <w:r w:rsidRPr="001A03F3">
        <w:rPr>
          <w:rFonts w:eastAsia="PMingLiU"/>
        </w:rPr>
        <w:t>Tous les essais et contrôles d'ouvrage</w:t>
      </w:r>
      <w:r w:rsidR="00A13FAA">
        <w:rPr>
          <w:rFonts w:eastAsia="PMingLiU"/>
        </w:rPr>
        <w:t>s</w:t>
      </w:r>
      <w:r w:rsidRPr="001A03F3">
        <w:rPr>
          <w:rFonts w:eastAsia="PMingLiU"/>
        </w:rPr>
        <w:t xml:space="preserve"> ou parties d'ouvrages prévus par les fascicules intéressés d</w:t>
      </w:r>
      <w:r w:rsidR="00BB7EE5">
        <w:rPr>
          <w:rFonts w:eastAsia="PMingLiU"/>
        </w:rPr>
        <w:t xml:space="preserve">es </w:t>
      </w:r>
      <w:r w:rsidRPr="001A03F3">
        <w:rPr>
          <w:rFonts w:eastAsia="PMingLiU"/>
        </w:rPr>
        <w:t>C</w:t>
      </w:r>
      <w:r w:rsidRPr="00AB1D31">
        <w:rPr>
          <w:rFonts w:eastAsia="PMingLiU"/>
        </w:rPr>
        <w:t>CTP</w:t>
      </w:r>
      <w:r w:rsidR="00E7783E">
        <w:rPr>
          <w:rFonts w:eastAsia="PMingLiU"/>
        </w:rPr>
        <w:t>, du plan de commissionnement</w:t>
      </w:r>
      <w:r w:rsidRPr="001A03F3">
        <w:rPr>
          <w:rFonts w:eastAsia="PMingLiU"/>
        </w:rPr>
        <w:t xml:space="preserve"> et du schéma </w:t>
      </w:r>
      <w:r w:rsidR="00A13FAA">
        <w:rPr>
          <w:rFonts w:eastAsia="PMingLiU"/>
        </w:rPr>
        <w:t xml:space="preserve">de </w:t>
      </w:r>
      <w:r w:rsidRPr="001A03F3">
        <w:rPr>
          <w:rFonts w:eastAsia="PMingLiU"/>
        </w:rPr>
        <w:t>contrôle qualité seront exécutés.</w:t>
      </w:r>
    </w:p>
    <w:p w14:paraId="56DF72F7" w14:textId="77777777" w:rsidR="0087250D" w:rsidRPr="001A03F3" w:rsidRDefault="0087250D" w:rsidP="0087250D">
      <w:pPr>
        <w:spacing w:after="120"/>
        <w:rPr>
          <w:rFonts w:eastAsia="PMingLiU"/>
        </w:rPr>
      </w:pPr>
      <w:r w:rsidRPr="001A03F3">
        <w:rPr>
          <w:rFonts w:eastAsia="PMingLiU"/>
        </w:rPr>
        <w:t>Les dispositions du 3 de l'article 24 du CCAG Travaux relatives aux essais et vérifications à effectuer sur les matériaux et produits sont applicables à ces essais.</w:t>
      </w:r>
    </w:p>
    <w:p w14:paraId="554A646A" w14:textId="32079AA0" w:rsidR="0087250D" w:rsidRPr="001A03F3" w:rsidRDefault="0087250D" w:rsidP="0087250D">
      <w:pPr>
        <w:spacing w:after="120"/>
        <w:rPr>
          <w:rFonts w:eastAsia="PMingLiU"/>
        </w:rPr>
      </w:pPr>
      <w:r w:rsidRPr="001A03F3">
        <w:rPr>
          <w:rFonts w:eastAsia="PMingLiU"/>
        </w:rPr>
        <w:t>Le modèle de fiche d'essai, qui sera établi par l</w:t>
      </w:r>
      <w:r w:rsidR="00A13FAA">
        <w:rPr>
          <w:rFonts w:eastAsia="PMingLiU"/>
        </w:rPr>
        <w:t>e</w:t>
      </w:r>
      <w:r w:rsidRPr="001A03F3">
        <w:rPr>
          <w:rFonts w:eastAsia="PMingLiU"/>
        </w:rPr>
        <w:t xml:space="preserve"> maîtr</w:t>
      </w:r>
      <w:r w:rsidR="00A13FAA">
        <w:rPr>
          <w:rFonts w:eastAsia="PMingLiU"/>
        </w:rPr>
        <w:t>e</w:t>
      </w:r>
      <w:r w:rsidRPr="001A03F3">
        <w:rPr>
          <w:rFonts w:eastAsia="PMingLiU"/>
        </w:rPr>
        <w:t xml:space="preserve"> d'œuvre, devra être utilisé pour tous les essais et p</w:t>
      </w:r>
      <w:r w:rsidR="00A13FAA">
        <w:rPr>
          <w:rFonts w:eastAsia="PMingLiU"/>
        </w:rPr>
        <w:t>a</w:t>
      </w:r>
      <w:r w:rsidRPr="001A03F3">
        <w:rPr>
          <w:rFonts w:eastAsia="PMingLiU"/>
        </w:rPr>
        <w:t>r toutes les entreprises.</w:t>
      </w:r>
    </w:p>
    <w:p w14:paraId="21FB2BEC" w14:textId="5F0459A2" w:rsidR="0087250D" w:rsidRPr="001A03F3" w:rsidRDefault="0087250D" w:rsidP="0087250D">
      <w:pPr>
        <w:spacing w:after="120"/>
        <w:rPr>
          <w:rFonts w:eastAsia="PMingLiU"/>
        </w:rPr>
      </w:pPr>
      <w:r>
        <w:rPr>
          <w:rFonts w:eastAsia="PMingLiU"/>
        </w:rPr>
        <w:t xml:space="preserve">Le </w:t>
      </w:r>
      <w:r w:rsidR="00C64A77">
        <w:rPr>
          <w:rFonts w:eastAsia="PMingLiU"/>
        </w:rPr>
        <w:t>titulaire</w:t>
      </w:r>
      <w:r w:rsidRPr="001A03F3">
        <w:rPr>
          <w:rFonts w:eastAsia="PMingLiU"/>
        </w:rPr>
        <w:t xml:space="preserve"> doi</w:t>
      </w:r>
      <w:r>
        <w:rPr>
          <w:rFonts w:eastAsia="PMingLiU"/>
        </w:rPr>
        <w:t>t</w:t>
      </w:r>
      <w:r w:rsidRPr="001A03F3">
        <w:rPr>
          <w:rFonts w:eastAsia="PMingLiU"/>
        </w:rPr>
        <w:t xml:space="preserve"> fournir tous les essais correspondant</w:t>
      </w:r>
      <w:r w:rsidR="00B61C38">
        <w:rPr>
          <w:rFonts w:eastAsia="PMingLiU"/>
        </w:rPr>
        <w:t>s</w:t>
      </w:r>
      <w:r w:rsidRPr="001A03F3">
        <w:rPr>
          <w:rFonts w:eastAsia="PMingLiU"/>
        </w:rPr>
        <w:t xml:space="preserve">, ainsi que tous les essais acoustiques, </w:t>
      </w:r>
      <w:r w:rsidR="00036E77" w:rsidRPr="001A03F3">
        <w:rPr>
          <w:rFonts w:eastAsia="PMingLiU"/>
        </w:rPr>
        <w:t>thermiqu</w:t>
      </w:r>
      <w:r w:rsidR="00036E77">
        <w:rPr>
          <w:rFonts w:eastAsia="PMingLiU"/>
        </w:rPr>
        <w:t>e</w:t>
      </w:r>
      <w:r w:rsidR="00036E77" w:rsidRPr="001A03F3">
        <w:rPr>
          <w:rFonts w:eastAsia="PMingLiU"/>
        </w:rPr>
        <w:t>s</w:t>
      </w:r>
      <w:r w:rsidRPr="001A03F3">
        <w:rPr>
          <w:rFonts w:eastAsia="PMingLiU"/>
        </w:rPr>
        <w:t>, techniques, COPREC, sur tous les éléments de ventilation, de climatisation, d'assainissement, d'évacuations, pompes de relevages, groupes électrogènes, systèmes de sécurité incendie (SSI), d'ouvrages motorisés, portiers électroniques, d'ascenseurs et de monte-charge, d'électricité, de plomberie, de chauffage, dispositifs d'occultations, etc.</w:t>
      </w:r>
    </w:p>
    <w:p w14:paraId="3BD0C86A" w14:textId="31A94B10" w:rsidR="0087250D" w:rsidRPr="001A03F3" w:rsidRDefault="004F18BD" w:rsidP="0087250D">
      <w:pPr>
        <w:spacing w:after="120"/>
        <w:rPr>
          <w:rFonts w:eastAsia="PMingLiU"/>
        </w:rPr>
      </w:pPr>
      <w:r>
        <w:rPr>
          <w:rFonts w:eastAsia="PMingLiU"/>
        </w:rPr>
        <w:t>Toutes les procédures ATEX devront être identifiées lors du P</w:t>
      </w:r>
      <w:r w:rsidR="00B61C38">
        <w:rPr>
          <w:rFonts w:eastAsia="PMingLiU"/>
        </w:rPr>
        <w:t>RO</w:t>
      </w:r>
      <w:r>
        <w:rPr>
          <w:rFonts w:eastAsia="PMingLiU"/>
        </w:rPr>
        <w:t xml:space="preserve"> collaboratif et sont à la charge du </w:t>
      </w:r>
      <w:r w:rsidR="00C64A77">
        <w:rPr>
          <w:rFonts w:eastAsia="PMingLiU"/>
        </w:rPr>
        <w:t>titulaire</w:t>
      </w:r>
      <w:r>
        <w:rPr>
          <w:rFonts w:eastAsia="PMingLiU"/>
        </w:rPr>
        <w:t>. Aucune demande d’ATEX ne pourra être demandée postérieurement à la notification du P</w:t>
      </w:r>
      <w:r w:rsidR="001750E0">
        <w:rPr>
          <w:rFonts w:eastAsia="PMingLiU"/>
        </w:rPr>
        <w:t>RO</w:t>
      </w:r>
      <w:r>
        <w:rPr>
          <w:rFonts w:eastAsia="PMingLiU"/>
        </w:rPr>
        <w:t xml:space="preserve"> collaboratif</w:t>
      </w:r>
      <w:r w:rsidR="001750E0">
        <w:rPr>
          <w:rFonts w:eastAsia="PMingLiU"/>
        </w:rPr>
        <w:t xml:space="preserve"> sauf accord entre les parties</w:t>
      </w:r>
      <w:r>
        <w:rPr>
          <w:rFonts w:eastAsia="PMingLiU"/>
        </w:rPr>
        <w:t>.</w:t>
      </w:r>
    </w:p>
    <w:p w14:paraId="53A54F84" w14:textId="3241F46B" w:rsidR="0087250D" w:rsidRPr="001A03F3" w:rsidRDefault="0087250D" w:rsidP="0087250D">
      <w:pPr>
        <w:spacing w:after="120"/>
        <w:rPr>
          <w:rFonts w:eastAsia="PMingLiU"/>
        </w:rPr>
      </w:pPr>
      <w:r w:rsidRPr="001A03F3">
        <w:rPr>
          <w:rFonts w:eastAsia="PMingLiU"/>
        </w:rPr>
        <w:t xml:space="preserve">Il est précisé en outre que les rapports, les essais et les recours d'expertise nécessaires pour mener ces procédures seront également à la charge et à l'initiative </w:t>
      </w:r>
      <w:r>
        <w:rPr>
          <w:rFonts w:eastAsia="PMingLiU"/>
        </w:rPr>
        <w:t xml:space="preserve">du </w:t>
      </w:r>
      <w:r w:rsidR="00C64A77">
        <w:rPr>
          <w:rFonts w:eastAsia="PMingLiU"/>
        </w:rPr>
        <w:t>titulaire</w:t>
      </w:r>
      <w:r w:rsidRPr="001A03F3">
        <w:rPr>
          <w:rFonts w:eastAsia="PMingLiU"/>
        </w:rPr>
        <w:t xml:space="preserve"> et devront être effectués en temps utile.</w:t>
      </w:r>
    </w:p>
    <w:p w14:paraId="07E85FF6" w14:textId="46B17EE0" w:rsidR="0087250D" w:rsidRDefault="0087250D" w:rsidP="0087250D">
      <w:pPr>
        <w:spacing w:after="120"/>
        <w:rPr>
          <w:rFonts w:eastAsia="PMingLiU"/>
        </w:rPr>
      </w:pPr>
      <w:r w:rsidRPr="001D06F7">
        <w:rPr>
          <w:rFonts w:eastAsia="PMingLiU"/>
        </w:rPr>
        <w:t>Si l’entreprise estime que les documents fournis à l’appui du DCE (relevés, diagnostics, planches graphiques, …) nécessitent des compléments, il lui appartiendra de les faire réaliser à ses frais.</w:t>
      </w:r>
    </w:p>
    <w:p w14:paraId="58D2CC11" w14:textId="77777777" w:rsidR="00ED0C9F" w:rsidRPr="001A03F3" w:rsidRDefault="00ED0C9F" w:rsidP="0087250D">
      <w:pPr>
        <w:spacing w:after="120"/>
        <w:rPr>
          <w:rFonts w:eastAsia="PMingLiU"/>
        </w:rPr>
      </w:pPr>
    </w:p>
    <w:p w14:paraId="78B60E25" w14:textId="77777777" w:rsidR="0087250D" w:rsidRPr="001B76CD" w:rsidRDefault="0087250D" w:rsidP="00034A93">
      <w:pPr>
        <w:pStyle w:val="Titre3"/>
      </w:pPr>
      <w:bookmarkStart w:id="367" w:name="_Toc11837638"/>
      <w:bookmarkStart w:id="368" w:name="_Toc201758277"/>
      <w:r w:rsidRPr="001B76CD">
        <w:t>Essais et vérifications complémentaires</w:t>
      </w:r>
      <w:bookmarkEnd w:id="367"/>
      <w:bookmarkEnd w:id="368"/>
    </w:p>
    <w:p w14:paraId="52B129ED" w14:textId="77777777" w:rsidR="0087250D" w:rsidRPr="009F5ABB" w:rsidRDefault="0087250D" w:rsidP="0087250D">
      <w:pPr>
        <w:numPr>
          <w:ilvl w:val="12"/>
          <w:numId w:val="0"/>
        </w:numPr>
        <w:rPr>
          <w:rFonts w:eastAsia="PMingLiU"/>
        </w:rPr>
      </w:pPr>
      <w:r w:rsidRPr="009F5ABB">
        <w:rPr>
          <w:rFonts w:eastAsia="PMingLiU"/>
        </w:rPr>
        <w:t xml:space="preserve">Le maître d'œuvre peut demander à faire exécuter des essais et vérifications en sus de ceux définis par </w:t>
      </w:r>
      <w:r>
        <w:rPr>
          <w:rFonts w:eastAsia="PMingLiU"/>
        </w:rPr>
        <w:t>l</w:t>
      </w:r>
      <w:r w:rsidRPr="009F5ABB">
        <w:rPr>
          <w:rFonts w:eastAsia="PMingLiU"/>
        </w:rPr>
        <w:t xml:space="preserve">e marché. Ils ne seront rémunérés par le maître d'ouvrage que dans le cas où </w:t>
      </w:r>
      <w:r w:rsidR="001750E0">
        <w:rPr>
          <w:rFonts w:eastAsia="PMingLiU"/>
        </w:rPr>
        <w:t>les résultats confirment la position de</w:t>
      </w:r>
      <w:r w:rsidRPr="009F5ABB">
        <w:rPr>
          <w:rFonts w:eastAsia="PMingLiU"/>
        </w:rPr>
        <w:t xml:space="preserve"> </w:t>
      </w:r>
      <w:r w:rsidR="00B35781">
        <w:rPr>
          <w:rFonts w:eastAsia="PMingLiU"/>
        </w:rPr>
        <w:t>de</w:t>
      </w:r>
      <w:r w:rsidR="00B35781" w:rsidRPr="009F5ABB">
        <w:rPr>
          <w:rFonts w:eastAsia="PMingLiU"/>
        </w:rPr>
        <w:t xml:space="preserve"> </w:t>
      </w:r>
      <w:r w:rsidRPr="009F5ABB">
        <w:rPr>
          <w:rFonts w:eastAsia="PMingLiU"/>
        </w:rPr>
        <w:t>l'entreprise. Dans le cas contraire, ils seront dus par l'entreprise, par dérogation à l’article 38 du CCAG Travaux.</w:t>
      </w:r>
    </w:p>
    <w:p w14:paraId="71A24F39" w14:textId="77777777" w:rsidR="0087250D" w:rsidRPr="009F5ABB" w:rsidRDefault="0087250D" w:rsidP="0087250D">
      <w:pPr>
        <w:numPr>
          <w:ilvl w:val="12"/>
          <w:numId w:val="0"/>
        </w:numPr>
        <w:rPr>
          <w:rFonts w:eastAsia="PMingLiU"/>
        </w:rPr>
      </w:pPr>
    </w:p>
    <w:p w14:paraId="7AC62DA6" w14:textId="77F8ACE2" w:rsidR="0087250D" w:rsidRPr="009F5ABB" w:rsidRDefault="0087250D" w:rsidP="0087250D">
      <w:pPr>
        <w:numPr>
          <w:ilvl w:val="12"/>
          <w:numId w:val="0"/>
        </w:numPr>
        <w:rPr>
          <w:rFonts w:eastAsia="PMingLiU"/>
        </w:rPr>
      </w:pPr>
      <w:r w:rsidRPr="009F5ABB">
        <w:rPr>
          <w:rFonts w:eastAsia="PMingLiU"/>
        </w:rPr>
        <w:t xml:space="preserve">Toutes les dispositions des </w:t>
      </w:r>
      <w:r>
        <w:rPr>
          <w:rFonts w:eastAsia="PMingLiU"/>
        </w:rPr>
        <w:t>essais, contrôles, épreuves et vérifications</w:t>
      </w:r>
      <w:r w:rsidRPr="009F5ABB">
        <w:rPr>
          <w:rFonts w:eastAsia="PMingLiU"/>
        </w:rPr>
        <w:t xml:space="preserve"> seront reprises et précisées dans le plan de contrôle qualité élaboré par le </w:t>
      </w:r>
      <w:r w:rsidR="00C64A77">
        <w:rPr>
          <w:rFonts w:eastAsia="PMingLiU"/>
        </w:rPr>
        <w:t>titulaire</w:t>
      </w:r>
      <w:r w:rsidRPr="009F5ABB">
        <w:rPr>
          <w:rFonts w:eastAsia="PMingLiU"/>
        </w:rPr>
        <w:t xml:space="preserve"> pendant la période de préparation du chantier, en collaboration avec le maître d’œuvre. Elles seront intégrées dans le calendrier détaillé d’exécution défini </w:t>
      </w:r>
      <w:r w:rsidR="001B76CD">
        <w:rPr>
          <w:rFonts w:eastAsia="PMingLiU"/>
        </w:rPr>
        <w:t>aux</w:t>
      </w:r>
      <w:r w:rsidRPr="009F5ABB">
        <w:rPr>
          <w:rFonts w:eastAsia="PMingLiU"/>
        </w:rPr>
        <w:t xml:space="preserve"> article</w:t>
      </w:r>
      <w:r w:rsidR="001B76CD">
        <w:rPr>
          <w:rFonts w:eastAsia="PMingLiU"/>
        </w:rPr>
        <w:t>s</w:t>
      </w:r>
      <w:r w:rsidRPr="009F5ABB">
        <w:rPr>
          <w:rFonts w:eastAsia="PMingLiU"/>
        </w:rPr>
        <w:t xml:space="preserve"> </w:t>
      </w:r>
      <w:r w:rsidRPr="00F42DFE">
        <w:rPr>
          <w:rFonts w:eastAsia="PMingLiU"/>
        </w:rPr>
        <w:fldChar w:fldCharType="begin"/>
      </w:r>
      <w:r w:rsidRPr="009F5ABB">
        <w:rPr>
          <w:rFonts w:eastAsia="PMingLiU"/>
        </w:rPr>
        <w:instrText xml:space="preserve"> REF _Ref466553676 \r \h  \* MERGEFORMAT </w:instrText>
      </w:r>
      <w:r w:rsidRPr="00F42DFE">
        <w:rPr>
          <w:rFonts w:eastAsia="PMingLiU"/>
        </w:rPr>
      </w:r>
      <w:r w:rsidRPr="00F42DFE">
        <w:rPr>
          <w:rFonts w:eastAsia="PMingLiU"/>
        </w:rPr>
        <w:fldChar w:fldCharType="separate"/>
      </w:r>
      <w:r w:rsidR="00353EDC">
        <w:rPr>
          <w:rFonts w:eastAsia="PMingLiU"/>
        </w:rPr>
        <w:t>4.2</w:t>
      </w:r>
      <w:r w:rsidRPr="00F42DFE">
        <w:rPr>
          <w:rFonts w:eastAsia="PMingLiU"/>
        </w:rPr>
        <w:fldChar w:fldCharType="end"/>
      </w:r>
      <w:r w:rsidRPr="009F5ABB">
        <w:rPr>
          <w:rFonts w:eastAsia="PMingLiU"/>
        </w:rPr>
        <w:t xml:space="preserve"> </w:t>
      </w:r>
      <w:r>
        <w:rPr>
          <w:rFonts w:eastAsia="PMingLiU"/>
        </w:rPr>
        <w:t xml:space="preserve">et 4.3 </w:t>
      </w:r>
      <w:r w:rsidRPr="009F5ABB">
        <w:rPr>
          <w:rFonts w:eastAsia="PMingLiU"/>
        </w:rPr>
        <w:t>du présent CCAP.</w:t>
      </w:r>
    </w:p>
    <w:p w14:paraId="1FD22188" w14:textId="1A0D41E1" w:rsidR="0087250D" w:rsidRPr="009F5ABB" w:rsidRDefault="0087250D" w:rsidP="0087250D">
      <w:pPr>
        <w:pStyle w:val="Titre2"/>
      </w:pPr>
      <w:bookmarkStart w:id="369" w:name="_Toc201758278"/>
      <w:r w:rsidRPr="009F5ABB">
        <w:t xml:space="preserve">Défauts d’exécution - </w:t>
      </w:r>
      <w:r w:rsidR="00BB7EE5">
        <w:t>M</w:t>
      </w:r>
      <w:r w:rsidRPr="009F5ABB">
        <w:t>esures d’alertes</w:t>
      </w:r>
      <w:bookmarkEnd w:id="369"/>
    </w:p>
    <w:p w14:paraId="5B5D2B5B" w14:textId="77777777" w:rsidR="0087250D" w:rsidRPr="00820AC6" w:rsidRDefault="0087250D" w:rsidP="0087250D"/>
    <w:p w14:paraId="205530CE" w14:textId="77777777" w:rsidR="0087250D" w:rsidRPr="009F5ABB" w:rsidRDefault="0087250D" w:rsidP="0087250D">
      <w:pPr>
        <w:rPr>
          <w:iCs/>
        </w:rPr>
      </w:pPr>
      <w:r w:rsidRPr="009F5ABB">
        <w:rPr>
          <w:iCs/>
        </w:rPr>
        <w:lastRenderedPageBreak/>
        <w:t>Le maître d’œuvre, sur la base de constats d’écarts entre les modalités d’exécution des travaux et les modalités requises par les règles de l’art et les clauses techniques particulières et sur la base des avis émis par le contrôleur technique, pourra être amené à alerter formellement l’entreprise sur les risques de désordres ultérieurs ou les risques de non atteinte des performances techniques.</w:t>
      </w:r>
    </w:p>
    <w:p w14:paraId="7F3E1424" w14:textId="77777777" w:rsidR="0087250D" w:rsidRPr="009F5ABB" w:rsidRDefault="0087250D" w:rsidP="0087250D">
      <w:pPr>
        <w:rPr>
          <w:iCs/>
        </w:rPr>
      </w:pPr>
    </w:p>
    <w:p w14:paraId="0B97A9F5" w14:textId="6DC0DA6D" w:rsidR="0087250D" w:rsidRPr="009F5ABB" w:rsidRDefault="0087250D" w:rsidP="0087250D">
      <w:pPr>
        <w:rPr>
          <w:iCs/>
        </w:rPr>
      </w:pPr>
      <w:r>
        <w:rPr>
          <w:iCs/>
        </w:rPr>
        <w:t>I</w:t>
      </w:r>
      <w:r w:rsidRPr="009F5ABB">
        <w:rPr>
          <w:iCs/>
        </w:rPr>
        <w:t xml:space="preserve">l appartient </w:t>
      </w:r>
      <w:r w:rsidR="00BB7EE5">
        <w:rPr>
          <w:iCs/>
        </w:rPr>
        <w:t xml:space="preserve">au </w:t>
      </w:r>
      <w:r w:rsidR="00C64A77">
        <w:rPr>
          <w:iCs/>
        </w:rPr>
        <w:t>titulaire</w:t>
      </w:r>
      <w:r w:rsidR="00BB7EE5">
        <w:rPr>
          <w:iCs/>
        </w:rPr>
        <w:t xml:space="preserve"> </w:t>
      </w:r>
      <w:r w:rsidRPr="009F5ABB">
        <w:rPr>
          <w:iCs/>
        </w:rPr>
        <w:t>de mettre en œuvre toutes les actions correctives nécessaires. Celles-ci seront soumises à l’approbation préalable du maitre d’œuvre avant exécution.</w:t>
      </w:r>
    </w:p>
    <w:p w14:paraId="545FDFAA" w14:textId="77777777" w:rsidR="0087250D" w:rsidRPr="009F5ABB" w:rsidRDefault="0087250D" w:rsidP="0087250D">
      <w:pPr>
        <w:pStyle w:val="Titre2"/>
      </w:pPr>
      <w:bookmarkStart w:id="370" w:name="_Toc201758279"/>
      <w:r>
        <w:t>Implantation des ouvrages</w:t>
      </w:r>
      <w:bookmarkEnd w:id="370"/>
    </w:p>
    <w:p w14:paraId="7D14576B" w14:textId="77777777" w:rsidR="0087250D" w:rsidRPr="00820AC6" w:rsidRDefault="0087250D" w:rsidP="0087250D"/>
    <w:p w14:paraId="106A9BD6" w14:textId="77777777" w:rsidR="0087250D" w:rsidRDefault="0087250D" w:rsidP="00034A93">
      <w:pPr>
        <w:pStyle w:val="Titre3"/>
      </w:pPr>
      <w:bookmarkStart w:id="371" w:name="_Toc11837641"/>
      <w:bookmarkStart w:id="372" w:name="_Toc201758280"/>
      <w:r>
        <w:t>Piquetage général</w:t>
      </w:r>
      <w:bookmarkEnd w:id="371"/>
      <w:bookmarkEnd w:id="372"/>
    </w:p>
    <w:p w14:paraId="5B9FC6B0" w14:textId="7FAF792B" w:rsidR="0087250D" w:rsidRPr="00F4139F" w:rsidRDefault="0087250D" w:rsidP="0087250D">
      <w:pPr>
        <w:numPr>
          <w:ilvl w:val="12"/>
          <w:numId w:val="0"/>
        </w:numPr>
        <w:spacing w:after="120"/>
        <w:rPr>
          <w:rFonts w:eastAsia="PMingLiU"/>
        </w:rPr>
      </w:pPr>
      <w:r w:rsidRPr="00F4139F">
        <w:rPr>
          <w:rFonts w:eastAsia="PMingLiU"/>
        </w:rPr>
        <w:t xml:space="preserve">Conformément à l'article 27.2 du </w:t>
      </w:r>
      <w:r>
        <w:rPr>
          <w:rFonts w:eastAsia="PMingLiU"/>
        </w:rPr>
        <w:t>CCAG Travaux</w:t>
      </w:r>
      <w:r w:rsidRPr="00F4139F">
        <w:rPr>
          <w:rFonts w:eastAsia="PMingLiU"/>
        </w:rPr>
        <w:t xml:space="preserve">, le piquetage général sera effectué en référence </w:t>
      </w:r>
      <w:r w:rsidRPr="00F63EC4">
        <w:rPr>
          <w:rFonts w:eastAsia="PMingLiU"/>
        </w:rPr>
        <w:t>au nivellement général de la France (NGF)</w:t>
      </w:r>
      <w:r w:rsidRPr="00F4139F">
        <w:rPr>
          <w:rFonts w:eastAsia="PMingLiU"/>
        </w:rPr>
        <w:t xml:space="preserve"> par un géomètre expert agréé, à la charge et sous la responsabilité du </w:t>
      </w:r>
      <w:r w:rsidR="00C64A77">
        <w:rPr>
          <w:rFonts w:eastAsia="PMingLiU"/>
        </w:rPr>
        <w:t>titulaire</w:t>
      </w:r>
      <w:r w:rsidRPr="00F4139F">
        <w:rPr>
          <w:rFonts w:eastAsia="PMingLiU"/>
        </w:rPr>
        <w:t>.</w:t>
      </w:r>
    </w:p>
    <w:p w14:paraId="1B963B8F" w14:textId="6E254F02" w:rsidR="0087250D" w:rsidRDefault="0087250D" w:rsidP="0087250D">
      <w:pPr>
        <w:numPr>
          <w:ilvl w:val="12"/>
          <w:numId w:val="0"/>
        </w:numPr>
        <w:rPr>
          <w:rFonts w:eastAsia="PMingLiU"/>
        </w:rPr>
      </w:pPr>
      <w:r w:rsidRPr="00F4139F">
        <w:rPr>
          <w:rFonts w:eastAsia="PMingLiU"/>
        </w:rPr>
        <w:t xml:space="preserve">Ce piquetage général sera effectué avec le degré de précision exigé par le respect des tolérances générales et particulières indiquées </w:t>
      </w:r>
      <w:r w:rsidR="00BB7EE5">
        <w:rPr>
          <w:rFonts w:eastAsia="PMingLiU"/>
        </w:rPr>
        <w:t>dans le</w:t>
      </w:r>
      <w:r w:rsidRPr="00F4139F">
        <w:rPr>
          <w:rFonts w:eastAsia="PMingLiU"/>
        </w:rPr>
        <w:t xml:space="preserve"> CCTP, pour les ouvrages suivants :</w:t>
      </w:r>
    </w:p>
    <w:p w14:paraId="6D77ACD2" w14:textId="77777777" w:rsidR="0087250D" w:rsidRPr="00F4139F" w:rsidRDefault="0087250D" w:rsidP="0087250D">
      <w:pPr>
        <w:numPr>
          <w:ilvl w:val="12"/>
          <w:numId w:val="0"/>
        </w:numPr>
        <w:rPr>
          <w:rFonts w:eastAsia="PMingLiU"/>
        </w:rPr>
      </w:pPr>
    </w:p>
    <w:p w14:paraId="232DE642" w14:textId="77777777" w:rsidR="0087250D" w:rsidRPr="00F4139F" w:rsidRDefault="0087250D" w:rsidP="005371F2">
      <w:pPr>
        <w:pStyle w:val="Style3"/>
        <w:numPr>
          <w:ilvl w:val="0"/>
          <w:numId w:val="7"/>
        </w:numPr>
      </w:pPr>
      <w:r>
        <w:t>B</w:t>
      </w:r>
      <w:r w:rsidRPr="00F4139F">
        <w:t>ornage et délimitation des limites du terrain</w:t>
      </w:r>
      <w:r>
        <w:t> ;</w:t>
      </w:r>
    </w:p>
    <w:p w14:paraId="32E73018" w14:textId="77777777" w:rsidR="0087250D" w:rsidRPr="00F4139F" w:rsidRDefault="0087250D" w:rsidP="005371F2">
      <w:pPr>
        <w:pStyle w:val="Style3"/>
        <w:numPr>
          <w:ilvl w:val="0"/>
          <w:numId w:val="7"/>
        </w:numPr>
      </w:pPr>
      <w:r>
        <w:t>D</w:t>
      </w:r>
      <w:r w:rsidRPr="00F4139F">
        <w:t>élimitation des plates-formes et des fouilles</w:t>
      </w:r>
      <w:r>
        <w:t> ;</w:t>
      </w:r>
    </w:p>
    <w:p w14:paraId="6A2CD272" w14:textId="77777777" w:rsidR="0087250D" w:rsidRPr="00F4139F" w:rsidRDefault="0087250D" w:rsidP="005371F2">
      <w:pPr>
        <w:pStyle w:val="Style3"/>
        <w:numPr>
          <w:ilvl w:val="0"/>
          <w:numId w:val="7"/>
        </w:numPr>
      </w:pPr>
      <w:r>
        <w:t>Fi</w:t>
      </w:r>
      <w:r w:rsidRPr="00F4139F">
        <w:t>xation définitive des repères d'altitude du niveau rez-de-chaussée</w:t>
      </w:r>
      <w:r>
        <w:t> ;</w:t>
      </w:r>
    </w:p>
    <w:p w14:paraId="5492556D" w14:textId="77777777" w:rsidR="0087250D" w:rsidRPr="00F4139F" w:rsidRDefault="0087250D" w:rsidP="005371F2">
      <w:pPr>
        <w:pStyle w:val="Style3"/>
        <w:numPr>
          <w:ilvl w:val="0"/>
          <w:numId w:val="7"/>
        </w:numPr>
      </w:pPr>
      <w:r>
        <w:t>O</w:t>
      </w:r>
      <w:r w:rsidRPr="00F4139F">
        <w:t>uvrages de structure du bâtiment</w:t>
      </w:r>
      <w:r>
        <w:t> ;</w:t>
      </w:r>
    </w:p>
    <w:p w14:paraId="0CE413A9" w14:textId="77777777" w:rsidR="0087250D" w:rsidRPr="00F4139F" w:rsidRDefault="0087250D" w:rsidP="005371F2">
      <w:pPr>
        <w:pStyle w:val="Style3"/>
        <w:numPr>
          <w:ilvl w:val="0"/>
          <w:numId w:val="7"/>
        </w:numPr>
      </w:pPr>
      <w:r>
        <w:t>T</w:t>
      </w:r>
      <w:r w:rsidRPr="00F4139F">
        <w:t>raits de niveaux</w:t>
      </w:r>
      <w:r>
        <w:t> ;</w:t>
      </w:r>
    </w:p>
    <w:p w14:paraId="24D304CD" w14:textId="77777777" w:rsidR="0087250D" w:rsidRPr="00F4139F" w:rsidRDefault="0087250D" w:rsidP="005371F2">
      <w:pPr>
        <w:pStyle w:val="Style3"/>
        <w:numPr>
          <w:ilvl w:val="0"/>
          <w:numId w:val="7"/>
        </w:numPr>
      </w:pPr>
      <w:r>
        <w:t>A</w:t>
      </w:r>
      <w:r w:rsidRPr="00F4139F">
        <w:t>ménagements extérieurs.</w:t>
      </w:r>
    </w:p>
    <w:p w14:paraId="2D9D3953" w14:textId="77777777" w:rsidR="00ED0C9F" w:rsidRPr="00820AC6" w:rsidRDefault="00ED0C9F" w:rsidP="0087250D"/>
    <w:p w14:paraId="1D9A8682" w14:textId="77777777" w:rsidR="0087250D" w:rsidRDefault="0087250D" w:rsidP="00034A93">
      <w:pPr>
        <w:pStyle w:val="Titre3"/>
      </w:pPr>
      <w:bookmarkStart w:id="373" w:name="_Toc11837642"/>
      <w:bookmarkStart w:id="374" w:name="_Toc201758281"/>
      <w:r>
        <w:t xml:space="preserve">Piquetage </w:t>
      </w:r>
      <w:r w:rsidRPr="00F4139F">
        <w:t>spécial des ouvrages souterrains ou enterrés</w:t>
      </w:r>
      <w:bookmarkEnd w:id="373"/>
      <w:bookmarkEnd w:id="374"/>
    </w:p>
    <w:p w14:paraId="0DDEA9AC" w14:textId="77777777" w:rsidR="0087250D" w:rsidRPr="00F4139F" w:rsidRDefault="0087250D" w:rsidP="0087250D">
      <w:pPr>
        <w:numPr>
          <w:ilvl w:val="12"/>
          <w:numId w:val="0"/>
        </w:numPr>
        <w:spacing w:after="120"/>
        <w:rPr>
          <w:rFonts w:eastAsia="PMingLiU"/>
        </w:rPr>
      </w:pPr>
      <w:r w:rsidRPr="00F4139F">
        <w:rPr>
          <w:rFonts w:eastAsia="PMingLiU"/>
        </w:rPr>
        <w:t>En même temps que le piquetage général, le piquetage spécial des ouvrages souterrains ou enterrés ci-après, tels que collecteurs, canalisations ou câbles, situés à l'intérieur du terrain au droit ou au voisinage des travaux à exécuter, sera effectué contradictoirement avec les exploitants des ouvrages, convoqués préalablement à cet effet, sous le contrôle du maître d'œuvre et du coordonnateur en matière de sécurité et de protection de la santé.</w:t>
      </w:r>
    </w:p>
    <w:p w14:paraId="321FE9D3" w14:textId="684E5C20" w:rsidR="0087250D" w:rsidRDefault="0087250D" w:rsidP="0087250D">
      <w:pPr>
        <w:numPr>
          <w:ilvl w:val="12"/>
          <w:numId w:val="0"/>
        </w:numPr>
        <w:spacing w:after="120"/>
        <w:rPr>
          <w:rFonts w:eastAsia="PMingLiU"/>
        </w:rPr>
      </w:pPr>
      <w:r w:rsidRPr="00F4139F">
        <w:rPr>
          <w:rFonts w:eastAsia="PMingLiU"/>
        </w:rPr>
        <w:t xml:space="preserve">Le </w:t>
      </w:r>
      <w:r w:rsidR="00C64A77">
        <w:rPr>
          <w:rFonts w:eastAsia="PMingLiU"/>
        </w:rPr>
        <w:t>titulaire</w:t>
      </w:r>
      <w:r w:rsidRPr="00F4139F">
        <w:rPr>
          <w:rFonts w:eastAsia="PMingLiU"/>
        </w:rPr>
        <w:t xml:space="preserve"> devra prévenir l'exploitant des canalisations ou câbles concernés dix jours au moins avant le début des travaux.</w:t>
      </w:r>
    </w:p>
    <w:p w14:paraId="0D5A224A" w14:textId="77777777" w:rsidR="0045447F" w:rsidRPr="00F4139F" w:rsidRDefault="0045447F" w:rsidP="0087250D">
      <w:pPr>
        <w:numPr>
          <w:ilvl w:val="12"/>
          <w:numId w:val="0"/>
        </w:numPr>
        <w:spacing w:after="120"/>
        <w:rPr>
          <w:rFonts w:eastAsia="PMingLiU"/>
        </w:rPr>
      </w:pPr>
    </w:p>
    <w:p w14:paraId="55E2342B" w14:textId="639A1F6F" w:rsidR="0087250D" w:rsidRPr="00142A70" w:rsidRDefault="00977F08" w:rsidP="0087250D">
      <w:pPr>
        <w:pStyle w:val="Titre1"/>
        <w:rPr>
          <w:sz w:val="18"/>
        </w:rPr>
      </w:pPr>
      <w:bookmarkStart w:id="375" w:name="_Toc201758282"/>
      <w:r w:rsidRPr="00142A70">
        <w:rPr>
          <w:sz w:val="18"/>
        </w:rPr>
        <w:t>Armoire à plans</w:t>
      </w:r>
      <w:bookmarkEnd w:id="375"/>
    </w:p>
    <w:p w14:paraId="61F833CE" w14:textId="1CE14CFF" w:rsidR="0087250D" w:rsidRPr="00F212A2" w:rsidRDefault="0087250D" w:rsidP="0087250D">
      <w:pPr>
        <w:autoSpaceDE w:val="0"/>
        <w:autoSpaceDN w:val="0"/>
        <w:adjustRightInd w:val="0"/>
        <w:spacing w:before="120"/>
      </w:pPr>
      <w:r w:rsidRPr="00F212A2">
        <w:t>L</w:t>
      </w:r>
      <w:r w:rsidR="00BB7EE5">
        <w:t xml:space="preserve">e </w:t>
      </w:r>
      <w:r w:rsidR="00C64A77">
        <w:t>titulaire</w:t>
      </w:r>
      <w:r w:rsidRPr="00F212A2">
        <w:t xml:space="preserve"> mettra à disposition une armoire à plans dématérialisée dans un délai d</w:t>
      </w:r>
      <w:r w:rsidR="00142A70">
        <w:t>’1 mois</w:t>
      </w:r>
      <w:r w:rsidRPr="00F212A2">
        <w:t xml:space="preserve"> à compter de la notification du marché. Cette plateforme sera accessible via un navigateur web, permettant l’accès à l’ensemble des documents sur tous types de terminaux (ordinateurs, tablettes et </w:t>
      </w:r>
      <w:r w:rsidR="0045447F">
        <w:t>téléphones portables</w:t>
      </w:r>
      <w:r w:rsidRPr="00F212A2">
        <w:t>), ainsi que depuis tous types de navigateurs. Elle intègre une fonctionnalité de moteur de recherche des documents avancé.</w:t>
      </w:r>
    </w:p>
    <w:p w14:paraId="09E84C0B" w14:textId="5C9A8BC1" w:rsidR="0087250D" w:rsidRPr="00F212A2" w:rsidRDefault="0087250D" w:rsidP="0087250D">
      <w:pPr>
        <w:autoSpaceDE w:val="0"/>
        <w:autoSpaceDN w:val="0"/>
        <w:adjustRightInd w:val="0"/>
        <w:spacing w:before="120"/>
      </w:pPr>
      <w:r w:rsidRPr="00F212A2">
        <w:t xml:space="preserve">La plateforme disposera d’un espace de stockage suffisant pour stocker l’ensemble des documents qui seront produits par le </w:t>
      </w:r>
      <w:r w:rsidR="00C64A77">
        <w:t>titulaire</w:t>
      </w:r>
      <w:r w:rsidRPr="00F212A2">
        <w:t>,</w:t>
      </w:r>
      <w:r w:rsidR="00582F50">
        <w:t xml:space="preserve"> </w:t>
      </w:r>
      <w:r w:rsidRPr="00F212A2">
        <w:t>sans limite de taille ou de format par document, et quel que soit le volume de données nécessaire. Les serveurs utilisés pour stocker les données et effectuer les sauvegardes sont localisés au sein de l’Union Européenne, dans un Datacenter de niveau Tier II au moins (Ter II, III ou IV).</w:t>
      </w:r>
    </w:p>
    <w:p w14:paraId="2FB9EC2F" w14:textId="62D3CFEE" w:rsidR="0087250D" w:rsidRPr="00E52CA0" w:rsidRDefault="0087250D" w:rsidP="0087250D">
      <w:pPr>
        <w:autoSpaceDE w:val="0"/>
        <w:autoSpaceDN w:val="0"/>
        <w:adjustRightInd w:val="0"/>
        <w:spacing w:before="120"/>
      </w:pPr>
      <w:r w:rsidRPr="00285575">
        <w:rPr>
          <w:b/>
          <w:smallCaps/>
          <w:sz w:val="20"/>
        </w:rPr>
        <w:t xml:space="preserve">Cette armoire à plans sera accessible à la maîtrise d’œuvre, au bureau de </w:t>
      </w:r>
      <w:r w:rsidR="00121586">
        <w:rPr>
          <w:b/>
          <w:smallCaps/>
          <w:sz w:val="20"/>
        </w:rPr>
        <w:t>contrôle, au</w:t>
      </w:r>
      <w:r w:rsidR="00142A70">
        <w:rPr>
          <w:b/>
          <w:smallCaps/>
          <w:sz w:val="20"/>
        </w:rPr>
        <w:t>x différents assistants à maitrise d’ouvrage de l’APIJ</w:t>
      </w:r>
      <w:r w:rsidR="00B61C38">
        <w:rPr>
          <w:b/>
          <w:smallCaps/>
          <w:sz w:val="20"/>
        </w:rPr>
        <w:t xml:space="preserve"> et</w:t>
      </w:r>
      <w:r w:rsidRPr="00285575">
        <w:rPr>
          <w:b/>
          <w:smallCaps/>
          <w:sz w:val="20"/>
        </w:rPr>
        <w:t xml:space="preserve"> au maître d’ouvrage. Elle devra permettre de donner avec certitude la date à laquelle un plan aura été déposé dans l’armoire.</w:t>
      </w:r>
    </w:p>
    <w:p w14:paraId="0AA684AB" w14:textId="77777777" w:rsidR="00582F50" w:rsidRPr="00F869B2" w:rsidRDefault="00582F50" w:rsidP="0087250D">
      <w:pPr>
        <w:autoSpaceDE w:val="0"/>
        <w:autoSpaceDN w:val="0"/>
        <w:adjustRightInd w:val="0"/>
        <w:spacing w:before="120"/>
      </w:pPr>
    </w:p>
    <w:p w14:paraId="313C5370" w14:textId="77777777" w:rsidR="0087250D" w:rsidRDefault="0087250D" w:rsidP="0087250D">
      <w:pPr>
        <w:autoSpaceDE w:val="0"/>
        <w:autoSpaceDN w:val="0"/>
        <w:adjustRightInd w:val="0"/>
        <w:spacing w:before="120"/>
      </w:pPr>
      <w:r w:rsidRPr="00F869B2">
        <w:t xml:space="preserve">Cette plateforme sera sécurisée selon les modalités suivantes : </w:t>
      </w:r>
    </w:p>
    <w:p w14:paraId="7259B5D1" w14:textId="77777777" w:rsidR="0045447F" w:rsidRPr="00F869B2" w:rsidRDefault="0045447F" w:rsidP="0087250D">
      <w:pPr>
        <w:autoSpaceDE w:val="0"/>
        <w:autoSpaceDN w:val="0"/>
        <w:adjustRightInd w:val="0"/>
        <w:spacing w:before="120"/>
      </w:pPr>
    </w:p>
    <w:p w14:paraId="76A113B9" w14:textId="77777777" w:rsidR="0087250D" w:rsidRPr="00F869B2" w:rsidRDefault="0087250D" w:rsidP="005371F2">
      <w:pPr>
        <w:pStyle w:val="Style3"/>
        <w:numPr>
          <w:ilvl w:val="0"/>
          <w:numId w:val="7"/>
        </w:numPr>
      </w:pPr>
      <w:r w:rsidRPr="00285575">
        <w:t>Chaque utilisateur dispose d’un compte unique ;</w:t>
      </w:r>
    </w:p>
    <w:p w14:paraId="1C7EA9B4" w14:textId="77777777" w:rsidR="0087250D" w:rsidRPr="00F212A2" w:rsidRDefault="0087250D" w:rsidP="005371F2">
      <w:pPr>
        <w:pStyle w:val="Style3"/>
        <w:numPr>
          <w:ilvl w:val="0"/>
          <w:numId w:val="7"/>
        </w:numPr>
      </w:pPr>
      <w:r w:rsidRPr="00F212A2">
        <w:t>L’accès à la plateforme collaborative se fait via un identifiant et un mot passe sécurisé et crypté en MD5 ;</w:t>
      </w:r>
    </w:p>
    <w:p w14:paraId="42411DDB" w14:textId="77777777" w:rsidR="0087250D" w:rsidRPr="00F212A2" w:rsidRDefault="0087250D" w:rsidP="005371F2">
      <w:pPr>
        <w:pStyle w:val="Style3"/>
        <w:numPr>
          <w:ilvl w:val="0"/>
          <w:numId w:val="7"/>
        </w:numPr>
      </w:pPr>
      <w:r w:rsidRPr="00F212A2">
        <w:t>Les échanges de données entre la plateforme et l’utilisateur sont cryptés en HTTPS/SSL 128 bits minimum.</w:t>
      </w:r>
    </w:p>
    <w:p w14:paraId="7BC0A8AE" w14:textId="76209897" w:rsidR="0087250D" w:rsidRPr="00DE6566" w:rsidRDefault="0087250D" w:rsidP="00202546">
      <w:pPr>
        <w:pStyle w:val="Titre1"/>
        <w:spacing w:before="240"/>
        <w:rPr>
          <w:sz w:val="18"/>
        </w:rPr>
      </w:pPr>
      <w:bookmarkStart w:id="376" w:name="_Toc201758283"/>
      <w:r w:rsidRPr="00DE6566">
        <w:rPr>
          <w:sz w:val="18"/>
        </w:rPr>
        <w:t>P</w:t>
      </w:r>
      <w:r w:rsidR="00977F08">
        <w:rPr>
          <w:sz w:val="18"/>
        </w:rPr>
        <w:t xml:space="preserve">réparation, </w:t>
      </w:r>
      <w:r w:rsidR="00BB7EE5">
        <w:rPr>
          <w:sz w:val="18"/>
        </w:rPr>
        <w:t>C</w:t>
      </w:r>
      <w:r w:rsidR="00977F08">
        <w:rPr>
          <w:sz w:val="18"/>
        </w:rPr>
        <w:t xml:space="preserve">oordination et </w:t>
      </w:r>
      <w:r w:rsidR="00BB7EE5">
        <w:rPr>
          <w:sz w:val="18"/>
        </w:rPr>
        <w:t>E</w:t>
      </w:r>
      <w:r w:rsidR="00977F08">
        <w:rPr>
          <w:sz w:val="18"/>
        </w:rPr>
        <w:t>xécution des travaux</w:t>
      </w:r>
      <w:bookmarkEnd w:id="376"/>
    </w:p>
    <w:p w14:paraId="29142561" w14:textId="77777777" w:rsidR="0087250D" w:rsidRDefault="0087250D" w:rsidP="0087250D">
      <w:pPr>
        <w:pStyle w:val="Titre2"/>
      </w:pPr>
      <w:bookmarkStart w:id="377" w:name="_Toc201758284"/>
      <w:r w:rsidRPr="00105186">
        <w:t>Période de préparation - Programme d'exécution des travaux</w:t>
      </w:r>
      <w:bookmarkEnd w:id="377"/>
    </w:p>
    <w:p w14:paraId="04EAD1FC" w14:textId="77777777" w:rsidR="0087250D" w:rsidRPr="00820AC6" w:rsidRDefault="0087250D" w:rsidP="0087250D"/>
    <w:p w14:paraId="3F86588F" w14:textId="2FA63569" w:rsidR="0087250D" w:rsidRDefault="0087250D" w:rsidP="0087250D">
      <w:pPr>
        <w:pStyle w:val="Style3"/>
        <w:numPr>
          <w:ilvl w:val="0"/>
          <w:numId w:val="0"/>
        </w:numPr>
      </w:pPr>
      <w:r w:rsidRPr="00F4139F">
        <w:t xml:space="preserve">Il est notamment procédé, par les soins du </w:t>
      </w:r>
      <w:r w:rsidR="00C64A77">
        <w:t>titulaire</w:t>
      </w:r>
      <w:r w:rsidRPr="00F4139F">
        <w:t xml:space="preserve"> au cours de</w:t>
      </w:r>
      <w:r w:rsidR="001750E0">
        <w:t>s</w:t>
      </w:r>
      <w:r w:rsidRPr="00F4139F">
        <w:t xml:space="preserve"> période</w:t>
      </w:r>
      <w:r w:rsidR="001750E0">
        <w:t>s</w:t>
      </w:r>
      <w:r w:rsidRPr="00F4139F">
        <w:t xml:space="preserve"> de préparation d</w:t>
      </w:r>
      <w:r w:rsidR="001750E0">
        <w:t>e</w:t>
      </w:r>
      <w:r w:rsidRPr="00F4139F">
        <w:t xml:space="preserve"> chantier, aux opérations suivantes :</w:t>
      </w:r>
    </w:p>
    <w:p w14:paraId="20003FA4" w14:textId="10D18D69" w:rsidR="0087250D" w:rsidRDefault="0087250D" w:rsidP="005371F2">
      <w:pPr>
        <w:pStyle w:val="Style3"/>
        <w:numPr>
          <w:ilvl w:val="0"/>
          <w:numId w:val="7"/>
        </w:numPr>
      </w:pPr>
      <w:r w:rsidRPr="00F4139F">
        <w:t xml:space="preserve">Indépendamment des référés préventifs, un </w:t>
      </w:r>
      <w:r>
        <w:t>état des lieux avant travaux</w:t>
      </w:r>
      <w:r w:rsidRPr="00F4139F">
        <w:t xml:space="preserve"> sera établi par huissie</w:t>
      </w:r>
      <w:r w:rsidRPr="0045447F">
        <w:t xml:space="preserve">r. </w:t>
      </w:r>
      <w:r w:rsidRPr="00F4139F">
        <w:t xml:space="preserve">Les honoraires de l’huissier sont à la charge du </w:t>
      </w:r>
      <w:r w:rsidR="00C64A77">
        <w:t>titulaire</w:t>
      </w:r>
      <w:r w:rsidRPr="00F4139F">
        <w:t xml:space="preserve">. Cet état des lieux sera établi contradictoirement et sera opposable au </w:t>
      </w:r>
      <w:r w:rsidR="00C64A77">
        <w:t>titulaire</w:t>
      </w:r>
      <w:r w:rsidRPr="00F4139F">
        <w:t xml:space="preserve">, même en cas d’absence de celui-ci lors de leur établissement. L’état des lieux portera sur l’intégralité de la parcelle qui sera mise à disposition du </w:t>
      </w:r>
      <w:r w:rsidR="00C64A77">
        <w:t>titulaire</w:t>
      </w:r>
      <w:r w:rsidRPr="00F4139F">
        <w:t xml:space="preserve">, ainsi que ses avoisinants : les bâtiments existants, tant ses parties intérieures qu’extérieures, les espaces de stationnement, les clôtures, les voiries </w:t>
      </w:r>
      <w:r w:rsidR="00D57FBF">
        <w:t xml:space="preserve">du site et </w:t>
      </w:r>
      <w:r w:rsidRPr="00F4139F">
        <w:t>bordant le site, les</w:t>
      </w:r>
      <w:r w:rsidR="002924EE">
        <w:t xml:space="preserve"> façades des bâtiments voisins. </w:t>
      </w:r>
      <w:r w:rsidRPr="00F4139F">
        <w:t xml:space="preserve">Le constat d’état des lieux, frais d’émission </w:t>
      </w:r>
      <w:r>
        <w:t xml:space="preserve">et de la transmission d’un exemplaire au plus tard </w:t>
      </w:r>
      <w:r w:rsidR="001750E0">
        <w:t xml:space="preserve">avant toute intervention </w:t>
      </w:r>
      <w:r w:rsidR="00997772">
        <w:t>sur le</w:t>
      </w:r>
      <w:r w:rsidR="001750E0">
        <w:t xml:space="preserve"> site </w:t>
      </w:r>
      <w:r w:rsidRPr="00F4139F">
        <w:t xml:space="preserve">est à la charge </w:t>
      </w:r>
      <w:r w:rsidR="00A0794E">
        <w:t>du titulaire ;</w:t>
      </w:r>
    </w:p>
    <w:p w14:paraId="44963A50" w14:textId="6C1731A5" w:rsidR="0087250D" w:rsidRPr="00105186" w:rsidRDefault="0087250D" w:rsidP="005371F2">
      <w:pPr>
        <w:pStyle w:val="Style3"/>
        <w:numPr>
          <w:ilvl w:val="0"/>
          <w:numId w:val="7"/>
        </w:numPr>
      </w:pPr>
      <w:r w:rsidRPr="00105186">
        <w:t xml:space="preserve">Etablissement dans un délai de </w:t>
      </w:r>
      <w:r>
        <w:t>1</w:t>
      </w:r>
      <w:r w:rsidR="00A0794E">
        <w:t>4</w:t>
      </w:r>
      <w:r w:rsidRPr="00105186">
        <w:t xml:space="preserve"> jours </w:t>
      </w:r>
      <w:r w:rsidR="00A0794E">
        <w:t xml:space="preserve">calendaires </w:t>
      </w:r>
      <w:r w:rsidRPr="00105186">
        <w:t xml:space="preserve">du planning d'exécution des diverses tâches à accomplir pendant la période de préparation du chantier, accepté conjointement par la maîtrise d'œuvre et le coordonnateur en matière de sécurité et de protection de la santé, en particulier le planning des études à exécuter en priorité pour permettre le </w:t>
      </w:r>
      <w:r w:rsidR="00A0794E">
        <w:t xml:space="preserve">démarrage </w:t>
      </w:r>
      <w:r w:rsidRPr="00595EBC">
        <w:t>des travaux ;</w:t>
      </w:r>
    </w:p>
    <w:p w14:paraId="5247F0B1" w14:textId="50D16155" w:rsidR="0087250D" w:rsidRPr="00105186" w:rsidRDefault="0087250D" w:rsidP="005371F2">
      <w:pPr>
        <w:pStyle w:val="Style3"/>
        <w:numPr>
          <w:ilvl w:val="0"/>
          <w:numId w:val="7"/>
        </w:numPr>
      </w:pPr>
      <w:r w:rsidRPr="00105186">
        <w:t xml:space="preserve">Etablissement et présentation des plans d'exécution, notes de calculs et études de détails nécessaires pour le début des travaux, dans les conditions prévues à l'article 29 du CCAG Travaux et à </w:t>
      </w:r>
      <w:r w:rsidRPr="004B5D7C">
        <w:t xml:space="preserve">l'article </w:t>
      </w:r>
      <w:r w:rsidR="00F63EC4" w:rsidRPr="003D1F78">
        <w:fldChar w:fldCharType="begin"/>
      </w:r>
      <w:r w:rsidR="00F63EC4" w:rsidRPr="003D1F78">
        <w:instrText xml:space="preserve"> REF _Ref466896621 \r \h  \* MERGEFORMAT </w:instrText>
      </w:r>
      <w:r w:rsidR="00F63EC4" w:rsidRPr="003D1F78">
        <w:fldChar w:fldCharType="separate"/>
      </w:r>
      <w:r w:rsidR="00F63EC4" w:rsidRPr="003D1F78">
        <w:t>8.2.</w:t>
      </w:r>
      <w:r w:rsidR="00F63EC4" w:rsidRPr="003D1F78">
        <w:fldChar w:fldCharType="end"/>
      </w:r>
      <w:r w:rsidRPr="00105186">
        <w:t xml:space="preserve"> ci-après ;</w:t>
      </w:r>
    </w:p>
    <w:p w14:paraId="2CE9AA24" w14:textId="2F93BFDE" w:rsidR="0087250D" w:rsidRPr="00105186" w:rsidRDefault="0087250D" w:rsidP="005371F2">
      <w:pPr>
        <w:pStyle w:val="Style3"/>
        <w:numPr>
          <w:ilvl w:val="0"/>
          <w:numId w:val="7"/>
        </w:numPr>
      </w:pPr>
      <w:r w:rsidRPr="00240435">
        <w:t xml:space="preserve">Etablissement du calendrier contractuel détaillé d'exécution des travaux (décrit </w:t>
      </w:r>
      <w:r>
        <w:t>aux</w:t>
      </w:r>
      <w:r w:rsidRPr="00105186">
        <w:t xml:space="preserve"> article</w:t>
      </w:r>
      <w:r>
        <w:t xml:space="preserve">s 4.2 et </w:t>
      </w:r>
      <w:r w:rsidR="00997772">
        <w:t>4.</w:t>
      </w:r>
      <w:r w:rsidR="00534A7F">
        <w:t>3</w:t>
      </w:r>
      <w:r w:rsidRPr="00105186">
        <w:t xml:space="preserve"> du présent CCAP) ;</w:t>
      </w:r>
    </w:p>
    <w:p w14:paraId="1B30F9E0" w14:textId="77777777" w:rsidR="0087250D" w:rsidRPr="00105186" w:rsidRDefault="0087250D" w:rsidP="005371F2">
      <w:pPr>
        <w:pStyle w:val="Style3"/>
        <w:numPr>
          <w:ilvl w:val="0"/>
          <w:numId w:val="7"/>
        </w:numPr>
      </w:pPr>
      <w:r w:rsidRPr="00105186">
        <w:t>Mise en place des dispositions définies par la charte chantier faibles nuisances ;</w:t>
      </w:r>
    </w:p>
    <w:p w14:paraId="40EED533" w14:textId="377F4C06" w:rsidR="0087250D" w:rsidRPr="00105186" w:rsidRDefault="0087250D" w:rsidP="005371F2">
      <w:pPr>
        <w:pStyle w:val="Style3"/>
        <w:numPr>
          <w:ilvl w:val="0"/>
          <w:numId w:val="7"/>
        </w:numPr>
      </w:pPr>
      <w:r w:rsidRPr="00105186">
        <w:t>Finalisation du plan de contrôle de qualité ;</w:t>
      </w:r>
    </w:p>
    <w:p w14:paraId="2575E2AA" w14:textId="56ECAE78" w:rsidR="0087250D" w:rsidRPr="00105186" w:rsidRDefault="0087250D" w:rsidP="005371F2">
      <w:pPr>
        <w:pStyle w:val="Style3"/>
        <w:numPr>
          <w:ilvl w:val="0"/>
          <w:numId w:val="7"/>
        </w:numPr>
      </w:pPr>
      <w:r w:rsidRPr="00105186">
        <w:t xml:space="preserve">Modalités d’atteinte des heures d’insertion (selon l’article </w:t>
      </w:r>
      <w:r w:rsidR="00981912">
        <w:t>9</w:t>
      </w:r>
      <w:r w:rsidRPr="00105186">
        <w:t>) ;</w:t>
      </w:r>
    </w:p>
    <w:p w14:paraId="36856521" w14:textId="77777777" w:rsidR="0087250D" w:rsidRPr="00105186" w:rsidRDefault="0087250D" w:rsidP="005371F2">
      <w:pPr>
        <w:pStyle w:val="Style3"/>
        <w:numPr>
          <w:ilvl w:val="0"/>
          <w:numId w:val="7"/>
        </w:numPr>
      </w:pPr>
      <w:r w:rsidRPr="00240435">
        <w:t xml:space="preserve">Réalisation des supports de communication (panneaux </w:t>
      </w:r>
      <w:r w:rsidRPr="006F28F4">
        <w:t>de chantier réglementaire, panneaux de communication de chantier ainsi que la bâche " la justice se modernise ") suivants les modèles fixés par le maître de l'ouvrage (deux panneaux</w:t>
      </w:r>
      <w:r w:rsidRPr="00240435">
        <w:t xml:space="preserve"> de 3 m x 3 m au minimum en plus du panneau réglementaire) ;</w:t>
      </w:r>
    </w:p>
    <w:p w14:paraId="368586DE" w14:textId="77777777" w:rsidR="0087250D" w:rsidRPr="00240435" w:rsidRDefault="0087250D" w:rsidP="005371F2">
      <w:pPr>
        <w:pStyle w:val="Style3"/>
        <w:numPr>
          <w:ilvl w:val="0"/>
          <w:numId w:val="7"/>
        </w:numPr>
      </w:pPr>
      <w:r w:rsidRPr="00240435">
        <w:t>Présentation au visa du maître d'œuvre de l'organisation détaillée et des moyens de l'OPC pour accomplir ses missions et définition des plans de circulation et de diffusion des différents documents ;</w:t>
      </w:r>
    </w:p>
    <w:p w14:paraId="3B93D15C" w14:textId="7140D9E6" w:rsidR="0087250D" w:rsidRPr="00240435" w:rsidRDefault="0087250D" w:rsidP="005371F2">
      <w:pPr>
        <w:pStyle w:val="Style3"/>
        <w:numPr>
          <w:ilvl w:val="0"/>
          <w:numId w:val="7"/>
        </w:numPr>
      </w:pPr>
      <w:r w:rsidRPr="00240435">
        <w:t>Présentation sous 14 jours</w:t>
      </w:r>
      <w:r w:rsidR="00A0794E">
        <w:t xml:space="preserve"> calendaires</w:t>
      </w:r>
      <w:r w:rsidRPr="00240435">
        <w:t xml:space="preserve"> au visa du maître d'œuvre de l'organisation détaillée de la cellule de synthèse, de ses moyens</w:t>
      </w:r>
      <w:r>
        <w:t xml:space="preserve"> et</w:t>
      </w:r>
      <w:r w:rsidRPr="00240435">
        <w:t xml:space="preserve"> de sa composition ;</w:t>
      </w:r>
    </w:p>
    <w:p w14:paraId="30D380AD" w14:textId="5257C133" w:rsidR="0087250D" w:rsidRPr="00105186" w:rsidRDefault="0087250D" w:rsidP="005371F2">
      <w:pPr>
        <w:pStyle w:val="Style3"/>
        <w:numPr>
          <w:ilvl w:val="0"/>
          <w:numId w:val="7"/>
        </w:numPr>
      </w:pPr>
      <w:r w:rsidRPr="00105186">
        <w:lastRenderedPageBreak/>
        <w:t>Etablissement et présentation au visa du maître d'œuvre et</w:t>
      </w:r>
      <w:r w:rsidR="00A0794E">
        <w:t xml:space="preserve"> à l’avis</w:t>
      </w:r>
      <w:r w:rsidRPr="00105186">
        <w:t xml:space="preserve"> du coordonnateur en matière de sécurité et de protection de la santé, du programme d'exécution des travaux, accompagné du projet des installations de chantier (tenant compte des contraintes indiquées dans le plan de principe d’installation de chantier joint au dossier de consultation</w:t>
      </w:r>
      <w:r w:rsidR="00A0794E">
        <w:t xml:space="preserve"> des entreprises</w:t>
      </w:r>
      <w:r w:rsidRPr="00105186">
        <w:t>) et des ouvrages provisoires conformément à l'article 28.2 du CCAG Travaux ;</w:t>
      </w:r>
    </w:p>
    <w:p w14:paraId="3CFC46E9" w14:textId="77777777" w:rsidR="0087250D" w:rsidRPr="00997772" w:rsidRDefault="00534A7F" w:rsidP="005371F2">
      <w:pPr>
        <w:pStyle w:val="Style3"/>
        <w:numPr>
          <w:ilvl w:val="0"/>
          <w:numId w:val="7"/>
        </w:numPr>
      </w:pPr>
      <w:r w:rsidRPr="00997772">
        <w:t>Le cas échéant, e</w:t>
      </w:r>
      <w:r w:rsidR="0087250D" w:rsidRPr="00997772">
        <w:t>n accord avec le coordonnateur, constitution et réunion du collège interentreprises de sécurité, de santé et des conditions de travail (CISSCT) cité au 8.5.6. ci-après, établissement et adoption par ses membres du règlement intérieur du CISSCT et transmission de ce règlement aux autorités compétentes, au moins huit jours avant la fin de la période de préparation</w:t>
      </w:r>
      <w:r w:rsidRPr="00997772">
        <w:t xml:space="preserve"> de la tranche optionnelle</w:t>
      </w:r>
      <w:r w:rsidR="0087250D" w:rsidRPr="00997772">
        <w:t> ;</w:t>
      </w:r>
    </w:p>
    <w:p w14:paraId="35393F39" w14:textId="77777777" w:rsidR="0087250D" w:rsidRPr="00105186" w:rsidRDefault="0087250D" w:rsidP="005371F2">
      <w:pPr>
        <w:pStyle w:val="Style3"/>
        <w:numPr>
          <w:ilvl w:val="0"/>
          <w:numId w:val="7"/>
        </w:numPr>
      </w:pPr>
      <w:r w:rsidRPr="00997772">
        <w:t>Etablissement avant la fin de la période de préparation du chantier, des plans particuliers de sécurité et de protection</w:t>
      </w:r>
      <w:r w:rsidRPr="00105186">
        <w:t xml:space="preserve"> de la santé (PPSPS) et leur transmission au coordonnateur en matière de sécurité et de protection de la santé ;</w:t>
      </w:r>
    </w:p>
    <w:p w14:paraId="703B3ABB" w14:textId="77777777" w:rsidR="0087250D" w:rsidRPr="00105186" w:rsidRDefault="0087250D" w:rsidP="005371F2">
      <w:pPr>
        <w:pStyle w:val="Style3"/>
        <w:numPr>
          <w:ilvl w:val="0"/>
          <w:numId w:val="7"/>
        </w:numPr>
      </w:pPr>
      <w:r w:rsidRPr="00595EBC">
        <w:t>M</w:t>
      </w:r>
      <w:r w:rsidRPr="00105186">
        <w:t>ise au point définitive et exécution des voies et réseaux divers pour la desserte des locaux destinés au personnel et alimentation des divers équipements et installations prévus dans ces locaux et des installations communes d'hygiène et de sécurité nécessaires à l'ensemble des entreprises en fonction de leurs effectifs et de leurs présences sur le chantier ;</w:t>
      </w:r>
    </w:p>
    <w:p w14:paraId="2B490DA6" w14:textId="2C1E5932" w:rsidR="0087250D" w:rsidRPr="00105186" w:rsidRDefault="0087250D" w:rsidP="005371F2">
      <w:pPr>
        <w:pStyle w:val="Style3"/>
        <w:numPr>
          <w:ilvl w:val="0"/>
          <w:numId w:val="7"/>
        </w:numPr>
      </w:pPr>
      <w:r w:rsidRPr="00595EBC">
        <w:t>E</w:t>
      </w:r>
      <w:r w:rsidRPr="00105186">
        <w:t>tablissement du schéma de signalisation du chantier, après avoir pris l'attache des services compétents (</w:t>
      </w:r>
      <w:r w:rsidR="00335FE6">
        <w:t>v</w:t>
      </w:r>
      <w:r w:rsidRPr="00105186">
        <w:t>ille, DDT, ...) ;</w:t>
      </w:r>
    </w:p>
    <w:p w14:paraId="2C9D5A92" w14:textId="648924E5" w:rsidR="0087250D" w:rsidRPr="00105186" w:rsidRDefault="0087250D" w:rsidP="005371F2">
      <w:pPr>
        <w:pStyle w:val="Style3"/>
        <w:numPr>
          <w:ilvl w:val="0"/>
          <w:numId w:val="7"/>
        </w:numPr>
      </w:pPr>
      <w:r w:rsidRPr="00595EBC">
        <w:t>E</w:t>
      </w:r>
      <w:r w:rsidRPr="00105186">
        <w:t xml:space="preserve">tablissement du plan général de circulation des engins de chantier à l’échelle du quartier (compatible avec le projet des installations de chantier et les objectifs de la charte chantier faible nuisance), </w:t>
      </w:r>
      <w:r w:rsidR="00534A7F">
        <w:t xml:space="preserve">ou présence ou après accord du maître d’ouvrage et </w:t>
      </w:r>
      <w:r w:rsidRPr="00105186">
        <w:t xml:space="preserve">après avoir pris l’attache des services compétents de la </w:t>
      </w:r>
      <w:r w:rsidR="00335FE6">
        <w:t>v</w:t>
      </w:r>
      <w:r w:rsidRPr="00105186">
        <w:t>ille ;</w:t>
      </w:r>
    </w:p>
    <w:p w14:paraId="2BA84E89" w14:textId="77777777" w:rsidR="0087250D" w:rsidRPr="00105186" w:rsidRDefault="0087250D" w:rsidP="005371F2">
      <w:pPr>
        <w:pStyle w:val="Style3"/>
        <w:numPr>
          <w:ilvl w:val="0"/>
          <w:numId w:val="7"/>
        </w:numPr>
      </w:pPr>
      <w:r w:rsidRPr="00105186">
        <w:t>Etablissement de la demande de permission de voirie pour occupation éventuelle des voies publiques et des rejets d’eaux ;</w:t>
      </w:r>
    </w:p>
    <w:p w14:paraId="72D999C9" w14:textId="77777777" w:rsidR="0087250D" w:rsidRPr="00105186" w:rsidRDefault="0087250D" w:rsidP="005371F2">
      <w:pPr>
        <w:pStyle w:val="Style3"/>
        <w:numPr>
          <w:ilvl w:val="0"/>
          <w:numId w:val="7"/>
        </w:numPr>
      </w:pPr>
      <w:r w:rsidRPr="00105186">
        <w:t>Mise en place des installations de chantier.</w:t>
      </w:r>
    </w:p>
    <w:p w14:paraId="20EDA0D1" w14:textId="583574A2" w:rsidR="0087250D" w:rsidRPr="00F63EC4" w:rsidRDefault="0087250D" w:rsidP="0087250D">
      <w:pPr>
        <w:tabs>
          <w:tab w:val="left" w:pos="709"/>
        </w:tabs>
        <w:spacing w:after="120"/>
        <w:rPr>
          <w:rFonts w:eastAsia="PMingLiU"/>
          <w:i/>
        </w:rPr>
      </w:pPr>
      <w:r w:rsidRPr="00F4139F">
        <w:rPr>
          <w:rFonts w:eastAsia="PMingLiU"/>
          <w:i/>
        </w:rPr>
        <w:t xml:space="preserve">Nota : Il est précisé que cette liste des prestations à exécuter pendant la période de préparation </w:t>
      </w:r>
      <w:r w:rsidRPr="00F63EC4">
        <w:rPr>
          <w:rFonts w:eastAsia="PMingLiU"/>
          <w:i/>
        </w:rPr>
        <w:t xml:space="preserve">n'est pas limitative et que le </w:t>
      </w:r>
      <w:r w:rsidR="00C64A77">
        <w:rPr>
          <w:rFonts w:eastAsia="PMingLiU"/>
          <w:i/>
        </w:rPr>
        <w:t>titulaire</w:t>
      </w:r>
      <w:r w:rsidRPr="00F63EC4">
        <w:rPr>
          <w:rFonts w:eastAsia="PMingLiU"/>
          <w:i/>
        </w:rPr>
        <w:t xml:space="preserve"> et ses sous-traitants ne pourront se prévaloir d'une omission dans cette énumération. Le délai de la période de préparation pourra éventuellement être prolongé à la charge du </w:t>
      </w:r>
      <w:r w:rsidR="00C64A77">
        <w:rPr>
          <w:rFonts w:eastAsia="PMingLiU"/>
          <w:i/>
        </w:rPr>
        <w:t>titulaire</w:t>
      </w:r>
      <w:r w:rsidRPr="00F63EC4">
        <w:rPr>
          <w:rFonts w:eastAsia="PMingLiU"/>
          <w:i/>
        </w:rPr>
        <w:t xml:space="preserve"> dans le cas où il n’aurait pas rempli toutes ses obligations dues pendant cette période ou qu’il ne pourrait pas </w:t>
      </w:r>
      <w:r w:rsidR="00335FE6">
        <w:rPr>
          <w:rFonts w:eastAsia="PMingLiU"/>
          <w:i/>
        </w:rPr>
        <w:t>démarrer l</w:t>
      </w:r>
      <w:r w:rsidRPr="00F63EC4">
        <w:rPr>
          <w:rFonts w:eastAsia="PMingLiU"/>
          <w:i/>
        </w:rPr>
        <w:t>es travaux.</w:t>
      </w:r>
    </w:p>
    <w:p w14:paraId="573F41E0" w14:textId="30DDD2E7" w:rsidR="0087250D" w:rsidRPr="00F63EC4" w:rsidRDefault="0087250D" w:rsidP="0087250D">
      <w:pPr>
        <w:pStyle w:val="Titre2"/>
      </w:pPr>
      <w:bookmarkStart w:id="378" w:name="_Toc201758285"/>
      <w:r w:rsidRPr="00F63EC4">
        <w:t>Plans d'exécution - Notes de calcul - Etudes de détail</w:t>
      </w:r>
      <w:bookmarkEnd w:id="378"/>
    </w:p>
    <w:p w14:paraId="30CF00F2" w14:textId="77777777" w:rsidR="0087250D" w:rsidRPr="00F63EC4" w:rsidRDefault="0087250D" w:rsidP="0087250D"/>
    <w:p w14:paraId="10642433" w14:textId="3BDF7725" w:rsidR="0087250D" w:rsidRPr="00F4139F" w:rsidRDefault="0087250D" w:rsidP="006B3C55">
      <w:r w:rsidRPr="00F63EC4">
        <w:t>En complément de l’article 29.1 du CCAG Travaux, les plans d'exécution des ouvrages et les spécifications techniques</w:t>
      </w:r>
      <w:r w:rsidRPr="00F4139F">
        <w:t xml:space="preserve"> détaillées nécessaires à la réalisation de l'ouvrage, ainsi que leur synthèse, établis et présentés sous la responsabilité du </w:t>
      </w:r>
      <w:r w:rsidR="00C64A77">
        <w:t>titulaire</w:t>
      </w:r>
      <w:r w:rsidRPr="00F4139F">
        <w:t xml:space="preserve"> avec les notes de calculs correspondantes, seront soumis au visa du maître d'œuvre, qui devra les retourner au </w:t>
      </w:r>
      <w:r w:rsidR="00C64A77">
        <w:t>titulaire</w:t>
      </w:r>
      <w:r w:rsidRPr="00F4139F">
        <w:t xml:space="preserve"> avec ses observations éventuelles au plus tard 14 jours calendaires après </w:t>
      </w:r>
      <w:r w:rsidR="00D57FBF">
        <w:t xml:space="preserve">leur </w:t>
      </w:r>
      <w:r w:rsidRPr="00F4139F">
        <w:t>réception.</w:t>
      </w:r>
    </w:p>
    <w:p w14:paraId="6CCD7BA9" w14:textId="0E417AA2" w:rsidR="0087250D" w:rsidRDefault="0087250D" w:rsidP="006B3C55">
      <w:r w:rsidRPr="00F4139F">
        <w:t xml:space="preserve">Il est spécifié que le visa des documents par le maître d'œuvre laisse au </w:t>
      </w:r>
      <w:r w:rsidR="00C64A77">
        <w:t>titulaire</w:t>
      </w:r>
      <w:r w:rsidRPr="00F4139F">
        <w:t xml:space="preserve"> la totalité de sa responsabilité pour ce qui est de l'exécution des travaux.</w:t>
      </w:r>
    </w:p>
    <w:p w14:paraId="404967C3" w14:textId="03E2F403" w:rsidR="0040611A" w:rsidRPr="00F4139F" w:rsidRDefault="0040611A" w:rsidP="006B3C55">
      <w:r>
        <w:t xml:space="preserve">Si le maître d’œuvre émet un visa avec observations ou un visa refusé sur les documents d’exécution du </w:t>
      </w:r>
      <w:r w:rsidR="00C64A77">
        <w:t>titulaire</w:t>
      </w:r>
      <w:r>
        <w:t xml:space="preserve">, ce dernier aura un délai maximum de </w:t>
      </w:r>
      <w:r w:rsidR="00375479">
        <w:t>7</w:t>
      </w:r>
      <w:r>
        <w:t xml:space="preserve"> jours </w:t>
      </w:r>
      <w:r w:rsidR="00375479">
        <w:t xml:space="preserve">calendaires </w:t>
      </w:r>
      <w:r>
        <w:t xml:space="preserve">pour mettre à jour ses documents et les renvoyer au maître d’œuvre pour </w:t>
      </w:r>
      <w:r w:rsidR="00510498">
        <w:t xml:space="preserve">un nouveau </w:t>
      </w:r>
      <w:r>
        <w:t>visa, sous peine de l’application de la pénalité correspondante définie à l’article 4.5.</w:t>
      </w:r>
      <w:r w:rsidR="00375479">
        <w:t>3</w:t>
      </w:r>
      <w:r>
        <w:t xml:space="preserve"> du CCAP.</w:t>
      </w:r>
    </w:p>
    <w:p w14:paraId="220DF902" w14:textId="0C199968" w:rsidR="0087250D" w:rsidRPr="00F4139F" w:rsidRDefault="0087250D" w:rsidP="0087250D">
      <w:pPr>
        <w:spacing w:after="120"/>
      </w:pPr>
      <w:r w:rsidRPr="00F4139F">
        <w:t xml:space="preserve">Dans le cadre de la loi du </w:t>
      </w:r>
      <w:r w:rsidR="00C265AB">
        <w:t>0</w:t>
      </w:r>
      <w:r w:rsidRPr="00F4139F">
        <w:t>4/</w:t>
      </w:r>
      <w:r w:rsidR="00C265AB">
        <w:t>0</w:t>
      </w:r>
      <w:r w:rsidRPr="00F4139F">
        <w:t>1/</w:t>
      </w:r>
      <w:r w:rsidR="00C265AB">
        <w:t>19</w:t>
      </w:r>
      <w:r w:rsidRPr="00F4139F">
        <w:t xml:space="preserve">78 modifiée relative à la responsabilité et à l'assurance construction, tous les plans d'exécution et notes de calcul doivent être </w:t>
      </w:r>
      <w:r>
        <w:t>soumis à l’avis du</w:t>
      </w:r>
      <w:r w:rsidRPr="00F4139F">
        <w:t xml:space="preserve"> contrôleur technique. Celui-ci donnera son avis dans un délai de 14 jours calendaires à compter du jour de la remise effective des documents.</w:t>
      </w:r>
    </w:p>
    <w:p w14:paraId="0D1689E3" w14:textId="4D1ED2F1" w:rsidR="0087250D" w:rsidRPr="00F4139F" w:rsidRDefault="0087250D" w:rsidP="0087250D">
      <w:pPr>
        <w:spacing w:after="120"/>
      </w:pPr>
      <w:r w:rsidRPr="00F4139F">
        <w:lastRenderedPageBreak/>
        <w:t xml:space="preserve">Les avis du contrôleur technique doivent immédiatement être pris en compte par le </w:t>
      </w:r>
      <w:r w:rsidR="00C64A77">
        <w:t>titulaire</w:t>
      </w:r>
      <w:r w:rsidRPr="00F4139F">
        <w:t xml:space="preserve"> dès lors qu'ils relèvent de dispositions opposables à ceux-ci.</w:t>
      </w:r>
    </w:p>
    <w:p w14:paraId="34B479DF" w14:textId="1E94B1AB" w:rsidR="0087250D" w:rsidRPr="00E52CA0" w:rsidRDefault="0087250D" w:rsidP="0087250D">
      <w:pPr>
        <w:spacing w:after="120"/>
        <w:rPr>
          <w:rFonts w:eastAsia="PMingLiU"/>
        </w:rPr>
      </w:pPr>
      <w:r w:rsidRPr="00E52CA0">
        <w:rPr>
          <w:rFonts w:eastAsia="PMingLiU"/>
        </w:rPr>
        <w:t xml:space="preserve">Le </w:t>
      </w:r>
      <w:r w:rsidR="00C64A77">
        <w:rPr>
          <w:rFonts w:eastAsia="PMingLiU"/>
        </w:rPr>
        <w:t>titulaire</w:t>
      </w:r>
      <w:r w:rsidRPr="00E52CA0">
        <w:rPr>
          <w:rFonts w:eastAsia="PMingLiU"/>
        </w:rPr>
        <w:t xml:space="preserve"> fournira au total </w:t>
      </w:r>
      <w:r w:rsidR="00582F50" w:rsidRPr="00E52CA0">
        <w:rPr>
          <w:rFonts w:eastAsia="PMingLiU"/>
        </w:rPr>
        <w:t>sept</w:t>
      </w:r>
      <w:r w:rsidRPr="00E52CA0">
        <w:rPr>
          <w:rFonts w:eastAsia="PMingLiU"/>
        </w:rPr>
        <w:t xml:space="preserve"> (</w:t>
      </w:r>
      <w:r w:rsidR="006F1A37" w:rsidRPr="006F1A37">
        <w:rPr>
          <w:rFonts w:eastAsia="PMingLiU"/>
          <w:b/>
          <w:bCs/>
          <w:highlight w:val="yellow"/>
        </w:rPr>
        <w:t>X</w:t>
      </w:r>
      <w:r w:rsidR="006F1A37">
        <w:rPr>
          <w:rStyle w:val="Appelnotedebasdep"/>
          <w:rFonts w:eastAsia="PMingLiU"/>
          <w:b/>
          <w:bCs/>
          <w:highlight w:val="yellow"/>
        </w:rPr>
        <w:footnoteReference w:id="4"/>
      </w:r>
      <w:r w:rsidRPr="00E52CA0">
        <w:rPr>
          <w:rFonts w:eastAsia="PMingLiU"/>
        </w:rPr>
        <w:t>) exemplaires des plans et autres documents ainsi qu’un bordereau énumérant les documents envoyés soumis au visa du maître d'œuvre (</w:t>
      </w:r>
      <w:r w:rsidR="006F1A37" w:rsidRPr="006F1A37">
        <w:rPr>
          <w:rFonts w:eastAsia="PMingLiU"/>
          <w:b/>
          <w:bCs/>
          <w:highlight w:val="yellow"/>
        </w:rPr>
        <w:t>X</w:t>
      </w:r>
      <w:r w:rsidRPr="00E52CA0">
        <w:rPr>
          <w:rFonts w:eastAsia="PMingLiU"/>
        </w:rPr>
        <w:t xml:space="preserve">), du contrôleur technique (1) et au coordonnateur en matière de sécurité et de protection de la santé (1), et le support informatique correspondant, pour chaque plan côté et informé au format PDF obligatoirement et en DWG (1 pour le maître d’œuvre), sera mis à disposition dans l’armoire à plans dématérialisée mise en place par le </w:t>
      </w:r>
      <w:r w:rsidR="00C64A77">
        <w:rPr>
          <w:rFonts w:eastAsia="PMingLiU"/>
        </w:rPr>
        <w:t>titulaire</w:t>
      </w:r>
      <w:r w:rsidRPr="00E52CA0">
        <w:rPr>
          <w:rFonts w:eastAsia="PMingLiU"/>
        </w:rPr>
        <w:t>.</w:t>
      </w:r>
    </w:p>
    <w:p w14:paraId="0AB42087" w14:textId="2CEF60BC" w:rsidR="0087250D" w:rsidRPr="00E52CA0" w:rsidRDefault="0087250D" w:rsidP="0087250D">
      <w:pPr>
        <w:spacing w:after="120"/>
        <w:rPr>
          <w:rFonts w:eastAsia="PMingLiU"/>
        </w:rPr>
      </w:pPr>
      <w:r w:rsidRPr="00E52CA0">
        <w:rPr>
          <w:rFonts w:eastAsia="PMingLiU"/>
        </w:rPr>
        <w:t xml:space="preserve">Les </w:t>
      </w:r>
      <w:r w:rsidR="006F1A37" w:rsidRPr="006F1A37">
        <w:rPr>
          <w:rFonts w:eastAsia="PMingLiU"/>
          <w:b/>
          <w:bCs/>
          <w:highlight w:val="yellow"/>
        </w:rPr>
        <w:t>[X]</w:t>
      </w:r>
      <w:r w:rsidRPr="00E52CA0">
        <w:rPr>
          <w:rFonts w:eastAsia="PMingLiU"/>
        </w:rPr>
        <w:t xml:space="preserve"> exemplaires papiers à remettre au maître d’œuvre seront répartis de la manière suivante :</w:t>
      </w:r>
      <w:r w:rsidR="006F1A37">
        <w:rPr>
          <w:rFonts w:eastAsia="PMingLiU"/>
        </w:rPr>
        <w:t xml:space="preserve"> </w:t>
      </w:r>
      <w:r w:rsidR="006F1A37" w:rsidRPr="006F1A37">
        <w:rPr>
          <w:rFonts w:eastAsia="PMingLiU"/>
          <w:b/>
          <w:bCs/>
          <w:highlight w:val="yellow"/>
        </w:rPr>
        <w:t>[sera complété ultérieurement par le pouvoir adjudicat</w:t>
      </w:r>
      <w:r w:rsidR="000E45AC">
        <w:rPr>
          <w:rFonts w:eastAsia="PMingLiU"/>
          <w:b/>
          <w:bCs/>
          <w:highlight w:val="yellow"/>
        </w:rPr>
        <w:t>eur</w:t>
      </w:r>
      <w:r w:rsidR="006F1A37" w:rsidRPr="006F1A37">
        <w:rPr>
          <w:rFonts w:eastAsia="PMingLiU"/>
          <w:b/>
          <w:bCs/>
          <w:highlight w:val="yellow"/>
        </w:rPr>
        <w:t>]</w:t>
      </w:r>
    </w:p>
    <w:p w14:paraId="14E0E248" w14:textId="650CABEB" w:rsidR="0087250D" w:rsidRDefault="00C265AB" w:rsidP="0087250D">
      <w:pPr>
        <w:spacing w:after="120"/>
        <w:rPr>
          <w:rFonts w:eastAsia="PMingLiU"/>
        </w:rPr>
      </w:pPr>
      <w:r>
        <w:rPr>
          <w:rFonts w:eastAsia="PMingLiU"/>
        </w:rPr>
        <w:t>Le cas échéant, l</w:t>
      </w:r>
      <w:r w:rsidR="0087250D" w:rsidRPr="00E52CA0">
        <w:rPr>
          <w:rFonts w:eastAsia="PMingLiU"/>
        </w:rPr>
        <w:t>e conducteur d’opération sera destinataire de tous documents, plans, notes, établis par l’entreprise.</w:t>
      </w:r>
    </w:p>
    <w:p w14:paraId="1255AF03" w14:textId="77777777" w:rsidR="0087250D" w:rsidRPr="00C9682D" w:rsidRDefault="0087250D" w:rsidP="00C9682D">
      <w:pPr>
        <w:autoSpaceDE w:val="0"/>
        <w:autoSpaceDN w:val="0"/>
        <w:adjustRightInd w:val="0"/>
        <w:rPr>
          <w:rFonts w:cs="TTE1C143A8t00"/>
          <w:b/>
          <w:bCs/>
          <w:lang w:eastAsia="en-US"/>
        </w:rPr>
      </w:pPr>
      <w:bookmarkStart w:id="379" w:name="_Toc509847525"/>
      <w:r w:rsidRPr="00C9682D">
        <w:rPr>
          <w:rFonts w:cs="TTE1C143A8t00"/>
          <w:b/>
          <w:bCs/>
          <w:lang w:eastAsia="en-US"/>
        </w:rPr>
        <w:t>S’agissant de la synthèse des plans d’exécution</w:t>
      </w:r>
      <w:bookmarkEnd w:id="379"/>
    </w:p>
    <w:p w14:paraId="7C27CB2C" w14:textId="77777777" w:rsidR="0087250D" w:rsidRPr="00F4139F" w:rsidRDefault="0087250D" w:rsidP="0087250D"/>
    <w:p w14:paraId="1DAA42F5" w14:textId="3D81CA5C" w:rsidR="0087250D" w:rsidRPr="00F63EC4" w:rsidRDefault="0087250D" w:rsidP="0087250D">
      <w:pPr>
        <w:autoSpaceDE w:val="0"/>
        <w:autoSpaceDN w:val="0"/>
        <w:adjustRightInd w:val="0"/>
        <w:rPr>
          <w:rFonts w:cs="TTE1C143A8t00"/>
          <w:lang w:eastAsia="en-US"/>
        </w:rPr>
      </w:pPr>
      <w:r w:rsidRPr="00F4139F">
        <w:rPr>
          <w:rFonts w:cs="TTE1C143A8t00"/>
          <w:lang w:eastAsia="en-US"/>
        </w:rPr>
        <w:t xml:space="preserve">Les </w:t>
      </w:r>
      <w:r w:rsidRPr="00F63EC4">
        <w:rPr>
          <w:rFonts w:cs="TTE1C143A8t00"/>
          <w:lang w:eastAsia="en-US"/>
        </w:rPr>
        <w:t xml:space="preserve">études de synthèse sont exécutées par le </w:t>
      </w:r>
      <w:r w:rsidR="00C64A77">
        <w:rPr>
          <w:rFonts w:cs="TTE1C143A8t00"/>
          <w:lang w:eastAsia="en-US"/>
        </w:rPr>
        <w:t>titulaire</w:t>
      </w:r>
      <w:r w:rsidRPr="00F63EC4">
        <w:rPr>
          <w:rFonts w:cs="TTE1C143A8t00"/>
          <w:lang w:eastAsia="en-US"/>
        </w:rPr>
        <w:t>.</w:t>
      </w:r>
    </w:p>
    <w:p w14:paraId="27D7811B" w14:textId="77777777" w:rsidR="0087250D" w:rsidRPr="00F63EC4" w:rsidRDefault="0087250D" w:rsidP="0087250D">
      <w:pPr>
        <w:spacing w:after="120"/>
        <w:rPr>
          <w:rFonts w:eastAsia="PMingLiU"/>
        </w:rPr>
      </w:pPr>
    </w:p>
    <w:p w14:paraId="1180A2F5" w14:textId="322C414C" w:rsidR="0087250D" w:rsidRPr="00F63EC4" w:rsidRDefault="0087250D" w:rsidP="0087250D">
      <w:pPr>
        <w:pStyle w:val="Titre2"/>
      </w:pPr>
      <w:bookmarkStart w:id="380" w:name="_Toc201758286"/>
      <w:r w:rsidRPr="00F63EC4">
        <w:t>Echantillons - Notices techniques - P.V. d'agrément</w:t>
      </w:r>
      <w:bookmarkEnd w:id="380"/>
    </w:p>
    <w:p w14:paraId="0EF842AF" w14:textId="77777777" w:rsidR="0087250D" w:rsidRPr="00F63EC4" w:rsidRDefault="0087250D" w:rsidP="0087250D"/>
    <w:p w14:paraId="6522F775" w14:textId="39701EFD" w:rsidR="0087250D" w:rsidRPr="00F63EC4" w:rsidRDefault="0087250D" w:rsidP="0073176D">
      <w:pPr>
        <w:spacing w:after="240"/>
      </w:pPr>
      <w:r w:rsidRPr="00F63EC4">
        <w:t>Le maître</w:t>
      </w:r>
      <w:r w:rsidRPr="00F4139F">
        <w:t xml:space="preserve"> d'œuvre et le contrôleur technique indiqueront aux entreprises leurs besoins pour la présentation des échantillons, notices techniques et P.V. d'agrément. Le </w:t>
      </w:r>
      <w:r w:rsidR="00C64A77">
        <w:t>titulaire</w:t>
      </w:r>
      <w:r w:rsidRPr="00F4139F">
        <w:t xml:space="preserve"> fixe les dates de production des </w:t>
      </w:r>
      <w:r w:rsidRPr="00F63EC4">
        <w:t>échantillons, notices techniques et P.V. d'agrément et d’exécution des espaces témoins, sous réserve de l'accord du maître d'œuvre.</w:t>
      </w:r>
    </w:p>
    <w:p w14:paraId="2FB7455D" w14:textId="77777777" w:rsidR="0073176D" w:rsidRPr="0073176D" w:rsidRDefault="0073176D" w:rsidP="0073176D">
      <w:pPr>
        <w:spacing w:after="240"/>
      </w:pPr>
      <w:r w:rsidRPr="0073176D">
        <w:t>Les CCTP définissent les compléments et dérogations à apporter aux dispositions du CCTG concernant les caractéristiques et qualités des matériaux, produits et composants de construction à utiliser dans les travaux, ainsi que les modalités de leurs vérifications, essais et épreuves tant qualitatives que quantitatives sur le chantier. Les prescriptions des CCTP et de leurs annexes prévalent sur celles du CCTG en cas de contradiction.</w:t>
      </w:r>
    </w:p>
    <w:p w14:paraId="24ECBD7B" w14:textId="464421B9" w:rsidR="0073176D" w:rsidRPr="0073176D" w:rsidRDefault="0073176D" w:rsidP="0073176D">
      <w:pPr>
        <w:spacing w:after="240"/>
      </w:pPr>
      <w:r w:rsidRPr="0073176D">
        <w:t xml:space="preserve">Sauf accord intervenu entre le maître d'œuvre et le </w:t>
      </w:r>
      <w:r w:rsidR="00C64A77">
        <w:t>titulaire</w:t>
      </w:r>
      <w:r w:rsidRPr="0073176D">
        <w:t xml:space="preserve"> sur des dispositions différentes, les vérifications de qualité sont assurées par le maître d'œuvre.</w:t>
      </w:r>
    </w:p>
    <w:p w14:paraId="292DD01B" w14:textId="7E32AECC" w:rsidR="0073176D" w:rsidRPr="0073176D" w:rsidRDefault="0073176D" w:rsidP="0073176D">
      <w:pPr>
        <w:spacing w:after="240"/>
      </w:pPr>
      <w:r w:rsidRPr="0073176D">
        <w:t>Chaque CCTP précise quels matériaux, produits et composants de construction fer</w:t>
      </w:r>
      <w:r w:rsidR="00915C10">
        <w:t>ont</w:t>
      </w:r>
      <w:r w:rsidRPr="0073176D">
        <w:t xml:space="preserve"> l'objet de vérifications ou de surveillance de la fabrication, dans les usines, magasins et carrières d</w:t>
      </w:r>
      <w:r w:rsidR="00ED0C9F">
        <w:t>u</w:t>
      </w:r>
      <w:r w:rsidR="00990C32">
        <w:t xml:space="preserve"> </w:t>
      </w:r>
      <w:r w:rsidR="00C64A77">
        <w:t>titulaire</w:t>
      </w:r>
      <w:r w:rsidRPr="0073176D">
        <w:t xml:space="preserve"> ou de sous-traitants et fournisseurs, ainsi que les modalités correspondantes.</w:t>
      </w:r>
    </w:p>
    <w:p w14:paraId="5D956D08" w14:textId="7968C576" w:rsidR="0073176D" w:rsidRPr="0073176D" w:rsidRDefault="0073176D" w:rsidP="0073176D">
      <w:pPr>
        <w:spacing w:after="240"/>
      </w:pPr>
      <w:r w:rsidRPr="0073176D">
        <w:t xml:space="preserve">En complément de l'article 23 du CCAG Travaux, il est précisé que l'emploi de procédés, produits ou matériaux non traditionnels ne peut être admis que sur présentation par </w:t>
      </w:r>
      <w:r w:rsidR="00990C32">
        <w:t xml:space="preserve">le </w:t>
      </w:r>
      <w:r w:rsidR="00C64A77">
        <w:t>titulaire</w:t>
      </w:r>
      <w:r w:rsidRPr="0073176D">
        <w:t xml:space="preserve"> de l'avis technique du CSTB. Dans tous les cas où un accord des assurances de responsabilité décennale est nécessaire, </w:t>
      </w:r>
      <w:r w:rsidR="00990C32">
        <w:t xml:space="preserve">le </w:t>
      </w:r>
      <w:r w:rsidR="00C64A77">
        <w:t>titulaire</w:t>
      </w:r>
      <w:r w:rsidRPr="0073176D">
        <w:t xml:space="preserve"> doit justifier cet accord.</w:t>
      </w:r>
    </w:p>
    <w:p w14:paraId="4884A1D9" w14:textId="17BAB40A" w:rsidR="0073176D" w:rsidRPr="0073176D" w:rsidRDefault="0073176D" w:rsidP="0073176D">
      <w:pPr>
        <w:spacing w:after="240"/>
      </w:pPr>
      <w:r w:rsidRPr="0073176D">
        <w:t xml:space="preserve">Il est précisé en outre que les rapports, les essais et les recours d’expertise nécessaires pour mener ces procédures seront également à la charge et à l’initiative du </w:t>
      </w:r>
      <w:r w:rsidR="00C64A77">
        <w:t>titulaire</w:t>
      </w:r>
      <w:r w:rsidRPr="0073176D">
        <w:t>.</w:t>
      </w:r>
    </w:p>
    <w:p w14:paraId="7CC02522" w14:textId="436C3BB9" w:rsidR="0087250D" w:rsidRPr="00F63EC4" w:rsidRDefault="0087250D" w:rsidP="00034A93">
      <w:pPr>
        <w:pStyle w:val="Titre3"/>
      </w:pPr>
      <w:bookmarkStart w:id="381" w:name="_Toc11837649"/>
      <w:bookmarkStart w:id="382" w:name="_Toc201758287"/>
      <w:r w:rsidRPr="00F63EC4">
        <w:t>Echantillons</w:t>
      </w:r>
      <w:r w:rsidR="00D57FBF">
        <w:t xml:space="preserve"> et</w:t>
      </w:r>
      <w:r w:rsidRPr="00F63EC4">
        <w:t xml:space="preserve"> prototypes</w:t>
      </w:r>
      <w:bookmarkEnd w:id="381"/>
      <w:bookmarkEnd w:id="382"/>
    </w:p>
    <w:p w14:paraId="725D8342" w14:textId="77777777" w:rsidR="0087250D" w:rsidRPr="00F63EC4" w:rsidRDefault="0087250D" w:rsidP="0087250D"/>
    <w:p w14:paraId="08816933" w14:textId="518E6497" w:rsidR="0087250D" w:rsidRPr="00F63EC4" w:rsidRDefault="0087250D" w:rsidP="0087250D">
      <w:pPr>
        <w:spacing w:after="120"/>
      </w:pPr>
      <w:r w:rsidRPr="00F63EC4">
        <w:lastRenderedPageBreak/>
        <w:t xml:space="preserve">Le </w:t>
      </w:r>
      <w:r w:rsidR="00C64A77">
        <w:t>titulaire</w:t>
      </w:r>
      <w:r w:rsidRPr="00F63EC4">
        <w:t xml:space="preserve"> est tenu de fournir aux dates indiquées les échantillons des prestations comprises dans </w:t>
      </w:r>
      <w:r w:rsidR="0073176D">
        <w:t>l</w:t>
      </w:r>
      <w:r w:rsidRPr="00F63EC4">
        <w:t>e marché.</w:t>
      </w:r>
    </w:p>
    <w:p w14:paraId="11110653" w14:textId="05522C78" w:rsidR="005371F2" w:rsidRPr="005371F2" w:rsidRDefault="0087250D" w:rsidP="005371F2">
      <w:pPr>
        <w:spacing w:after="120"/>
      </w:pPr>
      <w:r w:rsidRPr="00F63EC4">
        <w:t>Il est également tenu de fournir aux dates indiquées par le maître d’œuvre les prototypes prévus au</w:t>
      </w:r>
      <w:r w:rsidR="00915C10">
        <w:t>(x)</w:t>
      </w:r>
      <w:r w:rsidRPr="00F63EC4">
        <w:t xml:space="preserve"> CCTP.</w:t>
      </w:r>
      <w:r w:rsidR="005371F2">
        <w:t xml:space="preserve"> </w:t>
      </w:r>
      <w:r w:rsidR="005371F2" w:rsidRPr="005371F2">
        <w:t xml:space="preserve">Il appartiendra </w:t>
      </w:r>
      <w:r w:rsidR="00ED0C9F">
        <w:t>au</w:t>
      </w:r>
      <w:r w:rsidR="00990C32">
        <w:t xml:space="preserve"> </w:t>
      </w:r>
      <w:r w:rsidR="00C64A77">
        <w:t>titulaire</w:t>
      </w:r>
      <w:r w:rsidR="005371F2" w:rsidRPr="005371F2">
        <w:t xml:space="preserve"> de présenter à l'approbation du maître d'œuvre, en temps et en heure et à ses frais, tous les échantillons et modèles ou maquettes d'éléments demandés au</w:t>
      </w:r>
      <w:r w:rsidR="00915C10">
        <w:t>(</w:t>
      </w:r>
      <w:r w:rsidR="005371F2" w:rsidRPr="005371F2">
        <w:t>x</w:t>
      </w:r>
      <w:r w:rsidR="00915C10">
        <w:t>)</w:t>
      </w:r>
      <w:r w:rsidR="005371F2" w:rsidRPr="005371F2">
        <w:t xml:space="preserve"> CCTP.</w:t>
      </w:r>
    </w:p>
    <w:p w14:paraId="552C64BC" w14:textId="453D6721" w:rsidR="005371F2" w:rsidRDefault="005371F2" w:rsidP="005371F2">
      <w:pPr>
        <w:spacing w:after="120"/>
      </w:pPr>
      <w:r w:rsidRPr="005371F2">
        <w:t xml:space="preserve">Cette présentation devra être effectuée le plus tôt possible et en tout état de cause au plus tard 21 jours </w:t>
      </w:r>
      <w:r w:rsidR="00915C10">
        <w:t xml:space="preserve">calendaires </w:t>
      </w:r>
      <w:r w:rsidRPr="005371F2">
        <w:t>avant la date à laquelle l'entreprise doit, conformément à son calendrier détaillé, passer commande ou commencer la fabrication.</w:t>
      </w:r>
    </w:p>
    <w:p w14:paraId="3D96B567" w14:textId="1F8DE017" w:rsidR="005371F2" w:rsidRPr="005371F2" w:rsidRDefault="005371F2" w:rsidP="005371F2">
      <w:pPr>
        <w:spacing w:after="120"/>
      </w:pPr>
      <w:r w:rsidRPr="005371F2">
        <w:t>Lorsque le CCTP prévoit des essais destructifs sur certains échantillons (résistance, usure, fatigue, tenue ou réaction au feu</w:t>
      </w:r>
      <w:r w:rsidR="00915C10">
        <w:t>, …</w:t>
      </w:r>
      <w:r w:rsidRPr="005371F2">
        <w:t>)</w:t>
      </w:r>
      <w:r w:rsidR="00915C10">
        <w:t xml:space="preserve">, </w:t>
      </w:r>
      <w:r w:rsidRPr="005371F2">
        <w:t>les échantillons détruits devront être remplacés pour servir de témoins.</w:t>
      </w:r>
    </w:p>
    <w:p w14:paraId="59B9FFB1" w14:textId="00D5882F" w:rsidR="005371F2" w:rsidRPr="005371F2" w:rsidRDefault="005371F2" w:rsidP="005371F2">
      <w:pPr>
        <w:spacing w:after="120"/>
      </w:pPr>
      <w:r w:rsidRPr="005371F2">
        <w:t xml:space="preserve">L'appréciation de la similitude des matériaux mis en œuvre par le </w:t>
      </w:r>
      <w:r w:rsidR="00C64A77">
        <w:t>titulaire</w:t>
      </w:r>
      <w:r w:rsidRPr="005371F2">
        <w:t xml:space="preserve"> avec les échantillons, modèles ou maquettes appartiendra au maître d'œuvre.</w:t>
      </w:r>
    </w:p>
    <w:p w14:paraId="4F9309E2" w14:textId="3E203BC4" w:rsidR="005371F2" w:rsidRPr="005371F2" w:rsidRDefault="005371F2" w:rsidP="005371F2">
      <w:pPr>
        <w:spacing w:after="120"/>
      </w:pPr>
      <w:r w:rsidRPr="005371F2">
        <w:t xml:space="preserve">Le </w:t>
      </w:r>
      <w:r w:rsidR="00C64A77">
        <w:t>titulaire</w:t>
      </w:r>
      <w:r w:rsidRPr="005371F2">
        <w:t xml:space="preserve"> devra, s</w:t>
      </w:r>
      <w:r w:rsidR="00915C10">
        <w:t>’il y est contraint</w:t>
      </w:r>
      <w:r w:rsidRPr="005371F2">
        <w:t>, fournir au maître d'œuvre la copie des bons de commande détaillés adressés à ses fournisseurs.</w:t>
      </w:r>
    </w:p>
    <w:p w14:paraId="06C0D41B" w14:textId="77777777" w:rsidR="0087250D" w:rsidRPr="00F4139F" w:rsidRDefault="0087250D" w:rsidP="0087250D">
      <w:pPr>
        <w:spacing w:after="120"/>
      </w:pPr>
      <w:r w:rsidRPr="00F4139F">
        <w:t>Ces échantillons et prototypes sont présentés dans la salle d’échantillons ou sur le site à l’acceptation du maître d’œuvre.</w:t>
      </w:r>
    </w:p>
    <w:p w14:paraId="2E95CCBA" w14:textId="177DD76E" w:rsidR="0087250D" w:rsidRPr="00F4139F" w:rsidRDefault="0087250D" w:rsidP="0087250D">
      <w:pPr>
        <w:spacing w:after="120"/>
      </w:pPr>
      <w:r w:rsidRPr="00F4139F">
        <w:t xml:space="preserve">Pour pallier tous risques de substitution, chaque échantillon ou prototype présenté doit être accompagné d’une série de photos couleur représentant l’indication de leur référence. Ces vues photographiques seront réunies dans </w:t>
      </w:r>
      <w:r w:rsidR="005371F2">
        <w:t>un</w:t>
      </w:r>
      <w:r w:rsidRPr="00F4139F">
        <w:t xml:space="preserve"> album à destination du maître d’œuvre.</w:t>
      </w:r>
    </w:p>
    <w:p w14:paraId="43DBC8E5" w14:textId="55B8D526" w:rsidR="0087250D" w:rsidRPr="00F4139F" w:rsidRDefault="0087250D" w:rsidP="0087250D">
      <w:pPr>
        <w:spacing w:after="120"/>
      </w:pPr>
      <w:r w:rsidRPr="00F4139F">
        <w:t xml:space="preserve">Les échantillons et prototypes sont fournis jusqu’à satisfaction du maître d’œuvre. Cette clause oblige le </w:t>
      </w:r>
      <w:r w:rsidR="00C64A77">
        <w:t>titulaire</w:t>
      </w:r>
      <w:r w:rsidRPr="00F4139F">
        <w:t xml:space="preserve"> à la présentation successive de plusieurs échantillons ou prototypes pour la même prestation.</w:t>
      </w:r>
    </w:p>
    <w:p w14:paraId="61B6E469" w14:textId="5EA535F8" w:rsidR="0087250D" w:rsidRPr="00F4139F" w:rsidRDefault="0087250D" w:rsidP="0087250D">
      <w:pPr>
        <w:spacing w:after="120"/>
      </w:pPr>
      <w:r w:rsidRPr="00F4139F">
        <w:t>Ce n’est qu’après accord du maître d’œuvre que les échantillons et prototypes seront considérés comme acceptés.</w:t>
      </w:r>
      <w:r w:rsidR="005371F2">
        <w:t xml:space="preserve"> </w:t>
      </w:r>
      <w:r w:rsidR="005371F2" w:rsidRPr="005371F2">
        <w:t xml:space="preserve">Aucune commande de matériel ne pourra être passée avant obtention de l'accord du maître d'œuvre sur les échantillons présentés. Le </w:t>
      </w:r>
      <w:r w:rsidR="00C64A77">
        <w:t>titulaire</w:t>
      </w:r>
      <w:r w:rsidR="005371F2" w:rsidRPr="005371F2">
        <w:t xml:space="preserve"> est tenu de signaler</w:t>
      </w:r>
      <w:r w:rsidR="00A9092D">
        <w:t xml:space="preserve"> au maître d</w:t>
      </w:r>
      <w:r w:rsidR="008475AC">
        <w:t>’</w:t>
      </w:r>
      <w:r w:rsidR="00A9092D">
        <w:t>œuvre et au maître d’ouvrage via</w:t>
      </w:r>
      <w:r w:rsidR="005371F2" w:rsidRPr="005371F2">
        <w:t xml:space="preserve"> </w:t>
      </w:r>
      <w:r w:rsidR="00A9092D">
        <w:t>son</w:t>
      </w:r>
      <w:r w:rsidR="005371F2" w:rsidRPr="005371F2">
        <w:t xml:space="preserve"> coordonnateur général toute difficulté qu'il viendrait à rencontrer.</w:t>
      </w:r>
    </w:p>
    <w:p w14:paraId="40658D93" w14:textId="3B23FC51" w:rsidR="0087250D" w:rsidRDefault="0087250D" w:rsidP="0087250D">
      <w:r w:rsidRPr="00F4139F">
        <w:t xml:space="preserve">Les échantillons et prototypes présentés restent la propriété du </w:t>
      </w:r>
      <w:r w:rsidR="00C64A77">
        <w:t>titulaire</w:t>
      </w:r>
      <w:r w:rsidRPr="00F4139F">
        <w:t xml:space="preserve"> et ne sont repris par celui-ci que lorsque l’ordre de les retirer lui est donné. Leur coût est inclus dans le montant du prix global et forfaitaire.</w:t>
      </w:r>
    </w:p>
    <w:p w14:paraId="12F51CCB" w14:textId="77777777" w:rsidR="0087250D" w:rsidRDefault="0087250D" w:rsidP="0087250D"/>
    <w:p w14:paraId="605E49CC" w14:textId="6CF427FD" w:rsidR="0087250D" w:rsidRDefault="0087250D" w:rsidP="0087250D">
      <w:pPr>
        <w:autoSpaceDE w:val="0"/>
        <w:autoSpaceDN w:val="0"/>
        <w:adjustRightInd w:val="0"/>
        <w:spacing w:line="240" w:lineRule="auto"/>
        <w:rPr>
          <w:rFonts w:eastAsia="Calibri" w:cs="Verdana"/>
        </w:rPr>
      </w:pPr>
      <w:r>
        <w:rPr>
          <w:rFonts w:eastAsia="Calibri" w:cs="Verdana"/>
        </w:rPr>
        <w:t xml:space="preserve">Certains prototypes et échantillons seront demandés dans le cadre de la tranche ferme </w:t>
      </w:r>
      <w:r w:rsidRPr="00F63EC4">
        <w:rPr>
          <w:rFonts w:eastAsia="Calibri" w:cs="Verdana"/>
        </w:rPr>
        <w:t xml:space="preserve">conformément aux spécifications du </w:t>
      </w:r>
      <w:r w:rsidR="00915C10">
        <w:rPr>
          <w:rFonts w:eastAsia="Calibri" w:cs="Verdana"/>
        </w:rPr>
        <w:t>s</w:t>
      </w:r>
      <w:r w:rsidRPr="00F63EC4">
        <w:rPr>
          <w:rFonts w:eastAsia="Calibri" w:cs="Verdana"/>
        </w:rPr>
        <w:t xml:space="preserve">chéma de </w:t>
      </w:r>
      <w:r w:rsidR="00915C10">
        <w:rPr>
          <w:rFonts w:eastAsia="Calibri" w:cs="Verdana"/>
        </w:rPr>
        <w:t>c</w:t>
      </w:r>
      <w:r w:rsidRPr="00F63EC4">
        <w:rPr>
          <w:rFonts w:eastAsia="Calibri" w:cs="Verdana"/>
        </w:rPr>
        <w:t xml:space="preserve">ontrôle </w:t>
      </w:r>
      <w:r w:rsidR="00915C10">
        <w:rPr>
          <w:rFonts w:eastAsia="Calibri" w:cs="Verdana"/>
        </w:rPr>
        <w:t>q</w:t>
      </w:r>
      <w:r w:rsidRPr="00F63EC4">
        <w:rPr>
          <w:rFonts w:eastAsia="Calibri" w:cs="Verdana"/>
        </w:rPr>
        <w:t>ualité</w:t>
      </w:r>
      <w:r w:rsidR="00582F50" w:rsidRPr="00F63EC4">
        <w:rPr>
          <w:rFonts w:eastAsia="Calibri" w:cs="Verdana"/>
        </w:rPr>
        <w:t xml:space="preserve"> </w:t>
      </w:r>
      <w:r w:rsidR="00B328B3">
        <w:rPr>
          <w:rFonts w:eastAsia="Calibri" w:cs="Verdana"/>
        </w:rPr>
        <w:t>et</w:t>
      </w:r>
      <w:r w:rsidR="00B328B3" w:rsidRPr="00F63EC4">
        <w:rPr>
          <w:rFonts w:eastAsia="Calibri" w:cs="Verdana"/>
        </w:rPr>
        <w:t xml:space="preserve"> </w:t>
      </w:r>
      <w:r w:rsidR="00582F50" w:rsidRPr="00F63EC4">
        <w:rPr>
          <w:rFonts w:eastAsia="Calibri" w:cs="Verdana"/>
        </w:rPr>
        <w:t>de</w:t>
      </w:r>
      <w:r w:rsidR="003A52D2">
        <w:rPr>
          <w:rFonts w:eastAsia="Calibri" w:cs="Verdana"/>
        </w:rPr>
        <w:t xml:space="preserve"> l’</w:t>
      </w:r>
      <w:r w:rsidR="003F760C">
        <w:rPr>
          <w:rFonts w:eastAsia="Calibri" w:cs="Verdana"/>
        </w:rPr>
        <w:t>a</w:t>
      </w:r>
      <w:r w:rsidR="00582F50" w:rsidRPr="00F63EC4">
        <w:rPr>
          <w:rFonts w:eastAsia="Calibri" w:cs="Verdana"/>
        </w:rPr>
        <w:t>nnexe</w:t>
      </w:r>
      <w:r w:rsidR="003A52D2">
        <w:rPr>
          <w:rFonts w:eastAsia="Calibri" w:cs="Verdana"/>
        </w:rPr>
        <w:t xml:space="preserve"> </w:t>
      </w:r>
      <w:r w:rsidR="003F760C">
        <w:rPr>
          <w:rFonts w:eastAsia="Calibri" w:cs="Verdana"/>
        </w:rPr>
        <w:t>5 d</w:t>
      </w:r>
      <w:r w:rsidR="00582F50" w:rsidRPr="00F63EC4">
        <w:rPr>
          <w:rFonts w:eastAsia="Calibri" w:cs="Verdana"/>
        </w:rPr>
        <w:t>u CCAP relative à l’organisation de la phase PRO</w:t>
      </w:r>
      <w:r w:rsidR="003A52D2">
        <w:rPr>
          <w:rFonts w:eastAsia="Calibri" w:cs="Verdana"/>
        </w:rPr>
        <w:t xml:space="preserve"> collaboratif.</w:t>
      </w:r>
    </w:p>
    <w:p w14:paraId="7F29EB0D" w14:textId="77777777" w:rsidR="00ED0C9F" w:rsidRPr="00F63EC4" w:rsidRDefault="00ED0C9F" w:rsidP="0087250D">
      <w:pPr>
        <w:autoSpaceDE w:val="0"/>
        <w:autoSpaceDN w:val="0"/>
        <w:adjustRightInd w:val="0"/>
        <w:spacing w:line="240" w:lineRule="auto"/>
      </w:pPr>
    </w:p>
    <w:p w14:paraId="1C41FDD7" w14:textId="77777777" w:rsidR="0087250D" w:rsidRPr="00F63EC4" w:rsidRDefault="0087250D" w:rsidP="0087250D"/>
    <w:p w14:paraId="2AB3D5B5" w14:textId="6F09159E" w:rsidR="0087250D" w:rsidRPr="00F63EC4" w:rsidRDefault="0087250D" w:rsidP="00034A93">
      <w:pPr>
        <w:pStyle w:val="Titre3"/>
      </w:pPr>
      <w:bookmarkStart w:id="383" w:name="_Toc11837650"/>
      <w:bookmarkStart w:id="384" w:name="_Toc201758288"/>
      <w:r w:rsidRPr="00F63EC4">
        <w:t>Prototypes et surfaces témoins</w:t>
      </w:r>
      <w:bookmarkEnd w:id="383"/>
      <w:bookmarkEnd w:id="384"/>
    </w:p>
    <w:p w14:paraId="1B43AB3A" w14:textId="3E55273C" w:rsidR="0087250D" w:rsidRPr="00F4139F" w:rsidRDefault="0087250D" w:rsidP="0087250D">
      <w:pPr>
        <w:spacing w:after="120"/>
      </w:pPr>
      <w:r w:rsidRPr="00F63EC4">
        <w:t>Les prototypes</w:t>
      </w:r>
      <w:r w:rsidRPr="00F4139F">
        <w:t xml:space="preserve"> et surfaces témoins prévus sont à réaliser avec les matériaux et équipements définis dans le</w:t>
      </w:r>
      <w:r w:rsidR="00186E43">
        <w:t>s</w:t>
      </w:r>
      <w:r w:rsidRPr="00F4139F">
        <w:t xml:space="preserve"> CCTP</w:t>
      </w:r>
      <w:r>
        <w:t xml:space="preserve">, </w:t>
      </w:r>
      <w:r w:rsidRPr="00FA66E6">
        <w:t>sauf pour les mobiliers fixes.</w:t>
      </w:r>
    </w:p>
    <w:p w14:paraId="1AA9220B" w14:textId="77777777" w:rsidR="0087250D" w:rsidRPr="00F4139F" w:rsidRDefault="0087250D" w:rsidP="0087250D">
      <w:pPr>
        <w:spacing w:after="120"/>
      </w:pPr>
      <w:r w:rsidRPr="00F4139F">
        <w:t>Les prototypes et surfaces témoins devront être refaits autant de fois que nécessaire jusqu’à l’obtention de l’agrément du maître d’œuvre après quoi ils ne pourront plus être modifiés.</w:t>
      </w:r>
    </w:p>
    <w:p w14:paraId="658BCFA5" w14:textId="77777777" w:rsidR="0087250D" w:rsidRPr="00F4139F" w:rsidRDefault="0087250D" w:rsidP="0087250D">
      <w:pPr>
        <w:spacing w:after="120"/>
      </w:pPr>
      <w:r w:rsidRPr="00F4139F">
        <w:t>Le coût des prototypes et surfaces témoins est réputé inclus dans le montant du prix global et forfaitaire.</w:t>
      </w:r>
    </w:p>
    <w:p w14:paraId="3FA9CA01" w14:textId="77777777" w:rsidR="0087250D" w:rsidRPr="00F4139F" w:rsidRDefault="0087250D" w:rsidP="0087250D">
      <w:pPr>
        <w:spacing w:after="120"/>
      </w:pPr>
      <w:r w:rsidRPr="00F4139F">
        <w:t>La démolition des prototypes et surfaces témoins après accord du maître d’œuvre ainsi que les remises en état sont réputées incluses dans les prix des prototypes.</w:t>
      </w:r>
    </w:p>
    <w:p w14:paraId="6FB752C4" w14:textId="227E725C" w:rsidR="0087250D" w:rsidRDefault="0087250D" w:rsidP="0087250D">
      <w:pPr>
        <w:spacing w:after="120"/>
      </w:pPr>
      <w:r w:rsidRPr="00F4139F">
        <w:t xml:space="preserve">Le </w:t>
      </w:r>
      <w:r w:rsidR="00C64A77">
        <w:t>titulaire</w:t>
      </w:r>
      <w:r w:rsidRPr="00F4139F">
        <w:t xml:space="preserve"> devra prendre en compte dans son calendrier détaillé d’exécution prévu dans l</w:t>
      </w:r>
      <w:r>
        <w:t xml:space="preserve">es </w:t>
      </w:r>
      <w:r w:rsidRPr="00F4139F">
        <w:t>article</w:t>
      </w:r>
      <w:r>
        <w:t>s 4.1 et</w:t>
      </w:r>
      <w:r w:rsidRPr="00F4139F">
        <w:t xml:space="preserve"> </w:t>
      </w:r>
      <w:r w:rsidRPr="00F4139F">
        <w:fldChar w:fldCharType="begin"/>
      </w:r>
      <w:r w:rsidRPr="00F4139F">
        <w:instrText xml:space="preserve"> REF _Ref466553676 \r \h </w:instrText>
      </w:r>
      <w:r>
        <w:instrText xml:space="preserve"> \* MERGEFORMAT </w:instrText>
      </w:r>
      <w:r w:rsidRPr="00F4139F">
        <w:fldChar w:fldCharType="separate"/>
      </w:r>
      <w:r w:rsidR="00353EDC">
        <w:t>4.2</w:t>
      </w:r>
      <w:r w:rsidRPr="00F4139F">
        <w:fldChar w:fldCharType="end"/>
      </w:r>
      <w:r w:rsidRPr="00F4139F">
        <w:t xml:space="preserve"> du CCAP, le délai nécessaire à la validation des prototypes, échantillons</w:t>
      </w:r>
      <w:r w:rsidR="00186E43">
        <w:t xml:space="preserve"> et</w:t>
      </w:r>
      <w:r w:rsidRPr="00F4139F">
        <w:t xml:space="preserve"> surfaces témoins.</w:t>
      </w:r>
    </w:p>
    <w:p w14:paraId="66EF1134" w14:textId="0C90C663" w:rsidR="0087250D" w:rsidRDefault="0087250D" w:rsidP="0087250D">
      <w:pPr>
        <w:autoSpaceDE w:val="0"/>
        <w:autoSpaceDN w:val="0"/>
        <w:adjustRightInd w:val="0"/>
        <w:spacing w:line="240" w:lineRule="auto"/>
        <w:rPr>
          <w:rFonts w:eastAsia="Calibri" w:cs="Verdana"/>
          <w:b/>
          <w:bCs/>
          <w:i/>
          <w:iCs/>
        </w:rPr>
      </w:pPr>
      <w:r>
        <w:rPr>
          <w:rFonts w:eastAsia="Calibri" w:cs="Verdana"/>
          <w:b/>
          <w:bCs/>
          <w:i/>
          <w:iCs/>
        </w:rPr>
        <w:t xml:space="preserve">Ces divers échantillons, PV, essais et notices devront prendre en compte le document relatif au schéma </w:t>
      </w:r>
      <w:r w:rsidR="00186E43">
        <w:rPr>
          <w:rFonts w:eastAsia="Calibri" w:cs="Verdana"/>
          <w:b/>
          <w:bCs/>
          <w:i/>
          <w:iCs/>
        </w:rPr>
        <w:t xml:space="preserve">de </w:t>
      </w:r>
      <w:r>
        <w:rPr>
          <w:rFonts w:eastAsia="Calibri" w:cs="Verdana"/>
          <w:b/>
          <w:bCs/>
          <w:i/>
          <w:iCs/>
        </w:rPr>
        <w:t>contrôle qualité</w:t>
      </w:r>
      <w:r w:rsidR="00246A47">
        <w:rPr>
          <w:rFonts w:eastAsia="Calibri" w:cs="Verdana"/>
          <w:b/>
          <w:bCs/>
          <w:i/>
          <w:iCs/>
        </w:rPr>
        <w:t xml:space="preserve"> et </w:t>
      </w:r>
      <w:r w:rsidR="002C57A8">
        <w:rPr>
          <w:rFonts w:eastAsia="Calibri" w:cs="Verdana"/>
          <w:b/>
          <w:bCs/>
          <w:i/>
          <w:iCs/>
        </w:rPr>
        <w:t>le</w:t>
      </w:r>
      <w:r w:rsidR="00246A47">
        <w:rPr>
          <w:rFonts w:eastAsia="Calibri" w:cs="Verdana"/>
          <w:b/>
          <w:bCs/>
          <w:i/>
          <w:iCs/>
        </w:rPr>
        <w:t xml:space="preserve"> plan de commissionnement</w:t>
      </w:r>
      <w:r>
        <w:rPr>
          <w:rFonts w:eastAsia="Calibri" w:cs="Verdana"/>
          <w:b/>
          <w:bCs/>
          <w:i/>
          <w:iCs/>
        </w:rPr>
        <w:t>.</w:t>
      </w:r>
    </w:p>
    <w:p w14:paraId="69050B6F" w14:textId="77777777" w:rsidR="00ED0C9F" w:rsidRDefault="00ED0C9F" w:rsidP="0087250D">
      <w:pPr>
        <w:autoSpaceDE w:val="0"/>
        <w:autoSpaceDN w:val="0"/>
        <w:adjustRightInd w:val="0"/>
        <w:spacing w:line="240" w:lineRule="auto"/>
        <w:rPr>
          <w:rFonts w:eastAsia="Calibri" w:cs="Verdana"/>
          <w:b/>
          <w:bCs/>
          <w:i/>
          <w:iCs/>
        </w:rPr>
      </w:pPr>
    </w:p>
    <w:p w14:paraId="7C73D639" w14:textId="77777777" w:rsidR="0045447F" w:rsidRDefault="0045447F" w:rsidP="0087250D">
      <w:pPr>
        <w:autoSpaceDE w:val="0"/>
        <w:autoSpaceDN w:val="0"/>
        <w:adjustRightInd w:val="0"/>
        <w:spacing w:line="240" w:lineRule="auto"/>
        <w:rPr>
          <w:rFonts w:eastAsia="Calibri" w:cs="Verdana"/>
          <w:b/>
          <w:bCs/>
          <w:i/>
          <w:iCs/>
        </w:rPr>
      </w:pPr>
    </w:p>
    <w:p w14:paraId="14DBCFEE" w14:textId="77777777" w:rsidR="003C7D54" w:rsidRPr="00F25389" w:rsidRDefault="003C7D54" w:rsidP="00034A93">
      <w:pPr>
        <w:pStyle w:val="Titre3"/>
      </w:pPr>
      <w:bookmarkStart w:id="385" w:name="_Toc101890496"/>
      <w:bookmarkStart w:id="386" w:name="_Toc201758289"/>
      <w:r w:rsidRPr="00037589">
        <w:lastRenderedPageBreak/>
        <w:t>Equivalence des normes</w:t>
      </w:r>
      <w:bookmarkEnd w:id="385"/>
      <w:bookmarkEnd w:id="386"/>
    </w:p>
    <w:p w14:paraId="4FC48C24" w14:textId="35E1829E" w:rsidR="003C7D54" w:rsidRPr="003C7D54" w:rsidRDefault="003C7D54" w:rsidP="003C7D54">
      <w:pPr>
        <w:spacing w:after="120"/>
      </w:pPr>
      <w:r w:rsidRPr="003C7D54">
        <w:t xml:space="preserve">Dans le cas de référence à des marques de qualité françaises (marque NF ou autre), le </w:t>
      </w:r>
      <w:r w:rsidR="00C64A77">
        <w:t>titulaire</w:t>
      </w:r>
      <w:r w:rsidRPr="003C7D54">
        <w:t xml:space="preserve"> peut proposer des produits qui bénéficient de modes de preuves en vigueur dans d'autres Etats membres de l'Espace économique européen, qu'il estime équivalents et qui sont attestés par des organismes accrédités par des organismes signataires des accords dits "E.A." ou à défaut fournissant la preuve de leur conformité à l'EN 45011. Le </w:t>
      </w:r>
      <w:r w:rsidR="00C64A77">
        <w:t>titulaire</w:t>
      </w:r>
      <w:r w:rsidRPr="003C7D54">
        <w:t xml:space="preserve"> doit alors apporter au maître d'ouvrage les éléments de preuve qui sont nécessaires à l'appréciation de l'équivalence.</w:t>
      </w:r>
    </w:p>
    <w:p w14:paraId="42412123" w14:textId="54A8F1C8" w:rsidR="003C7D54" w:rsidRPr="003C7D54" w:rsidRDefault="003C7D54" w:rsidP="003C7D54">
      <w:pPr>
        <w:spacing w:after="120"/>
      </w:pPr>
      <w:r w:rsidRPr="003C7D54">
        <w:t>La norme française ou la marque de qualité française constitue la référence technique qui doit être respectée par les produits, y compris dans les cas où la clause d'équivalence s'applique. Tout produit livré sur le chantier, et pour lequel la clause serait invoquée sans respecter le délai d</w:t>
      </w:r>
      <w:r w:rsidR="00186E43">
        <w:t>’</w:t>
      </w:r>
      <w:r w:rsidRPr="003C7D54">
        <w:t>1 mois avant tout acte qui pourrait constituer un début d'approvisionnement, est réputé avoir été livré en contradiction avec les clauses du marché et doit donc être immédiatement retiré, sans préjudice des frais directs ou indirects de retard ou d'arrêt du chantier.</w:t>
      </w:r>
    </w:p>
    <w:p w14:paraId="08A1194B" w14:textId="77777777" w:rsidR="0045447F" w:rsidRPr="00F4139F" w:rsidRDefault="0045447F" w:rsidP="0087250D">
      <w:pPr>
        <w:autoSpaceDE w:val="0"/>
        <w:autoSpaceDN w:val="0"/>
        <w:adjustRightInd w:val="0"/>
        <w:spacing w:line="240" w:lineRule="auto"/>
      </w:pPr>
    </w:p>
    <w:p w14:paraId="2753F82A" w14:textId="705068DC" w:rsidR="0087250D" w:rsidRDefault="0087250D" w:rsidP="0087250D">
      <w:pPr>
        <w:pStyle w:val="Titre2"/>
      </w:pPr>
      <w:bookmarkStart w:id="387" w:name="_Toc201758290"/>
      <w:r w:rsidRPr="00F4139F">
        <w:t>Réunions et rendez-vous de chantier</w:t>
      </w:r>
      <w:bookmarkEnd w:id="387"/>
    </w:p>
    <w:p w14:paraId="5B642A47" w14:textId="77777777" w:rsidR="0087250D" w:rsidRPr="000D3F0C" w:rsidRDefault="0087250D" w:rsidP="0087250D"/>
    <w:p w14:paraId="2CB6DE3E" w14:textId="77777777" w:rsidR="0087250D" w:rsidRDefault="0087250D" w:rsidP="00034A93">
      <w:pPr>
        <w:pStyle w:val="Titre3"/>
      </w:pPr>
      <w:bookmarkStart w:id="388" w:name="_Toc11837652"/>
      <w:bookmarkStart w:id="389" w:name="_Toc201758291"/>
      <w:r w:rsidRPr="00F4139F">
        <w:t>Réunions</w:t>
      </w:r>
      <w:bookmarkEnd w:id="388"/>
      <w:bookmarkEnd w:id="389"/>
    </w:p>
    <w:p w14:paraId="78042577" w14:textId="0E814EDE" w:rsidR="0087250D" w:rsidRPr="006F28F4" w:rsidRDefault="0087250D" w:rsidP="0087250D">
      <w:pPr>
        <w:spacing w:after="120"/>
      </w:pPr>
      <w:r w:rsidRPr="00F4139F">
        <w:t xml:space="preserve">Des réunions </w:t>
      </w:r>
      <w:r w:rsidRPr="006F28F4">
        <w:t xml:space="preserve">seront organisées à l’initiative de l’APIJ ou du maître d’œuvre à </w:t>
      </w:r>
      <w:r w:rsidR="00571C23">
        <w:t>Bobigny</w:t>
      </w:r>
      <w:r w:rsidR="00B04C6C">
        <w:t xml:space="preserve"> </w:t>
      </w:r>
      <w:r w:rsidR="00246A47">
        <w:t>(</w:t>
      </w:r>
      <w:r w:rsidR="00571C23">
        <w:t>9</w:t>
      </w:r>
      <w:r w:rsidR="00B04C6C">
        <w:t>3</w:t>
      </w:r>
      <w:r w:rsidR="00246A47">
        <w:t xml:space="preserve">), </w:t>
      </w:r>
      <w:r w:rsidR="00571C23">
        <w:t>Paris (75)</w:t>
      </w:r>
      <w:r w:rsidRPr="00FA66E6">
        <w:t xml:space="preserve"> ou </w:t>
      </w:r>
      <w:r w:rsidR="008B4713" w:rsidRPr="00FA66E6">
        <w:t>au Kremlin-Bicêtre (94)</w:t>
      </w:r>
      <w:r w:rsidRPr="00FA66E6">
        <w:t>.</w:t>
      </w:r>
    </w:p>
    <w:p w14:paraId="521E4FB9" w14:textId="2D131304" w:rsidR="0087250D" w:rsidRPr="006F28F4" w:rsidRDefault="0087250D" w:rsidP="0087250D">
      <w:pPr>
        <w:spacing w:after="120"/>
      </w:pPr>
      <w:r w:rsidRPr="006F28F4">
        <w:t xml:space="preserve">Le </w:t>
      </w:r>
      <w:r w:rsidR="00C64A77">
        <w:t>titulaire</w:t>
      </w:r>
      <w:r w:rsidRPr="006F28F4">
        <w:t>, avisé de ces réunions avec un préavis minimum de</w:t>
      </w:r>
      <w:r w:rsidR="00571C23">
        <w:t xml:space="preserve"> trois</w:t>
      </w:r>
      <w:r w:rsidRPr="006F28F4">
        <w:t xml:space="preserve"> jours</w:t>
      </w:r>
      <w:r w:rsidR="00571C23">
        <w:t xml:space="preserve"> ouvrés</w:t>
      </w:r>
      <w:r w:rsidRPr="006F28F4">
        <w:t>, sera tenu d’y assister ou de s’y faire représenter.</w:t>
      </w:r>
    </w:p>
    <w:p w14:paraId="69E9749B" w14:textId="77777777" w:rsidR="00ED0C9F" w:rsidRDefault="0087250D" w:rsidP="0087250D">
      <w:r w:rsidRPr="006F28F4">
        <w:t>Ces réunions n’ouvriront</w:t>
      </w:r>
      <w:r w:rsidRPr="00F4139F">
        <w:t xml:space="preserve"> droit à aucune indemnité.</w:t>
      </w:r>
    </w:p>
    <w:p w14:paraId="6FE55208" w14:textId="11BB5672" w:rsidR="0087250D" w:rsidRDefault="0087250D" w:rsidP="0087250D"/>
    <w:p w14:paraId="4B88F757" w14:textId="77777777" w:rsidR="0087250D" w:rsidRPr="00F4139F" w:rsidRDefault="0087250D" w:rsidP="0087250D"/>
    <w:p w14:paraId="608596F3" w14:textId="255E2201" w:rsidR="0087250D" w:rsidRDefault="009A3569" w:rsidP="00034A93">
      <w:pPr>
        <w:pStyle w:val="Titre3"/>
      </w:pPr>
      <w:bookmarkStart w:id="390" w:name="_Toc11837653"/>
      <w:bookmarkStart w:id="391" w:name="_Toc201758292"/>
      <w:r>
        <w:t>Réunion</w:t>
      </w:r>
      <w:r w:rsidR="0087250D" w:rsidRPr="00F4139F">
        <w:t xml:space="preserve"> de chantier</w:t>
      </w:r>
      <w:bookmarkEnd w:id="390"/>
      <w:bookmarkEnd w:id="391"/>
    </w:p>
    <w:p w14:paraId="2244C151" w14:textId="5C45CE83" w:rsidR="0087250D" w:rsidRPr="00F4139F" w:rsidRDefault="0087250D" w:rsidP="0087250D">
      <w:pPr>
        <w:spacing w:after="120"/>
      </w:pPr>
      <w:r w:rsidRPr="00F4139F">
        <w:t xml:space="preserve">Les </w:t>
      </w:r>
      <w:r w:rsidR="009A3569">
        <w:t>réunions</w:t>
      </w:r>
      <w:r w:rsidRPr="00F4139F">
        <w:t xml:space="preserve"> de chantier sont fixé</w:t>
      </w:r>
      <w:r w:rsidR="009A3569">
        <w:t>e</w:t>
      </w:r>
      <w:r w:rsidRPr="00F4139F">
        <w:t xml:space="preserve">s par le maître d'œuvre. </w:t>
      </w:r>
      <w:r w:rsidR="009A3569">
        <w:t>Elles</w:t>
      </w:r>
      <w:r w:rsidR="009A3569" w:rsidRPr="00F4139F">
        <w:t xml:space="preserve"> </w:t>
      </w:r>
      <w:r w:rsidRPr="00F4139F">
        <w:t>ont lieu, au minimum, toutes les semaines sur le site.</w:t>
      </w:r>
    </w:p>
    <w:p w14:paraId="42B90FA0" w14:textId="77777777" w:rsidR="0087250D" w:rsidRPr="00F4139F" w:rsidRDefault="0087250D" w:rsidP="0087250D">
      <w:pPr>
        <w:spacing w:after="120"/>
      </w:pPr>
      <w:r w:rsidRPr="00F4139F">
        <w:t>Le maître d'œuvre dirige la réunion de chantier et en établit le compte rendu.</w:t>
      </w:r>
    </w:p>
    <w:p w14:paraId="509946BD" w14:textId="62191728" w:rsidR="0087250D" w:rsidRPr="00F4139F" w:rsidRDefault="0087250D" w:rsidP="0087250D">
      <w:pPr>
        <w:spacing w:after="120"/>
      </w:pPr>
      <w:r w:rsidRPr="00F4139F">
        <w:t xml:space="preserve">Le maître d'œuvre convoquera par l'intermédiaire des comptes rendus de chantier, qui vaudront convocation en bonne et due forme, les entreprises, qu'elles soient </w:t>
      </w:r>
      <w:r w:rsidR="00C64A77">
        <w:t>titulaire</w:t>
      </w:r>
      <w:r w:rsidRPr="00F4139F">
        <w:t>s ou sous-traitantes. Le maître d’œuvre pourra également convoquer par ce biais, la personne physique en charge de l’OPC.</w:t>
      </w:r>
    </w:p>
    <w:p w14:paraId="233BA3CB" w14:textId="77777777" w:rsidR="0087250D" w:rsidRPr="00F4139F" w:rsidRDefault="0087250D" w:rsidP="006B3C55">
      <w:r w:rsidRPr="00F4139F">
        <w:t>Le coordonnateur en matière de sécurité et de protection de la santé est membre de droit des réunions de chantier, auxquelles il participe en tant que de besoin.</w:t>
      </w:r>
    </w:p>
    <w:p w14:paraId="42076223" w14:textId="77777777" w:rsidR="0087250D" w:rsidRPr="00F4139F" w:rsidRDefault="0087250D" w:rsidP="0087250D">
      <w:pPr>
        <w:spacing w:after="120"/>
        <w:rPr>
          <w:rFonts w:eastAsia="PMingLiU"/>
        </w:rPr>
      </w:pPr>
      <w:r w:rsidRPr="00F4139F">
        <w:rPr>
          <w:rFonts w:eastAsia="PMingLiU"/>
        </w:rPr>
        <w:t>Chaque entreprise sera tenue de fournir pendant la période de préparation le nom d'une personne qualifiée, qu'elle aura désignée pour être responsable du suivi du chantier.</w:t>
      </w:r>
    </w:p>
    <w:p w14:paraId="304CA5D1" w14:textId="0DF405D1" w:rsidR="0087250D" w:rsidRPr="00F4139F" w:rsidRDefault="0087250D" w:rsidP="0087250D">
      <w:pPr>
        <w:spacing w:after="120"/>
        <w:rPr>
          <w:rFonts w:eastAsia="PMingLiU"/>
        </w:rPr>
      </w:pPr>
      <w:r w:rsidRPr="00F4139F">
        <w:rPr>
          <w:rFonts w:eastAsia="PMingLiU"/>
        </w:rPr>
        <w:t xml:space="preserve">Si nécessaire, le </w:t>
      </w:r>
      <w:r w:rsidR="00DC3662">
        <w:rPr>
          <w:rFonts w:eastAsia="PMingLiU"/>
        </w:rPr>
        <w:t>maître d’ouvrage</w:t>
      </w:r>
      <w:r w:rsidRPr="00F4139F">
        <w:rPr>
          <w:rFonts w:eastAsia="PMingLiU"/>
        </w:rPr>
        <w:t xml:space="preserve"> ou le maître d’œuvre pourront augmenter ponctuellement la fréquence de ces réunions pour traiter une situation de crise. Le </w:t>
      </w:r>
      <w:r w:rsidR="00C64A77">
        <w:rPr>
          <w:rFonts w:eastAsia="PMingLiU"/>
        </w:rPr>
        <w:t>titulaire</w:t>
      </w:r>
      <w:r w:rsidRPr="00F4139F">
        <w:rPr>
          <w:rFonts w:eastAsia="PMingLiU"/>
        </w:rPr>
        <w:t xml:space="preserve">, avisé de ces réunions avec un préavis minimum de </w:t>
      </w:r>
      <w:r w:rsidR="00571C23">
        <w:rPr>
          <w:rFonts w:eastAsia="PMingLiU"/>
        </w:rPr>
        <w:t xml:space="preserve">deux </w:t>
      </w:r>
      <w:r w:rsidRPr="00F4139F">
        <w:rPr>
          <w:rFonts w:eastAsia="PMingLiU"/>
        </w:rPr>
        <w:t>jours</w:t>
      </w:r>
      <w:r w:rsidR="00571C23">
        <w:rPr>
          <w:rFonts w:eastAsia="PMingLiU"/>
        </w:rPr>
        <w:t xml:space="preserve"> ouvrés</w:t>
      </w:r>
      <w:r w:rsidRPr="00F4139F">
        <w:rPr>
          <w:rFonts w:eastAsia="PMingLiU"/>
        </w:rPr>
        <w:t>, sera tenu d’y assister ou de s’y faire représenter.</w:t>
      </w:r>
    </w:p>
    <w:p w14:paraId="0782193F" w14:textId="13E26586" w:rsidR="0087250D" w:rsidRDefault="0087250D" w:rsidP="0087250D">
      <w:pPr>
        <w:rPr>
          <w:rFonts w:eastAsia="PMingLiU"/>
        </w:rPr>
      </w:pPr>
      <w:r w:rsidRPr="00F4139F">
        <w:rPr>
          <w:rFonts w:eastAsia="PMingLiU"/>
        </w:rPr>
        <w:t>Ces réunions supplémentaires n’ouvriront droit à aucune indemnité</w:t>
      </w:r>
      <w:r>
        <w:rPr>
          <w:rFonts w:eastAsia="PMingLiU"/>
        </w:rPr>
        <w:t>.</w:t>
      </w:r>
    </w:p>
    <w:p w14:paraId="6F5D837E" w14:textId="77777777" w:rsidR="00ED0C9F" w:rsidRDefault="00ED0C9F" w:rsidP="0087250D">
      <w:pPr>
        <w:rPr>
          <w:rFonts w:eastAsia="PMingLiU"/>
        </w:rPr>
      </w:pPr>
    </w:p>
    <w:p w14:paraId="250F42F5" w14:textId="77777777" w:rsidR="0087250D" w:rsidRPr="00F4139F" w:rsidRDefault="0087250D" w:rsidP="0087250D">
      <w:pPr>
        <w:rPr>
          <w:rFonts w:eastAsia="PMingLiU"/>
        </w:rPr>
      </w:pPr>
    </w:p>
    <w:p w14:paraId="558865E7" w14:textId="2CCBD126" w:rsidR="0087250D" w:rsidRDefault="0087250D" w:rsidP="00034A93">
      <w:pPr>
        <w:pStyle w:val="Titre3"/>
      </w:pPr>
      <w:bookmarkStart w:id="392" w:name="_Toc11837654"/>
      <w:bookmarkStart w:id="393" w:name="_Toc201758293"/>
      <w:r w:rsidRPr="00F4139F">
        <w:t>Visites d</w:t>
      </w:r>
      <w:r w:rsidR="00D57FBF">
        <w:t>e</w:t>
      </w:r>
      <w:r w:rsidRPr="00F4139F">
        <w:t xml:space="preserve"> chantier</w:t>
      </w:r>
      <w:bookmarkEnd w:id="392"/>
      <w:bookmarkEnd w:id="393"/>
    </w:p>
    <w:p w14:paraId="3E191C5F" w14:textId="7657EC74" w:rsidR="0087250D" w:rsidRPr="00F4139F" w:rsidRDefault="0087250D" w:rsidP="0087250D">
      <w:pPr>
        <w:spacing w:after="120"/>
        <w:rPr>
          <w:rFonts w:eastAsia="PMingLiU"/>
        </w:rPr>
      </w:pPr>
      <w:r w:rsidRPr="00F4139F">
        <w:rPr>
          <w:rFonts w:eastAsia="PMingLiU"/>
        </w:rPr>
        <w:t>Il est précisé que l</w:t>
      </w:r>
      <w:r w:rsidR="00ED0C9F">
        <w:rPr>
          <w:rFonts w:eastAsia="PMingLiU"/>
        </w:rPr>
        <w:t>e titulaire</w:t>
      </w:r>
      <w:r w:rsidRPr="00F4139F">
        <w:rPr>
          <w:rFonts w:eastAsia="PMingLiU"/>
        </w:rPr>
        <w:t xml:space="preserve"> ne pourra s’opposer à la visite du chantier par le maître d’ouvrage et par toute personne autorisée par ses soins, et émettre une quelconque réclamation </w:t>
      </w:r>
      <w:r w:rsidR="00571C23" w:rsidRPr="00F4139F">
        <w:rPr>
          <w:rFonts w:eastAsia="PMingLiU"/>
        </w:rPr>
        <w:t>à la suite de</w:t>
      </w:r>
      <w:r w:rsidRPr="00F4139F">
        <w:rPr>
          <w:rFonts w:eastAsia="PMingLiU"/>
        </w:rPr>
        <w:t xml:space="preserve"> ces visites.</w:t>
      </w:r>
    </w:p>
    <w:p w14:paraId="64623DDA" w14:textId="261722C4" w:rsidR="0087250D" w:rsidRPr="00162ED5" w:rsidRDefault="0087250D" w:rsidP="0087250D">
      <w:pPr>
        <w:pStyle w:val="Titre2"/>
      </w:pPr>
      <w:bookmarkStart w:id="394" w:name="_Toc201758294"/>
      <w:r w:rsidRPr="00162ED5">
        <w:lastRenderedPageBreak/>
        <w:t>Organisation, hygiène et sécurité du chantier</w:t>
      </w:r>
      <w:bookmarkEnd w:id="394"/>
    </w:p>
    <w:p w14:paraId="27EBD021" w14:textId="77777777" w:rsidR="0087250D" w:rsidRPr="000D3F0C" w:rsidRDefault="0087250D" w:rsidP="0087250D"/>
    <w:p w14:paraId="1C9C461A" w14:textId="042E8BEA" w:rsidR="0087250D" w:rsidRPr="00F4139F" w:rsidRDefault="0087250D" w:rsidP="00034A93">
      <w:pPr>
        <w:pStyle w:val="Titre3"/>
      </w:pPr>
      <w:bookmarkStart w:id="395" w:name="_Toc11837656"/>
      <w:bookmarkStart w:id="396" w:name="_Toc201758295"/>
      <w:r w:rsidRPr="00F4139F">
        <w:t>Plans particuliers de sécurité et de protection de la santé</w:t>
      </w:r>
      <w:bookmarkEnd w:id="395"/>
      <w:r w:rsidR="00D57FBF">
        <w:t xml:space="preserve"> (PPSPS)</w:t>
      </w:r>
      <w:bookmarkEnd w:id="396"/>
    </w:p>
    <w:p w14:paraId="77CC3608" w14:textId="12B47A82" w:rsidR="0087250D" w:rsidRPr="00F4139F" w:rsidRDefault="0087250D" w:rsidP="0087250D">
      <w:pPr>
        <w:numPr>
          <w:ilvl w:val="12"/>
          <w:numId w:val="0"/>
        </w:numPr>
        <w:spacing w:after="120"/>
        <w:rPr>
          <w:rFonts w:eastAsia="PMingLiU"/>
        </w:rPr>
      </w:pPr>
      <w:r w:rsidRPr="00F4139F">
        <w:rPr>
          <w:rFonts w:eastAsia="PMingLiU"/>
        </w:rPr>
        <w:t>Le chantier est soumis aux dispositions de la section 5 du décret n° 94-1159 du 26 décembre 1994 et, à ce titre, est soumis à l'obligation d'établissement et de respect des prescriptions des plans particuliers de sécurité et de protection de la santé (PPSPS), telles que les définissent les articles R</w:t>
      </w:r>
      <w:r w:rsidR="00ED0C9F">
        <w:rPr>
          <w:rFonts w:eastAsia="PMingLiU"/>
        </w:rPr>
        <w:t>.</w:t>
      </w:r>
      <w:r w:rsidRPr="00F4139F">
        <w:rPr>
          <w:rFonts w:eastAsia="PMingLiU"/>
        </w:rPr>
        <w:t xml:space="preserve"> 238.27 à R</w:t>
      </w:r>
      <w:r w:rsidR="00ED0C9F">
        <w:rPr>
          <w:rFonts w:eastAsia="PMingLiU"/>
        </w:rPr>
        <w:t>.</w:t>
      </w:r>
      <w:r w:rsidRPr="00F4139F">
        <w:rPr>
          <w:rFonts w:eastAsia="PMingLiU"/>
        </w:rPr>
        <w:t xml:space="preserve">238 36 du </w:t>
      </w:r>
      <w:r w:rsidR="00F12ADA">
        <w:rPr>
          <w:rFonts w:eastAsia="PMingLiU"/>
        </w:rPr>
        <w:t>Code</w:t>
      </w:r>
      <w:r w:rsidRPr="00F4139F">
        <w:rPr>
          <w:rFonts w:eastAsia="PMingLiU"/>
        </w:rPr>
        <w:t xml:space="preserve"> du travail.</w:t>
      </w:r>
    </w:p>
    <w:p w14:paraId="7041CBF0" w14:textId="13B95175" w:rsidR="0087250D" w:rsidRPr="00F4139F" w:rsidRDefault="0087250D" w:rsidP="0087250D">
      <w:pPr>
        <w:numPr>
          <w:ilvl w:val="12"/>
          <w:numId w:val="0"/>
        </w:numPr>
        <w:spacing w:after="120"/>
        <w:rPr>
          <w:rFonts w:eastAsia="PMingLiU"/>
        </w:rPr>
      </w:pPr>
      <w:r w:rsidRPr="00F4139F">
        <w:rPr>
          <w:rFonts w:eastAsia="PMingLiU"/>
        </w:rPr>
        <w:t xml:space="preserve">Chacune des entreprises amenées à intervenir sur le chantier et désignées </w:t>
      </w:r>
      <w:r w:rsidR="00ED0C9F">
        <w:rPr>
          <w:rFonts w:eastAsia="PMingLiU"/>
        </w:rPr>
        <w:t>dans le</w:t>
      </w:r>
      <w:r w:rsidRPr="00F4139F">
        <w:rPr>
          <w:rFonts w:eastAsia="PMingLiU"/>
        </w:rPr>
        <w:t xml:space="preserve"> marché, devra soumettre au visa du coordonnateur en matière de sécurité et de protection de la santé, avant intervention, le plan particulier de sécurité et de protection de la santé correspondant à son intervention.</w:t>
      </w:r>
    </w:p>
    <w:p w14:paraId="273999EB" w14:textId="0D958467" w:rsidR="0087250D" w:rsidRPr="00F4139F" w:rsidRDefault="00D57FBF" w:rsidP="0087250D">
      <w:pPr>
        <w:numPr>
          <w:ilvl w:val="12"/>
          <w:numId w:val="0"/>
        </w:numPr>
        <w:spacing w:after="120"/>
        <w:rPr>
          <w:rFonts w:eastAsia="PMingLiU"/>
        </w:rPr>
      </w:pPr>
      <w:r>
        <w:rPr>
          <w:rFonts w:eastAsia="PMingLiU"/>
        </w:rPr>
        <w:t xml:space="preserve">Le </w:t>
      </w:r>
      <w:r w:rsidR="00C64A77">
        <w:rPr>
          <w:rFonts w:eastAsia="PMingLiU"/>
        </w:rPr>
        <w:t>titulaire</w:t>
      </w:r>
      <w:r w:rsidR="0087250D" w:rsidRPr="00F4139F">
        <w:rPr>
          <w:rFonts w:eastAsia="PMingLiU"/>
        </w:rPr>
        <w:t xml:space="preserve"> ou le sous-traitant dispose de 30 jours calendaires</w:t>
      </w:r>
      <w:r w:rsidR="00DA306E">
        <w:rPr>
          <w:rFonts w:eastAsia="PMingLiU"/>
        </w:rPr>
        <w:t xml:space="preserve"> maximum</w:t>
      </w:r>
      <w:r w:rsidR="0087250D" w:rsidRPr="00F4139F">
        <w:rPr>
          <w:rFonts w:eastAsia="PMingLiU"/>
        </w:rPr>
        <w:t xml:space="preserve">, depuis la date de </w:t>
      </w:r>
      <w:r w:rsidR="00162ED5">
        <w:rPr>
          <w:rFonts w:eastAsia="PMingLiU"/>
        </w:rPr>
        <w:t xml:space="preserve">notification de </w:t>
      </w:r>
      <w:r w:rsidR="0087250D" w:rsidRPr="00F4139F">
        <w:rPr>
          <w:rFonts w:eastAsia="PMingLiU"/>
        </w:rPr>
        <w:t>l’ordre de service de démarrage de la période de préparation du chantier ou de l’acte spécial d’agrément, pour réaliser son PPSPS.</w:t>
      </w:r>
    </w:p>
    <w:p w14:paraId="67D29D37" w14:textId="182382B6" w:rsidR="0087250D" w:rsidRPr="00F4139F" w:rsidRDefault="0087250D" w:rsidP="006B3C55">
      <w:r w:rsidRPr="00F4139F">
        <w:t xml:space="preserve">Ce délai est porté à </w:t>
      </w:r>
      <w:r w:rsidR="00375ECC">
        <w:t>8</w:t>
      </w:r>
      <w:r w:rsidR="00537CD8" w:rsidRPr="00F4139F">
        <w:t xml:space="preserve"> </w:t>
      </w:r>
      <w:r w:rsidRPr="00F4139F">
        <w:t xml:space="preserve">jours calendaires pour les sous-traitants </w:t>
      </w:r>
      <w:r w:rsidR="00375ECC">
        <w:t>de travaux de second</w:t>
      </w:r>
      <w:r w:rsidR="00162ED5">
        <w:t>-</w:t>
      </w:r>
      <w:r w:rsidR="00375ECC">
        <w:t>œuvre et les travaux accessoires si les travaux envisagés ne comportent pas de risques particuliers</w:t>
      </w:r>
      <w:r w:rsidR="00A42F91">
        <w:t xml:space="preserve">, </w:t>
      </w:r>
      <w:r w:rsidR="00A42F91" w:rsidRPr="00A42F91">
        <w:t>tels qu</w:t>
      </w:r>
      <w:r w:rsidR="00A42F91">
        <w:t>e</w:t>
      </w:r>
      <w:r w:rsidR="00A42F91" w:rsidRPr="00A42F91">
        <w:t xml:space="preserve"> définis </w:t>
      </w:r>
      <w:r w:rsidR="00A42F91" w:rsidRPr="00DA306E">
        <w:t xml:space="preserve">par </w:t>
      </w:r>
      <w:hyperlink r:id="rId12" w:history="1">
        <w:r w:rsidR="00A42F91" w:rsidRPr="00DA306E">
          <w:t>l’article L.4532-8 du Code du travail</w:t>
        </w:r>
      </w:hyperlink>
      <w:r w:rsidR="00A42F91" w:rsidRPr="00A42F91">
        <w:t>.</w:t>
      </w:r>
    </w:p>
    <w:p w14:paraId="3E374865" w14:textId="77777777" w:rsidR="0087250D" w:rsidRPr="00F4139F" w:rsidRDefault="0087250D" w:rsidP="0087250D">
      <w:pPr>
        <w:numPr>
          <w:ilvl w:val="12"/>
          <w:numId w:val="0"/>
        </w:numPr>
        <w:spacing w:after="120"/>
        <w:rPr>
          <w:rFonts w:eastAsia="PMingLiU"/>
        </w:rPr>
      </w:pPr>
      <w:r w:rsidRPr="00F4139F">
        <w:rPr>
          <w:rFonts w:eastAsia="PMingLiU"/>
        </w:rPr>
        <w:t>Dans tous les cas, chaque entreprise devra avoir fait approuver son PPSPS par le coordonnateur en matière de sécurité et de protection de la santé avant son intervention sur le chantier.</w:t>
      </w:r>
    </w:p>
    <w:p w14:paraId="69E11252" w14:textId="7B192E70" w:rsidR="0087250D" w:rsidRPr="00F4139F" w:rsidRDefault="0087250D" w:rsidP="006B3C55">
      <w:r w:rsidRPr="00F4139F">
        <w:t>Préalablement à toute intervention, chaque entreprise (</w:t>
      </w:r>
      <w:r w:rsidR="00C64A77">
        <w:t>titulaire</w:t>
      </w:r>
      <w:r w:rsidRPr="00F4139F">
        <w:t>, cotraitant ou sous-traitant) procédera à une inspection commune du chantier avec le coordonnateur en matière de sécurité et de protection de la santé en vue de préciser, en fonction des caractéristiques des travaux à réaliser, les consignes à observer.</w:t>
      </w:r>
    </w:p>
    <w:p w14:paraId="7A88C680" w14:textId="2AB0AC48" w:rsidR="0087250D" w:rsidRDefault="0087250D" w:rsidP="00D57FBF">
      <w:pPr>
        <w:numPr>
          <w:ilvl w:val="12"/>
          <w:numId w:val="0"/>
        </w:numPr>
        <w:spacing w:after="240"/>
        <w:rPr>
          <w:rFonts w:eastAsia="PMingLiU"/>
        </w:rPr>
      </w:pPr>
      <w:r w:rsidRPr="00F4139F">
        <w:rPr>
          <w:rFonts w:eastAsia="PMingLiU"/>
        </w:rPr>
        <w:t>Cette inspection commune aura lieu avant diffusion définitive du PPSPS de manière à intégrer, éventuellement dans ce document, les consignes résultant de l’inspection.</w:t>
      </w:r>
    </w:p>
    <w:p w14:paraId="340388C7" w14:textId="77777777" w:rsidR="00D57FBF" w:rsidRPr="00D57FBF" w:rsidRDefault="00D57FBF" w:rsidP="00D57FBF">
      <w:pPr>
        <w:numPr>
          <w:ilvl w:val="12"/>
          <w:numId w:val="0"/>
        </w:numPr>
        <w:spacing w:after="240"/>
        <w:rPr>
          <w:rFonts w:eastAsia="PMingLiU"/>
        </w:rPr>
      </w:pPr>
      <w:r w:rsidRPr="00D57FBF">
        <w:rPr>
          <w:rFonts w:eastAsia="PMingLiU"/>
        </w:rPr>
        <w:t>Le coordonnateur SPS informera sans délai le maître d'ouvrage et le maître d’œuvre, et par tous moyens, de toute violation par les intervenants, y compris des entreprises, des mesures de coordination qu'il a définies, ainsi que des procédures de travail et des obligations réglementaires en matière de sécurité et de protection de la santé des travailleurs sur les chantiers.</w:t>
      </w:r>
    </w:p>
    <w:p w14:paraId="06A31B54" w14:textId="77777777" w:rsidR="00D57FBF" w:rsidRPr="00D57FBF" w:rsidRDefault="00D57FBF" w:rsidP="00D57FBF">
      <w:pPr>
        <w:numPr>
          <w:ilvl w:val="12"/>
          <w:numId w:val="0"/>
        </w:numPr>
        <w:spacing w:after="240"/>
        <w:rPr>
          <w:rFonts w:eastAsia="PMingLiU"/>
        </w:rPr>
      </w:pPr>
      <w:r w:rsidRPr="00D57FBF">
        <w:rPr>
          <w:rFonts w:eastAsia="PMingLiU"/>
        </w:rPr>
        <w:t>Le coordonnateur S.P.S. aura libre accès au chantier.</w:t>
      </w:r>
    </w:p>
    <w:p w14:paraId="6C342039" w14:textId="255A46B4" w:rsidR="0087250D" w:rsidRDefault="00D57FBF" w:rsidP="00D57FBF">
      <w:pPr>
        <w:numPr>
          <w:ilvl w:val="12"/>
          <w:numId w:val="0"/>
        </w:numPr>
        <w:spacing w:after="240"/>
        <w:rPr>
          <w:rFonts w:eastAsia="PMingLiU"/>
        </w:rPr>
      </w:pPr>
      <w:r w:rsidRPr="00D57FBF">
        <w:rPr>
          <w:rFonts w:eastAsia="PMingLiU"/>
        </w:rPr>
        <w:t>En cas de danger(s) grave(s) et imminent(s) menaçant la sécurité ou la santé d'un intervenant ou d'un tiers (tels que chute de hauteur, ensevelissement...), le coordonnateur S.P.S. doit prendre les mesures nécessaires pour supprimer le danger. Il peut, à ce titre</w:t>
      </w:r>
      <w:r w:rsidR="00162ED5">
        <w:rPr>
          <w:rFonts w:eastAsia="PMingLiU"/>
        </w:rPr>
        <w:t>,</w:t>
      </w:r>
      <w:r w:rsidRPr="00D57FBF">
        <w:rPr>
          <w:rFonts w:eastAsia="PMingLiU"/>
        </w:rPr>
        <w:t xml:space="preserve"> arrêter tout ou partie du chantier.</w:t>
      </w:r>
    </w:p>
    <w:p w14:paraId="5461FA93" w14:textId="77777777" w:rsidR="00ED0C9F" w:rsidRDefault="00ED0C9F" w:rsidP="00D57FBF">
      <w:pPr>
        <w:numPr>
          <w:ilvl w:val="12"/>
          <w:numId w:val="0"/>
        </w:numPr>
        <w:spacing w:after="240"/>
        <w:rPr>
          <w:rFonts w:eastAsia="PMingLiU"/>
        </w:rPr>
      </w:pPr>
    </w:p>
    <w:p w14:paraId="26C51123" w14:textId="77777777" w:rsidR="0087250D" w:rsidRPr="00F4139F" w:rsidRDefault="0087250D" w:rsidP="00034A93">
      <w:pPr>
        <w:pStyle w:val="Titre3"/>
        <w:rPr>
          <w:rFonts w:eastAsia="PMingLiU"/>
        </w:rPr>
      </w:pPr>
      <w:bookmarkStart w:id="397" w:name="_Toc11837657"/>
      <w:bookmarkStart w:id="398" w:name="_Toc201758296"/>
      <w:r>
        <w:rPr>
          <w:rFonts w:eastAsia="PMingLiU"/>
        </w:rPr>
        <w:t>Mesures particulières concernant l’hygiène et la sécurité</w:t>
      </w:r>
      <w:bookmarkEnd w:id="397"/>
      <w:bookmarkEnd w:id="398"/>
    </w:p>
    <w:p w14:paraId="398CD84C" w14:textId="130D0D80" w:rsidR="0087250D" w:rsidRPr="00F4139F" w:rsidRDefault="0087250D" w:rsidP="0087250D">
      <w:pPr>
        <w:spacing w:after="120"/>
      </w:pPr>
      <w:r w:rsidRPr="00F4139F">
        <w:t xml:space="preserve">Les mesures particulières ci-après, concernant l'hygiène et la sécurité, sont à prendre par le </w:t>
      </w:r>
      <w:r w:rsidR="00C64A77">
        <w:t>titulaire</w:t>
      </w:r>
      <w:r>
        <w:t>.</w:t>
      </w:r>
    </w:p>
    <w:p w14:paraId="6B52BE70" w14:textId="76CBA2FD" w:rsidR="0087250D" w:rsidRPr="00F4139F" w:rsidRDefault="0087250D" w:rsidP="0087250D">
      <w:pPr>
        <w:spacing w:after="120"/>
      </w:pPr>
      <w:r w:rsidRPr="00F4139F">
        <w:t>Les installations d’hygiène et les dispositifs communs de sécurité sont effectués dans les conditions déterminées par le P</w:t>
      </w:r>
      <w:r>
        <w:t>GCSPS et le</w:t>
      </w:r>
      <w:r w:rsidR="00D57FBF">
        <w:t>s</w:t>
      </w:r>
      <w:r w:rsidR="00507190">
        <w:t xml:space="preserve"> CCTP.</w:t>
      </w:r>
    </w:p>
    <w:p w14:paraId="6060BEEE" w14:textId="77777777" w:rsidR="0087250D" w:rsidRPr="00F4139F" w:rsidRDefault="0087250D" w:rsidP="0087250D">
      <w:pPr>
        <w:spacing w:after="120"/>
      </w:pPr>
      <w:r w:rsidRPr="00F4139F">
        <w:t>Chaque entrepreneur doit prévoir tous les équipements nécessaires à la sécurité de son propre personnel dans le cadre des travaux dont il a la charge et en particulier les garde-corps provisoires, filets de chute propres à l’exécution de ses travaux, tant à l'extérieur qu’à l’intérieur des constructions.</w:t>
      </w:r>
    </w:p>
    <w:p w14:paraId="7A898E31" w14:textId="64D13490" w:rsidR="0087250D" w:rsidRPr="00F4139F" w:rsidRDefault="0087250D" w:rsidP="0087250D">
      <w:pPr>
        <w:spacing w:after="120"/>
      </w:pPr>
      <w:r w:rsidRPr="00F4139F">
        <w:t xml:space="preserve">L’utilisation par une ou plusieurs entreprises des équipements de sécurité installés antérieurement par une autre entreprise ne pourra se faire sans accord écrit de ladite entreprise. Il sera fait mention </w:t>
      </w:r>
      <w:r w:rsidR="004F0ED4">
        <w:t>dans</w:t>
      </w:r>
      <w:r w:rsidRPr="00F4139F">
        <w:t xml:space="preserve"> cet accord des consignes applicables à ces équipements (charge limite</w:t>
      </w:r>
      <w:r w:rsidR="004F0ED4">
        <w:t xml:space="preserve">, </w:t>
      </w:r>
      <w:r w:rsidRPr="00F4139F">
        <w:t>...). Un exemplaire de l’accord sera adressé au responsable de l'O</w:t>
      </w:r>
      <w:r>
        <w:t>PPBTP</w:t>
      </w:r>
      <w:r w:rsidRPr="00F4139F">
        <w:t>, à l’inspecteur du travail pour visa et au coordonnateur de sécurité.</w:t>
      </w:r>
    </w:p>
    <w:p w14:paraId="0A20F6EC" w14:textId="7BADE6E7" w:rsidR="0087250D" w:rsidRPr="00F4139F" w:rsidRDefault="0087250D" w:rsidP="0087250D">
      <w:pPr>
        <w:spacing w:after="120"/>
      </w:pPr>
      <w:r w:rsidRPr="00F4139F">
        <w:lastRenderedPageBreak/>
        <w:t>Chaque entrepreneur devra procéder aux épreuves et vérifications réglementaires du matériel et des équipements de sécurité qu’il utilise sur le chantier (échafaudages, engins de levage, installations électriques, garde-corps, filets</w:t>
      </w:r>
      <w:r w:rsidR="004F0ED4">
        <w:t xml:space="preserve">, </w:t>
      </w:r>
      <w:r w:rsidRPr="00F4139F">
        <w:t>...) ou charger de ces épreuves et vérifications, sous sa responsabilité, une personne ou un organisme agréé.</w:t>
      </w:r>
    </w:p>
    <w:p w14:paraId="2DAD7ECC" w14:textId="77777777" w:rsidR="0087250D" w:rsidRPr="00F4139F" w:rsidRDefault="0087250D" w:rsidP="0087250D">
      <w:pPr>
        <w:spacing w:after="120"/>
      </w:pPr>
      <w:r w:rsidRPr="00F4139F">
        <w:t>Les entrepreneurs sont et resteront seuls responsables, soit à titre individuel, soit conjointement et solidairement, des incidents ou accidents pouvant survenir du fait du non-respect des prescriptions ci avant mentionnées. Ils supporteront seuls les conséquences pécuniaires ou pénales résultant d’une quelconque carence, sans que la responsabilité du maître d’ouvrage puisse être mise en cause de quelque façon que ce soit.</w:t>
      </w:r>
    </w:p>
    <w:p w14:paraId="73E62163" w14:textId="07FED08E" w:rsidR="0087250D" w:rsidRPr="00F4139F" w:rsidRDefault="00990C32" w:rsidP="0087250D">
      <w:pPr>
        <w:spacing w:after="120"/>
      </w:pPr>
      <w:r>
        <w:t xml:space="preserve">Le </w:t>
      </w:r>
      <w:r w:rsidR="00C64A77">
        <w:t>titulaire</w:t>
      </w:r>
      <w:r w:rsidR="0087250D" w:rsidRPr="00F4139F">
        <w:t xml:space="preserve"> qui, pour son intervention, a déplacé un dispositif de sécurité collectif, a l'obligation et la charge de le remettre en place immédiatement.</w:t>
      </w:r>
    </w:p>
    <w:p w14:paraId="5E9BC587" w14:textId="77777777" w:rsidR="0087250D" w:rsidRPr="00F4139F" w:rsidRDefault="0087250D" w:rsidP="0087250D">
      <w:pPr>
        <w:spacing w:after="120"/>
      </w:pPr>
      <w:r w:rsidRPr="00F4139F">
        <w:t>Les dispositifs de sécurité mis en place par un entrepreneur pour son intervention personnelle (échafaudage de façade, filet de protection) ne peuvent être déplacés ou modifiés que par celui-ci.</w:t>
      </w:r>
    </w:p>
    <w:p w14:paraId="18F5C1E8" w14:textId="030A1314" w:rsidR="0087250D" w:rsidRDefault="0087250D" w:rsidP="0087250D">
      <w:r w:rsidRPr="00F4139F">
        <w:t>Le projet des installations de chantier indique, notamment, la situation sur plan des locaux pour le personnel et de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w:t>
      </w:r>
    </w:p>
    <w:p w14:paraId="348A9ED6" w14:textId="77777777" w:rsidR="00ED0C9F" w:rsidRDefault="00ED0C9F" w:rsidP="0087250D"/>
    <w:p w14:paraId="271CB068" w14:textId="77777777" w:rsidR="0087250D" w:rsidRPr="00F4139F" w:rsidRDefault="0087250D" w:rsidP="0087250D"/>
    <w:p w14:paraId="12A8586E" w14:textId="77777777" w:rsidR="0087250D" w:rsidRPr="00F90C4D" w:rsidRDefault="0087250D" w:rsidP="00034A93">
      <w:pPr>
        <w:pStyle w:val="Titre3"/>
      </w:pPr>
      <w:bookmarkStart w:id="399" w:name="_Toc11837658"/>
      <w:bookmarkStart w:id="400" w:name="_Toc201758297"/>
      <w:r w:rsidRPr="00F90C4D">
        <w:t>Cas d’urgence</w:t>
      </w:r>
      <w:bookmarkEnd w:id="399"/>
      <w:bookmarkEnd w:id="400"/>
    </w:p>
    <w:p w14:paraId="62D94E35" w14:textId="28F137CC" w:rsidR="0087250D" w:rsidRPr="00F4139F" w:rsidRDefault="0087250D" w:rsidP="0087250D">
      <w:pPr>
        <w:spacing w:after="120"/>
      </w:pPr>
      <w:r w:rsidRPr="00F4139F">
        <w:t xml:space="preserve">Le </w:t>
      </w:r>
      <w:r w:rsidR="00C64A77">
        <w:t>titulaire</w:t>
      </w:r>
      <w:r w:rsidRPr="00F4139F">
        <w:t xml:space="preserve"> (articles 31.4</w:t>
      </w:r>
      <w:r w:rsidR="003C7D54">
        <w:t>.</w:t>
      </w:r>
      <w:r w:rsidRPr="00F4139F">
        <w:t>1 à 31.4</w:t>
      </w:r>
      <w:r w:rsidR="003C7D54">
        <w:t>.</w:t>
      </w:r>
      <w:r w:rsidRPr="00F4139F">
        <w:t xml:space="preserve">3 du </w:t>
      </w:r>
      <w:r>
        <w:t>CCAG Travaux</w:t>
      </w:r>
      <w:r w:rsidRPr="00F4139F">
        <w:t>) et le maître d’œuvre (article 31.4</w:t>
      </w:r>
      <w:r w:rsidR="003C7D54">
        <w:t>.</w:t>
      </w:r>
      <w:r w:rsidRPr="00F4139F">
        <w:t xml:space="preserve">4 du </w:t>
      </w:r>
      <w:r>
        <w:t>CCAG Travaux</w:t>
      </w:r>
      <w:r w:rsidRPr="00F4139F">
        <w:t>) ont respectivement la charge de prendre ou de faire prendre toutes mesures nécessaires pour respecter les obligations en matière de sécurité et d’hygiène, et notamment les consignes formulées par le coordonnateur.</w:t>
      </w:r>
    </w:p>
    <w:p w14:paraId="459A3E3D" w14:textId="77777777" w:rsidR="0087250D" w:rsidRPr="00F4139F" w:rsidRDefault="0087250D" w:rsidP="0087250D">
      <w:pPr>
        <w:spacing w:after="120"/>
      </w:pPr>
      <w:r w:rsidRPr="00F4139F">
        <w:t>Cependant en cas d’urgence ou de danger immédiat, et en l’absence du maître d’œuvre, le coordonnateur se substitue à celui-ci pour donner directement aux entreprises l’ordre d’arrêter le chantier et de prendre, séance tenante, les mesures conservatoires qu’il juge indispensables, et les entreprises sont tenues d’y déférer.</w:t>
      </w:r>
    </w:p>
    <w:p w14:paraId="49529515" w14:textId="2ECCF5FA" w:rsidR="0087250D" w:rsidRPr="00F4139F" w:rsidRDefault="0087250D" w:rsidP="0087250D">
      <w:pPr>
        <w:spacing w:after="120"/>
      </w:pPr>
      <w:r w:rsidRPr="00F4139F">
        <w:t xml:space="preserve">L’intervention du coordonnateur ne dégage pas la responsabilité du </w:t>
      </w:r>
      <w:r w:rsidR="00C64A77">
        <w:t>titulaire</w:t>
      </w:r>
      <w:r w:rsidRPr="00F4139F">
        <w:t>.</w:t>
      </w:r>
    </w:p>
    <w:p w14:paraId="002E2831" w14:textId="1A7A225A" w:rsidR="0087250D" w:rsidRPr="00F4139F" w:rsidRDefault="0087250D" w:rsidP="0087250D">
      <w:pPr>
        <w:spacing w:after="120"/>
      </w:pPr>
      <w:r w:rsidRPr="00F4139F">
        <w:t xml:space="preserve">Sur le champ, il consigne ces mesures dans le registre journal de chantier et informe le maître d’ouvrage, le maître d’œuvre, les responsables d’entreprises et les organismes associés (CRAM, Inspection du Travail, O.P.P.B.T.P.), par tous moyens à sa disposition, des mesures qu’il a </w:t>
      </w:r>
      <w:r w:rsidR="00C405C5" w:rsidRPr="00F4139F">
        <w:t>dû</w:t>
      </w:r>
      <w:r w:rsidRPr="00F4139F">
        <w:t xml:space="preserve"> faire prendre aux entreprises en précisant la date, l’heure et les raisons de cet arrêt.</w:t>
      </w:r>
    </w:p>
    <w:p w14:paraId="05C87FF3" w14:textId="447DAC56" w:rsidR="0087250D" w:rsidRDefault="0087250D" w:rsidP="0087250D">
      <w:r w:rsidRPr="00F4139F">
        <w:t>Cette substitution au maître d’œuvre prend fin dès que celui-ci est prévenu. Il appartient au maître d’œuvre de faire prendre toutes les dispositions nécessaires pour que le chantier puisse se poursuivre sans danger.</w:t>
      </w:r>
    </w:p>
    <w:p w14:paraId="24492A19" w14:textId="77777777" w:rsidR="00ED0C9F" w:rsidRDefault="00ED0C9F" w:rsidP="0087250D"/>
    <w:p w14:paraId="77E13DD4" w14:textId="77777777" w:rsidR="0087250D" w:rsidRDefault="0087250D" w:rsidP="0087250D"/>
    <w:p w14:paraId="170DF134" w14:textId="77777777" w:rsidR="0087250D" w:rsidRDefault="0087250D" w:rsidP="00034A93">
      <w:pPr>
        <w:pStyle w:val="Titre3"/>
      </w:pPr>
      <w:bookmarkStart w:id="401" w:name="_Toc11837659"/>
      <w:bookmarkStart w:id="402" w:name="_Toc201758298"/>
      <w:r>
        <w:t>Installations de chantier</w:t>
      </w:r>
      <w:bookmarkEnd w:id="401"/>
      <w:bookmarkEnd w:id="402"/>
    </w:p>
    <w:p w14:paraId="1F43AA19" w14:textId="325D396A" w:rsidR="0087250D" w:rsidRDefault="0087250D" w:rsidP="0087250D">
      <w:r w:rsidRPr="00F4139F">
        <w:t>Les emplacements définis dans les limites de la zone d’emprise du chantier à l’intérieur de la parcelle du projet sont mis gratuitement à la disposition des entreprises</w:t>
      </w:r>
      <w:r w:rsidRPr="00F4139F">
        <w:rPr>
          <w:b/>
          <w:i/>
        </w:rPr>
        <w:t xml:space="preserve"> </w:t>
      </w:r>
      <w:r w:rsidRPr="00F4139F">
        <w:t>pour leurs installations de chantier et dépôts provisoires de matériels et matériaux.</w:t>
      </w:r>
    </w:p>
    <w:p w14:paraId="708F6EE0" w14:textId="3D70735F" w:rsidR="003C7D54" w:rsidRDefault="003C7D54" w:rsidP="003C7D54">
      <w:r w:rsidRPr="003C7D54">
        <w:t>Repliement de chantier : Stipulations conformes au CCAG.</w:t>
      </w:r>
    </w:p>
    <w:p w14:paraId="3F96CA9F" w14:textId="77777777" w:rsidR="00ED0C9F" w:rsidRPr="003C7D54" w:rsidRDefault="00ED0C9F" w:rsidP="003C7D54"/>
    <w:p w14:paraId="5546415C" w14:textId="77777777" w:rsidR="003C7D54" w:rsidRDefault="003C7D54" w:rsidP="0087250D"/>
    <w:p w14:paraId="01E133E3" w14:textId="77777777" w:rsidR="0087250D" w:rsidRDefault="0087250D" w:rsidP="00034A93">
      <w:pPr>
        <w:pStyle w:val="Titre3"/>
      </w:pPr>
      <w:bookmarkStart w:id="403" w:name="_Toc11837660"/>
      <w:bookmarkStart w:id="404" w:name="_Toc201758299"/>
      <w:r w:rsidRPr="00F4139F">
        <w:lastRenderedPageBreak/>
        <w:t>Pouvoirs du coordonnateur en matière de sécurité et de protection de la santé</w:t>
      </w:r>
      <w:bookmarkEnd w:id="403"/>
      <w:bookmarkEnd w:id="404"/>
    </w:p>
    <w:p w14:paraId="34ABAB23" w14:textId="1C731E3B" w:rsidR="0087250D" w:rsidRPr="00F4139F" w:rsidRDefault="0087250D" w:rsidP="0087250D">
      <w:pPr>
        <w:numPr>
          <w:ilvl w:val="12"/>
          <w:numId w:val="0"/>
        </w:numPr>
        <w:spacing w:after="120"/>
        <w:rPr>
          <w:rFonts w:eastAsia="PMingLiU"/>
        </w:rPr>
      </w:pPr>
      <w:r w:rsidRPr="00F4139F">
        <w:rPr>
          <w:rFonts w:eastAsia="PMingLiU"/>
        </w:rPr>
        <w:t xml:space="preserve">Pour l'application de la réglementation du travail, de l'hygiène, de la sécurité et des conditions de travail, </w:t>
      </w:r>
      <w:r w:rsidR="00ED0C9F">
        <w:rPr>
          <w:rFonts w:eastAsia="PMingLiU"/>
        </w:rPr>
        <w:t xml:space="preserve">en vertu des </w:t>
      </w:r>
      <w:r w:rsidRPr="00F4139F">
        <w:rPr>
          <w:rFonts w:eastAsia="PMingLiU"/>
        </w:rPr>
        <w:t>textes réglementaires, le coordonnateur en matière de sécurité et de protection de la santé aura directement autorité sur la maîtrise d'œuvre, les entreprises</w:t>
      </w:r>
      <w:r w:rsidR="0054322B">
        <w:rPr>
          <w:rFonts w:eastAsia="PMingLiU"/>
        </w:rPr>
        <w:t xml:space="preserve"> et </w:t>
      </w:r>
      <w:r w:rsidRPr="00F4139F">
        <w:rPr>
          <w:rFonts w:eastAsia="PMingLiU"/>
        </w:rPr>
        <w:t>les travailleurs indépendants.</w:t>
      </w:r>
    </w:p>
    <w:p w14:paraId="38D13F92" w14:textId="77777777" w:rsidR="0087250D" w:rsidRPr="00F4139F" w:rsidRDefault="0087250D" w:rsidP="0087250D">
      <w:pPr>
        <w:numPr>
          <w:ilvl w:val="12"/>
          <w:numId w:val="0"/>
        </w:numPr>
        <w:spacing w:after="120"/>
        <w:rPr>
          <w:rFonts w:eastAsia="PMingLiU"/>
        </w:rPr>
      </w:pPr>
      <w:r w:rsidRPr="00F4139F">
        <w:rPr>
          <w:rFonts w:eastAsia="PMingLiU"/>
        </w:rPr>
        <w:t>Pour autant, son intervention ne dispense :</w:t>
      </w:r>
    </w:p>
    <w:p w14:paraId="4E80A66B" w14:textId="77777777" w:rsidR="0087250D" w:rsidRPr="00F4139F" w:rsidRDefault="0087250D" w:rsidP="005371F2">
      <w:pPr>
        <w:pStyle w:val="Style3"/>
        <w:numPr>
          <w:ilvl w:val="0"/>
          <w:numId w:val="7"/>
        </w:numPr>
      </w:pPr>
      <w:r>
        <w:t>N</w:t>
      </w:r>
      <w:r w:rsidRPr="00F4139F">
        <w:t>i la maîtrise d'œuvre de formuler et d'appliquer les prescriptions qu'elle pourrait être amenée à imposer sous sa propre responsabilité, aux entreprises concernées ;</w:t>
      </w:r>
    </w:p>
    <w:p w14:paraId="387D43AB" w14:textId="77777777" w:rsidR="0087250D" w:rsidRPr="00F4139F" w:rsidRDefault="0087250D" w:rsidP="005371F2">
      <w:pPr>
        <w:pStyle w:val="Style3"/>
        <w:numPr>
          <w:ilvl w:val="0"/>
          <w:numId w:val="7"/>
        </w:numPr>
      </w:pPr>
      <w:r>
        <w:t>N</w:t>
      </w:r>
      <w:r w:rsidRPr="00F4139F">
        <w:t>i chacune des entreprises de prendre ses propres mesures pour faire respecter toutes les conditions d'hygiène et de sécurité applicables par les personnels concernés.</w:t>
      </w:r>
    </w:p>
    <w:p w14:paraId="3899C712" w14:textId="4EFAF37D" w:rsidR="0087250D" w:rsidRPr="00F4139F" w:rsidRDefault="0087250D" w:rsidP="0087250D">
      <w:pPr>
        <w:numPr>
          <w:ilvl w:val="12"/>
          <w:numId w:val="0"/>
        </w:numPr>
        <w:spacing w:after="120"/>
        <w:rPr>
          <w:rFonts w:eastAsia="PMingLiU"/>
        </w:rPr>
      </w:pPr>
      <w:r w:rsidRPr="00F4139F">
        <w:rPr>
          <w:rFonts w:eastAsia="PMingLiU"/>
        </w:rPr>
        <w:t xml:space="preserve">Chacune des observations et des injonctions du coordonnateur en matière de sécurité et de protection de la santé, sera consignée dans le registre journal de la coordination et sera immédiatement communiquée au maître d'œuvre, au </w:t>
      </w:r>
      <w:r w:rsidR="00C64A77">
        <w:rPr>
          <w:rFonts w:eastAsia="PMingLiU"/>
        </w:rPr>
        <w:t>titulaire</w:t>
      </w:r>
      <w:r w:rsidRPr="00F4139F">
        <w:rPr>
          <w:rFonts w:eastAsia="PMingLiU"/>
        </w:rPr>
        <w:t>, et à la maîtrise d'ouvrage pour leur information et, s'il y a lieu, pour suite à donner dans leurs domaines de compétences respectifs.</w:t>
      </w:r>
    </w:p>
    <w:p w14:paraId="7E76D01B" w14:textId="77777777" w:rsidR="0087250D" w:rsidRPr="00F4139F" w:rsidRDefault="0087250D" w:rsidP="0087250D">
      <w:pPr>
        <w:numPr>
          <w:ilvl w:val="12"/>
          <w:numId w:val="0"/>
        </w:numPr>
        <w:spacing w:after="120"/>
        <w:rPr>
          <w:rFonts w:eastAsia="PMingLiU"/>
        </w:rPr>
      </w:pPr>
      <w:r w:rsidRPr="00F4139F">
        <w:rPr>
          <w:rFonts w:eastAsia="PMingLiU"/>
        </w:rPr>
        <w:t>Pour toute préconisation impliquant une modification de la définition architecturale et technique de l'opération, le coordonnateur en matière de sécurité et de protection de la santé, devra soumettre la mesure qu'il propose à la décision du maître d'œuvre, qui aura seul pouvoir de la faire exécuter par ordre de service.</w:t>
      </w:r>
    </w:p>
    <w:p w14:paraId="2F1AA275" w14:textId="5B99DA36" w:rsidR="0087250D" w:rsidRDefault="0087250D" w:rsidP="0087250D">
      <w:pPr>
        <w:numPr>
          <w:ilvl w:val="12"/>
          <w:numId w:val="0"/>
        </w:numPr>
      </w:pPr>
      <w:r w:rsidRPr="00F4139F">
        <w:rPr>
          <w:rFonts w:eastAsia="PMingLiU"/>
        </w:rPr>
        <w:t xml:space="preserve">En cas de désaccord du maître d'œuvre sur cette proposition, le coordonnateur en matière d'hygiène et de protection de la santé devra soumettre la mesure concernée à </w:t>
      </w:r>
      <w:r w:rsidRPr="00997772">
        <w:rPr>
          <w:rFonts w:eastAsia="PMingLiU"/>
        </w:rPr>
        <w:t xml:space="preserve">l'arbitrage </w:t>
      </w:r>
      <w:r w:rsidRPr="00DE3B8E">
        <w:rPr>
          <w:rFonts w:eastAsia="PMingLiU"/>
        </w:rPr>
        <w:t xml:space="preserve">du </w:t>
      </w:r>
      <w:r w:rsidRPr="00997772">
        <w:t>maître d'ouvrage.</w:t>
      </w:r>
    </w:p>
    <w:p w14:paraId="4D871E4D" w14:textId="23994C9F" w:rsidR="00ED0C9F" w:rsidRDefault="00ED0C9F" w:rsidP="0087250D">
      <w:pPr>
        <w:numPr>
          <w:ilvl w:val="12"/>
          <w:numId w:val="0"/>
        </w:numPr>
      </w:pPr>
    </w:p>
    <w:p w14:paraId="4B1D2B7B" w14:textId="77777777" w:rsidR="00ED0C9F" w:rsidRDefault="00ED0C9F" w:rsidP="0087250D">
      <w:pPr>
        <w:numPr>
          <w:ilvl w:val="12"/>
          <w:numId w:val="0"/>
        </w:numPr>
      </w:pPr>
    </w:p>
    <w:p w14:paraId="77CEB4B2" w14:textId="77777777" w:rsidR="0087250D" w:rsidRPr="008B4713" w:rsidRDefault="0087250D" w:rsidP="00034A93">
      <w:pPr>
        <w:pStyle w:val="Titre3"/>
      </w:pPr>
      <w:bookmarkStart w:id="405" w:name="_Toc11837661"/>
      <w:bookmarkStart w:id="406" w:name="_Toc201758300"/>
      <w:r w:rsidRPr="008B4713">
        <w:t>Collège interentreprises de sécurité, de santé et des conditions de travail</w:t>
      </w:r>
      <w:bookmarkEnd w:id="405"/>
      <w:bookmarkEnd w:id="406"/>
    </w:p>
    <w:p w14:paraId="51078C28" w14:textId="7DFFBD1C" w:rsidR="0087250D" w:rsidRPr="008B4713" w:rsidRDefault="0087250D" w:rsidP="0087250D">
      <w:pPr>
        <w:numPr>
          <w:ilvl w:val="12"/>
          <w:numId w:val="0"/>
        </w:numPr>
        <w:spacing w:after="120"/>
        <w:rPr>
          <w:rFonts w:eastAsia="PMingLiU"/>
        </w:rPr>
      </w:pPr>
      <w:r w:rsidRPr="008B4713">
        <w:rPr>
          <w:rFonts w:eastAsia="Calibri" w:cs="Verdana"/>
        </w:rPr>
        <w:t>Le</w:t>
      </w:r>
      <w:r w:rsidRPr="008B4713">
        <w:rPr>
          <w:rFonts w:eastAsia="PMingLiU"/>
        </w:rPr>
        <w:t xml:space="preserve"> chantier est soumis aux dispositions des articles </w:t>
      </w:r>
      <w:r w:rsidR="00693369">
        <w:rPr>
          <w:rFonts w:eastAsia="PMingLiU"/>
        </w:rPr>
        <w:t>R4532-77</w:t>
      </w:r>
      <w:r w:rsidR="00CE75D4">
        <w:rPr>
          <w:rFonts w:eastAsia="PMingLiU"/>
        </w:rPr>
        <w:t xml:space="preserve"> et suivants</w:t>
      </w:r>
      <w:r w:rsidRPr="008B4713">
        <w:rPr>
          <w:rFonts w:eastAsia="PMingLiU"/>
        </w:rPr>
        <w:t xml:space="preserve"> du </w:t>
      </w:r>
      <w:r w:rsidR="00F12ADA">
        <w:rPr>
          <w:rFonts w:eastAsia="PMingLiU"/>
        </w:rPr>
        <w:t>Code</w:t>
      </w:r>
      <w:r w:rsidRPr="008B4713">
        <w:rPr>
          <w:rFonts w:eastAsia="PMingLiU"/>
        </w:rPr>
        <w:t xml:space="preserve"> du </w:t>
      </w:r>
      <w:r w:rsidR="00ED0C9F">
        <w:rPr>
          <w:rFonts w:eastAsia="PMingLiU"/>
        </w:rPr>
        <w:t>t</w:t>
      </w:r>
      <w:r w:rsidRPr="008B4713">
        <w:rPr>
          <w:rFonts w:eastAsia="PMingLiU"/>
        </w:rPr>
        <w:t>ravail et concernant les collèges interentreprises de sécurité, de santé et des conditions de travail (CISSCT).</w:t>
      </w:r>
    </w:p>
    <w:p w14:paraId="2998C8FA" w14:textId="2E446CBF" w:rsidR="0087250D" w:rsidRPr="008B4713" w:rsidRDefault="0087250D" w:rsidP="0087250D">
      <w:pPr>
        <w:numPr>
          <w:ilvl w:val="12"/>
          <w:numId w:val="0"/>
        </w:numPr>
        <w:spacing w:after="120"/>
        <w:rPr>
          <w:rFonts w:eastAsia="PMingLiU"/>
        </w:rPr>
      </w:pPr>
      <w:r w:rsidRPr="008B4713">
        <w:rPr>
          <w:rFonts w:eastAsia="PMingLiU"/>
        </w:rPr>
        <w:t>En conséquence, les entreprises seront tenues</w:t>
      </w:r>
      <w:r w:rsidR="00ED0C9F">
        <w:rPr>
          <w:rFonts w:eastAsia="PMingLiU"/>
        </w:rPr>
        <w:t xml:space="preserve"> (</w:t>
      </w:r>
      <w:r w:rsidRPr="008B4713">
        <w:rPr>
          <w:rFonts w:eastAsia="PMingLiU"/>
        </w:rPr>
        <w:t>outre les obligations qui découlent de l'article précédent</w:t>
      </w:r>
      <w:r w:rsidR="00ED0C9F">
        <w:rPr>
          <w:rFonts w:eastAsia="PMingLiU"/>
        </w:rPr>
        <w:t>)</w:t>
      </w:r>
      <w:r w:rsidRPr="008B4713">
        <w:rPr>
          <w:rFonts w:eastAsia="PMingLiU"/>
        </w:rPr>
        <w:t xml:space="preserve"> de participer aux réunions du collège interentreprises de sécurité, de santé et des conditions de travail (CISSCT), qui sera constitué au plus tard 21 jours avant la fin de la période de préparation du chantier.</w:t>
      </w:r>
    </w:p>
    <w:p w14:paraId="6562EE9E" w14:textId="746DDC21" w:rsidR="0087250D" w:rsidRPr="008B4713" w:rsidRDefault="0087250D" w:rsidP="0087250D">
      <w:pPr>
        <w:numPr>
          <w:ilvl w:val="12"/>
          <w:numId w:val="0"/>
        </w:numPr>
        <w:spacing w:after="120"/>
        <w:rPr>
          <w:rFonts w:eastAsia="PMingLiU"/>
        </w:rPr>
      </w:pPr>
      <w:r w:rsidRPr="008B4713">
        <w:rPr>
          <w:rFonts w:eastAsia="PMingLiU"/>
        </w:rPr>
        <w:t xml:space="preserve">Ce collège sera présidé par le coordonnateur en matière de sécurité et de protection de la santé désigné en application de l’article </w:t>
      </w:r>
      <w:r w:rsidR="003F0AB1">
        <w:rPr>
          <w:rFonts w:eastAsia="PMingLiU"/>
        </w:rPr>
        <w:t>R4532-4</w:t>
      </w:r>
      <w:r w:rsidRPr="008B4713">
        <w:rPr>
          <w:rFonts w:eastAsia="PMingLiU"/>
        </w:rPr>
        <w:t xml:space="preserve"> du </w:t>
      </w:r>
      <w:r w:rsidR="00F12ADA">
        <w:rPr>
          <w:rFonts w:eastAsia="PMingLiU"/>
        </w:rPr>
        <w:t>Code</w:t>
      </w:r>
      <w:r w:rsidRPr="008B4713">
        <w:rPr>
          <w:rFonts w:eastAsia="PMingLiU"/>
        </w:rPr>
        <w:t xml:space="preserve"> du </w:t>
      </w:r>
      <w:r w:rsidR="00ED0C9F">
        <w:rPr>
          <w:rFonts w:eastAsia="PMingLiU"/>
        </w:rPr>
        <w:t>t</w:t>
      </w:r>
      <w:r w:rsidRPr="008B4713">
        <w:rPr>
          <w:rFonts w:eastAsia="PMingLiU"/>
        </w:rPr>
        <w:t>ravail.</w:t>
      </w:r>
    </w:p>
    <w:p w14:paraId="1F690E66" w14:textId="77777777" w:rsidR="0087250D" w:rsidRPr="008B4713" w:rsidRDefault="0087250D" w:rsidP="0087250D">
      <w:pPr>
        <w:numPr>
          <w:ilvl w:val="12"/>
          <w:numId w:val="0"/>
        </w:numPr>
        <w:spacing w:after="120"/>
        <w:rPr>
          <w:rFonts w:eastAsia="PMingLiU"/>
        </w:rPr>
      </w:pPr>
      <w:r w:rsidRPr="008B4713">
        <w:rPr>
          <w:rFonts w:eastAsia="PMingLiU"/>
        </w:rPr>
        <w:t>Le collège sera mis en place dès la tranche ferme, puis sera activé par le CSPS dès que les seuils conditionnant le fonctionnement de cette instance seront atteints.</w:t>
      </w:r>
    </w:p>
    <w:p w14:paraId="1C5A2138" w14:textId="77777777" w:rsidR="0087250D" w:rsidRPr="00A71014" w:rsidRDefault="0087250D" w:rsidP="0087250D">
      <w:pPr>
        <w:autoSpaceDE w:val="0"/>
        <w:autoSpaceDN w:val="0"/>
        <w:adjustRightInd w:val="0"/>
        <w:spacing w:line="240" w:lineRule="auto"/>
        <w:jc w:val="left"/>
        <w:rPr>
          <w:rFonts w:eastAsia="Calibri" w:cs="Verdana"/>
          <w:highlight w:val="cyan"/>
        </w:rPr>
      </w:pPr>
    </w:p>
    <w:p w14:paraId="48B923BB" w14:textId="77777777" w:rsidR="0087250D" w:rsidRPr="008B4713" w:rsidRDefault="0087250D" w:rsidP="00034A93">
      <w:pPr>
        <w:pStyle w:val="Titre3"/>
      </w:pPr>
      <w:bookmarkStart w:id="407" w:name="_Toc11837662"/>
      <w:bookmarkStart w:id="408" w:name="_Toc201758301"/>
      <w:r w:rsidRPr="008B4713">
        <w:t>Réunions du Collège interentreprises de sécurité, de santé et des conditions de travail</w:t>
      </w:r>
      <w:bookmarkEnd w:id="407"/>
      <w:bookmarkEnd w:id="408"/>
    </w:p>
    <w:p w14:paraId="6EEF3FFF" w14:textId="77777777" w:rsidR="0087250D" w:rsidRPr="008B4713" w:rsidRDefault="0087250D" w:rsidP="0087250D">
      <w:pPr>
        <w:numPr>
          <w:ilvl w:val="12"/>
          <w:numId w:val="0"/>
        </w:numPr>
        <w:spacing w:after="120"/>
        <w:rPr>
          <w:rFonts w:eastAsia="PMingLiU"/>
        </w:rPr>
      </w:pPr>
      <w:r w:rsidRPr="008B4713">
        <w:rPr>
          <w:rFonts w:eastAsia="PMingLiU"/>
        </w:rPr>
        <w:t>En tant que président, le coordonnateur en matière de sécurité et de protection de la santé convoque par écrit et à son initiative, les membres du CISSCT et les éventuels autres participants aux réunions plénières ou restreintes.</w:t>
      </w:r>
    </w:p>
    <w:p w14:paraId="6B770C0D" w14:textId="38552182" w:rsidR="0087250D" w:rsidRDefault="0087250D" w:rsidP="0087250D">
      <w:pPr>
        <w:numPr>
          <w:ilvl w:val="12"/>
          <w:numId w:val="0"/>
        </w:numPr>
        <w:spacing w:after="120"/>
        <w:rPr>
          <w:rFonts w:eastAsia="PMingLiU"/>
        </w:rPr>
      </w:pPr>
      <w:r w:rsidRPr="008B4713">
        <w:rPr>
          <w:rFonts w:eastAsia="PMingLiU"/>
        </w:rPr>
        <w:t>Il en effectuera les comptes rendus et tiendra le registre journal de la coordination, sur lequel il portera les observations et les mesures prises par les entreprises pour y répondre.</w:t>
      </w:r>
    </w:p>
    <w:p w14:paraId="041BA9D9" w14:textId="77777777" w:rsidR="00ED0C9F" w:rsidRPr="00F4139F" w:rsidRDefault="00ED0C9F" w:rsidP="0087250D">
      <w:pPr>
        <w:numPr>
          <w:ilvl w:val="12"/>
          <w:numId w:val="0"/>
        </w:numPr>
        <w:spacing w:after="120"/>
        <w:rPr>
          <w:rFonts w:eastAsia="PMingLiU"/>
        </w:rPr>
      </w:pPr>
    </w:p>
    <w:p w14:paraId="51164230" w14:textId="77777777" w:rsidR="0087250D" w:rsidRDefault="0087250D" w:rsidP="00034A93">
      <w:pPr>
        <w:pStyle w:val="Titre3"/>
      </w:pPr>
      <w:bookmarkStart w:id="409" w:name="_Toc11837663"/>
      <w:bookmarkStart w:id="410" w:name="_Toc201758302"/>
      <w:r w:rsidRPr="00F4139F">
        <w:t>Locaux pour le personnel</w:t>
      </w:r>
      <w:bookmarkEnd w:id="409"/>
      <w:bookmarkEnd w:id="410"/>
    </w:p>
    <w:p w14:paraId="41B10C6A" w14:textId="14A73889" w:rsidR="0087250D" w:rsidRDefault="0087250D" w:rsidP="0087250D">
      <w:pPr>
        <w:numPr>
          <w:ilvl w:val="12"/>
          <w:numId w:val="0"/>
        </w:numPr>
        <w:spacing w:after="120"/>
        <w:rPr>
          <w:rFonts w:eastAsia="PMingLiU"/>
        </w:rPr>
      </w:pPr>
      <w:r w:rsidRPr="00F4139F">
        <w:rPr>
          <w:rFonts w:eastAsia="PMingLiU"/>
        </w:rPr>
        <w:t xml:space="preserve">Le projet des installations de chantier établi par le </w:t>
      </w:r>
      <w:r w:rsidR="00C64A77">
        <w:rPr>
          <w:rFonts w:eastAsia="PMingLiU"/>
        </w:rPr>
        <w:t>titulaire</w:t>
      </w:r>
      <w:r w:rsidRPr="00F4139F">
        <w:rPr>
          <w:rFonts w:eastAsia="PMingLiU"/>
        </w:rPr>
        <w:t xml:space="preserve"> et soumis au visa de la maîtrise d'œuvre et </w:t>
      </w:r>
      <w:r w:rsidR="0054322B">
        <w:rPr>
          <w:rFonts w:eastAsia="PMingLiU"/>
        </w:rPr>
        <w:t xml:space="preserve">à l’avis </w:t>
      </w:r>
      <w:r w:rsidRPr="00F4139F">
        <w:rPr>
          <w:rFonts w:eastAsia="PMingLiU"/>
        </w:rPr>
        <w:t xml:space="preserve">du coordonnateur en matière de sécurité et de protection de la santé, indiquera notamment la situation des locaux pour le personnel et de l’encadrement (y compris maîtrise d’œuvre) et de leurs accès à partir de l'entrée du chantier, leur desserte par les réseaux d'eau, d'électricité et d'assainissement et </w:t>
      </w:r>
      <w:r w:rsidRPr="00F4139F">
        <w:rPr>
          <w:rFonts w:eastAsia="PMingLiU"/>
        </w:rPr>
        <w:lastRenderedPageBreak/>
        <w:t>leurs dates de réalisation ou d'aménagement, qui devront être telles que les conditions d'accueil et d'hygiène et de sécurité sur le chantier soient toujours adaptées aux effectifs.</w:t>
      </w:r>
    </w:p>
    <w:p w14:paraId="403615A6" w14:textId="0ABA6F73" w:rsidR="0087250D" w:rsidRPr="00F4139F" w:rsidRDefault="0087250D" w:rsidP="0087250D">
      <w:pPr>
        <w:numPr>
          <w:ilvl w:val="12"/>
          <w:numId w:val="0"/>
        </w:numPr>
        <w:spacing w:after="120"/>
        <w:rPr>
          <w:rFonts w:eastAsia="PMingLiU"/>
        </w:rPr>
      </w:pPr>
      <w:r w:rsidRPr="00F4139F">
        <w:rPr>
          <w:rFonts w:eastAsia="PMingLiU"/>
        </w:rPr>
        <w:t>Ces locaux comprennent des vestiaires, des douches, des sanitaires et des lieux de restauration bénéficiant d'éclairage naturel ; leurs normes sont au moins égales en nombre et en qualité à celles des règlements et des conventions collectives en vigueur. Ces locaux ne sauraient être utilisés comme locaux d’hébergement collectifs.</w:t>
      </w:r>
    </w:p>
    <w:p w14:paraId="75E964A8" w14:textId="45BF2090" w:rsidR="0087250D" w:rsidRDefault="0087250D" w:rsidP="0087250D">
      <w:pPr>
        <w:numPr>
          <w:ilvl w:val="12"/>
          <w:numId w:val="0"/>
        </w:numPr>
        <w:rPr>
          <w:rFonts w:eastAsia="PMingLiU"/>
        </w:rPr>
      </w:pPr>
      <w:r w:rsidRPr="00F4139F">
        <w:rPr>
          <w:rFonts w:eastAsia="PMingLiU"/>
        </w:rPr>
        <w:t>Ces locaux sont détaillés dans le</w:t>
      </w:r>
      <w:r w:rsidR="0054322B">
        <w:rPr>
          <w:rFonts w:eastAsia="PMingLiU"/>
        </w:rPr>
        <w:t xml:space="preserve"> </w:t>
      </w:r>
      <w:r w:rsidRPr="00F4139F">
        <w:rPr>
          <w:rFonts w:eastAsia="PMingLiU"/>
        </w:rPr>
        <w:t xml:space="preserve">PGCPSPS </w:t>
      </w:r>
      <w:r>
        <w:rPr>
          <w:rFonts w:eastAsia="PMingLiU"/>
        </w:rPr>
        <w:t xml:space="preserve">et le CCTC </w:t>
      </w:r>
      <w:r w:rsidRPr="00F4139F">
        <w:rPr>
          <w:rFonts w:eastAsia="PMingLiU"/>
        </w:rPr>
        <w:t>joint</w:t>
      </w:r>
      <w:r>
        <w:rPr>
          <w:rFonts w:eastAsia="PMingLiU"/>
        </w:rPr>
        <w:t>s</w:t>
      </w:r>
      <w:r w:rsidRPr="00F4139F">
        <w:rPr>
          <w:rFonts w:eastAsia="PMingLiU"/>
        </w:rPr>
        <w:t xml:space="preserve"> au présent dossier.</w:t>
      </w:r>
    </w:p>
    <w:p w14:paraId="15C77BB1" w14:textId="77777777" w:rsidR="0087250D" w:rsidRPr="00F4139F" w:rsidRDefault="0087250D" w:rsidP="0087250D">
      <w:pPr>
        <w:numPr>
          <w:ilvl w:val="12"/>
          <w:numId w:val="0"/>
        </w:numPr>
        <w:rPr>
          <w:rFonts w:eastAsia="PMingLiU"/>
        </w:rPr>
      </w:pPr>
    </w:p>
    <w:p w14:paraId="20E0F61E" w14:textId="77777777" w:rsidR="0087250D" w:rsidRDefault="0087250D" w:rsidP="00034A93">
      <w:pPr>
        <w:pStyle w:val="Titre3"/>
      </w:pPr>
      <w:bookmarkStart w:id="411" w:name="_Toc11837664"/>
      <w:bookmarkStart w:id="412" w:name="_Toc201758303"/>
      <w:r w:rsidRPr="00F4139F">
        <w:t>Voies et réseaux divers</w:t>
      </w:r>
      <w:bookmarkEnd w:id="411"/>
      <w:bookmarkEnd w:id="412"/>
    </w:p>
    <w:p w14:paraId="5204FA26" w14:textId="5A56ED53" w:rsidR="00ED0C9F" w:rsidRPr="00F4139F" w:rsidRDefault="0087250D" w:rsidP="00C405C5">
      <w:pPr>
        <w:numPr>
          <w:ilvl w:val="12"/>
          <w:numId w:val="0"/>
        </w:numPr>
        <w:spacing w:after="240"/>
        <w:rPr>
          <w:rFonts w:eastAsia="PMingLiU"/>
        </w:rPr>
      </w:pPr>
      <w:r w:rsidRPr="00F4139F">
        <w:rPr>
          <w:rFonts w:eastAsia="PMingLiU"/>
        </w:rPr>
        <w:t>Le chantier est soumis aux dispositions de la section 7 du décret n° 94-1159 du 26</w:t>
      </w:r>
      <w:r w:rsidR="00ED0C9F">
        <w:rPr>
          <w:rFonts w:eastAsia="PMingLiU"/>
        </w:rPr>
        <w:t>/12/</w:t>
      </w:r>
      <w:r w:rsidRPr="00F4139F">
        <w:rPr>
          <w:rFonts w:eastAsia="PMingLiU"/>
        </w:rPr>
        <w:t xml:space="preserve">1994 concernant les voies et réseaux divers, qui devront être entrepris sous la responsabilité et aux frais du </w:t>
      </w:r>
      <w:r w:rsidR="00C64A77">
        <w:rPr>
          <w:rFonts w:eastAsia="PMingLiU"/>
        </w:rPr>
        <w:t>titulaire</w:t>
      </w:r>
      <w:r w:rsidRPr="00F4139F">
        <w:rPr>
          <w:rFonts w:eastAsia="PMingLiU"/>
        </w:rPr>
        <w:t xml:space="preserve">, après visa du maître d'œuvre et </w:t>
      </w:r>
      <w:r w:rsidR="00EA613B">
        <w:rPr>
          <w:rFonts w:eastAsia="PMingLiU"/>
        </w:rPr>
        <w:t xml:space="preserve">avis </w:t>
      </w:r>
      <w:r w:rsidRPr="00F4139F">
        <w:rPr>
          <w:rFonts w:eastAsia="PMingLiU"/>
        </w:rPr>
        <w:t>du coordonnateur en matière de sécurité et de protection de la santé, dès l'ouverture du chantier, et complétés en tant que de besoin tout au long de son déroulement.</w:t>
      </w:r>
    </w:p>
    <w:p w14:paraId="25B5D3BD" w14:textId="77777777" w:rsidR="0087250D" w:rsidRDefault="0087250D" w:rsidP="00034A93">
      <w:pPr>
        <w:pStyle w:val="Titre3"/>
      </w:pPr>
      <w:bookmarkStart w:id="413" w:name="_Toc11837665"/>
      <w:bookmarkStart w:id="414" w:name="_Toc201758304"/>
      <w:r w:rsidRPr="00F4139F">
        <w:t>Application de la réglementation du travail - Protection de la main d’œuvre – Droit du travail – Lutte contre le travail dissimulé</w:t>
      </w:r>
      <w:bookmarkEnd w:id="413"/>
      <w:bookmarkEnd w:id="414"/>
    </w:p>
    <w:p w14:paraId="582449D4" w14:textId="19245D43" w:rsidR="0087250D" w:rsidRPr="00B73C09" w:rsidRDefault="0087250D" w:rsidP="0087250D">
      <w:pPr>
        <w:rPr>
          <w:i/>
          <w:u w:val="single"/>
        </w:rPr>
      </w:pPr>
      <w:r w:rsidRPr="00B73C09">
        <w:rPr>
          <w:i/>
          <w:u w:val="single"/>
        </w:rPr>
        <w:t>Interventions de l'Inspection du Travail et des organismes de prévention</w:t>
      </w:r>
      <w:r w:rsidR="00ED0C9F">
        <w:rPr>
          <w:i/>
          <w:u w:val="single"/>
        </w:rPr>
        <w:t> :</w:t>
      </w:r>
    </w:p>
    <w:p w14:paraId="033141AE" w14:textId="492EA10C" w:rsidR="0087250D" w:rsidRDefault="0087250D" w:rsidP="0087250D">
      <w:pPr>
        <w:numPr>
          <w:ilvl w:val="12"/>
          <w:numId w:val="0"/>
        </w:numPr>
        <w:spacing w:after="120"/>
        <w:rPr>
          <w:rFonts w:eastAsia="PMingLiU"/>
        </w:rPr>
      </w:pPr>
      <w:r w:rsidRPr="00F4139F">
        <w:rPr>
          <w:rFonts w:eastAsia="PMingLiU"/>
        </w:rPr>
        <w:t xml:space="preserve">Le </w:t>
      </w:r>
      <w:r w:rsidR="00C64A77">
        <w:rPr>
          <w:rFonts w:eastAsia="PMingLiU"/>
        </w:rPr>
        <w:t>titulaire</w:t>
      </w:r>
      <w:r w:rsidRPr="00F4139F">
        <w:rPr>
          <w:rFonts w:eastAsia="PMingLiU"/>
        </w:rPr>
        <w:t xml:space="preserve"> qui fera l'objet d'une intervention de l'Inspection du Travail ou d'un organisme de prévention (OPPBTP, </w:t>
      </w:r>
      <w:r w:rsidR="00D57FBF">
        <w:rPr>
          <w:rFonts w:eastAsia="PMingLiU"/>
        </w:rPr>
        <w:t>CARSAT</w:t>
      </w:r>
      <w:r w:rsidRPr="00F4139F">
        <w:rPr>
          <w:rFonts w:eastAsia="PMingLiU"/>
        </w:rPr>
        <w:t>...) devra communiquer au coordonnateur en matière de sécurité et de protection de la santé</w:t>
      </w:r>
      <w:r w:rsidR="00EA613B">
        <w:rPr>
          <w:rFonts w:eastAsia="PMingLiU"/>
        </w:rPr>
        <w:t xml:space="preserve"> ainsi qu’</w:t>
      </w:r>
      <w:r w:rsidRPr="00F4139F">
        <w:rPr>
          <w:rFonts w:eastAsia="PMingLiU"/>
        </w:rPr>
        <w:t>au maître d’œuvre, une copie de cette observation et un rapport sur les suites qu'il aura apportées à cette observation.</w:t>
      </w:r>
    </w:p>
    <w:p w14:paraId="0E5827C0" w14:textId="77777777" w:rsidR="00ED0C9F" w:rsidRDefault="00ED0C9F" w:rsidP="0087250D">
      <w:pPr>
        <w:numPr>
          <w:ilvl w:val="12"/>
          <w:numId w:val="0"/>
        </w:numPr>
        <w:spacing w:after="120"/>
        <w:rPr>
          <w:rFonts w:eastAsia="PMingLiU"/>
        </w:rPr>
      </w:pPr>
    </w:p>
    <w:p w14:paraId="13B166C3" w14:textId="1A190521" w:rsidR="0087250D" w:rsidRPr="00B73C09" w:rsidRDefault="0087250D" w:rsidP="0087250D">
      <w:pPr>
        <w:rPr>
          <w:i/>
          <w:u w:val="single"/>
        </w:rPr>
      </w:pPr>
      <w:r w:rsidRPr="00B73C09">
        <w:rPr>
          <w:i/>
          <w:u w:val="single"/>
        </w:rPr>
        <w:t>Protection de la main d’œuvre – Droit du travail – Lutte contre le travail dissimulé</w:t>
      </w:r>
      <w:r w:rsidR="00ED0C9F">
        <w:rPr>
          <w:i/>
          <w:u w:val="single"/>
        </w:rPr>
        <w:t> :</w:t>
      </w:r>
    </w:p>
    <w:p w14:paraId="17C00350" w14:textId="409880C9" w:rsidR="0087250D" w:rsidRPr="00F4139F" w:rsidRDefault="0087250D" w:rsidP="0087250D">
      <w:pPr>
        <w:numPr>
          <w:ilvl w:val="12"/>
          <w:numId w:val="0"/>
        </w:numPr>
        <w:spacing w:after="120"/>
        <w:rPr>
          <w:rFonts w:eastAsia="PMingLiU"/>
        </w:rPr>
      </w:pPr>
      <w:r w:rsidRPr="00F4139F">
        <w:rPr>
          <w:rFonts w:eastAsia="PMingLiU"/>
        </w:rPr>
        <w:t xml:space="preserve">En application de l’article 6.1 du </w:t>
      </w:r>
      <w:r>
        <w:rPr>
          <w:rFonts w:eastAsia="PMingLiU"/>
        </w:rPr>
        <w:t>CCAG Travaux</w:t>
      </w:r>
      <w:r w:rsidRPr="00F4139F">
        <w:rPr>
          <w:rFonts w:eastAsia="PMingLiU"/>
        </w:rPr>
        <w:t xml:space="preserve">, le </w:t>
      </w:r>
      <w:r w:rsidR="00C64A77">
        <w:rPr>
          <w:rFonts w:eastAsia="PMingLiU"/>
        </w:rPr>
        <w:t>titulaire</w:t>
      </w:r>
      <w:r w:rsidRPr="00F4139F">
        <w:rPr>
          <w:rFonts w:eastAsia="PMingLiU"/>
        </w:rPr>
        <w:t xml:space="preserve"> doit être en mesure de justifier, à tout moment</w:t>
      </w:r>
      <w:r w:rsidR="00EA613B">
        <w:rPr>
          <w:rFonts w:eastAsia="PMingLiU"/>
        </w:rPr>
        <w:t xml:space="preserve"> </w:t>
      </w:r>
      <w:r w:rsidRPr="00F4139F">
        <w:rPr>
          <w:rFonts w:eastAsia="PMingLiU"/>
        </w:rPr>
        <w:t xml:space="preserve">et </w:t>
      </w:r>
      <w:r w:rsidR="00EA613B">
        <w:rPr>
          <w:rFonts w:eastAsia="PMingLiU"/>
        </w:rPr>
        <w:t>lors de</w:t>
      </w:r>
      <w:r w:rsidRPr="00F4139F">
        <w:rPr>
          <w:rFonts w:eastAsia="PMingLiU"/>
        </w:rPr>
        <w:t xml:space="preserve"> toute demande du représentant du maître d’ouvrage, qu’il respecte la réglementation relative à la protection de la main d’œuvre et des conditions de travail sur le territoire français.</w:t>
      </w:r>
    </w:p>
    <w:p w14:paraId="3C4BCE95" w14:textId="4E94304D" w:rsidR="0087250D" w:rsidRDefault="0087250D" w:rsidP="0087250D">
      <w:r w:rsidRPr="00F4139F">
        <w:t xml:space="preserve">En application de l’article 31.5 du </w:t>
      </w:r>
      <w:r>
        <w:t>CCAG Travaux</w:t>
      </w:r>
      <w:r w:rsidRPr="00F4139F">
        <w:t xml:space="preserve">, il est rappelé que le </w:t>
      </w:r>
      <w:r w:rsidR="00C64A77">
        <w:t>titulaire</w:t>
      </w:r>
      <w:r w:rsidRPr="00F4139F">
        <w:t>, ou</w:t>
      </w:r>
      <w:r w:rsidR="00ED0C9F">
        <w:t>, le cas échéant,</w:t>
      </w:r>
      <w:r w:rsidRPr="00F4139F">
        <w:t xml:space="preserve"> chacun des membres du groupement est tenu :</w:t>
      </w:r>
    </w:p>
    <w:p w14:paraId="260DD8AF" w14:textId="77777777" w:rsidR="00ED0C9F" w:rsidRPr="00F4139F" w:rsidRDefault="00ED0C9F" w:rsidP="0087250D"/>
    <w:p w14:paraId="4340FEA6" w14:textId="77777777" w:rsidR="0087250D" w:rsidRPr="00F4139F" w:rsidRDefault="0087250D" w:rsidP="005371F2">
      <w:pPr>
        <w:pStyle w:val="Style3"/>
        <w:numPr>
          <w:ilvl w:val="0"/>
          <w:numId w:val="7"/>
        </w:numPr>
      </w:pPr>
      <w:r>
        <w:t>D</w:t>
      </w:r>
      <w:r w:rsidRPr="00F4139F">
        <w:t xml:space="preserve">e faire porter par son personnel, dans l’enceinte du chantier et en permanence, un dispositif d’identification combinée de chaque personne et de son employeur ; </w:t>
      </w:r>
    </w:p>
    <w:p w14:paraId="2F75FBF3" w14:textId="77777777" w:rsidR="0087250D" w:rsidRPr="00F4139F" w:rsidRDefault="0087250D" w:rsidP="005371F2">
      <w:pPr>
        <w:pStyle w:val="Style3"/>
        <w:numPr>
          <w:ilvl w:val="0"/>
          <w:numId w:val="7"/>
        </w:numPr>
      </w:pPr>
      <w:r>
        <w:t>D</w:t>
      </w:r>
      <w:r w:rsidRPr="00F4139F">
        <w:t>’établir un enregistrement exhaustif de toutes les personnes qu’il emploie sur le chantier.</w:t>
      </w:r>
    </w:p>
    <w:p w14:paraId="5C4F645B" w14:textId="77777777" w:rsidR="0087250D" w:rsidRPr="00F4139F" w:rsidRDefault="0087250D" w:rsidP="0087250D">
      <w:pPr>
        <w:numPr>
          <w:ilvl w:val="12"/>
          <w:numId w:val="0"/>
        </w:numPr>
        <w:spacing w:after="120"/>
        <w:rPr>
          <w:rFonts w:eastAsia="PMingLiU"/>
        </w:rPr>
      </w:pPr>
      <w:r w:rsidRPr="00F4139F">
        <w:rPr>
          <w:rFonts w:eastAsia="PMingLiU"/>
        </w:rPr>
        <w:t>Tenus à jour et mis à disposition du maître d’œuvre et de toute autre autorité compétente, ces documents sont remis au représentant du maître d’ouvrage dès qu’il en demande la production.</w:t>
      </w:r>
    </w:p>
    <w:p w14:paraId="6CC9D10C" w14:textId="6C042B01" w:rsidR="0087250D" w:rsidRDefault="0087250D" w:rsidP="0087250D">
      <w:pPr>
        <w:numPr>
          <w:ilvl w:val="12"/>
          <w:numId w:val="0"/>
        </w:numPr>
        <w:spacing w:after="120"/>
        <w:rPr>
          <w:rFonts w:eastAsia="PMingLiU"/>
        </w:rPr>
      </w:pPr>
      <w:r w:rsidRPr="00F4139F">
        <w:rPr>
          <w:rFonts w:eastAsia="PMingLiU"/>
        </w:rPr>
        <w:t xml:space="preserve">En cas de </w:t>
      </w:r>
      <w:r w:rsidR="00C405C5" w:rsidRPr="00F4139F">
        <w:rPr>
          <w:rFonts w:eastAsia="PMingLiU"/>
        </w:rPr>
        <w:t>non-production</w:t>
      </w:r>
      <w:r w:rsidRPr="00F4139F">
        <w:rPr>
          <w:rFonts w:eastAsia="PMingLiU"/>
        </w:rPr>
        <w:t xml:space="preserve"> dans les délais impartis, le </w:t>
      </w:r>
      <w:r w:rsidR="00C64A77">
        <w:rPr>
          <w:rFonts w:eastAsia="PMingLiU"/>
        </w:rPr>
        <w:t>titulaire</w:t>
      </w:r>
      <w:r w:rsidRPr="00F4139F">
        <w:rPr>
          <w:rFonts w:eastAsia="PMingLiU"/>
        </w:rPr>
        <w:t xml:space="preserve"> encourt les pénalités prévues à l’article </w:t>
      </w:r>
      <w:r>
        <w:rPr>
          <w:rFonts w:eastAsia="PMingLiU"/>
        </w:rPr>
        <w:t>4.</w:t>
      </w:r>
      <w:r w:rsidR="008C0821">
        <w:rPr>
          <w:rFonts w:eastAsia="PMingLiU"/>
        </w:rPr>
        <w:t>5</w:t>
      </w:r>
      <w:r>
        <w:rPr>
          <w:rFonts w:eastAsia="PMingLiU"/>
        </w:rPr>
        <w:t xml:space="preserve"> du présent CCAP</w:t>
      </w:r>
      <w:r w:rsidRPr="00F4139F">
        <w:rPr>
          <w:rFonts w:eastAsia="PMingLiU"/>
        </w:rPr>
        <w:t>.</w:t>
      </w:r>
    </w:p>
    <w:p w14:paraId="760395D2" w14:textId="77777777" w:rsidR="00ED0C9F" w:rsidRPr="00F4139F" w:rsidRDefault="00ED0C9F" w:rsidP="0087250D">
      <w:pPr>
        <w:numPr>
          <w:ilvl w:val="12"/>
          <w:numId w:val="0"/>
        </w:numPr>
        <w:spacing w:after="120"/>
        <w:rPr>
          <w:rFonts w:eastAsia="PMingLiU"/>
        </w:rPr>
      </w:pPr>
    </w:p>
    <w:p w14:paraId="156598F9" w14:textId="77777777" w:rsidR="0087250D" w:rsidRPr="00F4139F" w:rsidRDefault="0087250D" w:rsidP="0087250D">
      <w:pPr>
        <w:pStyle w:val="Titre2"/>
      </w:pPr>
      <w:bookmarkStart w:id="415" w:name="_Toc201758305"/>
      <w:r w:rsidRPr="00F4139F">
        <w:t>Signalisation du chantier</w:t>
      </w:r>
      <w:bookmarkEnd w:id="415"/>
    </w:p>
    <w:p w14:paraId="75AA333D" w14:textId="77777777" w:rsidR="0087250D" w:rsidRPr="00F4139F" w:rsidRDefault="0087250D" w:rsidP="0087250D"/>
    <w:p w14:paraId="1D7CA080" w14:textId="02C53BE3" w:rsidR="0087250D" w:rsidRPr="00F4139F" w:rsidRDefault="0087250D" w:rsidP="0087250D">
      <w:pPr>
        <w:numPr>
          <w:ilvl w:val="12"/>
          <w:numId w:val="0"/>
        </w:numPr>
        <w:spacing w:after="120"/>
        <w:rPr>
          <w:rFonts w:eastAsia="PMingLiU"/>
        </w:rPr>
      </w:pPr>
      <w:r w:rsidRPr="00F4139F">
        <w:rPr>
          <w:rFonts w:eastAsia="PMingLiU"/>
        </w:rPr>
        <w:t xml:space="preserve">La signalisation du chantier sur la voie publique et au droit des travaux sera réalisée par le </w:t>
      </w:r>
      <w:r w:rsidR="00C64A77">
        <w:rPr>
          <w:rFonts w:eastAsia="PMingLiU"/>
        </w:rPr>
        <w:t>titulaire</w:t>
      </w:r>
      <w:r w:rsidRPr="00F4139F">
        <w:rPr>
          <w:rFonts w:eastAsia="PMingLiU"/>
        </w:rPr>
        <w:t>, sous le contrôle des services compétents et du coordonnateur en matière de sécurité et de protection de la santé, après avoir obtenu leur accord sur le schéma de signalisation établi lors de la période de préparation du chantier.</w:t>
      </w:r>
    </w:p>
    <w:p w14:paraId="5126135C" w14:textId="77777777" w:rsidR="0087250D" w:rsidRPr="00F4139F" w:rsidRDefault="0087250D" w:rsidP="0087250D">
      <w:pPr>
        <w:numPr>
          <w:ilvl w:val="12"/>
          <w:numId w:val="0"/>
        </w:numPr>
        <w:spacing w:after="120"/>
        <w:rPr>
          <w:rFonts w:eastAsia="PMingLiU"/>
        </w:rPr>
      </w:pPr>
      <w:r w:rsidRPr="00F4139F">
        <w:rPr>
          <w:rFonts w:eastAsia="PMingLiU"/>
        </w:rPr>
        <w:t>Les services de la ville seront étroitement associés pendant l’élaboration des principes de signalisation du chantier.</w:t>
      </w:r>
    </w:p>
    <w:p w14:paraId="3CC1877D" w14:textId="77777777" w:rsidR="0087250D" w:rsidRPr="00F4139F" w:rsidRDefault="0087250D" w:rsidP="0087250D">
      <w:pPr>
        <w:numPr>
          <w:ilvl w:val="12"/>
          <w:numId w:val="0"/>
        </w:numPr>
        <w:spacing w:after="120"/>
        <w:rPr>
          <w:rFonts w:eastAsia="PMingLiU"/>
        </w:rPr>
      </w:pPr>
      <w:r w:rsidRPr="00F4139F">
        <w:rPr>
          <w:rFonts w:eastAsia="PMingLiU"/>
        </w:rPr>
        <w:lastRenderedPageBreak/>
        <w:t>La signalisation devra être conforme à l'Instruction Interministérielle sur la signalisation routière : Livre I: 8ème partie : signalisation temporaire définie par l'arrêté du 6 Novembre 1992 et l'ensemble des textes qui l'ont modifié.</w:t>
      </w:r>
    </w:p>
    <w:p w14:paraId="6777A2CB" w14:textId="4EDB3795" w:rsidR="0087250D" w:rsidRPr="00F4139F" w:rsidRDefault="0087250D" w:rsidP="0087250D">
      <w:pPr>
        <w:numPr>
          <w:ilvl w:val="12"/>
          <w:numId w:val="0"/>
        </w:numPr>
        <w:spacing w:after="120"/>
        <w:rPr>
          <w:rFonts w:eastAsia="PMingLiU"/>
        </w:rPr>
      </w:pPr>
      <w:r w:rsidRPr="00F4139F">
        <w:rPr>
          <w:rFonts w:eastAsia="PMingLiU"/>
        </w:rPr>
        <w:t xml:space="preserve">Le </w:t>
      </w:r>
      <w:r w:rsidR="00C64A77">
        <w:rPr>
          <w:rFonts w:eastAsia="PMingLiU"/>
        </w:rPr>
        <w:t>titulaire</w:t>
      </w:r>
      <w:r w:rsidRPr="00F4139F">
        <w:rPr>
          <w:rFonts w:eastAsia="PMingLiU"/>
        </w:rPr>
        <w:t xml:space="preserve"> est tenu d'adapter cette signalisation dès que la situation du chantier se révèle différente de celle prévue à l'origine. Aucun dispositif de signalisation n’est mis à disposition du </w:t>
      </w:r>
      <w:r w:rsidR="00C64A77">
        <w:rPr>
          <w:rFonts w:eastAsia="PMingLiU"/>
        </w:rPr>
        <w:t>titulaire</w:t>
      </w:r>
      <w:r w:rsidRPr="00F4139F">
        <w:rPr>
          <w:rFonts w:eastAsia="PMingLiU"/>
        </w:rPr>
        <w:t xml:space="preserve"> par le </w:t>
      </w:r>
      <w:r w:rsidR="00EC12B5">
        <w:rPr>
          <w:rFonts w:eastAsia="PMingLiU"/>
        </w:rPr>
        <w:t>p</w:t>
      </w:r>
      <w:r w:rsidRPr="00F4139F">
        <w:rPr>
          <w:rFonts w:eastAsia="PMingLiU"/>
        </w:rPr>
        <w:t>ouvoir adjudicateur.</w:t>
      </w:r>
    </w:p>
    <w:p w14:paraId="73AD4486" w14:textId="4C3F2F86" w:rsidR="0087250D" w:rsidRPr="00F4139F" w:rsidRDefault="0087250D" w:rsidP="0087250D">
      <w:pPr>
        <w:numPr>
          <w:ilvl w:val="12"/>
          <w:numId w:val="0"/>
        </w:numPr>
        <w:spacing w:after="120"/>
        <w:rPr>
          <w:rFonts w:eastAsia="PMingLiU"/>
        </w:rPr>
      </w:pPr>
      <w:r w:rsidRPr="00F4139F">
        <w:rPr>
          <w:rFonts w:eastAsia="PMingLiU"/>
        </w:rPr>
        <w:t xml:space="preserve">Le </w:t>
      </w:r>
      <w:r w:rsidR="00C64A77">
        <w:rPr>
          <w:rFonts w:eastAsia="PMingLiU"/>
        </w:rPr>
        <w:t>titulaire</w:t>
      </w:r>
      <w:r w:rsidRPr="00F4139F">
        <w:rPr>
          <w:rFonts w:eastAsia="PMingLiU"/>
        </w:rPr>
        <w:t xml:space="preserve"> devra soumettre à l'agrément conjoint du maître d'œuvre et du coordonnateur en matière de sécurité et de protection de la santé, les moyens en personnel, véhicules et matériels de signalisation qu'il compte utiliser.</w:t>
      </w:r>
    </w:p>
    <w:p w14:paraId="592AAF68" w14:textId="6DC87C57" w:rsidR="0087250D" w:rsidRPr="00F4139F" w:rsidRDefault="0087250D" w:rsidP="0087250D">
      <w:pPr>
        <w:numPr>
          <w:ilvl w:val="12"/>
          <w:numId w:val="0"/>
        </w:numPr>
        <w:spacing w:after="120"/>
        <w:rPr>
          <w:rFonts w:eastAsia="PMingLiU"/>
        </w:rPr>
      </w:pPr>
      <w:r w:rsidRPr="00F4139F">
        <w:rPr>
          <w:rFonts w:eastAsia="PMingLiU"/>
        </w:rPr>
        <w:t xml:space="preserve">Avant le début des travaux et pendant tout le cours de ceux-ci, le </w:t>
      </w:r>
      <w:r w:rsidR="00C64A77">
        <w:rPr>
          <w:rFonts w:eastAsia="PMingLiU"/>
        </w:rPr>
        <w:t>titulaire</w:t>
      </w:r>
      <w:r w:rsidRPr="00F4139F">
        <w:rPr>
          <w:rFonts w:eastAsia="PMingLiU"/>
        </w:rPr>
        <w:t xml:space="preserve"> devra faire connaître nominativement au maître d'œuvre et au coordonnateur en matière de sécurité et de protection de la santé, le responsable de l'exploitation et de la signalisation du chantier, responsable qui devra pouvoir être contacté de jour comme de nuit, y compris les weekends et jours fériés.</w:t>
      </w:r>
    </w:p>
    <w:p w14:paraId="559803D1" w14:textId="77777777" w:rsidR="0087250D" w:rsidRPr="00F4139F" w:rsidRDefault="0087250D" w:rsidP="0087250D">
      <w:pPr>
        <w:numPr>
          <w:ilvl w:val="12"/>
          <w:numId w:val="0"/>
        </w:numPr>
        <w:spacing w:after="120"/>
        <w:rPr>
          <w:rFonts w:eastAsia="PMingLiU"/>
        </w:rPr>
      </w:pPr>
      <w:r w:rsidRPr="00F4139F">
        <w:rPr>
          <w:rFonts w:eastAsia="PMingLiU"/>
        </w:rPr>
        <w:t>Les véhicules et engins du chantier progressant lentement ou stationnant fréquemment sur la chaussée devront être pourvus de feux spéciaux prévus à l'article 122, paragraphe c : matériels mobiles alinéa 2 - feux spéciaux - de l'instruction interministérielle sur la signalisation routière - livre I - 8ème partie : signalisation temporaire par arrêté du 6 novembre 1992 et l'ensemble des textes qui l'ont modifié.</w:t>
      </w:r>
    </w:p>
    <w:p w14:paraId="43D75D5D" w14:textId="67340239" w:rsidR="0087250D" w:rsidRDefault="0087250D" w:rsidP="0087250D">
      <w:pPr>
        <w:numPr>
          <w:ilvl w:val="12"/>
          <w:numId w:val="0"/>
        </w:numPr>
        <w:spacing w:after="120"/>
        <w:rPr>
          <w:rFonts w:eastAsia="PMingLiU"/>
        </w:rPr>
      </w:pPr>
      <w:r w:rsidRPr="00F4139F">
        <w:rPr>
          <w:rFonts w:eastAsia="PMingLiU"/>
        </w:rPr>
        <w:t>En cas de visibilité réduite, un ou plusieurs agents munis d'un fanion K1 avertiront les usagers de la présence d'obstacles fixes ou mobiles sur la chaussée ou ses dépendances.</w:t>
      </w:r>
    </w:p>
    <w:p w14:paraId="51463E64" w14:textId="77777777" w:rsidR="00B84CF4" w:rsidRPr="00F4139F" w:rsidRDefault="00B84CF4" w:rsidP="0087250D">
      <w:pPr>
        <w:numPr>
          <w:ilvl w:val="12"/>
          <w:numId w:val="0"/>
        </w:numPr>
        <w:spacing w:after="120"/>
        <w:rPr>
          <w:rFonts w:eastAsia="PMingLiU"/>
        </w:rPr>
      </w:pPr>
    </w:p>
    <w:p w14:paraId="38259CF7" w14:textId="77777777" w:rsidR="0087250D" w:rsidRPr="00F4139F" w:rsidRDefault="0087250D" w:rsidP="0087250D">
      <w:pPr>
        <w:pStyle w:val="Titre2"/>
      </w:pPr>
      <w:bookmarkStart w:id="416" w:name="_Toc201758306"/>
      <w:r w:rsidRPr="00F4139F">
        <w:t>Sujétions résultant de l'exploitation du domaine public ou privé</w:t>
      </w:r>
      <w:bookmarkEnd w:id="416"/>
    </w:p>
    <w:p w14:paraId="160383F4" w14:textId="77777777" w:rsidR="0087250D" w:rsidRPr="00F4139F" w:rsidRDefault="0087250D" w:rsidP="0087250D"/>
    <w:p w14:paraId="1FD33CA5" w14:textId="07C4BC5E" w:rsidR="001E08BD" w:rsidRPr="00F4139F" w:rsidRDefault="0087250D" w:rsidP="0087250D">
      <w:pPr>
        <w:numPr>
          <w:ilvl w:val="12"/>
          <w:numId w:val="0"/>
        </w:numPr>
        <w:spacing w:after="120"/>
        <w:rPr>
          <w:rFonts w:eastAsia="PMingLiU"/>
        </w:rPr>
      </w:pPr>
      <w:r w:rsidRPr="00F4139F">
        <w:rPr>
          <w:rFonts w:eastAsia="PMingLiU"/>
        </w:rPr>
        <w:t xml:space="preserve">Le </w:t>
      </w:r>
      <w:r w:rsidR="00C64A77">
        <w:rPr>
          <w:rFonts w:eastAsia="PMingLiU"/>
        </w:rPr>
        <w:t>titulaire</w:t>
      </w:r>
      <w:r w:rsidRPr="00F4139F">
        <w:rPr>
          <w:rFonts w:eastAsia="PMingLiU"/>
        </w:rPr>
        <w:t xml:space="preserve"> devra veiller à ce que toutes les mesures nécessaires à la sécurité et à la tranquillité </w:t>
      </w:r>
      <w:r w:rsidR="00C405C5">
        <w:rPr>
          <w:rFonts w:eastAsia="PMingLiU"/>
        </w:rPr>
        <w:t xml:space="preserve">des utilisateurs du site et </w:t>
      </w:r>
      <w:r w:rsidRPr="00F4139F">
        <w:rPr>
          <w:rFonts w:eastAsia="PMingLiU"/>
        </w:rPr>
        <w:t>des riverains, notamment en matière de bruit, de poussières et de circulation soient prises et respectées par l'ensemble des entreprises intervenant sur le chantier. Il est en outre précisé que l'emploi des explosifs est interdit.</w:t>
      </w:r>
    </w:p>
    <w:p w14:paraId="6A7954B4" w14:textId="35917018" w:rsidR="0087250D" w:rsidRPr="00F4139F" w:rsidRDefault="0087250D" w:rsidP="0087250D">
      <w:pPr>
        <w:numPr>
          <w:ilvl w:val="12"/>
          <w:numId w:val="0"/>
        </w:numPr>
        <w:spacing w:after="120"/>
        <w:rPr>
          <w:rFonts w:eastAsia="PMingLiU"/>
        </w:rPr>
      </w:pPr>
      <w:r w:rsidRPr="00F4139F">
        <w:rPr>
          <w:rFonts w:eastAsia="PMingLiU"/>
        </w:rPr>
        <w:t xml:space="preserve">Le </w:t>
      </w:r>
      <w:r w:rsidR="00C64A77">
        <w:rPr>
          <w:rFonts w:eastAsia="PMingLiU"/>
        </w:rPr>
        <w:t>titulaire</w:t>
      </w:r>
      <w:r w:rsidRPr="00F4139F">
        <w:rPr>
          <w:rFonts w:eastAsia="PMingLiU"/>
        </w:rPr>
        <w:t xml:space="preserve"> est tenu de respecter les clauses de la charte chantier faibles nuisances.</w:t>
      </w:r>
    </w:p>
    <w:p w14:paraId="4BB37C3E" w14:textId="278610BA" w:rsidR="0087250D" w:rsidRPr="00F4139F" w:rsidRDefault="0087250D" w:rsidP="001961E4">
      <w:pPr>
        <w:pStyle w:val="Titre1"/>
      </w:pPr>
      <w:bookmarkStart w:id="417" w:name="_Toc201758307"/>
      <w:r w:rsidRPr="00F4139F">
        <w:t>Actions d’insertion</w:t>
      </w:r>
      <w:bookmarkEnd w:id="417"/>
    </w:p>
    <w:p w14:paraId="3FB24438" w14:textId="77777777" w:rsidR="0087250D" w:rsidRPr="00F4139F" w:rsidRDefault="0087250D" w:rsidP="0087250D"/>
    <w:p w14:paraId="07D52794" w14:textId="338E99EB" w:rsidR="00EC0943" w:rsidRPr="008C0EE3" w:rsidRDefault="00EC0943" w:rsidP="00EC0943">
      <w:pPr>
        <w:spacing w:after="240"/>
        <w:rPr>
          <w:b/>
          <w:i/>
        </w:rPr>
      </w:pPr>
      <w:r w:rsidRPr="008C0EE3">
        <w:t xml:space="preserve">Dans un souci de promotion de l'emploi et de la lutte contre l'exclusion, il a été décidé de faire application des dispositions de l’article </w:t>
      </w:r>
      <w:r>
        <w:rPr>
          <w:rFonts w:eastAsia="SimSun"/>
        </w:rPr>
        <w:t>L2112-2</w:t>
      </w:r>
      <w:r w:rsidRPr="008C0EE3">
        <w:rPr>
          <w:rFonts w:eastAsia="SimSun"/>
        </w:rPr>
        <w:t xml:space="preserve"> du </w:t>
      </w:r>
      <w:r w:rsidR="00F12ADA">
        <w:rPr>
          <w:rFonts w:eastAsia="SimSun"/>
        </w:rPr>
        <w:t>Code</w:t>
      </w:r>
      <w:r w:rsidRPr="008C0EE3">
        <w:rPr>
          <w:rFonts w:eastAsia="SimSun"/>
        </w:rPr>
        <w:t xml:space="preserve"> de la commande publique</w:t>
      </w:r>
      <w:r w:rsidRPr="008C0EE3">
        <w:t xml:space="preserve"> en incluant une clause obligatoire d'insertion par l'activité économique.</w:t>
      </w:r>
    </w:p>
    <w:p w14:paraId="175C0A72" w14:textId="55078310" w:rsidR="00EC0943" w:rsidRPr="008C0EE3" w:rsidRDefault="00EC0943" w:rsidP="001961E4">
      <w:pPr>
        <w:pStyle w:val="Titre2"/>
        <w:spacing w:after="240"/>
      </w:pPr>
      <w:bookmarkStart w:id="418" w:name="_Toc114600613"/>
      <w:bookmarkStart w:id="419" w:name="_Toc201758308"/>
      <w:r w:rsidRPr="008C0EE3">
        <w:t xml:space="preserve">Obligations du </w:t>
      </w:r>
      <w:r w:rsidR="00C64A77">
        <w:t>titulaire</w:t>
      </w:r>
      <w:bookmarkEnd w:id="418"/>
      <w:bookmarkEnd w:id="419"/>
    </w:p>
    <w:p w14:paraId="41097B4D" w14:textId="5FC00074" w:rsidR="00EC0943" w:rsidRPr="008C0EE3" w:rsidRDefault="00EC0943" w:rsidP="00EC0943">
      <w:r w:rsidRPr="008C0EE3">
        <w:t xml:space="preserve">Le </w:t>
      </w:r>
      <w:r w:rsidR="00C64A77">
        <w:t>titulaire</w:t>
      </w:r>
      <w:r w:rsidRPr="008C0EE3">
        <w:t xml:space="preserve"> s’engage</w:t>
      </w:r>
      <w:r w:rsidR="00B84CF4">
        <w:t>ra</w:t>
      </w:r>
      <w:r w:rsidRPr="008C0EE3">
        <w:t xml:space="preserve"> à mener une action d’insertion de personnes rencontrant des difficultés sociales ou professionnelles particulières.</w:t>
      </w:r>
    </w:p>
    <w:p w14:paraId="23CC022E" w14:textId="77777777" w:rsidR="00EC0943" w:rsidRPr="008C0EE3" w:rsidRDefault="00EC0943" w:rsidP="00EC0943">
      <w:pPr>
        <w:spacing w:before="180" w:after="180"/>
      </w:pPr>
      <w:r w:rsidRPr="008C0EE3">
        <w:t>Le dispositif mis en place vise à favoriser l’accès ou le retour à l’emploi de personnes rencontrant des difficultés sociales ou professionnelles particulières et dont l’éligibilité a été validée dans le cadre du dispositif d’accompagnement des clauses d’insertion.</w:t>
      </w:r>
    </w:p>
    <w:p w14:paraId="647C63F1" w14:textId="77777777" w:rsidR="00EC0943" w:rsidRPr="008C0EE3" w:rsidRDefault="00EC0943" w:rsidP="00EC0943">
      <w:pPr>
        <w:spacing w:before="180" w:after="180"/>
      </w:pPr>
      <w:r w:rsidRPr="008C0EE3">
        <w:t>Les personnes concernées par cette action seront des demandeurs d’emploi de longue durée, des bénéficiaires du revenu de solidarité active demandeurs d’emploi, des allocataires des minima sociaux, des travailleurs handicapés reconnus par la maison du handicap, des jeunes ayant un faible niveau de formation ou n’ayant jamais travaillé, les personnes relevant d’un dispositif d’insertion par l’activité économique, les publics seniors.</w:t>
      </w:r>
    </w:p>
    <w:p w14:paraId="13130E76" w14:textId="52F8B63C" w:rsidR="00EC0943" w:rsidRPr="008C0EE3" w:rsidRDefault="00EC0943" w:rsidP="00EC0943">
      <w:pPr>
        <w:spacing w:before="180" w:after="180"/>
        <w:rPr>
          <w:b/>
        </w:rPr>
      </w:pPr>
      <w:r w:rsidRPr="008C0EE3">
        <w:t xml:space="preserve">En outre, d'autres personnes rencontrant des difficultés particulières peuvent, sur avis motivé de </w:t>
      </w:r>
      <w:r w:rsidR="005855AF">
        <w:t>France Travail</w:t>
      </w:r>
      <w:r w:rsidRPr="008C0EE3">
        <w:t>, du Plan Local pour l'Insertion et l'Emploi, de la Mission Locale ou de CAP Emploi, être considérées comme relevant des publics éloignés de l'emploi.</w:t>
      </w:r>
    </w:p>
    <w:p w14:paraId="5D1E8CA6" w14:textId="409FDD7C" w:rsidR="00EC0943" w:rsidRPr="008C0EE3" w:rsidRDefault="00EC0943" w:rsidP="00EC0943">
      <w:pPr>
        <w:spacing w:before="180" w:after="180"/>
        <w:rPr>
          <w:b/>
        </w:rPr>
      </w:pPr>
      <w:r w:rsidRPr="002B41F5">
        <w:rPr>
          <w:b/>
        </w:rPr>
        <w:lastRenderedPageBreak/>
        <w:t xml:space="preserve">Le </w:t>
      </w:r>
      <w:r w:rsidR="00C64A77">
        <w:rPr>
          <w:b/>
        </w:rPr>
        <w:t>titulaire</w:t>
      </w:r>
      <w:r w:rsidRPr="002B41F5">
        <w:rPr>
          <w:b/>
        </w:rPr>
        <w:t xml:space="preserve"> du marché s’engage à réaliser un nombre minimum d’heures de travail en insertion calculé sur la base de 6</w:t>
      </w:r>
      <w:r w:rsidR="005F21A4">
        <w:rPr>
          <w:b/>
        </w:rPr>
        <w:t>5</w:t>
      </w:r>
      <w:r w:rsidRPr="002B41F5">
        <w:rPr>
          <w:b/>
        </w:rPr>
        <w:t>0 heures d’insertion par fraction de million d’euros HT du marché</w:t>
      </w:r>
      <w:r w:rsidR="005855AF">
        <w:rPr>
          <w:b/>
        </w:rPr>
        <w:t>.</w:t>
      </w:r>
    </w:p>
    <w:p w14:paraId="78069697" w14:textId="2A5AE61E" w:rsidR="00EC0943" w:rsidRPr="008C0EE3" w:rsidRDefault="00EC0943" w:rsidP="00EC0943">
      <w:pPr>
        <w:spacing w:before="180" w:after="180"/>
      </w:pPr>
      <w:r w:rsidRPr="008C0EE3">
        <w:t xml:space="preserve">Les aspects pratiques de l’engagement d’insertion sont détaillés à l’annexe </w:t>
      </w:r>
      <w:r w:rsidR="009B1DF7">
        <w:t>1</w:t>
      </w:r>
      <w:r w:rsidRPr="008C0EE3">
        <w:t xml:space="preserve"> du présent CCAP.</w:t>
      </w:r>
    </w:p>
    <w:p w14:paraId="2FCC1A57" w14:textId="0E2777D9" w:rsidR="00EC0943" w:rsidRPr="008C0EE3" w:rsidRDefault="00EC0943" w:rsidP="00EC0943">
      <w:pPr>
        <w:spacing w:before="180" w:after="180"/>
      </w:pPr>
      <w:r w:rsidRPr="008C0EE3">
        <w:t xml:space="preserve">Le </w:t>
      </w:r>
      <w:r w:rsidR="00C64A77">
        <w:t>titulaire</w:t>
      </w:r>
      <w:r w:rsidRPr="008C0EE3">
        <w:t xml:space="preserve"> conserve l'entière responsabilité des personnes recrutées, de la signature des contrats de travail et de la définition du programme d'insertion.</w:t>
      </w:r>
    </w:p>
    <w:p w14:paraId="441B3C45" w14:textId="1B3909AE" w:rsidR="00EC0943" w:rsidRPr="00C34AA0" w:rsidRDefault="00EC0943" w:rsidP="00EC0943">
      <w:pPr>
        <w:spacing w:before="180" w:after="180"/>
        <w:rPr>
          <w:bCs/>
          <w:iCs/>
        </w:rPr>
      </w:pPr>
      <w:r w:rsidRPr="008C0EE3">
        <w:t xml:space="preserve">Le </w:t>
      </w:r>
      <w:r w:rsidR="00C64A77">
        <w:t>titulaire</w:t>
      </w:r>
      <w:r w:rsidRPr="008C0EE3">
        <w:t xml:space="preserve"> s’engage à désigner un interlocuteur «</w:t>
      </w:r>
      <w:r w:rsidRPr="008C0EE3">
        <w:rPr>
          <w:rFonts w:ascii="Courier New" w:hAnsi="Courier New" w:cs="Courier New"/>
        </w:rPr>
        <w:t> </w:t>
      </w:r>
      <w:r w:rsidRPr="008C0EE3">
        <w:t>Insertion</w:t>
      </w:r>
      <w:r w:rsidRPr="008C0EE3">
        <w:rPr>
          <w:rFonts w:ascii="Courier New" w:hAnsi="Courier New" w:cs="Courier New"/>
        </w:rPr>
        <w:t> </w:t>
      </w:r>
      <w:r w:rsidRPr="008C0EE3">
        <w:rPr>
          <w:rFonts w:cs="Marianne"/>
        </w:rPr>
        <w:t>»</w:t>
      </w:r>
      <w:r w:rsidRPr="008C0EE3">
        <w:t>, dont l</w:t>
      </w:r>
      <w:r w:rsidRPr="008C0EE3">
        <w:rPr>
          <w:rFonts w:cs="Marianne"/>
        </w:rPr>
        <w:t>’</w:t>
      </w:r>
      <w:r w:rsidRPr="008C0EE3">
        <w:t>identit</w:t>
      </w:r>
      <w:r w:rsidRPr="008C0EE3">
        <w:rPr>
          <w:rFonts w:cs="Marianne"/>
        </w:rPr>
        <w:t>é</w:t>
      </w:r>
      <w:r w:rsidRPr="008C0EE3">
        <w:t xml:space="preserve"> sera communiqu</w:t>
      </w:r>
      <w:r w:rsidRPr="008C0EE3">
        <w:rPr>
          <w:rFonts w:cs="Marianne"/>
        </w:rPr>
        <w:t>é</w:t>
      </w:r>
      <w:r w:rsidRPr="008C0EE3">
        <w:t xml:space="preserve">e </w:t>
      </w:r>
      <w:r w:rsidRPr="008C0EE3">
        <w:rPr>
          <w:rFonts w:cs="Marianne"/>
        </w:rPr>
        <w:t>à</w:t>
      </w:r>
      <w:r w:rsidRPr="008C0EE3">
        <w:t xml:space="preserve"> l</w:t>
      </w:r>
      <w:r w:rsidRPr="008C0EE3">
        <w:rPr>
          <w:rFonts w:cs="Marianne"/>
        </w:rPr>
        <w:t>’</w:t>
      </w:r>
      <w:r w:rsidRPr="008C0EE3">
        <w:t>organisme choisi par le ma</w:t>
      </w:r>
      <w:r w:rsidRPr="008C0EE3">
        <w:rPr>
          <w:rFonts w:cs="Marianne"/>
        </w:rPr>
        <w:t>î</w:t>
      </w:r>
      <w:r w:rsidRPr="008C0EE3">
        <w:t>tre d</w:t>
      </w:r>
      <w:r w:rsidRPr="008C0EE3">
        <w:rPr>
          <w:rFonts w:cs="Marianne"/>
        </w:rPr>
        <w:t>’</w:t>
      </w:r>
      <w:r w:rsidRPr="008C0EE3">
        <w:t>ouvrage d</w:t>
      </w:r>
      <w:r w:rsidRPr="008C0EE3">
        <w:rPr>
          <w:rFonts w:cs="Marianne"/>
        </w:rPr>
        <w:t>è</w:t>
      </w:r>
      <w:r w:rsidRPr="008C0EE3">
        <w:t>s la notification du march</w:t>
      </w:r>
      <w:r w:rsidRPr="008C0EE3">
        <w:rPr>
          <w:rFonts w:cs="Marianne"/>
        </w:rPr>
        <w:t>é</w:t>
      </w:r>
      <w:r w:rsidRPr="008C0EE3">
        <w:t xml:space="preserve">. A l'issue des travaux, le </w:t>
      </w:r>
      <w:r w:rsidR="00C64A77">
        <w:t>titulaire</w:t>
      </w:r>
      <w:r w:rsidRPr="008C0EE3">
        <w:t xml:space="preserve"> s'engage </w:t>
      </w:r>
      <w:r w:rsidRPr="008C0EE3">
        <w:rPr>
          <w:rFonts w:cs="Marianne"/>
        </w:rPr>
        <w:t>à</w:t>
      </w:r>
      <w:r w:rsidRPr="008C0EE3">
        <w:t xml:space="preserve"> </w:t>
      </w:r>
      <w:r w:rsidRPr="008C0EE3">
        <w:rPr>
          <w:rFonts w:cs="Marianne"/>
        </w:rPr>
        <w:t>é</w:t>
      </w:r>
      <w:r w:rsidRPr="008C0EE3">
        <w:t>tudier toutes les possibilit</w:t>
      </w:r>
      <w:r w:rsidRPr="008C0EE3">
        <w:rPr>
          <w:rFonts w:cs="Marianne"/>
        </w:rPr>
        <w:t>é</w:t>
      </w:r>
      <w:r w:rsidRPr="008C0EE3">
        <w:t>s d'embauches ult</w:t>
      </w:r>
      <w:r w:rsidRPr="008C0EE3">
        <w:rPr>
          <w:rFonts w:cs="Marianne"/>
        </w:rPr>
        <w:t>é</w:t>
      </w:r>
      <w:r w:rsidRPr="008C0EE3">
        <w:t>rieures des personnes en insertion form</w:t>
      </w:r>
      <w:r w:rsidRPr="008C0EE3">
        <w:rPr>
          <w:rFonts w:cs="Marianne"/>
        </w:rPr>
        <w:t>é</w:t>
      </w:r>
      <w:r w:rsidRPr="008C0EE3">
        <w:t>es sur le chantier.</w:t>
      </w:r>
    </w:p>
    <w:p w14:paraId="63E3F38A" w14:textId="77777777" w:rsidR="00EC0943" w:rsidRPr="008C0EE3" w:rsidRDefault="00EC0943" w:rsidP="001961E4">
      <w:pPr>
        <w:pStyle w:val="Titre2"/>
        <w:spacing w:after="240"/>
        <w:rPr>
          <w:rFonts w:cs="Verdana"/>
        </w:rPr>
      </w:pPr>
      <w:bookmarkStart w:id="420" w:name="_Toc114600614"/>
      <w:bookmarkStart w:id="421" w:name="_Toc201758309"/>
      <w:r w:rsidRPr="008C0EE3">
        <w:t>Organisme facilitateur</w:t>
      </w:r>
      <w:bookmarkEnd w:id="420"/>
      <w:bookmarkEnd w:id="421"/>
    </w:p>
    <w:p w14:paraId="3A3FFA4A" w14:textId="1621565D" w:rsidR="00220D4F" w:rsidRDefault="00EC0943" w:rsidP="00B042E6">
      <w:r w:rsidRPr="00A1251D">
        <w:t xml:space="preserve">Afin de faciliter la mise en œuvre des clauses d’insertion, un dispositif d’accompagnement sera mis en place et pourra être sollicité en prenant l’attache </w:t>
      </w:r>
      <w:bookmarkStart w:id="422" w:name="_Hlk111648637"/>
      <w:r w:rsidRPr="00A1251D">
        <w:t xml:space="preserve">de </w:t>
      </w:r>
      <w:r w:rsidR="00220D4F">
        <w:t>la communauté d’</w:t>
      </w:r>
      <w:r w:rsidR="00A1251D">
        <w:t xml:space="preserve">agglomération </w:t>
      </w:r>
      <w:r w:rsidR="00557216">
        <w:t xml:space="preserve">Est Ensemble </w:t>
      </w:r>
      <w:r w:rsidR="00A1251D">
        <w:t>en charge de la mise en œuvre du</w:t>
      </w:r>
      <w:r w:rsidRPr="00A1251D">
        <w:t xml:space="preserve"> Plan Local pour l’Insertion et l’Emploi</w:t>
      </w:r>
      <w:bookmarkEnd w:id="422"/>
      <w:r w:rsidR="00A1251D">
        <w:t xml:space="preserve"> dont les coordonnées sont les suivantes </w:t>
      </w:r>
      <w:r w:rsidRPr="00A1251D">
        <w:t>:</w:t>
      </w:r>
    </w:p>
    <w:p w14:paraId="3B98F942" w14:textId="77777777" w:rsidR="00C34AA0" w:rsidRDefault="00C34AA0" w:rsidP="00220D4F">
      <w:pPr>
        <w:pStyle w:val="NormalWeb"/>
        <w:shd w:val="clear" w:color="auto" w:fill="FFFFFF"/>
        <w:spacing w:before="0" w:beforeAutospacing="0" w:after="150" w:afterAutospacing="0"/>
        <w:rPr>
          <w:rFonts w:ascii="Verdana" w:hAnsi="Verdana" w:cs="Arial"/>
          <w:sz w:val="18"/>
          <w:szCs w:val="18"/>
        </w:rPr>
      </w:pPr>
    </w:p>
    <w:p w14:paraId="42213F44" w14:textId="1557443D" w:rsidR="00C34AA0" w:rsidRPr="00385996" w:rsidRDefault="00557216" w:rsidP="00B042E6">
      <w:r w:rsidRPr="00385996">
        <w:t>Projet de ville RSA insertion</w:t>
      </w:r>
      <w:r w:rsidR="00385996" w:rsidRPr="00385996">
        <w:t xml:space="preserve">, </w:t>
      </w:r>
      <w:r w:rsidR="00C34AA0" w:rsidRPr="00385996">
        <w:t>Hôtel de ville Chemin Vert</w:t>
      </w:r>
      <w:r w:rsidR="00385996" w:rsidRPr="00385996">
        <w:t xml:space="preserve">, </w:t>
      </w:r>
      <w:r w:rsidR="00C34AA0" w:rsidRPr="00385996">
        <w:t>9-19 rue du Chemin Vert</w:t>
      </w:r>
      <w:r w:rsidR="00385996" w:rsidRPr="00385996">
        <w:t xml:space="preserve">, </w:t>
      </w:r>
      <w:r w:rsidR="00C34AA0" w:rsidRPr="00385996">
        <w:t>93000 BOBIGNY</w:t>
      </w:r>
      <w:r w:rsidR="00385996" w:rsidRPr="00385996">
        <w:t xml:space="preserve">, </w:t>
      </w:r>
      <w:r w:rsidRPr="00385996">
        <w:t>01 41 60 10 80</w:t>
      </w:r>
      <w:r w:rsidR="00385996" w:rsidRPr="00385996">
        <w:t>.</w:t>
      </w:r>
    </w:p>
    <w:p w14:paraId="0CD5DE53" w14:textId="77777777" w:rsidR="00220D4F" w:rsidRPr="00A1251D" w:rsidRDefault="00220D4F" w:rsidP="00EC0943">
      <w:pPr>
        <w:pStyle w:val="CelluleCorpsdetexte"/>
        <w:spacing w:before="0" w:after="120"/>
        <w:rPr>
          <w:rFonts w:ascii="Verdana" w:hAnsi="Verdana" w:cs="Arial"/>
          <w:spacing w:val="0"/>
          <w:sz w:val="18"/>
          <w:szCs w:val="18"/>
          <w:lang w:eastAsia="fr-FR"/>
        </w:rPr>
      </w:pPr>
    </w:p>
    <w:p w14:paraId="204A08C1" w14:textId="1CDF1F86" w:rsidR="00EC0943" w:rsidRPr="008C0EE3" w:rsidRDefault="00EC0943" w:rsidP="00EC0943">
      <w:pPr>
        <w:spacing w:before="180" w:after="180"/>
        <w:rPr>
          <w:spacing w:val="-5"/>
        </w:rPr>
      </w:pPr>
      <w:r w:rsidRPr="008C0EE3">
        <w:rPr>
          <w:spacing w:val="-5"/>
        </w:rPr>
        <w:t xml:space="preserve">Dès la notification du marché, le </w:t>
      </w:r>
      <w:r w:rsidR="00C64A77">
        <w:rPr>
          <w:spacing w:val="-5"/>
        </w:rPr>
        <w:t>titulaire</w:t>
      </w:r>
      <w:r w:rsidRPr="008C0EE3">
        <w:rPr>
          <w:spacing w:val="-5"/>
        </w:rPr>
        <w:t xml:space="preserve"> doit proposer au facilitateur concerné une réunion visant à envisager les modalités de mise en œuvre de la clause.</w:t>
      </w:r>
    </w:p>
    <w:p w14:paraId="533E9DD8" w14:textId="24C9E24A" w:rsidR="00EC0943" w:rsidRDefault="00EC0943" w:rsidP="00EC0943">
      <w:pPr>
        <w:spacing w:before="180" w:after="180"/>
      </w:pPr>
      <w:r w:rsidRPr="008C0EE3">
        <w:t xml:space="preserve">Tous les mois, à compter de la date de </w:t>
      </w:r>
      <w:r w:rsidR="0037654F">
        <w:t xml:space="preserve">démarrage </w:t>
      </w:r>
      <w:r w:rsidRPr="008C0EE3">
        <w:t xml:space="preserve">d'exécution du marché, le </w:t>
      </w:r>
      <w:r w:rsidR="00C64A77">
        <w:t>titulaire</w:t>
      </w:r>
      <w:r w:rsidRPr="008C0EE3">
        <w:t xml:space="preserve"> devra rencontrer l’organisme facilitateur pour faire le point sur l'exécution de ses engagements en matière d'insertion. Si le licenciement d'une personne embauchée au titre de l'insertion interven</w:t>
      </w:r>
      <w:r w:rsidR="00690ACB">
        <w:t>ai</w:t>
      </w:r>
      <w:r w:rsidRPr="008C0EE3">
        <w:t>t avant la fin du contrat, l</w:t>
      </w:r>
      <w:r w:rsidR="00690ACB">
        <w:t xml:space="preserve">e titulaire </w:t>
      </w:r>
      <w:r w:rsidR="00690ACB" w:rsidRPr="008C0EE3">
        <w:t>d</w:t>
      </w:r>
      <w:r w:rsidR="00690ACB">
        <w:t>evrait</w:t>
      </w:r>
      <w:r w:rsidRPr="008C0EE3">
        <w:t xml:space="preserve"> tout mettre en œuvre pour procéder à son remplacement dans les conditions initiales. L’organisme choisi par le maître d’ouvrage informera le donneur d’ordre du respect ou non de ses engagements par le </w:t>
      </w:r>
      <w:r w:rsidR="00C64A77">
        <w:t>titulaire</w:t>
      </w:r>
      <w:r w:rsidRPr="008C0EE3">
        <w:t>.</w:t>
      </w:r>
    </w:p>
    <w:p w14:paraId="34EFEF30" w14:textId="30896D63" w:rsidR="0087250D" w:rsidRPr="00B2313C" w:rsidRDefault="0087250D" w:rsidP="0087250D">
      <w:pPr>
        <w:numPr>
          <w:ilvl w:val="12"/>
          <w:numId w:val="0"/>
        </w:numPr>
        <w:spacing w:after="120"/>
        <w:rPr>
          <w:rFonts w:eastAsia="PMingLiU"/>
        </w:rPr>
      </w:pPr>
      <w:r w:rsidRPr="00F4139F">
        <w:rPr>
          <w:rFonts w:eastAsia="PMingLiU"/>
        </w:rPr>
        <w:t xml:space="preserve">Les aspects pratiques de l’engagement d’insertion sont détaillés </w:t>
      </w:r>
      <w:r w:rsidR="00690ACB">
        <w:rPr>
          <w:rFonts w:eastAsia="PMingLiU"/>
        </w:rPr>
        <w:t>dans</w:t>
      </w:r>
      <w:r w:rsidRPr="00F4139F">
        <w:rPr>
          <w:rFonts w:eastAsia="PMingLiU"/>
        </w:rPr>
        <w:t xml:space="preserve"> l’annexe </w:t>
      </w:r>
      <w:r w:rsidR="004356E6">
        <w:rPr>
          <w:rFonts w:eastAsia="PMingLiU"/>
        </w:rPr>
        <w:t>4</w:t>
      </w:r>
      <w:r w:rsidRPr="00F4139F">
        <w:rPr>
          <w:rFonts w:eastAsia="PMingLiU"/>
        </w:rPr>
        <w:t xml:space="preserve"> </w:t>
      </w:r>
      <w:r>
        <w:rPr>
          <w:rFonts w:eastAsia="PMingLiU"/>
        </w:rPr>
        <w:t xml:space="preserve">de l’acte </w:t>
      </w:r>
      <w:r w:rsidRPr="00B2313C">
        <w:rPr>
          <w:rFonts w:eastAsia="PMingLiU"/>
        </w:rPr>
        <w:t>d’engagement.</w:t>
      </w:r>
    </w:p>
    <w:p w14:paraId="73B7CBEB" w14:textId="6FFB03D3" w:rsidR="0007009A" w:rsidRPr="00B2313C" w:rsidRDefault="00977F08" w:rsidP="00C405C5">
      <w:pPr>
        <w:pStyle w:val="Titre1"/>
        <w:spacing w:before="240"/>
        <w:rPr>
          <w:sz w:val="18"/>
        </w:rPr>
      </w:pPr>
      <w:bookmarkStart w:id="423" w:name="_Toc348974403"/>
      <w:bookmarkStart w:id="424" w:name="_Toc348974486"/>
      <w:bookmarkStart w:id="425" w:name="_Toc348974570"/>
      <w:bookmarkStart w:id="426" w:name="_Toc348974653"/>
      <w:bookmarkStart w:id="427" w:name="_Toc486941759"/>
      <w:bookmarkStart w:id="428" w:name="_Toc486882996"/>
      <w:bookmarkStart w:id="429" w:name="_Toc486923853"/>
      <w:bookmarkStart w:id="430" w:name="_Toc486941772"/>
      <w:bookmarkStart w:id="431" w:name="_Toc486882997"/>
      <w:bookmarkStart w:id="432" w:name="_Toc486923854"/>
      <w:bookmarkStart w:id="433" w:name="_Toc486941773"/>
      <w:bookmarkStart w:id="434" w:name="_Toc407508129"/>
      <w:bookmarkStart w:id="435" w:name="_Toc405975808"/>
      <w:bookmarkEnd w:id="340"/>
      <w:bookmarkEnd w:id="341"/>
      <w:bookmarkEnd w:id="342"/>
      <w:bookmarkEnd w:id="423"/>
      <w:bookmarkEnd w:id="424"/>
      <w:bookmarkEnd w:id="425"/>
      <w:bookmarkEnd w:id="426"/>
      <w:bookmarkEnd w:id="427"/>
      <w:bookmarkEnd w:id="428"/>
      <w:bookmarkEnd w:id="429"/>
      <w:bookmarkEnd w:id="430"/>
      <w:bookmarkEnd w:id="431"/>
      <w:bookmarkEnd w:id="432"/>
      <w:bookmarkEnd w:id="433"/>
      <w:r w:rsidRPr="00B2313C">
        <w:rPr>
          <w:sz w:val="18"/>
        </w:rPr>
        <w:t> </w:t>
      </w:r>
      <w:bookmarkStart w:id="436" w:name="_Toc201758310"/>
      <w:r w:rsidRPr="00B2313C">
        <w:rPr>
          <w:sz w:val="18"/>
        </w:rPr>
        <w:t>Contrôles et réceptions des travaux – Mise à disposition des ouvrages – Garanties - Assurances</w:t>
      </w:r>
      <w:bookmarkEnd w:id="434"/>
      <w:bookmarkEnd w:id="435"/>
      <w:bookmarkEnd w:id="436"/>
    </w:p>
    <w:p w14:paraId="6D16DB26" w14:textId="0BCEB8C8" w:rsidR="0007009A" w:rsidRPr="00B2313C" w:rsidRDefault="0007009A" w:rsidP="00B72590">
      <w:pPr>
        <w:pStyle w:val="Titre2"/>
      </w:pPr>
      <w:bookmarkStart w:id="437" w:name="_Toc405975809"/>
      <w:bookmarkStart w:id="438" w:name="_Toc201758311"/>
      <w:r w:rsidRPr="00B2313C">
        <w:t>Réception</w:t>
      </w:r>
      <w:bookmarkStart w:id="439" w:name="_Toc407508132"/>
      <w:bookmarkEnd w:id="437"/>
      <w:bookmarkEnd w:id="438"/>
    </w:p>
    <w:p w14:paraId="20E2267C" w14:textId="77777777" w:rsidR="0091271F" w:rsidRPr="00F4139F" w:rsidRDefault="0091271F" w:rsidP="0091271F"/>
    <w:p w14:paraId="7BFADAD3" w14:textId="38A6F515" w:rsidR="009F2F44" w:rsidRDefault="009F2F44" w:rsidP="00CD7C39">
      <w:pPr>
        <w:numPr>
          <w:ilvl w:val="12"/>
          <w:numId w:val="0"/>
        </w:numPr>
        <w:spacing w:after="120"/>
        <w:rPr>
          <w:rFonts w:eastAsia="PMingLiU"/>
        </w:rPr>
      </w:pPr>
      <w:r>
        <w:rPr>
          <w:rFonts w:eastAsia="PMingLiU"/>
        </w:rPr>
        <w:t xml:space="preserve">Par dérogation </w:t>
      </w:r>
      <w:r w:rsidR="00F377E5">
        <w:rPr>
          <w:rFonts w:eastAsia="PMingLiU"/>
        </w:rPr>
        <w:t>à</w:t>
      </w:r>
      <w:r>
        <w:rPr>
          <w:rFonts w:eastAsia="PMingLiU"/>
        </w:rPr>
        <w:t xml:space="preserve"> l’article 42.1 du CCAG Travaux, la tranche ferme du marché ne fera pas </w:t>
      </w:r>
      <w:r w:rsidR="00F377E5">
        <w:rPr>
          <w:rFonts w:eastAsia="PMingLiU"/>
        </w:rPr>
        <w:t>l’</w:t>
      </w:r>
      <w:r>
        <w:rPr>
          <w:rFonts w:eastAsia="PMingLiU"/>
        </w:rPr>
        <w:t>objet d’une réception partielle</w:t>
      </w:r>
      <w:r w:rsidR="006D672E">
        <w:rPr>
          <w:rFonts w:eastAsia="PMingLiU"/>
        </w:rPr>
        <w:t xml:space="preserve">, mais d’un constat d’achèvement des travaux </w:t>
      </w:r>
      <w:r w:rsidR="00C906F2">
        <w:rPr>
          <w:rFonts w:eastAsia="PMingLiU"/>
        </w:rPr>
        <w:t>(travaux d’injections et travaux préparatoires</w:t>
      </w:r>
      <w:r w:rsidR="008F60A8">
        <w:rPr>
          <w:rFonts w:eastAsia="PMingLiU"/>
        </w:rPr>
        <w:t>, y compris déconstruction des 2 pavillons situés sur l’emprise du projet</w:t>
      </w:r>
      <w:r w:rsidR="00C906F2">
        <w:rPr>
          <w:rFonts w:eastAsia="PMingLiU"/>
        </w:rPr>
        <w:t xml:space="preserve">) </w:t>
      </w:r>
      <w:r w:rsidR="006D672E">
        <w:rPr>
          <w:rFonts w:eastAsia="PMingLiU"/>
        </w:rPr>
        <w:t>réalisé par le maître d’œuvre.</w:t>
      </w:r>
    </w:p>
    <w:p w14:paraId="2D71FBDD" w14:textId="49F0B84F" w:rsidR="00A073D4" w:rsidRDefault="00A073D4" w:rsidP="00CD7C39">
      <w:pPr>
        <w:numPr>
          <w:ilvl w:val="12"/>
          <w:numId w:val="0"/>
        </w:numPr>
        <w:spacing w:after="120"/>
        <w:rPr>
          <w:rFonts w:eastAsia="PMingLiU"/>
        </w:rPr>
      </w:pPr>
      <w:r>
        <w:rPr>
          <w:rFonts w:eastAsia="PMingLiU"/>
        </w:rPr>
        <w:t>Les phases P1, P2 et P3 feront chacune l’objet d’une réception partielle.</w:t>
      </w:r>
      <w:r w:rsidRPr="00A073D4">
        <w:rPr>
          <w:rFonts w:eastAsia="PMingLiU"/>
        </w:rPr>
        <w:t xml:space="preserve"> </w:t>
      </w:r>
      <w:r>
        <w:rPr>
          <w:rFonts w:eastAsia="PMingLiU"/>
        </w:rPr>
        <w:t>Pour les ouvrages faisant l’objet d’une réception partielle, le délai de garantie court à compter de la date d’effet de cette réception partielle</w:t>
      </w:r>
      <w:r w:rsidR="001F38DA">
        <w:rPr>
          <w:rFonts w:eastAsia="PMingLiU"/>
        </w:rPr>
        <w:t>.</w:t>
      </w:r>
    </w:p>
    <w:p w14:paraId="6C3F4B0D" w14:textId="6A0A6CFE" w:rsidR="009726B4" w:rsidRDefault="009726B4" w:rsidP="00CD7C39">
      <w:pPr>
        <w:numPr>
          <w:ilvl w:val="12"/>
          <w:numId w:val="0"/>
        </w:numPr>
        <w:spacing w:after="120"/>
        <w:rPr>
          <w:rFonts w:eastAsia="PMingLiU"/>
        </w:rPr>
      </w:pPr>
      <w:r>
        <w:rPr>
          <w:rFonts w:eastAsia="PMingLiU"/>
        </w:rPr>
        <w:t xml:space="preserve">Conformément </w:t>
      </w:r>
      <w:r w:rsidR="009F2F44">
        <w:rPr>
          <w:rFonts w:eastAsia="PMingLiU"/>
        </w:rPr>
        <w:t>aux</w:t>
      </w:r>
      <w:r>
        <w:rPr>
          <w:rFonts w:eastAsia="PMingLiU"/>
        </w:rPr>
        <w:t xml:space="preserve"> article</w:t>
      </w:r>
      <w:r w:rsidR="009F2F44">
        <w:rPr>
          <w:rFonts w:eastAsia="PMingLiU"/>
        </w:rPr>
        <w:t>s</w:t>
      </w:r>
      <w:r>
        <w:rPr>
          <w:rFonts w:eastAsia="PMingLiU"/>
        </w:rPr>
        <w:t xml:space="preserve"> 42</w:t>
      </w:r>
      <w:r w:rsidR="009F2F44">
        <w:rPr>
          <w:rFonts w:eastAsia="PMingLiU"/>
        </w:rPr>
        <w:t>.2</w:t>
      </w:r>
      <w:r w:rsidR="00F377E5">
        <w:rPr>
          <w:rFonts w:eastAsia="PMingLiU"/>
        </w:rPr>
        <w:t xml:space="preserve"> et</w:t>
      </w:r>
      <w:r w:rsidR="009F2F44">
        <w:rPr>
          <w:rFonts w:eastAsia="PMingLiU"/>
        </w:rPr>
        <w:t xml:space="preserve"> 42.3</w:t>
      </w:r>
      <w:r w:rsidR="00F377E5">
        <w:rPr>
          <w:rFonts w:eastAsia="PMingLiU"/>
        </w:rPr>
        <w:t xml:space="preserve"> </w:t>
      </w:r>
      <w:r>
        <w:rPr>
          <w:rFonts w:eastAsia="PMingLiU"/>
        </w:rPr>
        <w:t>du CCAG travaux, l</w:t>
      </w:r>
      <w:r w:rsidRPr="009726B4">
        <w:rPr>
          <w:rFonts w:eastAsia="PMingLiU"/>
        </w:rPr>
        <w:t>a prise de possession par le maître d’ouvrage, avant l’achèvement de l’ensemble des travaux, de certains ouvrages ou parties d’ouvrages</w:t>
      </w:r>
      <w:r w:rsidR="006D672E">
        <w:rPr>
          <w:rFonts w:eastAsia="PMingLiU"/>
        </w:rPr>
        <w:t xml:space="preserve"> réalisés en tranche optionnelle</w:t>
      </w:r>
      <w:r w:rsidRPr="009726B4">
        <w:rPr>
          <w:rFonts w:eastAsia="PMingLiU"/>
        </w:rPr>
        <w:t>, entraîne le transfert de la garde des ouvrages et doit être précédée d’une réception partielle</w:t>
      </w:r>
      <w:r>
        <w:rPr>
          <w:rFonts w:eastAsia="PMingLiU"/>
        </w:rPr>
        <w:t xml:space="preserve"> qui sera formalisée par une décision notifiée par le maître d’ouvrage au titulaire.</w:t>
      </w:r>
    </w:p>
    <w:p w14:paraId="059C317F" w14:textId="16473B46" w:rsidR="0007615C" w:rsidRPr="00F4139F" w:rsidRDefault="00F377E5" w:rsidP="00CD7C39">
      <w:pPr>
        <w:numPr>
          <w:ilvl w:val="12"/>
          <w:numId w:val="0"/>
        </w:numPr>
        <w:spacing w:after="120"/>
        <w:rPr>
          <w:rFonts w:eastAsia="PMingLiU"/>
        </w:rPr>
      </w:pPr>
      <w:r>
        <w:rPr>
          <w:rFonts w:eastAsia="PMingLiU"/>
        </w:rPr>
        <w:t>Par dérogation à l’article 42.4 du CCAG Travaux,</w:t>
      </w:r>
      <w:r w:rsidR="0007615C" w:rsidRPr="0007615C">
        <w:rPr>
          <w:rFonts w:eastAsia="PMingLiU"/>
        </w:rPr>
        <w:t xml:space="preserve"> le décompte général est unique pour l’ensemble des travaux, la notification de la dernière décision de réception partielle faisant courir le délai prévu à l’article </w:t>
      </w:r>
      <w:r w:rsidR="0007615C">
        <w:rPr>
          <w:rFonts w:eastAsia="PMingLiU"/>
        </w:rPr>
        <w:t>3.3.3 du présent CCAP</w:t>
      </w:r>
      <w:r w:rsidR="0007615C" w:rsidRPr="0007615C">
        <w:rPr>
          <w:rFonts w:eastAsia="PMingLiU"/>
        </w:rPr>
        <w:t>.</w:t>
      </w:r>
    </w:p>
    <w:p w14:paraId="3E9A8405" w14:textId="5A5B2870" w:rsidR="0007009A" w:rsidRPr="00F4139F" w:rsidRDefault="0007009A" w:rsidP="00B72590">
      <w:pPr>
        <w:pStyle w:val="Titre2"/>
      </w:pPr>
      <w:bookmarkStart w:id="440" w:name="_Toc201758312"/>
      <w:r w:rsidRPr="00F4139F">
        <w:lastRenderedPageBreak/>
        <w:t>Documents fournis après exécution</w:t>
      </w:r>
      <w:bookmarkEnd w:id="440"/>
    </w:p>
    <w:p w14:paraId="48C792C0" w14:textId="77777777" w:rsidR="0091271F" w:rsidRPr="00F4139F" w:rsidRDefault="0091271F" w:rsidP="0091271F"/>
    <w:p w14:paraId="2B55AEE9" w14:textId="7AB6050A" w:rsidR="0007009A" w:rsidRPr="00F4139F" w:rsidRDefault="0007009A" w:rsidP="00CD7C39">
      <w:pPr>
        <w:numPr>
          <w:ilvl w:val="12"/>
          <w:numId w:val="0"/>
        </w:numPr>
        <w:spacing w:after="120"/>
        <w:rPr>
          <w:rFonts w:eastAsia="PMingLiU"/>
        </w:rPr>
      </w:pPr>
      <w:r w:rsidRPr="00F4139F">
        <w:rPr>
          <w:rFonts w:eastAsia="PMingLiU"/>
        </w:rPr>
        <w:t xml:space="preserve">Le </w:t>
      </w:r>
      <w:r w:rsidR="00C64A77">
        <w:rPr>
          <w:rFonts w:eastAsia="PMingLiU"/>
        </w:rPr>
        <w:t>titulaire</w:t>
      </w:r>
      <w:r w:rsidRPr="00F4139F">
        <w:rPr>
          <w:rFonts w:eastAsia="PMingLiU"/>
        </w:rPr>
        <w:t xml:space="preserve"> est tenu de fournir au plus tard </w:t>
      </w:r>
      <w:r w:rsidR="00C906F2">
        <w:rPr>
          <w:rFonts w:eastAsia="PMingLiU"/>
        </w:rPr>
        <w:t>à</w:t>
      </w:r>
      <w:r w:rsidRPr="00F4139F">
        <w:rPr>
          <w:rFonts w:eastAsia="PMingLiU"/>
        </w:rPr>
        <w:t xml:space="preserve"> la fin </w:t>
      </w:r>
      <w:r w:rsidR="00C906F2">
        <w:rPr>
          <w:rFonts w:eastAsia="PMingLiU"/>
        </w:rPr>
        <w:t>des OPR</w:t>
      </w:r>
      <w:r w:rsidRPr="00F4139F">
        <w:rPr>
          <w:rFonts w:eastAsia="PMingLiU"/>
        </w:rPr>
        <w:t xml:space="preserve"> :</w:t>
      </w:r>
    </w:p>
    <w:p w14:paraId="1123EE59" w14:textId="37AEBF4C" w:rsidR="0007009A" w:rsidRPr="00F4139F" w:rsidRDefault="0007009A" w:rsidP="000D3F0C">
      <w:pPr>
        <w:pStyle w:val="Style3"/>
      </w:pPr>
      <w:r w:rsidRPr="00F4139F">
        <w:t xml:space="preserve">La liste détaillée de tous les documents remis avec leur date de visa de contrôle interne par le </w:t>
      </w:r>
      <w:r w:rsidR="00C64A77">
        <w:t>titulaire</w:t>
      </w:r>
      <w:r w:rsidRPr="00F4139F">
        <w:t> ;</w:t>
      </w:r>
    </w:p>
    <w:p w14:paraId="2A7B8DAC" w14:textId="4C8A48FD" w:rsidR="0007009A" w:rsidRPr="00F4139F" w:rsidRDefault="0007009A" w:rsidP="000D3F0C">
      <w:pPr>
        <w:pStyle w:val="Style3"/>
      </w:pPr>
      <w:r w:rsidRPr="00F4139F">
        <w:t>La liste des entreprises qui sont intervenues sur le chantier, avec leurs coordonnées, et le récapitulatif de la nature de leurs interventions</w:t>
      </w:r>
      <w:r w:rsidR="00C906F2">
        <w:t> ;</w:t>
      </w:r>
    </w:p>
    <w:p w14:paraId="60F6C1F2" w14:textId="77777777" w:rsidR="0007009A" w:rsidRPr="00F4139F" w:rsidRDefault="0007009A" w:rsidP="000D3F0C">
      <w:pPr>
        <w:pStyle w:val="Style3"/>
      </w:pPr>
      <w:r w:rsidRPr="00F4139F">
        <w:t>Les spécifications de pose, les notices de fonctionnement, les prescriptions de maintenance des éléments d’équipement mis en œuvre, les conditions de garantie des fabricants attachées à ces équipements, ainsi que les constats d’évacuation des déchets ;</w:t>
      </w:r>
    </w:p>
    <w:p w14:paraId="757B3F2C" w14:textId="77777777" w:rsidR="0007009A" w:rsidRPr="00F4139F" w:rsidRDefault="0007009A" w:rsidP="000D3F0C">
      <w:pPr>
        <w:pStyle w:val="Style3"/>
      </w:pPr>
      <w:r w:rsidRPr="00F4139F">
        <w:t>Les autres éléments du dossier des ouvrages exécutés (DOE)</w:t>
      </w:r>
      <w:r w:rsidR="00CD7C39" w:rsidRPr="00F4139F">
        <w:t> ;</w:t>
      </w:r>
    </w:p>
    <w:p w14:paraId="14336828" w14:textId="0FD26ADF" w:rsidR="0050349C" w:rsidRDefault="0007009A" w:rsidP="000D3F0C">
      <w:pPr>
        <w:pStyle w:val="Style3"/>
      </w:pPr>
      <w:r w:rsidRPr="00F4139F">
        <w:t>Les documents nécessaires à l’établissement du dossier d’intervention ultérieure sur l’ouvrage (DI</w:t>
      </w:r>
      <w:r w:rsidR="000D3F0C">
        <w:t>UO)</w:t>
      </w:r>
      <w:r w:rsidR="00E65EC4">
        <w:t> ;</w:t>
      </w:r>
    </w:p>
    <w:p w14:paraId="132F9309" w14:textId="165AADFA" w:rsidR="0007009A" w:rsidRPr="00F4139F" w:rsidRDefault="0050349C" w:rsidP="000D3F0C">
      <w:pPr>
        <w:pStyle w:val="Style3"/>
      </w:pPr>
      <w:r>
        <w:t>L</w:t>
      </w:r>
      <w:r w:rsidR="00F8287F">
        <w:t>es documents nécessaire</w:t>
      </w:r>
      <w:r w:rsidR="00195698">
        <w:t>s</w:t>
      </w:r>
      <w:r w:rsidR="00F8287F">
        <w:t xml:space="preserve"> à l’établissement du</w:t>
      </w:r>
      <w:r>
        <w:t xml:space="preserve"> DEM</w:t>
      </w:r>
      <w:r w:rsidR="00E65EC4">
        <w:t>.</w:t>
      </w:r>
    </w:p>
    <w:p w14:paraId="23288535" w14:textId="77777777" w:rsidR="0007009A" w:rsidRPr="00F4139F" w:rsidRDefault="0007009A" w:rsidP="00CD7C39">
      <w:pPr>
        <w:numPr>
          <w:ilvl w:val="12"/>
          <w:numId w:val="0"/>
        </w:numPr>
        <w:spacing w:after="120"/>
        <w:rPr>
          <w:rFonts w:eastAsia="PMingLiU"/>
        </w:rPr>
      </w:pPr>
      <w:r w:rsidRPr="00F4139F">
        <w:rPr>
          <w:rFonts w:eastAsia="PMingLiU"/>
        </w:rPr>
        <w:t>Pour ce faire, il établira ces documents au fur et à mesure de l’avancement des études d’exécution et des travaux.</w:t>
      </w:r>
    </w:p>
    <w:p w14:paraId="648AF9EC" w14:textId="545A353B" w:rsidR="0007009A" w:rsidRPr="00F4139F" w:rsidRDefault="0007009A" w:rsidP="00CD7C39">
      <w:pPr>
        <w:numPr>
          <w:ilvl w:val="12"/>
          <w:numId w:val="0"/>
        </w:numPr>
        <w:spacing w:after="120"/>
        <w:rPr>
          <w:rFonts w:eastAsia="PMingLiU"/>
        </w:rPr>
      </w:pPr>
      <w:r w:rsidRPr="00F4139F">
        <w:rPr>
          <w:rFonts w:eastAsia="PMingLiU"/>
        </w:rPr>
        <w:t xml:space="preserve">Les documents à remettre par le </w:t>
      </w:r>
      <w:r w:rsidR="00C64A77">
        <w:rPr>
          <w:rFonts w:eastAsia="PMingLiU"/>
        </w:rPr>
        <w:t>titulaire</w:t>
      </w:r>
      <w:r w:rsidRPr="00F4139F">
        <w:rPr>
          <w:rFonts w:eastAsia="PMingLiU"/>
        </w:rPr>
        <w:t xml:space="preserve"> au titre des </w:t>
      </w:r>
      <w:r w:rsidR="00AF5354" w:rsidRPr="00F4139F">
        <w:rPr>
          <w:rFonts w:eastAsia="PMingLiU"/>
        </w:rPr>
        <w:t xml:space="preserve">DOE sont mentionnées en annexe </w:t>
      </w:r>
      <w:r w:rsidR="000F7964">
        <w:rPr>
          <w:rFonts w:eastAsia="PMingLiU"/>
        </w:rPr>
        <w:t>4</w:t>
      </w:r>
      <w:r w:rsidRPr="00F4139F">
        <w:rPr>
          <w:rFonts w:eastAsia="PMingLiU"/>
        </w:rPr>
        <w:t xml:space="preserve"> du présent CCAP.</w:t>
      </w:r>
    </w:p>
    <w:p w14:paraId="42A2D15D" w14:textId="6FDEF88C" w:rsidR="0007009A" w:rsidRPr="00F4139F" w:rsidRDefault="0007009A" w:rsidP="00CD7C39">
      <w:pPr>
        <w:numPr>
          <w:ilvl w:val="12"/>
          <w:numId w:val="0"/>
        </w:numPr>
        <w:spacing w:after="120"/>
        <w:rPr>
          <w:rFonts w:eastAsia="PMingLiU"/>
        </w:rPr>
      </w:pPr>
      <w:r w:rsidRPr="00F4139F">
        <w:rPr>
          <w:rFonts w:eastAsia="PMingLiU"/>
        </w:rPr>
        <w:t>Cette documentation sera soumise au contrôle du maître d’œuvre et du responsable de l’exploitation</w:t>
      </w:r>
      <w:r w:rsidR="00C906F2">
        <w:rPr>
          <w:rFonts w:eastAsia="PMingLiU"/>
        </w:rPr>
        <w:t>-</w:t>
      </w:r>
      <w:r w:rsidRPr="00F4139F">
        <w:rPr>
          <w:rFonts w:eastAsia="PMingLiU"/>
        </w:rPr>
        <w:t>maintenance</w:t>
      </w:r>
      <w:r w:rsidR="00220D4F">
        <w:rPr>
          <w:rFonts w:eastAsia="PMingLiU"/>
        </w:rPr>
        <w:t>.</w:t>
      </w:r>
    </w:p>
    <w:p w14:paraId="7B46B592" w14:textId="77777777" w:rsidR="0007009A" w:rsidRPr="006F28F4" w:rsidRDefault="0007009A" w:rsidP="00CD7C39">
      <w:pPr>
        <w:numPr>
          <w:ilvl w:val="12"/>
          <w:numId w:val="0"/>
        </w:numPr>
        <w:spacing w:after="120"/>
        <w:rPr>
          <w:rFonts w:eastAsia="PMingLiU"/>
        </w:rPr>
      </w:pPr>
      <w:r w:rsidRPr="00F4139F">
        <w:rPr>
          <w:rFonts w:eastAsia="PMingLiU"/>
        </w:rPr>
        <w:t xml:space="preserve">Toutes les observations relatives à cette documentation, inexactitudes ou manques, devront être levées avant la </w:t>
      </w:r>
      <w:r w:rsidRPr="006F28F4">
        <w:rPr>
          <w:rFonts w:eastAsia="PMingLiU"/>
        </w:rPr>
        <w:t xml:space="preserve">signature du procès-verbal de réception. Le dossier finalisé sera remis </w:t>
      </w:r>
      <w:r w:rsidR="00997772" w:rsidRPr="006F28F4">
        <w:rPr>
          <w:rFonts w:eastAsia="PMingLiU"/>
        </w:rPr>
        <w:t xml:space="preserve">en </w:t>
      </w:r>
      <w:r w:rsidRPr="00FA66E6">
        <w:rPr>
          <w:rFonts w:eastAsia="PMingLiU"/>
        </w:rPr>
        <w:t>trois (3) exe</w:t>
      </w:r>
      <w:r w:rsidR="00CD7C39" w:rsidRPr="006F28F4">
        <w:rPr>
          <w:rFonts w:eastAsia="PMingLiU"/>
        </w:rPr>
        <w:t>mplaires dont un reproductible.</w:t>
      </w:r>
    </w:p>
    <w:p w14:paraId="62B0AB9B" w14:textId="57F1F371" w:rsidR="0007009A" w:rsidRPr="006F28F4" w:rsidRDefault="0007009A" w:rsidP="00B72590">
      <w:pPr>
        <w:pStyle w:val="Titre2"/>
      </w:pPr>
      <w:bookmarkStart w:id="441" w:name="_Toc405975810"/>
      <w:bookmarkStart w:id="442" w:name="_Ref466896526"/>
      <w:bookmarkStart w:id="443" w:name="_Ref466896985"/>
      <w:bookmarkStart w:id="444" w:name="_Toc201758313"/>
      <w:r w:rsidRPr="006F28F4">
        <w:t>Opérations préalables à la réception</w:t>
      </w:r>
      <w:bookmarkEnd w:id="441"/>
      <w:bookmarkEnd w:id="442"/>
      <w:bookmarkEnd w:id="443"/>
      <w:bookmarkEnd w:id="444"/>
    </w:p>
    <w:p w14:paraId="2EB44608" w14:textId="0C8CABFE" w:rsidR="0045447F" w:rsidRPr="006F28F4" w:rsidRDefault="0045447F" w:rsidP="00C906F2">
      <w:pPr>
        <w:tabs>
          <w:tab w:val="left" w:pos="4045"/>
        </w:tabs>
      </w:pPr>
    </w:p>
    <w:p w14:paraId="54EF69E3" w14:textId="5FC11FCB" w:rsidR="009B520D" w:rsidRPr="006F28F4" w:rsidRDefault="002349F6" w:rsidP="002349F6">
      <w:pPr>
        <w:numPr>
          <w:ilvl w:val="12"/>
          <w:numId w:val="0"/>
        </w:numPr>
        <w:spacing w:after="120"/>
        <w:rPr>
          <w:rFonts w:eastAsia="PMingLiU"/>
        </w:rPr>
      </w:pPr>
      <w:bookmarkStart w:id="445" w:name="_Toc405975811"/>
      <w:bookmarkStart w:id="446" w:name="_Ref466896532"/>
      <w:bookmarkStart w:id="447" w:name="_Ref466896990"/>
      <w:r w:rsidRPr="006F28F4">
        <w:rPr>
          <w:rFonts w:eastAsia="PMingLiU"/>
        </w:rPr>
        <w:t xml:space="preserve">Par dérogation au premier alinéa de l’article 41.1 du </w:t>
      </w:r>
      <w:r w:rsidR="00DF6DE5" w:rsidRPr="006F28F4">
        <w:rPr>
          <w:rFonts w:eastAsia="PMingLiU"/>
        </w:rPr>
        <w:t>CCAG Travaux</w:t>
      </w:r>
      <w:r w:rsidRPr="006F28F4">
        <w:rPr>
          <w:rFonts w:eastAsia="PMingLiU"/>
        </w:rPr>
        <w:t xml:space="preserve">, le </w:t>
      </w:r>
      <w:r w:rsidR="00C64A77">
        <w:rPr>
          <w:rFonts w:eastAsia="PMingLiU"/>
        </w:rPr>
        <w:t>titulaire</w:t>
      </w:r>
      <w:r w:rsidRPr="006F28F4">
        <w:rPr>
          <w:rFonts w:eastAsia="PMingLiU"/>
        </w:rPr>
        <w:t xml:space="preserve"> ne pourra aviser le </w:t>
      </w:r>
      <w:r w:rsidR="00DC3662">
        <w:rPr>
          <w:rFonts w:eastAsia="PMingLiU"/>
        </w:rPr>
        <w:t>maître d’ouvrage</w:t>
      </w:r>
      <w:r w:rsidRPr="006F28F4">
        <w:rPr>
          <w:rFonts w:eastAsia="PMingLiU"/>
        </w:rPr>
        <w:t xml:space="preserve"> et le maître d’œuvre de la date estimée pour l’achèvement des travaux qu’après qu</w:t>
      </w:r>
      <w:r w:rsidR="009B520D" w:rsidRPr="006F28F4">
        <w:rPr>
          <w:rFonts w:eastAsia="PMingLiU"/>
        </w:rPr>
        <w:t xml:space="preserve">’il </w:t>
      </w:r>
      <w:r w:rsidR="00997772" w:rsidRPr="006F28F4">
        <w:rPr>
          <w:rFonts w:eastAsia="PMingLiU"/>
        </w:rPr>
        <w:t xml:space="preserve">se </w:t>
      </w:r>
      <w:r w:rsidR="009B520D" w:rsidRPr="006F28F4">
        <w:rPr>
          <w:rFonts w:eastAsia="PMingLiU"/>
        </w:rPr>
        <w:t xml:space="preserve">soit assuré que </w:t>
      </w:r>
      <w:r w:rsidRPr="006F28F4">
        <w:rPr>
          <w:rFonts w:eastAsia="PMingLiU"/>
        </w:rPr>
        <w:t xml:space="preserve">l’ensemble des vérifications, essais et contrôles recensés </w:t>
      </w:r>
      <w:r w:rsidR="00D57FBF">
        <w:rPr>
          <w:rFonts w:eastAsia="PMingLiU"/>
        </w:rPr>
        <w:t>dans les pièces du marché</w:t>
      </w:r>
      <w:r w:rsidRPr="006F28F4">
        <w:rPr>
          <w:rFonts w:eastAsia="PMingLiU"/>
        </w:rPr>
        <w:t xml:space="preserve"> </w:t>
      </w:r>
      <w:r w:rsidR="00F47D0F">
        <w:rPr>
          <w:rFonts w:eastAsia="PMingLiU"/>
        </w:rPr>
        <w:t>auront été</w:t>
      </w:r>
      <w:r w:rsidR="00F47D0F" w:rsidRPr="006F28F4">
        <w:rPr>
          <w:rFonts w:eastAsia="PMingLiU"/>
        </w:rPr>
        <w:t xml:space="preserve"> </w:t>
      </w:r>
      <w:r w:rsidR="009B520D" w:rsidRPr="006F28F4">
        <w:rPr>
          <w:rFonts w:eastAsia="PMingLiU"/>
        </w:rPr>
        <w:t xml:space="preserve">effectués à la date </w:t>
      </w:r>
      <w:r w:rsidR="00997772" w:rsidRPr="006F28F4">
        <w:rPr>
          <w:rFonts w:eastAsia="PMingLiU"/>
        </w:rPr>
        <w:t xml:space="preserve">estimée </w:t>
      </w:r>
      <w:r w:rsidR="009B520D" w:rsidRPr="006F28F4">
        <w:rPr>
          <w:rFonts w:eastAsia="PMingLiU"/>
        </w:rPr>
        <w:t>d’achèvement des travaux.</w:t>
      </w:r>
    </w:p>
    <w:p w14:paraId="7FBE0027" w14:textId="435D5328" w:rsidR="002349F6" w:rsidRPr="002349F6" w:rsidRDefault="009329BC" w:rsidP="002349F6">
      <w:pPr>
        <w:numPr>
          <w:ilvl w:val="12"/>
          <w:numId w:val="0"/>
        </w:numPr>
        <w:spacing w:after="120"/>
        <w:rPr>
          <w:rFonts w:eastAsia="PMingLiU"/>
        </w:rPr>
      </w:pPr>
      <w:r>
        <w:rPr>
          <w:rFonts w:eastAsia="PMingLiU"/>
        </w:rPr>
        <w:t>L</w:t>
      </w:r>
      <w:r w:rsidR="009B520D" w:rsidRPr="006F28F4">
        <w:rPr>
          <w:rFonts w:eastAsia="PMingLiU"/>
        </w:rPr>
        <w:t xml:space="preserve">es résultats </w:t>
      </w:r>
      <w:r>
        <w:rPr>
          <w:rFonts w:eastAsia="PMingLiU"/>
        </w:rPr>
        <w:t xml:space="preserve">des vérifications, essais et contrôles </w:t>
      </w:r>
      <w:r w:rsidR="009B520D" w:rsidRPr="006F28F4">
        <w:rPr>
          <w:rFonts w:eastAsia="PMingLiU"/>
        </w:rPr>
        <w:t xml:space="preserve">doivent être transmis à la maîtrise d’œuvre </w:t>
      </w:r>
      <w:r w:rsidR="00997772" w:rsidRPr="006F28F4">
        <w:rPr>
          <w:rFonts w:eastAsia="PMingLiU"/>
        </w:rPr>
        <w:t xml:space="preserve">au plus tard </w:t>
      </w:r>
      <w:r w:rsidR="009B520D" w:rsidRPr="006F28F4">
        <w:rPr>
          <w:rFonts w:eastAsia="PMingLiU"/>
        </w:rPr>
        <w:t xml:space="preserve">à la date d’achèvement proposée par </w:t>
      </w:r>
      <w:r w:rsidR="00CC4119">
        <w:rPr>
          <w:rFonts w:eastAsia="PMingLiU"/>
        </w:rPr>
        <w:t>le titulaire.</w:t>
      </w:r>
    </w:p>
    <w:p w14:paraId="3718DE71" w14:textId="71A5E7C9" w:rsidR="002349F6" w:rsidRPr="002349F6" w:rsidRDefault="002349F6" w:rsidP="002349F6">
      <w:pPr>
        <w:numPr>
          <w:ilvl w:val="12"/>
          <w:numId w:val="0"/>
        </w:numPr>
        <w:spacing w:after="120"/>
        <w:rPr>
          <w:rFonts w:eastAsia="PMingLiU"/>
        </w:rPr>
      </w:pPr>
      <w:r w:rsidRPr="002349F6">
        <w:rPr>
          <w:rFonts w:eastAsia="PMingLiU"/>
        </w:rPr>
        <w:t xml:space="preserve">La date </w:t>
      </w:r>
      <w:r w:rsidR="00CF7B06">
        <w:rPr>
          <w:rFonts w:eastAsia="PMingLiU"/>
        </w:rPr>
        <w:t xml:space="preserve">d’achèvement des travaux </w:t>
      </w:r>
      <w:r w:rsidRPr="002349F6">
        <w:rPr>
          <w:rFonts w:eastAsia="PMingLiU"/>
        </w:rPr>
        <w:t xml:space="preserve">proposée par le </w:t>
      </w:r>
      <w:r w:rsidR="00C64A77">
        <w:rPr>
          <w:rFonts w:eastAsia="PMingLiU"/>
        </w:rPr>
        <w:t>titulaire</w:t>
      </w:r>
      <w:r w:rsidRPr="002349F6">
        <w:rPr>
          <w:rFonts w:eastAsia="PMingLiU"/>
        </w:rPr>
        <w:t xml:space="preserve"> devra être postérieure d’au moins </w:t>
      </w:r>
      <w:r>
        <w:rPr>
          <w:rFonts w:eastAsia="PMingLiU"/>
        </w:rPr>
        <w:t>30</w:t>
      </w:r>
      <w:r w:rsidRPr="002349F6">
        <w:rPr>
          <w:rFonts w:eastAsia="PMingLiU"/>
        </w:rPr>
        <w:t xml:space="preserve"> jours à celle à laquelle il en avisera le maître d’œuvre et le </w:t>
      </w:r>
      <w:r w:rsidR="00DC3662">
        <w:rPr>
          <w:rFonts w:eastAsia="PMingLiU"/>
        </w:rPr>
        <w:t>maître d’ouvrage</w:t>
      </w:r>
      <w:r w:rsidRPr="002349F6">
        <w:rPr>
          <w:rFonts w:eastAsia="PMingLiU"/>
        </w:rPr>
        <w:t>.</w:t>
      </w:r>
    </w:p>
    <w:p w14:paraId="501A5BB5" w14:textId="67044EB6" w:rsidR="002349F6" w:rsidRPr="002349F6" w:rsidRDefault="002349F6" w:rsidP="002349F6">
      <w:pPr>
        <w:numPr>
          <w:ilvl w:val="12"/>
          <w:numId w:val="0"/>
        </w:numPr>
        <w:spacing w:after="120"/>
        <w:rPr>
          <w:rFonts w:eastAsia="PMingLiU"/>
        </w:rPr>
      </w:pPr>
      <w:r w:rsidRPr="002349F6">
        <w:rPr>
          <w:rFonts w:eastAsia="PMingLiU"/>
        </w:rPr>
        <w:t xml:space="preserve">Pendant cette période, le maître d’œuvre procèdera aux vérifications nécessaires et en informera le </w:t>
      </w:r>
      <w:r w:rsidR="00DC3662">
        <w:rPr>
          <w:rFonts w:eastAsia="PMingLiU"/>
        </w:rPr>
        <w:t>maître d’ouvrage</w:t>
      </w:r>
      <w:r w:rsidRPr="002349F6">
        <w:rPr>
          <w:rFonts w:eastAsia="PMingLiU"/>
        </w:rPr>
        <w:t>.</w:t>
      </w:r>
    </w:p>
    <w:p w14:paraId="1E3D139C" w14:textId="28D5EF1A" w:rsidR="00232D73" w:rsidRDefault="00997772" w:rsidP="002349F6">
      <w:pPr>
        <w:numPr>
          <w:ilvl w:val="12"/>
          <w:numId w:val="0"/>
        </w:numPr>
        <w:spacing w:after="120"/>
        <w:rPr>
          <w:rFonts w:eastAsia="PMingLiU"/>
        </w:rPr>
      </w:pPr>
      <w:r>
        <w:rPr>
          <w:rFonts w:eastAsia="PMingLiU"/>
        </w:rPr>
        <w:t>L</w:t>
      </w:r>
      <w:r w:rsidR="00232D73">
        <w:rPr>
          <w:rFonts w:eastAsia="PMingLiU"/>
        </w:rPr>
        <w:t>a réunion se tient</w:t>
      </w:r>
      <w:r w:rsidR="00622543">
        <w:rPr>
          <w:rFonts w:eastAsia="PMingLiU"/>
        </w:rPr>
        <w:t xml:space="preserve"> à l’initiative du maître d’ouvrage, </w:t>
      </w:r>
      <w:r w:rsidR="00232D73">
        <w:rPr>
          <w:rFonts w:eastAsia="PMingLiU"/>
        </w:rPr>
        <w:t>entre les 3 parties dans un délai de 5 jours</w:t>
      </w:r>
      <w:r w:rsidR="004808B1">
        <w:rPr>
          <w:rFonts w:eastAsia="PMingLiU"/>
        </w:rPr>
        <w:t xml:space="preserve"> </w:t>
      </w:r>
      <w:r w:rsidR="00622543">
        <w:rPr>
          <w:rFonts w:eastAsia="PMingLiU"/>
        </w:rPr>
        <w:t xml:space="preserve">maximum </w:t>
      </w:r>
      <w:r w:rsidR="004808B1">
        <w:rPr>
          <w:rFonts w:eastAsia="PMingLiU"/>
        </w:rPr>
        <w:t xml:space="preserve">à compter de la date d’achèvement </w:t>
      </w:r>
      <w:r w:rsidR="00622543">
        <w:rPr>
          <w:rFonts w:eastAsia="PMingLiU"/>
        </w:rPr>
        <w:t xml:space="preserve">prévisionnelle des travaux annoncée </w:t>
      </w:r>
      <w:r w:rsidR="004808B1">
        <w:rPr>
          <w:rFonts w:eastAsia="PMingLiU"/>
        </w:rPr>
        <w:t xml:space="preserve">par le </w:t>
      </w:r>
      <w:r w:rsidR="00C64A77">
        <w:rPr>
          <w:rFonts w:eastAsia="PMingLiU"/>
        </w:rPr>
        <w:t>titulaire</w:t>
      </w:r>
      <w:r>
        <w:rPr>
          <w:rFonts w:eastAsia="PMingLiU"/>
        </w:rPr>
        <w:t>.</w:t>
      </w:r>
    </w:p>
    <w:p w14:paraId="28260DE2" w14:textId="7211F1E5" w:rsidR="00232D73" w:rsidRDefault="00232D73" w:rsidP="002349F6">
      <w:pPr>
        <w:numPr>
          <w:ilvl w:val="12"/>
          <w:numId w:val="0"/>
        </w:numPr>
        <w:spacing w:after="120"/>
        <w:rPr>
          <w:rFonts w:eastAsia="PMingLiU"/>
        </w:rPr>
      </w:pPr>
      <w:r>
        <w:rPr>
          <w:rFonts w:eastAsia="PMingLiU"/>
        </w:rPr>
        <w:t xml:space="preserve">En cas de refus de démarrer les OPR, le maître d’ouvrage, sur proposition du </w:t>
      </w:r>
      <w:r w:rsidR="00CC4119">
        <w:rPr>
          <w:rFonts w:eastAsia="PMingLiU"/>
        </w:rPr>
        <w:t>maître d’œuvre,</w:t>
      </w:r>
      <w:r>
        <w:rPr>
          <w:rFonts w:eastAsia="PMingLiU"/>
        </w:rPr>
        <w:t xml:space="preserve"> notifie sa décision de refuser. Dans cette hypothèse, des pénalités pour non-respect de la date d’achèvement des travaux sont applicables.</w:t>
      </w:r>
    </w:p>
    <w:p w14:paraId="56EF5225" w14:textId="3E9F6FF1" w:rsidR="002349F6" w:rsidRPr="002349F6" w:rsidRDefault="002349F6" w:rsidP="002349F6">
      <w:pPr>
        <w:numPr>
          <w:ilvl w:val="12"/>
          <w:numId w:val="0"/>
        </w:numPr>
        <w:spacing w:after="120"/>
        <w:rPr>
          <w:rFonts w:eastAsia="PMingLiU"/>
        </w:rPr>
      </w:pPr>
      <w:r w:rsidRPr="002349F6">
        <w:rPr>
          <w:rFonts w:eastAsia="PMingLiU"/>
        </w:rPr>
        <w:t xml:space="preserve">Par dérogation à l’article 41.1 du </w:t>
      </w:r>
      <w:r w:rsidR="00DF6DE5">
        <w:rPr>
          <w:rFonts w:eastAsia="PMingLiU"/>
        </w:rPr>
        <w:t>CCAG Travaux</w:t>
      </w:r>
      <w:r w:rsidRPr="002349F6">
        <w:rPr>
          <w:rFonts w:eastAsia="PMingLiU"/>
        </w:rPr>
        <w:t xml:space="preserve">, la décision du </w:t>
      </w:r>
      <w:r w:rsidR="00DC3662">
        <w:rPr>
          <w:rFonts w:eastAsia="PMingLiU"/>
        </w:rPr>
        <w:t>maître d’ouvrage</w:t>
      </w:r>
      <w:r w:rsidRPr="002349F6">
        <w:rPr>
          <w:rFonts w:eastAsia="PMingLiU"/>
        </w:rPr>
        <w:t xml:space="preserve"> sur la fixation de la date de début des opérations préalables à la réception, ou sur son refus de les organiser, doit intervenir dans un délai de </w:t>
      </w:r>
      <w:r>
        <w:rPr>
          <w:rFonts w:eastAsia="PMingLiU"/>
        </w:rPr>
        <w:t>5</w:t>
      </w:r>
      <w:r w:rsidRPr="002349F6">
        <w:rPr>
          <w:rFonts w:eastAsia="PMingLiU"/>
        </w:rPr>
        <w:t xml:space="preserve"> jours à compter de la date d’achèvement des travaux proposée par le </w:t>
      </w:r>
      <w:r w:rsidR="00C64A77">
        <w:rPr>
          <w:rFonts w:eastAsia="PMingLiU"/>
        </w:rPr>
        <w:t>titulaire</w:t>
      </w:r>
      <w:r w:rsidRPr="002349F6">
        <w:rPr>
          <w:rFonts w:eastAsia="PMingLiU"/>
        </w:rPr>
        <w:t>.</w:t>
      </w:r>
    </w:p>
    <w:p w14:paraId="362F3460" w14:textId="3579CB10" w:rsidR="002349F6" w:rsidRPr="002349F6" w:rsidRDefault="002349F6" w:rsidP="002349F6">
      <w:pPr>
        <w:numPr>
          <w:ilvl w:val="12"/>
          <w:numId w:val="0"/>
        </w:numPr>
        <w:spacing w:after="120"/>
        <w:rPr>
          <w:rFonts w:eastAsia="PMingLiU"/>
        </w:rPr>
      </w:pPr>
      <w:r w:rsidRPr="002349F6">
        <w:rPr>
          <w:rFonts w:eastAsia="PMingLiU"/>
        </w:rPr>
        <w:t xml:space="preserve">La décision de refuser le démarrage des opérations préalables à la réception sera </w:t>
      </w:r>
      <w:r w:rsidR="00115EB1">
        <w:rPr>
          <w:rFonts w:eastAsia="PMingLiU"/>
        </w:rPr>
        <w:t>motivée.</w:t>
      </w:r>
      <w:r w:rsidRPr="002349F6">
        <w:rPr>
          <w:rFonts w:eastAsia="PMingLiU"/>
        </w:rPr>
        <w:t xml:space="preserve"> Le </w:t>
      </w:r>
      <w:r w:rsidR="00C64A77">
        <w:rPr>
          <w:rFonts w:eastAsia="PMingLiU"/>
        </w:rPr>
        <w:t>titulaire</w:t>
      </w:r>
      <w:r w:rsidRPr="002349F6">
        <w:rPr>
          <w:rFonts w:eastAsia="PMingLiU"/>
        </w:rPr>
        <w:t xml:space="preserve"> proposera alors une nouvelle date pour l’achèvement des travaux.</w:t>
      </w:r>
    </w:p>
    <w:p w14:paraId="4BF92609" w14:textId="7C8FB64E" w:rsidR="002349F6" w:rsidRPr="002349F6" w:rsidRDefault="002349F6" w:rsidP="002349F6">
      <w:pPr>
        <w:numPr>
          <w:ilvl w:val="12"/>
          <w:numId w:val="0"/>
        </w:numPr>
        <w:spacing w:after="120"/>
        <w:rPr>
          <w:rFonts w:eastAsia="PMingLiU"/>
        </w:rPr>
      </w:pPr>
      <w:r w:rsidRPr="002349F6">
        <w:rPr>
          <w:rFonts w:eastAsia="PMingLiU"/>
        </w:rPr>
        <w:lastRenderedPageBreak/>
        <w:t>L</w:t>
      </w:r>
      <w:r w:rsidR="00997772">
        <w:rPr>
          <w:rFonts w:eastAsia="PMingLiU"/>
        </w:rPr>
        <w:t>e démarrage d</w:t>
      </w:r>
      <w:r w:rsidRPr="002349F6">
        <w:rPr>
          <w:rFonts w:eastAsia="PMingLiU"/>
        </w:rPr>
        <w:t xml:space="preserve">es opérations préalables à la réception ne préjuge en rien de la décision qui sera prise par le </w:t>
      </w:r>
      <w:r w:rsidR="00DC3662">
        <w:rPr>
          <w:rFonts w:eastAsia="PMingLiU"/>
        </w:rPr>
        <w:t>maître d’ouvrage</w:t>
      </w:r>
      <w:r w:rsidRPr="002349F6">
        <w:rPr>
          <w:rFonts w:eastAsia="PMingLiU"/>
        </w:rPr>
        <w:t xml:space="preserve"> à leur issue.</w:t>
      </w:r>
    </w:p>
    <w:p w14:paraId="3034F4F9" w14:textId="77777777" w:rsidR="002349F6" w:rsidRPr="002349F6" w:rsidRDefault="002349F6" w:rsidP="002349F6">
      <w:pPr>
        <w:numPr>
          <w:ilvl w:val="12"/>
          <w:numId w:val="0"/>
        </w:numPr>
        <w:spacing w:after="120"/>
        <w:rPr>
          <w:rFonts w:eastAsia="PMingLiU"/>
        </w:rPr>
      </w:pPr>
      <w:r w:rsidRPr="002349F6">
        <w:rPr>
          <w:rFonts w:eastAsia="PMingLiU"/>
        </w:rPr>
        <w:t>Les opérations préalables à la réception ne sont enserrées dans aucun délai. Leur durée n’est pas comprise dans le délai de réalisation des travaux.</w:t>
      </w:r>
    </w:p>
    <w:p w14:paraId="7AA6B5CB" w14:textId="2FA742F9" w:rsidR="002349F6" w:rsidRPr="00B73C09" w:rsidRDefault="002349F6" w:rsidP="002349F6">
      <w:pPr>
        <w:numPr>
          <w:ilvl w:val="12"/>
          <w:numId w:val="0"/>
        </w:numPr>
        <w:spacing w:after="120"/>
        <w:rPr>
          <w:rFonts w:eastAsia="PMingLiU"/>
        </w:rPr>
      </w:pPr>
      <w:r w:rsidRPr="002349F6">
        <w:rPr>
          <w:rFonts w:eastAsia="PMingLiU"/>
        </w:rPr>
        <w:t xml:space="preserve">En complément de l’article 41. 3 du </w:t>
      </w:r>
      <w:r w:rsidR="00DF6DE5">
        <w:rPr>
          <w:rFonts w:eastAsia="PMingLiU"/>
        </w:rPr>
        <w:t>CCAG Travaux</w:t>
      </w:r>
      <w:r>
        <w:rPr>
          <w:rFonts w:eastAsia="PMingLiU"/>
        </w:rPr>
        <w:t>,</w:t>
      </w:r>
      <w:r w:rsidRPr="002349F6">
        <w:rPr>
          <w:rFonts w:eastAsia="PMingLiU"/>
        </w:rPr>
        <w:t xml:space="preserve"> il est précisé que le délai compris entre l</w:t>
      </w:r>
      <w:r w:rsidR="00E65EC4">
        <w:rPr>
          <w:rFonts w:eastAsia="PMingLiU"/>
        </w:rPr>
        <w:t>a</w:t>
      </w:r>
      <w:r w:rsidRPr="002349F6">
        <w:rPr>
          <w:rFonts w:eastAsia="PMingLiU"/>
        </w:rPr>
        <w:t xml:space="preserve"> date de début des opérations préalables à la réception et la date d’effet de la réception prise par le </w:t>
      </w:r>
      <w:r w:rsidRPr="00B73C09">
        <w:rPr>
          <w:rFonts w:eastAsia="PMingLiU"/>
        </w:rPr>
        <w:t>maître d’ouvrage ne donnera pas lieu à l’application de pénalités.</w:t>
      </w:r>
    </w:p>
    <w:p w14:paraId="68991592" w14:textId="0B736A74" w:rsidR="002349F6" w:rsidRPr="00B73C09" w:rsidRDefault="002349F6" w:rsidP="002349F6">
      <w:pPr>
        <w:numPr>
          <w:ilvl w:val="12"/>
          <w:numId w:val="0"/>
        </w:numPr>
        <w:spacing w:after="120"/>
        <w:rPr>
          <w:rFonts w:eastAsia="PMingLiU"/>
        </w:rPr>
      </w:pPr>
      <w:r w:rsidRPr="00B73C09">
        <w:rPr>
          <w:rFonts w:eastAsia="PMingLiU"/>
        </w:rPr>
        <w:t xml:space="preserve">Par dérogation à l’article 41.5 du </w:t>
      </w:r>
      <w:r w:rsidR="00DF6DE5" w:rsidRPr="00B73C09">
        <w:rPr>
          <w:rFonts w:eastAsia="PMingLiU"/>
        </w:rPr>
        <w:t>CCAG Travaux</w:t>
      </w:r>
      <w:r w:rsidRPr="00B73C09">
        <w:rPr>
          <w:rFonts w:eastAsia="PMingLiU"/>
        </w:rPr>
        <w:t xml:space="preserve">, le délai de réalisation des prestations non exécutées est fixé par le représentant du pouvoir adjudicateur </w:t>
      </w:r>
      <w:r w:rsidR="00F8287F">
        <w:rPr>
          <w:rFonts w:eastAsia="PMingLiU"/>
        </w:rPr>
        <w:t xml:space="preserve">au regard du PV de constat des OPR </w:t>
      </w:r>
      <w:r w:rsidRPr="00B73C09">
        <w:rPr>
          <w:rFonts w:eastAsia="PMingLiU"/>
        </w:rPr>
        <w:t xml:space="preserve">ou, à défaut, égal à </w:t>
      </w:r>
      <w:r w:rsidR="00F8287F">
        <w:rPr>
          <w:rFonts w:eastAsia="PMingLiU"/>
        </w:rPr>
        <w:t>2</w:t>
      </w:r>
      <w:r w:rsidRPr="00B73C09">
        <w:rPr>
          <w:rFonts w:eastAsia="PMingLiU"/>
        </w:rPr>
        <w:t xml:space="preserve"> mois. Au cas où ces travaux ne seraient pas exécutés dans le délai prescrit, le </w:t>
      </w:r>
      <w:r w:rsidR="00DC3662">
        <w:rPr>
          <w:rFonts w:eastAsia="PMingLiU"/>
        </w:rPr>
        <w:t>maître d’ouvrage</w:t>
      </w:r>
      <w:r w:rsidRPr="00B73C09">
        <w:rPr>
          <w:rFonts w:eastAsia="PMingLiU"/>
        </w:rPr>
        <w:t xml:space="preserve"> peut les faire effectuer aux frais et risques du </w:t>
      </w:r>
      <w:r w:rsidR="00C64A77">
        <w:rPr>
          <w:rFonts w:eastAsia="PMingLiU"/>
        </w:rPr>
        <w:t>titulaire</w:t>
      </w:r>
      <w:r w:rsidRPr="00B73C09">
        <w:rPr>
          <w:rFonts w:eastAsia="PMingLiU"/>
        </w:rPr>
        <w:t>, après mise en demeure restée infructueuse.</w:t>
      </w:r>
    </w:p>
    <w:p w14:paraId="53DD605F" w14:textId="5C445FD6" w:rsidR="002349F6" w:rsidRPr="00B73C09" w:rsidRDefault="002349F6" w:rsidP="002349F6">
      <w:pPr>
        <w:numPr>
          <w:ilvl w:val="12"/>
          <w:numId w:val="0"/>
        </w:numPr>
        <w:spacing w:after="120"/>
        <w:rPr>
          <w:rFonts w:eastAsia="PMingLiU"/>
        </w:rPr>
      </w:pPr>
      <w:r w:rsidRPr="00B73C09">
        <w:rPr>
          <w:rFonts w:eastAsia="PMingLiU"/>
        </w:rPr>
        <w:t xml:space="preserve">En cas de retard dans l’exécution des travaux nécessaires à la réalisation de prestations non exécutées relevant de l’article 41.5 du </w:t>
      </w:r>
      <w:r w:rsidR="00DF6DE5" w:rsidRPr="00B73C09">
        <w:rPr>
          <w:rFonts w:eastAsia="PMingLiU"/>
        </w:rPr>
        <w:t>CCAG Travaux</w:t>
      </w:r>
      <w:r w:rsidRPr="00B73C09">
        <w:rPr>
          <w:rFonts w:eastAsia="PMingLiU"/>
        </w:rPr>
        <w:t xml:space="preserve"> ou à la levée de réserves relevant de l’article 41.6 du </w:t>
      </w:r>
      <w:r w:rsidR="00DF6DE5" w:rsidRPr="00B73C09">
        <w:rPr>
          <w:rFonts w:eastAsia="PMingLiU"/>
        </w:rPr>
        <w:t>CCAG Travaux</w:t>
      </w:r>
      <w:r w:rsidRPr="00B73C09">
        <w:rPr>
          <w:rFonts w:eastAsia="PMingLiU"/>
        </w:rPr>
        <w:t xml:space="preserve">, le </w:t>
      </w:r>
      <w:r w:rsidR="00C64A77">
        <w:rPr>
          <w:rFonts w:eastAsia="PMingLiU"/>
        </w:rPr>
        <w:t>titulaire</w:t>
      </w:r>
      <w:r w:rsidRPr="00B73C09">
        <w:rPr>
          <w:rFonts w:eastAsia="PMingLiU"/>
        </w:rPr>
        <w:t xml:space="preserve"> se verra infliger les</w:t>
      </w:r>
      <w:r w:rsidR="00201DB3" w:rsidRPr="00B73C09">
        <w:rPr>
          <w:rFonts w:eastAsia="PMingLiU"/>
        </w:rPr>
        <w:t xml:space="preserve"> pénalités prévues à l’article 4</w:t>
      </w:r>
      <w:r w:rsidR="00B4653D">
        <w:rPr>
          <w:rFonts w:eastAsia="PMingLiU"/>
        </w:rPr>
        <w:t>.5</w:t>
      </w:r>
      <w:r w:rsidRPr="00B73C09">
        <w:rPr>
          <w:rFonts w:eastAsia="PMingLiU"/>
        </w:rPr>
        <w:t xml:space="preserve"> du présent CCAP.</w:t>
      </w:r>
    </w:p>
    <w:p w14:paraId="6EC710A6" w14:textId="0105EF7A" w:rsidR="002349F6" w:rsidRPr="00B73C09" w:rsidRDefault="002349F6" w:rsidP="002349F6">
      <w:pPr>
        <w:numPr>
          <w:ilvl w:val="12"/>
          <w:numId w:val="0"/>
        </w:numPr>
        <w:spacing w:after="120"/>
        <w:rPr>
          <w:rFonts w:eastAsia="PMingLiU"/>
        </w:rPr>
      </w:pPr>
      <w:r w:rsidRPr="00B73C09">
        <w:rPr>
          <w:rFonts w:eastAsia="PMingLiU"/>
        </w:rPr>
        <w:t xml:space="preserve">Par dérogation à l’article 41.7 du </w:t>
      </w:r>
      <w:r w:rsidR="00DF6DE5" w:rsidRPr="00B73C09">
        <w:rPr>
          <w:rFonts w:eastAsia="PMingLiU"/>
        </w:rPr>
        <w:t>CCAG Travaux</w:t>
      </w:r>
      <w:r w:rsidRPr="00B73C09">
        <w:rPr>
          <w:rFonts w:eastAsia="PMingLiU"/>
        </w:rPr>
        <w:t xml:space="preserve">, le </w:t>
      </w:r>
      <w:r w:rsidR="00DC3662">
        <w:rPr>
          <w:rFonts w:eastAsia="PMingLiU"/>
        </w:rPr>
        <w:t>maître d’ouvrage</w:t>
      </w:r>
      <w:r w:rsidRPr="00B73C09">
        <w:rPr>
          <w:rFonts w:eastAsia="PMingLiU"/>
        </w:rPr>
        <w:t xml:space="preserve"> pourra proposer une réfaction au </w:t>
      </w:r>
      <w:r w:rsidR="00C64A77">
        <w:rPr>
          <w:rFonts w:eastAsia="PMingLiU"/>
        </w:rPr>
        <w:t>titulaire</w:t>
      </w:r>
      <w:r w:rsidRPr="00B73C09">
        <w:rPr>
          <w:rFonts w:eastAsia="PMingLiU"/>
        </w:rPr>
        <w:t xml:space="preserve"> lorsque celui-ci éprouve des difficultés à lever une réserve ou à exécuter des prestations prévues au marché et non encore exécutées.</w:t>
      </w:r>
    </w:p>
    <w:p w14:paraId="65D69EF9" w14:textId="77777777" w:rsidR="003D5B44" w:rsidRPr="00B73C09" w:rsidRDefault="003D5B44" w:rsidP="00B73C09">
      <w:pPr>
        <w:pStyle w:val="Titre2"/>
        <w:rPr>
          <w:rFonts w:eastAsia="Calibri"/>
        </w:rPr>
      </w:pPr>
      <w:bookmarkStart w:id="448" w:name="_Toc201758314"/>
      <w:r w:rsidRPr="00B73C09">
        <w:rPr>
          <w:rFonts w:eastAsia="Calibri"/>
        </w:rPr>
        <w:t>Mise en place d’un outil interactif de suivi de travaux et des OPR</w:t>
      </w:r>
      <w:bookmarkEnd w:id="448"/>
    </w:p>
    <w:p w14:paraId="759D9B3C" w14:textId="77777777" w:rsidR="003D5B44" w:rsidRPr="00F4139F" w:rsidRDefault="003D5B44" w:rsidP="00D05399">
      <w:pPr>
        <w:numPr>
          <w:ilvl w:val="12"/>
          <w:numId w:val="0"/>
        </w:numPr>
        <w:rPr>
          <w:rFonts w:eastAsia="PMingLiU"/>
        </w:rPr>
      </w:pPr>
    </w:p>
    <w:p w14:paraId="3A593266" w14:textId="6D096D65" w:rsidR="003D5B44" w:rsidRDefault="003D5B44" w:rsidP="00201DB3">
      <w:pPr>
        <w:numPr>
          <w:ilvl w:val="12"/>
          <w:numId w:val="0"/>
        </w:numPr>
        <w:spacing w:after="120"/>
        <w:rPr>
          <w:rFonts w:eastAsia="PMingLiU"/>
        </w:rPr>
      </w:pPr>
      <w:r w:rsidRPr="00F4139F">
        <w:rPr>
          <w:rFonts w:eastAsia="PMingLiU"/>
        </w:rPr>
        <w:t xml:space="preserve">Il est demandé au </w:t>
      </w:r>
      <w:r w:rsidR="00C64A77">
        <w:rPr>
          <w:rFonts w:eastAsia="PMingLiU"/>
        </w:rPr>
        <w:t>titulaire</w:t>
      </w:r>
      <w:r w:rsidRPr="00F4139F">
        <w:rPr>
          <w:rFonts w:eastAsia="PMingLiU"/>
        </w:rPr>
        <w:t xml:space="preserve"> de mettre en place un outil interactif mobile de suivi des travaux et des OPR.</w:t>
      </w:r>
      <w:r w:rsidR="00201DB3">
        <w:rPr>
          <w:rFonts w:eastAsia="PMingLiU"/>
        </w:rPr>
        <w:t xml:space="preserve"> </w:t>
      </w:r>
      <w:r w:rsidRPr="00F4139F">
        <w:rPr>
          <w:rFonts w:eastAsia="PMingLiU"/>
        </w:rPr>
        <w:t>Cet outil est à la disposition du maître d’</w:t>
      </w:r>
      <w:r w:rsidR="00201DB3" w:rsidRPr="00F4139F">
        <w:rPr>
          <w:rFonts w:eastAsia="PMingLiU"/>
        </w:rPr>
        <w:t>œuvre</w:t>
      </w:r>
      <w:r w:rsidRPr="00F4139F">
        <w:rPr>
          <w:rFonts w:eastAsia="PMingLiU"/>
        </w:rPr>
        <w:t xml:space="preserve">, du maître d’ouvrage et de son représentant, ainsi que de l’ensemble des acteurs </w:t>
      </w:r>
      <w:r w:rsidR="00B038C1">
        <w:rPr>
          <w:rFonts w:eastAsia="PMingLiU"/>
        </w:rPr>
        <w:t xml:space="preserve">participant </w:t>
      </w:r>
      <w:r w:rsidRPr="00F4139F">
        <w:rPr>
          <w:rFonts w:eastAsia="PMingLiU"/>
        </w:rPr>
        <w:t>à l’acte de construire désignés par le maître d’ouvrage.</w:t>
      </w:r>
    </w:p>
    <w:p w14:paraId="0AEF5896" w14:textId="77777777" w:rsidR="003D5B44" w:rsidRPr="00F4139F" w:rsidRDefault="003D5B44" w:rsidP="003D5B44">
      <w:pPr>
        <w:numPr>
          <w:ilvl w:val="12"/>
          <w:numId w:val="0"/>
        </w:numPr>
        <w:spacing w:after="120"/>
        <w:rPr>
          <w:rFonts w:eastAsia="PMingLiU"/>
        </w:rPr>
      </w:pPr>
      <w:r w:rsidRPr="00F4139F">
        <w:rPr>
          <w:rFonts w:eastAsia="PMingLiU"/>
        </w:rPr>
        <w:t>Cet outil doit permettre une saisie en temps réel de commentaires localisés sur plan, avec possibilité d’ajout de photographies, ainsi qu’une diffusion automatisée aux différents intervenants. Une articulation depuis le maître d’ouvrage jusqu’aux entreprises de travaux sous-traitantes est à rechercher pour plus d’efficacité.</w:t>
      </w:r>
    </w:p>
    <w:p w14:paraId="1B262AB1" w14:textId="1E7FB306" w:rsidR="003D5B44" w:rsidRPr="00F4139F" w:rsidRDefault="003D5B44" w:rsidP="003D5B44">
      <w:pPr>
        <w:numPr>
          <w:ilvl w:val="12"/>
          <w:numId w:val="0"/>
        </w:numPr>
        <w:spacing w:after="120"/>
        <w:rPr>
          <w:rFonts w:eastAsia="PMingLiU"/>
        </w:rPr>
      </w:pPr>
      <w:r w:rsidRPr="00F4139F">
        <w:rPr>
          <w:rFonts w:eastAsia="PMingLiU"/>
        </w:rPr>
        <w:t xml:space="preserve">Il permet d’extraire facilement des indicateurs d’avancement permettant de visualiser le nombre de remarques ou de réserves et leur statut (non traitée, traitée par le </w:t>
      </w:r>
      <w:r w:rsidR="00C64A77">
        <w:rPr>
          <w:rFonts w:eastAsia="PMingLiU"/>
        </w:rPr>
        <w:t>titulaire</w:t>
      </w:r>
      <w:r w:rsidRPr="00F4139F">
        <w:rPr>
          <w:rFonts w:eastAsia="PMingLiU"/>
        </w:rPr>
        <w:t>, levée par</w:t>
      </w:r>
      <w:r w:rsidR="00B038C1">
        <w:rPr>
          <w:rFonts w:eastAsia="PMingLiU"/>
        </w:rPr>
        <w:t xml:space="preserve"> …, …</w:t>
      </w:r>
      <w:r w:rsidRPr="00F4139F">
        <w:rPr>
          <w:rFonts w:eastAsia="PMingLiU"/>
        </w:rPr>
        <w:t>).</w:t>
      </w:r>
    </w:p>
    <w:p w14:paraId="2240849F" w14:textId="531249F3" w:rsidR="003D5B44" w:rsidRPr="00F4139F" w:rsidRDefault="003D5B44" w:rsidP="003D5B44">
      <w:pPr>
        <w:numPr>
          <w:ilvl w:val="12"/>
          <w:numId w:val="0"/>
        </w:numPr>
        <w:spacing w:after="120"/>
        <w:rPr>
          <w:rFonts w:eastAsia="PMingLiU"/>
        </w:rPr>
      </w:pPr>
      <w:r w:rsidRPr="00F4139F">
        <w:rPr>
          <w:rFonts w:eastAsia="PMingLiU"/>
        </w:rPr>
        <w:t xml:space="preserve">Cet outil permet également l’impression sous format tableur et pdf de la liste des remarques ou réserves émises. L’outil comprend des requêtes par lot, par espace, par émetteur ou </w:t>
      </w:r>
      <w:r w:rsidR="00B038C1">
        <w:rPr>
          <w:rFonts w:eastAsia="PMingLiU"/>
        </w:rPr>
        <w:t xml:space="preserve">tout </w:t>
      </w:r>
      <w:r w:rsidRPr="00F4139F">
        <w:rPr>
          <w:rFonts w:eastAsia="PMingLiU"/>
        </w:rPr>
        <w:t>autre critère permettant d’effectuer des listes thématiques et des indicateurs d’avancements, toujours sous format tableur et pdf.</w:t>
      </w:r>
    </w:p>
    <w:p w14:paraId="202C83B5" w14:textId="5BEF2D72" w:rsidR="003D5B44" w:rsidRPr="00F4139F" w:rsidRDefault="003D5B44" w:rsidP="003D5B44">
      <w:pPr>
        <w:numPr>
          <w:ilvl w:val="12"/>
          <w:numId w:val="0"/>
        </w:numPr>
        <w:spacing w:after="120"/>
        <w:rPr>
          <w:rFonts w:eastAsia="PMingLiU"/>
        </w:rPr>
      </w:pPr>
      <w:r w:rsidRPr="00F4139F">
        <w:rPr>
          <w:rFonts w:eastAsia="PMingLiU"/>
        </w:rPr>
        <w:t xml:space="preserve">Dans le cadre du suivi du chantier par le maître d’ouvrage et son représentant, il permet au fil des visites de chantier d’indiquer les remarques à prendre en compte par le </w:t>
      </w:r>
      <w:r w:rsidR="00C64A77">
        <w:rPr>
          <w:rFonts w:eastAsia="PMingLiU"/>
        </w:rPr>
        <w:t>titulaire</w:t>
      </w:r>
      <w:r w:rsidRPr="00F4139F">
        <w:rPr>
          <w:rFonts w:eastAsia="PMingLiU"/>
        </w:rPr>
        <w:t xml:space="preserve">. Chaque remarque émise doit être catégorisée pour identifier son émetteur (architecte, bureau d’études, contrôleur technique, maître d’ouvrage ou son représentant, …). Le </w:t>
      </w:r>
      <w:r w:rsidR="00C64A77">
        <w:rPr>
          <w:rFonts w:eastAsia="PMingLiU"/>
        </w:rPr>
        <w:t>titulaire</w:t>
      </w:r>
      <w:r w:rsidRPr="00F4139F">
        <w:rPr>
          <w:rFonts w:eastAsia="PMingLiU"/>
        </w:rPr>
        <w:t xml:space="preserve"> devra systématiquement justifier dans chacun de ses rapports mensuels des suites données à ces remarques, en fournissant la liste exhaustive des remarques dont la levée n’a pas été constatée par le maître d’ouvrage ou son représentant, ainsi que les indicateurs évoqués précédemment.</w:t>
      </w:r>
    </w:p>
    <w:p w14:paraId="66C57637" w14:textId="77777777" w:rsidR="003D5B44" w:rsidRPr="00F4139F" w:rsidRDefault="003D5B44" w:rsidP="003D5B44">
      <w:pPr>
        <w:numPr>
          <w:ilvl w:val="12"/>
          <w:numId w:val="0"/>
        </w:numPr>
        <w:spacing w:after="120"/>
        <w:rPr>
          <w:rFonts w:eastAsia="PMingLiU"/>
        </w:rPr>
      </w:pPr>
      <w:r w:rsidRPr="00F4139F">
        <w:rPr>
          <w:rFonts w:eastAsia="PMingLiU"/>
        </w:rPr>
        <w:t>Dans le cadre de la démarche du schéma de contrôle de la qualité, ainsi que pendant la phase des opérations préalables à la réception, l’outil devra permettre le suivi simple et ergonomique de chacun des tests qui aura été défini selon les modalités indiquées dans le présent CCAP.</w:t>
      </w:r>
    </w:p>
    <w:p w14:paraId="4055166A" w14:textId="77777777" w:rsidR="003D5B44" w:rsidRPr="00F4139F" w:rsidRDefault="003D5B44" w:rsidP="003D5B44">
      <w:pPr>
        <w:numPr>
          <w:ilvl w:val="12"/>
          <w:numId w:val="0"/>
        </w:numPr>
        <w:spacing w:after="120"/>
        <w:rPr>
          <w:rFonts w:eastAsia="PMingLiU"/>
        </w:rPr>
      </w:pPr>
      <w:r w:rsidRPr="00F4139F">
        <w:rPr>
          <w:rFonts w:eastAsia="PMingLiU"/>
        </w:rPr>
        <w:t>Chaque réserve émise doit être catégorisée pour identifier précisément son émetteur (architecte, bureau d’études, contrôleur technique, maître d’ouvrage ou son représentant, …).</w:t>
      </w:r>
    </w:p>
    <w:p w14:paraId="1B49B2B5" w14:textId="77777777" w:rsidR="003D5B44" w:rsidRPr="00F4139F" w:rsidRDefault="003D5B44" w:rsidP="003D5B44">
      <w:pPr>
        <w:numPr>
          <w:ilvl w:val="12"/>
          <w:numId w:val="0"/>
        </w:numPr>
        <w:spacing w:after="120"/>
        <w:rPr>
          <w:rFonts w:eastAsia="PMingLiU"/>
        </w:rPr>
      </w:pPr>
      <w:r w:rsidRPr="00F4139F">
        <w:rPr>
          <w:rFonts w:eastAsia="PMingLiU"/>
        </w:rPr>
        <w:t>En vue des tests dynamiques, le système permettra l’intégration de « check-lists » consultables et pouvant être complétées en temps réel :</w:t>
      </w:r>
    </w:p>
    <w:p w14:paraId="75598731" w14:textId="77777777" w:rsidR="003D5B44" w:rsidRPr="00F4139F" w:rsidRDefault="003D5B44" w:rsidP="000D3F0C">
      <w:pPr>
        <w:pStyle w:val="Style3"/>
      </w:pPr>
      <w:r w:rsidRPr="00F4139F">
        <w:t>Vérification de l’atteinte d’un</w:t>
      </w:r>
      <w:r w:rsidR="000D3F0C">
        <w:t>e performance définie ;</w:t>
      </w:r>
    </w:p>
    <w:p w14:paraId="06A460E9" w14:textId="77777777" w:rsidR="003D5B44" w:rsidRPr="00F4139F" w:rsidRDefault="003D5B44" w:rsidP="000D3F0C">
      <w:pPr>
        <w:pStyle w:val="Style3"/>
      </w:pPr>
      <w:r w:rsidRPr="00F4139F">
        <w:t>Identification par un lien interactif, entre check-list et plans, de l’endroit où est mené le test</w:t>
      </w:r>
      <w:r w:rsidR="000D3F0C">
        <w:t> ;</w:t>
      </w:r>
    </w:p>
    <w:p w14:paraId="6B2672BB" w14:textId="3C4C46D8" w:rsidR="003D5B44" w:rsidRPr="00F4139F" w:rsidRDefault="003D5B44" w:rsidP="000D3F0C">
      <w:pPr>
        <w:pStyle w:val="Style3"/>
      </w:pPr>
      <w:r w:rsidRPr="00F4139F">
        <w:lastRenderedPageBreak/>
        <w:t>Echantillonnage de test pouvant évoluer en temps réel</w:t>
      </w:r>
      <w:r w:rsidR="004A0D0C">
        <w:t>.</w:t>
      </w:r>
    </w:p>
    <w:p w14:paraId="3D0C5097" w14:textId="5546A94E" w:rsidR="003D5B44" w:rsidRPr="00F4139F" w:rsidRDefault="003D5B44" w:rsidP="003D5B44">
      <w:pPr>
        <w:numPr>
          <w:ilvl w:val="12"/>
          <w:numId w:val="0"/>
        </w:numPr>
        <w:spacing w:after="120"/>
        <w:rPr>
          <w:rFonts w:eastAsia="PMingLiU"/>
        </w:rPr>
      </w:pPr>
      <w:r w:rsidRPr="00F4139F">
        <w:rPr>
          <w:rFonts w:eastAsia="PMingLiU"/>
        </w:rPr>
        <w:t>Tout au long de l’exécution des missions, les données ainsi généré</w:t>
      </w:r>
      <w:r w:rsidR="004A0D0C">
        <w:rPr>
          <w:rFonts w:eastAsia="PMingLiU"/>
        </w:rPr>
        <w:t>e</w:t>
      </w:r>
      <w:r w:rsidRPr="00F4139F">
        <w:rPr>
          <w:rFonts w:eastAsia="PMingLiU"/>
        </w:rPr>
        <w:t>s sont archivé</w:t>
      </w:r>
      <w:r w:rsidR="002B6096">
        <w:rPr>
          <w:rFonts w:eastAsia="PMingLiU"/>
        </w:rPr>
        <w:t>e</w:t>
      </w:r>
      <w:r w:rsidRPr="00F4139F">
        <w:rPr>
          <w:rFonts w:eastAsia="PMingLiU"/>
        </w:rPr>
        <w:t xml:space="preserve">s dans un système informatique sécurisé consultable en temps réel via une connexion internet. Pour les contraintes de sécurisation des données, le </w:t>
      </w:r>
      <w:r w:rsidR="00C64A77">
        <w:rPr>
          <w:rFonts w:eastAsia="PMingLiU"/>
        </w:rPr>
        <w:t>titulaire</w:t>
      </w:r>
      <w:r w:rsidRPr="00F4139F">
        <w:rPr>
          <w:rFonts w:eastAsia="PMingLiU"/>
        </w:rPr>
        <w:t xml:space="preserve"> se référera aux préconisations </w:t>
      </w:r>
      <w:r w:rsidR="00476B51">
        <w:rPr>
          <w:rFonts w:eastAsia="PMingLiU"/>
        </w:rPr>
        <w:t>de l’article 7</w:t>
      </w:r>
      <w:r w:rsidRPr="00F4139F">
        <w:rPr>
          <w:rFonts w:eastAsia="PMingLiU"/>
        </w:rPr>
        <w:t xml:space="preserve"> du présent CCAP.</w:t>
      </w:r>
    </w:p>
    <w:p w14:paraId="1C7C96FC" w14:textId="77777777" w:rsidR="003D5B44" w:rsidRPr="00F4139F" w:rsidRDefault="003D5B44" w:rsidP="003D5B44">
      <w:pPr>
        <w:numPr>
          <w:ilvl w:val="12"/>
          <w:numId w:val="0"/>
        </w:numPr>
        <w:spacing w:after="120"/>
        <w:rPr>
          <w:rFonts w:eastAsia="PMingLiU"/>
        </w:rPr>
      </w:pPr>
      <w:r w:rsidRPr="00F4139F">
        <w:rPr>
          <w:rFonts w:eastAsia="PMingLiU"/>
        </w:rPr>
        <w:t>Chaque modification apportée fait par ailleurs l’objet d’une historisation même si la remarque est in fine traitée et acceptée par le maître d’ouvrage comme telle.</w:t>
      </w:r>
    </w:p>
    <w:p w14:paraId="72B90B20" w14:textId="1213EE08" w:rsidR="003D5B44" w:rsidRPr="00F4139F" w:rsidRDefault="003D5B44" w:rsidP="003D5B44">
      <w:pPr>
        <w:numPr>
          <w:ilvl w:val="12"/>
          <w:numId w:val="0"/>
        </w:numPr>
        <w:spacing w:after="120"/>
        <w:rPr>
          <w:rFonts w:eastAsia="PMingLiU"/>
        </w:rPr>
      </w:pPr>
      <w:r w:rsidRPr="00F4139F">
        <w:rPr>
          <w:rFonts w:eastAsia="PMingLiU"/>
        </w:rPr>
        <w:t xml:space="preserve">Il est enfin précisé que le </w:t>
      </w:r>
      <w:r w:rsidR="00C64A77">
        <w:rPr>
          <w:rFonts w:eastAsia="PMingLiU"/>
        </w:rPr>
        <w:t>titulaire</w:t>
      </w:r>
      <w:r w:rsidRPr="00F4139F">
        <w:rPr>
          <w:rFonts w:eastAsia="PMingLiU"/>
        </w:rPr>
        <w:t xml:space="preserve"> met à disposition du maître d’ouvrage et des autres intervenants dans l’acte de construire les terminaux (tablette tactile,</w:t>
      </w:r>
      <w:r w:rsidR="002B6096">
        <w:rPr>
          <w:rFonts w:eastAsia="PMingLiU"/>
        </w:rPr>
        <w:t xml:space="preserve"> </w:t>
      </w:r>
      <w:r w:rsidRPr="00F4139F">
        <w:rPr>
          <w:rFonts w:eastAsia="PMingLiU"/>
        </w:rPr>
        <w:t>…) nécessaires et équipés de la solution logicielle retenue.</w:t>
      </w:r>
    </w:p>
    <w:p w14:paraId="3FECB2B3" w14:textId="77777777" w:rsidR="003D5B44" w:rsidRDefault="003D5B44" w:rsidP="003D5B44">
      <w:pPr>
        <w:numPr>
          <w:ilvl w:val="12"/>
          <w:numId w:val="0"/>
        </w:numPr>
        <w:spacing w:after="120"/>
        <w:rPr>
          <w:rFonts w:eastAsia="PMingLiU"/>
        </w:rPr>
      </w:pPr>
      <w:r w:rsidRPr="00F4139F">
        <w:rPr>
          <w:rFonts w:eastAsia="PMingLiU"/>
        </w:rPr>
        <w:t>Cet outil est soumis à la validation du maître d’ouvrage dans le cadre de la période de préparation de chantier dans les conditions définies à l’Article 8</w:t>
      </w:r>
      <w:r w:rsidR="00201DB3">
        <w:rPr>
          <w:rFonts w:eastAsia="PMingLiU"/>
        </w:rPr>
        <w:t>.1</w:t>
      </w:r>
      <w:r w:rsidRPr="00F4139F">
        <w:rPr>
          <w:rFonts w:eastAsia="PMingLiU"/>
        </w:rPr>
        <w:t xml:space="preserve"> du présent CCAP.</w:t>
      </w:r>
    </w:p>
    <w:p w14:paraId="76906267" w14:textId="77777777" w:rsidR="00233F45" w:rsidRDefault="00233F45" w:rsidP="00233F45">
      <w:pPr>
        <w:pStyle w:val="Titre2"/>
      </w:pPr>
      <w:bookmarkStart w:id="449" w:name="_Toc201758315"/>
      <w:r w:rsidRPr="007203B1">
        <w:t>Formation</w:t>
      </w:r>
      <w:bookmarkEnd w:id="449"/>
    </w:p>
    <w:p w14:paraId="1C1C0068" w14:textId="77777777" w:rsidR="00233F45" w:rsidRPr="007203B1" w:rsidRDefault="00233F45" w:rsidP="00233F45"/>
    <w:p w14:paraId="79485A56" w14:textId="45185D0B" w:rsidR="00233F45" w:rsidRPr="007203B1" w:rsidRDefault="00233F45" w:rsidP="00233F45">
      <w:pPr>
        <w:numPr>
          <w:ilvl w:val="12"/>
          <w:numId w:val="0"/>
        </w:numPr>
        <w:spacing w:after="120"/>
        <w:rPr>
          <w:rFonts w:eastAsia="PMingLiU"/>
        </w:rPr>
      </w:pPr>
      <w:r w:rsidRPr="007203B1">
        <w:rPr>
          <w:rFonts w:eastAsia="PMingLiU"/>
        </w:rPr>
        <w:t xml:space="preserve">Le </w:t>
      </w:r>
      <w:r w:rsidR="00C64A77">
        <w:rPr>
          <w:rFonts w:eastAsia="PMingLiU"/>
        </w:rPr>
        <w:t>titulaire</w:t>
      </w:r>
      <w:r w:rsidRPr="007203B1">
        <w:rPr>
          <w:rFonts w:eastAsia="PMingLiU"/>
        </w:rPr>
        <w:t xml:space="preserve"> a l’obligation d’assurer</w:t>
      </w:r>
      <w:r w:rsidR="0030204F">
        <w:rPr>
          <w:rFonts w:eastAsia="PMingLiU"/>
        </w:rPr>
        <w:t>, à ses frais,</w:t>
      </w:r>
      <w:r w:rsidRPr="007203B1">
        <w:rPr>
          <w:rFonts w:eastAsia="PMingLiU"/>
        </w:rPr>
        <w:t xml:space="preserve"> la parfaite formation d</w:t>
      </w:r>
      <w:r w:rsidR="00ED0DDD">
        <w:rPr>
          <w:rFonts w:eastAsia="PMingLiU"/>
        </w:rPr>
        <w:t>u</w:t>
      </w:r>
      <w:r w:rsidRPr="007203B1">
        <w:rPr>
          <w:rFonts w:eastAsia="PMingLiU"/>
        </w:rPr>
        <w:t xml:space="preserve"> personnel </w:t>
      </w:r>
      <w:r w:rsidR="002B6096">
        <w:rPr>
          <w:rFonts w:eastAsia="PMingLiU"/>
        </w:rPr>
        <w:t>d</w:t>
      </w:r>
      <w:r w:rsidR="00913AD5">
        <w:rPr>
          <w:rFonts w:eastAsia="PMingLiU"/>
        </w:rPr>
        <w:t xml:space="preserve">u </w:t>
      </w:r>
      <w:r w:rsidR="00ED0DDD">
        <w:rPr>
          <w:rFonts w:eastAsia="PMingLiU"/>
        </w:rPr>
        <w:t xml:space="preserve">tribunal judiciaire </w:t>
      </w:r>
      <w:r w:rsidRPr="007203B1">
        <w:rPr>
          <w:rFonts w:eastAsia="PMingLiU"/>
        </w:rPr>
        <w:t>et de</w:t>
      </w:r>
      <w:r w:rsidR="00ED0DDD">
        <w:rPr>
          <w:rFonts w:eastAsia="PMingLiU"/>
        </w:rPr>
        <w:t xml:space="preserve"> la (des) société(s) extérieure(s) intervenant </w:t>
      </w:r>
      <w:r w:rsidRPr="007203B1">
        <w:rPr>
          <w:rFonts w:eastAsia="PMingLiU"/>
        </w:rPr>
        <w:t>dans l’utilisation, l'exploitation et la maintenance d</w:t>
      </w:r>
      <w:r w:rsidR="00ED0DDD">
        <w:rPr>
          <w:rFonts w:eastAsia="PMingLiU"/>
        </w:rPr>
        <w:t xml:space="preserve">u tribunal. </w:t>
      </w:r>
      <w:r w:rsidRPr="007203B1">
        <w:rPr>
          <w:rFonts w:eastAsia="PMingLiU"/>
        </w:rPr>
        <w:t xml:space="preserve">Les formations doivent permettre aux futurs utilisateurs </w:t>
      </w:r>
      <w:r w:rsidR="00ED0DDD">
        <w:rPr>
          <w:rFonts w:eastAsia="PMingLiU"/>
        </w:rPr>
        <w:t xml:space="preserve">et au personnel en charge de l’exploitation et de la maintenance </w:t>
      </w:r>
      <w:r w:rsidRPr="007203B1">
        <w:rPr>
          <w:rFonts w:eastAsia="PMingLiU"/>
        </w:rPr>
        <w:t xml:space="preserve">la prise en main </w:t>
      </w:r>
      <w:r w:rsidR="00ED0DDD">
        <w:rPr>
          <w:rFonts w:eastAsia="PMingLiU"/>
        </w:rPr>
        <w:t>du bâtiment</w:t>
      </w:r>
      <w:r w:rsidRPr="007203B1">
        <w:rPr>
          <w:rFonts w:eastAsia="PMingLiU"/>
        </w:rPr>
        <w:t xml:space="preserve"> et notamment de tous les équipements techniques et</w:t>
      </w:r>
      <w:r w:rsidR="00ED0DDD">
        <w:rPr>
          <w:rFonts w:eastAsia="PMingLiU"/>
        </w:rPr>
        <w:t xml:space="preserve"> </w:t>
      </w:r>
      <w:r w:rsidRPr="007203B1">
        <w:rPr>
          <w:rFonts w:eastAsia="PMingLiU"/>
        </w:rPr>
        <w:t xml:space="preserve">de sûreté. </w:t>
      </w:r>
      <w:r w:rsidR="00ED0DDD">
        <w:rPr>
          <w:rFonts w:eastAsia="PMingLiU"/>
        </w:rPr>
        <w:t>Les formations s</w:t>
      </w:r>
      <w:r w:rsidRPr="007203B1">
        <w:rPr>
          <w:rFonts w:eastAsia="PMingLiU"/>
        </w:rPr>
        <w:t>ont adaptées aux différent</w:t>
      </w:r>
      <w:r w:rsidR="00ED0DDD">
        <w:rPr>
          <w:rFonts w:eastAsia="PMingLiU"/>
        </w:rPr>
        <w:t>e</w:t>
      </w:r>
      <w:r w:rsidRPr="007203B1">
        <w:rPr>
          <w:rFonts w:eastAsia="PMingLiU"/>
        </w:rPr>
        <w:t xml:space="preserve">s </w:t>
      </w:r>
      <w:r w:rsidR="00ED0DDD">
        <w:rPr>
          <w:rFonts w:eastAsia="PMingLiU"/>
        </w:rPr>
        <w:t xml:space="preserve">cibles de public </w:t>
      </w:r>
      <w:r w:rsidRPr="007203B1">
        <w:rPr>
          <w:rFonts w:eastAsia="PMingLiU"/>
        </w:rPr>
        <w:t>(</w:t>
      </w:r>
      <w:r w:rsidR="00ED0DDD">
        <w:rPr>
          <w:rFonts w:eastAsia="PMingLiU"/>
        </w:rPr>
        <w:t xml:space="preserve">chefs de juridiction, direction de greffe, service technique du tribunal, société(s) extérieure(s) en charge l’exploitation et de la maintenance du tribunal, </w:t>
      </w:r>
      <w:r w:rsidRPr="007203B1">
        <w:rPr>
          <w:rFonts w:eastAsia="PMingLiU"/>
        </w:rPr>
        <w:t xml:space="preserve">…). Le </w:t>
      </w:r>
      <w:r w:rsidR="00C64A77">
        <w:rPr>
          <w:rFonts w:eastAsia="PMingLiU"/>
        </w:rPr>
        <w:t>titulaire</w:t>
      </w:r>
      <w:r w:rsidRPr="007203B1">
        <w:rPr>
          <w:rFonts w:eastAsia="PMingLiU"/>
        </w:rPr>
        <w:t xml:space="preserve"> établit les contenus des formations et les supports pédagogiques adaptés, </w:t>
      </w:r>
      <w:r w:rsidR="00ED0DDD">
        <w:rPr>
          <w:rFonts w:eastAsia="PMingLiU"/>
        </w:rPr>
        <w:t xml:space="preserve">et </w:t>
      </w:r>
      <w:r w:rsidRPr="007203B1">
        <w:rPr>
          <w:rFonts w:eastAsia="PMingLiU"/>
        </w:rPr>
        <w:t>il intervient en tant que formateur et anime chacune des actions de formation par sa présence effective.</w:t>
      </w:r>
    </w:p>
    <w:p w14:paraId="67BE9D29" w14:textId="5FA4C028" w:rsidR="00233F45" w:rsidRPr="000042B9" w:rsidRDefault="00233F45" w:rsidP="00233F45">
      <w:pPr>
        <w:numPr>
          <w:ilvl w:val="12"/>
          <w:numId w:val="0"/>
        </w:numPr>
        <w:spacing w:after="120"/>
        <w:rPr>
          <w:rFonts w:eastAsia="PMingLiU"/>
        </w:rPr>
      </w:pPr>
      <w:r w:rsidRPr="007203B1">
        <w:rPr>
          <w:rFonts w:eastAsia="PMingLiU"/>
        </w:rPr>
        <w:t xml:space="preserve">Le </w:t>
      </w:r>
      <w:r w:rsidR="00C64A77">
        <w:rPr>
          <w:rFonts w:eastAsia="PMingLiU"/>
        </w:rPr>
        <w:t>titulaire</w:t>
      </w:r>
      <w:r w:rsidRPr="007203B1">
        <w:rPr>
          <w:rFonts w:eastAsia="PMingLiU"/>
        </w:rPr>
        <w:t xml:space="preserve"> </w:t>
      </w:r>
      <w:r w:rsidRPr="000042B9">
        <w:rPr>
          <w:rFonts w:eastAsia="PMingLiU"/>
        </w:rPr>
        <w:t xml:space="preserve">prévoit </w:t>
      </w:r>
      <w:r w:rsidR="002B6096" w:rsidRPr="000042B9">
        <w:rPr>
          <w:rFonts w:eastAsia="PMingLiU"/>
        </w:rPr>
        <w:t>au minimum</w:t>
      </w:r>
      <w:r w:rsidR="000042B9" w:rsidRPr="000042B9">
        <w:rPr>
          <w:rFonts w:eastAsia="PMingLiU"/>
        </w:rPr>
        <w:t xml:space="preserve"> </w:t>
      </w:r>
      <w:r w:rsidR="005C73ED" w:rsidRPr="000042B9">
        <w:rPr>
          <w:rFonts w:eastAsia="PMingLiU"/>
        </w:rPr>
        <w:t>:</w:t>
      </w:r>
    </w:p>
    <w:p w14:paraId="16A01AEB" w14:textId="528612B0" w:rsidR="00233F45" w:rsidRPr="00233F45" w:rsidRDefault="00454840" w:rsidP="00233F45">
      <w:pPr>
        <w:pStyle w:val="Style3"/>
      </w:pPr>
      <w:r>
        <w:t xml:space="preserve">Trois </w:t>
      </w:r>
      <w:r w:rsidR="00233F45" w:rsidRPr="007203B1">
        <w:t xml:space="preserve">sessions de formation à destination </w:t>
      </w:r>
      <w:r w:rsidR="00233F45">
        <w:t xml:space="preserve">des </w:t>
      </w:r>
      <w:r>
        <w:t xml:space="preserve">représentants des </w:t>
      </w:r>
      <w:r w:rsidR="00233F45">
        <w:t>utilisateurs</w:t>
      </w:r>
      <w:r w:rsidR="00233F45" w:rsidRPr="00233F45">
        <w:t xml:space="preserve"> (</w:t>
      </w:r>
      <w:r w:rsidR="003251E3">
        <w:t xml:space="preserve">prévoir une douzaine de </w:t>
      </w:r>
      <w:r w:rsidR="00233F45" w:rsidRPr="00233F45">
        <w:t xml:space="preserve">personnes </w:t>
      </w:r>
      <w:r w:rsidR="00C52671">
        <w:t xml:space="preserve">par session </w:t>
      </w:r>
      <w:r w:rsidR="00233F45" w:rsidRPr="00233F45">
        <w:t>au moins)</w:t>
      </w:r>
      <w:r w:rsidR="00233F45">
        <w:t> ;</w:t>
      </w:r>
    </w:p>
    <w:p w14:paraId="173567DD" w14:textId="372C79AE" w:rsidR="00233F45" w:rsidRPr="00233F45" w:rsidRDefault="003251E3" w:rsidP="00233F45">
      <w:pPr>
        <w:pStyle w:val="Style3"/>
      </w:pPr>
      <w:r>
        <w:t xml:space="preserve">Trois </w:t>
      </w:r>
      <w:r w:rsidR="00233F45" w:rsidRPr="00233F45">
        <w:t xml:space="preserve">sessions de formation </w:t>
      </w:r>
      <w:r w:rsidR="00454840">
        <w:t>à d</w:t>
      </w:r>
      <w:r w:rsidR="00233F45" w:rsidRPr="00233F45">
        <w:t xml:space="preserve">estination du </w:t>
      </w:r>
      <w:r w:rsidR="00454840">
        <w:t xml:space="preserve">service technique du tribunal </w:t>
      </w:r>
      <w:r w:rsidR="00233F45" w:rsidRPr="007203B1">
        <w:t>(</w:t>
      </w:r>
      <w:r>
        <w:t xml:space="preserve">prévoir environ 6 personnes </w:t>
      </w:r>
      <w:r w:rsidR="00454840">
        <w:t>par session a</w:t>
      </w:r>
      <w:r w:rsidR="00233F45" w:rsidRPr="00233F45">
        <w:t>u moins)</w:t>
      </w:r>
      <w:r w:rsidR="00233F45">
        <w:t> ;</w:t>
      </w:r>
    </w:p>
    <w:p w14:paraId="76DE4F7D" w14:textId="772D9CC8" w:rsidR="00233F45" w:rsidRPr="00233F45" w:rsidRDefault="003251E3" w:rsidP="00233F45">
      <w:pPr>
        <w:pStyle w:val="Style3"/>
      </w:pPr>
      <w:r>
        <w:t>Quatre</w:t>
      </w:r>
      <w:r w:rsidR="00233F45" w:rsidRPr="00233F45">
        <w:t xml:space="preserve"> sessions de formation à destination d</w:t>
      </w:r>
      <w:r>
        <w:t>e la ou des société(s) en charge de l’exploitation et de la maintenance du tribunal</w:t>
      </w:r>
      <w:r w:rsidR="00233F45" w:rsidRPr="00233F45">
        <w:t xml:space="preserve"> (</w:t>
      </w:r>
      <w:r>
        <w:t>prévoir environ 6</w:t>
      </w:r>
      <w:r w:rsidR="00233F45" w:rsidRPr="00233F45">
        <w:t xml:space="preserve"> personnes </w:t>
      </w:r>
      <w:r>
        <w:t xml:space="preserve">par session </w:t>
      </w:r>
      <w:r w:rsidR="00233F45" w:rsidRPr="00233F45">
        <w:t>au moins)</w:t>
      </w:r>
      <w:r w:rsidR="00233F45">
        <w:t> ;</w:t>
      </w:r>
    </w:p>
    <w:p w14:paraId="499C762E" w14:textId="62A4B770" w:rsidR="00195698" w:rsidRPr="002176E8" w:rsidRDefault="00233F45" w:rsidP="00233F45">
      <w:pPr>
        <w:pStyle w:val="Style3"/>
      </w:pPr>
      <w:r w:rsidRPr="007203B1">
        <w:t xml:space="preserve">La rédaction d’un guide à l’attention des utilisateurs permettant une appréhension facile des fonctionnalités du bâtiment à l’usage de tout occupant. Ce guide </w:t>
      </w:r>
      <w:r w:rsidRPr="002176E8">
        <w:t>pourra, en tant que de besoin, être mis à jour sur les points identifiés lors des formations</w:t>
      </w:r>
      <w:r w:rsidR="003251E3">
        <w:t>. Ce guide comprendra notamment les commandes et fonctionnalités offertes dans un bureau tertiaire courant</w:t>
      </w:r>
      <w:r w:rsidR="000042B9">
        <w:t> ;</w:t>
      </w:r>
    </w:p>
    <w:p w14:paraId="126EA1A6" w14:textId="1F18C123" w:rsidR="00233F45" w:rsidRPr="002176E8" w:rsidRDefault="00195698" w:rsidP="00233F45">
      <w:pPr>
        <w:pStyle w:val="Style3"/>
      </w:pPr>
      <w:r w:rsidRPr="002176E8">
        <w:t>La transmission de support de formation pédagogique</w:t>
      </w:r>
      <w:r w:rsidR="00233F45" w:rsidRPr="002176E8">
        <w:t xml:space="preserve"> à l’attention des utilisateurs</w:t>
      </w:r>
      <w:r w:rsidR="00454840">
        <w:t xml:space="preserve"> et du mainteneur</w:t>
      </w:r>
      <w:r w:rsidR="000042B9">
        <w:t> ;</w:t>
      </w:r>
    </w:p>
    <w:p w14:paraId="393C161A" w14:textId="1FCEC9FC" w:rsidR="00233F45" w:rsidRPr="007203B1" w:rsidRDefault="00233F45" w:rsidP="00233F45">
      <w:pPr>
        <w:pStyle w:val="Style3"/>
      </w:pPr>
      <w:r w:rsidRPr="002176E8">
        <w:t>La rédaction de « fiches réflexe</w:t>
      </w:r>
      <w:r w:rsidR="000042B9">
        <w:t>s</w:t>
      </w:r>
      <w:r w:rsidRPr="002176E8">
        <w:t xml:space="preserve"> » à l’attention des utilisateurs </w:t>
      </w:r>
      <w:r w:rsidR="00454840">
        <w:t xml:space="preserve">et / ou du mainteneur </w:t>
      </w:r>
      <w:r w:rsidRPr="002176E8">
        <w:t>qui synthétisent les</w:t>
      </w:r>
      <w:r w:rsidRPr="007203B1">
        <w:t xml:space="preserve"> informations essentielles à la prise en main d’un équipement ou dispositif technique particulier.</w:t>
      </w:r>
    </w:p>
    <w:p w14:paraId="5128B125" w14:textId="1AA14E2A" w:rsidR="00233F45" w:rsidRPr="007203B1" w:rsidRDefault="00233F45" w:rsidP="00233F45">
      <w:pPr>
        <w:numPr>
          <w:ilvl w:val="12"/>
          <w:numId w:val="0"/>
        </w:numPr>
        <w:spacing w:after="120"/>
        <w:rPr>
          <w:rFonts w:eastAsia="PMingLiU"/>
        </w:rPr>
      </w:pPr>
      <w:r w:rsidRPr="007203B1">
        <w:rPr>
          <w:rFonts w:eastAsia="PMingLiU"/>
        </w:rPr>
        <w:t xml:space="preserve">Par ailleurs, le </w:t>
      </w:r>
      <w:r w:rsidR="00C64A77">
        <w:rPr>
          <w:rFonts w:eastAsia="PMingLiU"/>
        </w:rPr>
        <w:t>titulaire</w:t>
      </w:r>
      <w:r w:rsidRPr="007203B1">
        <w:rPr>
          <w:rFonts w:eastAsia="PMingLiU"/>
        </w:rPr>
        <w:t xml:space="preserve"> a l’obligation d’assurer une assistance technique et des formations complémentaires aux personnels pendant les cinq mois suivant la date de réception.</w:t>
      </w:r>
      <w:r w:rsidR="003251E3">
        <w:rPr>
          <w:rFonts w:eastAsia="PMingLiU"/>
        </w:rPr>
        <w:t xml:space="preserve"> Cette assistance technique et les formations complémentaires sont incluses dans le montant global et forfaitaire de l’offre du titulaire.</w:t>
      </w:r>
    </w:p>
    <w:p w14:paraId="00780DE8" w14:textId="64B3E8EC" w:rsidR="00233F45" w:rsidRDefault="00233F45" w:rsidP="00233F45">
      <w:pPr>
        <w:numPr>
          <w:ilvl w:val="12"/>
          <w:numId w:val="0"/>
        </w:numPr>
        <w:spacing w:after="120"/>
        <w:rPr>
          <w:rFonts w:eastAsia="PMingLiU"/>
        </w:rPr>
      </w:pPr>
      <w:r w:rsidRPr="007203B1">
        <w:rPr>
          <w:rFonts w:eastAsia="PMingLiU"/>
        </w:rPr>
        <w:t xml:space="preserve">Le </w:t>
      </w:r>
      <w:r w:rsidR="00C64A77">
        <w:rPr>
          <w:rFonts w:eastAsia="PMingLiU"/>
        </w:rPr>
        <w:t>titulaire</w:t>
      </w:r>
      <w:r w:rsidRPr="007203B1">
        <w:rPr>
          <w:rFonts w:eastAsia="PMingLiU"/>
        </w:rPr>
        <w:t xml:space="preserve"> adresse au maître d’ouvrage, par lettre recommandée avec demande d’avis de réception, au moins </w:t>
      </w:r>
      <w:r w:rsidR="009F019C">
        <w:rPr>
          <w:rFonts w:eastAsia="PMingLiU"/>
        </w:rPr>
        <w:t xml:space="preserve">trois </w:t>
      </w:r>
      <w:r w:rsidRPr="007203B1">
        <w:rPr>
          <w:rFonts w:eastAsia="PMingLiU"/>
        </w:rPr>
        <w:t>mois avant la date contractuelle d</w:t>
      </w:r>
      <w:r w:rsidR="009F019C">
        <w:rPr>
          <w:rFonts w:eastAsia="PMingLiU"/>
        </w:rPr>
        <w:t>’achèvement de</w:t>
      </w:r>
      <w:r w:rsidR="001F6F46">
        <w:rPr>
          <w:rFonts w:eastAsia="PMingLiU"/>
        </w:rPr>
        <w:t>s</w:t>
      </w:r>
      <w:r w:rsidR="009F019C">
        <w:rPr>
          <w:rFonts w:eastAsia="PMingLiU"/>
        </w:rPr>
        <w:t xml:space="preserve"> travaux proposée par l</w:t>
      </w:r>
      <w:r w:rsidR="001F6F46">
        <w:rPr>
          <w:rFonts w:eastAsia="PMingLiU"/>
        </w:rPr>
        <w:t>e titulaire</w:t>
      </w:r>
      <w:r w:rsidRPr="007203B1">
        <w:rPr>
          <w:rFonts w:eastAsia="PMingLiU"/>
        </w:rPr>
        <w:t xml:space="preserve">, une proposition de méthodologie, de plan et de programme de formation. Le maître d’ouvrage transmet au </w:t>
      </w:r>
      <w:r w:rsidR="00C64A77">
        <w:rPr>
          <w:rFonts w:eastAsia="PMingLiU"/>
        </w:rPr>
        <w:t>titulaire</w:t>
      </w:r>
      <w:r w:rsidRPr="007203B1">
        <w:rPr>
          <w:rFonts w:eastAsia="PMingLiU"/>
        </w:rPr>
        <w:t>, dans un délai maximal de deux mois, son acceptation sur ses propositions</w:t>
      </w:r>
      <w:r w:rsidR="009F019C">
        <w:rPr>
          <w:rFonts w:eastAsia="PMingLiU"/>
        </w:rPr>
        <w:t xml:space="preserve">. En cas de refus, le </w:t>
      </w:r>
      <w:r w:rsidR="00C64A77">
        <w:rPr>
          <w:rFonts w:eastAsia="PMingLiU"/>
        </w:rPr>
        <w:lastRenderedPageBreak/>
        <w:t>titulaire</w:t>
      </w:r>
      <w:r w:rsidR="009F019C">
        <w:rPr>
          <w:rFonts w:eastAsia="PMingLiU"/>
        </w:rPr>
        <w:t xml:space="preserve"> a 15 jours </w:t>
      </w:r>
      <w:r w:rsidR="001F6F46">
        <w:rPr>
          <w:rFonts w:eastAsia="PMingLiU"/>
        </w:rPr>
        <w:t xml:space="preserve">calendaires </w:t>
      </w:r>
      <w:r w:rsidR="009F019C">
        <w:rPr>
          <w:rFonts w:eastAsia="PMingLiU"/>
        </w:rPr>
        <w:t>à compter de son refus pour notifier</w:t>
      </w:r>
      <w:r w:rsidRPr="007203B1">
        <w:rPr>
          <w:rFonts w:eastAsia="PMingLiU"/>
        </w:rPr>
        <w:t xml:space="preserve"> </w:t>
      </w:r>
      <w:r w:rsidR="00A21EDA">
        <w:rPr>
          <w:rFonts w:eastAsia="PMingLiU"/>
        </w:rPr>
        <w:t xml:space="preserve">un </w:t>
      </w:r>
      <w:r w:rsidR="00A21EDA" w:rsidRPr="007203B1">
        <w:rPr>
          <w:rFonts w:eastAsia="PMingLiU"/>
        </w:rPr>
        <w:t>programme</w:t>
      </w:r>
      <w:r w:rsidRPr="007203B1">
        <w:rPr>
          <w:rFonts w:eastAsia="PMingLiU"/>
        </w:rPr>
        <w:t>, une méthodologie et un calendrier modifiés.</w:t>
      </w:r>
    </w:p>
    <w:p w14:paraId="18BA352E" w14:textId="27410899" w:rsidR="0007009A" w:rsidRPr="00F4139F" w:rsidRDefault="009F019C" w:rsidP="00B72590">
      <w:pPr>
        <w:pStyle w:val="Titre2"/>
      </w:pPr>
      <w:bookmarkStart w:id="450" w:name="_Toc201758316"/>
      <w:r>
        <w:t xml:space="preserve">Décision de </w:t>
      </w:r>
      <w:r w:rsidR="00D57FBF">
        <w:t>r</w:t>
      </w:r>
      <w:r w:rsidR="0007009A" w:rsidRPr="00F4139F">
        <w:t>éception</w:t>
      </w:r>
      <w:bookmarkEnd w:id="445"/>
      <w:bookmarkEnd w:id="446"/>
      <w:bookmarkEnd w:id="447"/>
      <w:bookmarkEnd w:id="450"/>
    </w:p>
    <w:p w14:paraId="3A96EC85" w14:textId="77777777" w:rsidR="0091271F" w:rsidRPr="00F4139F" w:rsidRDefault="0091271F" w:rsidP="0091271F"/>
    <w:bookmarkEnd w:id="439"/>
    <w:p w14:paraId="4AFC823F" w14:textId="77777777" w:rsidR="009F297F" w:rsidRPr="00F4139F" w:rsidRDefault="0007009A" w:rsidP="00CD7C39">
      <w:pPr>
        <w:numPr>
          <w:ilvl w:val="12"/>
          <w:numId w:val="0"/>
        </w:numPr>
        <w:spacing w:after="120"/>
        <w:rPr>
          <w:rFonts w:eastAsia="PMingLiU"/>
        </w:rPr>
      </w:pPr>
      <w:r w:rsidRPr="00F4139F">
        <w:rPr>
          <w:rFonts w:eastAsia="PMingLiU"/>
        </w:rPr>
        <w:t>Au vu du procès-verbal des opérations préalables à la réception, des propositions du maître d’œuvre, du rapport final du contrôleur technique et des avis de la commission de sécurité incendie et de la commission d’accessibilité des personnes handicapées, le maître d’ouvrage décide si la réception est prononcée ou non.</w:t>
      </w:r>
    </w:p>
    <w:p w14:paraId="541D7776" w14:textId="64FB9347" w:rsidR="005A48B0" w:rsidRPr="00557D38" w:rsidRDefault="000E0A39" w:rsidP="00557D38">
      <w:pPr>
        <w:numPr>
          <w:ilvl w:val="12"/>
          <w:numId w:val="0"/>
        </w:numPr>
        <w:spacing w:after="120"/>
        <w:rPr>
          <w:rFonts w:eastAsia="PMingLiU"/>
        </w:rPr>
      </w:pPr>
      <w:r w:rsidRPr="00F4139F">
        <w:rPr>
          <w:rFonts w:eastAsia="PMingLiU"/>
        </w:rPr>
        <w:t xml:space="preserve">Par dérogation à l’article 41.7 du </w:t>
      </w:r>
      <w:r w:rsidR="00DF6DE5">
        <w:rPr>
          <w:rFonts w:eastAsia="PMingLiU"/>
        </w:rPr>
        <w:t>CCAG Travaux</w:t>
      </w:r>
      <w:r w:rsidRPr="00F4139F">
        <w:rPr>
          <w:rFonts w:eastAsia="PMingLiU"/>
        </w:rPr>
        <w:t xml:space="preserve">, les réserves non levées pendant la période de la garantie de parfait achèvement pourront faire l’objet d’une proposition de réfaction à l’initiative du </w:t>
      </w:r>
      <w:r w:rsidR="00B72590" w:rsidRPr="00F4139F">
        <w:rPr>
          <w:rFonts w:eastAsia="PMingLiU"/>
        </w:rPr>
        <w:t>Pouvoir adjudicateur</w:t>
      </w:r>
      <w:r w:rsidRPr="00F4139F">
        <w:rPr>
          <w:rFonts w:eastAsia="PMingLiU"/>
        </w:rPr>
        <w:t>.</w:t>
      </w:r>
    </w:p>
    <w:p w14:paraId="097CDC23" w14:textId="77777777" w:rsidR="0007009A" w:rsidRDefault="00492E0B" w:rsidP="00B72590">
      <w:pPr>
        <w:pStyle w:val="Titre2"/>
      </w:pPr>
      <w:bookmarkStart w:id="451" w:name="_Toc485660309"/>
      <w:bookmarkStart w:id="452" w:name="_Toc485660443"/>
      <w:bookmarkStart w:id="453" w:name="_Toc485736077"/>
      <w:bookmarkStart w:id="454" w:name="_Toc201758317"/>
      <w:bookmarkEnd w:id="451"/>
      <w:bookmarkEnd w:id="452"/>
      <w:bookmarkEnd w:id="453"/>
      <w:r w:rsidRPr="00F4139F">
        <w:t>Modalités de suivi de la g</w:t>
      </w:r>
      <w:r w:rsidR="000640E3" w:rsidRPr="00F4139F">
        <w:t>arantie de parfait achèvement</w:t>
      </w:r>
      <w:bookmarkEnd w:id="454"/>
    </w:p>
    <w:p w14:paraId="1615DE45" w14:textId="77777777" w:rsidR="000D3F0C" w:rsidRPr="000D3F0C" w:rsidRDefault="000D3F0C" w:rsidP="000D3F0C"/>
    <w:p w14:paraId="5FFCAF57" w14:textId="77777777" w:rsidR="00FA1072" w:rsidRDefault="00FA1072" w:rsidP="00034A93">
      <w:pPr>
        <w:pStyle w:val="Titre3"/>
      </w:pPr>
      <w:bookmarkStart w:id="455" w:name="_Toc11837677"/>
      <w:bookmarkStart w:id="456" w:name="_Toc201758318"/>
      <w:bookmarkStart w:id="457" w:name="_Toc466897327"/>
      <w:r>
        <w:t>Délai de GPA</w:t>
      </w:r>
      <w:bookmarkEnd w:id="455"/>
      <w:bookmarkEnd w:id="456"/>
    </w:p>
    <w:p w14:paraId="4BE02AC2" w14:textId="1DA1CDFB" w:rsidR="00FA1072" w:rsidRPr="00557D38" w:rsidRDefault="00FA1072" w:rsidP="00557D38">
      <w:pPr>
        <w:numPr>
          <w:ilvl w:val="12"/>
          <w:numId w:val="0"/>
        </w:numPr>
        <w:spacing w:after="120"/>
        <w:rPr>
          <w:rFonts w:eastAsia="PMingLiU"/>
        </w:rPr>
      </w:pPr>
      <w:r w:rsidRPr="00065D68">
        <w:t xml:space="preserve">Par dérogation au délai </w:t>
      </w:r>
      <w:r w:rsidR="008A1922" w:rsidRPr="00065D68">
        <w:t>d’un</w:t>
      </w:r>
      <w:r w:rsidRPr="00065D68">
        <w:t xml:space="preserve"> an fixé à l’article 44.1 du </w:t>
      </w:r>
      <w:r w:rsidR="00B15E70">
        <w:t>CCAG Travaux</w:t>
      </w:r>
      <w:r w:rsidRPr="00065D68">
        <w:t xml:space="preserve">, le délai de la garantie de </w:t>
      </w:r>
      <w:r w:rsidRPr="00557D38">
        <w:rPr>
          <w:rFonts w:eastAsia="PMingLiU"/>
        </w:rPr>
        <w:t xml:space="preserve">parfait achèvement </w:t>
      </w:r>
      <w:r w:rsidR="008F60A8">
        <w:rPr>
          <w:rFonts w:eastAsia="PMingLiU"/>
        </w:rPr>
        <w:t xml:space="preserve">de la phase P1 </w:t>
      </w:r>
      <w:r w:rsidRPr="00557D38">
        <w:rPr>
          <w:rFonts w:eastAsia="PMingLiU"/>
        </w:rPr>
        <w:t xml:space="preserve">est de </w:t>
      </w:r>
      <w:r w:rsidRPr="00DE3B8E">
        <w:rPr>
          <w:rFonts w:eastAsia="PMingLiU"/>
          <w:b/>
        </w:rPr>
        <w:t>14 mois</w:t>
      </w:r>
      <w:r w:rsidRPr="00557D38">
        <w:rPr>
          <w:rFonts w:eastAsia="PMingLiU"/>
        </w:rPr>
        <w:t xml:space="preserve"> à compter de la date d’effet de la réception.</w:t>
      </w:r>
    </w:p>
    <w:p w14:paraId="71D54325" w14:textId="4C5A43FB" w:rsidR="00FA1072" w:rsidRDefault="00FA1072" w:rsidP="00557D38">
      <w:pPr>
        <w:numPr>
          <w:ilvl w:val="12"/>
          <w:numId w:val="0"/>
        </w:numPr>
        <w:spacing w:after="120"/>
        <w:rPr>
          <w:rFonts w:eastAsia="PMingLiU"/>
        </w:rPr>
      </w:pPr>
      <w:r w:rsidRPr="00557D38">
        <w:rPr>
          <w:rFonts w:eastAsia="PMingLiU"/>
        </w:rPr>
        <w:t xml:space="preserve">Ce délai est sans incidence sur la possibilité pour le maître d’ouvrage de prolonger ce délai dans les conditions précisées à l’article 44.2 du </w:t>
      </w:r>
      <w:r w:rsidR="00B15E70">
        <w:rPr>
          <w:rFonts w:eastAsia="PMingLiU"/>
        </w:rPr>
        <w:t>CCAG Travaux</w:t>
      </w:r>
      <w:r w:rsidRPr="00557D38">
        <w:rPr>
          <w:rFonts w:eastAsia="PMingLiU"/>
        </w:rPr>
        <w:t>.</w:t>
      </w:r>
    </w:p>
    <w:p w14:paraId="2730F59D" w14:textId="799D6DBD" w:rsidR="009A3569" w:rsidRDefault="009A3569" w:rsidP="00557D38">
      <w:pPr>
        <w:numPr>
          <w:ilvl w:val="12"/>
          <w:numId w:val="0"/>
        </w:numPr>
        <w:spacing w:after="120"/>
        <w:rPr>
          <w:rFonts w:eastAsia="PMingLiU"/>
        </w:rPr>
      </w:pPr>
      <w:r>
        <w:rPr>
          <w:rFonts w:eastAsia="PMingLiU"/>
        </w:rPr>
        <w:t xml:space="preserve">Le délai de garantie de parfait achèvement des phases P2 et P3 est fixé à </w:t>
      </w:r>
      <w:r w:rsidRPr="00B042E6">
        <w:rPr>
          <w:rFonts w:eastAsia="PMingLiU"/>
          <w:b/>
          <w:bCs/>
        </w:rPr>
        <w:t>12 mois</w:t>
      </w:r>
      <w:r>
        <w:rPr>
          <w:rFonts w:eastAsia="PMingLiU"/>
        </w:rPr>
        <w:t xml:space="preserve"> à compter de la date d’effet de la réception, conformément à l’article 44.1 du CCAG Travaux.</w:t>
      </w:r>
    </w:p>
    <w:p w14:paraId="4C6FC5DC" w14:textId="77777777" w:rsidR="00690ACB" w:rsidRDefault="00690ACB" w:rsidP="00557D38">
      <w:pPr>
        <w:numPr>
          <w:ilvl w:val="12"/>
          <w:numId w:val="0"/>
        </w:numPr>
        <w:spacing w:after="120"/>
        <w:rPr>
          <w:rFonts w:eastAsia="PMingLiU"/>
        </w:rPr>
      </w:pPr>
    </w:p>
    <w:p w14:paraId="1D7DC726" w14:textId="77777777" w:rsidR="00DA16F0" w:rsidRDefault="00DA16F0" w:rsidP="00034A93">
      <w:pPr>
        <w:pStyle w:val="Titre3"/>
      </w:pPr>
      <w:bookmarkStart w:id="458" w:name="_Toc485660312"/>
      <w:bookmarkStart w:id="459" w:name="_Toc485660446"/>
      <w:bookmarkStart w:id="460" w:name="_Toc485736080"/>
      <w:bookmarkStart w:id="461" w:name="_Toc11837678"/>
      <w:bookmarkStart w:id="462" w:name="_Toc201758319"/>
      <w:bookmarkEnd w:id="458"/>
      <w:bookmarkEnd w:id="459"/>
      <w:bookmarkEnd w:id="460"/>
      <w:r w:rsidRPr="00F4139F">
        <w:t>Organisation pendant la GPA</w:t>
      </w:r>
      <w:bookmarkEnd w:id="457"/>
      <w:bookmarkEnd w:id="461"/>
      <w:bookmarkEnd w:id="462"/>
    </w:p>
    <w:p w14:paraId="2928838E" w14:textId="77777777" w:rsidR="00492E0B" w:rsidRPr="00F4139F" w:rsidRDefault="00492E0B" w:rsidP="00492E0B">
      <w:pPr>
        <w:numPr>
          <w:ilvl w:val="12"/>
          <w:numId w:val="0"/>
        </w:numPr>
        <w:spacing w:after="120"/>
        <w:rPr>
          <w:rFonts w:eastAsia="PMingLiU"/>
        </w:rPr>
      </w:pPr>
      <w:r w:rsidRPr="00F4139F">
        <w:rPr>
          <w:rFonts w:eastAsia="PMingLiU"/>
        </w:rPr>
        <w:t>La gestion contractuelle de la garantie de parfait aménagement se fait au travers des deux outils ci-après :</w:t>
      </w:r>
    </w:p>
    <w:p w14:paraId="124B968F" w14:textId="7F1108FE" w:rsidR="00492E0B" w:rsidRPr="00F4139F" w:rsidRDefault="000D3F0C" w:rsidP="000D3F0C">
      <w:pPr>
        <w:pStyle w:val="Style3"/>
      </w:pPr>
      <w:r>
        <w:t>L</w:t>
      </w:r>
      <w:r w:rsidR="00492E0B" w:rsidRPr="00F4139F">
        <w:t xml:space="preserve">e </w:t>
      </w:r>
      <w:r w:rsidR="00484FE2">
        <w:t xml:space="preserve">tableau de suivi </w:t>
      </w:r>
      <w:r w:rsidR="00492E0B" w:rsidRPr="00F4139F">
        <w:t>de parfait achèvement ;</w:t>
      </w:r>
    </w:p>
    <w:p w14:paraId="78DBB9B9" w14:textId="77777777" w:rsidR="0007009A" w:rsidRPr="00F4139F" w:rsidRDefault="000D3F0C" w:rsidP="000D3F0C">
      <w:pPr>
        <w:pStyle w:val="Style3"/>
      </w:pPr>
      <w:r>
        <w:t>L</w:t>
      </w:r>
      <w:r w:rsidR="00492E0B" w:rsidRPr="00F4139F">
        <w:t>a visite de fin de délai de parfait achèvement.</w:t>
      </w:r>
    </w:p>
    <w:p w14:paraId="2070DCE1" w14:textId="77777777" w:rsidR="00492E0B" w:rsidRPr="00EA5E8E" w:rsidRDefault="00492E0B" w:rsidP="00492E0B">
      <w:pPr>
        <w:spacing w:after="120"/>
        <w:rPr>
          <w:rFonts w:eastAsia="PMingLiU"/>
        </w:rPr>
      </w:pPr>
      <w:r w:rsidRPr="00F4139F">
        <w:rPr>
          <w:rFonts w:eastAsia="PMingLiU"/>
        </w:rPr>
        <w:t xml:space="preserve">Cette gestion contractuelle est sous la responsabilité de la maîtrise d’œuvre, et la bonne résolution </w:t>
      </w:r>
      <w:r w:rsidRPr="00EA5E8E">
        <w:rPr>
          <w:rFonts w:eastAsia="PMingLiU"/>
        </w:rPr>
        <w:t>des désordres est constatée par la maîtrise d’œuvre et le mainteneur de l’ouvrage.</w:t>
      </w:r>
    </w:p>
    <w:p w14:paraId="24D66228" w14:textId="31B1D66E" w:rsidR="00795736" w:rsidRPr="00AB1D31" w:rsidRDefault="00795736" w:rsidP="00795736">
      <w:pPr>
        <w:spacing w:after="120"/>
        <w:rPr>
          <w:rFonts w:eastAsia="PMingLiU"/>
        </w:rPr>
      </w:pPr>
      <w:r w:rsidRPr="00AB1D31">
        <w:rPr>
          <w:rFonts w:eastAsia="PMingLiU"/>
        </w:rPr>
        <w:t xml:space="preserve">Concernant le délai imparti, certains désordres touchant notamment à la sûreté de l’établissement (alarme anti-intrusion, </w:t>
      </w:r>
      <w:r>
        <w:rPr>
          <w:rFonts w:eastAsia="PMingLiU"/>
        </w:rPr>
        <w:t>SSI</w:t>
      </w:r>
      <w:r w:rsidR="0012018C">
        <w:rPr>
          <w:rFonts w:eastAsia="PMingLiU"/>
        </w:rPr>
        <w:t xml:space="preserve">, </w:t>
      </w:r>
      <w:r>
        <w:rPr>
          <w:rFonts w:eastAsia="PMingLiU"/>
        </w:rPr>
        <w:t>…</w:t>
      </w:r>
      <w:r w:rsidRPr="00AB1D31">
        <w:rPr>
          <w:rFonts w:eastAsia="PMingLiU"/>
        </w:rPr>
        <w:t xml:space="preserve">) peuvent faire l’objet de demande d’intervention immédiate ou dans un délai </w:t>
      </w:r>
      <w:r w:rsidR="00BA4EEE">
        <w:rPr>
          <w:rFonts w:eastAsia="PMingLiU"/>
        </w:rPr>
        <w:t xml:space="preserve">particulièrement </w:t>
      </w:r>
      <w:r w:rsidRPr="00AB1D31">
        <w:rPr>
          <w:rFonts w:eastAsia="PMingLiU"/>
        </w:rPr>
        <w:t>contraint.</w:t>
      </w:r>
    </w:p>
    <w:p w14:paraId="4F8057C5" w14:textId="77B618A0" w:rsidR="00492E0B" w:rsidRPr="00F4139F" w:rsidRDefault="00492E0B" w:rsidP="00492E0B">
      <w:pPr>
        <w:spacing w:after="120"/>
        <w:rPr>
          <w:rFonts w:eastAsia="PMingLiU"/>
        </w:rPr>
      </w:pPr>
      <w:r w:rsidRPr="00F4139F">
        <w:rPr>
          <w:rFonts w:eastAsia="PMingLiU"/>
        </w:rPr>
        <w:t xml:space="preserve">Au cas où les travaux nécessaires à la résolution du désordre ne seraient pas réalisés dans les délais impartis, le représentant du </w:t>
      </w:r>
      <w:r w:rsidR="00B72590" w:rsidRPr="00F4139F">
        <w:rPr>
          <w:rFonts w:eastAsia="PMingLiU"/>
        </w:rPr>
        <w:t>Pouvoir adjudicateur</w:t>
      </w:r>
      <w:r w:rsidRPr="00F4139F">
        <w:rPr>
          <w:rFonts w:eastAsia="PMingLiU"/>
        </w:rPr>
        <w:t xml:space="preserve"> peut les faire exécuter aux frais et risques du </w:t>
      </w:r>
      <w:r w:rsidR="00C64A77">
        <w:rPr>
          <w:rFonts w:eastAsia="PMingLiU"/>
        </w:rPr>
        <w:t>titulaire</w:t>
      </w:r>
      <w:r w:rsidRPr="00F4139F">
        <w:rPr>
          <w:rFonts w:eastAsia="PMingLiU"/>
        </w:rPr>
        <w:t xml:space="preserve">, sans préjudice des pénalités de retard applicables au titre de l’article </w:t>
      </w:r>
      <w:r w:rsidR="00DE3B8E">
        <w:rPr>
          <w:rFonts w:eastAsia="PMingLiU"/>
        </w:rPr>
        <w:t>4.5.</w:t>
      </w:r>
      <w:r w:rsidR="00201DB3">
        <w:rPr>
          <w:rFonts w:eastAsia="PMingLiU"/>
        </w:rPr>
        <w:t>3</w:t>
      </w:r>
      <w:r w:rsidRPr="00F4139F">
        <w:rPr>
          <w:rFonts w:eastAsia="PMingLiU"/>
        </w:rPr>
        <w:t xml:space="preserve"> du présent CCAP.</w:t>
      </w:r>
    </w:p>
    <w:p w14:paraId="09B40619" w14:textId="0E7C081D" w:rsidR="00492E0B" w:rsidRPr="00F4139F" w:rsidRDefault="00492E0B" w:rsidP="00492E0B">
      <w:pPr>
        <w:spacing w:after="120"/>
        <w:rPr>
          <w:rFonts w:eastAsia="PMingLiU"/>
        </w:rPr>
      </w:pPr>
      <w:r w:rsidRPr="00F4139F">
        <w:rPr>
          <w:rFonts w:eastAsia="PMingLiU"/>
        </w:rPr>
        <w:t xml:space="preserve">Le </w:t>
      </w:r>
      <w:r w:rsidR="00C64A77">
        <w:rPr>
          <w:rFonts w:eastAsia="PMingLiU"/>
        </w:rPr>
        <w:t>titulaire</w:t>
      </w:r>
      <w:r w:rsidRPr="00F4139F">
        <w:rPr>
          <w:rFonts w:eastAsia="PMingLiU"/>
        </w:rPr>
        <w:t xml:space="preserve"> doit désigner nominativement une personne chargée de coordonner les interventions nécessaires à la reprise des désordres et d’en informer le représentant du </w:t>
      </w:r>
      <w:r w:rsidR="00B72590" w:rsidRPr="00F4139F">
        <w:rPr>
          <w:rFonts w:eastAsia="PMingLiU"/>
        </w:rPr>
        <w:t>Pouvoir adjudicateur</w:t>
      </w:r>
      <w:r w:rsidRPr="00F4139F">
        <w:rPr>
          <w:rFonts w:eastAsia="PMingLiU"/>
        </w:rPr>
        <w:t xml:space="preserve"> et le maître d’œuvre.</w:t>
      </w:r>
    </w:p>
    <w:p w14:paraId="62837779" w14:textId="53DB7BA5" w:rsidR="0045447F" w:rsidRDefault="00492E0B" w:rsidP="00492E0B">
      <w:pPr>
        <w:spacing w:after="120"/>
        <w:rPr>
          <w:rFonts w:eastAsia="PMingLiU"/>
        </w:rPr>
      </w:pPr>
      <w:r w:rsidRPr="00F4139F">
        <w:rPr>
          <w:rFonts w:eastAsia="PMingLiU"/>
        </w:rPr>
        <w:t xml:space="preserve">A un rythme hebdomadaire, le cas échéant à adapter à la criticité et à la quantité des désordres constatés, le </w:t>
      </w:r>
      <w:r w:rsidR="00C64A77">
        <w:rPr>
          <w:rFonts w:eastAsia="PMingLiU"/>
        </w:rPr>
        <w:t>titulaire</w:t>
      </w:r>
      <w:r w:rsidRPr="00F4139F">
        <w:rPr>
          <w:rFonts w:eastAsia="PMingLiU"/>
        </w:rPr>
        <w:t xml:space="preserve"> prend connaissance des observations de la maîtrise d’œuvre dans le </w:t>
      </w:r>
      <w:r w:rsidR="00484FE2">
        <w:rPr>
          <w:rFonts w:eastAsia="PMingLiU"/>
        </w:rPr>
        <w:t>tableau de suivi</w:t>
      </w:r>
      <w:r w:rsidRPr="00F4139F">
        <w:rPr>
          <w:rFonts w:eastAsia="PMingLiU"/>
        </w:rPr>
        <w:t xml:space="preserve"> de parfait achèvement et les répercute aux entreprises concernées.</w:t>
      </w:r>
    </w:p>
    <w:p w14:paraId="688B3F43" w14:textId="5EBAE232" w:rsidR="00492E0B" w:rsidRPr="00F4139F" w:rsidRDefault="00692E45" w:rsidP="00492E0B">
      <w:pPr>
        <w:spacing w:after="120"/>
        <w:rPr>
          <w:rFonts w:eastAsia="PMingLiU"/>
        </w:rPr>
      </w:pPr>
      <w:r w:rsidRPr="00F4139F">
        <w:rPr>
          <w:rFonts w:eastAsia="PMingLiU"/>
        </w:rPr>
        <w:t xml:space="preserve">Les interventions tiennent systématiquement compte du fait qu’elles ont lieu </w:t>
      </w:r>
      <w:r w:rsidR="007B5CCB">
        <w:rPr>
          <w:rFonts w:eastAsia="PMingLiU"/>
        </w:rPr>
        <w:t>au sein du tribunal en activité</w:t>
      </w:r>
      <w:r w:rsidRPr="00F4139F">
        <w:rPr>
          <w:rFonts w:eastAsia="PMingLiU"/>
        </w:rPr>
        <w:t xml:space="preserve">, avec des activités </w:t>
      </w:r>
      <w:r w:rsidR="007B5CCB">
        <w:rPr>
          <w:rFonts w:eastAsia="PMingLiU"/>
        </w:rPr>
        <w:t>sensibles (audiences notamment) q</w:t>
      </w:r>
      <w:r w:rsidRPr="00F4139F">
        <w:rPr>
          <w:rFonts w:eastAsia="PMingLiU"/>
        </w:rPr>
        <w:t xml:space="preserve">ui ne peuvent être perturbées sans validation par le </w:t>
      </w:r>
      <w:r w:rsidR="00484FE2">
        <w:rPr>
          <w:rFonts w:eastAsia="PMingLiU"/>
        </w:rPr>
        <w:t>chef d</w:t>
      </w:r>
      <w:r w:rsidR="007B5CCB">
        <w:rPr>
          <w:rFonts w:eastAsia="PMingLiU"/>
        </w:rPr>
        <w:t>e juridiction</w:t>
      </w:r>
      <w:r w:rsidRPr="00F4139F">
        <w:rPr>
          <w:rFonts w:eastAsia="PMingLiU"/>
        </w:rPr>
        <w:t>.</w:t>
      </w:r>
    </w:p>
    <w:p w14:paraId="4106D32B" w14:textId="4609C67D" w:rsidR="00492E0B" w:rsidRPr="00F4139F" w:rsidRDefault="00492E0B" w:rsidP="00492E0B">
      <w:pPr>
        <w:spacing w:after="120"/>
        <w:rPr>
          <w:rFonts w:eastAsia="PMingLiU"/>
        </w:rPr>
      </w:pPr>
      <w:r w:rsidRPr="00F4139F">
        <w:rPr>
          <w:rFonts w:eastAsia="PMingLiU"/>
        </w:rPr>
        <w:lastRenderedPageBreak/>
        <w:t xml:space="preserve">Deux fois par mois les trois premiers mois, puis une fois par mois environ en tant que de besoin et ce jusqu’à la fin de la garantie de parfait achèvement, le représentant désigné par le </w:t>
      </w:r>
      <w:r w:rsidR="00C64A77">
        <w:rPr>
          <w:rFonts w:eastAsia="PMingLiU"/>
        </w:rPr>
        <w:t>titulaire</w:t>
      </w:r>
      <w:r w:rsidRPr="00F4139F">
        <w:rPr>
          <w:rFonts w:eastAsia="PMingLiU"/>
        </w:rPr>
        <w:t xml:space="preserve"> participe à une réunion sur site organisée par le maître d’œuvre et à laquelle assistent le </w:t>
      </w:r>
      <w:r w:rsidR="00DC3662">
        <w:rPr>
          <w:rFonts w:eastAsia="PMingLiU"/>
        </w:rPr>
        <w:t>maître d’ouvrage</w:t>
      </w:r>
      <w:r w:rsidRPr="00F4139F">
        <w:rPr>
          <w:rFonts w:eastAsia="PMingLiU"/>
        </w:rPr>
        <w:t xml:space="preserve"> ou son représentant, les utilisateurs et le </w:t>
      </w:r>
      <w:r w:rsidR="00C64A77">
        <w:rPr>
          <w:rFonts w:eastAsia="PMingLiU"/>
        </w:rPr>
        <w:t>titulaire</w:t>
      </w:r>
      <w:r w:rsidRPr="00F4139F">
        <w:rPr>
          <w:rFonts w:eastAsia="PMingLiU"/>
        </w:rPr>
        <w:t xml:space="preserve">. A chaque visite, le </w:t>
      </w:r>
      <w:r w:rsidR="00C64A77">
        <w:rPr>
          <w:rFonts w:eastAsia="PMingLiU"/>
        </w:rPr>
        <w:t>titulaire</w:t>
      </w:r>
      <w:r w:rsidRPr="00F4139F">
        <w:rPr>
          <w:rFonts w:eastAsia="PMingLiU"/>
        </w:rPr>
        <w:t xml:space="preserve"> procède contradictoirement avec le maître d’œuvre, le mainteneur et le représentant du </w:t>
      </w:r>
      <w:r w:rsidR="00B72590" w:rsidRPr="00F4139F">
        <w:rPr>
          <w:rFonts w:eastAsia="PMingLiU"/>
        </w:rPr>
        <w:t>Pouvoir adjudicateur</w:t>
      </w:r>
      <w:r w:rsidRPr="00F4139F">
        <w:rPr>
          <w:rFonts w:eastAsia="PMingLiU"/>
        </w:rPr>
        <w:t xml:space="preserve"> au constat du traitement des imperfections et malfaçons.</w:t>
      </w:r>
    </w:p>
    <w:p w14:paraId="3DDFECB1" w14:textId="0993AC0D" w:rsidR="00492E0B" w:rsidRDefault="00492E0B" w:rsidP="000D3F0C">
      <w:pPr>
        <w:rPr>
          <w:rFonts w:eastAsia="PMingLiU"/>
        </w:rPr>
      </w:pPr>
      <w:r w:rsidRPr="00F4139F">
        <w:rPr>
          <w:rFonts w:eastAsia="PMingLiU"/>
        </w:rPr>
        <w:t>La démarche ainsi décrite est, chaque fois que nécessaire, renforcée par des actions ponctuelles, destinées à régler des problèmes particuliers ou urgents.</w:t>
      </w:r>
    </w:p>
    <w:p w14:paraId="5288147F" w14:textId="77777777" w:rsidR="000D3F0C" w:rsidRPr="00F4139F" w:rsidRDefault="000D3F0C" w:rsidP="000D3F0C">
      <w:pPr>
        <w:rPr>
          <w:rFonts w:eastAsia="PMingLiU"/>
        </w:rPr>
      </w:pPr>
    </w:p>
    <w:p w14:paraId="49872FF1" w14:textId="77777777" w:rsidR="00DA16F0" w:rsidRDefault="00DA16F0" w:rsidP="00034A93">
      <w:pPr>
        <w:pStyle w:val="Titre3"/>
      </w:pPr>
      <w:bookmarkStart w:id="463" w:name="_Toc466897328"/>
      <w:bookmarkStart w:id="464" w:name="_Toc11837679"/>
      <w:bookmarkStart w:id="465" w:name="_Toc201758320"/>
      <w:r w:rsidRPr="00F4139F">
        <w:t>Visite de fin du délai de parfait achèvement</w:t>
      </w:r>
      <w:bookmarkEnd w:id="463"/>
      <w:bookmarkEnd w:id="464"/>
      <w:bookmarkEnd w:id="465"/>
    </w:p>
    <w:p w14:paraId="5A15F39F" w14:textId="6432CEBF" w:rsidR="00DA16F0" w:rsidRPr="00F4139F" w:rsidRDefault="00DA16F0" w:rsidP="00DA16F0">
      <w:pPr>
        <w:spacing w:after="120"/>
        <w:rPr>
          <w:rFonts w:eastAsia="PMingLiU"/>
        </w:rPr>
      </w:pPr>
      <w:r w:rsidRPr="00F4139F">
        <w:rPr>
          <w:rFonts w:eastAsia="PMingLiU"/>
        </w:rPr>
        <w:t>Un mois et demi au plus tard avant la fin du délai de parfait achèvement, le maître d’œuvre organise une visite de parfait achèvement.</w:t>
      </w:r>
    </w:p>
    <w:p w14:paraId="172FF474" w14:textId="6F0AC281" w:rsidR="00DA16F0" w:rsidRPr="00F4139F" w:rsidRDefault="00DA16F0" w:rsidP="00DA16F0">
      <w:pPr>
        <w:spacing w:after="120"/>
        <w:rPr>
          <w:rFonts w:eastAsia="PMingLiU"/>
        </w:rPr>
      </w:pPr>
      <w:r w:rsidRPr="00F4139F">
        <w:rPr>
          <w:rFonts w:eastAsia="PMingLiU"/>
        </w:rPr>
        <w:t xml:space="preserve">Au cours de cette visite, qui réunit le </w:t>
      </w:r>
      <w:r w:rsidR="00C64A77">
        <w:rPr>
          <w:rFonts w:eastAsia="PMingLiU"/>
        </w:rPr>
        <w:t>titulaire</w:t>
      </w:r>
      <w:r w:rsidRPr="00F4139F">
        <w:rPr>
          <w:rFonts w:eastAsia="PMingLiU"/>
        </w:rPr>
        <w:t xml:space="preserve">, le </w:t>
      </w:r>
      <w:r w:rsidR="00DC3662">
        <w:rPr>
          <w:rFonts w:eastAsia="PMingLiU"/>
        </w:rPr>
        <w:t>maître d’ouvrage</w:t>
      </w:r>
      <w:r w:rsidRPr="00F4139F">
        <w:rPr>
          <w:rFonts w:eastAsia="PMingLiU"/>
        </w:rPr>
        <w:t xml:space="preserve"> et son représentant ainsi que les utilisateurs du bâtiment, les intervenants établissent un constat de l’ensemble des désordres et dysfonctionnements qui subsistent à la date considérée.</w:t>
      </w:r>
    </w:p>
    <w:p w14:paraId="25C1C9E1" w14:textId="1F132834" w:rsidR="00492E0B" w:rsidRDefault="00DA16F0" w:rsidP="00492E0B">
      <w:pPr>
        <w:spacing w:after="120"/>
        <w:rPr>
          <w:rFonts w:eastAsia="PMingLiU"/>
        </w:rPr>
      </w:pPr>
      <w:r w:rsidRPr="00F4139F">
        <w:rPr>
          <w:rFonts w:eastAsia="PMingLiU"/>
        </w:rPr>
        <w:t xml:space="preserve">Ce constat reprend l’ensemble des défauts signalés par le biais du </w:t>
      </w:r>
      <w:r w:rsidR="00DE3B8E">
        <w:rPr>
          <w:rFonts w:eastAsia="PMingLiU"/>
        </w:rPr>
        <w:t>tableau de suivi</w:t>
      </w:r>
      <w:r w:rsidR="00DE3B8E" w:rsidRPr="00F4139F">
        <w:rPr>
          <w:rFonts w:eastAsia="PMingLiU"/>
        </w:rPr>
        <w:t xml:space="preserve"> </w:t>
      </w:r>
      <w:r w:rsidRPr="00F4139F">
        <w:rPr>
          <w:rFonts w:eastAsia="PMingLiU"/>
        </w:rPr>
        <w:t>de parfait achèvement qui n’aurai</w:t>
      </w:r>
      <w:r w:rsidR="007B5CCB">
        <w:rPr>
          <w:rFonts w:eastAsia="PMingLiU"/>
        </w:rPr>
        <w:t>en</w:t>
      </w:r>
      <w:r w:rsidRPr="00F4139F">
        <w:rPr>
          <w:rFonts w:eastAsia="PMingLiU"/>
        </w:rPr>
        <w:t xml:space="preserve">t pas reçu de traitement satisfaisant, ainsi que les défauts plus récents et non encore consignés dans ce </w:t>
      </w:r>
      <w:r w:rsidR="00484FE2">
        <w:rPr>
          <w:rFonts w:eastAsia="PMingLiU"/>
        </w:rPr>
        <w:t>tableau</w:t>
      </w:r>
      <w:r w:rsidRPr="00F4139F">
        <w:rPr>
          <w:rFonts w:eastAsia="PMingLiU"/>
        </w:rPr>
        <w:t>. La visite de parfait achèvement fait l’objet d’un procès-verba</w:t>
      </w:r>
      <w:r w:rsidR="0045447F">
        <w:rPr>
          <w:rFonts w:eastAsia="PMingLiU"/>
        </w:rPr>
        <w:t>l établi par le maître d’œuvre.</w:t>
      </w:r>
    </w:p>
    <w:p w14:paraId="166A7802" w14:textId="09CE4C22" w:rsidR="00E13833" w:rsidRDefault="00E13833" w:rsidP="00484FE2">
      <w:pPr>
        <w:spacing w:after="120"/>
        <w:rPr>
          <w:rFonts w:eastAsia="PMingLiU"/>
        </w:rPr>
      </w:pPr>
      <w:r>
        <w:rPr>
          <w:rFonts w:eastAsia="PMingLiU"/>
        </w:rPr>
        <w:t>L</w:t>
      </w:r>
      <w:r w:rsidR="00DE3B8E">
        <w:rPr>
          <w:rFonts w:eastAsia="PMingLiU"/>
        </w:rPr>
        <w:t>e cas échéant, l</w:t>
      </w:r>
      <w:r>
        <w:rPr>
          <w:rFonts w:eastAsia="PMingLiU"/>
        </w:rPr>
        <w:t xml:space="preserve">e maître d’ouvrage notifie au </w:t>
      </w:r>
      <w:r w:rsidR="00C64A77">
        <w:rPr>
          <w:rFonts w:eastAsia="PMingLiU"/>
        </w:rPr>
        <w:t>titulaire</w:t>
      </w:r>
      <w:r>
        <w:rPr>
          <w:rFonts w:eastAsia="PMingLiU"/>
        </w:rPr>
        <w:t xml:space="preserve"> la décision de prolong</w:t>
      </w:r>
      <w:r w:rsidR="00DE3B8E">
        <w:rPr>
          <w:rFonts w:eastAsia="PMingLiU"/>
        </w:rPr>
        <w:t>er la</w:t>
      </w:r>
      <w:r>
        <w:rPr>
          <w:rFonts w:eastAsia="PMingLiU"/>
        </w:rPr>
        <w:t xml:space="preserve"> GPA avant la fin d’expiration de la GPA. Cette décision vise le tableau de suivi de la GPA.</w:t>
      </w:r>
    </w:p>
    <w:p w14:paraId="0D8AB235" w14:textId="47A08B80" w:rsidR="00E13833" w:rsidRDefault="00E13833" w:rsidP="00484FE2">
      <w:pPr>
        <w:spacing w:after="120"/>
        <w:rPr>
          <w:rFonts w:eastAsia="PMingLiU"/>
        </w:rPr>
      </w:pPr>
      <w:r>
        <w:rPr>
          <w:rFonts w:eastAsia="PMingLiU"/>
        </w:rPr>
        <w:t xml:space="preserve">Dans l’hypothèse où des désordres apparaissent entre cette décision et l’expiration de la GPA, le </w:t>
      </w:r>
      <w:r w:rsidR="007B5CCB">
        <w:rPr>
          <w:rFonts w:eastAsia="PMingLiU"/>
        </w:rPr>
        <w:t>maître d’ouvrage</w:t>
      </w:r>
      <w:r>
        <w:rPr>
          <w:rFonts w:eastAsia="PMingLiU"/>
        </w:rPr>
        <w:t xml:space="preserve"> transmet le tableau actualisé de suivi des GPA. Cette transmission se fait par tout moyen</w:t>
      </w:r>
      <w:r w:rsidR="007B5CCB">
        <w:rPr>
          <w:rFonts w:eastAsia="PMingLiU"/>
        </w:rPr>
        <w:t>,</w:t>
      </w:r>
      <w:r>
        <w:rPr>
          <w:rFonts w:eastAsia="PMingLiU"/>
        </w:rPr>
        <w:t xml:space="preserve"> y compris par voie dématérialisée.</w:t>
      </w:r>
    </w:p>
    <w:p w14:paraId="1CE347B0" w14:textId="2F53E962" w:rsidR="00484FE2" w:rsidRPr="00484FE2" w:rsidRDefault="00484FE2" w:rsidP="00484FE2">
      <w:pPr>
        <w:spacing w:after="120"/>
        <w:rPr>
          <w:rFonts w:eastAsia="PMingLiU"/>
        </w:rPr>
      </w:pPr>
      <w:r w:rsidRPr="00484FE2">
        <w:rPr>
          <w:rFonts w:eastAsia="PMingLiU"/>
        </w:rPr>
        <w:t xml:space="preserve">Par dérogation à l’article 41.7 du CCAG Travaux, les réserves non levées ou les désordres apparus pendant la période de la garantie de parfait achèvement pourront faire l’objet d’une proposition de réfaction à l’initiative du </w:t>
      </w:r>
      <w:r w:rsidR="00690ACB">
        <w:rPr>
          <w:rFonts w:eastAsia="PMingLiU"/>
        </w:rPr>
        <w:t>p</w:t>
      </w:r>
      <w:r w:rsidRPr="00484FE2">
        <w:rPr>
          <w:rFonts w:eastAsia="PMingLiU"/>
        </w:rPr>
        <w:t>ouvoir adjudicateur.</w:t>
      </w:r>
    </w:p>
    <w:p w14:paraId="5641F9C3" w14:textId="77777777" w:rsidR="0007009A" w:rsidRPr="00291DB3" w:rsidRDefault="0007009A" w:rsidP="00B72590">
      <w:pPr>
        <w:pStyle w:val="Titre2"/>
      </w:pPr>
      <w:bookmarkStart w:id="466" w:name="_Toc407508136"/>
      <w:bookmarkStart w:id="467" w:name="_Toc405975814"/>
      <w:bookmarkStart w:id="468" w:name="_Toc201758321"/>
      <w:r w:rsidRPr="00291DB3">
        <w:t>Garanties particulières</w:t>
      </w:r>
      <w:bookmarkEnd w:id="466"/>
      <w:bookmarkEnd w:id="467"/>
      <w:bookmarkEnd w:id="468"/>
    </w:p>
    <w:p w14:paraId="3C178AFA" w14:textId="77777777" w:rsidR="0091271F" w:rsidRPr="00F4139F" w:rsidRDefault="0091271F" w:rsidP="0091271F"/>
    <w:p w14:paraId="6E3B6A31" w14:textId="3B189E1C" w:rsidR="0007009A" w:rsidRDefault="0007009A" w:rsidP="00CD7C39">
      <w:pPr>
        <w:numPr>
          <w:ilvl w:val="12"/>
          <w:numId w:val="0"/>
        </w:numPr>
        <w:spacing w:after="120"/>
        <w:rPr>
          <w:rFonts w:eastAsia="PMingLiU"/>
        </w:rPr>
      </w:pPr>
      <w:r w:rsidRPr="00F4139F">
        <w:rPr>
          <w:rFonts w:eastAsia="PMingLiU"/>
        </w:rPr>
        <w:t>Indépendamment de</w:t>
      </w:r>
      <w:r w:rsidR="00291DB3">
        <w:rPr>
          <w:rFonts w:eastAsia="PMingLiU"/>
        </w:rPr>
        <w:t xml:space="preserve"> la</w:t>
      </w:r>
      <w:r w:rsidRPr="00F4139F">
        <w:rPr>
          <w:rFonts w:eastAsia="PMingLiU"/>
        </w:rPr>
        <w:t xml:space="preserve"> garantie décennale, le </w:t>
      </w:r>
      <w:r w:rsidR="00C64A77">
        <w:rPr>
          <w:rFonts w:eastAsia="PMingLiU"/>
        </w:rPr>
        <w:t>titulaire</w:t>
      </w:r>
      <w:r w:rsidRPr="00F4139F">
        <w:rPr>
          <w:rFonts w:eastAsia="PMingLiU"/>
        </w:rPr>
        <w:t xml:space="preserve"> sera tenu de justifier qu'il est bien assuré pour les garanties particulières définies ci-après, par la production des polices d'assurances spécifiques qu'il aura préalablement souscrites à cet effet et à sa charge exclusive.</w:t>
      </w:r>
    </w:p>
    <w:p w14:paraId="185B007E" w14:textId="77777777" w:rsidR="00690ACB" w:rsidRPr="00F4139F" w:rsidRDefault="00690ACB" w:rsidP="00CD7C39">
      <w:pPr>
        <w:numPr>
          <w:ilvl w:val="12"/>
          <w:numId w:val="0"/>
        </w:numPr>
        <w:spacing w:after="120"/>
        <w:rPr>
          <w:rFonts w:eastAsia="PMingLiU"/>
        </w:rPr>
      </w:pPr>
    </w:p>
    <w:p w14:paraId="7865BDAD" w14:textId="3964370A" w:rsidR="0007009A" w:rsidRPr="00B73C09" w:rsidRDefault="0007009A" w:rsidP="00B73C09">
      <w:pPr>
        <w:rPr>
          <w:i/>
          <w:u w:val="single"/>
        </w:rPr>
      </w:pPr>
      <w:r w:rsidRPr="00B73C09">
        <w:rPr>
          <w:i/>
          <w:u w:val="single"/>
        </w:rPr>
        <w:t>Garantie particulière de reprise et de croissance des espaces verts et plantations</w:t>
      </w:r>
      <w:r w:rsidR="00690ACB">
        <w:rPr>
          <w:i/>
          <w:u w:val="single"/>
        </w:rPr>
        <w:t> :</w:t>
      </w:r>
    </w:p>
    <w:p w14:paraId="722A9AFE" w14:textId="77777777" w:rsidR="0007009A" w:rsidRPr="00F4139F" w:rsidRDefault="0007009A" w:rsidP="001962B7">
      <w:pPr>
        <w:spacing w:after="120"/>
        <w:rPr>
          <w:rFonts w:eastAsia="PMingLiU"/>
        </w:rPr>
      </w:pPr>
      <w:r w:rsidRPr="00F4139F">
        <w:rPr>
          <w:rFonts w:eastAsia="PMingLiU"/>
        </w:rPr>
        <w:t>Elle garantit le maître d’ouvrage contre tout défaut de reprise ou de croissance des arbres, arbustes et engazonnements pendant une période de deux (2) ans à partir de la date d'effet de la réception des travaux.</w:t>
      </w:r>
    </w:p>
    <w:p w14:paraId="6788F9EF" w14:textId="76E94179" w:rsidR="0007009A" w:rsidRDefault="0007009A" w:rsidP="001962B7">
      <w:pPr>
        <w:spacing w:after="120"/>
        <w:rPr>
          <w:rFonts w:eastAsia="PMingLiU"/>
        </w:rPr>
      </w:pPr>
      <w:r w:rsidRPr="00F4139F">
        <w:rPr>
          <w:rFonts w:eastAsia="PMingLiU"/>
        </w:rPr>
        <w:t xml:space="preserve">Cette garantie engage </w:t>
      </w:r>
      <w:r w:rsidRPr="00F4139F">
        <w:t xml:space="preserve">le </w:t>
      </w:r>
      <w:r w:rsidR="00C64A77">
        <w:t>titulaire</w:t>
      </w:r>
      <w:r w:rsidRPr="00F4139F">
        <w:rPr>
          <w:rFonts w:eastAsia="PMingLiU"/>
        </w:rPr>
        <w:t xml:space="preserve">, pendant le délai fixé, à effectuer à ses frais, sur simple demande du maître d'ouvrage, toutes les </w:t>
      </w:r>
      <w:r w:rsidR="00551D3D" w:rsidRPr="00F4139F">
        <w:rPr>
          <w:rFonts w:eastAsia="PMingLiU"/>
        </w:rPr>
        <w:t>interventions</w:t>
      </w:r>
      <w:r w:rsidRPr="00F4139F">
        <w:rPr>
          <w:rFonts w:eastAsia="PMingLiU"/>
        </w:rPr>
        <w:t xml:space="preserve"> nécessaires pour remédier aux défauts qui seraient constatés.</w:t>
      </w:r>
    </w:p>
    <w:p w14:paraId="6D81A681" w14:textId="77777777" w:rsidR="00690ACB" w:rsidRPr="00F4139F" w:rsidRDefault="00690ACB" w:rsidP="001962B7">
      <w:pPr>
        <w:spacing w:after="120"/>
        <w:rPr>
          <w:rFonts w:eastAsia="PMingLiU"/>
        </w:rPr>
      </w:pPr>
    </w:p>
    <w:p w14:paraId="0CE922D0" w14:textId="3A766127" w:rsidR="0007009A" w:rsidRPr="00F4139F" w:rsidRDefault="0007009A" w:rsidP="00B72590">
      <w:pPr>
        <w:pStyle w:val="Titre2"/>
      </w:pPr>
      <w:bookmarkStart w:id="469" w:name="_Toc407508137"/>
      <w:bookmarkStart w:id="470" w:name="_Toc405975815"/>
      <w:bookmarkStart w:id="471" w:name="_Toc201758322"/>
      <w:r w:rsidRPr="00F4139F">
        <w:t>Assurances</w:t>
      </w:r>
      <w:bookmarkEnd w:id="469"/>
      <w:bookmarkEnd w:id="470"/>
      <w:bookmarkEnd w:id="471"/>
    </w:p>
    <w:p w14:paraId="66E948FF" w14:textId="77777777" w:rsidR="0091271F" w:rsidRPr="00F4139F" w:rsidRDefault="0091271F" w:rsidP="0091271F"/>
    <w:p w14:paraId="4C6CB6FB" w14:textId="2CE9539F" w:rsidR="00005A77" w:rsidRPr="00005A77" w:rsidRDefault="00005A77" w:rsidP="00005A77">
      <w:pPr>
        <w:rPr>
          <w:rFonts w:eastAsia="PMingLiU"/>
        </w:rPr>
      </w:pPr>
      <w:r w:rsidRPr="00005A77">
        <w:rPr>
          <w:rFonts w:eastAsia="PMingLiU"/>
        </w:rPr>
        <w:t xml:space="preserve">D'une façon générale, </w:t>
      </w:r>
      <w:r w:rsidR="00291DB3">
        <w:rPr>
          <w:rFonts w:eastAsia="PMingLiU"/>
        </w:rPr>
        <w:t>le titulaire ainsi que ses sous-traitants</w:t>
      </w:r>
      <w:r w:rsidRPr="00005A77">
        <w:rPr>
          <w:rFonts w:eastAsia="PMingLiU"/>
        </w:rPr>
        <w:t xml:space="preserve"> assument les risques et les responsabilités découlant des lois, règlements et normes en vigueur.</w:t>
      </w:r>
      <w:r w:rsidRPr="00005A77">
        <w:rPr>
          <w:rFonts w:eastAsia="PMingLiU"/>
          <w:bCs/>
        </w:rPr>
        <w:t xml:space="preserve"> A ce titre, il</w:t>
      </w:r>
      <w:r w:rsidR="00291DB3">
        <w:rPr>
          <w:rFonts w:eastAsia="PMingLiU"/>
          <w:bCs/>
        </w:rPr>
        <w:t>s</w:t>
      </w:r>
      <w:r w:rsidRPr="00005A77">
        <w:rPr>
          <w:rFonts w:eastAsia="PMingLiU"/>
          <w:bCs/>
        </w:rPr>
        <w:t xml:space="preserve"> répond</w:t>
      </w:r>
      <w:r w:rsidR="00291DB3">
        <w:rPr>
          <w:rFonts w:eastAsia="PMingLiU"/>
          <w:bCs/>
        </w:rPr>
        <w:t>ent</w:t>
      </w:r>
      <w:r w:rsidRPr="00005A77">
        <w:rPr>
          <w:rFonts w:eastAsia="PMingLiU"/>
          <w:bCs/>
        </w:rPr>
        <w:t xml:space="preserve"> notamment des responsabilités et garanties dont s’inspirent les articles 1792 et suivants du </w:t>
      </w:r>
      <w:r w:rsidR="00F12ADA">
        <w:rPr>
          <w:rFonts w:eastAsia="PMingLiU"/>
          <w:bCs/>
        </w:rPr>
        <w:t>Code</w:t>
      </w:r>
      <w:r w:rsidRPr="00005A77">
        <w:rPr>
          <w:rFonts w:eastAsia="PMingLiU"/>
          <w:bCs/>
        </w:rPr>
        <w:t xml:space="preserve"> civil et des risques mis à </w:t>
      </w:r>
      <w:r w:rsidR="00291DB3">
        <w:rPr>
          <w:rFonts w:eastAsia="PMingLiU"/>
          <w:bCs/>
        </w:rPr>
        <w:t>leur</w:t>
      </w:r>
      <w:r w:rsidRPr="00005A77">
        <w:rPr>
          <w:rFonts w:eastAsia="PMingLiU"/>
          <w:bCs/>
        </w:rPr>
        <w:t xml:space="preserve"> charge par l'Article 1788 du même </w:t>
      </w:r>
      <w:r w:rsidR="00F12ADA">
        <w:rPr>
          <w:rFonts w:eastAsia="PMingLiU"/>
          <w:bCs/>
        </w:rPr>
        <w:t>Code</w:t>
      </w:r>
      <w:r w:rsidRPr="00005A77">
        <w:rPr>
          <w:rFonts w:eastAsia="PMingLiU"/>
          <w:bCs/>
        </w:rPr>
        <w:t xml:space="preserve"> ainsi que des principes posés par la jurisprudence</w:t>
      </w:r>
    </w:p>
    <w:p w14:paraId="01B4A403" w14:textId="77777777" w:rsidR="00005A77" w:rsidRPr="00005A77" w:rsidRDefault="00005A77" w:rsidP="00005A77">
      <w:pPr>
        <w:rPr>
          <w:rFonts w:eastAsia="PMingLiU"/>
        </w:rPr>
      </w:pPr>
    </w:p>
    <w:p w14:paraId="0A04BEFD" w14:textId="7316F59E" w:rsidR="00005A77" w:rsidRPr="00005A77" w:rsidRDefault="00005A77" w:rsidP="00005A77">
      <w:pPr>
        <w:rPr>
          <w:rFonts w:eastAsia="PMingLiU"/>
        </w:rPr>
      </w:pPr>
      <w:r w:rsidRPr="00005A77">
        <w:rPr>
          <w:rFonts w:eastAsia="PMingLiU"/>
        </w:rPr>
        <w:lastRenderedPageBreak/>
        <w:t xml:space="preserve">Le </w:t>
      </w:r>
      <w:r w:rsidR="00C64A77">
        <w:rPr>
          <w:rFonts w:eastAsia="PMingLiU"/>
        </w:rPr>
        <w:t>titulaire</w:t>
      </w:r>
      <w:r w:rsidRPr="00005A77">
        <w:rPr>
          <w:rFonts w:eastAsia="PMingLiU"/>
        </w:rPr>
        <w:t xml:space="preserve"> s’engage :</w:t>
      </w:r>
    </w:p>
    <w:p w14:paraId="731FB6B8" w14:textId="77777777" w:rsidR="00005A77" w:rsidRPr="00005A77" w:rsidRDefault="00005A77" w:rsidP="00005A77">
      <w:pPr>
        <w:rPr>
          <w:rFonts w:eastAsia="PMingLiU"/>
        </w:rPr>
      </w:pPr>
    </w:p>
    <w:p w14:paraId="22B19444" w14:textId="4B345663" w:rsidR="00005A77" w:rsidRDefault="00005A77" w:rsidP="00005A77">
      <w:pPr>
        <w:pStyle w:val="Paragraphedeliste"/>
        <w:numPr>
          <w:ilvl w:val="0"/>
          <w:numId w:val="14"/>
        </w:numPr>
        <w:rPr>
          <w:rFonts w:eastAsia="PMingLiU"/>
        </w:rPr>
      </w:pPr>
      <w:r w:rsidRPr="00005A77">
        <w:rPr>
          <w:rFonts w:eastAsia="PMingLiU"/>
        </w:rPr>
        <w:t>à fournir périodiquement, et au moins au cours du 1er trimestre de chaque année de travaux, une attestation RC de droit commun ;</w:t>
      </w:r>
    </w:p>
    <w:p w14:paraId="54E53B21" w14:textId="38BD0441" w:rsidR="00005A77" w:rsidRDefault="00005A77" w:rsidP="00005A77">
      <w:pPr>
        <w:pStyle w:val="Paragraphedeliste"/>
        <w:numPr>
          <w:ilvl w:val="0"/>
          <w:numId w:val="14"/>
        </w:numPr>
        <w:rPr>
          <w:rFonts w:eastAsia="PMingLiU"/>
        </w:rPr>
      </w:pPr>
      <w:r w:rsidRPr="00005A77">
        <w:rPr>
          <w:rFonts w:eastAsia="PMingLiU"/>
        </w:rPr>
        <w:t xml:space="preserve">à notifier au </w:t>
      </w:r>
      <w:r w:rsidR="00DC3662">
        <w:rPr>
          <w:rFonts w:eastAsia="PMingLiU"/>
        </w:rPr>
        <w:t>maître d’ouvrage</w:t>
      </w:r>
      <w:r w:rsidRPr="00005A77">
        <w:rPr>
          <w:rFonts w:eastAsia="PMingLiU"/>
        </w:rPr>
        <w:t xml:space="preserve"> toutes modifications affectant son</w:t>
      </w:r>
      <w:r w:rsidR="007363AA">
        <w:rPr>
          <w:rFonts w:eastAsia="PMingLiU"/>
        </w:rPr>
        <w:t xml:space="preserve"> (</w:t>
      </w:r>
      <w:r w:rsidRPr="00005A77">
        <w:rPr>
          <w:rFonts w:eastAsia="PMingLiU"/>
        </w:rPr>
        <w:t>ses</w:t>
      </w:r>
      <w:r w:rsidR="007363AA">
        <w:rPr>
          <w:rFonts w:eastAsia="PMingLiU"/>
        </w:rPr>
        <w:t>)</w:t>
      </w:r>
      <w:r w:rsidRPr="00005A77">
        <w:rPr>
          <w:rFonts w:eastAsia="PMingLiU"/>
        </w:rPr>
        <w:t xml:space="preserve"> contrat(s) d’assurance</w:t>
      </w:r>
      <w:r w:rsidR="007363AA">
        <w:rPr>
          <w:rFonts w:eastAsia="PMingLiU"/>
        </w:rPr>
        <w:t>(</w:t>
      </w:r>
      <w:r w:rsidRPr="00005A77">
        <w:rPr>
          <w:rFonts w:eastAsia="PMingLiU"/>
        </w:rPr>
        <w:t>s</w:t>
      </w:r>
      <w:r w:rsidR="007363AA">
        <w:rPr>
          <w:rFonts w:eastAsia="PMingLiU"/>
        </w:rPr>
        <w:t>)</w:t>
      </w:r>
      <w:r w:rsidRPr="00005A77">
        <w:rPr>
          <w:rFonts w:eastAsia="PMingLiU"/>
        </w:rPr>
        <w:t xml:space="preserve"> (nature et montants des garanties, assureurs, ...) ainsi que tout fait de nature à provoquer la suspension ou la résiliation des garanties ;</w:t>
      </w:r>
    </w:p>
    <w:p w14:paraId="51EEA4C7" w14:textId="77777777" w:rsidR="00005A77" w:rsidRPr="00005A77" w:rsidRDefault="00005A77" w:rsidP="00005A77">
      <w:pPr>
        <w:pStyle w:val="Paragraphedeliste"/>
        <w:rPr>
          <w:rFonts w:eastAsia="PMingLiU"/>
        </w:rPr>
      </w:pPr>
    </w:p>
    <w:p w14:paraId="791A3701" w14:textId="02139138" w:rsidR="00005A77" w:rsidRPr="00005A77" w:rsidRDefault="00005A77" w:rsidP="00005A77">
      <w:pPr>
        <w:pStyle w:val="Paragraphedeliste"/>
        <w:numPr>
          <w:ilvl w:val="0"/>
          <w:numId w:val="14"/>
        </w:numPr>
        <w:rPr>
          <w:rFonts w:eastAsia="PMingLiU"/>
        </w:rPr>
      </w:pPr>
      <w:r w:rsidRPr="00005A77">
        <w:rPr>
          <w:rFonts w:eastAsia="PMingLiU"/>
        </w:rPr>
        <w:t xml:space="preserve">à justifier, sur simple demande du </w:t>
      </w:r>
      <w:r w:rsidR="00DC3662">
        <w:rPr>
          <w:rFonts w:eastAsia="PMingLiU"/>
        </w:rPr>
        <w:t>maître d’ouvrage</w:t>
      </w:r>
      <w:r w:rsidRPr="00005A77">
        <w:rPr>
          <w:rFonts w:eastAsia="PMingLiU"/>
        </w:rPr>
        <w:t>, et à tout moment du paiement de ses primes d’assurances, ainsi que de celles de ses sous-traitants (y compris</w:t>
      </w:r>
      <w:r w:rsidR="007363AA">
        <w:rPr>
          <w:rFonts w:eastAsia="PMingLiU"/>
        </w:rPr>
        <w:t>,</w:t>
      </w:r>
      <w:r w:rsidRPr="00005A77">
        <w:rPr>
          <w:rFonts w:eastAsia="PMingLiU"/>
        </w:rPr>
        <w:t xml:space="preserve"> le cas échéant</w:t>
      </w:r>
      <w:r w:rsidR="007363AA">
        <w:rPr>
          <w:rFonts w:eastAsia="PMingLiU"/>
        </w:rPr>
        <w:t>,</w:t>
      </w:r>
      <w:r w:rsidRPr="00005A77">
        <w:rPr>
          <w:rFonts w:eastAsia="PMingLiU"/>
        </w:rPr>
        <w:t xml:space="preserve"> celui correspondant à la souscription de l’assurance complémentaire (visée ci-dessus en cas d’insuffisance de couverture).</w:t>
      </w:r>
    </w:p>
    <w:p w14:paraId="7DBD0F48" w14:textId="5AF5DD3B" w:rsidR="00005A77" w:rsidRDefault="00005A77" w:rsidP="00005A77">
      <w:pPr>
        <w:rPr>
          <w:rFonts w:eastAsia="PMingLiU"/>
        </w:rPr>
      </w:pPr>
    </w:p>
    <w:p w14:paraId="2534F70D" w14:textId="77777777" w:rsidR="00005A77" w:rsidRPr="00005A77" w:rsidRDefault="00005A77" w:rsidP="00005A77">
      <w:pPr>
        <w:rPr>
          <w:rFonts w:eastAsia="PMingLiU"/>
        </w:rPr>
      </w:pPr>
    </w:p>
    <w:p w14:paraId="590028FA" w14:textId="0527C141" w:rsidR="00005A77" w:rsidRPr="00005A77" w:rsidRDefault="00005A77" w:rsidP="00005A77">
      <w:pPr>
        <w:rPr>
          <w:rFonts w:eastAsia="PMingLiU"/>
        </w:rPr>
      </w:pPr>
      <w:r w:rsidRPr="00005A77">
        <w:rPr>
          <w:rFonts w:eastAsia="PMingLiU"/>
        </w:rPr>
        <w:t xml:space="preserve">Par ailleurs, Le </w:t>
      </w:r>
      <w:r w:rsidR="00C64A77">
        <w:rPr>
          <w:rFonts w:eastAsia="PMingLiU"/>
        </w:rPr>
        <w:t>titulaire</w:t>
      </w:r>
      <w:r w:rsidRPr="00005A77">
        <w:rPr>
          <w:rFonts w:eastAsia="PMingLiU"/>
        </w:rPr>
        <w:t xml:space="preserve"> est tenu, tous les 6 mois à compter de la notification du marché et jusqu’à la fin de l’exécution des travaux, de transmettre au pouvoir adjudicateur les pièces prévues aux articles D.8222-5 ou D</w:t>
      </w:r>
      <w:r w:rsidR="007363AA">
        <w:rPr>
          <w:rFonts w:eastAsia="PMingLiU"/>
        </w:rPr>
        <w:t>.</w:t>
      </w:r>
      <w:r w:rsidRPr="00005A77">
        <w:rPr>
          <w:rFonts w:eastAsia="PMingLiU"/>
        </w:rPr>
        <w:t xml:space="preserve">8222-7 du </w:t>
      </w:r>
      <w:r w:rsidR="00F12ADA">
        <w:rPr>
          <w:rFonts w:eastAsia="PMingLiU"/>
        </w:rPr>
        <w:t>Code</w:t>
      </w:r>
      <w:r w:rsidRPr="00005A77">
        <w:rPr>
          <w:rFonts w:eastAsia="PMingLiU"/>
        </w:rPr>
        <w:t xml:space="preserve"> du travail.</w:t>
      </w:r>
    </w:p>
    <w:p w14:paraId="7630E758" w14:textId="77777777" w:rsidR="00005A77" w:rsidRPr="00005A77" w:rsidRDefault="00005A77" w:rsidP="00291DB3">
      <w:pPr>
        <w:rPr>
          <w:rFonts w:eastAsia="PMingLiU"/>
        </w:rPr>
      </w:pPr>
    </w:p>
    <w:p w14:paraId="4D2803B8" w14:textId="3A2E0DBC" w:rsidR="00005A77" w:rsidRPr="00005A77" w:rsidRDefault="00990C32" w:rsidP="00005A77">
      <w:pPr>
        <w:rPr>
          <w:rFonts w:eastAsia="PMingLiU"/>
        </w:rPr>
      </w:pPr>
      <w:r>
        <w:rPr>
          <w:rFonts w:eastAsia="PMingLiU"/>
        </w:rPr>
        <w:t xml:space="preserve">Le </w:t>
      </w:r>
      <w:r w:rsidR="00C64A77">
        <w:rPr>
          <w:rFonts w:eastAsia="PMingLiU"/>
        </w:rPr>
        <w:t>titulaire</w:t>
      </w:r>
      <w:r w:rsidR="00005A77" w:rsidRPr="00005A77">
        <w:rPr>
          <w:rFonts w:eastAsia="PMingLiU"/>
        </w:rPr>
        <w:t xml:space="preserve"> déclare être couvert en matière de dommages pouvant être causés aux tiers et au maître d'ouvrage par une assurance de responsabilité aussi bien pendant les travaux qu'après la réception des ouvrages et/ou équipements.</w:t>
      </w:r>
    </w:p>
    <w:p w14:paraId="1323814A" w14:textId="77777777" w:rsidR="00005A77" w:rsidRPr="00005A77" w:rsidRDefault="00005A77" w:rsidP="00005A77">
      <w:pPr>
        <w:rPr>
          <w:rFonts w:eastAsia="PMingLiU"/>
        </w:rPr>
      </w:pPr>
    </w:p>
    <w:p w14:paraId="5423A662" w14:textId="77777777" w:rsidR="00005A77" w:rsidRPr="00005A77" w:rsidRDefault="00005A77" w:rsidP="00005A77">
      <w:pPr>
        <w:rPr>
          <w:rFonts w:eastAsia="PMingLiU"/>
        </w:rPr>
      </w:pPr>
      <w:r w:rsidRPr="00005A77">
        <w:rPr>
          <w:rFonts w:eastAsia="PMingLiU"/>
        </w:rPr>
        <w:t>Il continuera même après réception à garantir le maître d’ouvrage des recours pouvant être exercés contre lui par les tiers victimes de dommages du fait ou à l’occasion de l’exécution de travaux.</w:t>
      </w:r>
    </w:p>
    <w:p w14:paraId="76B2E7C6" w14:textId="77777777" w:rsidR="00005A77" w:rsidRPr="00005A77" w:rsidRDefault="00005A77" w:rsidP="00005A77">
      <w:pPr>
        <w:rPr>
          <w:rFonts w:eastAsia="PMingLiU"/>
        </w:rPr>
      </w:pPr>
    </w:p>
    <w:p w14:paraId="48727F88" w14:textId="5AFA231D" w:rsidR="00005A77" w:rsidRPr="00005A77" w:rsidRDefault="00005A77" w:rsidP="00005A77">
      <w:pPr>
        <w:rPr>
          <w:rFonts w:eastAsia="PMingLiU"/>
        </w:rPr>
      </w:pPr>
      <w:r w:rsidRPr="00005A77">
        <w:rPr>
          <w:rFonts w:eastAsia="PMingLiU"/>
        </w:rPr>
        <w:t xml:space="preserve">Les primes d'assurances relatives aux garanties personnelles souscrites par </w:t>
      </w:r>
      <w:r w:rsidR="00990C32">
        <w:rPr>
          <w:rFonts w:eastAsia="PMingLiU"/>
        </w:rPr>
        <w:t xml:space="preserve">le </w:t>
      </w:r>
      <w:r w:rsidR="00C64A77">
        <w:rPr>
          <w:rFonts w:eastAsia="PMingLiU"/>
        </w:rPr>
        <w:t>titulaire</w:t>
      </w:r>
      <w:r w:rsidRPr="00005A77">
        <w:rPr>
          <w:rFonts w:eastAsia="PMingLiU"/>
        </w:rPr>
        <w:t xml:space="preserve"> en matière de </w:t>
      </w:r>
      <w:r w:rsidRPr="00005A77">
        <w:rPr>
          <w:rFonts w:eastAsia="PMingLiU"/>
          <w:b/>
        </w:rPr>
        <w:t>responsabilité civile générale et responsabilité décennale</w:t>
      </w:r>
      <w:r w:rsidRPr="00005A77">
        <w:rPr>
          <w:rFonts w:eastAsia="PMingLiU"/>
        </w:rPr>
        <w:t xml:space="preserve"> sont incluses dans l'offre d</w:t>
      </w:r>
      <w:r w:rsidR="00C00337">
        <w:rPr>
          <w:rFonts w:eastAsia="PMingLiU"/>
        </w:rPr>
        <w:t>u</w:t>
      </w:r>
      <w:r w:rsidR="00990C32">
        <w:rPr>
          <w:rFonts w:eastAsia="PMingLiU"/>
        </w:rPr>
        <w:t xml:space="preserve"> </w:t>
      </w:r>
      <w:r w:rsidR="00C64A77">
        <w:rPr>
          <w:rFonts w:eastAsia="PMingLiU"/>
        </w:rPr>
        <w:t>titulaire</w:t>
      </w:r>
      <w:r w:rsidRPr="00005A77">
        <w:rPr>
          <w:rFonts w:eastAsia="PMingLiU"/>
        </w:rPr>
        <w:t xml:space="preserve"> et restent à la charge de ce dernier.</w:t>
      </w:r>
    </w:p>
    <w:p w14:paraId="6B934DC2" w14:textId="77777777" w:rsidR="00005A77" w:rsidRPr="00005A77" w:rsidRDefault="00005A77" w:rsidP="00005A77">
      <w:pPr>
        <w:rPr>
          <w:rFonts w:eastAsia="PMingLiU"/>
        </w:rPr>
      </w:pPr>
    </w:p>
    <w:p w14:paraId="39679B1F" w14:textId="77777777" w:rsidR="00F5566D" w:rsidRPr="00F4139F" w:rsidRDefault="00F5566D" w:rsidP="00F5566D">
      <w:pPr>
        <w:rPr>
          <w:rFonts w:eastAsia="PMingLiU"/>
        </w:rPr>
      </w:pPr>
    </w:p>
    <w:p w14:paraId="56B6D1FF" w14:textId="4D04415B" w:rsidR="0007009A" w:rsidRDefault="00D57FBF" w:rsidP="00034A93">
      <w:pPr>
        <w:pStyle w:val="Titre3"/>
      </w:pPr>
      <w:bookmarkStart w:id="472" w:name="_Toc466558969"/>
      <w:bookmarkStart w:id="473" w:name="_Toc466888519"/>
      <w:bookmarkStart w:id="474" w:name="_Toc466897331"/>
      <w:bookmarkStart w:id="475" w:name="_Toc11837682"/>
      <w:bookmarkStart w:id="476" w:name="_Toc201758323"/>
      <w:r>
        <w:t>R</w:t>
      </w:r>
      <w:r w:rsidR="0007009A" w:rsidRPr="00F4139F">
        <w:t>esponsabilité civile</w:t>
      </w:r>
      <w:bookmarkEnd w:id="472"/>
      <w:bookmarkEnd w:id="473"/>
      <w:bookmarkEnd w:id="474"/>
      <w:bookmarkEnd w:id="475"/>
      <w:r>
        <w:t xml:space="preserve"> professionnelle</w:t>
      </w:r>
      <w:bookmarkEnd w:id="476"/>
    </w:p>
    <w:p w14:paraId="609FEF05" w14:textId="331F5AB0" w:rsidR="00005A77" w:rsidRPr="00005A77" w:rsidRDefault="00005A77" w:rsidP="00005A77">
      <w:pPr>
        <w:rPr>
          <w:rFonts w:cstheme="minorHAnsi"/>
        </w:rPr>
      </w:pPr>
      <w:r w:rsidRPr="00005A77">
        <w:rPr>
          <w:rFonts w:cstheme="minorHAnsi"/>
        </w:rPr>
        <w:t xml:space="preserve">Chaque intervenant </w:t>
      </w:r>
      <w:r w:rsidR="003418DB">
        <w:rPr>
          <w:rFonts w:cstheme="minorHAnsi"/>
        </w:rPr>
        <w:t>de</w:t>
      </w:r>
      <w:r w:rsidRPr="00005A77">
        <w:rPr>
          <w:rFonts w:cstheme="minorHAnsi"/>
        </w:rPr>
        <w:t xml:space="preserve"> l'opération est tenu de souscrire une police d'assurance de responsabilité civile générale et professionnelle couvrant toutes les conséquences pécuniaires de la responsabilité qu'il est susceptible d'encourir vis à vis des tiers et du </w:t>
      </w:r>
      <w:r w:rsidR="007363AA">
        <w:rPr>
          <w:rFonts w:cstheme="minorHAnsi"/>
        </w:rPr>
        <w:t>m</w:t>
      </w:r>
      <w:r w:rsidRPr="00005A77">
        <w:rPr>
          <w:rFonts w:cstheme="minorHAnsi"/>
        </w:rPr>
        <w:t>aître d'</w:t>
      </w:r>
      <w:r w:rsidR="007363AA">
        <w:rPr>
          <w:rFonts w:cstheme="minorHAnsi"/>
        </w:rPr>
        <w:t>o</w:t>
      </w:r>
      <w:r w:rsidRPr="00005A77">
        <w:rPr>
          <w:rFonts w:cstheme="minorHAnsi"/>
        </w:rPr>
        <w:t>uvrage, à propos de tous dommages corporels, matériels et immatériels pouvant survenir tant pendant la période de construction qu'après l'achèvement des travaux.</w:t>
      </w:r>
    </w:p>
    <w:p w14:paraId="72A17FE9" w14:textId="77777777" w:rsidR="00005A77" w:rsidRPr="00005A77" w:rsidRDefault="00005A77" w:rsidP="00005A77">
      <w:pPr>
        <w:rPr>
          <w:rFonts w:cstheme="minorHAnsi"/>
        </w:rPr>
      </w:pPr>
    </w:p>
    <w:p w14:paraId="38B4F978" w14:textId="77777777" w:rsidR="00005A77" w:rsidRPr="00005A77" w:rsidRDefault="00005A77" w:rsidP="00005A77">
      <w:pPr>
        <w:rPr>
          <w:rFonts w:cstheme="minorHAnsi"/>
        </w:rPr>
      </w:pPr>
      <w:r w:rsidRPr="00005A77">
        <w:rPr>
          <w:rFonts w:cstheme="minorHAnsi"/>
        </w:rPr>
        <w:t>Les capitaux garantis devront être au minimum de :</w:t>
      </w:r>
    </w:p>
    <w:p w14:paraId="11D332C2" w14:textId="77777777" w:rsidR="00005A77" w:rsidRPr="00005A77" w:rsidRDefault="00005A77" w:rsidP="00005A77">
      <w:pPr>
        <w:ind w:left="1701"/>
        <w:rPr>
          <w:rFonts w:cstheme="minorHAnsi"/>
        </w:rPr>
      </w:pPr>
    </w:p>
    <w:p w14:paraId="6E4EFEDC" w14:textId="4A61CB32" w:rsidR="00005A77" w:rsidRPr="00005A77" w:rsidRDefault="00005A77" w:rsidP="00005A77">
      <w:pPr>
        <w:numPr>
          <w:ilvl w:val="0"/>
          <w:numId w:val="26"/>
        </w:numPr>
        <w:tabs>
          <w:tab w:val="left" w:pos="1985"/>
        </w:tabs>
        <w:spacing w:line="240" w:lineRule="auto"/>
        <w:ind w:left="567" w:hanging="142"/>
        <w:rPr>
          <w:rFonts w:cstheme="minorHAnsi"/>
          <w:b/>
        </w:rPr>
      </w:pPr>
      <w:r w:rsidRPr="00005A77">
        <w:rPr>
          <w:rFonts w:cstheme="minorHAnsi"/>
          <w:b/>
        </w:rPr>
        <w:t xml:space="preserve">pour l’entreprise </w:t>
      </w:r>
      <w:r w:rsidR="00C64A77">
        <w:rPr>
          <w:rFonts w:cstheme="minorHAnsi"/>
          <w:b/>
        </w:rPr>
        <w:t>titulaire</w:t>
      </w:r>
      <w:r w:rsidRPr="00005A77">
        <w:rPr>
          <w:rFonts w:cstheme="minorHAnsi"/>
          <w:b/>
        </w:rPr>
        <w:t xml:space="preserve"> :</w:t>
      </w:r>
    </w:p>
    <w:p w14:paraId="67943B93" w14:textId="77777777" w:rsidR="00005A77" w:rsidRPr="00005A77" w:rsidRDefault="00005A77" w:rsidP="00005A77">
      <w:pPr>
        <w:tabs>
          <w:tab w:val="left" w:pos="2268"/>
        </w:tabs>
        <w:ind w:left="567"/>
        <w:rPr>
          <w:rFonts w:cstheme="minorHAnsi"/>
        </w:rPr>
      </w:pPr>
    </w:p>
    <w:p w14:paraId="3CBE67C5" w14:textId="77777777" w:rsidR="00005A77" w:rsidRPr="00005A77" w:rsidRDefault="00005A77" w:rsidP="00005A77">
      <w:pPr>
        <w:numPr>
          <w:ilvl w:val="0"/>
          <w:numId w:val="24"/>
        </w:numPr>
        <w:tabs>
          <w:tab w:val="clear" w:pos="360"/>
        </w:tabs>
        <w:spacing w:line="240" w:lineRule="auto"/>
        <w:ind w:left="567" w:hanging="283"/>
        <w:rPr>
          <w:rFonts w:cstheme="minorHAnsi"/>
        </w:rPr>
      </w:pPr>
      <w:r w:rsidRPr="00005A77">
        <w:rPr>
          <w:rFonts w:cstheme="minorHAnsi"/>
          <w:u w:val="single"/>
        </w:rPr>
        <w:t>pour les dommages corporels</w:t>
      </w:r>
      <w:r w:rsidRPr="00005A77">
        <w:rPr>
          <w:rFonts w:cstheme="minorHAnsi"/>
        </w:rPr>
        <w:t xml:space="preserve"> :</w:t>
      </w:r>
    </w:p>
    <w:p w14:paraId="6F9FC396" w14:textId="77777777" w:rsidR="00005A77" w:rsidRPr="00005A77" w:rsidRDefault="00005A77" w:rsidP="00005A77">
      <w:pPr>
        <w:tabs>
          <w:tab w:val="left" w:pos="2835"/>
          <w:tab w:val="left" w:pos="3119"/>
          <w:tab w:val="left" w:pos="4678"/>
          <w:tab w:val="left" w:pos="4962"/>
        </w:tabs>
        <w:ind w:left="567"/>
        <w:rPr>
          <w:rFonts w:cstheme="minorHAnsi"/>
        </w:rPr>
      </w:pPr>
    </w:p>
    <w:p w14:paraId="5F1F3538" w14:textId="77777777" w:rsidR="00005A77" w:rsidRPr="00005A77" w:rsidRDefault="00005A77" w:rsidP="00005A77">
      <w:pPr>
        <w:pStyle w:val="Paragraphedeliste"/>
        <w:numPr>
          <w:ilvl w:val="0"/>
          <w:numId w:val="21"/>
        </w:numPr>
        <w:tabs>
          <w:tab w:val="left" w:pos="2835"/>
          <w:tab w:val="left" w:pos="3119"/>
          <w:tab w:val="left" w:pos="4678"/>
          <w:tab w:val="left" w:pos="4962"/>
        </w:tabs>
        <w:spacing w:line="240" w:lineRule="auto"/>
        <w:rPr>
          <w:rFonts w:cstheme="minorHAnsi"/>
        </w:rPr>
      </w:pPr>
      <w:r w:rsidRPr="00005A77">
        <w:rPr>
          <w:rFonts w:cstheme="minorHAnsi"/>
        </w:rPr>
        <w:t>avant réception</w:t>
      </w:r>
      <w:r w:rsidRPr="00005A77">
        <w:rPr>
          <w:rFonts w:cstheme="minorHAnsi"/>
        </w:rPr>
        <w:tab/>
        <w:t>:</w:t>
      </w:r>
      <w:r w:rsidRPr="00005A77">
        <w:rPr>
          <w:rFonts w:cstheme="minorHAnsi"/>
        </w:rPr>
        <w:tab/>
      </w:r>
      <w:r w:rsidRPr="00005A77">
        <w:rPr>
          <w:rFonts w:cstheme="minorHAnsi"/>
          <w:b/>
        </w:rPr>
        <w:t>7 000 000 €</w:t>
      </w:r>
      <w:r w:rsidRPr="00005A77">
        <w:rPr>
          <w:rFonts w:cstheme="minorHAnsi"/>
        </w:rPr>
        <w:t xml:space="preserve"> par sinistre</w:t>
      </w:r>
    </w:p>
    <w:p w14:paraId="4B499C8E" w14:textId="77777777" w:rsidR="00005A77" w:rsidRPr="00005A77" w:rsidRDefault="00005A77" w:rsidP="00005A77">
      <w:pPr>
        <w:pStyle w:val="Paragraphedeliste"/>
        <w:numPr>
          <w:ilvl w:val="0"/>
          <w:numId w:val="21"/>
        </w:numPr>
        <w:tabs>
          <w:tab w:val="left" w:pos="2835"/>
          <w:tab w:val="left" w:pos="3119"/>
          <w:tab w:val="left" w:pos="4678"/>
          <w:tab w:val="left" w:pos="4962"/>
        </w:tabs>
        <w:spacing w:line="240" w:lineRule="auto"/>
        <w:rPr>
          <w:rFonts w:cstheme="minorHAnsi"/>
        </w:rPr>
      </w:pPr>
      <w:r w:rsidRPr="00005A77">
        <w:rPr>
          <w:rFonts w:cstheme="minorHAnsi"/>
        </w:rPr>
        <w:t>après réception</w:t>
      </w:r>
      <w:r w:rsidRPr="00005A77">
        <w:rPr>
          <w:rFonts w:cstheme="minorHAnsi"/>
        </w:rPr>
        <w:tab/>
        <w:t>:</w:t>
      </w:r>
      <w:r w:rsidRPr="00005A77">
        <w:rPr>
          <w:rFonts w:cstheme="minorHAnsi"/>
        </w:rPr>
        <w:tab/>
      </w:r>
      <w:r w:rsidRPr="00005A77">
        <w:rPr>
          <w:rFonts w:cstheme="minorHAnsi"/>
          <w:b/>
        </w:rPr>
        <w:t>4 500 000 €</w:t>
      </w:r>
      <w:r w:rsidRPr="00005A77">
        <w:rPr>
          <w:rFonts w:cstheme="minorHAnsi"/>
        </w:rPr>
        <w:t xml:space="preserve"> par sinistre et par an</w:t>
      </w:r>
    </w:p>
    <w:p w14:paraId="6207CD0C" w14:textId="77777777" w:rsidR="00005A77" w:rsidRPr="00005A77" w:rsidRDefault="00005A77" w:rsidP="00005A77">
      <w:pPr>
        <w:ind w:left="567"/>
        <w:rPr>
          <w:rFonts w:cstheme="minorHAnsi"/>
        </w:rPr>
      </w:pPr>
    </w:p>
    <w:p w14:paraId="605240EA" w14:textId="77777777" w:rsidR="00005A77" w:rsidRPr="00005A77" w:rsidRDefault="00005A77" w:rsidP="00005A77">
      <w:pPr>
        <w:numPr>
          <w:ilvl w:val="0"/>
          <w:numId w:val="24"/>
        </w:numPr>
        <w:tabs>
          <w:tab w:val="clear" w:pos="360"/>
        </w:tabs>
        <w:spacing w:after="240" w:line="240" w:lineRule="auto"/>
        <w:ind w:left="567" w:hanging="283"/>
        <w:rPr>
          <w:rFonts w:cstheme="minorHAnsi"/>
        </w:rPr>
      </w:pPr>
      <w:r w:rsidRPr="00005A77">
        <w:rPr>
          <w:rFonts w:cstheme="minorHAnsi"/>
          <w:u w:val="single"/>
        </w:rPr>
        <w:t>pour les dommages matériels et immatériels consécutifs</w:t>
      </w:r>
      <w:r w:rsidRPr="00005A77">
        <w:rPr>
          <w:rFonts w:cstheme="minorHAnsi"/>
        </w:rPr>
        <w:t xml:space="preserve"> :</w:t>
      </w:r>
    </w:p>
    <w:p w14:paraId="4E913F01" w14:textId="123C26B8" w:rsidR="00005A77" w:rsidRPr="00005A77" w:rsidRDefault="00005A77" w:rsidP="00005A77">
      <w:pPr>
        <w:pStyle w:val="Paragraphedeliste"/>
        <w:numPr>
          <w:ilvl w:val="0"/>
          <w:numId w:val="21"/>
        </w:numPr>
        <w:tabs>
          <w:tab w:val="left" w:pos="2835"/>
          <w:tab w:val="left" w:pos="3119"/>
          <w:tab w:val="left" w:pos="4678"/>
          <w:tab w:val="left" w:pos="4962"/>
        </w:tabs>
        <w:spacing w:line="240" w:lineRule="auto"/>
        <w:rPr>
          <w:rFonts w:cstheme="minorHAnsi"/>
        </w:rPr>
      </w:pPr>
      <w:r w:rsidRPr="00005A77">
        <w:rPr>
          <w:rFonts w:cstheme="minorHAnsi"/>
        </w:rPr>
        <w:t>avant réception</w:t>
      </w:r>
      <w:r w:rsidRPr="00005A77">
        <w:rPr>
          <w:rFonts w:cstheme="minorHAnsi"/>
        </w:rPr>
        <w:tab/>
        <w:t>:</w:t>
      </w:r>
      <w:r w:rsidRPr="00005A77">
        <w:rPr>
          <w:rFonts w:cstheme="minorHAnsi"/>
        </w:rPr>
        <w:tab/>
      </w:r>
      <w:r w:rsidRPr="00005A77">
        <w:rPr>
          <w:rFonts w:cstheme="minorHAnsi"/>
          <w:b/>
        </w:rPr>
        <w:t>3 000 000 €</w:t>
      </w:r>
      <w:r w:rsidRPr="00005A77">
        <w:rPr>
          <w:rFonts w:cstheme="minorHAnsi"/>
        </w:rPr>
        <w:t xml:space="preserve"> par sinistre</w:t>
      </w:r>
    </w:p>
    <w:p w14:paraId="352AD5B7" w14:textId="77777777" w:rsidR="00005A77" w:rsidRPr="00005A77" w:rsidRDefault="00005A77" w:rsidP="00005A77">
      <w:pPr>
        <w:pStyle w:val="Paragraphedeliste"/>
        <w:numPr>
          <w:ilvl w:val="0"/>
          <w:numId w:val="21"/>
        </w:numPr>
        <w:tabs>
          <w:tab w:val="left" w:pos="2835"/>
          <w:tab w:val="left" w:pos="3119"/>
          <w:tab w:val="left" w:pos="4678"/>
          <w:tab w:val="left" w:pos="4962"/>
        </w:tabs>
        <w:spacing w:line="240" w:lineRule="auto"/>
        <w:rPr>
          <w:rFonts w:cstheme="minorHAnsi"/>
        </w:rPr>
      </w:pPr>
      <w:r w:rsidRPr="00005A77">
        <w:rPr>
          <w:rFonts w:cstheme="minorHAnsi"/>
        </w:rPr>
        <w:t>après réception</w:t>
      </w:r>
      <w:r w:rsidRPr="00005A77">
        <w:rPr>
          <w:rFonts w:cstheme="minorHAnsi"/>
        </w:rPr>
        <w:tab/>
        <w:t>:</w:t>
      </w:r>
      <w:r w:rsidRPr="00005A77">
        <w:rPr>
          <w:rFonts w:cstheme="minorHAnsi"/>
        </w:rPr>
        <w:tab/>
      </w:r>
      <w:r w:rsidRPr="00005A77">
        <w:rPr>
          <w:rFonts w:cstheme="minorHAnsi"/>
          <w:b/>
        </w:rPr>
        <w:t>1 500</w:t>
      </w:r>
      <w:r w:rsidRPr="00005A77">
        <w:rPr>
          <w:rFonts w:cstheme="minorHAnsi"/>
        </w:rPr>
        <w:t xml:space="preserve"> </w:t>
      </w:r>
      <w:r w:rsidRPr="00005A77">
        <w:rPr>
          <w:rFonts w:cstheme="minorHAnsi"/>
          <w:b/>
        </w:rPr>
        <w:t>000 €</w:t>
      </w:r>
      <w:r w:rsidRPr="00005A77">
        <w:rPr>
          <w:rFonts w:cstheme="minorHAnsi"/>
        </w:rPr>
        <w:t xml:space="preserve"> par sinistre et par an</w:t>
      </w:r>
    </w:p>
    <w:p w14:paraId="4755AAD7" w14:textId="77777777" w:rsidR="00005A77" w:rsidRPr="00005A77" w:rsidRDefault="00005A77" w:rsidP="00005A77">
      <w:pPr>
        <w:pStyle w:val="Paragraphedeliste"/>
        <w:ind w:left="567"/>
        <w:rPr>
          <w:rFonts w:cstheme="minorHAnsi"/>
        </w:rPr>
      </w:pPr>
    </w:p>
    <w:p w14:paraId="3C87E062" w14:textId="05D1EB69" w:rsidR="00005A77" w:rsidRPr="00005A77" w:rsidRDefault="00005A77" w:rsidP="00005A77">
      <w:pPr>
        <w:numPr>
          <w:ilvl w:val="0"/>
          <w:numId w:val="26"/>
        </w:numPr>
        <w:tabs>
          <w:tab w:val="left" w:pos="1985"/>
        </w:tabs>
        <w:spacing w:line="240" w:lineRule="auto"/>
        <w:ind w:left="567" w:hanging="142"/>
        <w:rPr>
          <w:rFonts w:cstheme="minorHAnsi"/>
          <w:b/>
        </w:rPr>
      </w:pPr>
      <w:r w:rsidRPr="00005A77">
        <w:rPr>
          <w:rFonts w:cstheme="minorHAnsi"/>
          <w:b/>
        </w:rPr>
        <w:t xml:space="preserve">ou pour chaque membre du groupement </w:t>
      </w:r>
      <w:r w:rsidR="00C64A77">
        <w:rPr>
          <w:rFonts w:cstheme="minorHAnsi"/>
          <w:b/>
        </w:rPr>
        <w:t>titulaire</w:t>
      </w:r>
      <w:r w:rsidRPr="00005A77">
        <w:rPr>
          <w:rFonts w:cstheme="minorHAnsi"/>
          <w:b/>
        </w:rPr>
        <w:t xml:space="preserve"> :</w:t>
      </w:r>
    </w:p>
    <w:p w14:paraId="43B7E71E" w14:textId="77777777" w:rsidR="00005A77" w:rsidRPr="00005A77" w:rsidRDefault="00005A77" w:rsidP="00005A77">
      <w:pPr>
        <w:tabs>
          <w:tab w:val="left" w:pos="2268"/>
        </w:tabs>
        <w:ind w:left="567"/>
        <w:rPr>
          <w:rFonts w:cstheme="minorHAnsi"/>
        </w:rPr>
      </w:pPr>
    </w:p>
    <w:p w14:paraId="012A49BC" w14:textId="77777777" w:rsidR="00005A77" w:rsidRPr="00005A77" w:rsidRDefault="00005A77" w:rsidP="00005A77">
      <w:pPr>
        <w:numPr>
          <w:ilvl w:val="0"/>
          <w:numId w:val="24"/>
        </w:numPr>
        <w:tabs>
          <w:tab w:val="clear" w:pos="360"/>
        </w:tabs>
        <w:spacing w:line="240" w:lineRule="auto"/>
        <w:ind w:left="567" w:hanging="283"/>
        <w:rPr>
          <w:rFonts w:cstheme="minorHAnsi"/>
        </w:rPr>
      </w:pPr>
      <w:r w:rsidRPr="00005A77">
        <w:rPr>
          <w:rFonts w:cstheme="minorHAnsi"/>
          <w:u w:val="single"/>
        </w:rPr>
        <w:t>pour les dommages corporels</w:t>
      </w:r>
      <w:r w:rsidRPr="00005A77">
        <w:rPr>
          <w:rFonts w:cstheme="minorHAnsi"/>
        </w:rPr>
        <w:t xml:space="preserve"> :</w:t>
      </w:r>
    </w:p>
    <w:p w14:paraId="4E5B70FC" w14:textId="77777777" w:rsidR="00005A77" w:rsidRPr="00005A77" w:rsidRDefault="00005A77" w:rsidP="00005A77">
      <w:pPr>
        <w:tabs>
          <w:tab w:val="left" w:pos="2835"/>
          <w:tab w:val="left" w:pos="3119"/>
          <w:tab w:val="left" w:pos="4678"/>
          <w:tab w:val="left" w:pos="4962"/>
        </w:tabs>
        <w:ind w:left="567"/>
        <w:rPr>
          <w:rFonts w:cstheme="minorHAnsi"/>
        </w:rPr>
      </w:pPr>
    </w:p>
    <w:p w14:paraId="250A5C86" w14:textId="77777777" w:rsidR="00005A77" w:rsidRPr="00005A77" w:rsidRDefault="00005A77" w:rsidP="00005A77">
      <w:pPr>
        <w:pStyle w:val="Paragraphedeliste"/>
        <w:numPr>
          <w:ilvl w:val="0"/>
          <w:numId w:val="21"/>
        </w:numPr>
        <w:tabs>
          <w:tab w:val="left" w:pos="2835"/>
          <w:tab w:val="left" w:pos="3119"/>
          <w:tab w:val="left" w:pos="4678"/>
          <w:tab w:val="left" w:pos="4962"/>
        </w:tabs>
        <w:spacing w:line="240" w:lineRule="auto"/>
        <w:rPr>
          <w:rFonts w:cstheme="minorHAnsi"/>
        </w:rPr>
      </w:pPr>
      <w:r w:rsidRPr="00005A77">
        <w:rPr>
          <w:rFonts w:cstheme="minorHAnsi"/>
        </w:rPr>
        <w:lastRenderedPageBreak/>
        <w:t>avant réception</w:t>
      </w:r>
      <w:r w:rsidRPr="00005A77">
        <w:rPr>
          <w:rFonts w:cstheme="minorHAnsi"/>
        </w:rPr>
        <w:tab/>
        <w:t>:</w:t>
      </w:r>
      <w:r w:rsidRPr="00005A77">
        <w:rPr>
          <w:rFonts w:cstheme="minorHAnsi"/>
        </w:rPr>
        <w:tab/>
      </w:r>
      <w:r w:rsidRPr="00005A77">
        <w:rPr>
          <w:rFonts w:cstheme="minorHAnsi"/>
          <w:b/>
        </w:rPr>
        <w:t>4 500 000 €</w:t>
      </w:r>
      <w:r w:rsidRPr="00005A77">
        <w:rPr>
          <w:rFonts w:cstheme="minorHAnsi"/>
        </w:rPr>
        <w:t xml:space="preserve"> par sinistre</w:t>
      </w:r>
    </w:p>
    <w:p w14:paraId="198C51FB" w14:textId="2C7C896D" w:rsidR="00005A77" w:rsidRPr="00005A77" w:rsidRDefault="00005A77" w:rsidP="00005A77">
      <w:pPr>
        <w:pStyle w:val="Paragraphedeliste"/>
        <w:numPr>
          <w:ilvl w:val="0"/>
          <w:numId w:val="21"/>
        </w:numPr>
        <w:tabs>
          <w:tab w:val="left" w:pos="2835"/>
          <w:tab w:val="left" w:pos="4678"/>
          <w:tab w:val="left" w:pos="4962"/>
        </w:tabs>
        <w:spacing w:line="240" w:lineRule="auto"/>
        <w:rPr>
          <w:rFonts w:cstheme="minorHAnsi"/>
        </w:rPr>
      </w:pPr>
      <w:r w:rsidRPr="00005A77">
        <w:rPr>
          <w:rFonts w:cstheme="minorHAnsi"/>
        </w:rPr>
        <w:t xml:space="preserve">après réception  </w:t>
      </w:r>
      <w:r w:rsidRPr="00005A77">
        <w:rPr>
          <w:rFonts w:cstheme="minorHAnsi"/>
        </w:rPr>
        <w:tab/>
        <w:t>:</w:t>
      </w:r>
      <w:r w:rsidR="003418DB">
        <w:rPr>
          <w:rFonts w:cstheme="minorHAnsi"/>
        </w:rPr>
        <w:t xml:space="preserve">   </w:t>
      </w:r>
      <w:r w:rsidRPr="00005A77">
        <w:rPr>
          <w:rFonts w:cstheme="minorHAnsi"/>
          <w:b/>
        </w:rPr>
        <w:t>3 000 000 €</w:t>
      </w:r>
      <w:r w:rsidRPr="00005A77">
        <w:rPr>
          <w:rFonts w:cstheme="minorHAnsi"/>
        </w:rPr>
        <w:t xml:space="preserve"> par sinistre et par an</w:t>
      </w:r>
    </w:p>
    <w:p w14:paraId="3731C0BB" w14:textId="77777777" w:rsidR="00005A77" w:rsidRPr="00005A77" w:rsidRDefault="00005A77" w:rsidP="00005A77">
      <w:pPr>
        <w:tabs>
          <w:tab w:val="left" w:pos="3119"/>
          <w:tab w:val="left" w:pos="4678"/>
          <w:tab w:val="left" w:pos="4962"/>
        </w:tabs>
        <w:rPr>
          <w:rFonts w:cstheme="minorHAnsi"/>
        </w:rPr>
      </w:pPr>
    </w:p>
    <w:p w14:paraId="0ABBA8C5" w14:textId="77777777" w:rsidR="00005A77" w:rsidRPr="00005A77" w:rsidRDefault="00005A77" w:rsidP="00005A77">
      <w:pPr>
        <w:tabs>
          <w:tab w:val="left" w:pos="3119"/>
          <w:tab w:val="left" w:pos="4678"/>
          <w:tab w:val="left" w:pos="4962"/>
        </w:tabs>
        <w:rPr>
          <w:rFonts w:cstheme="minorHAnsi"/>
        </w:rPr>
      </w:pPr>
    </w:p>
    <w:p w14:paraId="5C463115" w14:textId="77777777" w:rsidR="00005A77" w:rsidRPr="00005A77" w:rsidRDefault="00005A77" w:rsidP="00B042E6">
      <w:pPr>
        <w:rPr>
          <w:rFonts w:cstheme="minorHAnsi"/>
        </w:rPr>
      </w:pPr>
    </w:p>
    <w:p w14:paraId="0BD5D038" w14:textId="77777777" w:rsidR="00005A77" w:rsidRPr="00005A77" w:rsidRDefault="00005A77" w:rsidP="00005A77">
      <w:pPr>
        <w:numPr>
          <w:ilvl w:val="0"/>
          <w:numId w:val="24"/>
        </w:numPr>
        <w:tabs>
          <w:tab w:val="clear" w:pos="360"/>
        </w:tabs>
        <w:spacing w:line="240" w:lineRule="auto"/>
        <w:ind w:left="567" w:hanging="425"/>
        <w:rPr>
          <w:rFonts w:cstheme="minorHAnsi"/>
        </w:rPr>
      </w:pPr>
      <w:r w:rsidRPr="00005A77">
        <w:rPr>
          <w:rFonts w:cstheme="minorHAnsi"/>
          <w:u w:val="single"/>
        </w:rPr>
        <w:t>pour les dommages matériels et immatériels consécutifs</w:t>
      </w:r>
      <w:r w:rsidRPr="00005A77">
        <w:rPr>
          <w:rFonts w:cstheme="minorHAnsi"/>
        </w:rPr>
        <w:t xml:space="preserve"> :</w:t>
      </w:r>
    </w:p>
    <w:p w14:paraId="24A1A2CD" w14:textId="77777777" w:rsidR="00005A77" w:rsidRPr="00005A77" w:rsidRDefault="00005A77" w:rsidP="00005A77">
      <w:pPr>
        <w:tabs>
          <w:tab w:val="left" w:pos="4678"/>
          <w:tab w:val="left" w:pos="4962"/>
        </w:tabs>
        <w:ind w:left="2552" w:hanging="2551"/>
        <w:rPr>
          <w:rFonts w:cstheme="minorHAnsi"/>
        </w:rPr>
      </w:pPr>
    </w:p>
    <w:p w14:paraId="67EF5DA0" w14:textId="77777777" w:rsidR="00005A77" w:rsidRPr="00005A77" w:rsidRDefault="00005A77" w:rsidP="00005A77">
      <w:pPr>
        <w:numPr>
          <w:ilvl w:val="0"/>
          <w:numId w:val="21"/>
        </w:numPr>
        <w:tabs>
          <w:tab w:val="left" w:pos="2835"/>
          <w:tab w:val="left" w:pos="3119"/>
        </w:tabs>
        <w:spacing w:line="240" w:lineRule="auto"/>
        <w:ind w:left="426" w:hanging="426"/>
        <w:rPr>
          <w:rFonts w:cstheme="minorHAnsi"/>
        </w:rPr>
      </w:pPr>
      <w:r w:rsidRPr="00005A77">
        <w:rPr>
          <w:rFonts w:cstheme="minorHAnsi"/>
        </w:rPr>
        <w:t>avant réception</w:t>
      </w:r>
      <w:r w:rsidRPr="00005A77">
        <w:rPr>
          <w:rFonts w:cstheme="minorHAnsi"/>
        </w:rPr>
        <w:tab/>
        <w:t>:</w:t>
      </w:r>
      <w:r w:rsidRPr="00005A77">
        <w:rPr>
          <w:rFonts w:cstheme="minorHAnsi"/>
        </w:rPr>
        <w:tab/>
      </w:r>
      <w:r w:rsidRPr="00005A77">
        <w:rPr>
          <w:rFonts w:cstheme="minorHAnsi"/>
          <w:b/>
        </w:rPr>
        <w:t>1 500 000 €</w:t>
      </w:r>
      <w:r w:rsidRPr="00005A77">
        <w:rPr>
          <w:rFonts w:cstheme="minorHAnsi"/>
        </w:rPr>
        <w:t xml:space="preserve"> par sinistre</w:t>
      </w:r>
    </w:p>
    <w:p w14:paraId="258E951E" w14:textId="77777777" w:rsidR="00005A77" w:rsidRPr="00005A77" w:rsidRDefault="00005A77" w:rsidP="00005A77">
      <w:pPr>
        <w:numPr>
          <w:ilvl w:val="0"/>
          <w:numId w:val="21"/>
        </w:numPr>
        <w:tabs>
          <w:tab w:val="left" w:pos="2835"/>
          <w:tab w:val="left" w:pos="3119"/>
        </w:tabs>
        <w:spacing w:line="240" w:lineRule="auto"/>
        <w:ind w:left="426" w:hanging="426"/>
        <w:rPr>
          <w:rFonts w:cstheme="minorHAnsi"/>
        </w:rPr>
      </w:pPr>
      <w:r w:rsidRPr="00005A77">
        <w:rPr>
          <w:rFonts w:cstheme="minorHAnsi"/>
        </w:rPr>
        <w:t>après réception</w:t>
      </w:r>
      <w:r w:rsidRPr="00005A77">
        <w:rPr>
          <w:rFonts w:cstheme="minorHAnsi"/>
        </w:rPr>
        <w:tab/>
        <w:t>:</w:t>
      </w:r>
      <w:r w:rsidRPr="00005A77">
        <w:rPr>
          <w:rFonts w:cstheme="minorHAnsi"/>
        </w:rPr>
        <w:tab/>
      </w:r>
      <w:r w:rsidRPr="00005A77">
        <w:rPr>
          <w:rFonts w:cstheme="minorHAnsi"/>
          <w:b/>
        </w:rPr>
        <w:t>1 000</w:t>
      </w:r>
      <w:r w:rsidRPr="00005A77">
        <w:rPr>
          <w:rFonts w:cstheme="minorHAnsi"/>
        </w:rPr>
        <w:t xml:space="preserve"> </w:t>
      </w:r>
      <w:r w:rsidRPr="00005A77">
        <w:rPr>
          <w:rFonts w:cstheme="minorHAnsi"/>
          <w:b/>
        </w:rPr>
        <w:t>000 €</w:t>
      </w:r>
      <w:r w:rsidRPr="00005A77">
        <w:rPr>
          <w:rFonts w:cstheme="minorHAnsi"/>
        </w:rPr>
        <w:t xml:space="preserve"> par sinistre et par an</w:t>
      </w:r>
    </w:p>
    <w:p w14:paraId="69FB716B" w14:textId="77777777" w:rsidR="00005A77" w:rsidRPr="00005A77" w:rsidRDefault="00005A77" w:rsidP="00005A77">
      <w:pPr>
        <w:tabs>
          <w:tab w:val="left" w:pos="2268"/>
        </w:tabs>
        <w:ind w:left="1985" w:hanging="2551"/>
        <w:rPr>
          <w:rFonts w:cstheme="minorHAnsi"/>
        </w:rPr>
      </w:pPr>
    </w:p>
    <w:p w14:paraId="6E3B07AF" w14:textId="77777777" w:rsidR="00005A77" w:rsidRPr="00005A77" w:rsidRDefault="00005A77" w:rsidP="00005A77">
      <w:pPr>
        <w:numPr>
          <w:ilvl w:val="0"/>
          <w:numId w:val="26"/>
        </w:numPr>
        <w:tabs>
          <w:tab w:val="left" w:pos="1985"/>
        </w:tabs>
        <w:spacing w:line="240" w:lineRule="auto"/>
        <w:ind w:left="567" w:hanging="141"/>
        <w:rPr>
          <w:rFonts w:cstheme="minorHAnsi"/>
          <w:b/>
        </w:rPr>
      </w:pPr>
      <w:r w:rsidRPr="00005A77">
        <w:rPr>
          <w:rFonts w:cstheme="minorHAnsi"/>
          <w:b/>
        </w:rPr>
        <w:t>pour les sous-traitants :</w:t>
      </w:r>
    </w:p>
    <w:p w14:paraId="69A2C167" w14:textId="77777777" w:rsidR="00005A77" w:rsidRPr="00005A77" w:rsidRDefault="00005A77" w:rsidP="00005A77">
      <w:pPr>
        <w:tabs>
          <w:tab w:val="left" w:pos="2268"/>
        </w:tabs>
        <w:ind w:left="1985" w:hanging="2551"/>
        <w:rPr>
          <w:rFonts w:cstheme="minorHAnsi"/>
        </w:rPr>
      </w:pPr>
    </w:p>
    <w:p w14:paraId="23E27DF0" w14:textId="77777777" w:rsidR="00005A77" w:rsidRPr="00005A77" w:rsidRDefault="00005A77" w:rsidP="00005A77">
      <w:pPr>
        <w:numPr>
          <w:ilvl w:val="0"/>
          <w:numId w:val="24"/>
        </w:numPr>
        <w:tabs>
          <w:tab w:val="clear" w:pos="360"/>
        </w:tabs>
        <w:spacing w:line="240" w:lineRule="auto"/>
        <w:ind w:left="567" w:hanging="425"/>
        <w:rPr>
          <w:rFonts w:cstheme="minorHAnsi"/>
        </w:rPr>
      </w:pPr>
      <w:r w:rsidRPr="00005A77">
        <w:rPr>
          <w:rFonts w:cstheme="minorHAnsi"/>
          <w:u w:val="single"/>
        </w:rPr>
        <w:t>pour les dommages corporels</w:t>
      </w:r>
      <w:r w:rsidRPr="00005A77">
        <w:rPr>
          <w:rFonts w:cstheme="minorHAnsi"/>
        </w:rPr>
        <w:t xml:space="preserve"> :</w:t>
      </w:r>
    </w:p>
    <w:p w14:paraId="43061AC8" w14:textId="77777777" w:rsidR="00005A77" w:rsidRPr="00005A77" w:rsidRDefault="00005A77" w:rsidP="00005A77">
      <w:pPr>
        <w:tabs>
          <w:tab w:val="left" w:pos="2835"/>
          <w:tab w:val="left" w:pos="3119"/>
          <w:tab w:val="left" w:pos="4962"/>
        </w:tabs>
        <w:ind w:left="2835"/>
        <w:rPr>
          <w:rFonts w:cstheme="minorHAnsi"/>
        </w:rPr>
      </w:pPr>
    </w:p>
    <w:p w14:paraId="5C3E4624" w14:textId="77777777" w:rsidR="00005A77" w:rsidRPr="00005A77" w:rsidRDefault="00005A77" w:rsidP="00005A77">
      <w:pPr>
        <w:numPr>
          <w:ilvl w:val="0"/>
          <w:numId w:val="21"/>
        </w:numPr>
        <w:tabs>
          <w:tab w:val="clear" w:pos="360"/>
          <w:tab w:val="num" w:pos="284"/>
          <w:tab w:val="left" w:pos="426"/>
          <w:tab w:val="left" w:pos="2835"/>
          <w:tab w:val="left" w:pos="3119"/>
          <w:tab w:val="left" w:pos="4962"/>
        </w:tabs>
        <w:spacing w:line="240" w:lineRule="auto"/>
        <w:ind w:left="284" w:hanging="284"/>
        <w:rPr>
          <w:rFonts w:cstheme="minorHAnsi"/>
        </w:rPr>
      </w:pPr>
      <w:r w:rsidRPr="00005A77">
        <w:rPr>
          <w:rFonts w:cstheme="minorHAnsi"/>
        </w:rPr>
        <w:t>avant réception</w:t>
      </w:r>
      <w:r w:rsidRPr="00005A77">
        <w:rPr>
          <w:rFonts w:cstheme="minorHAnsi"/>
        </w:rPr>
        <w:tab/>
        <w:t>:</w:t>
      </w:r>
      <w:r w:rsidRPr="00005A77">
        <w:rPr>
          <w:rFonts w:cstheme="minorHAnsi"/>
        </w:rPr>
        <w:tab/>
      </w:r>
      <w:r w:rsidRPr="00005A77">
        <w:rPr>
          <w:rFonts w:cstheme="minorHAnsi"/>
          <w:b/>
        </w:rPr>
        <w:t>3 300 000 €</w:t>
      </w:r>
      <w:r w:rsidRPr="00005A77">
        <w:rPr>
          <w:rFonts w:cstheme="minorHAnsi"/>
        </w:rPr>
        <w:t xml:space="preserve"> par sinistre</w:t>
      </w:r>
    </w:p>
    <w:p w14:paraId="4B18312F" w14:textId="77777777" w:rsidR="00005A77" w:rsidRPr="00005A77" w:rsidRDefault="00005A77" w:rsidP="00005A77">
      <w:pPr>
        <w:numPr>
          <w:ilvl w:val="0"/>
          <w:numId w:val="21"/>
        </w:numPr>
        <w:tabs>
          <w:tab w:val="clear" w:pos="360"/>
          <w:tab w:val="num" w:pos="284"/>
          <w:tab w:val="left" w:pos="426"/>
          <w:tab w:val="left" w:pos="2835"/>
          <w:tab w:val="left" w:pos="3119"/>
          <w:tab w:val="left" w:pos="4962"/>
        </w:tabs>
        <w:spacing w:line="240" w:lineRule="auto"/>
        <w:ind w:left="284" w:hanging="284"/>
        <w:rPr>
          <w:rFonts w:cstheme="minorHAnsi"/>
        </w:rPr>
      </w:pPr>
      <w:r w:rsidRPr="00005A77">
        <w:rPr>
          <w:rFonts w:cstheme="minorHAnsi"/>
        </w:rPr>
        <w:t>après réception</w:t>
      </w:r>
      <w:r w:rsidRPr="00005A77">
        <w:rPr>
          <w:rFonts w:cstheme="minorHAnsi"/>
        </w:rPr>
        <w:tab/>
        <w:t>:</w:t>
      </w:r>
      <w:r w:rsidRPr="00005A77">
        <w:rPr>
          <w:rFonts w:cstheme="minorHAnsi"/>
        </w:rPr>
        <w:tab/>
      </w:r>
      <w:r w:rsidRPr="00005A77">
        <w:rPr>
          <w:rFonts w:cstheme="minorHAnsi"/>
          <w:b/>
        </w:rPr>
        <w:t>1 500 000 €</w:t>
      </w:r>
      <w:r w:rsidRPr="00005A77">
        <w:rPr>
          <w:rFonts w:cstheme="minorHAnsi"/>
        </w:rPr>
        <w:t xml:space="preserve"> par sinistre et par an</w:t>
      </w:r>
    </w:p>
    <w:p w14:paraId="7A23AE8A" w14:textId="77777777" w:rsidR="00005A77" w:rsidRPr="00005A77" w:rsidRDefault="00005A77" w:rsidP="00005A77">
      <w:pPr>
        <w:ind w:left="284"/>
        <w:rPr>
          <w:rFonts w:cstheme="minorHAnsi"/>
        </w:rPr>
      </w:pPr>
    </w:p>
    <w:p w14:paraId="45EBD580" w14:textId="77777777" w:rsidR="00005A77" w:rsidRPr="00005A77" w:rsidRDefault="00005A77" w:rsidP="00005A77">
      <w:pPr>
        <w:numPr>
          <w:ilvl w:val="0"/>
          <w:numId w:val="24"/>
        </w:numPr>
        <w:tabs>
          <w:tab w:val="clear" w:pos="360"/>
        </w:tabs>
        <w:spacing w:line="240" w:lineRule="auto"/>
        <w:ind w:left="284" w:hanging="283"/>
        <w:rPr>
          <w:rFonts w:cstheme="minorHAnsi"/>
        </w:rPr>
      </w:pPr>
      <w:r w:rsidRPr="00005A77">
        <w:rPr>
          <w:rFonts w:cstheme="minorHAnsi"/>
          <w:u w:val="single"/>
        </w:rPr>
        <w:t>pour les dommages matériels et immatériels consécutifs</w:t>
      </w:r>
      <w:r w:rsidRPr="00005A77">
        <w:rPr>
          <w:rFonts w:cstheme="minorHAnsi"/>
        </w:rPr>
        <w:t xml:space="preserve"> :</w:t>
      </w:r>
    </w:p>
    <w:p w14:paraId="036A6299" w14:textId="77777777" w:rsidR="00005A77" w:rsidRPr="00005A77" w:rsidRDefault="00005A77" w:rsidP="00005A77">
      <w:pPr>
        <w:tabs>
          <w:tab w:val="left" w:pos="4678"/>
          <w:tab w:val="left" w:pos="4962"/>
        </w:tabs>
        <w:ind w:left="284"/>
        <w:rPr>
          <w:rFonts w:cstheme="minorHAnsi"/>
        </w:rPr>
      </w:pPr>
    </w:p>
    <w:p w14:paraId="23554BEB" w14:textId="77777777" w:rsidR="00005A77" w:rsidRPr="00005A77" w:rsidRDefault="00005A77" w:rsidP="00005A77">
      <w:pPr>
        <w:numPr>
          <w:ilvl w:val="0"/>
          <w:numId w:val="21"/>
        </w:numPr>
        <w:tabs>
          <w:tab w:val="clear" w:pos="360"/>
          <w:tab w:val="num" w:pos="284"/>
          <w:tab w:val="left" w:pos="426"/>
          <w:tab w:val="left" w:pos="2835"/>
          <w:tab w:val="left" w:pos="3119"/>
        </w:tabs>
        <w:spacing w:line="240" w:lineRule="auto"/>
        <w:ind w:left="284" w:hanging="284"/>
        <w:rPr>
          <w:rFonts w:cstheme="minorHAnsi"/>
        </w:rPr>
      </w:pPr>
      <w:r w:rsidRPr="00005A77">
        <w:rPr>
          <w:rFonts w:cstheme="minorHAnsi"/>
        </w:rPr>
        <w:t>avant réception</w:t>
      </w:r>
      <w:r w:rsidRPr="00005A77">
        <w:rPr>
          <w:rFonts w:cstheme="minorHAnsi"/>
        </w:rPr>
        <w:tab/>
        <w:t>:</w:t>
      </w:r>
      <w:r w:rsidRPr="00005A77">
        <w:rPr>
          <w:rFonts w:cstheme="minorHAnsi"/>
        </w:rPr>
        <w:tab/>
      </w:r>
      <w:r w:rsidRPr="00005A77">
        <w:rPr>
          <w:rFonts w:cstheme="minorHAnsi"/>
          <w:b/>
        </w:rPr>
        <w:t>1 000 000 €</w:t>
      </w:r>
      <w:r w:rsidRPr="00005A77">
        <w:rPr>
          <w:rFonts w:cstheme="minorHAnsi"/>
        </w:rPr>
        <w:t xml:space="preserve"> par sinistre</w:t>
      </w:r>
    </w:p>
    <w:p w14:paraId="476E100D" w14:textId="58ECE8E0" w:rsidR="00005A77" w:rsidRPr="00005A77" w:rsidRDefault="00005A77" w:rsidP="00005A77">
      <w:pPr>
        <w:numPr>
          <w:ilvl w:val="0"/>
          <w:numId w:val="21"/>
        </w:numPr>
        <w:tabs>
          <w:tab w:val="clear" w:pos="360"/>
          <w:tab w:val="num" w:pos="284"/>
          <w:tab w:val="left" w:pos="426"/>
          <w:tab w:val="left" w:pos="2835"/>
          <w:tab w:val="left" w:pos="3119"/>
        </w:tabs>
        <w:spacing w:line="240" w:lineRule="auto"/>
        <w:ind w:left="284" w:hanging="284"/>
        <w:rPr>
          <w:rFonts w:cstheme="minorHAnsi"/>
        </w:rPr>
      </w:pPr>
      <w:r w:rsidRPr="00005A77">
        <w:rPr>
          <w:rFonts w:cstheme="minorHAnsi"/>
        </w:rPr>
        <w:t>après réception</w:t>
      </w:r>
      <w:r w:rsidRPr="00005A77">
        <w:rPr>
          <w:rFonts w:cstheme="minorHAnsi"/>
        </w:rPr>
        <w:tab/>
        <w:t>:</w:t>
      </w:r>
      <w:r w:rsidRPr="00005A77">
        <w:rPr>
          <w:rFonts w:cstheme="minorHAnsi"/>
        </w:rPr>
        <w:tab/>
      </w:r>
      <w:r w:rsidRPr="00005A77">
        <w:rPr>
          <w:rFonts w:cstheme="minorHAnsi"/>
          <w:b/>
        </w:rPr>
        <w:t>750</w:t>
      </w:r>
      <w:r w:rsidRPr="00005A77">
        <w:rPr>
          <w:rFonts w:cstheme="minorHAnsi"/>
        </w:rPr>
        <w:t xml:space="preserve"> </w:t>
      </w:r>
      <w:r w:rsidRPr="00005A77">
        <w:rPr>
          <w:rFonts w:cstheme="minorHAnsi"/>
          <w:b/>
        </w:rPr>
        <w:t>000 €</w:t>
      </w:r>
      <w:r w:rsidRPr="00005A77">
        <w:rPr>
          <w:rFonts w:cstheme="minorHAnsi"/>
        </w:rPr>
        <w:t xml:space="preserve"> par sinistre et par an</w:t>
      </w:r>
    </w:p>
    <w:p w14:paraId="6869D8F7" w14:textId="77777777" w:rsidR="00005A77" w:rsidRPr="00005A77" w:rsidRDefault="00005A77" w:rsidP="00B042E6">
      <w:pPr>
        <w:tabs>
          <w:tab w:val="left" w:pos="3119"/>
          <w:tab w:val="left" w:pos="4678"/>
          <w:tab w:val="left" w:pos="4962"/>
        </w:tabs>
        <w:rPr>
          <w:rFonts w:cstheme="minorHAnsi"/>
        </w:rPr>
      </w:pPr>
    </w:p>
    <w:p w14:paraId="3FB573D7" w14:textId="77777777" w:rsidR="00005A77" w:rsidRPr="00005A77" w:rsidRDefault="00005A77" w:rsidP="00005A77">
      <w:pPr>
        <w:tabs>
          <w:tab w:val="left" w:pos="3119"/>
          <w:tab w:val="left" w:pos="4678"/>
          <w:tab w:val="left" w:pos="4962"/>
        </w:tabs>
        <w:ind w:left="2835"/>
        <w:rPr>
          <w:rFonts w:cstheme="minorHAnsi"/>
        </w:rPr>
      </w:pPr>
    </w:p>
    <w:p w14:paraId="2F29DF77" w14:textId="28CB23C8" w:rsidR="00005A77" w:rsidRPr="00005A77" w:rsidRDefault="00005A77" w:rsidP="00005A77">
      <w:pPr>
        <w:ind w:left="142"/>
        <w:rPr>
          <w:rFonts w:cstheme="minorHAnsi"/>
        </w:rPr>
      </w:pPr>
      <w:r w:rsidRPr="00005A77">
        <w:rPr>
          <w:rFonts w:cstheme="minorHAnsi"/>
        </w:rPr>
        <w:t>Les montants de garanties minima indiqués ci-avant ne constituent</w:t>
      </w:r>
      <w:r w:rsidR="003418DB">
        <w:rPr>
          <w:rFonts w:cstheme="minorHAnsi"/>
        </w:rPr>
        <w:t xml:space="preserve"> </w:t>
      </w:r>
      <w:r w:rsidRPr="00005A77">
        <w:rPr>
          <w:rFonts w:cstheme="minorHAnsi"/>
        </w:rPr>
        <w:t xml:space="preserve">en aucun cas une quelconque limitation de la responsabilité. Il appartient </w:t>
      </w:r>
      <w:r w:rsidR="007363AA">
        <w:rPr>
          <w:rFonts w:cstheme="minorHAnsi"/>
        </w:rPr>
        <w:t>au</w:t>
      </w:r>
      <w:r w:rsidR="00990C32">
        <w:rPr>
          <w:rFonts w:cstheme="minorHAnsi"/>
        </w:rPr>
        <w:t xml:space="preserve"> </w:t>
      </w:r>
      <w:r w:rsidR="00C64A77">
        <w:rPr>
          <w:rFonts w:cstheme="minorHAnsi"/>
        </w:rPr>
        <w:t>titulaire</w:t>
      </w:r>
      <w:r w:rsidRPr="00005A77">
        <w:rPr>
          <w:rFonts w:cstheme="minorHAnsi"/>
        </w:rPr>
        <w:t xml:space="preserve"> de souscrire des montants de garanties à la hauteur des responsabilités qu'il considère encourir.</w:t>
      </w:r>
    </w:p>
    <w:p w14:paraId="746EA255" w14:textId="14286B87" w:rsidR="00005A77" w:rsidRPr="00005A77" w:rsidRDefault="00005A77" w:rsidP="00005A77">
      <w:pPr>
        <w:ind w:left="142"/>
        <w:rPr>
          <w:rFonts w:cstheme="minorHAnsi"/>
        </w:rPr>
      </w:pPr>
    </w:p>
    <w:p w14:paraId="5356895E" w14:textId="77777777" w:rsidR="00005A77" w:rsidRPr="00005A77" w:rsidRDefault="00005A77" w:rsidP="00005A77">
      <w:pPr>
        <w:ind w:left="142"/>
        <w:rPr>
          <w:rFonts w:cstheme="minorHAnsi"/>
        </w:rPr>
      </w:pPr>
      <w:r w:rsidRPr="00005A77">
        <w:rPr>
          <w:rFonts w:cstheme="minorHAnsi"/>
        </w:rPr>
        <w:t>Les garanties devront être étendues aux risques de pollution accidentelle ou graduelle, et de toute atteinte à l'environnement.</w:t>
      </w:r>
    </w:p>
    <w:p w14:paraId="39E0C9F8" w14:textId="77777777" w:rsidR="00005A77" w:rsidRPr="00005A77" w:rsidRDefault="00005A77" w:rsidP="00005A77">
      <w:pPr>
        <w:ind w:left="142"/>
        <w:rPr>
          <w:rFonts w:cstheme="minorHAnsi"/>
        </w:rPr>
      </w:pPr>
    </w:p>
    <w:p w14:paraId="28F52565" w14:textId="560E13CD" w:rsidR="00005A77" w:rsidRPr="00005A77" w:rsidRDefault="00005A77" w:rsidP="00005A77">
      <w:pPr>
        <w:ind w:left="142"/>
        <w:rPr>
          <w:rFonts w:cstheme="minorHAnsi"/>
        </w:rPr>
      </w:pPr>
      <w:r w:rsidRPr="00005A77">
        <w:rPr>
          <w:rFonts w:cstheme="minorHAnsi"/>
        </w:rPr>
        <w:t xml:space="preserve">Tous les intervenants, y compris les sous-traitants, devront produire </w:t>
      </w:r>
      <w:r w:rsidRPr="00005A77">
        <w:rPr>
          <w:rFonts w:cstheme="minorHAnsi"/>
          <w:b/>
        </w:rPr>
        <w:t>dans le mois qui suit la notification du marché et avant tout commencement d’exécution</w:t>
      </w:r>
      <w:r w:rsidRPr="00005A77">
        <w:rPr>
          <w:rFonts w:cstheme="minorHAnsi"/>
        </w:rPr>
        <w:t xml:space="preserve">, ainsi qu’une fois par an </w:t>
      </w:r>
      <w:r w:rsidR="007363AA">
        <w:rPr>
          <w:rFonts w:cstheme="minorHAnsi"/>
        </w:rPr>
        <w:t>(</w:t>
      </w:r>
      <w:r w:rsidRPr="00005A77">
        <w:rPr>
          <w:rFonts w:cstheme="minorHAnsi"/>
        </w:rPr>
        <w:t>en début d’année civile</w:t>
      </w:r>
      <w:r w:rsidR="007363AA">
        <w:rPr>
          <w:rFonts w:cstheme="minorHAnsi"/>
        </w:rPr>
        <w:t>)</w:t>
      </w:r>
      <w:r w:rsidRPr="00005A77">
        <w:rPr>
          <w:rFonts w:cstheme="minorHAnsi"/>
        </w:rPr>
        <w:t xml:space="preserve"> pendant la durée du chantier, une attestation d'assurance correspondant aux critères définis ci-dessus, comportant les informations précises suivantes :</w:t>
      </w:r>
    </w:p>
    <w:p w14:paraId="5FA84B70" w14:textId="77777777" w:rsidR="00005A77" w:rsidRPr="00005A77" w:rsidRDefault="00005A77" w:rsidP="00005A77">
      <w:pPr>
        <w:tabs>
          <w:tab w:val="left" w:pos="2268"/>
        </w:tabs>
        <w:ind w:left="2268" w:hanging="283"/>
        <w:rPr>
          <w:rFonts w:cstheme="minorHAnsi"/>
        </w:rPr>
      </w:pPr>
    </w:p>
    <w:p w14:paraId="5662E6EC" w14:textId="77777777" w:rsidR="00005A77" w:rsidRPr="00005A77" w:rsidRDefault="00005A77" w:rsidP="00005A77">
      <w:pPr>
        <w:numPr>
          <w:ilvl w:val="0"/>
          <w:numId w:val="22"/>
        </w:numPr>
        <w:tabs>
          <w:tab w:val="clear" w:pos="360"/>
          <w:tab w:val="left" w:pos="1134"/>
          <w:tab w:val="left" w:pos="1418"/>
        </w:tabs>
        <w:spacing w:line="240" w:lineRule="auto"/>
        <w:ind w:left="851" w:hanging="283"/>
        <w:rPr>
          <w:rFonts w:cstheme="minorHAnsi"/>
        </w:rPr>
      </w:pPr>
      <w:r w:rsidRPr="00005A77">
        <w:rPr>
          <w:rFonts w:cstheme="minorHAnsi"/>
        </w:rPr>
        <w:t>identité de la compagnie d'assurance,</w:t>
      </w:r>
    </w:p>
    <w:p w14:paraId="2B41C068" w14:textId="77777777" w:rsidR="00005A77" w:rsidRPr="00005A77" w:rsidRDefault="00005A77" w:rsidP="00005A77">
      <w:pPr>
        <w:tabs>
          <w:tab w:val="left" w:pos="1134"/>
          <w:tab w:val="left" w:pos="1418"/>
        </w:tabs>
        <w:ind w:left="851" w:hanging="283"/>
        <w:rPr>
          <w:rFonts w:cstheme="minorHAnsi"/>
        </w:rPr>
      </w:pPr>
    </w:p>
    <w:p w14:paraId="147F1300" w14:textId="6DB1D289" w:rsidR="00005A77" w:rsidRPr="00005A77" w:rsidRDefault="00005A77" w:rsidP="00005A77">
      <w:pPr>
        <w:numPr>
          <w:ilvl w:val="0"/>
          <w:numId w:val="23"/>
        </w:numPr>
        <w:tabs>
          <w:tab w:val="clear" w:pos="360"/>
          <w:tab w:val="left" w:pos="1134"/>
          <w:tab w:val="num" w:pos="1211"/>
          <w:tab w:val="left" w:pos="1418"/>
        </w:tabs>
        <w:spacing w:line="240" w:lineRule="auto"/>
        <w:ind w:left="851" w:hanging="283"/>
        <w:rPr>
          <w:rFonts w:cstheme="minorHAnsi"/>
        </w:rPr>
      </w:pPr>
      <w:r w:rsidRPr="00005A77">
        <w:rPr>
          <w:rFonts w:cstheme="minorHAnsi"/>
        </w:rPr>
        <w:t>numéros de police</w:t>
      </w:r>
      <w:r w:rsidR="003418DB">
        <w:rPr>
          <w:rFonts w:cstheme="minorHAnsi"/>
        </w:rPr>
        <w:t>,</w:t>
      </w:r>
    </w:p>
    <w:p w14:paraId="6A08A9D5" w14:textId="77777777" w:rsidR="00005A77" w:rsidRPr="00005A77" w:rsidRDefault="00005A77" w:rsidP="00005A77">
      <w:pPr>
        <w:tabs>
          <w:tab w:val="left" w:pos="1134"/>
          <w:tab w:val="left" w:pos="1418"/>
        </w:tabs>
        <w:ind w:left="851"/>
        <w:rPr>
          <w:rFonts w:cstheme="minorHAnsi"/>
        </w:rPr>
      </w:pPr>
    </w:p>
    <w:p w14:paraId="6968517A" w14:textId="77777777" w:rsidR="00005A77" w:rsidRPr="00005A77" w:rsidRDefault="00005A77" w:rsidP="00005A77">
      <w:pPr>
        <w:numPr>
          <w:ilvl w:val="0"/>
          <w:numId w:val="23"/>
        </w:numPr>
        <w:tabs>
          <w:tab w:val="clear" w:pos="360"/>
          <w:tab w:val="left" w:pos="1134"/>
          <w:tab w:val="num" w:pos="1211"/>
          <w:tab w:val="left" w:pos="1418"/>
        </w:tabs>
        <w:spacing w:line="240" w:lineRule="auto"/>
        <w:ind w:left="851" w:hanging="283"/>
        <w:rPr>
          <w:rFonts w:cstheme="minorHAnsi"/>
        </w:rPr>
      </w:pPr>
      <w:r w:rsidRPr="00005A77">
        <w:rPr>
          <w:rFonts w:cstheme="minorHAnsi"/>
        </w:rPr>
        <w:t>date d'effet, période de validité,</w:t>
      </w:r>
    </w:p>
    <w:p w14:paraId="620AB43F" w14:textId="77777777" w:rsidR="00005A77" w:rsidRPr="00005A77" w:rsidRDefault="00005A77" w:rsidP="00005A77">
      <w:pPr>
        <w:tabs>
          <w:tab w:val="left" w:pos="1134"/>
        </w:tabs>
        <w:ind w:left="851" w:hanging="283"/>
        <w:rPr>
          <w:rFonts w:cstheme="minorHAnsi"/>
        </w:rPr>
      </w:pPr>
    </w:p>
    <w:p w14:paraId="4FB1C98D" w14:textId="60D104A7" w:rsidR="00005A77" w:rsidRPr="00005A77" w:rsidRDefault="00005A77" w:rsidP="00005A77">
      <w:pPr>
        <w:numPr>
          <w:ilvl w:val="0"/>
          <w:numId w:val="25"/>
        </w:numPr>
        <w:tabs>
          <w:tab w:val="clear" w:pos="360"/>
          <w:tab w:val="left" w:pos="1134"/>
          <w:tab w:val="num" w:pos="1418"/>
        </w:tabs>
        <w:spacing w:line="240" w:lineRule="auto"/>
        <w:ind w:left="851" w:hanging="283"/>
        <w:rPr>
          <w:rFonts w:cstheme="minorHAnsi"/>
        </w:rPr>
      </w:pPr>
      <w:r w:rsidRPr="00005A77">
        <w:rPr>
          <w:rFonts w:cstheme="minorHAnsi"/>
        </w:rPr>
        <w:t xml:space="preserve">activités assurées en référence aux prestations relevant du marché dont il est </w:t>
      </w:r>
      <w:r w:rsidR="00C64A77">
        <w:rPr>
          <w:rFonts w:cstheme="minorHAnsi"/>
        </w:rPr>
        <w:t>titulaire</w:t>
      </w:r>
      <w:r w:rsidRPr="00005A77">
        <w:rPr>
          <w:rFonts w:cstheme="minorHAnsi"/>
        </w:rPr>
        <w:t xml:space="preserve"> avec extension</w:t>
      </w:r>
      <w:r w:rsidR="003418DB">
        <w:rPr>
          <w:rFonts w:cstheme="minorHAnsi"/>
        </w:rPr>
        <w:t>,</w:t>
      </w:r>
      <w:r w:rsidRPr="00005A77">
        <w:rPr>
          <w:rFonts w:cstheme="minorHAnsi"/>
        </w:rPr>
        <w:t xml:space="preserve"> le cas échéant, à la qualité de mandataire commun</w:t>
      </w:r>
      <w:r w:rsidR="003418DB">
        <w:rPr>
          <w:rFonts w:cstheme="minorHAnsi"/>
        </w:rPr>
        <w:t>,</w:t>
      </w:r>
    </w:p>
    <w:p w14:paraId="728DF8F1" w14:textId="77777777" w:rsidR="00005A77" w:rsidRPr="00005A77" w:rsidRDefault="00005A77" w:rsidP="00005A77">
      <w:pPr>
        <w:tabs>
          <w:tab w:val="left" w:pos="1134"/>
        </w:tabs>
        <w:ind w:left="851"/>
        <w:rPr>
          <w:rFonts w:cstheme="minorHAnsi"/>
        </w:rPr>
      </w:pPr>
    </w:p>
    <w:p w14:paraId="4B9423C5" w14:textId="77777777" w:rsidR="00005A77" w:rsidRPr="00005A77" w:rsidRDefault="00005A77" w:rsidP="00005A77">
      <w:pPr>
        <w:numPr>
          <w:ilvl w:val="0"/>
          <w:numId w:val="24"/>
        </w:numPr>
        <w:tabs>
          <w:tab w:val="clear" w:pos="360"/>
          <w:tab w:val="left" w:pos="1134"/>
          <w:tab w:val="num" w:pos="1418"/>
        </w:tabs>
        <w:spacing w:line="240" w:lineRule="auto"/>
        <w:ind w:left="851" w:hanging="283"/>
        <w:rPr>
          <w:rFonts w:cstheme="minorHAnsi"/>
        </w:rPr>
      </w:pPr>
      <w:r w:rsidRPr="00005A77">
        <w:rPr>
          <w:rFonts w:cstheme="minorHAnsi"/>
        </w:rPr>
        <w:t>montants des garanties accordées par nature à hauteur respective des capitaux minima fixés ci-dessus.</w:t>
      </w:r>
    </w:p>
    <w:p w14:paraId="0D2D1DE7" w14:textId="77777777" w:rsidR="00005A77" w:rsidRPr="00005A77" w:rsidRDefault="00005A77" w:rsidP="003418DB">
      <w:pPr>
        <w:tabs>
          <w:tab w:val="left" w:pos="2268"/>
        </w:tabs>
        <w:rPr>
          <w:rFonts w:cstheme="minorHAnsi"/>
        </w:rPr>
      </w:pPr>
    </w:p>
    <w:p w14:paraId="16E0D886" w14:textId="547F89EC" w:rsidR="00005A77" w:rsidRPr="00005A77" w:rsidRDefault="00005A77" w:rsidP="00005A77">
      <w:pPr>
        <w:rPr>
          <w:rFonts w:cstheme="minorHAnsi"/>
        </w:rPr>
      </w:pPr>
      <w:r w:rsidRPr="00005A77">
        <w:rPr>
          <w:rFonts w:cstheme="minorHAnsi"/>
        </w:rPr>
        <w:t xml:space="preserve">Ce document devra être établi, daté et signé par la </w:t>
      </w:r>
      <w:r w:rsidR="007363AA">
        <w:rPr>
          <w:rFonts w:cstheme="minorHAnsi"/>
        </w:rPr>
        <w:t>c</w:t>
      </w:r>
      <w:r w:rsidRPr="00005A77">
        <w:rPr>
          <w:rFonts w:cstheme="minorHAnsi"/>
        </w:rPr>
        <w:t>ompagnie d’assurance d</w:t>
      </w:r>
      <w:r w:rsidR="007363AA">
        <w:rPr>
          <w:rFonts w:cstheme="minorHAnsi"/>
        </w:rPr>
        <w:t>u</w:t>
      </w:r>
      <w:r w:rsidR="00990C32">
        <w:rPr>
          <w:rFonts w:cstheme="minorHAnsi"/>
        </w:rPr>
        <w:t xml:space="preserve"> </w:t>
      </w:r>
      <w:r w:rsidR="00C64A77">
        <w:rPr>
          <w:rFonts w:cstheme="minorHAnsi"/>
        </w:rPr>
        <w:t>titulaire</w:t>
      </w:r>
      <w:r w:rsidRPr="00005A77">
        <w:rPr>
          <w:rFonts w:cstheme="minorHAnsi"/>
        </w:rPr>
        <w:t>.</w:t>
      </w:r>
    </w:p>
    <w:p w14:paraId="4ADF4999" w14:textId="77777777" w:rsidR="00005A77" w:rsidRPr="00005A77" w:rsidRDefault="00005A77" w:rsidP="003418DB">
      <w:pPr>
        <w:rPr>
          <w:rFonts w:cstheme="minorHAnsi"/>
        </w:rPr>
      </w:pPr>
    </w:p>
    <w:p w14:paraId="73173FE8" w14:textId="1397F35E" w:rsidR="00005A77" w:rsidRPr="00005A77" w:rsidRDefault="00005A77" w:rsidP="00005A77">
      <w:pPr>
        <w:rPr>
          <w:rFonts w:cstheme="minorHAnsi"/>
        </w:rPr>
      </w:pPr>
      <w:r w:rsidRPr="00005A77">
        <w:rPr>
          <w:rFonts w:cstheme="minorHAnsi"/>
        </w:rPr>
        <w:t>En cas de couverture insuffisante, le Maître d</w:t>
      </w:r>
      <w:r w:rsidR="003418DB">
        <w:rPr>
          <w:rFonts w:cstheme="minorHAnsi"/>
        </w:rPr>
        <w:t>’o</w:t>
      </w:r>
      <w:r w:rsidRPr="00005A77">
        <w:rPr>
          <w:rFonts w:cstheme="minorHAnsi"/>
        </w:rPr>
        <w:t xml:space="preserve">uvrage se réserve le droit d'exiger de la part </w:t>
      </w:r>
      <w:r w:rsidR="007363AA" w:rsidRPr="00005A77">
        <w:rPr>
          <w:rFonts w:cstheme="minorHAnsi"/>
        </w:rPr>
        <w:t>du</w:t>
      </w:r>
      <w:r w:rsidR="00990C32">
        <w:rPr>
          <w:rFonts w:cstheme="minorHAnsi"/>
        </w:rPr>
        <w:t xml:space="preserve"> </w:t>
      </w:r>
      <w:r w:rsidR="00C64A77">
        <w:rPr>
          <w:rFonts w:cstheme="minorHAnsi"/>
        </w:rPr>
        <w:t>titulaire</w:t>
      </w:r>
      <w:r w:rsidRPr="00005A77">
        <w:rPr>
          <w:rFonts w:cstheme="minorHAnsi"/>
        </w:rPr>
        <w:t xml:space="preserve"> la souscription d'une assurance complémentaire.</w:t>
      </w:r>
    </w:p>
    <w:p w14:paraId="5DFB9281" w14:textId="77777777" w:rsidR="00005A77" w:rsidRPr="003B4D84" w:rsidRDefault="00005A77" w:rsidP="003418DB">
      <w:pPr>
        <w:rPr>
          <w:rFonts w:asciiTheme="minorHAnsi" w:hAnsiTheme="minorHAnsi" w:cstheme="minorHAnsi"/>
          <w:b/>
          <w:szCs w:val="22"/>
        </w:rPr>
      </w:pPr>
    </w:p>
    <w:p w14:paraId="336C2F59" w14:textId="77777777" w:rsidR="00F5566D" w:rsidRPr="00F4139F" w:rsidRDefault="00F5566D" w:rsidP="00F5566D"/>
    <w:p w14:paraId="58614485" w14:textId="5A0463CF" w:rsidR="0007009A" w:rsidRPr="0087466A" w:rsidRDefault="00D57FBF" w:rsidP="00034A93">
      <w:pPr>
        <w:pStyle w:val="Titre3"/>
      </w:pPr>
      <w:bookmarkStart w:id="477" w:name="_Toc466558970"/>
      <w:bookmarkStart w:id="478" w:name="_Toc466888520"/>
      <w:bookmarkStart w:id="479" w:name="_Toc466897332"/>
      <w:bookmarkStart w:id="480" w:name="_Toc11837683"/>
      <w:bookmarkStart w:id="481" w:name="_Toc201758324"/>
      <w:r w:rsidRPr="0087466A">
        <w:t>Responsabilité civile</w:t>
      </w:r>
      <w:r w:rsidR="0007009A" w:rsidRPr="0087466A">
        <w:t xml:space="preserve"> décennale</w:t>
      </w:r>
      <w:bookmarkEnd w:id="477"/>
      <w:bookmarkEnd w:id="478"/>
      <w:bookmarkEnd w:id="479"/>
      <w:bookmarkEnd w:id="480"/>
      <w:bookmarkEnd w:id="481"/>
    </w:p>
    <w:p w14:paraId="1925F4DE" w14:textId="58C837D2" w:rsidR="00005A77" w:rsidRPr="00005A77" w:rsidRDefault="00005A77" w:rsidP="00005A77">
      <w:pPr>
        <w:rPr>
          <w:rFonts w:cstheme="minorHAnsi"/>
        </w:rPr>
      </w:pPr>
      <w:bookmarkStart w:id="482" w:name="_Toc33242233"/>
      <w:bookmarkStart w:id="483" w:name="_Toc466558971"/>
      <w:bookmarkStart w:id="484" w:name="_Toc466888521"/>
      <w:bookmarkStart w:id="485" w:name="_Toc466897333"/>
      <w:bookmarkStart w:id="486" w:name="_Toc11837684"/>
      <w:r w:rsidRPr="00005A77">
        <w:rPr>
          <w:rFonts w:cstheme="minorHAnsi"/>
        </w:rPr>
        <w:t xml:space="preserve">Le </w:t>
      </w:r>
      <w:r w:rsidR="00C64A77">
        <w:rPr>
          <w:rFonts w:cstheme="minorHAnsi"/>
        </w:rPr>
        <w:t>titulaire</w:t>
      </w:r>
      <w:r w:rsidRPr="00005A77">
        <w:rPr>
          <w:rFonts w:cstheme="minorHAnsi"/>
        </w:rPr>
        <w:t xml:space="preserve"> ou chaque membre du groupement </w:t>
      </w:r>
      <w:r w:rsidR="00C64A77">
        <w:rPr>
          <w:rFonts w:cstheme="minorHAnsi"/>
        </w:rPr>
        <w:t>titulaire</w:t>
      </w:r>
      <w:r w:rsidRPr="00005A77">
        <w:rPr>
          <w:rFonts w:cstheme="minorHAnsi"/>
        </w:rPr>
        <w:t xml:space="preserve">, soumis à l’obligation d’assurance décennale en application de la loi n°1978-12 du 4 janvier 1978 modifiée par l’Ordonnance n°2005-658 du 8 juin 2005, </w:t>
      </w:r>
      <w:r w:rsidRPr="00005A77">
        <w:rPr>
          <w:rFonts w:cstheme="minorHAnsi"/>
        </w:rPr>
        <w:lastRenderedPageBreak/>
        <w:t>est tenu de souscrire, pour l'objet de son intervention, une police d'assurance de responsabilité civile décennale.</w:t>
      </w:r>
    </w:p>
    <w:p w14:paraId="7B702285" w14:textId="77777777" w:rsidR="00005A77" w:rsidRDefault="00005A77" w:rsidP="00005A77">
      <w:pPr>
        <w:tabs>
          <w:tab w:val="left" w:pos="1134"/>
        </w:tabs>
        <w:rPr>
          <w:rFonts w:cstheme="minorHAnsi"/>
        </w:rPr>
      </w:pPr>
    </w:p>
    <w:p w14:paraId="04F621A6" w14:textId="32CE7CB6" w:rsidR="00C779D5" w:rsidRDefault="00C779D5" w:rsidP="00005A77">
      <w:pPr>
        <w:tabs>
          <w:tab w:val="left" w:pos="1134"/>
        </w:tabs>
      </w:pPr>
      <w:bookmarkStart w:id="487" w:name="_Hlk194570586"/>
      <w:r w:rsidRPr="005A5EC9">
        <w:t>Les titulaires (mandataire, entreprises cotraitantes, maître d’oeuvre) devront produire dan</w:t>
      </w:r>
      <w:r w:rsidRPr="005A5EC9">
        <w:rPr>
          <w:u w:val="single"/>
        </w:rPr>
        <w:t xml:space="preserve">s </w:t>
      </w:r>
      <w:r w:rsidRPr="00B41936">
        <w:rPr>
          <w:b/>
          <w:bCs/>
          <w:u w:val="single"/>
        </w:rPr>
        <w:t>le mois qui suit la déclaration d’ouverture de chantier et la communication du coût construction par le maître d’</w:t>
      </w:r>
      <w:r w:rsidR="0091315E">
        <w:rPr>
          <w:b/>
          <w:bCs/>
          <w:u w:val="single"/>
        </w:rPr>
        <w:t>o</w:t>
      </w:r>
      <w:r w:rsidRPr="00B41936">
        <w:rPr>
          <w:b/>
          <w:bCs/>
          <w:u w:val="single"/>
        </w:rPr>
        <w:t>uvrage</w:t>
      </w:r>
      <w:r w:rsidRPr="005A5EC9">
        <w:rPr>
          <w:u w:val="single"/>
        </w:rPr>
        <w:t xml:space="preserve">, </w:t>
      </w:r>
      <w:r w:rsidRPr="005A5EC9">
        <w:t>l’attestation d'assurance correspondante, spécifique à l’opération, valide à la date d’ouverture de chantier et comportant les informations précises suivantes :</w:t>
      </w:r>
      <w:bookmarkEnd w:id="487"/>
    </w:p>
    <w:p w14:paraId="349C435C" w14:textId="77777777" w:rsidR="00C779D5" w:rsidRPr="00005A77" w:rsidRDefault="00C779D5" w:rsidP="00005A77">
      <w:pPr>
        <w:tabs>
          <w:tab w:val="left" w:pos="1134"/>
        </w:tabs>
        <w:rPr>
          <w:rFonts w:cstheme="minorHAnsi"/>
        </w:rPr>
      </w:pPr>
    </w:p>
    <w:p w14:paraId="17E94779" w14:textId="66A11B22" w:rsidR="00005A77" w:rsidRPr="00005A77" w:rsidRDefault="00005A77" w:rsidP="00005A77">
      <w:pPr>
        <w:numPr>
          <w:ilvl w:val="0"/>
          <w:numId w:val="27"/>
        </w:numPr>
        <w:tabs>
          <w:tab w:val="clear" w:pos="360"/>
          <w:tab w:val="num" w:pos="2268"/>
          <w:tab w:val="num" w:pos="2410"/>
        </w:tabs>
        <w:spacing w:line="240" w:lineRule="auto"/>
        <w:ind w:left="0" w:hanging="283"/>
        <w:rPr>
          <w:rFonts w:cstheme="minorHAnsi"/>
        </w:rPr>
      </w:pPr>
      <w:r w:rsidRPr="00005A77">
        <w:rPr>
          <w:rFonts w:cstheme="minorHAnsi"/>
        </w:rPr>
        <w:t>La dénomination sociale et adresse de l'assuré ;</w:t>
      </w:r>
    </w:p>
    <w:p w14:paraId="6B67A9DF" w14:textId="4D9AC490" w:rsidR="00005A77" w:rsidRPr="00005A77" w:rsidRDefault="00005A77" w:rsidP="00005A77">
      <w:pPr>
        <w:numPr>
          <w:ilvl w:val="0"/>
          <w:numId w:val="27"/>
        </w:numPr>
        <w:tabs>
          <w:tab w:val="clear" w:pos="360"/>
          <w:tab w:val="num" w:pos="2268"/>
          <w:tab w:val="num" w:pos="2410"/>
        </w:tabs>
        <w:spacing w:line="240" w:lineRule="auto"/>
        <w:ind w:left="0" w:hanging="283"/>
        <w:rPr>
          <w:rFonts w:cstheme="minorHAnsi"/>
        </w:rPr>
      </w:pPr>
      <w:r w:rsidRPr="00005A77">
        <w:rPr>
          <w:rFonts w:cstheme="minorHAnsi"/>
        </w:rPr>
        <w:t xml:space="preserve">Le numéro unique d'identification de l'assuré délivré conformément à l'article D.123-235 du </w:t>
      </w:r>
      <w:r w:rsidR="00F12ADA">
        <w:rPr>
          <w:rFonts w:cstheme="minorHAnsi"/>
        </w:rPr>
        <w:t>Code</w:t>
      </w:r>
      <w:r w:rsidRPr="00005A77">
        <w:rPr>
          <w:rFonts w:cstheme="minorHAnsi"/>
        </w:rPr>
        <w:t xml:space="preserve"> de commerce (n° SIREN en 9 chiffres) ou le numéro d'identification prévu aux articles 214 et suivants de la directive 2006/112/ CE du 28 novembre 2006 (numéro d’identification TVA) ;</w:t>
      </w:r>
    </w:p>
    <w:p w14:paraId="02ECC3B4" w14:textId="77777777" w:rsidR="00005A77" w:rsidRPr="00005A77" w:rsidRDefault="00005A77" w:rsidP="00005A77">
      <w:pPr>
        <w:numPr>
          <w:ilvl w:val="0"/>
          <w:numId w:val="27"/>
        </w:numPr>
        <w:tabs>
          <w:tab w:val="clear" w:pos="360"/>
          <w:tab w:val="num" w:pos="2268"/>
          <w:tab w:val="num" w:pos="2410"/>
        </w:tabs>
        <w:spacing w:line="240" w:lineRule="auto"/>
        <w:ind w:left="0" w:hanging="283"/>
        <w:rPr>
          <w:rFonts w:cstheme="minorHAnsi"/>
        </w:rPr>
      </w:pPr>
      <w:r w:rsidRPr="00005A77">
        <w:rPr>
          <w:rFonts w:cstheme="minorHAnsi"/>
        </w:rPr>
        <w:t>Le nom, l'adresse du siège social et les coordonnées complètes de l'assureur et, le cas échéant, de la succursale qui accorde la garantie ;</w:t>
      </w:r>
    </w:p>
    <w:p w14:paraId="501C9540" w14:textId="4573A0A7" w:rsidR="00005A77" w:rsidRPr="00005A77" w:rsidRDefault="00005A77" w:rsidP="00005A77">
      <w:pPr>
        <w:numPr>
          <w:ilvl w:val="0"/>
          <w:numId w:val="27"/>
        </w:numPr>
        <w:tabs>
          <w:tab w:val="clear" w:pos="360"/>
          <w:tab w:val="num" w:pos="2268"/>
        </w:tabs>
        <w:spacing w:line="240" w:lineRule="auto"/>
        <w:ind w:left="0" w:hanging="283"/>
        <w:rPr>
          <w:rFonts w:cstheme="minorHAnsi"/>
        </w:rPr>
      </w:pPr>
      <w:r w:rsidRPr="00005A77">
        <w:rPr>
          <w:rFonts w:cstheme="minorHAnsi"/>
        </w:rPr>
        <w:t>Le numéro du contrat ;</w:t>
      </w:r>
    </w:p>
    <w:p w14:paraId="73968F51" w14:textId="7FE7066C" w:rsidR="00005A77" w:rsidRPr="00005A77" w:rsidRDefault="00005A77" w:rsidP="00005A77">
      <w:pPr>
        <w:numPr>
          <w:ilvl w:val="0"/>
          <w:numId w:val="27"/>
        </w:numPr>
        <w:tabs>
          <w:tab w:val="clear" w:pos="360"/>
          <w:tab w:val="num" w:pos="2268"/>
          <w:tab w:val="num" w:pos="2410"/>
        </w:tabs>
        <w:spacing w:line="240" w:lineRule="auto"/>
        <w:ind w:left="0" w:hanging="283"/>
        <w:rPr>
          <w:rFonts w:cstheme="minorHAnsi"/>
        </w:rPr>
      </w:pPr>
      <w:r w:rsidRPr="00005A77">
        <w:rPr>
          <w:rFonts w:cstheme="minorHAnsi"/>
        </w:rPr>
        <w:t>La période de validité ;</w:t>
      </w:r>
    </w:p>
    <w:p w14:paraId="720509D0" w14:textId="5CEE62AE" w:rsidR="00005A77" w:rsidRPr="00005A77" w:rsidRDefault="00005A77" w:rsidP="00005A77">
      <w:pPr>
        <w:numPr>
          <w:ilvl w:val="0"/>
          <w:numId w:val="27"/>
        </w:numPr>
        <w:tabs>
          <w:tab w:val="clear" w:pos="360"/>
          <w:tab w:val="num" w:pos="2268"/>
          <w:tab w:val="num" w:pos="2410"/>
        </w:tabs>
        <w:spacing w:line="240" w:lineRule="auto"/>
        <w:ind w:left="0" w:hanging="283"/>
        <w:rPr>
          <w:rFonts w:cstheme="minorHAnsi"/>
        </w:rPr>
      </w:pPr>
      <w:r w:rsidRPr="00005A77">
        <w:rPr>
          <w:rFonts w:cstheme="minorHAnsi"/>
        </w:rPr>
        <w:t>La date d'établissement de l'attestation ;</w:t>
      </w:r>
    </w:p>
    <w:p w14:paraId="46566646" w14:textId="404C9A62" w:rsidR="00005A77" w:rsidRPr="00005A77" w:rsidRDefault="00005A77" w:rsidP="00005A77">
      <w:pPr>
        <w:numPr>
          <w:ilvl w:val="0"/>
          <w:numId w:val="27"/>
        </w:numPr>
        <w:tabs>
          <w:tab w:val="clear" w:pos="360"/>
          <w:tab w:val="num" w:pos="2268"/>
          <w:tab w:val="num" w:pos="2410"/>
        </w:tabs>
        <w:spacing w:line="240" w:lineRule="auto"/>
        <w:ind w:left="0" w:hanging="283"/>
        <w:rPr>
          <w:rFonts w:cstheme="minorHAnsi"/>
        </w:rPr>
      </w:pPr>
      <w:r w:rsidRPr="00005A77">
        <w:rPr>
          <w:rFonts w:cstheme="minorHAnsi"/>
        </w:rPr>
        <w:t>la ou les activité (s) ou mission (s) exercée (s) par l'assuré ;</w:t>
      </w:r>
    </w:p>
    <w:p w14:paraId="7B9E730D" w14:textId="375DD8AA" w:rsidR="00005A77" w:rsidRPr="00005A77" w:rsidRDefault="00005A77" w:rsidP="00005A77">
      <w:pPr>
        <w:numPr>
          <w:ilvl w:val="0"/>
          <w:numId w:val="27"/>
        </w:numPr>
        <w:tabs>
          <w:tab w:val="clear" w:pos="360"/>
          <w:tab w:val="num" w:pos="2268"/>
          <w:tab w:val="num" w:pos="2410"/>
        </w:tabs>
        <w:spacing w:line="240" w:lineRule="auto"/>
        <w:ind w:left="0" w:hanging="283"/>
        <w:rPr>
          <w:rFonts w:cstheme="minorHAnsi"/>
        </w:rPr>
      </w:pPr>
      <w:r w:rsidRPr="00005A77">
        <w:rPr>
          <w:rFonts w:cstheme="minorHAnsi"/>
        </w:rPr>
        <w:t>l’adresse, la nature et le coût de l'opération de construction déclaré</w:t>
      </w:r>
      <w:r w:rsidR="0087466A">
        <w:rPr>
          <w:rFonts w:cstheme="minorHAnsi"/>
        </w:rPr>
        <w:t>s</w:t>
      </w:r>
      <w:r w:rsidRPr="00005A77">
        <w:rPr>
          <w:rFonts w:cstheme="minorHAnsi"/>
        </w:rPr>
        <w:t xml:space="preserve"> par le maître d'ouvrage ;</w:t>
      </w:r>
    </w:p>
    <w:p w14:paraId="000D1D16" w14:textId="0E3E4426" w:rsidR="00005A77" w:rsidRPr="00005A77" w:rsidRDefault="00005A77" w:rsidP="00005A77">
      <w:pPr>
        <w:numPr>
          <w:ilvl w:val="0"/>
          <w:numId w:val="27"/>
        </w:numPr>
        <w:tabs>
          <w:tab w:val="clear" w:pos="360"/>
          <w:tab w:val="num" w:pos="2268"/>
          <w:tab w:val="num" w:pos="2410"/>
        </w:tabs>
        <w:spacing w:line="240" w:lineRule="auto"/>
        <w:ind w:left="0" w:hanging="283"/>
        <w:rPr>
          <w:rFonts w:cstheme="minorHAnsi"/>
        </w:rPr>
      </w:pPr>
      <w:r w:rsidRPr="00005A77">
        <w:rPr>
          <w:rFonts w:cstheme="minorHAnsi"/>
        </w:rPr>
        <w:t>la date d'ouverture de chantier ;</w:t>
      </w:r>
    </w:p>
    <w:p w14:paraId="12218300" w14:textId="05C92B0B" w:rsidR="00005A77" w:rsidRPr="00005A77" w:rsidRDefault="00005A77" w:rsidP="00005A77">
      <w:pPr>
        <w:numPr>
          <w:ilvl w:val="0"/>
          <w:numId w:val="27"/>
        </w:numPr>
        <w:tabs>
          <w:tab w:val="clear" w:pos="360"/>
          <w:tab w:val="num" w:pos="2268"/>
          <w:tab w:val="num" w:pos="2410"/>
        </w:tabs>
        <w:spacing w:line="240" w:lineRule="auto"/>
        <w:ind w:left="0" w:hanging="283"/>
        <w:rPr>
          <w:rFonts w:cstheme="minorHAnsi"/>
        </w:rPr>
      </w:pPr>
      <w:r w:rsidRPr="00005A77">
        <w:rPr>
          <w:rFonts w:cstheme="minorHAnsi"/>
        </w:rPr>
        <w:t>la nature et le montant de la prestation réalisée par l'assuré ;</w:t>
      </w:r>
    </w:p>
    <w:p w14:paraId="2AAB5EB6" w14:textId="1184F22E" w:rsidR="00005A77" w:rsidRPr="00005A77" w:rsidRDefault="00005A77" w:rsidP="00005A77">
      <w:pPr>
        <w:numPr>
          <w:ilvl w:val="0"/>
          <w:numId w:val="27"/>
        </w:numPr>
        <w:tabs>
          <w:tab w:val="clear" w:pos="360"/>
          <w:tab w:val="num" w:pos="2268"/>
          <w:tab w:val="num" w:pos="2410"/>
        </w:tabs>
        <w:spacing w:line="240" w:lineRule="auto"/>
        <w:ind w:left="0" w:hanging="283"/>
        <w:rPr>
          <w:rFonts w:cstheme="minorHAnsi"/>
        </w:rPr>
      </w:pPr>
      <w:r w:rsidRPr="00005A77">
        <w:rPr>
          <w:rFonts w:cstheme="minorHAnsi"/>
        </w:rPr>
        <w:t>la nature des techniques utilisées ;</w:t>
      </w:r>
    </w:p>
    <w:p w14:paraId="0B5D26BC" w14:textId="77777777" w:rsidR="00005A77" w:rsidRPr="00005A77" w:rsidRDefault="00005A77" w:rsidP="00005A77">
      <w:pPr>
        <w:numPr>
          <w:ilvl w:val="0"/>
          <w:numId w:val="27"/>
        </w:numPr>
        <w:tabs>
          <w:tab w:val="clear" w:pos="360"/>
          <w:tab w:val="num" w:pos="2268"/>
          <w:tab w:val="num" w:pos="2410"/>
        </w:tabs>
        <w:spacing w:line="240" w:lineRule="auto"/>
        <w:ind w:left="0" w:hanging="283"/>
        <w:rPr>
          <w:rFonts w:cstheme="minorHAnsi"/>
        </w:rPr>
      </w:pPr>
      <w:r w:rsidRPr="00005A77">
        <w:rPr>
          <w:rFonts w:cstheme="minorHAnsi"/>
        </w:rPr>
        <w:t>le cas échéant, la présence d'un contrat collectif de responsabilité décennale ainsi que le montant de la franchise absolue.</w:t>
      </w:r>
    </w:p>
    <w:p w14:paraId="0FA3A78F" w14:textId="77777777" w:rsidR="00005A77" w:rsidRPr="00005A77" w:rsidRDefault="00005A77" w:rsidP="00B042E6">
      <w:pPr>
        <w:tabs>
          <w:tab w:val="num" w:pos="2268"/>
        </w:tabs>
        <w:rPr>
          <w:rFonts w:cstheme="minorHAnsi"/>
        </w:rPr>
      </w:pPr>
    </w:p>
    <w:p w14:paraId="145FC157" w14:textId="2CEF2C51" w:rsidR="00005A77" w:rsidRDefault="00005A77" w:rsidP="00005A77">
      <w:pPr>
        <w:numPr>
          <w:ilvl w:val="0"/>
          <w:numId w:val="27"/>
        </w:numPr>
        <w:tabs>
          <w:tab w:val="clear" w:pos="360"/>
          <w:tab w:val="num" w:pos="2268"/>
        </w:tabs>
        <w:spacing w:line="240" w:lineRule="auto"/>
        <w:ind w:left="0" w:hanging="283"/>
        <w:rPr>
          <w:rFonts w:cstheme="minorHAnsi"/>
        </w:rPr>
      </w:pPr>
      <w:r w:rsidRPr="00005A77">
        <w:rPr>
          <w:rFonts w:cstheme="minorHAnsi"/>
        </w:rPr>
        <w:t xml:space="preserve">Montants des garanties accordées par nature selon conditions suivantes pour les entreprises </w:t>
      </w:r>
      <w:r w:rsidR="00C64A77">
        <w:rPr>
          <w:rFonts w:cstheme="minorHAnsi"/>
        </w:rPr>
        <w:t>titulaire</w:t>
      </w:r>
      <w:r w:rsidRPr="00005A77">
        <w:rPr>
          <w:rFonts w:cstheme="minorHAnsi"/>
        </w:rPr>
        <w:t>s uniquement :</w:t>
      </w:r>
    </w:p>
    <w:p w14:paraId="56E4C40C" w14:textId="77777777" w:rsidR="007363AA" w:rsidRDefault="007363AA" w:rsidP="007363AA">
      <w:pPr>
        <w:pStyle w:val="Paragraphedeliste"/>
        <w:rPr>
          <w:rFonts w:cstheme="minorHAnsi"/>
        </w:rPr>
      </w:pPr>
    </w:p>
    <w:p w14:paraId="6E83F1EB" w14:textId="77777777" w:rsidR="007363AA" w:rsidRPr="00005A77" w:rsidRDefault="007363AA" w:rsidP="007363AA">
      <w:pPr>
        <w:spacing w:line="240" w:lineRule="auto"/>
        <w:rPr>
          <w:rFonts w:cstheme="minorHAnsi"/>
        </w:rPr>
      </w:pPr>
    </w:p>
    <w:p w14:paraId="457A03B8" w14:textId="71E19769" w:rsidR="00005A77" w:rsidRPr="00005A77" w:rsidRDefault="00005A77" w:rsidP="00005A77">
      <w:pPr>
        <w:rPr>
          <w:rFonts w:cstheme="minorHAnsi"/>
        </w:rPr>
      </w:pPr>
      <w:r w:rsidRPr="00005A77">
        <w:rPr>
          <w:rFonts w:cstheme="minorHAnsi"/>
        </w:rPr>
        <w:t xml:space="preserve">- </w:t>
      </w:r>
      <w:r w:rsidRPr="00005A77">
        <w:rPr>
          <w:rFonts w:cstheme="minorHAnsi"/>
          <w:u w:val="single"/>
        </w:rPr>
        <w:t>Garantie légale</w:t>
      </w:r>
      <w:r w:rsidRPr="00005A77">
        <w:rPr>
          <w:rFonts w:cstheme="minorHAnsi"/>
        </w:rPr>
        <w:t xml:space="preserve"> :</w:t>
      </w:r>
      <w:r w:rsidR="007363AA">
        <w:rPr>
          <w:rFonts w:cstheme="minorHAnsi"/>
        </w:rPr>
        <w:t xml:space="preserve"> </w:t>
      </w:r>
      <w:r w:rsidRPr="00005A77">
        <w:rPr>
          <w:rFonts w:cstheme="minorHAnsi"/>
        </w:rPr>
        <w:t xml:space="preserve">à concurrence du coût total de l'opération de construction ou </w:t>
      </w:r>
      <w:r w:rsidRPr="00005A77">
        <w:rPr>
          <w:rFonts w:cstheme="minorHAnsi"/>
          <w:b/>
        </w:rPr>
        <w:t>10 000 000 €</w:t>
      </w:r>
      <w:r w:rsidRPr="00005A77">
        <w:rPr>
          <w:rFonts w:cstheme="minorHAnsi"/>
        </w:rPr>
        <w:t xml:space="preserve"> avec abrogation de la règle proportionnelle.</w:t>
      </w:r>
    </w:p>
    <w:p w14:paraId="74ED8C12" w14:textId="77777777" w:rsidR="00005A77" w:rsidRPr="00005A77" w:rsidRDefault="00005A77" w:rsidP="00005A77">
      <w:pPr>
        <w:rPr>
          <w:rFonts w:cstheme="minorHAnsi"/>
        </w:rPr>
      </w:pPr>
    </w:p>
    <w:p w14:paraId="582393C3" w14:textId="77777777" w:rsidR="00005A77" w:rsidRPr="00005A77" w:rsidRDefault="00005A77" w:rsidP="00005A77">
      <w:pPr>
        <w:rPr>
          <w:rFonts w:cstheme="minorHAnsi"/>
        </w:rPr>
      </w:pPr>
      <w:r w:rsidRPr="00005A77">
        <w:rPr>
          <w:rFonts w:cstheme="minorHAnsi"/>
        </w:rPr>
        <w:t xml:space="preserve">- </w:t>
      </w:r>
      <w:r w:rsidRPr="00005A77">
        <w:rPr>
          <w:rFonts w:cstheme="minorHAnsi"/>
          <w:u w:val="single"/>
        </w:rPr>
        <w:t>Garanties complémentaires</w:t>
      </w:r>
      <w:r w:rsidRPr="00005A77">
        <w:rPr>
          <w:rFonts w:cstheme="minorHAnsi"/>
        </w:rPr>
        <w:t xml:space="preserve"> :</w:t>
      </w:r>
    </w:p>
    <w:p w14:paraId="67E8782E" w14:textId="77777777" w:rsidR="00005A77" w:rsidRPr="00005A77" w:rsidRDefault="00005A77" w:rsidP="00005A77">
      <w:pPr>
        <w:rPr>
          <w:rFonts w:cstheme="minorHAnsi"/>
        </w:rPr>
      </w:pPr>
    </w:p>
    <w:p w14:paraId="5C575C78" w14:textId="77777777" w:rsidR="00005A77" w:rsidRPr="00005A77" w:rsidRDefault="00005A77" w:rsidP="00005A77">
      <w:pPr>
        <w:rPr>
          <w:rFonts w:cstheme="minorHAnsi"/>
          <w:b/>
          <w:i/>
        </w:rPr>
      </w:pPr>
      <w:r w:rsidRPr="00005A77">
        <w:rPr>
          <w:rFonts w:cstheme="minorHAnsi"/>
          <w:b/>
          <w:i/>
          <w:u w:val="single"/>
        </w:rPr>
        <w:t>Avant réception</w:t>
      </w:r>
      <w:r w:rsidRPr="00005A77">
        <w:rPr>
          <w:rFonts w:cstheme="minorHAnsi"/>
          <w:b/>
          <w:i/>
        </w:rPr>
        <w:t xml:space="preserve"> :</w:t>
      </w:r>
    </w:p>
    <w:p w14:paraId="1E8346AE" w14:textId="77777777" w:rsidR="00005A77" w:rsidRPr="00005A77" w:rsidRDefault="00005A77" w:rsidP="00005A77">
      <w:pPr>
        <w:tabs>
          <w:tab w:val="left" w:pos="2835"/>
          <w:tab w:val="left" w:pos="8931"/>
          <w:tab w:val="left" w:pos="9072"/>
        </w:tabs>
        <w:ind w:left="2835" w:hanging="141"/>
        <w:rPr>
          <w:rFonts w:cstheme="minorHAnsi"/>
        </w:rPr>
      </w:pPr>
    </w:p>
    <w:p w14:paraId="2D3B47F2" w14:textId="77777777" w:rsidR="00005A77" w:rsidRPr="00005A77" w:rsidRDefault="00005A77" w:rsidP="00005A77">
      <w:pPr>
        <w:tabs>
          <w:tab w:val="left" w:pos="1985"/>
          <w:tab w:val="left" w:pos="8931"/>
          <w:tab w:val="left" w:pos="9072"/>
        </w:tabs>
        <w:ind w:left="851" w:hanging="141"/>
        <w:rPr>
          <w:rFonts w:cstheme="minorHAnsi"/>
          <w:b/>
        </w:rPr>
      </w:pPr>
      <w:r w:rsidRPr="00005A77">
        <w:rPr>
          <w:rFonts w:cstheme="minorHAnsi"/>
        </w:rPr>
        <w:t>-</w:t>
      </w:r>
      <w:r w:rsidRPr="00005A77">
        <w:rPr>
          <w:rFonts w:cstheme="minorHAnsi"/>
        </w:rPr>
        <w:tab/>
        <w:t>effondrement et/ou menace d'effondrement en cours de travaux :</w:t>
      </w:r>
      <w:r w:rsidRPr="00005A77">
        <w:rPr>
          <w:rFonts w:cstheme="minorHAnsi"/>
        </w:rPr>
        <w:br/>
      </w:r>
      <w:r w:rsidRPr="00005A77">
        <w:rPr>
          <w:rFonts w:cstheme="minorHAnsi"/>
          <w:b/>
        </w:rPr>
        <w:t>montant du coût de construction ou 900 000 €</w:t>
      </w:r>
    </w:p>
    <w:p w14:paraId="5643D45F" w14:textId="77777777" w:rsidR="00005A77" w:rsidRPr="00005A77" w:rsidRDefault="00005A77" w:rsidP="00005A77">
      <w:pPr>
        <w:tabs>
          <w:tab w:val="left" w:pos="8931"/>
          <w:tab w:val="left" w:pos="9072"/>
        </w:tabs>
        <w:ind w:left="851" w:hanging="141"/>
        <w:rPr>
          <w:rFonts w:cstheme="minorHAnsi"/>
        </w:rPr>
      </w:pPr>
    </w:p>
    <w:p w14:paraId="033728F7" w14:textId="77777777" w:rsidR="00005A77" w:rsidRPr="00005A77" w:rsidRDefault="00005A77" w:rsidP="00005A77">
      <w:pPr>
        <w:pStyle w:val="Retraitcorpsdetexte3"/>
        <w:tabs>
          <w:tab w:val="left" w:pos="1985"/>
          <w:tab w:val="left" w:pos="8931"/>
          <w:tab w:val="left" w:pos="9072"/>
        </w:tabs>
        <w:ind w:left="851" w:hanging="141"/>
        <w:rPr>
          <w:rFonts w:cstheme="minorHAnsi"/>
          <w:b/>
          <w:sz w:val="18"/>
        </w:rPr>
      </w:pPr>
      <w:r w:rsidRPr="00005A77">
        <w:rPr>
          <w:rFonts w:cstheme="minorHAnsi"/>
          <w:sz w:val="18"/>
        </w:rPr>
        <w:t>-</w:t>
      </w:r>
      <w:r w:rsidRPr="00005A77">
        <w:rPr>
          <w:rFonts w:cstheme="minorHAnsi"/>
          <w:sz w:val="18"/>
        </w:rPr>
        <w:tab/>
        <w:t>frais cumulés de démolition, déblaiement, dépose ou démontage :</w:t>
      </w:r>
      <w:r w:rsidRPr="00005A77">
        <w:rPr>
          <w:rFonts w:cstheme="minorHAnsi"/>
          <w:sz w:val="18"/>
        </w:rPr>
        <w:br/>
      </w:r>
      <w:r w:rsidRPr="00005A77">
        <w:rPr>
          <w:rFonts w:cstheme="minorHAnsi"/>
          <w:b/>
          <w:sz w:val="18"/>
        </w:rPr>
        <w:t>150 000 €</w:t>
      </w:r>
    </w:p>
    <w:p w14:paraId="762B4725" w14:textId="77777777" w:rsidR="00005A77" w:rsidRPr="00005A77" w:rsidRDefault="00005A77" w:rsidP="00005A77">
      <w:pPr>
        <w:pStyle w:val="Retraitcorpsdetexte3"/>
        <w:tabs>
          <w:tab w:val="left" w:pos="1985"/>
          <w:tab w:val="left" w:pos="8931"/>
          <w:tab w:val="left" w:pos="9072"/>
        </w:tabs>
        <w:ind w:left="851" w:hanging="141"/>
        <w:rPr>
          <w:rFonts w:cstheme="minorHAnsi"/>
          <w:sz w:val="18"/>
        </w:rPr>
      </w:pPr>
    </w:p>
    <w:p w14:paraId="75555837" w14:textId="77777777" w:rsidR="00005A77" w:rsidRPr="00005A77" w:rsidRDefault="00005A77" w:rsidP="00005A77">
      <w:pPr>
        <w:ind w:left="2410"/>
        <w:rPr>
          <w:rFonts w:cstheme="minorHAnsi"/>
        </w:rPr>
      </w:pPr>
    </w:p>
    <w:p w14:paraId="66263DF9" w14:textId="77777777" w:rsidR="00005A77" w:rsidRPr="00005A77" w:rsidRDefault="00005A77" w:rsidP="00005A77">
      <w:pPr>
        <w:rPr>
          <w:rFonts w:cstheme="minorHAnsi"/>
          <w:b/>
          <w:i/>
        </w:rPr>
      </w:pPr>
      <w:r w:rsidRPr="00005A77">
        <w:rPr>
          <w:rFonts w:cstheme="minorHAnsi"/>
          <w:b/>
          <w:i/>
          <w:u w:val="single"/>
        </w:rPr>
        <w:t>Après réception</w:t>
      </w:r>
      <w:r w:rsidRPr="00005A77">
        <w:rPr>
          <w:rFonts w:cstheme="minorHAnsi"/>
          <w:b/>
          <w:i/>
        </w:rPr>
        <w:t xml:space="preserve"> :</w:t>
      </w:r>
    </w:p>
    <w:p w14:paraId="64246D5F" w14:textId="77777777" w:rsidR="00005A77" w:rsidRPr="00005A77" w:rsidRDefault="00005A77" w:rsidP="00005A77">
      <w:pPr>
        <w:tabs>
          <w:tab w:val="left" w:pos="2835"/>
        </w:tabs>
        <w:ind w:left="2835" w:hanging="141"/>
        <w:rPr>
          <w:rFonts w:cstheme="minorHAnsi"/>
          <w:b/>
        </w:rPr>
      </w:pPr>
    </w:p>
    <w:p w14:paraId="6484AF46" w14:textId="52D93A10" w:rsidR="00005A77" w:rsidRPr="0087466A" w:rsidRDefault="00005A77" w:rsidP="00005A77">
      <w:pPr>
        <w:tabs>
          <w:tab w:val="left" w:pos="2410"/>
        </w:tabs>
        <w:ind w:left="851" w:hanging="141"/>
        <w:rPr>
          <w:rFonts w:cstheme="minorHAnsi"/>
        </w:rPr>
      </w:pPr>
      <w:r w:rsidRPr="0087466A">
        <w:rPr>
          <w:rFonts w:cstheme="minorHAnsi"/>
          <w:b/>
        </w:rPr>
        <w:t>-</w:t>
      </w:r>
      <w:r w:rsidRPr="0087466A">
        <w:rPr>
          <w:rFonts w:cstheme="minorHAnsi"/>
          <w:b/>
        </w:rPr>
        <w:tab/>
      </w:r>
      <w:r w:rsidRPr="0087466A">
        <w:rPr>
          <w:rFonts w:cstheme="minorHAnsi"/>
        </w:rPr>
        <w:t>bon fonctionnement des éléments d'équipement dissociables</w:t>
      </w:r>
      <w:r w:rsidR="0087466A" w:rsidRPr="0087466A">
        <w:rPr>
          <w:rFonts w:cstheme="minorHAnsi"/>
        </w:rPr>
        <w:t xml:space="preserve"> </w:t>
      </w:r>
      <w:r w:rsidRPr="0087466A">
        <w:rPr>
          <w:rFonts w:cstheme="minorHAnsi"/>
        </w:rPr>
        <w:t xml:space="preserve">(cf. art. 1792-3 du </w:t>
      </w:r>
      <w:r w:rsidR="00F12ADA" w:rsidRPr="0087466A">
        <w:rPr>
          <w:rFonts w:cstheme="minorHAnsi"/>
        </w:rPr>
        <w:t>Code</w:t>
      </w:r>
      <w:r w:rsidRPr="0087466A">
        <w:rPr>
          <w:rFonts w:cstheme="minorHAnsi"/>
        </w:rPr>
        <w:t xml:space="preserve"> civil)</w:t>
      </w:r>
    </w:p>
    <w:p w14:paraId="5145017F" w14:textId="77777777" w:rsidR="00005A77" w:rsidRPr="00005A77" w:rsidRDefault="00005A77" w:rsidP="00005A77">
      <w:pPr>
        <w:tabs>
          <w:tab w:val="left" w:pos="2410"/>
        </w:tabs>
        <w:ind w:left="851"/>
        <w:rPr>
          <w:rFonts w:cstheme="minorHAnsi"/>
        </w:rPr>
      </w:pPr>
    </w:p>
    <w:p w14:paraId="5F5742A5" w14:textId="72954CEE" w:rsidR="00005A77" w:rsidRPr="00005A77" w:rsidRDefault="00005A77" w:rsidP="00005A77">
      <w:pPr>
        <w:tabs>
          <w:tab w:val="left" w:pos="2410"/>
        </w:tabs>
        <w:ind w:left="851"/>
        <w:rPr>
          <w:rFonts w:cstheme="minorHAnsi"/>
        </w:rPr>
      </w:pPr>
      <w:r w:rsidRPr="00005A77">
        <w:rPr>
          <w:rFonts w:cstheme="minorHAnsi"/>
        </w:rPr>
        <w:t xml:space="preserve">Montant minimum de la garantie : </w:t>
      </w:r>
      <w:r w:rsidRPr="00005A77">
        <w:rPr>
          <w:rFonts w:cstheme="minorHAnsi"/>
          <w:b/>
        </w:rPr>
        <w:t>1 500 000 €</w:t>
      </w:r>
    </w:p>
    <w:p w14:paraId="31A4A828" w14:textId="77777777" w:rsidR="00005A77" w:rsidRPr="00005A77" w:rsidRDefault="00005A77" w:rsidP="00005A77">
      <w:pPr>
        <w:tabs>
          <w:tab w:val="left" w:pos="2410"/>
        </w:tabs>
        <w:ind w:left="851"/>
        <w:rPr>
          <w:rFonts w:cstheme="minorHAnsi"/>
        </w:rPr>
      </w:pPr>
    </w:p>
    <w:p w14:paraId="14D3D5CF" w14:textId="77777777" w:rsidR="00005A77" w:rsidRPr="00005A77" w:rsidRDefault="00005A77" w:rsidP="00B042E6">
      <w:pPr>
        <w:tabs>
          <w:tab w:val="left" w:pos="2410"/>
        </w:tabs>
        <w:rPr>
          <w:rFonts w:cstheme="minorHAnsi"/>
        </w:rPr>
      </w:pPr>
    </w:p>
    <w:p w14:paraId="1DBE206C" w14:textId="77777777" w:rsidR="00005A77" w:rsidRPr="0087466A" w:rsidRDefault="00005A77" w:rsidP="00005A77">
      <w:pPr>
        <w:tabs>
          <w:tab w:val="left" w:pos="2410"/>
        </w:tabs>
        <w:ind w:left="851" w:hanging="141"/>
        <w:rPr>
          <w:rFonts w:cstheme="minorHAnsi"/>
          <w:b/>
        </w:rPr>
      </w:pPr>
      <w:r w:rsidRPr="0087466A">
        <w:rPr>
          <w:rFonts w:cstheme="minorHAnsi"/>
          <w:b/>
        </w:rPr>
        <w:t>-</w:t>
      </w:r>
      <w:r w:rsidRPr="0087466A">
        <w:rPr>
          <w:rFonts w:cstheme="minorHAnsi"/>
          <w:b/>
        </w:rPr>
        <w:tab/>
      </w:r>
      <w:r w:rsidRPr="0087466A">
        <w:rPr>
          <w:rFonts w:cstheme="minorHAnsi"/>
        </w:rPr>
        <w:t>dommages immatériels consécutifs résultant d'un dommage survenu après réception</w:t>
      </w:r>
    </w:p>
    <w:p w14:paraId="21EE87E2" w14:textId="77777777" w:rsidR="00005A77" w:rsidRPr="00005A77" w:rsidRDefault="00005A77" w:rsidP="00005A77">
      <w:pPr>
        <w:tabs>
          <w:tab w:val="left" w:pos="2410"/>
        </w:tabs>
        <w:ind w:left="851"/>
        <w:rPr>
          <w:rFonts w:cstheme="minorHAnsi"/>
        </w:rPr>
      </w:pPr>
    </w:p>
    <w:p w14:paraId="56DFA8DD" w14:textId="64B52D7C" w:rsidR="00005A77" w:rsidRPr="00005A77" w:rsidRDefault="00005A77" w:rsidP="00005A77">
      <w:pPr>
        <w:tabs>
          <w:tab w:val="left" w:pos="2410"/>
        </w:tabs>
        <w:ind w:left="851"/>
        <w:rPr>
          <w:rFonts w:cstheme="minorHAnsi"/>
        </w:rPr>
      </w:pPr>
      <w:r w:rsidRPr="00005A77">
        <w:rPr>
          <w:rFonts w:cstheme="minorHAnsi"/>
        </w:rPr>
        <w:t xml:space="preserve">Montant minimum de la garantie : </w:t>
      </w:r>
      <w:r w:rsidRPr="00005A77">
        <w:rPr>
          <w:rFonts w:cstheme="minorHAnsi"/>
          <w:b/>
        </w:rPr>
        <w:t>500 000 €</w:t>
      </w:r>
    </w:p>
    <w:p w14:paraId="5D5E163A" w14:textId="77777777" w:rsidR="00005A77" w:rsidRPr="00005A77" w:rsidRDefault="00005A77" w:rsidP="00B042E6">
      <w:pPr>
        <w:tabs>
          <w:tab w:val="left" w:pos="2410"/>
        </w:tabs>
        <w:rPr>
          <w:rFonts w:cstheme="minorHAnsi"/>
        </w:rPr>
      </w:pPr>
    </w:p>
    <w:p w14:paraId="7D879724" w14:textId="77777777" w:rsidR="00005A77" w:rsidRPr="00005A77" w:rsidRDefault="00005A77" w:rsidP="00005A77">
      <w:pPr>
        <w:tabs>
          <w:tab w:val="left" w:pos="2410"/>
        </w:tabs>
        <w:ind w:left="851" w:hanging="141"/>
        <w:rPr>
          <w:rFonts w:cstheme="minorHAnsi"/>
        </w:rPr>
      </w:pPr>
    </w:p>
    <w:p w14:paraId="55BE4BBE" w14:textId="77777777" w:rsidR="00005A77" w:rsidRPr="0087466A" w:rsidRDefault="00005A77" w:rsidP="00005A77">
      <w:pPr>
        <w:tabs>
          <w:tab w:val="left" w:pos="2410"/>
        </w:tabs>
        <w:ind w:left="851" w:hanging="141"/>
        <w:rPr>
          <w:rFonts w:cstheme="minorHAnsi"/>
          <w:b/>
        </w:rPr>
      </w:pPr>
      <w:r w:rsidRPr="0087466A">
        <w:rPr>
          <w:rFonts w:cstheme="minorHAnsi"/>
          <w:b/>
        </w:rPr>
        <w:t>-</w:t>
      </w:r>
      <w:r w:rsidRPr="0087466A">
        <w:rPr>
          <w:rFonts w:cstheme="minorHAnsi"/>
          <w:b/>
        </w:rPr>
        <w:tab/>
      </w:r>
      <w:r w:rsidRPr="0087466A">
        <w:rPr>
          <w:rFonts w:cstheme="minorHAnsi"/>
        </w:rPr>
        <w:t>dommages aux existants durant le délai décennal, le cas échéant</w:t>
      </w:r>
    </w:p>
    <w:p w14:paraId="006CA80C" w14:textId="77777777" w:rsidR="00005A77" w:rsidRPr="00005A77" w:rsidRDefault="00005A77" w:rsidP="00005A77">
      <w:pPr>
        <w:tabs>
          <w:tab w:val="left" w:pos="2410"/>
        </w:tabs>
        <w:ind w:left="851"/>
        <w:rPr>
          <w:rFonts w:cstheme="minorHAnsi"/>
        </w:rPr>
      </w:pPr>
    </w:p>
    <w:p w14:paraId="637776AD" w14:textId="77777777" w:rsidR="00005A77" w:rsidRPr="00005A77" w:rsidRDefault="00005A77" w:rsidP="00005A77">
      <w:pPr>
        <w:tabs>
          <w:tab w:val="left" w:pos="2410"/>
        </w:tabs>
        <w:ind w:left="851"/>
        <w:rPr>
          <w:rFonts w:cstheme="minorHAnsi"/>
        </w:rPr>
      </w:pPr>
      <w:r w:rsidRPr="00005A77">
        <w:rPr>
          <w:rFonts w:cstheme="minorHAnsi"/>
        </w:rPr>
        <w:lastRenderedPageBreak/>
        <w:t xml:space="preserve">Montant minimum de la garantie : </w:t>
      </w:r>
      <w:r w:rsidRPr="00005A77">
        <w:rPr>
          <w:rFonts w:cstheme="minorHAnsi"/>
          <w:b/>
        </w:rPr>
        <w:t>300 000 €.</w:t>
      </w:r>
    </w:p>
    <w:p w14:paraId="7910AC07" w14:textId="77777777" w:rsidR="00005A77" w:rsidRPr="00005A77" w:rsidRDefault="00005A77" w:rsidP="00005A77">
      <w:pPr>
        <w:tabs>
          <w:tab w:val="left" w:pos="2410"/>
        </w:tabs>
        <w:ind w:left="1134"/>
        <w:rPr>
          <w:rFonts w:cstheme="minorHAnsi"/>
        </w:rPr>
      </w:pPr>
    </w:p>
    <w:p w14:paraId="0FA48467" w14:textId="7CCA1BCC" w:rsidR="00005A77" w:rsidRPr="00005A77" w:rsidRDefault="00005A77" w:rsidP="00005A77">
      <w:pPr>
        <w:rPr>
          <w:rFonts w:cstheme="minorHAnsi"/>
        </w:rPr>
      </w:pPr>
      <w:r w:rsidRPr="00005A77">
        <w:rPr>
          <w:rFonts w:cstheme="minorHAnsi"/>
        </w:rPr>
        <w:t xml:space="preserve">Cette attestation devra être impérativement établie, datée et signée par la compagnie d'assurance </w:t>
      </w:r>
      <w:r w:rsidR="007363AA" w:rsidRPr="00005A77">
        <w:rPr>
          <w:rFonts w:cstheme="minorHAnsi"/>
        </w:rPr>
        <w:t>du</w:t>
      </w:r>
      <w:r w:rsidR="00990C32">
        <w:rPr>
          <w:rFonts w:cstheme="minorHAnsi"/>
        </w:rPr>
        <w:t xml:space="preserve"> </w:t>
      </w:r>
      <w:r w:rsidR="00C64A77">
        <w:rPr>
          <w:rFonts w:cstheme="minorHAnsi"/>
        </w:rPr>
        <w:t>titulaire</w:t>
      </w:r>
      <w:r w:rsidRPr="00005A77">
        <w:rPr>
          <w:rFonts w:cstheme="minorHAnsi"/>
        </w:rPr>
        <w:t>.</w:t>
      </w:r>
    </w:p>
    <w:p w14:paraId="357820A3" w14:textId="77777777" w:rsidR="00005A77" w:rsidRPr="00005A77" w:rsidRDefault="00005A77" w:rsidP="0087466A">
      <w:pPr>
        <w:rPr>
          <w:rFonts w:cstheme="minorHAnsi"/>
        </w:rPr>
      </w:pPr>
    </w:p>
    <w:p w14:paraId="5C88D00D" w14:textId="77777777" w:rsidR="00005A77" w:rsidRPr="00005A77" w:rsidRDefault="00005A77" w:rsidP="00005A77">
      <w:pPr>
        <w:rPr>
          <w:rFonts w:cstheme="minorHAnsi"/>
        </w:rPr>
      </w:pPr>
      <w:r w:rsidRPr="00005A77">
        <w:rPr>
          <w:rFonts w:cstheme="minorHAnsi"/>
        </w:rPr>
        <w:t>Tout entrepreneur, qui, dans le cadre de la réalisation de ses travaux, met en œuvre des procédés et/ou matériaux non traditionnels ou de technique non courante, devra fournir une attestation d’assurance décennale spécifique mentionnant expressément la couverture des ouvrages tels que réalisés.</w:t>
      </w:r>
    </w:p>
    <w:p w14:paraId="07A25D77" w14:textId="77777777" w:rsidR="00005A77" w:rsidRPr="00005A77" w:rsidRDefault="00005A77" w:rsidP="00005A77">
      <w:pPr>
        <w:rPr>
          <w:rFonts w:cstheme="minorHAnsi"/>
        </w:rPr>
      </w:pPr>
    </w:p>
    <w:p w14:paraId="7AE8506E" w14:textId="6734598F" w:rsidR="00005A77" w:rsidRPr="00005A77" w:rsidRDefault="00005A77" w:rsidP="00005A77">
      <w:pPr>
        <w:rPr>
          <w:rFonts w:cstheme="minorHAnsi"/>
        </w:rPr>
      </w:pPr>
      <w:r w:rsidRPr="00005A77">
        <w:rPr>
          <w:rFonts w:cstheme="minorHAnsi"/>
        </w:rPr>
        <w:t xml:space="preserve">Les fabricants soumis à la loi n°78-12 du 4 janvier 1978 devront avoir souscrit une police d’assurance couvrant leur responsabilité en vertu de l’article 1792-4 du </w:t>
      </w:r>
      <w:r w:rsidR="00F12ADA">
        <w:rPr>
          <w:rFonts w:cstheme="minorHAnsi"/>
        </w:rPr>
        <w:t>Code</w:t>
      </w:r>
      <w:r w:rsidRPr="00005A77">
        <w:rPr>
          <w:rFonts w:cstheme="minorHAnsi"/>
        </w:rPr>
        <w:t xml:space="preserve"> civil.</w:t>
      </w:r>
    </w:p>
    <w:p w14:paraId="3D6280A0" w14:textId="77777777" w:rsidR="00005A77" w:rsidRPr="00005A77" w:rsidRDefault="00005A77" w:rsidP="00005A77">
      <w:pPr>
        <w:rPr>
          <w:rFonts w:cstheme="minorHAnsi"/>
        </w:rPr>
      </w:pPr>
    </w:p>
    <w:p w14:paraId="06ED4CED" w14:textId="3D2792AF" w:rsidR="00005A77" w:rsidRPr="00005A77" w:rsidRDefault="00005A77" w:rsidP="00005A77">
      <w:pPr>
        <w:rPr>
          <w:rFonts w:cstheme="minorHAnsi"/>
          <w:color w:val="FF0000"/>
        </w:rPr>
      </w:pPr>
      <w:r w:rsidRPr="00005A77">
        <w:rPr>
          <w:rFonts w:cstheme="minorHAnsi"/>
        </w:rPr>
        <w:t>En cas de couverture insuffisante, le maître d'ouvrage se réserve le droit d'exiger de la part de tout entrepreneur la souscription d'une assurance complémentaire.</w:t>
      </w:r>
      <w:r w:rsidRPr="00005A77">
        <w:rPr>
          <w:rFonts w:cstheme="minorHAnsi"/>
          <w:color w:val="FF0000"/>
        </w:rPr>
        <w:t xml:space="preserve"> </w:t>
      </w:r>
      <w:r w:rsidRPr="00421E67">
        <w:rPr>
          <w:rFonts w:cstheme="minorHAnsi"/>
        </w:rPr>
        <w:t xml:space="preserve">Dans cette hypothèse, aucun règlement </w:t>
      </w:r>
      <w:r w:rsidR="007363AA">
        <w:rPr>
          <w:rFonts w:cstheme="minorHAnsi"/>
        </w:rPr>
        <w:t xml:space="preserve">au titulaire </w:t>
      </w:r>
      <w:r w:rsidRPr="00421E67">
        <w:rPr>
          <w:rFonts w:cstheme="minorHAnsi"/>
        </w:rPr>
        <w:t xml:space="preserve">ne sera effectué par le </w:t>
      </w:r>
      <w:r w:rsidR="00DC3662">
        <w:rPr>
          <w:rFonts w:cstheme="minorHAnsi"/>
        </w:rPr>
        <w:t>maître d’ouvrage</w:t>
      </w:r>
      <w:r w:rsidRPr="00421E67">
        <w:rPr>
          <w:rFonts w:cstheme="minorHAnsi"/>
        </w:rPr>
        <w:t xml:space="preserve"> tant qu’une telle assurance complémentaire n’aura pas été souscrite et réglée par le </w:t>
      </w:r>
      <w:r w:rsidR="00C64A77">
        <w:rPr>
          <w:rFonts w:cstheme="minorHAnsi"/>
        </w:rPr>
        <w:t>titulaire</w:t>
      </w:r>
      <w:r w:rsidRPr="00421E67">
        <w:rPr>
          <w:rFonts w:cstheme="minorHAnsi"/>
        </w:rPr>
        <w:t>.</w:t>
      </w:r>
    </w:p>
    <w:p w14:paraId="58ACC88F" w14:textId="77777777" w:rsidR="00005A77" w:rsidRPr="006D29CD" w:rsidRDefault="00005A77" w:rsidP="00005A77">
      <w:pPr>
        <w:spacing w:before="120" w:line="276" w:lineRule="auto"/>
        <w:rPr>
          <w:rFonts w:asciiTheme="minorHAnsi" w:hAnsiTheme="minorHAnsi" w:cstheme="minorHAnsi"/>
          <w:color w:val="17365D" w:themeColor="text2" w:themeShade="BF"/>
        </w:rPr>
      </w:pPr>
    </w:p>
    <w:p w14:paraId="07D4290F" w14:textId="73729C7A" w:rsidR="0007009A" w:rsidRDefault="0007009A" w:rsidP="00034A93">
      <w:pPr>
        <w:pStyle w:val="Titre3"/>
      </w:pPr>
      <w:bookmarkStart w:id="488" w:name="_Toc201758325"/>
      <w:r w:rsidRPr="00F4139F">
        <w:t>Justification des polices et qualifications</w:t>
      </w:r>
      <w:bookmarkEnd w:id="482"/>
      <w:bookmarkEnd w:id="483"/>
      <w:bookmarkEnd w:id="484"/>
      <w:bookmarkEnd w:id="485"/>
      <w:bookmarkEnd w:id="486"/>
      <w:bookmarkEnd w:id="488"/>
    </w:p>
    <w:p w14:paraId="06BF6CA3" w14:textId="71FF86E9" w:rsidR="0007009A" w:rsidRPr="00F4139F" w:rsidRDefault="0007009A" w:rsidP="00A34CCB">
      <w:pPr>
        <w:spacing w:after="120"/>
      </w:pPr>
      <w:r w:rsidRPr="00F4139F">
        <w:t xml:space="preserve">A chaque échéance annuelle, le </w:t>
      </w:r>
      <w:r w:rsidR="00C64A77">
        <w:t>titulaire</w:t>
      </w:r>
      <w:r w:rsidRPr="00F4139F">
        <w:t xml:space="preserve"> fournira des attestations d’assurance, émanant des assureurs, constatant qu’il est en règle pour le paiement de ses primes.</w:t>
      </w:r>
    </w:p>
    <w:p w14:paraId="78B74B9B" w14:textId="38613FDB" w:rsidR="0007009A" w:rsidRPr="00F4139F" w:rsidRDefault="0007009A" w:rsidP="00A34CCB">
      <w:pPr>
        <w:spacing w:after="120"/>
      </w:pPr>
      <w:r w:rsidRPr="00F4139F">
        <w:t xml:space="preserve">Le </w:t>
      </w:r>
      <w:r w:rsidR="00C64A77">
        <w:t>titulaire</w:t>
      </w:r>
      <w:r w:rsidRPr="00F4139F">
        <w:t xml:space="preserve"> devra prévenir le maître d’ouvrage de toutes modifications dans ses qualifications ou ses polices d’assurance.</w:t>
      </w:r>
    </w:p>
    <w:p w14:paraId="2ADC6176" w14:textId="50E1C886" w:rsidR="0007009A" w:rsidRDefault="0007009A" w:rsidP="00F5566D">
      <w:r w:rsidRPr="00F4139F">
        <w:t xml:space="preserve">Tout versement d’acompte pourra être différé si le </w:t>
      </w:r>
      <w:r w:rsidR="00C64A77">
        <w:t>titulaire</w:t>
      </w:r>
      <w:r w:rsidRPr="00F4139F">
        <w:t xml:space="preserve"> ne fournit pa</w:t>
      </w:r>
      <w:r w:rsidR="00A34CCB" w:rsidRPr="00F4139F">
        <w:t>s les justifications demandées.</w:t>
      </w:r>
    </w:p>
    <w:p w14:paraId="6393B1EC" w14:textId="77777777" w:rsidR="00F5566D" w:rsidRPr="00F4139F" w:rsidRDefault="00F5566D" w:rsidP="00F5566D"/>
    <w:p w14:paraId="341DA492" w14:textId="7FC9BC27" w:rsidR="0007009A" w:rsidRDefault="0007009A" w:rsidP="00034A93">
      <w:pPr>
        <w:pStyle w:val="Titre3"/>
      </w:pPr>
      <w:bookmarkStart w:id="489" w:name="_Toc466558972"/>
      <w:bookmarkStart w:id="490" w:name="_Toc466888522"/>
      <w:bookmarkStart w:id="491" w:name="_Toc466897334"/>
      <w:bookmarkStart w:id="492" w:name="_Toc11837685"/>
      <w:bookmarkStart w:id="493" w:name="_Toc201758326"/>
      <w:r w:rsidRPr="00F4139F">
        <w:t>Contrat collectif de responsabilité décennale</w:t>
      </w:r>
      <w:bookmarkEnd w:id="489"/>
      <w:bookmarkEnd w:id="490"/>
      <w:bookmarkEnd w:id="491"/>
      <w:bookmarkEnd w:id="492"/>
      <w:bookmarkEnd w:id="493"/>
    </w:p>
    <w:p w14:paraId="4401CA9B" w14:textId="0121200D" w:rsidR="0007009A" w:rsidRPr="00F4139F" w:rsidRDefault="0007009A" w:rsidP="00A34CCB">
      <w:pPr>
        <w:spacing w:after="120"/>
      </w:pPr>
      <w:r w:rsidRPr="00F4139F">
        <w:t xml:space="preserve">Afin de respecter le montant de garantie mentionné à l’article R.243-3 du </w:t>
      </w:r>
      <w:r w:rsidR="00F12ADA">
        <w:t>Code</w:t>
      </w:r>
      <w:r w:rsidRPr="00F4139F">
        <w:t xml:space="preserve"> des Assurances, un contrat d’assurance collectif (CCRD – Contrat Collectif de Responsabilité Décennale) doit être mis en place sur l’opération en vertu de l’article R. 243-1 du </w:t>
      </w:r>
      <w:r w:rsidR="00F12ADA">
        <w:t>Code</w:t>
      </w:r>
      <w:r w:rsidRPr="00F4139F">
        <w:t xml:space="preserve"> des Assurances pour compléter les montants de garantie des polices de base de responsabilité décennale des constructeurs assujettis à la responsabilité décennale à concurrence du coût</w:t>
      </w:r>
      <w:r w:rsidR="00A34CCB" w:rsidRPr="00F4139F">
        <w:t xml:space="preserve"> total de l'ouvrage TVA incluse</w:t>
      </w:r>
      <w:r w:rsidR="0045447F">
        <w:t>.</w:t>
      </w:r>
    </w:p>
    <w:p w14:paraId="13C6710E" w14:textId="41EF0E49" w:rsidR="0007009A" w:rsidRPr="00F4139F" w:rsidRDefault="0007009A" w:rsidP="00A34CCB">
      <w:pPr>
        <w:spacing w:after="120"/>
      </w:pPr>
      <w:r w:rsidRPr="00F4139F">
        <w:t xml:space="preserve">Le maître d’ouvrage charge le </w:t>
      </w:r>
      <w:r w:rsidR="00C64A77">
        <w:t>titulaire</w:t>
      </w:r>
      <w:r w:rsidRPr="00F4139F">
        <w:t xml:space="preserve"> de souscrire pour le compte des intervenants assujettis à la présomption de RCD un contrat collectif d’assurance de responsabilité décennale dont le plafond de garantie ne saurait être </w:t>
      </w:r>
      <w:r w:rsidR="00A34CCB" w:rsidRPr="00F4139F">
        <w:t>inférieur au coût de l’ouvrage.</w:t>
      </w:r>
    </w:p>
    <w:p w14:paraId="3EEBEA45" w14:textId="4C512468" w:rsidR="0007009A" w:rsidRPr="00F4139F" w:rsidRDefault="0007009A" w:rsidP="00A34CCB">
      <w:pPr>
        <w:spacing w:after="120"/>
      </w:pPr>
      <w:r w:rsidRPr="00F4139F">
        <w:t xml:space="preserve">Ce contrat de responsabilité décennale de seconde ligne est destiné à compléter les montants de garantie de leurs polices de base de responsabilité décennale à concurrence du coût total de l'ouvrage TVA incluse et aura pour seuil de déclenchement le montant de garantie de chaque police individuelle de responsabilité décennale. Les intervenants concernés s’engagent à adhérer au CCRD souscrit par le </w:t>
      </w:r>
      <w:r w:rsidR="00C64A77">
        <w:t>titulaire</w:t>
      </w:r>
      <w:r w:rsidRPr="00F4139F">
        <w:t xml:space="preserve"> auquel ils donnent mandat pour négocier les clauses et souscrire pour leur compte, conformément à l’article L.112-1 du </w:t>
      </w:r>
      <w:r w:rsidR="00F12ADA">
        <w:t>Code</w:t>
      </w:r>
      <w:r w:rsidRPr="00F4139F">
        <w:t xml:space="preserve"> des assurances. Ce mandat est irrévocable comme étant donné dans l’intérêt</w:t>
      </w:r>
      <w:r w:rsidR="00A34CCB" w:rsidRPr="00F4139F">
        <w:t xml:space="preserve"> commun des parties concernées.</w:t>
      </w:r>
    </w:p>
    <w:p w14:paraId="7B873E24" w14:textId="79443021" w:rsidR="00F5566D" w:rsidRDefault="0007009A" w:rsidP="00A34CCB">
      <w:pPr>
        <w:spacing w:after="120"/>
      </w:pPr>
      <w:r w:rsidRPr="00F4139F">
        <w:t xml:space="preserve">Le coût de ce contrat sera pris en charge par le </w:t>
      </w:r>
      <w:r w:rsidR="00C64A77">
        <w:t>titulaire</w:t>
      </w:r>
      <w:r w:rsidRPr="00F4139F">
        <w:t xml:space="preserve"> souscripteur. Il est réputé compris dans le</w:t>
      </w:r>
      <w:r w:rsidR="00F578A0" w:rsidRPr="00F4139F">
        <w:t>s montants indiqués dans l’acte d’engagement.</w:t>
      </w:r>
    </w:p>
    <w:p w14:paraId="0E67EC8F" w14:textId="77777777" w:rsidR="0045447F" w:rsidRPr="00F4139F" w:rsidRDefault="0045447F" w:rsidP="00A34CCB">
      <w:pPr>
        <w:spacing w:after="120"/>
      </w:pPr>
    </w:p>
    <w:p w14:paraId="43EAD8A1" w14:textId="2FAB5D76" w:rsidR="0007009A" w:rsidRPr="00F4139F" w:rsidRDefault="00977F08" w:rsidP="006D6265">
      <w:pPr>
        <w:pStyle w:val="Titre1"/>
        <w:rPr>
          <w:sz w:val="18"/>
        </w:rPr>
      </w:pPr>
      <w:bookmarkStart w:id="494" w:name="_Toc248297169"/>
      <w:bookmarkStart w:id="495" w:name="_Toc405975816"/>
      <w:bookmarkStart w:id="496" w:name="_Ref466896995"/>
      <w:r>
        <w:rPr>
          <w:sz w:val="18"/>
        </w:rPr>
        <w:t> </w:t>
      </w:r>
      <w:bookmarkStart w:id="497" w:name="_Toc201758327"/>
      <w:r>
        <w:rPr>
          <w:sz w:val="18"/>
        </w:rPr>
        <w:t>Résiliation – Redressement</w:t>
      </w:r>
      <w:r w:rsidR="000C7D80">
        <w:rPr>
          <w:sz w:val="18"/>
        </w:rPr>
        <w:t xml:space="preserve"> - L</w:t>
      </w:r>
      <w:r>
        <w:rPr>
          <w:sz w:val="18"/>
        </w:rPr>
        <w:t>iquidation judiciaire – Mesures coercitives</w:t>
      </w:r>
      <w:bookmarkEnd w:id="494"/>
      <w:bookmarkEnd w:id="495"/>
      <w:bookmarkEnd w:id="496"/>
      <w:bookmarkEnd w:id="497"/>
    </w:p>
    <w:p w14:paraId="2385788C" w14:textId="77777777" w:rsidR="006D6265" w:rsidRPr="00F4139F" w:rsidRDefault="006D6265" w:rsidP="006D6265"/>
    <w:p w14:paraId="526E6774" w14:textId="4571F500" w:rsidR="0007009A" w:rsidRPr="00F4139F" w:rsidRDefault="0007009A" w:rsidP="00A34CCB">
      <w:pPr>
        <w:spacing w:after="120"/>
      </w:pPr>
      <w:r w:rsidRPr="00F4139F">
        <w:t xml:space="preserve">Il sera fait application des articles </w:t>
      </w:r>
      <w:r w:rsidR="00421E67">
        <w:t>50</w:t>
      </w:r>
      <w:r w:rsidRPr="00F4139F">
        <w:t xml:space="preserve"> à </w:t>
      </w:r>
      <w:r w:rsidR="00421E67">
        <w:t>52</w:t>
      </w:r>
      <w:r w:rsidR="00201DB3">
        <w:t xml:space="preserve"> du CCAG </w:t>
      </w:r>
      <w:r w:rsidRPr="00F4139F">
        <w:t>Travaux.</w:t>
      </w:r>
    </w:p>
    <w:p w14:paraId="7083A9C0" w14:textId="37EA0C55" w:rsidR="0007009A" w:rsidRPr="00125735" w:rsidRDefault="0007009A" w:rsidP="00A34CCB">
      <w:pPr>
        <w:spacing w:after="120"/>
      </w:pPr>
      <w:r w:rsidRPr="00F4139F">
        <w:t xml:space="preserve">Si le </w:t>
      </w:r>
      <w:r w:rsidR="00F578A0" w:rsidRPr="00F4139F">
        <w:t xml:space="preserve">présent </w:t>
      </w:r>
      <w:r w:rsidR="00B72590" w:rsidRPr="00F4139F">
        <w:t>marché</w:t>
      </w:r>
      <w:r w:rsidRPr="00F4139F">
        <w:t xml:space="preserve"> est résilié pour faute du </w:t>
      </w:r>
      <w:r w:rsidR="00C64A77">
        <w:t>titulaire</w:t>
      </w:r>
      <w:r w:rsidRPr="00F4139F">
        <w:t xml:space="preserve"> en application de l’article </w:t>
      </w:r>
      <w:r w:rsidR="00421E67">
        <w:t>50</w:t>
      </w:r>
      <w:r w:rsidRPr="00F4139F">
        <w:t xml:space="preserve">.3 du </w:t>
      </w:r>
      <w:r w:rsidR="00201DB3">
        <w:t xml:space="preserve">CCAG </w:t>
      </w:r>
      <w:r w:rsidR="00201DB3" w:rsidRPr="00F4139F">
        <w:t>Travaux</w:t>
      </w:r>
      <w:r w:rsidRPr="00F4139F">
        <w:t xml:space="preserve">, et dans ce seul cas, les prestations déjà accomplies et acceptées par le maître d’ouvrage </w:t>
      </w:r>
      <w:r w:rsidRPr="00125735">
        <w:t xml:space="preserve">sont rémunérées avec un abattement de 10 % par dérogation </w:t>
      </w:r>
      <w:r w:rsidR="003E51C4" w:rsidRPr="00125735">
        <w:t xml:space="preserve">à l’article </w:t>
      </w:r>
      <w:r w:rsidR="00421E67">
        <w:t>51</w:t>
      </w:r>
      <w:r w:rsidR="003E51C4" w:rsidRPr="00125735">
        <w:t xml:space="preserve"> du </w:t>
      </w:r>
      <w:r w:rsidR="00DF6DE5" w:rsidRPr="00125735">
        <w:t>CCAG Travaux</w:t>
      </w:r>
      <w:r w:rsidR="003E51C4" w:rsidRPr="00125735">
        <w:t>.</w:t>
      </w:r>
    </w:p>
    <w:p w14:paraId="4A0B56C4" w14:textId="23072EF2" w:rsidR="000C7D80" w:rsidRPr="000C7D80" w:rsidRDefault="000C7D80" w:rsidP="000C7D80">
      <w:pPr>
        <w:spacing w:after="120"/>
      </w:pPr>
      <w:r w:rsidRPr="000C7D80">
        <w:lastRenderedPageBreak/>
        <w:t xml:space="preserve">Les excédents de dépenses résultant de la mise en régie ou de la passation d'un autre marché, après résiliation, sont prélevés sur les sommes qui peuvent être dues </w:t>
      </w:r>
      <w:r w:rsidR="00CD1A01">
        <w:t>au</w:t>
      </w:r>
      <w:r w:rsidR="00990C32">
        <w:t xml:space="preserve"> </w:t>
      </w:r>
      <w:r w:rsidR="00C64A77">
        <w:t>titulaire</w:t>
      </w:r>
      <w:r w:rsidRPr="000C7D80">
        <w:t>, sans préjudice des droits à exercer contre lui en cas d'insuffisance. Les diminutions éventuelles de dépenses restent acquises à la personne publique.</w:t>
      </w:r>
    </w:p>
    <w:p w14:paraId="06141813" w14:textId="023DDF2B" w:rsidR="00CF72C1" w:rsidRDefault="00CF72C1" w:rsidP="00CF72C1">
      <w:pPr>
        <w:spacing w:after="120"/>
      </w:pPr>
      <w:r w:rsidRPr="002E2FF0">
        <w:t>Si le présent marché est résilié pour motif d’</w:t>
      </w:r>
      <w:r w:rsidR="00A21EDA" w:rsidRPr="002E2FF0">
        <w:t>intérêt</w:t>
      </w:r>
      <w:r w:rsidRPr="002E2FF0">
        <w:t xml:space="preserve"> général, en application de l’article </w:t>
      </w:r>
      <w:r w:rsidR="00421E67">
        <w:t>50</w:t>
      </w:r>
      <w:r w:rsidRPr="002E2FF0">
        <w:t xml:space="preserve">.4 du CCAG Travaux, le </w:t>
      </w:r>
      <w:r w:rsidR="00C64A77">
        <w:t>titulaire</w:t>
      </w:r>
      <w:r w:rsidRPr="002E2FF0">
        <w:t xml:space="preserve"> a droit à une indemnité de résiliation, obtenue en appliquant au montant HT du marché, diminué du montant HT des prestations reçues, </w:t>
      </w:r>
      <w:r w:rsidRPr="00421E67">
        <w:rPr>
          <w:b/>
          <w:bCs/>
        </w:rPr>
        <w:t>un pourcentage fixé à 2</w:t>
      </w:r>
      <w:r w:rsidR="00D80E02">
        <w:rPr>
          <w:b/>
          <w:bCs/>
        </w:rPr>
        <w:t xml:space="preserve"> </w:t>
      </w:r>
      <w:r w:rsidRPr="00421E67">
        <w:rPr>
          <w:b/>
          <w:bCs/>
        </w:rPr>
        <w:t>%</w:t>
      </w:r>
      <w:r w:rsidRPr="002E2FF0">
        <w:t>.</w:t>
      </w:r>
    </w:p>
    <w:p w14:paraId="220F81BC" w14:textId="44601F16" w:rsidR="00C779D5" w:rsidRDefault="00C779D5" w:rsidP="00CF72C1">
      <w:pPr>
        <w:spacing w:after="120"/>
      </w:pPr>
      <w:r>
        <w:t>Cet article ne s’applique pas aux tranches optionnelles qui n’ont pas été affermies au moment de la résiliation</w:t>
      </w:r>
    </w:p>
    <w:p w14:paraId="598D0CE3" w14:textId="608FB262" w:rsidR="00C779D5" w:rsidRDefault="00C779D5" w:rsidP="00C779D5">
      <w:pPr>
        <w:rPr>
          <w:rFonts w:eastAsia="Verdana"/>
          <w:color w:val="000000"/>
          <w:szCs w:val="22"/>
          <w:lang w:eastAsia="en-US"/>
        </w:rPr>
      </w:pPr>
      <w:r>
        <w:rPr>
          <w:rFonts w:eastAsia="Verdana"/>
          <w:color w:val="000000"/>
          <w:szCs w:val="22"/>
          <w:lang w:eastAsia="en-US"/>
        </w:rPr>
        <w:t>P</w:t>
      </w:r>
      <w:r w:rsidRPr="00E14CB3">
        <w:rPr>
          <w:rFonts w:eastAsia="Verdana"/>
          <w:color w:val="000000"/>
          <w:szCs w:val="22"/>
          <w:lang w:eastAsia="en-US"/>
        </w:rPr>
        <w:t xml:space="preserve">ar dérogation à l’article </w:t>
      </w:r>
      <w:r>
        <w:rPr>
          <w:rFonts w:eastAsia="Verdana"/>
          <w:color w:val="000000"/>
          <w:szCs w:val="22"/>
          <w:lang w:eastAsia="en-US"/>
        </w:rPr>
        <w:t>50.4</w:t>
      </w:r>
      <w:r w:rsidRPr="00E14CB3">
        <w:rPr>
          <w:rFonts w:eastAsia="Verdana"/>
          <w:color w:val="000000"/>
          <w:szCs w:val="22"/>
          <w:lang w:eastAsia="en-US"/>
        </w:rPr>
        <w:t xml:space="preserve"> du CCAG Travaux, l</w:t>
      </w:r>
      <w:r>
        <w:rPr>
          <w:rFonts w:eastAsia="Verdana"/>
          <w:color w:val="000000"/>
          <w:szCs w:val="22"/>
          <w:lang w:eastAsia="en-US"/>
        </w:rPr>
        <w:t>e titulaire ne pourra prétendre à aucune autre indemnité en raison de cette résiliation de motif d’intérêt général.</w:t>
      </w:r>
    </w:p>
    <w:p w14:paraId="4BEC44FA" w14:textId="77777777" w:rsidR="0045447F" w:rsidRDefault="0045447F" w:rsidP="00CF72C1">
      <w:pPr>
        <w:spacing w:after="120"/>
      </w:pPr>
    </w:p>
    <w:p w14:paraId="421F0DE0" w14:textId="0E32F76A" w:rsidR="0007009A" w:rsidRPr="00F4139F" w:rsidRDefault="0007009A" w:rsidP="006D6265">
      <w:pPr>
        <w:pStyle w:val="Titre1"/>
        <w:rPr>
          <w:sz w:val="18"/>
        </w:rPr>
      </w:pPr>
      <w:bookmarkStart w:id="498" w:name="_Toc248297170"/>
      <w:bookmarkStart w:id="499" w:name="_Toc405975817"/>
      <w:bookmarkStart w:id="500" w:name="_Toc201758328"/>
      <w:r w:rsidRPr="00F4139F">
        <w:rPr>
          <w:sz w:val="18"/>
        </w:rPr>
        <w:t>R</w:t>
      </w:r>
      <w:r w:rsidR="00977F08">
        <w:rPr>
          <w:sz w:val="18"/>
        </w:rPr>
        <w:t>èglement des différends</w:t>
      </w:r>
      <w:bookmarkEnd w:id="498"/>
      <w:bookmarkEnd w:id="499"/>
      <w:r w:rsidR="000C7D80">
        <w:rPr>
          <w:sz w:val="18"/>
        </w:rPr>
        <w:t xml:space="preserve"> et des litiges</w:t>
      </w:r>
      <w:bookmarkEnd w:id="500"/>
    </w:p>
    <w:p w14:paraId="3C642929" w14:textId="77777777" w:rsidR="006D6265" w:rsidRPr="00F4139F" w:rsidRDefault="006D6265" w:rsidP="006D6265"/>
    <w:p w14:paraId="698BDB1D" w14:textId="47F76DE1" w:rsidR="0007009A" w:rsidRDefault="0007009A" w:rsidP="00A34CCB">
      <w:pPr>
        <w:spacing w:after="120"/>
      </w:pPr>
      <w:r w:rsidRPr="00F4139F">
        <w:t>Pour tout différend entre les parties, celles-ci s’obligent à rechercher préalablement un accord amiable.</w:t>
      </w:r>
    </w:p>
    <w:p w14:paraId="42CA0D70" w14:textId="27D73C90" w:rsidR="00421E67" w:rsidRPr="00421E67" w:rsidRDefault="00421E67" w:rsidP="00421E67">
      <w:pPr>
        <w:spacing w:after="120"/>
      </w:pPr>
      <w:r w:rsidRPr="00421E67">
        <w:t xml:space="preserve">À défaut, en vertu de l'article R.312-11 alinéa 2 du </w:t>
      </w:r>
      <w:r w:rsidR="00F12ADA">
        <w:t>Code</w:t>
      </w:r>
      <w:r w:rsidRPr="00421E67">
        <w:t xml:space="preserve"> de justice administrative, les parties au présent marché conviennent que le </w:t>
      </w:r>
      <w:r w:rsidR="00D80E02">
        <w:t>t</w:t>
      </w:r>
      <w:r w:rsidRPr="00421E67">
        <w:t xml:space="preserve">ribunal </w:t>
      </w:r>
      <w:r w:rsidR="00D80E02">
        <w:t>a</w:t>
      </w:r>
      <w:r w:rsidRPr="00421E67">
        <w:t>dministratif de Melun sera compétent en cas de litige durant l'exécution du marché.</w:t>
      </w:r>
    </w:p>
    <w:p w14:paraId="3561E3D8" w14:textId="77777777" w:rsidR="00F5566D" w:rsidRPr="00F4139F" w:rsidRDefault="00F5566D" w:rsidP="00A34CCB">
      <w:pPr>
        <w:spacing w:after="120"/>
      </w:pPr>
    </w:p>
    <w:p w14:paraId="076E9610" w14:textId="172BDB25" w:rsidR="00FA6454" w:rsidRPr="00F4139F" w:rsidRDefault="00FA6454" w:rsidP="006D6265">
      <w:pPr>
        <w:pStyle w:val="Titre1"/>
        <w:rPr>
          <w:sz w:val="18"/>
        </w:rPr>
      </w:pPr>
      <w:bookmarkStart w:id="501" w:name="_Toc201758329"/>
      <w:bookmarkStart w:id="502" w:name="_Toc248297171"/>
      <w:bookmarkStart w:id="503" w:name="_Toc405975818"/>
      <w:r w:rsidRPr="00F4139F">
        <w:rPr>
          <w:sz w:val="18"/>
        </w:rPr>
        <w:t>C</w:t>
      </w:r>
      <w:r w:rsidR="00977F08">
        <w:rPr>
          <w:sz w:val="18"/>
        </w:rPr>
        <w:t>lause de confidentialité</w:t>
      </w:r>
      <w:bookmarkEnd w:id="501"/>
    </w:p>
    <w:p w14:paraId="387F86F4" w14:textId="77777777" w:rsidR="00FA6454" w:rsidRPr="00F4139F" w:rsidRDefault="00FA6454" w:rsidP="00B72590">
      <w:pPr>
        <w:pStyle w:val="Titre2"/>
      </w:pPr>
      <w:bookmarkStart w:id="504" w:name="_Toc201758330"/>
      <w:r w:rsidRPr="00F4139F">
        <w:t>Obligation de discrétion</w:t>
      </w:r>
      <w:bookmarkEnd w:id="504"/>
    </w:p>
    <w:p w14:paraId="0F691FC0" w14:textId="77777777" w:rsidR="0091271F" w:rsidRPr="00F4139F" w:rsidRDefault="0091271F" w:rsidP="0091271F"/>
    <w:p w14:paraId="4EF3CBCF" w14:textId="30C1E9B8" w:rsidR="00FA6454" w:rsidRPr="00F4139F" w:rsidRDefault="00FA6454" w:rsidP="00A34CCB">
      <w:pPr>
        <w:spacing w:after="120"/>
      </w:pPr>
      <w:r w:rsidRPr="00F4139F">
        <w:t xml:space="preserve">Le </w:t>
      </w:r>
      <w:r w:rsidR="00C64A77">
        <w:t>titulaire</w:t>
      </w:r>
      <w:r w:rsidRPr="00F4139F">
        <w:t xml:space="preserve"> est tenu, ainsi que l’ensemble de son personnel et, le cas échéant, de ses sous-traitants et de ses fournisseurs, au secret professionnel et à l’obligation de discrétion pour tout ce qui concerne les faits, informations, fichiers, études, documents et décisions dont il a eu ou aura connaissance durant l’exécution </w:t>
      </w:r>
      <w:r w:rsidR="00B72590" w:rsidRPr="00F4139F">
        <w:t>du marché</w:t>
      </w:r>
      <w:r w:rsidRPr="00F4139F">
        <w:t>, dont la divulgation serait préjudiciable au maitre d’ouvrage (sécurité du projet, défense des intérêts du maitre d’ouvrage en cas de contentieux, communication dans la presse, …)</w:t>
      </w:r>
      <w:r w:rsidR="00A43D34" w:rsidRPr="00F4139F">
        <w:t xml:space="preserve">. Sauf précision contraire du </w:t>
      </w:r>
      <w:r w:rsidR="00F1293F">
        <w:t>p</w:t>
      </w:r>
      <w:r w:rsidR="00B72590" w:rsidRPr="00F4139F">
        <w:t>ouvoir adjudicateur</w:t>
      </w:r>
      <w:r w:rsidR="00A43D34" w:rsidRPr="00F4139F">
        <w:t xml:space="preserve">, tous les documents remis au </w:t>
      </w:r>
      <w:r w:rsidR="00C64A77">
        <w:t>titulaire</w:t>
      </w:r>
      <w:r w:rsidR="00A43D34" w:rsidRPr="00F4139F">
        <w:t xml:space="preserve"> sont réputé</w:t>
      </w:r>
      <w:r w:rsidR="00F1293F">
        <w:t>s</w:t>
      </w:r>
      <w:r w:rsidR="00A43D34" w:rsidRPr="00F4139F">
        <w:t xml:space="preserve"> confidentiels</w:t>
      </w:r>
      <w:r w:rsidR="00A34CCB" w:rsidRPr="00F4139F">
        <w:t>.</w:t>
      </w:r>
    </w:p>
    <w:p w14:paraId="79DEB3D7" w14:textId="77777777" w:rsidR="00FA6454" w:rsidRPr="00F4139F" w:rsidRDefault="00FA6454" w:rsidP="00A34CCB">
      <w:pPr>
        <w:spacing w:after="120"/>
      </w:pPr>
      <w:r w:rsidRPr="00F4139F">
        <w:t>Tous les documents graphiques présen</w:t>
      </w:r>
      <w:r w:rsidR="00A34CCB" w:rsidRPr="00F4139F">
        <w:t>tent un caractère confidentiel.</w:t>
      </w:r>
    </w:p>
    <w:p w14:paraId="6FA631AB" w14:textId="0034B22D" w:rsidR="00FA6454" w:rsidRPr="00F4139F" w:rsidRDefault="00FA6454" w:rsidP="00A34CCB">
      <w:pPr>
        <w:spacing w:after="120"/>
      </w:pPr>
      <w:r w:rsidRPr="00F4139F">
        <w:t xml:space="preserve">Le </w:t>
      </w:r>
      <w:r w:rsidR="00C64A77">
        <w:t>titulaire</w:t>
      </w:r>
      <w:r w:rsidRPr="00F4139F">
        <w:t xml:space="preserve"> s’engage donc à respec</w:t>
      </w:r>
      <w:r w:rsidR="00A34CCB" w:rsidRPr="00F4139F">
        <w:t>ter les obligations suivantes :</w:t>
      </w:r>
    </w:p>
    <w:p w14:paraId="55CC62FB" w14:textId="014BEA20" w:rsidR="00FA6454" w:rsidRPr="00F4139F" w:rsidRDefault="00F5566D" w:rsidP="00F5566D">
      <w:pPr>
        <w:pStyle w:val="Style3"/>
      </w:pPr>
      <w:r>
        <w:t>S</w:t>
      </w:r>
      <w:r w:rsidR="00FA6454" w:rsidRPr="00F4139F">
        <w:t>’interdire, sauf autorisation d</w:t>
      </w:r>
      <w:r w:rsidR="00F1293F">
        <w:t>u maître d’ouvrage</w:t>
      </w:r>
      <w:r w:rsidR="00FA6454" w:rsidRPr="00F4139F">
        <w:t>, toute communication écrite ou verbale sur ces sujets et toute remise ou diffusion de documents à des tiers ;</w:t>
      </w:r>
    </w:p>
    <w:p w14:paraId="1CFE2CC0" w14:textId="77777777" w:rsidR="00FA6454" w:rsidRPr="00F4139F" w:rsidRDefault="00F5566D" w:rsidP="00F5566D">
      <w:pPr>
        <w:pStyle w:val="Style3"/>
      </w:pPr>
      <w:r>
        <w:t>N</w:t>
      </w:r>
      <w:r w:rsidR="00FA6454" w:rsidRPr="00F4139F">
        <w:t xml:space="preserve">e prendre aucune copie des documents et supports d'informations qui lui sont confiés, à l’exception de celles strictement nécessaires à l’exécution </w:t>
      </w:r>
      <w:r w:rsidR="00B72590" w:rsidRPr="00F4139F">
        <w:t>du marché</w:t>
      </w:r>
      <w:r w:rsidR="00FA6454" w:rsidRPr="00F4139F">
        <w:t xml:space="preserve"> ;</w:t>
      </w:r>
    </w:p>
    <w:p w14:paraId="5E077500" w14:textId="77777777" w:rsidR="00FA6454" w:rsidRPr="00F4139F" w:rsidRDefault="00F5566D" w:rsidP="00F5566D">
      <w:pPr>
        <w:pStyle w:val="Style3"/>
      </w:pPr>
      <w:r>
        <w:t>N</w:t>
      </w:r>
      <w:r w:rsidR="00FA6454" w:rsidRPr="00F4139F">
        <w:t xml:space="preserve">e pas utiliser les documents et informations communiquées à des fins autres que celles spécifiées au </w:t>
      </w:r>
      <w:r w:rsidR="00F578A0" w:rsidRPr="00F4139F">
        <w:t xml:space="preserve">présent </w:t>
      </w:r>
      <w:r w:rsidR="00B72590" w:rsidRPr="00F4139F">
        <w:t>marché</w:t>
      </w:r>
      <w:r w:rsidR="00FA6454" w:rsidRPr="00F4139F">
        <w:t> ;</w:t>
      </w:r>
    </w:p>
    <w:p w14:paraId="5F206421" w14:textId="77777777" w:rsidR="00FA6454" w:rsidRPr="00F4139F" w:rsidRDefault="00F5566D" w:rsidP="00F5566D">
      <w:pPr>
        <w:pStyle w:val="Style3"/>
      </w:pPr>
      <w:r>
        <w:t>P</w:t>
      </w:r>
      <w:r w:rsidR="00FA6454" w:rsidRPr="00F4139F">
        <w:t>rendre les mesures permettant d'éviter toute utilisation détournée ou frauduleuse des fichiers informatiques en cours d'exécution du contrat, via notamment l’utilisation de dispositifs de verrouillage des ordinateurs et de cryptage des données ;</w:t>
      </w:r>
    </w:p>
    <w:p w14:paraId="78AE2BBD" w14:textId="4DEEA949" w:rsidR="00FA6454" w:rsidRPr="00F4139F" w:rsidRDefault="00F5566D" w:rsidP="00F5566D">
      <w:pPr>
        <w:pStyle w:val="Style3"/>
      </w:pPr>
      <w:r>
        <w:t>S</w:t>
      </w:r>
      <w:r w:rsidR="00FA6454" w:rsidRPr="00F4139F">
        <w:t xml:space="preserve">ignaler au représentant du </w:t>
      </w:r>
      <w:r w:rsidR="00B72590" w:rsidRPr="00F4139F">
        <w:t>Pouvoir adjudicateur</w:t>
      </w:r>
      <w:r w:rsidR="00FA6454" w:rsidRPr="00F4139F">
        <w:t xml:space="preserve">, dans les </w:t>
      </w:r>
      <w:r w:rsidR="00FA6454" w:rsidRPr="00F4139F">
        <w:rPr>
          <w:b/>
        </w:rPr>
        <w:t>24 heures</w:t>
      </w:r>
      <w:r w:rsidR="00FA6454" w:rsidRPr="00F4139F">
        <w:t xml:space="preserve"> suivant la constatation de l’incident, tout</w:t>
      </w:r>
      <w:r w:rsidR="00A34CCB" w:rsidRPr="00F4139F">
        <w:t>e défaillance de ce dispositif</w:t>
      </w:r>
      <w:r w:rsidR="00F1293F">
        <w:t xml:space="preserve"> </w:t>
      </w:r>
      <w:r w:rsidR="00FA6454" w:rsidRPr="00F4139F">
        <w:t>(perte ou vol de documents dont le caractère secret lui aura été notifié</w:t>
      </w:r>
      <w:r w:rsidR="00F1293F">
        <w:t xml:space="preserve">, </w:t>
      </w:r>
      <w:r w:rsidR="00FA6454" w:rsidRPr="00F4139F">
        <w:t>ou intrusion malveillante dans le système informatique)</w:t>
      </w:r>
      <w:r>
        <w:t xml:space="preserve"> </w:t>
      </w:r>
      <w:r w:rsidR="00FA6454" w:rsidRPr="00F4139F">
        <w:t>;</w:t>
      </w:r>
    </w:p>
    <w:p w14:paraId="4CD0E520" w14:textId="419C8750" w:rsidR="00FA6454" w:rsidRPr="00F4139F" w:rsidRDefault="00F5566D" w:rsidP="00F5566D">
      <w:pPr>
        <w:pStyle w:val="Style3"/>
      </w:pPr>
      <w:r>
        <w:t>P</w:t>
      </w:r>
      <w:r w:rsidR="00FA6454" w:rsidRPr="00F4139F">
        <w:t>rocéder, en fin de contrat, à la destruction, sauf instruction contraire d</w:t>
      </w:r>
      <w:r w:rsidR="00F1293F">
        <w:t>u maître d’ouvrage</w:t>
      </w:r>
      <w:r w:rsidR="00FA6454" w:rsidRPr="00F4139F">
        <w:t>, de tous fichiers manuels ou informatisés stockant les informations saisies ;</w:t>
      </w:r>
    </w:p>
    <w:p w14:paraId="04F2D305" w14:textId="77777777" w:rsidR="00FA6454" w:rsidRPr="00F4139F" w:rsidRDefault="00F5566D" w:rsidP="00F5566D">
      <w:pPr>
        <w:pStyle w:val="Style3"/>
      </w:pPr>
      <w:r>
        <w:lastRenderedPageBreak/>
        <w:t>R</w:t>
      </w:r>
      <w:r w:rsidR="00FA6454" w:rsidRPr="00F4139F">
        <w:t xml:space="preserve">emettre au représentant du </w:t>
      </w:r>
      <w:r w:rsidR="00B72590" w:rsidRPr="00F4139F">
        <w:t>Pouvoir adjudicateur</w:t>
      </w:r>
      <w:r w:rsidR="00FA6454" w:rsidRPr="00F4139F">
        <w:t xml:space="preserve"> une attestation de destruction desdits fichiers.</w:t>
      </w:r>
    </w:p>
    <w:p w14:paraId="72962AD9" w14:textId="77777777" w:rsidR="00FA6454" w:rsidRPr="00F4139F" w:rsidRDefault="00FA6454" w:rsidP="00A34CCB">
      <w:pPr>
        <w:spacing w:after="120"/>
      </w:pPr>
      <w:r w:rsidRPr="00F4139F">
        <w:t xml:space="preserve">Le représentant du </w:t>
      </w:r>
      <w:r w:rsidR="00B72590" w:rsidRPr="00F4139F">
        <w:t>Pouvoir adjudicateur</w:t>
      </w:r>
      <w:r w:rsidRPr="00F4139F">
        <w:t xml:space="preserve"> se réserve le droit de procéder à toute vérification qui lui paraîtrait utile pour constater le res</w:t>
      </w:r>
      <w:r w:rsidR="00A34CCB" w:rsidRPr="00F4139F">
        <w:t>pect des obligations précitées.</w:t>
      </w:r>
    </w:p>
    <w:p w14:paraId="05F6C457" w14:textId="69C61E31" w:rsidR="00FA6454" w:rsidRPr="00F4139F" w:rsidRDefault="00FA6454" w:rsidP="00A34CCB">
      <w:pPr>
        <w:spacing w:after="120"/>
      </w:pPr>
      <w:r w:rsidRPr="00F4139F">
        <w:t xml:space="preserve">En cas de non-respect des dispositions précitées, et indépendamment des pénalités et sanctions prévues à l’article </w:t>
      </w:r>
      <w:r w:rsidR="00A34CCB" w:rsidRPr="00F4139F">
        <w:fldChar w:fldCharType="begin"/>
      </w:r>
      <w:r w:rsidR="00A34CCB" w:rsidRPr="00F4139F">
        <w:instrText xml:space="preserve"> REF _Ref466557933 \r \h </w:instrText>
      </w:r>
      <w:r w:rsidR="00F4139F">
        <w:instrText xml:space="preserve"> \* MERGEFORMAT </w:instrText>
      </w:r>
      <w:r w:rsidR="00A34CCB" w:rsidRPr="00F4139F">
        <w:fldChar w:fldCharType="separate"/>
      </w:r>
      <w:r w:rsidR="00353EDC">
        <w:t>4.5</w:t>
      </w:r>
      <w:r w:rsidR="00A34CCB" w:rsidRPr="00F4139F">
        <w:fldChar w:fldCharType="end"/>
      </w:r>
      <w:r w:rsidRPr="00F4139F">
        <w:t xml:space="preserve"> du présent CCAP, la responsabilité du </w:t>
      </w:r>
      <w:r w:rsidR="00C64A77">
        <w:t>titulaire</w:t>
      </w:r>
      <w:r w:rsidRPr="00F4139F">
        <w:t xml:space="preserve"> pourra également être engagée sur la base des dispositions de l</w:t>
      </w:r>
      <w:r w:rsidR="00A34CCB" w:rsidRPr="00F4139F">
        <w:t xml:space="preserve">’article 226-13 du </w:t>
      </w:r>
      <w:r w:rsidR="00F12ADA">
        <w:t>Code</w:t>
      </w:r>
      <w:r w:rsidR="00A34CCB" w:rsidRPr="00F4139F">
        <w:t xml:space="preserve"> pénal.</w:t>
      </w:r>
    </w:p>
    <w:p w14:paraId="66D6FAAC" w14:textId="77777777" w:rsidR="00FA6454" w:rsidRPr="00F4139F" w:rsidRDefault="00FA6454" w:rsidP="00B72590">
      <w:pPr>
        <w:pStyle w:val="Titre2"/>
      </w:pPr>
      <w:bookmarkStart w:id="505" w:name="_Toc226953476"/>
      <w:bookmarkStart w:id="506" w:name="_Toc262044864"/>
      <w:bookmarkStart w:id="507" w:name="_Toc440624403"/>
      <w:bookmarkStart w:id="508" w:name="_Toc201758331"/>
      <w:r w:rsidRPr="00F4139F">
        <w:t>Mesures de sécurité</w:t>
      </w:r>
      <w:bookmarkEnd w:id="505"/>
      <w:bookmarkEnd w:id="506"/>
      <w:bookmarkEnd w:id="507"/>
      <w:bookmarkEnd w:id="508"/>
    </w:p>
    <w:p w14:paraId="605B73BF" w14:textId="77777777" w:rsidR="0091271F" w:rsidRPr="00F4139F" w:rsidRDefault="0091271F" w:rsidP="0091271F"/>
    <w:p w14:paraId="2F74495E" w14:textId="394EF4C7" w:rsidR="00FA6454" w:rsidRPr="00F4139F" w:rsidRDefault="00FA6454" w:rsidP="00A34CCB">
      <w:pPr>
        <w:spacing w:after="120"/>
      </w:pPr>
      <w:r w:rsidRPr="00F4139F">
        <w:t xml:space="preserve">Le </w:t>
      </w:r>
      <w:r w:rsidR="00C64A77">
        <w:t>titulaire</w:t>
      </w:r>
      <w:r w:rsidRPr="00F4139F">
        <w:t xml:space="preserve"> et ses sous-traitants s’engagent à détenir tous les supports physiques d’information relatifs à l’opération dans un ou des lieux sécurisés par leurs soins (papier, serveur informa</w:t>
      </w:r>
      <w:r w:rsidR="00A34CCB" w:rsidRPr="00F4139F">
        <w:t xml:space="preserve">tique, sauvegarde sur bandes). </w:t>
      </w:r>
    </w:p>
    <w:p w14:paraId="1B2F72F8" w14:textId="6C990E79" w:rsidR="00FA6454" w:rsidRPr="00F4139F" w:rsidRDefault="00FA6454" w:rsidP="00A34CCB">
      <w:pPr>
        <w:spacing w:after="120"/>
      </w:pPr>
      <w:r w:rsidRPr="00F4139F">
        <w:t>Les documents informatiques doivent être conservés sur un serveur lui-même sécurisé face aux vols informatiques depuis l’intranet et l’internet. Sur demande explicite du maître d’ouvrage, la communication des documents par courriel, ou sur tout support informatique</w:t>
      </w:r>
      <w:r w:rsidR="00F1293F">
        <w:t>,</w:t>
      </w:r>
      <w:r w:rsidRPr="00F4139F">
        <w:t xml:space="preserve"> peut faire l’objet d’un cryptage des données par un logiciel freeware (libre de droits) fonctionnant sur le sys</w:t>
      </w:r>
      <w:r w:rsidR="00A34CCB" w:rsidRPr="00F4139F">
        <w:t>tème d’exploitation Windows ©.</w:t>
      </w:r>
    </w:p>
    <w:p w14:paraId="065A4314" w14:textId="77777777" w:rsidR="00FA6454" w:rsidRPr="00F4139F" w:rsidRDefault="00FA6454" w:rsidP="00A34CCB">
      <w:pPr>
        <w:spacing w:after="120"/>
      </w:pPr>
      <w:r w:rsidRPr="00F4139F">
        <w:t>La communication postale de tout suppor</w:t>
      </w:r>
      <w:r w:rsidR="00A34CCB" w:rsidRPr="00F4139F">
        <w:t>t d’informations est proscrite.</w:t>
      </w:r>
    </w:p>
    <w:p w14:paraId="4FCC0578" w14:textId="77777777" w:rsidR="00FA6454" w:rsidRDefault="00FA6454" w:rsidP="00A34CCB">
      <w:pPr>
        <w:spacing w:after="120"/>
      </w:pPr>
      <w:r w:rsidRPr="00F4139F">
        <w:t>Tous les documents destinés à être détruits do</w:t>
      </w:r>
      <w:r w:rsidR="00A34CCB" w:rsidRPr="00F4139F">
        <w:t>ivent être broyés au préalable.</w:t>
      </w:r>
    </w:p>
    <w:p w14:paraId="60FAB711" w14:textId="77777777" w:rsidR="0045447F" w:rsidRPr="00F4139F" w:rsidRDefault="0045447F" w:rsidP="00A34CCB">
      <w:pPr>
        <w:spacing w:after="120"/>
      </w:pPr>
    </w:p>
    <w:p w14:paraId="0D4DE54A" w14:textId="7AD662C9" w:rsidR="0045447F" w:rsidRDefault="0045447F" w:rsidP="0045447F">
      <w:pPr>
        <w:pStyle w:val="Titre1"/>
      </w:pPr>
      <w:bookmarkStart w:id="509" w:name="_Toc201758332"/>
      <w:bookmarkEnd w:id="502"/>
      <w:bookmarkEnd w:id="503"/>
      <w:r>
        <w:t>D</w:t>
      </w:r>
      <w:r w:rsidR="00977F08">
        <w:t>érogations aux documents généraux</w:t>
      </w:r>
      <w:bookmarkEnd w:id="509"/>
    </w:p>
    <w:p w14:paraId="006200C2" w14:textId="77777777" w:rsidR="0045447F" w:rsidRPr="0045447F" w:rsidRDefault="0045447F" w:rsidP="0045447F"/>
    <w:p w14:paraId="4AC3C0C8" w14:textId="0B97A3B1" w:rsidR="00727601" w:rsidRDefault="00727601" w:rsidP="00F5566D">
      <w:pPr>
        <w:spacing w:after="120"/>
      </w:pPr>
      <w:r w:rsidRPr="00F4139F">
        <w:t xml:space="preserve">Par dérogation à l’article </w:t>
      </w:r>
      <w:r w:rsidR="00421E67">
        <w:t>1.2</w:t>
      </w:r>
      <w:r w:rsidRPr="00F4139F">
        <w:t xml:space="preserve"> du </w:t>
      </w:r>
      <w:r w:rsidR="00DF6DE5">
        <w:t>CCAG Travaux</w:t>
      </w:r>
      <w:r w:rsidRPr="00F4139F">
        <w:t xml:space="preserve">, le présent CCAP ne récapitule pas la liste des articles du </w:t>
      </w:r>
      <w:r w:rsidR="00F5566D" w:rsidRPr="00F4139F">
        <w:t>C</w:t>
      </w:r>
      <w:r w:rsidR="00201DB3">
        <w:t>CAG</w:t>
      </w:r>
      <w:r w:rsidR="00BF1B2F">
        <w:t xml:space="preserve"> Travaux</w:t>
      </w:r>
      <w:r w:rsidRPr="00F4139F">
        <w:t xml:space="preserve"> auxquels il déroge.</w:t>
      </w:r>
    </w:p>
    <w:p w14:paraId="1479241E" w14:textId="066B60E7" w:rsidR="00E51C59" w:rsidRDefault="00E51C59" w:rsidP="00F5566D">
      <w:pPr>
        <w:spacing w:after="120"/>
      </w:pPr>
    </w:p>
    <w:p w14:paraId="5D517CD2" w14:textId="77777777" w:rsidR="00E51C59" w:rsidRDefault="00E51C59" w:rsidP="00E51C59">
      <w:pPr>
        <w:jc w:val="center"/>
      </w:pPr>
      <w:r>
        <w:t>*****</w:t>
      </w:r>
    </w:p>
    <w:p w14:paraId="669ADCB1" w14:textId="43B6931F" w:rsidR="00E51C59" w:rsidRPr="00E51C59" w:rsidRDefault="00E51C59" w:rsidP="00E51C59">
      <w:pPr>
        <w:spacing w:after="120"/>
        <w:jc w:val="center"/>
        <w:rPr>
          <w:sz w:val="16"/>
          <w:szCs w:val="16"/>
        </w:rPr>
      </w:pPr>
      <w:r w:rsidRPr="00E51C59">
        <w:rPr>
          <w:sz w:val="16"/>
          <w:szCs w:val="16"/>
        </w:rPr>
        <w:t>Fin du document</w:t>
      </w:r>
    </w:p>
    <w:p w14:paraId="52C79C3D" w14:textId="77777777" w:rsidR="00727601" w:rsidRDefault="00727601" w:rsidP="00A34CCB">
      <w:pPr>
        <w:spacing w:after="120"/>
        <w:rPr>
          <w:sz w:val="20"/>
          <w:szCs w:val="20"/>
        </w:rPr>
      </w:pPr>
    </w:p>
    <w:p w14:paraId="4EC1A162" w14:textId="5B64E472" w:rsidR="00727601" w:rsidRDefault="00727601" w:rsidP="00A34CCB">
      <w:pPr>
        <w:spacing w:after="120"/>
        <w:rPr>
          <w:sz w:val="20"/>
          <w:szCs w:val="20"/>
        </w:rPr>
      </w:pPr>
    </w:p>
    <w:sectPr w:rsidR="00727601" w:rsidSect="00F4139F">
      <w:headerReference w:type="even" r:id="rId13"/>
      <w:headerReference w:type="default" r:id="rId14"/>
      <w:footerReference w:type="default" r:id="rId15"/>
      <w:headerReference w:type="first" r:id="rId16"/>
      <w:pgSz w:w="11906" w:h="16838"/>
      <w:pgMar w:top="1417" w:right="1417" w:bottom="1417"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A694E" w14:textId="77777777" w:rsidR="004F5199" w:rsidRDefault="004F5199">
      <w:r>
        <w:separator/>
      </w:r>
    </w:p>
    <w:p w14:paraId="057691F5" w14:textId="77777777" w:rsidR="004F5199" w:rsidRDefault="004F5199"/>
    <w:p w14:paraId="30CA1575" w14:textId="77777777" w:rsidR="004F5199" w:rsidRDefault="004F5199" w:rsidP="00B408D9"/>
    <w:p w14:paraId="53A5FED9" w14:textId="77777777" w:rsidR="004F5199" w:rsidRDefault="004F5199"/>
  </w:endnote>
  <w:endnote w:type="continuationSeparator" w:id="0">
    <w:p w14:paraId="71CC5386" w14:textId="77777777" w:rsidR="004F5199" w:rsidRDefault="004F5199">
      <w:r>
        <w:continuationSeparator/>
      </w:r>
    </w:p>
    <w:p w14:paraId="46AD4027" w14:textId="77777777" w:rsidR="004F5199" w:rsidRDefault="004F5199"/>
    <w:p w14:paraId="7F82F766" w14:textId="77777777" w:rsidR="004F5199" w:rsidRDefault="004F5199" w:rsidP="00B408D9"/>
    <w:p w14:paraId="5E59FF16" w14:textId="77777777" w:rsidR="004F5199" w:rsidRDefault="004F5199"/>
  </w:endnote>
  <w:endnote w:type="continuationNotice" w:id="1">
    <w:p w14:paraId="1DEFD3FB" w14:textId="77777777" w:rsidR="004F5199" w:rsidRDefault="004F519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doni">
    <w:altName w:val="Bookman Old Style"/>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GreekC">
    <w:panose1 w:val="00000400000000000000"/>
    <w:charset w:val="00"/>
    <w:family w:val="auto"/>
    <w:pitch w:val="variable"/>
    <w:sig w:usb0="20002A87" w:usb1="00000000" w:usb2="00000000" w:usb3="00000000" w:csb0="000001FF" w:csb1="00000000"/>
  </w:font>
  <w:font w:name="TTE1C143A8t00">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A72655" w:rsidRPr="000E71F8" w14:paraId="5C4D90D7" w14:textId="77777777" w:rsidTr="0064156E">
      <w:tc>
        <w:tcPr>
          <w:tcW w:w="9214" w:type="dxa"/>
          <w:vAlign w:val="center"/>
        </w:tcPr>
        <w:p w14:paraId="4F2512C3" w14:textId="77777777" w:rsidR="00A72655" w:rsidRPr="000E71F8" w:rsidRDefault="00A72655" w:rsidP="00A72655">
          <w:pPr>
            <w:pStyle w:val="Pieddepage"/>
            <w:jc w:val="center"/>
            <w:rPr>
              <w:sz w:val="16"/>
            </w:rPr>
          </w:pPr>
        </w:p>
      </w:tc>
    </w:tr>
    <w:tr w:rsidR="00A72655" w:rsidRPr="000E71F8" w14:paraId="57CDACC4" w14:textId="77777777" w:rsidTr="0064156E">
      <w:tc>
        <w:tcPr>
          <w:tcW w:w="9214" w:type="dxa"/>
          <w:vAlign w:val="center"/>
        </w:tcPr>
        <w:p w14:paraId="26BA6551" w14:textId="68981BE1" w:rsidR="00A72655" w:rsidRPr="000E71F8" w:rsidRDefault="00A72655" w:rsidP="00A72655">
          <w:pPr>
            <w:pStyle w:val="Pieddepage"/>
            <w:jc w:val="center"/>
            <w:rPr>
              <w:sz w:val="16"/>
            </w:rPr>
          </w:pPr>
          <w:r w:rsidRPr="000E71F8">
            <w:rPr>
              <w:sz w:val="16"/>
            </w:rPr>
            <w:t>APIJ – Extension TJ Bobigny –</w:t>
          </w:r>
          <w:r w:rsidR="00933184">
            <w:rPr>
              <w:sz w:val="16"/>
            </w:rPr>
            <w:t xml:space="preserve"> </w:t>
          </w:r>
          <w:r>
            <w:rPr>
              <w:sz w:val="16"/>
            </w:rPr>
            <w:t>Cahier des clauses administratives particulières</w:t>
          </w:r>
          <w:r w:rsidRPr="000E71F8">
            <w:rPr>
              <w:sz w:val="16"/>
            </w:rPr>
            <w:t xml:space="preserve"> (</w:t>
          </w:r>
          <w:r>
            <w:rPr>
              <w:sz w:val="16"/>
            </w:rPr>
            <w:t>CCAP</w:t>
          </w:r>
          <w:r w:rsidRPr="000E71F8">
            <w:rPr>
              <w:sz w:val="16"/>
            </w:rPr>
            <w:t>)</w:t>
          </w:r>
        </w:p>
      </w:tc>
    </w:tr>
    <w:tr w:rsidR="00A72655" w:rsidRPr="000E71F8" w14:paraId="5B364E73" w14:textId="77777777" w:rsidTr="0064156E">
      <w:tc>
        <w:tcPr>
          <w:tcW w:w="9214" w:type="dxa"/>
          <w:vAlign w:val="bottom"/>
        </w:tcPr>
        <w:p w14:paraId="0869BAF7" w14:textId="77777777" w:rsidR="00A72655" w:rsidRPr="000E71F8" w:rsidRDefault="00A72655" w:rsidP="00A72655">
          <w:pPr>
            <w:pStyle w:val="Pieddepage"/>
            <w:jc w:val="center"/>
            <w:rPr>
              <w:bCs/>
              <w:caps/>
              <w:sz w:val="16"/>
            </w:rPr>
          </w:pPr>
          <w:r w:rsidRPr="000E71F8">
            <w:rPr>
              <w:bCs/>
              <w:caps/>
              <w:sz w:val="16"/>
            </w:rPr>
            <w:fldChar w:fldCharType="begin"/>
          </w:r>
          <w:r w:rsidRPr="000E71F8">
            <w:rPr>
              <w:bCs/>
              <w:caps/>
              <w:sz w:val="16"/>
            </w:rPr>
            <w:instrText>PAGE  \* Arabic  \* MERGEFORMAT</w:instrText>
          </w:r>
          <w:r w:rsidRPr="000E71F8">
            <w:rPr>
              <w:bCs/>
              <w:caps/>
              <w:sz w:val="16"/>
            </w:rPr>
            <w:fldChar w:fldCharType="separate"/>
          </w:r>
          <w:r>
            <w:rPr>
              <w:bCs/>
              <w:caps/>
              <w:sz w:val="16"/>
            </w:rPr>
            <w:t>1</w:t>
          </w:r>
          <w:r w:rsidRPr="000E71F8">
            <w:rPr>
              <w:bCs/>
              <w:caps/>
              <w:sz w:val="16"/>
            </w:rPr>
            <w:fldChar w:fldCharType="end"/>
          </w:r>
          <w:r w:rsidRPr="000E71F8">
            <w:rPr>
              <w:caps/>
              <w:sz w:val="16"/>
            </w:rPr>
            <w:t>/</w:t>
          </w:r>
          <w:r w:rsidRPr="000E71F8">
            <w:rPr>
              <w:bCs/>
              <w:caps/>
              <w:sz w:val="16"/>
            </w:rPr>
            <w:fldChar w:fldCharType="begin"/>
          </w:r>
          <w:r w:rsidRPr="000E71F8">
            <w:rPr>
              <w:bCs/>
              <w:caps/>
              <w:sz w:val="16"/>
            </w:rPr>
            <w:instrText>NUMPAGES  \* Arabic  \* MERGEFORMAT</w:instrText>
          </w:r>
          <w:r w:rsidRPr="000E71F8">
            <w:rPr>
              <w:bCs/>
              <w:caps/>
              <w:sz w:val="16"/>
            </w:rPr>
            <w:fldChar w:fldCharType="separate"/>
          </w:r>
          <w:r>
            <w:rPr>
              <w:bCs/>
              <w:caps/>
              <w:sz w:val="16"/>
            </w:rPr>
            <w:t>18</w:t>
          </w:r>
          <w:r w:rsidRPr="000E71F8">
            <w:rPr>
              <w:bCs/>
              <w:caps/>
              <w:sz w:val="16"/>
            </w:rPr>
            <w:fldChar w:fldCharType="end"/>
          </w:r>
        </w:p>
      </w:tc>
    </w:tr>
  </w:tbl>
  <w:p w14:paraId="11AEBAA8" w14:textId="77777777" w:rsidR="00A72655" w:rsidRDefault="00A72655" w:rsidP="00A7265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933184" w:rsidRPr="000E71F8" w14:paraId="705698E1" w14:textId="77777777" w:rsidTr="0064156E">
      <w:tc>
        <w:tcPr>
          <w:tcW w:w="9214" w:type="dxa"/>
          <w:vAlign w:val="center"/>
        </w:tcPr>
        <w:p w14:paraId="75CA6376" w14:textId="6335525A" w:rsidR="00933184" w:rsidRPr="000E71F8" w:rsidRDefault="00933184" w:rsidP="00933184">
          <w:pPr>
            <w:pStyle w:val="Pieddepage"/>
            <w:jc w:val="center"/>
            <w:rPr>
              <w:sz w:val="16"/>
            </w:rPr>
          </w:pPr>
          <w:r w:rsidRPr="000E71F8">
            <w:rPr>
              <w:sz w:val="16"/>
            </w:rPr>
            <w:t>APIJ – Extension TJ Bobigny –</w:t>
          </w:r>
          <w:r>
            <w:rPr>
              <w:sz w:val="16"/>
            </w:rPr>
            <w:t xml:space="preserve"> Cahier des clauses administratives particulières</w:t>
          </w:r>
          <w:r w:rsidRPr="000E71F8">
            <w:rPr>
              <w:sz w:val="16"/>
            </w:rPr>
            <w:t xml:space="preserve"> (</w:t>
          </w:r>
          <w:r>
            <w:rPr>
              <w:sz w:val="16"/>
            </w:rPr>
            <w:t>CCAP</w:t>
          </w:r>
          <w:r w:rsidRPr="000E71F8">
            <w:rPr>
              <w:sz w:val="16"/>
            </w:rPr>
            <w:t>)</w:t>
          </w:r>
        </w:p>
      </w:tc>
    </w:tr>
    <w:tr w:rsidR="00933184" w:rsidRPr="000E71F8" w14:paraId="73804E31" w14:textId="77777777" w:rsidTr="0064156E">
      <w:tc>
        <w:tcPr>
          <w:tcW w:w="9214" w:type="dxa"/>
          <w:vAlign w:val="bottom"/>
        </w:tcPr>
        <w:p w14:paraId="4533E90C" w14:textId="77777777" w:rsidR="00933184" w:rsidRPr="000E71F8" w:rsidRDefault="00933184" w:rsidP="00933184">
          <w:pPr>
            <w:pStyle w:val="Pieddepage"/>
            <w:jc w:val="center"/>
            <w:rPr>
              <w:bCs/>
              <w:caps/>
              <w:sz w:val="16"/>
            </w:rPr>
          </w:pPr>
          <w:r w:rsidRPr="000E71F8">
            <w:rPr>
              <w:bCs/>
              <w:caps/>
              <w:sz w:val="16"/>
            </w:rPr>
            <w:fldChar w:fldCharType="begin"/>
          </w:r>
          <w:r w:rsidRPr="000E71F8">
            <w:rPr>
              <w:bCs/>
              <w:caps/>
              <w:sz w:val="16"/>
            </w:rPr>
            <w:instrText>PAGE  \* Arabic  \* MERGEFORMAT</w:instrText>
          </w:r>
          <w:r w:rsidRPr="000E71F8">
            <w:rPr>
              <w:bCs/>
              <w:caps/>
              <w:sz w:val="16"/>
            </w:rPr>
            <w:fldChar w:fldCharType="separate"/>
          </w:r>
          <w:r>
            <w:rPr>
              <w:bCs/>
              <w:caps/>
              <w:sz w:val="16"/>
            </w:rPr>
            <w:t>1</w:t>
          </w:r>
          <w:r w:rsidRPr="000E71F8">
            <w:rPr>
              <w:bCs/>
              <w:caps/>
              <w:sz w:val="16"/>
            </w:rPr>
            <w:fldChar w:fldCharType="end"/>
          </w:r>
          <w:r w:rsidRPr="000E71F8">
            <w:rPr>
              <w:caps/>
              <w:sz w:val="16"/>
            </w:rPr>
            <w:t>/</w:t>
          </w:r>
          <w:r w:rsidRPr="000E71F8">
            <w:rPr>
              <w:bCs/>
              <w:caps/>
              <w:sz w:val="16"/>
            </w:rPr>
            <w:fldChar w:fldCharType="begin"/>
          </w:r>
          <w:r w:rsidRPr="000E71F8">
            <w:rPr>
              <w:bCs/>
              <w:caps/>
              <w:sz w:val="16"/>
            </w:rPr>
            <w:instrText>NUMPAGES  \* Arabic  \* MERGEFORMAT</w:instrText>
          </w:r>
          <w:r w:rsidRPr="000E71F8">
            <w:rPr>
              <w:bCs/>
              <w:caps/>
              <w:sz w:val="16"/>
            </w:rPr>
            <w:fldChar w:fldCharType="separate"/>
          </w:r>
          <w:r>
            <w:rPr>
              <w:bCs/>
              <w:caps/>
              <w:sz w:val="16"/>
            </w:rPr>
            <w:t>18</w:t>
          </w:r>
          <w:r w:rsidRPr="000E71F8">
            <w:rPr>
              <w:bCs/>
              <w:caps/>
              <w:sz w:val="16"/>
            </w:rPr>
            <w:fldChar w:fldCharType="end"/>
          </w:r>
        </w:p>
      </w:tc>
    </w:tr>
  </w:tbl>
  <w:p w14:paraId="5DA104D6" w14:textId="77777777" w:rsidR="007F4A88" w:rsidRDefault="007F4A88" w:rsidP="009331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C83E04" w14:textId="77777777" w:rsidR="004F5199" w:rsidRDefault="004F5199">
      <w:r>
        <w:separator/>
      </w:r>
    </w:p>
    <w:p w14:paraId="49FFCC2F" w14:textId="77777777" w:rsidR="004F5199" w:rsidRDefault="004F5199"/>
    <w:p w14:paraId="754911C5" w14:textId="77777777" w:rsidR="004F5199" w:rsidRDefault="004F5199" w:rsidP="00B408D9"/>
    <w:p w14:paraId="0F3BA596" w14:textId="77777777" w:rsidR="004F5199" w:rsidRDefault="004F5199"/>
  </w:footnote>
  <w:footnote w:type="continuationSeparator" w:id="0">
    <w:p w14:paraId="48446DAA" w14:textId="77777777" w:rsidR="004F5199" w:rsidRDefault="004F5199">
      <w:r>
        <w:continuationSeparator/>
      </w:r>
    </w:p>
    <w:p w14:paraId="042FE7CE" w14:textId="77777777" w:rsidR="004F5199" w:rsidRDefault="004F5199"/>
    <w:p w14:paraId="3CDC8388" w14:textId="77777777" w:rsidR="004F5199" w:rsidRDefault="004F5199" w:rsidP="00B408D9"/>
    <w:p w14:paraId="72AECCFF" w14:textId="77777777" w:rsidR="004F5199" w:rsidRDefault="004F5199"/>
  </w:footnote>
  <w:footnote w:type="continuationNotice" w:id="1">
    <w:p w14:paraId="63102EFE" w14:textId="77777777" w:rsidR="004F5199" w:rsidRDefault="004F5199">
      <w:pPr>
        <w:spacing w:line="240" w:lineRule="auto"/>
      </w:pPr>
    </w:p>
  </w:footnote>
  <w:footnote w:id="2">
    <w:p w14:paraId="349403BE" w14:textId="2C244AE7" w:rsidR="005F5190" w:rsidRPr="00A618A1" w:rsidRDefault="005F5190">
      <w:pPr>
        <w:pStyle w:val="Notedebasdepage"/>
        <w:rPr>
          <w:sz w:val="18"/>
          <w:szCs w:val="18"/>
        </w:rPr>
      </w:pPr>
      <w:r w:rsidRPr="00A618A1">
        <w:rPr>
          <w:rStyle w:val="Appelnotedebasdep"/>
          <w:sz w:val="18"/>
          <w:szCs w:val="18"/>
        </w:rPr>
        <w:footnoteRef/>
      </w:r>
      <w:r w:rsidRPr="00A618A1">
        <w:rPr>
          <w:sz w:val="18"/>
          <w:szCs w:val="18"/>
        </w:rPr>
        <w:t xml:space="preserve"> ASC : mission de vérification règlementaire à la mise ou remise en service des ascenseurs et monte-charges</w:t>
      </w:r>
    </w:p>
  </w:footnote>
  <w:footnote w:id="3">
    <w:p w14:paraId="5261E0C8" w14:textId="5E0ABD4A" w:rsidR="005F5190" w:rsidRDefault="005F5190">
      <w:pPr>
        <w:pStyle w:val="Notedebasdepage"/>
      </w:pPr>
      <w:r w:rsidRPr="00A618A1">
        <w:rPr>
          <w:rStyle w:val="Appelnotedebasdep"/>
          <w:sz w:val="18"/>
          <w:szCs w:val="18"/>
        </w:rPr>
        <w:footnoteRef/>
      </w:r>
      <w:r w:rsidRPr="00A618A1">
        <w:rPr>
          <w:sz w:val="18"/>
          <w:szCs w:val="18"/>
        </w:rPr>
        <w:t xml:space="preserve"> PORT : mission d’évaluation de la conformité – vérification des installations des portes et portails sur les lieux de travail</w:t>
      </w:r>
    </w:p>
  </w:footnote>
  <w:footnote w:id="4">
    <w:p w14:paraId="24CBAA8D" w14:textId="1CE99B8C" w:rsidR="006F1A37" w:rsidRDefault="006F1A37">
      <w:pPr>
        <w:pStyle w:val="Notedebasdepage"/>
      </w:pPr>
      <w:r>
        <w:rPr>
          <w:rStyle w:val="Appelnotedebasdep"/>
        </w:rPr>
        <w:footnoteRef/>
      </w:r>
      <w:r>
        <w:t xml:space="preserve"> Le nombre d’exemplaires nécessaire sera communiqué ultérieurement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BB19" w14:textId="77777777" w:rsidR="007F4A88" w:rsidRDefault="00000000">
    <w:pPr>
      <w:pStyle w:val="En-tte"/>
    </w:pPr>
    <w:r>
      <w:rPr>
        <w:noProof/>
      </w:rPr>
      <w:pict w14:anchorId="7902A8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04" o:spid="_x0000_s1036" type="#_x0000_t136" style="position:absolute;left:0;text-align:left;margin-left:0;margin-top:0;width:593.85pt;height:45.65pt;rotation:315;z-index:-251655168;mso-position-horizontal:center;mso-position-horizontal-relative:margin;mso-position-vertical:center;mso-position-vertical-relative:margin" o:allowincell="f" fillcolor="#7f7f7f [1612]" stroked="f">
          <v:fill opacity=".5"/>
          <v:textpath style="font-family:&quot;Verdana&quot;;font-size:1pt" string="Projet à titre informati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51D54" w14:textId="566B5495" w:rsidR="007F4A88" w:rsidRDefault="00A72655">
    <w:pPr>
      <w:pStyle w:val="En-tte"/>
    </w:pPr>
    <w:r w:rsidRPr="00120740">
      <w:rPr>
        <w:noProof/>
      </w:rPr>
      <w:drawing>
        <wp:inline distT="0" distB="0" distL="0" distR="0" wp14:anchorId="6E98ACDF" wp14:editId="0734A996">
          <wp:extent cx="5760720" cy="822213"/>
          <wp:effectExtent l="0" t="0" r="0" b="0"/>
          <wp:docPr id="380963218" name="Image 380963218" descr="Une image contenant texte, capture d’écran, Police, blanc&#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963218" name="Image 380963218" descr="Une image contenant texte, capture d’écran, Police, blanc&#10;&#10;Le contenu généré par l’IA peut êtr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822213"/>
                  </a:xfrm>
                  <a:prstGeom prst="rect">
                    <a:avLst/>
                  </a:prstGeom>
                </pic:spPr>
              </pic:pic>
            </a:graphicData>
          </a:graphic>
        </wp:inline>
      </w:drawing>
    </w:r>
    <w:r w:rsidR="00000000">
      <w:rPr>
        <w:noProof/>
      </w:rPr>
      <w:pict w14:anchorId="75F660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05" o:spid="_x0000_s1037" type="#_x0000_t136" style="position:absolute;left:0;text-align:left;margin-left:0;margin-top:0;width:593.85pt;height:45.65pt;rotation:315;z-index:-251653120;mso-position-horizontal:center;mso-position-horizontal-relative:margin;mso-position-vertical:center;mso-position-vertical-relative:margin" o:allowincell="f" fillcolor="#7f7f7f [1612]" stroked="f">
          <v:fill opacity=".5"/>
          <v:textpath style="font-family:&quot;Verdana&quot;;font-size:1pt" string="Projet à titre informati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AF4C7" w14:textId="77777777" w:rsidR="007F4A88" w:rsidRDefault="00000000">
    <w:pPr>
      <w:pStyle w:val="En-tte"/>
    </w:pPr>
    <w:r>
      <w:rPr>
        <w:noProof/>
      </w:rPr>
      <w:pict w14:anchorId="07E7B8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03" o:spid="_x0000_s1035" type="#_x0000_t136" style="position:absolute;left:0;text-align:left;margin-left:0;margin-top:0;width:593.85pt;height:45.65pt;rotation:315;z-index:-251657216;mso-position-horizontal:center;mso-position-horizontal-relative:margin;mso-position-vertical:center;mso-position-vertical-relative:margin" o:allowincell="f" fillcolor="#7f7f7f [1612]" stroked="f">
          <v:fill opacity=".5"/>
          <v:textpath style="font-family:&quot;Verdana&quot;;font-size:1pt" string="Projet à titre informati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D5831" w14:textId="77777777" w:rsidR="007F4A88" w:rsidRDefault="00000000">
    <w:pPr>
      <w:pStyle w:val="En-tte"/>
    </w:pPr>
    <w:r>
      <w:rPr>
        <w:noProof/>
      </w:rPr>
      <w:pict w14:anchorId="5F9321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07" o:spid="_x0000_s1039" type="#_x0000_t136" style="position:absolute;left:0;text-align:left;margin-left:0;margin-top:0;width:593.85pt;height:45.65pt;rotation:315;z-index:-251649024;mso-position-horizontal:center;mso-position-horizontal-relative:margin;mso-position-vertical:center;mso-position-vertical-relative:margin" o:allowincell="f" fillcolor="#7f7f7f [1612]" stroked="f">
          <v:fill opacity=".5"/>
          <v:textpath style="font-family:&quot;Verdana&quot;;font-size:1pt" string="Projet à titre informatif"/>
          <w10:wrap anchorx="margin" anchory="margin"/>
        </v:shape>
      </w:pict>
    </w:r>
  </w:p>
  <w:p w14:paraId="08FD1EEE" w14:textId="77777777" w:rsidR="007F4A88" w:rsidRDefault="007F4A8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F2C46" w14:textId="06DEDB33" w:rsidR="007F4A88" w:rsidRDefault="00A72655">
    <w:r w:rsidRPr="00120740">
      <w:rPr>
        <w:noProof/>
      </w:rPr>
      <w:drawing>
        <wp:inline distT="0" distB="0" distL="0" distR="0" wp14:anchorId="2E8BF910" wp14:editId="756D638B">
          <wp:extent cx="5760720" cy="822213"/>
          <wp:effectExtent l="0" t="0" r="0" b="0"/>
          <wp:docPr id="1" name="Image 1" descr="Une image contenant texte, capture d’écran, Police, blanc&#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apture d’écran, Police, blanc&#10;&#10;Le contenu généré par l’IA peut êtr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822213"/>
                  </a:xfrm>
                  <a:prstGeom prst="rect">
                    <a:avLst/>
                  </a:prstGeom>
                </pic:spPr>
              </pic:pic>
            </a:graphicData>
          </a:graphic>
        </wp:inline>
      </w:drawing>
    </w:r>
    <w:r w:rsidR="00000000">
      <w:rPr>
        <w:noProof/>
      </w:rPr>
      <w:pict w14:anchorId="2A7607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08" o:spid="_x0000_s1040" type="#_x0000_t136" style="position:absolute;left:0;text-align:left;margin-left:0;margin-top:0;width:593.85pt;height:45.65pt;rotation:315;z-index:-251646976;mso-position-horizontal:center;mso-position-horizontal-relative:margin;mso-position-vertical:center;mso-position-vertical-relative:margin" o:allowincell="f" fillcolor="#7f7f7f [1612]" stroked="f">
          <v:fill opacity=".5"/>
          <v:textpath style="font-family:&quot;Verdana&quot;;font-size:1pt" string="Projet à titre informati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74024" w14:textId="77777777" w:rsidR="007F4A88" w:rsidRDefault="00000000">
    <w:pPr>
      <w:pStyle w:val="En-tte"/>
    </w:pPr>
    <w:r>
      <w:rPr>
        <w:noProof/>
      </w:rPr>
      <w:pict w14:anchorId="0D04B6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06" o:spid="_x0000_s1038" type="#_x0000_t136" style="position:absolute;left:0;text-align:left;margin-left:0;margin-top:0;width:593.85pt;height:45.65pt;rotation:315;z-index:-251651072;mso-position-horizontal:center;mso-position-horizontal-relative:margin;mso-position-vertical:center;mso-position-vertical-relative:margin" o:allowincell="f" fillcolor="#7f7f7f [1612]" stroked="f">
          <v:fill opacity=".5"/>
          <v:textpath style="font-family:&quot;Verdana&quot;;font-size:1pt" string="Projet à titre informati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000015"/>
    <w:multiLevelType w:val="singleLevel"/>
    <w:tmpl w:val="B15CCE10"/>
    <w:name w:val="WW8Num21"/>
    <w:lvl w:ilvl="0">
      <w:start w:val="1"/>
      <w:numFmt w:val="decimal"/>
      <w:lvlText w:val="%1."/>
      <w:lvlJc w:val="left"/>
      <w:pPr>
        <w:tabs>
          <w:tab w:val="num" w:pos="0"/>
        </w:tabs>
        <w:ind w:left="720" w:hanging="360"/>
      </w:pPr>
      <w:rPr>
        <w:rFonts w:ascii="Verdana" w:hAnsi="Verdana" w:cs="Verdana" w:hint="default"/>
        <w:b w:val="0"/>
        <w:color w:val="002997"/>
        <w:szCs w:val="18"/>
      </w:rPr>
    </w:lvl>
  </w:abstractNum>
  <w:abstractNum w:abstractNumId="2" w15:restartNumberingAfterBreak="0">
    <w:nsid w:val="03E230F6"/>
    <w:multiLevelType w:val="hybridMultilevel"/>
    <w:tmpl w:val="C296AC1C"/>
    <w:lvl w:ilvl="0" w:tplc="882216B4">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0E3DA7"/>
    <w:multiLevelType w:val="hybridMultilevel"/>
    <w:tmpl w:val="CD2A6028"/>
    <w:lvl w:ilvl="0" w:tplc="342A77B0">
      <w:numFmt w:val="bullet"/>
      <w:lvlText w:val="-"/>
      <w:lvlJc w:val="left"/>
      <w:pPr>
        <w:ind w:left="720" w:hanging="360"/>
      </w:pPr>
      <w:rPr>
        <w:rFonts w:ascii="Verdana" w:eastAsia="PMingLiU"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9215FA"/>
    <w:multiLevelType w:val="hybridMultilevel"/>
    <w:tmpl w:val="FCC81E72"/>
    <w:lvl w:ilvl="0" w:tplc="6D523AD2">
      <w:start w:val="1"/>
      <w:numFmt w:val="bullet"/>
      <w:pStyle w:val="Style1"/>
      <w:lvlText w:val=""/>
      <w:lvlJc w:val="left"/>
      <w:pPr>
        <w:ind w:left="1080" w:hanging="360"/>
      </w:pPr>
      <w:rPr>
        <w:rFonts w:ascii="Wingdings" w:hAnsi="Wingdings" w:hint="default"/>
        <w:sz w:val="16"/>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98565ED"/>
    <w:multiLevelType w:val="singleLevel"/>
    <w:tmpl w:val="253CCD7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AA1595"/>
    <w:multiLevelType w:val="hybridMultilevel"/>
    <w:tmpl w:val="9DAC548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77C1253"/>
    <w:multiLevelType w:val="multilevel"/>
    <w:tmpl w:val="3990C010"/>
    <w:lvl w:ilvl="0">
      <w:start w:val="1"/>
      <w:numFmt w:val="decimal"/>
      <w:pStyle w:val="Titre1"/>
      <w:lvlText w:val="Article %1 : "/>
      <w:lvlJc w:val="left"/>
      <w:pPr>
        <w:tabs>
          <w:tab w:val="num" w:pos="567"/>
        </w:tabs>
        <w:ind w:left="567" w:hanging="567"/>
      </w:pPr>
      <w:rPr>
        <w:rFonts w:ascii="Marianne" w:hAnsi="Marianne" w:hint="default"/>
        <w:b/>
        <w:i w:val="0"/>
        <w:caps w:val="0"/>
        <w:sz w:val="18"/>
        <w:szCs w:val="18"/>
        <w:u w:val="none"/>
      </w:rPr>
    </w:lvl>
    <w:lvl w:ilvl="1">
      <w:start w:val="1"/>
      <w:numFmt w:val="decimal"/>
      <w:pStyle w:val="Titre2"/>
      <w:lvlText w:val="%1.%2"/>
      <w:lvlJc w:val="left"/>
      <w:pPr>
        <w:tabs>
          <w:tab w:val="num" w:pos="1002"/>
        </w:tabs>
        <w:ind w:left="1002" w:hanging="576"/>
      </w:pPr>
      <w:rPr>
        <w:rFonts w:ascii="Marianne" w:hAnsi="Marianne" w:hint="default"/>
        <w:b/>
        <w:i/>
        <w:caps w:val="0"/>
        <w:sz w:val="18"/>
        <w:u w:val="none"/>
      </w:rPr>
    </w:lvl>
    <w:lvl w:ilvl="2">
      <w:start w:val="1"/>
      <w:numFmt w:val="decimal"/>
      <w:pStyle w:val="Titre3"/>
      <w:lvlText w:val="%1.%2.%3"/>
      <w:lvlJc w:val="left"/>
      <w:pPr>
        <w:tabs>
          <w:tab w:val="num" w:pos="6533"/>
        </w:tabs>
        <w:ind w:left="6533" w:hanging="720"/>
      </w:pPr>
    </w:lvl>
    <w:lvl w:ilvl="3">
      <w:start w:val="1"/>
      <w:numFmt w:val="decimal"/>
      <w:pStyle w:val="Titre4"/>
      <w:lvlText w:val="%4"/>
      <w:lvlJc w:val="left"/>
      <w:pPr>
        <w:tabs>
          <w:tab w:val="num" w:pos="1431"/>
        </w:tabs>
        <w:ind w:left="1431" w:hanging="864"/>
      </w:pPr>
      <w:rPr>
        <w:rFonts w:ascii="Verdana" w:hAnsi="Verdana" w:hint="default"/>
        <w:b/>
        <w:i w:val="0"/>
        <w:sz w:val="20"/>
      </w:rPr>
    </w:lvl>
    <w:lvl w:ilvl="4">
      <w:start w:val="1"/>
      <w:numFmt w:val="decimal"/>
      <w:lvlText w:val="%1.%2.%3.%4.%5"/>
      <w:lvlJc w:val="left"/>
      <w:pPr>
        <w:tabs>
          <w:tab w:val="num" w:pos="1575"/>
        </w:tabs>
        <w:ind w:left="1575" w:hanging="1008"/>
      </w:pPr>
      <w:rPr>
        <w:rFonts w:hint="default"/>
      </w:rPr>
    </w:lvl>
    <w:lvl w:ilvl="5">
      <w:start w:val="1"/>
      <w:numFmt w:val="decimal"/>
      <w:pStyle w:val="Titre6"/>
      <w:lvlText w:val="%1.%2.%3.%4.%5.%6"/>
      <w:lvlJc w:val="left"/>
      <w:pPr>
        <w:tabs>
          <w:tab w:val="num" w:pos="1719"/>
        </w:tabs>
        <w:ind w:left="1719" w:hanging="1152"/>
      </w:pPr>
      <w:rPr>
        <w:rFonts w:hint="default"/>
      </w:rPr>
    </w:lvl>
    <w:lvl w:ilvl="6">
      <w:start w:val="1"/>
      <w:numFmt w:val="decimal"/>
      <w:pStyle w:val="Titre7"/>
      <w:lvlText w:val="%1.%2.%3.%4.%5.%6.%7"/>
      <w:lvlJc w:val="left"/>
      <w:pPr>
        <w:tabs>
          <w:tab w:val="num" w:pos="1863"/>
        </w:tabs>
        <w:ind w:left="1863" w:hanging="1296"/>
      </w:pPr>
      <w:rPr>
        <w:rFonts w:hint="default"/>
      </w:rPr>
    </w:lvl>
    <w:lvl w:ilvl="7">
      <w:start w:val="1"/>
      <w:numFmt w:val="decimal"/>
      <w:pStyle w:val="Titre8"/>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8" w15:restartNumberingAfterBreak="0">
    <w:nsid w:val="1FA66871"/>
    <w:multiLevelType w:val="hybridMultilevel"/>
    <w:tmpl w:val="0A64F638"/>
    <w:lvl w:ilvl="0" w:tplc="C36A5F0E">
      <w:start w:val="1"/>
      <w:numFmt w:val="bullet"/>
      <w:pStyle w:val="Retrai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137C08"/>
    <w:multiLevelType w:val="hybridMultilevel"/>
    <w:tmpl w:val="37E6F1FA"/>
    <w:lvl w:ilvl="0" w:tplc="882216B4">
      <w:start w:val="1"/>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2B5AD0"/>
    <w:multiLevelType w:val="hybridMultilevel"/>
    <w:tmpl w:val="6556F85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37A72E5E"/>
    <w:multiLevelType w:val="hybridMultilevel"/>
    <w:tmpl w:val="8772A33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381A0949"/>
    <w:multiLevelType w:val="hybridMultilevel"/>
    <w:tmpl w:val="E8C0C5E8"/>
    <w:lvl w:ilvl="0" w:tplc="51AA5D02">
      <w:start w:val="1"/>
      <w:numFmt w:val="bullet"/>
      <w:pStyle w:val="C1-liste1erniveauIOSIS"/>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C8030ED"/>
    <w:multiLevelType w:val="hybridMultilevel"/>
    <w:tmpl w:val="87E4A692"/>
    <w:lvl w:ilvl="0" w:tplc="0C9ACFB2">
      <w:numFmt w:val="bullet"/>
      <w:lvlText w:val="-"/>
      <w:lvlJc w:val="left"/>
      <w:pPr>
        <w:ind w:left="2770" w:hanging="360"/>
      </w:pPr>
      <w:rPr>
        <w:rFonts w:ascii="Arial" w:eastAsia="Times New Roman" w:hAnsi="Arial" w:cs="Arial"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14" w15:restartNumberingAfterBreak="0">
    <w:nsid w:val="3D176056"/>
    <w:multiLevelType w:val="multilevel"/>
    <w:tmpl w:val="44CCCFA2"/>
    <w:lvl w:ilvl="0">
      <w:start w:val="1"/>
      <w:numFmt w:val="bullet"/>
      <w:pStyle w:val="Style3"/>
      <w:lvlText w:val=""/>
      <w:lvlJc w:val="left"/>
      <w:pPr>
        <w:tabs>
          <w:tab w:val="num" w:pos="720"/>
        </w:tabs>
        <w:ind w:left="720" w:hanging="360"/>
      </w:pPr>
      <w:rPr>
        <w:rFonts w:ascii="Wingdings" w:hAnsi="Wingdings" w:hint="default"/>
        <w:sz w:val="18"/>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505827"/>
    <w:multiLevelType w:val="singleLevel"/>
    <w:tmpl w:val="253CCD7A"/>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A9E54A9"/>
    <w:multiLevelType w:val="hybridMultilevel"/>
    <w:tmpl w:val="DE0875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5420A2"/>
    <w:multiLevelType w:val="multilevel"/>
    <w:tmpl w:val="BD90E72E"/>
    <w:styleLink w:val="StyleHirarchisationCouleurpersonnaliseRVB0"/>
    <w:lvl w:ilvl="0">
      <w:start w:val="1"/>
      <w:numFmt w:val="bullet"/>
      <w:lvlText w:val=""/>
      <w:lvlJc w:val="left"/>
      <w:pPr>
        <w:tabs>
          <w:tab w:val="num" w:pos="720"/>
        </w:tabs>
        <w:ind w:left="720" w:hanging="360"/>
      </w:pPr>
      <w:rPr>
        <w:rFonts w:ascii="Wingdings 2" w:hAnsi="Wingdings 2"/>
        <w:color w:val="00338D"/>
        <w:sz w:val="18"/>
      </w:rPr>
    </w:lvl>
    <w:lvl w:ilvl="1">
      <w:start w:val="1"/>
      <w:numFmt w:val="bullet"/>
      <w:lvlText w:val=""/>
      <w:lvlJc w:val="left"/>
      <w:pPr>
        <w:tabs>
          <w:tab w:val="num" w:pos="1080"/>
        </w:tabs>
        <w:ind w:left="1080" w:hanging="360"/>
      </w:pPr>
      <w:rPr>
        <w:rFonts w:ascii="Wingdings 2" w:hAnsi="Wingdings 2" w:hint="default"/>
        <w:color w:val="00338D"/>
        <w:sz w:val="18"/>
      </w:rPr>
    </w:lvl>
    <w:lvl w:ilvl="2">
      <w:start w:val="1"/>
      <w:numFmt w:val="bullet"/>
      <w:lvlText w:val=""/>
      <w:lvlJc w:val="left"/>
      <w:pPr>
        <w:tabs>
          <w:tab w:val="num" w:pos="1440"/>
        </w:tabs>
        <w:ind w:left="1440" w:hanging="360"/>
      </w:pPr>
      <w:rPr>
        <w:rFonts w:ascii="Wingdings 2" w:hAnsi="Wingdings 2" w:hint="default"/>
        <w:color w:val="00338D"/>
      </w:rPr>
    </w:lvl>
    <w:lvl w:ilvl="3">
      <w:start w:val="1"/>
      <w:numFmt w:val="bullet"/>
      <w:lvlText w:val=""/>
      <w:lvlJc w:val="left"/>
      <w:pPr>
        <w:tabs>
          <w:tab w:val="num" w:pos="1800"/>
        </w:tabs>
        <w:ind w:left="1800" w:hanging="360"/>
      </w:pPr>
      <w:rPr>
        <w:rFonts w:ascii="Wingdings 2" w:hAnsi="Wingdings 2" w:hint="default"/>
        <w:color w:val="00338D"/>
      </w:rPr>
    </w:lvl>
    <w:lvl w:ilvl="4">
      <w:start w:val="1"/>
      <w:numFmt w:val="bullet"/>
      <w:lvlText w:val=""/>
      <w:lvlJc w:val="left"/>
      <w:pPr>
        <w:tabs>
          <w:tab w:val="num" w:pos="2160"/>
        </w:tabs>
        <w:ind w:left="2160" w:hanging="360"/>
      </w:pPr>
      <w:rPr>
        <w:rFonts w:ascii="Wingdings 2" w:hAnsi="Wingdings 2" w:hint="default"/>
        <w:color w:val="00338D"/>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18" w15:restartNumberingAfterBreak="0">
    <w:nsid w:val="4FCC1247"/>
    <w:multiLevelType w:val="hybridMultilevel"/>
    <w:tmpl w:val="D4F0B416"/>
    <w:lvl w:ilvl="0" w:tplc="4992F342">
      <w:start w:val="1"/>
      <w:numFmt w:val="bullet"/>
      <w:lvlText w:val="-"/>
      <w:lvlJc w:val="left"/>
      <w:pPr>
        <w:ind w:left="720" w:hanging="360"/>
      </w:pPr>
      <w:rPr>
        <w:rFonts w:ascii="Verdana"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C67CB6"/>
    <w:multiLevelType w:val="hybridMultilevel"/>
    <w:tmpl w:val="DD3CD39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5ABC1C93"/>
    <w:multiLevelType w:val="hybridMultilevel"/>
    <w:tmpl w:val="3FE485CA"/>
    <w:lvl w:ilvl="0" w:tplc="2ACA11F0">
      <w:start w:val="1"/>
      <w:numFmt w:val="bullet"/>
      <w:pStyle w:val="Style8"/>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94573A"/>
    <w:multiLevelType w:val="hybridMultilevel"/>
    <w:tmpl w:val="AF668914"/>
    <w:lvl w:ilvl="0" w:tplc="A6C8C51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1E1B3F"/>
    <w:multiLevelType w:val="hybridMultilevel"/>
    <w:tmpl w:val="D1728362"/>
    <w:lvl w:ilvl="0" w:tplc="4992F342">
      <w:start w:val="1"/>
      <w:numFmt w:val="bullet"/>
      <w:lvlText w:val="-"/>
      <w:lvlJc w:val="left"/>
      <w:pPr>
        <w:ind w:left="720" w:hanging="360"/>
      </w:pPr>
      <w:rPr>
        <w:rFonts w:ascii="Verdana"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1F33B6"/>
    <w:multiLevelType w:val="singleLevel"/>
    <w:tmpl w:val="253CCD7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52A50AF"/>
    <w:multiLevelType w:val="hybridMultilevel"/>
    <w:tmpl w:val="105C1044"/>
    <w:lvl w:ilvl="0" w:tplc="8536C70E">
      <w:start w:val="1"/>
      <w:numFmt w:val="bullet"/>
      <w:lvlText w:val=""/>
      <w:lvlJc w:val="left"/>
      <w:pPr>
        <w:ind w:left="720" w:hanging="360"/>
      </w:pPr>
      <w:rPr>
        <w:rFonts w:ascii="Symbol" w:hAnsi="Symbol"/>
      </w:rPr>
    </w:lvl>
    <w:lvl w:ilvl="1" w:tplc="F96A1FE4">
      <w:start w:val="1"/>
      <w:numFmt w:val="bullet"/>
      <w:lvlText w:val=""/>
      <w:lvlJc w:val="left"/>
      <w:pPr>
        <w:ind w:left="720" w:hanging="360"/>
      </w:pPr>
      <w:rPr>
        <w:rFonts w:ascii="Symbol" w:hAnsi="Symbol"/>
      </w:rPr>
    </w:lvl>
    <w:lvl w:ilvl="2" w:tplc="CD5E436A">
      <w:start w:val="1"/>
      <w:numFmt w:val="bullet"/>
      <w:lvlText w:val=""/>
      <w:lvlJc w:val="left"/>
      <w:pPr>
        <w:ind w:left="720" w:hanging="360"/>
      </w:pPr>
      <w:rPr>
        <w:rFonts w:ascii="Symbol" w:hAnsi="Symbol"/>
      </w:rPr>
    </w:lvl>
    <w:lvl w:ilvl="3" w:tplc="C3A64D38">
      <w:start w:val="1"/>
      <w:numFmt w:val="bullet"/>
      <w:lvlText w:val=""/>
      <w:lvlJc w:val="left"/>
      <w:pPr>
        <w:ind w:left="720" w:hanging="360"/>
      </w:pPr>
      <w:rPr>
        <w:rFonts w:ascii="Symbol" w:hAnsi="Symbol"/>
      </w:rPr>
    </w:lvl>
    <w:lvl w:ilvl="4" w:tplc="C74AF530">
      <w:start w:val="1"/>
      <w:numFmt w:val="bullet"/>
      <w:lvlText w:val=""/>
      <w:lvlJc w:val="left"/>
      <w:pPr>
        <w:ind w:left="720" w:hanging="360"/>
      </w:pPr>
      <w:rPr>
        <w:rFonts w:ascii="Symbol" w:hAnsi="Symbol"/>
      </w:rPr>
    </w:lvl>
    <w:lvl w:ilvl="5" w:tplc="CD20E25C">
      <w:start w:val="1"/>
      <w:numFmt w:val="bullet"/>
      <w:lvlText w:val=""/>
      <w:lvlJc w:val="left"/>
      <w:pPr>
        <w:ind w:left="720" w:hanging="360"/>
      </w:pPr>
      <w:rPr>
        <w:rFonts w:ascii="Symbol" w:hAnsi="Symbol"/>
      </w:rPr>
    </w:lvl>
    <w:lvl w:ilvl="6" w:tplc="807C824A">
      <w:start w:val="1"/>
      <w:numFmt w:val="bullet"/>
      <w:lvlText w:val=""/>
      <w:lvlJc w:val="left"/>
      <w:pPr>
        <w:ind w:left="720" w:hanging="360"/>
      </w:pPr>
      <w:rPr>
        <w:rFonts w:ascii="Symbol" w:hAnsi="Symbol"/>
      </w:rPr>
    </w:lvl>
    <w:lvl w:ilvl="7" w:tplc="C89483B8">
      <w:start w:val="1"/>
      <w:numFmt w:val="bullet"/>
      <w:lvlText w:val=""/>
      <w:lvlJc w:val="left"/>
      <w:pPr>
        <w:ind w:left="720" w:hanging="360"/>
      </w:pPr>
      <w:rPr>
        <w:rFonts w:ascii="Symbol" w:hAnsi="Symbol"/>
      </w:rPr>
    </w:lvl>
    <w:lvl w:ilvl="8" w:tplc="8CD2F2A8">
      <w:start w:val="1"/>
      <w:numFmt w:val="bullet"/>
      <w:lvlText w:val=""/>
      <w:lvlJc w:val="left"/>
      <w:pPr>
        <w:ind w:left="720" w:hanging="360"/>
      </w:pPr>
      <w:rPr>
        <w:rFonts w:ascii="Symbol" w:hAnsi="Symbol"/>
      </w:rPr>
    </w:lvl>
  </w:abstractNum>
  <w:abstractNum w:abstractNumId="25" w15:restartNumberingAfterBreak="0">
    <w:nsid w:val="6D5B0CCC"/>
    <w:multiLevelType w:val="multilevel"/>
    <w:tmpl w:val="7674D082"/>
    <w:lvl w:ilvl="0">
      <w:start w:val="2"/>
      <w:numFmt w:val="bullet"/>
      <w:pStyle w:val="Style4"/>
      <w:lvlText w:val="-"/>
      <w:lvlJc w:val="left"/>
      <w:pPr>
        <w:tabs>
          <w:tab w:val="num" w:pos="720"/>
        </w:tabs>
        <w:ind w:left="720" w:hanging="360"/>
      </w:pPr>
      <w:rPr>
        <w:rFonts w:ascii="Arial" w:eastAsia="Times New Roman" w:hAnsi="Arial" w:cs="Arial" w:hint="default"/>
        <w:sz w:val="18"/>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A72A9A"/>
    <w:multiLevelType w:val="singleLevel"/>
    <w:tmpl w:val="AC886F78"/>
    <w:lvl w:ilvl="0">
      <w:start w:val="1"/>
      <w:numFmt w:val="bullet"/>
      <w:lvlText w:val="-"/>
      <w:lvlJc w:val="left"/>
      <w:pPr>
        <w:tabs>
          <w:tab w:val="num" w:pos="360"/>
        </w:tabs>
        <w:ind w:left="340" w:hanging="340"/>
      </w:pPr>
      <w:rPr>
        <w:rFonts w:hint="default"/>
      </w:rPr>
    </w:lvl>
  </w:abstractNum>
  <w:abstractNum w:abstractNumId="27" w15:restartNumberingAfterBreak="0">
    <w:nsid w:val="7AE72FD9"/>
    <w:multiLevelType w:val="singleLevel"/>
    <w:tmpl w:val="253CCD7A"/>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F2B7234"/>
    <w:multiLevelType w:val="singleLevel"/>
    <w:tmpl w:val="253CCD7A"/>
    <w:lvl w:ilvl="0">
      <w:start w:val="1"/>
      <w:numFmt w:val="bullet"/>
      <w:lvlText w:val=""/>
      <w:lvlJc w:val="left"/>
      <w:pPr>
        <w:tabs>
          <w:tab w:val="num" w:pos="360"/>
        </w:tabs>
        <w:ind w:left="360" w:hanging="360"/>
      </w:pPr>
      <w:rPr>
        <w:rFonts w:ascii="Symbol" w:hAnsi="Symbol" w:hint="default"/>
      </w:rPr>
    </w:lvl>
  </w:abstractNum>
  <w:num w:numId="1" w16cid:durableId="12604572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63610636">
    <w:abstractNumId w:val="12"/>
  </w:num>
  <w:num w:numId="3" w16cid:durableId="946275383">
    <w:abstractNumId w:val="17"/>
  </w:num>
  <w:num w:numId="4" w16cid:durableId="203829071">
    <w:abstractNumId w:val="18"/>
  </w:num>
  <w:num w:numId="5" w16cid:durableId="185681902">
    <w:abstractNumId w:val="22"/>
  </w:num>
  <w:num w:numId="6" w16cid:durableId="1864048542">
    <w:abstractNumId w:val="8"/>
  </w:num>
  <w:num w:numId="7" w16cid:durableId="1389065975">
    <w:abstractNumId w:val="14"/>
  </w:num>
  <w:num w:numId="8" w16cid:durableId="1391733399">
    <w:abstractNumId w:val="4"/>
  </w:num>
  <w:num w:numId="9" w16cid:durableId="1536850718">
    <w:abstractNumId w:val="14"/>
  </w:num>
  <w:num w:numId="10" w16cid:durableId="1816724309">
    <w:abstractNumId w:val="25"/>
  </w:num>
  <w:num w:numId="11" w16cid:durableId="1345285233">
    <w:abstractNumId w:val="20"/>
  </w:num>
  <w:num w:numId="12" w16cid:durableId="1659384038">
    <w:abstractNumId w:val="7"/>
  </w:num>
  <w:num w:numId="13" w16cid:durableId="1410417917">
    <w:abstractNumId w:val="11"/>
  </w:num>
  <w:num w:numId="14" w16cid:durableId="676468169">
    <w:abstractNumId w:val="16"/>
  </w:num>
  <w:num w:numId="15" w16cid:durableId="571818266">
    <w:abstractNumId w:val="19"/>
  </w:num>
  <w:num w:numId="16" w16cid:durableId="157384633">
    <w:abstractNumId w:val="3"/>
  </w:num>
  <w:num w:numId="17" w16cid:durableId="19336573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79731059">
    <w:abstractNumId w:val="9"/>
  </w:num>
  <w:num w:numId="19" w16cid:durableId="19162348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63095843">
    <w:abstractNumId w:val="21"/>
  </w:num>
  <w:num w:numId="21" w16cid:durableId="477653091">
    <w:abstractNumId w:val="26"/>
  </w:num>
  <w:num w:numId="22" w16cid:durableId="1844323120">
    <w:abstractNumId w:val="5"/>
  </w:num>
  <w:num w:numId="23" w16cid:durableId="341980458">
    <w:abstractNumId w:val="27"/>
  </w:num>
  <w:num w:numId="24" w16cid:durableId="1271085473">
    <w:abstractNumId w:val="23"/>
  </w:num>
  <w:num w:numId="25" w16cid:durableId="147132511">
    <w:abstractNumId w:val="28"/>
  </w:num>
  <w:num w:numId="26" w16cid:durableId="930818063">
    <w:abstractNumId w:val="13"/>
  </w:num>
  <w:num w:numId="27" w16cid:durableId="188416272">
    <w:abstractNumId w:val="15"/>
  </w:num>
  <w:num w:numId="28" w16cid:durableId="1385106434">
    <w:abstractNumId w:val="2"/>
  </w:num>
  <w:num w:numId="29" w16cid:durableId="1439255319">
    <w:abstractNumId w:val="6"/>
  </w:num>
  <w:num w:numId="30" w16cid:durableId="1663775319">
    <w:abstractNumId w:val="7"/>
  </w:num>
  <w:num w:numId="31" w16cid:durableId="7688179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6631141">
    <w:abstractNumId w:val="14"/>
  </w:num>
  <w:num w:numId="33" w16cid:durableId="1786533473">
    <w:abstractNumId w:val="14"/>
  </w:num>
  <w:num w:numId="34" w16cid:durableId="822544482">
    <w:abstractNumId w:val="25"/>
  </w:num>
  <w:num w:numId="35" w16cid:durableId="1685280601">
    <w:abstractNumId w:val="25"/>
  </w:num>
  <w:num w:numId="36" w16cid:durableId="1610434495">
    <w:abstractNumId w:val="25"/>
  </w:num>
  <w:num w:numId="37" w16cid:durableId="1204903583">
    <w:abstractNumId w:val="25"/>
  </w:num>
  <w:num w:numId="38" w16cid:durableId="1420640974">
    <w:abstractNumId w:val="25"/>
  </w:num>
  <w:num w:numId="39" w16cid:durableId="2037852844">
    <w:abstractNumId w:val="14"/>
  </w:num>
  <w:num w:numId="40" w16cid:durableId="372310494">
    <w:abstractNumId w:val="7"/>
  </w:num>
  <w:num w:numId="41" w16cid:durableId="565802203">
    <w:abstractNumId w:val="7"/>
  </w:num>
  <w:num w:numId="42" w16cid:durableId="1531452185">
    <w:abstractNumId w:val="7"/>
  </w:num>
  <w:num w:numId="43" w16cid:durableId="1618217260">
    <w:abstractNumId w:val="7"/>
  </w:num>
  <w:num w:numId="44" w16cid:durableId="171533159">
    <w:abstractNumId w:val="7"/>
  </w:num>
  <w:num w:numId="45" w16cid:durableId="262808148">
    <w:abstractNumId w:val="7"/>
  </w:num>
  <w:num w:numId="46" w16cid:durableId="1898936792">
    <w:abstractNumId w:val="7"/>
  </w:num>
  <w:num w:numId="47" w16cid:durableId="1693652545">
    <w:abstractNumId w:val="7"/>
  </w:num>
  <w:num w:numId="48" w16cid:durableId="1979256984">
    <w:abstractNumId w:val="7"/>
  </w:num>
  <w:num w:numId="49" w16cid:durableId="1306810909">
    <w:abstractNumId w:val="24"/>
  </w:num>
  <w:num w:numId="50" w16cid:durableId="164091686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071"/>
    <w:rsid w:val="00000394"/>
    <w:rsid w:val="000011EA"/>
    <w:rsid w:val="0000177A"/>
    <w:rsid w:val="0000221D"/>
    <w:rsid w:val="0000285D"/>
    <w:rsid w:val="00003396"/>
    <w:rsid w:val="000042B9"/>
    <w:rsid w:val="00005A77"/>
    <w:rsid w:val="00006152"/>
    <w:rsid w:val="00006357"/>
    <w:rsid w:val="00007A5D"/>
    <w:rsid w:val="00007B5E"/>
    <w:rsid w:val="000112D5"/>
    <w:rsid w:val="00011766"/>
    <w:rsid w:val="00011E73"/>
    <w:rsid w:val="00013D42"/>
    <w:rsid w:val="0001650A"/>
    <w:rsid w:val="00017613"/>
    <w:rsid w:val="0001764A"/>
    <w:rsid w:val="000210A2"/>
    <w:rsid w:val="000221B8"/>
    <w:rsid w:val="00023FA2"/>
    <w:rsid w:val="0002412F"/>
    <w:rsid w:val="00025578"/>
    <w:rsid w:val="00026359"/>
    <w:rsid w:val="0002669D"/>
    <w:rsid w:val="00027A5E"/>
    <w:rsid w:val="00027E84"/>
    <w:rsid w:val="00030882"/>
    <w:rsid w:val="000309D7"/>
    <w:rsid w:val="0003151D"/>
    <w:rsid w:val="00031C69"/>
    <w:rsid w:val="00032B61"/>
    <w:rsid w:val="00032E84"/>
    <w:rsid w:val="00033728"/>
    <w:rsid w:val="00034A93"/>
    <w:rsid w:val="00035F52"/>
    <w:rsid w:val="00036192"/>
    <w:rsid w:val="00036E77"/>
    <w:rsid w:val="000373DC"/>
    <w:rsid w:val="00037CD5"/>
    <w:rsid w:val="00037D77"/>
    <w:rsid w:val="00040D91"/>
    <w:rsid w:val="00044B5A"/>
    <w:rsid w:val="00044F23"/>
    <w:rsid w:val="000454BA"/>
    <w:rsid w:val="00046EAB"/>
    <w:rsid w:val="00047BA4"/>
    <w:rsid w:val="0005255C"/>
    <w:rsid w:val="00053D40"/>
    <w:rsid w:val="00054A35"/>
    <w:rsid w:val="00054C7D"/>
    <w:rsid w:val="000574C8"/>
    <w:rsid w:val="00057957"/>
    <w:rsid w:val="00062481"/>
    <w:rsid w:val="00063E19"/>
    <w:rsid w:val="000640E3"/>
    <w:rsid w:val="00064986"/>
    <w:rsid w:val="00065D68"/>
    <w:rsid w:val="00065EA4"/>
    <w:rsid w:val="000674C6"/>
    <w:rsid w:val="0006777E"/>
    <w:rsid w:val="00067856"/>
    <w:rsid w:val="0007009A"/>
    <w:rsid w:val="000709E3"/>
    <w:rsid w:val="000715EE"/>
    <w:rsid w:val="0007615C"/>
    <w:rsid w:val="0008075F"/>
    <w:rsid w:val="00081347"/>
    <w:rsid w:val="000825F1"/>
    <w:rsid w:val="00083E61"/>
    <w:rsid w:val="00084030"/>
    <w:rsid w:val="0008498E"/>
    <w:rsid w:val="00085524"/>
    <w:rsid w:val="00085A25"/>
    <w:rsid w:val="000869BE"/>
    <w:rsid w:val="000905AA"/>
    <w:rsid w:val="000935F1"/>
    <w:rsid w:val="00093E82"/>
    <w:rsid w:val="00094529"/>
    <w:rsid w:val="000946FB"/>
    <w:rsid w:val="000950FF"/>
    <w:rsid w:val="00095147"/>
    <w:rsid w:val="000A2C3C"/>
    <w:rsid w:val="000A3DCA"/>
    <w:rsid w:val="000A501C"/>
    <w:rsid w:val="000A5648"/>
    <w:rsid w:val="000B0473"/>
    <w:rsid w:val="000B0C0F"/>
    <w:rsid w:val="000B172C"/>
    <w:rsid w:val="000B1781"/>
    <w:rsid w:val="000B1DF7"/>
    <w:rsid w:val="000B3A89"/>
    <w:rsid w:val="000B7736"/>
    <w:rsid w:val="000C0A2D"/>
    <w:rsid w:val="000C0BA2"/>
    <w:rsid w:val="000C101B"/>
    <w:rsid w:val="000C1F65"/>
    <w:rsid w:val="000C36D8"/>
    <w:rsid w:val="000C577B"/>
    <w:rsid w:val="000C700F"/>
    <w:rsid w:val="000C7D80"/>
    <w:rsid w:val="000D0283"/>
    <w:rsid w:val="000D2E80"/>
    <w:rsid w:val="000D3F0C"/>
    <w:rsid w:val="000D4F47"/>
    <w:rsid w:val="000D54F8"/>
    <w:rsid w:val="000D55DB"/>
    <w:rsid w:val="000D602D"/>
    <w:rsid w:val="000E0A39"/>
    <w:rsid w:val="000E1379"/>
    <w:rsid w:val="000E1865"/>
    <w:rsid w:val="000E1903"/>
    <w:rsid w:val="000E1D4F"/>
    <w:rsid w:val="000E2374"/>
    <w:rsid w:val="000E45AC"/>
    <w:rsid w:val="000E49B9"/>
    <w:rsid w:val="000E6E72"/>
    <w:rsid w:val="000E76F7"/>
    <w:rsid w:val="000F1B20"/>
    <w:rsid w:val="000F2B6D"/>
    <w:rsid w:val="000F2CFF"/>
    <w:rsid w:val="000F4108"/>
    <w:rsid w:val="000F63C6"/>
    <w:rsid w:val="000F7964"/>
    <w:rsid w:val="00100BA3"/>
    <w:rsid w:val="00101314"/>
    <w:rsid w:val="0010365D"/>
    <w:rsid w:val="00103834"/>
    <w:rsid w:val="00103EDF"/>
    <w:rsid w:val="00105150"/>
    <w:rsid w:val="00105186"/>
    <w:rsid w:val="0010656A"/>
    <w:rsid w:val="00106F1C"/>
    <w:rsid w:val="00111236"/>
    <w:rsid w:val="001115A3"/>
    <w:rsid w:val="00111A85"/>
    <w:rsid w:val="001131D9"/>
    <w:rsid w:val="001141D5"/>
    <w:rsid w:val="001158F1"/>
    <w:rsid w:val="00115EB1"/>
    <w:rsid w:val="0012018C"/>
    <w:rsid w:val="00120801"/>
    <w:rsid w:val="00120A56"/>
    <w:rsid w:val="00121586"/>
    <w:rsid w:val="00121D56"/>
    <w:rsid w:val="0012244E"/>
    <w:rsid w:val="001232B4"/>
    <w:rsid w:val="00124356"/>
    <w:rsid w:val="0012447B"/>
    <w:rsid w:val="00124627"/>
    <w:rsid w:val="00124A9C"/>
    <w:rsid w:val="0012517F"/>
    <w:rsid w:val="00125735"/>
    <w:rsid w:val="001269C0"/>
    <w:rsid w:val="00130AA8"/>
    <w:rsid w:val="00136DE3"/>
    <w:rsid w:val="0013746D"/>
    <w:rsid w:val="00142A70"/>
    <w:rsid w:val="00143397"/>
    <w:rsid w:val="00144568"/>
    <w:rsid w:val="001529DB"/>
    <w:rsid w:val="00152C5B"/>
    <w:rsid w:val="00153527"/>
    <w:rsid w:val="00155AEC"/>
    <w:rsid w:val="00160193"/>
    <w:rsid w:val="00160A2D"/>
    <w:rsid w:val="00161983"/>
    <w:rsid w:val="00162ED5"/>
    <w:rsid w:val="00163676"/>
    <w:rsid w:val="00163F18"/>
    <w:rsid w:val="0016402B"/>
    <w:rsid w:val="00164623"/>
    <w:rsid w:val="0016462E"/>
    <w:rsid w:val="00166D47"/>
    <w:rsid w:val="0016706D"/>
    <w:rsid w:val="0016714E"/>
    <w:rsid w:val="00172AD5"/>
    <w:rsid w:val="001750E0"/>
    <w:rsid w:val="00175A10"/>
    <w:rsid w:val="00176D0D"/>
    <w:rsid w:val="00177FBF"/>
    <w:rsid w:val="00181984"/>
    <w:rsid w:val="00181EDE"/>
    <w:rsid w:val="00182317"/>
    <w:rsid w:val="001833FB"/>
    <w:rsid w:val="00184728"/>
    <w:rsid w:val="00186E43"/>
    <w:rsid w:val="001915C5"/>
    <w:rsid w:val="00191ABF"/>
    <w:rsid w:val="001922D1"/>
    <w:rsid w:val="00192EC5"/>
    <w:rsid w:val="0019408F"/>
    <w:rsid w:val="00195698"/>
    <w:rsid w:val="001961E4"/>
    <w:rsid w:val="001962B7"/>
    <w:rsid w:val="0019693D"/>
    <w:rsid w:val="0019756A"/>
    <w:rsid w:val="00197B4A"/>
    <w:rsid w:val="00197D6B"/>
    <w:rsid w:val="001A010F"/>
    <w:rsid w:val="001A030D"/>
    <w:rsid w:val="001A03F3"/>
    <w:rsid w:val="001A1E1C"/>
    <w:rsid w:val="001A2B6A"/>
    <w:rsid w:val="001A2F50"/>
    <w:rsid w:val="001A3EFC"/>
    <w:rsid w:val="001A5349"/>
    <w:rsid w:val="001A6720"/>
    <w:rsid w:val="001B09CA"/>
    <w:rsid w:val="001B3E46"/>
    <w:rsid w:val="001B4670"/>
    <w:rsid w:val="001B5F82"/>
    <w:rsid w:val="001B627C"/>
    <w:rsid w:val="001B6792"/>
    <w:rsid w:val="001B6B4E"/>
    <w:rsid w:val="001B76CD"/>
    <w:rsid w:val="001C0391"/>
    <w:rsid w:val="001C5F3F"/>
    <w:rsid w:val="001C7408"/>
    <w:rsid w:val="001D06F7"/>
    <w:rsid w:val="001D0933"/>
    <w:rsid w:val="001D0CC5"/>
    <w:rsid w:val="001D10F6"/>
    <w:rsid w:val="001D116F"/>
    <w:rsid w:val="001D1A53"/>
    <w:rsid w:val="001D1CF3"/>
    <w:rsid w:val="001D1E2C"/>
    <w:rsid w:val="001D2DE9"/>
    <w:rsid w:val="001D32F6"/>
    <w:rsid w:val="001D353E"/>
    <w:rsid w:val="001D3653"/>
    <w:rsid w:val="001D5487"/>
    <w:rsid w:val="001D6C4C"/>
    <w:rsid w:val="001E08BD"/>
    <w:rsid w:val="001E2718"/>
    <w:rsid w:val="001E4655"/>
    <w:rsid w:val="001E48AD"/>
    <w:rsid w:val="001E493F"/>
    <w:rsid w:val="001E4B44"/>
    <w:rsid w:val="001E5DDC"/>
    <w:rsid w:val="001E6497"/>
    <w:rsid w:val="001E675F"/>
    <w:rsid w:val="001E7BE1"/>
    <w:rsid w:val="001F2650"/>
    <w:rsid w:val="001F2B2E"/>
    <w:rsid w:val="001F38DA"/>
    <w:rsid w:val="001F6F46"/>
    <w:rsid w:val="001F7A2E"/>
    <w:rsid w:val="00200515"/>
    <w:rsid w:val="002006A2"/>
    <w:rsid w:val="0020142A"/>
    <w:rsid w:val="002016BD"/>
    <w:rsid w:val="00201DB3"/>
    <w:rsid w:val="00202546"/>
    <w:rsid w:val="0020332D"/>
    <w:rsid w:val="00205665"/>
    <w:rsid w:val="002073CE"/>
    <w:rsid w:val="002121FA"/>
    <w:rsid w:val="00212D50"/>
    <w:rsid w:val="0021404E"/>
    <w:rsid w:val="00214727"/>
    <w:rsid w:val="00215B2A"/>
    <w:rsid w:val="00216A13"/>
    <w:rsid w:val="002176E8"/>
    <w:rsid w:val="00217812"/>
    <w:rsid w:val="00220B26"/>
    <w:rsid w:val="00220D4F"/>
    <w:rsid w:val="00224431"/>
    <w:rsid w:val="00225190"/>
    <w:rsid w:val="00225538"/>
    <w:rsid w:val="002255A2"/>
    <w:rsid w:val="002257C4"/>
    <w:rsid w:val="00226035"/>
    <w:rsid w:val="002263E4"/>
    <w:rsid w:val="00227025"/>
    <w:rsid w:val="00227E50"/>
    <w:rsid w:val="00232D73"/>
    <w:rsid w:val="00233CCA"/>
    <w:rsid w:val="00233F45"/>
    <w:rsid w:val="00234041"/>
    <w:rsid w:val="00234256"/>
    <w:rsid w:val="002349F6"/>
    <w:rsid w:val="0023627D"/>
    <w:rsid w:val="00240435"/>
    <w:rsid w:val="00240799"/>
    <w:rsid w:val="00240CF0"/>
    <w:rsid w:val="0024118E"/>
    <w:rsid w:val="00241A19"/>
    <w:rsid w:val="0024231E"/>
    <w:rsid w:val="002427BF"/>
    <w:rsid w:val="00244494"/>
    <w:rsid w:val="00246A47"/>
    <w:rsid w:val="00247C18"/>
    <w:rsid w:val="00250F66"/>
    <w:rsid w:val="002510B9"/>
    <w:rsid w:val="00251AF8"/>
    <w:rsid w:val="0025353F"/>
    <w:rsid w:val="00253F83"/>
    <w:rsid w:val="00255156"/>
    <w:rsid w:val="00255FBC"/>
    <w:rsid w:val="0025659E"/>
    <w:rsid w:val="00261621"/>
    <w:rsid w:val="00261FCA"/>
    <w:rsid w:val="00262BC4"/>
    <w:rsid w:val="00265434"/>
    <w:rsid w:val="0027159B"/>
    <w:rsid w:val="002738F5"/>
    <w:rsid w:val="0027561E"/>
    <w:rsid w:val="0027729B"/>
    <w:rsid w:val="002806E0"/>
    <w:rsid w:val="00280C8D"/>
    <w:rsid w:val="0028150C"/>
    <w:rsid w:val="00281BD8"/>
    <w:rsid w:val="00283C91"/>
    <w:rsid w:val="0028403A"/>
    <w:rsid w:val="00285033"/>
    <w:rsid w:val="00285360"/>
    <w:rsid w:val="00285575"/>
    <w:rsid w:val="0028601D"/>
    <w:rsid w:val="0028611D"/>
    <w:rsid w:val="002873CB"/>
    <w:rsid w:val="002874B6"/>
    <w:rsid w:val="0029030E"/>
    <w:rsid w:val="00290862"/>
    <w:rsid w:val="00291DB3"/>
    <w:rsid w:val="002924EE"/>
    <w:rsid w:val="002936FB"/>
    <w:rsid w:val="00293DE8"/>
    <w:rsid w:val="00294E56"/>
    <w:rsid w:val="0029651B"/>
    <w:rsid w:val="002969A4"/>
    <w:rsid w:val="00297854"/>
    <w:rsid w:val="00297C36"/>
    <w:rsid w:val="002A0474"/>
    <w:rsid w:val="002A04B9"/>
    <w:rsid w:val="002A055D"/>
    <w:rsid w:val="002A0C6B"/>
    <w:rsid w:val="002A24C7"/>
    <w:rsid w:val="002A650C"/>
    <w:rsid w:val="002A7FA3"/>
    <w:rsid w:val="002B1AB6"/>
    <w:rsid w:val="002B396B"/>
    <w:rsid w:val="002B42D5"/>
    <w:rsid w:val="002B43C6"/>
    <w:rsid w:val="002B5B7E"/>
    <w:rsid w:val="002B6096"/>
    <w:rsid w:val="002B7C4C"/>
    <w:rsid w:val="002B7CA9"/>
    <w:rsid w:val="002C16DB"/>
    <w:rsid w:val="002C17FA"/>
    <w:rsid w:val="002C2A73"/>
    <w:rsid w:val="002C45F9"/>
    <w:rsid w:val="002C4CBB"/>
    <w:rsid w:val="002C57A8"/>
    <w:rsid w:val="002C5C3C"/>
    <w:rsid w:val="002C660E"/>
    <w:rsid w:val="002C7939"/>
    <w:rsid w:val="002D12D6"/>
    <w:rsid w:val="002D26F8"/>
    <w:rsid w:val="002D28B9"/>
    <w:rsid w:val="002D48C1"/>
    <w:rsid w:val="002D5AF6"/>
    <w:rsid w:val="002D680F"/>
    <w:rsid w:val="002D749A"/>
    <w:rsid w:val="002D7504"/>
    <w:rsid w:val="002D7BCB"/>
    <w:rsid w:val="002E1BD2"/>
    <w:rsid w:val="002E206D"/>
    <w:rsid w:val="002E21A5"/>
    <w:rsid w:val="002E2573"/>
    <w:rsid w:val="002E2FF0"/>
    <w:rsid w:val="002E3D8E"/>
    <w:rsid w:val="002E5FA3"/>
    <w:rsid w:val="002E6F10"/>
    <w:rsid w:val="002F1B29"/>
    <w:rsid w:val="002F2208"/>
    <w:rsid w:val="002F33A8"/>
    <w:rsid w:val="002F3A18"/>
    <w:rsid w:val="002F5BBB"/>
    <w:rsid w:val="0030204F"/>
    <w:rsid w:val="0030304C"/>
    <w:rsid w:val="00304619"/>
    <w:rsid w:val="00304839"/>
    <w:rsid w:val="00306F91"/>
    <w:rsid w:val="0031050F"/>
    <w:rsid w:val="00310A63"/>
    <w:rsid w:val="00310B2D"/>
    <w:rsid w:val="0031328D"/>
    <w:rsid w:val="0031598E"/>
    <w:rsid w:val="00315D30"/>
    <w:rsid w:val="00316C3F"/>
    <w:rsid w:val="003172A4"/>
    <w:rsid w:val="00317565"/>
    <w:rsid w:val="00317FCB"/>
    <w:rsid w:val="00320213"/>
    <w:rsid w:val="003251E3"/>
    <w:rsid w:val="003255E7"/>
    <w:rsid w:val="00325CFE"/>
    <w:rsid w:val="0032640C"/>
    <w:rsid w:val="00326D52"/>
    <w:rsid w:val="0032791B"/>
    <w:rsid w:val="00330369"/>
    <w:rsid w:val="0033080D"/>
    <w:rsid w:val="00330A88"/>
    <w:rsid w:val="00330EE4"/>
    <w:rsid w:val="003313CC"/>
    <w:rsid w:val="00331CE9"/>
    <w:rsid w:val="003349B3"/>
    <w:rsid w:val="00334B93"/>
    <w:rsid w:val="003350A6"/>
    <w:rsid w:val="0033550A"/>
    <w:rsid w:val="00335FE6"/>
    <w:rsid w:val="003404B1"/>
    <w:rsid w:val="003418DB"/>
    <w:rsid w:val="00344824"/>
    <w:rsid w:val="00344CEF"/>
    <w:rsid w:val="00344D58"/>
    <w:rsid w:val="00347742"/>
    <w:rsid w:val="00350816"/>
    <w:rsid w:val="00350A82"/>
    <w:rsid w:val="00350ADC"/>
    <w:rsid w:val="0035247D"/>
    <w:rsid w:val="003539C5"/>
    <w:rsid w:val="00353B25"/>
    <w:rsid w:val="00353EDC"/>
    <w:rsid w:val="00354987"/>
    <w:rsid w:val="00354DB9"/>
    <w:rsid w:val="003554C3"/>
    <w:rsid w:val="00355754"/>
    <w:rsid w:val="003566D2"/>
    <w:rsid w:val="0035679C"/>
    <w:rsid w:val="00356F28"/>
    <w:rsid w:val="00357F7D"/>
    <w:rsid w:val="00360B48"/>
    <w:rsid w:val="00362F07"/>
    <w:rsid w:val="00364397"/>
    <w:rsid w:val="00364BE1"/>
    <w:rsid w:val="00366E8D"/>
    <w:rsid w:val="0037228A"/>
    <w:rsid w:val="003722D1"/>
    <w:rsid w:val="00373C62"/>
    <w:rsid w:val="00374409"/>
    <w:rsid w:val="00374E0B"/>
    <w:rsid w:val="00375479"/>
    <w:rsid w:val="003754B0"/>
    <w:rsid w:val="00375ECC"/>
    <w:rsid w:val="0037654F"/>
    <w:rsid w:val="00376E12"/>
    <w:rsid w:val="0037770B"/>
    <w:rsid w:val="00380293"/>
    <w:rsid w:val="003823BB"/>
    <w:rsid w:val="00382947"/>
    <w:rsid w:val="00383E8C"/>
    <w:rsid w:val="00383F78"/>
    <w:rsid w:val="003840B4"/>
    <w:rsid w:val="00384341"/>
    <w:rsid w:val="0038467D"/>
    <w:rsid w:val="00384C13"/>
    <w:rsid w:val="00385996"/>
    <w:rsid w:val="003863A2"/>
    <w:rsid w:val="00386452"/>
    <w:rsid w:val="003872F2"/>
    <w:rsid w:val="003873A3"/>
    <w:rsid w:val="003878AC"/>
    <w:rsid w:val="0039234B"/>
    <w:rsid w:val="00392DD1"/>
    <w:rsid w:val="003936CC"/>
    <w:rsid w:val="00393FD3"/>
    <w:rsid w:val="003956E8"/>
    <w:rsid w:val="00395A49"/>
    <w:rsid w:val="00395E99"/>
    <w:rsid w:val="0039685E"/>
    <w:rsid w:val="00396881"/>
    <w:rsid w:val="00396E2D"/>
    <w:rsid w:val="003A096D"/>
    <w:rsid w:val="003A2080"/>
    <w:rsid w:val="003A238D"/>
    <w:rsid w:val="003A52D2"/>
    <w:rsid w:val="003A5873"/>
    <w:rsid w:val="003A6150"/>
    <w:rsid w:val="003A638E"/>
    <w:rsid w:val="003B05BA"/>
    <w:rsid w:val="003B2E01"/>
    <w:rsid w:val="003B43E7"/>
    <w:rsid w:val="003B5D32"/>
    <w:rsid w:val="003B5E01"/>
    <w:rsid w:val="003B6818"/>
    <w:rsid w:val="003C1736"/>
    <w:rsid w:val="003C1C1B"/>
    <w:rsid w:val="003C2281"/>
    <w:rsid w:val="003C252C"/>
    <w:rsid w:val="003C281D"/>
    <w:rsid w:val="003C410E"/>
    <w:rsid w:val="003C7139"/>
    <w:rsid w:val="003C7170"/>
    <w:rsid w:val="003C767D"/>
    <w:rsid w:val="003C7D54"/>
    <w:rsid w:val="003D0C6F"/>
    <w:rsid w:val="003D1F78"/>
    <w:rsid w:val="003D255B"/>
    <w:rsid w:val="003D27F7"/>
    <w:rsid w:val="003D373A"/>
    <w:rsid w:val="003D37DD"/>
    <w:rsid w:val="003D5B44"/>
    <w:rsid w:val="003D5C17"/>
    <w:rsid w:val="003D7FEE"/>
    <w:rsid w:val="003E343D"/>
    <w:rsid w:val="003E51C4"/>
    <w:rsid w:val="003F075F"/>
    <w:rsid w:val="003F0AB1"/>
    <w:rsid w:val="003F1A7D"/>
    <w:rsid w:val="003F49FC"/>
    <w:rsid w:val="003F760C"/>
    <w:rsid w:val="003F7CDF"/>
    <w:rsid w:val="00400B51"/>
    <w:rsid w:val="00400C7E"/>
    <w:rsid w:val="00400FDE"/>
    <w:rsid w:val="0040170D"/>
    <w:rsid w:val="004020C3"/>
    <w:rsid w:val="00403460"/>
    <w:rsid w:val="00404F9C"/>
    <w:rsid w:val="0040611A"/>
    <w:rsid w:val="0040726A"/>
    <w:rsid w:val="00413533"/>
    <w:rsid w:val="00415BDD"/>
    <w:rsid w:val="00417036"/>
    <w:rsid w:val="0042030B"/>
    <w:rsid w:val="00420767"/>
    <w:rsid w:val="00420ACD"/>
    <w:rsid w:val="00421E67"/>
    <w:rsid w:val="00422795"/>
    <w:rsid w:val="00423136"/>
    <w:rsid w:val="0042395E"/>
    <w:rsid w:val="00424D7E"/>
    <w:rsid w:val="00425AC1"/>
    <w:rsid w:val="004304C4"/>
    <w:rsid w:val="0043167F"/>
    <w:rsid w:val="00431D20"/>
    <w:rsid w:val="004356E6"/>
    <w:rsid w:val="00435766"/>
    <w:rsid w:val="004364D1"/>
    <w:rsid w:val="004412FA"/>
    <w:rsid w:val="00441561"/>
    <w:rsid w:val="00441969"/>
    <w:rsid w:val="00451170"/>
    <w:rsid w:val="0045304D"/>
    <w:rsid w:val="00453B04"/>
    <w:rsid w:val="0045447F"/>
    <w:rsid w:val="00454840"/>
    <w:rsid w:val="00454BEE"/>
    <w:rsid w:val="0045750F"/>
    <w:rsid w:val="0045776E"/>
    <w:rsid w:val="004579EF"/>
    <w:rsid w:val="00457B14"/>
    <w:rsid w:val="00464463"/>
    <w:rsid w:val="00465943"/>
    <w:rsid w:val="004709A6"/>
    <w:rsid w:val="004711CB"/>
    <w:rsid w:val="00471508"/>
    <w:rsid w:val="00471DEA"/>
    <w:rsid w:val="00473460"/>
    <w:rsid w:val="00474CC7"/>
    <w:rsid w:val="00476930"/>
    <w:rsid w:val="00476B51"/>
    <w:rsid w:val="004774BE"/>
    <w:rsid w:val="00477C4B"/>
    <w:rsid w:val="004808B1"/>
    <w:rsid w:val="0048172F"/>
    <w:rsid w:val="0048280E"/>
    <w:rsid w:val="00484FE2"/>
    <w:rsid w:val="0048698A"/>
    <w:rsid w:val="00490ECB"/>
    <w:rsid w:val="00492E0B"/>
    <w:rsid w:val="0049340E"/>
    <w:rsid w:val="00494C1B"/>
    <w:rsid w:val="00495455"/>
    <w:rsid w:val="00496525"/>
    <w:rsid w:val="00497B54"/>
    <w:rsid w:val="004A0D0C"/>
    <w:rsid w:val="004A327E"/>
    <w:rsid w:val="004A7124"/>
    <w:rsid w:val="004B0607"/>
    <w:rsid w:val="004B0C46"/>
    <w:rsid w:val="004B0CDE"/>
    <w:rsid w:val="004B0E26"/>
    <w:rsid w:val="004B1203"/>
    <w:rsid w:val="004B2F9C"/>
    <w:rsid w:val="004B4CD4"/>
    <w:rsid w:val="004B5D7C"/>
    <w:rsid w:val="004C302B"/>
    <w:rsid w:val="004C4AE7"/>
    <w:rsid w:val="004C4F02"/>
    <w:rsid w:val="004C64C3"/>
    <w:rsid w:val="004C73FD"/>
    <w:rsid w:val="004D0E7B"/>
    <w:rsid w:val="004D1196"/>
    <w:rsid w:val="004D1291"/>
    <w:rsid w:val="004D2126"/>
    <w:rsid w:val="004D3349"/>
    <w:rsid w:val="004D33FE"/>
    <w:rsid w:val="004D42E0"/>
    <w:rsid w:val="004D6877"/>
    <w:rsid w:val="004E0038"/>
    <w:rsid w:val="004E37BB"/>
    <w:rsid w:val="004E5A3E"/>
    <w:rsid w:val="004E7C3C"/>
    <w:rsid w:val="004F0ED4"/>
    <w:rsid w:val="004F18BD"/>
    <w:rsid w:val="004F215D"/>
    <w:rsid w:val="004F224F"/>
    <w:rsid w:val="004F23E1"/>
    <w:rsid w:val="004F5199"/>
    <w:rsid w:val="004F6E59"/>
    <w:rsid w:val="004F7643"/>
    <w:rsid w:val="00501B60"/>
    <w:rsid w:val="00501D45"/>
    <w:rsid w:val="005024BC"/>
    <w:rsid w:val="0050349C"/>
    <w:rsid w:val="005034F0"/>
    <w:rsid w:val="0050470B"/>
    <w:rsid w:val="00504A21"/>
    <w:rsid w:val="00507190"/>
    <w:rsid w:val="00510498"/>
    <w:rsid w:val="00510ADD"/>
    <w:rsid w:val="005135B7"/>
    <w:rsid w:val="00513A5F"/>
    <w:rsid w:val="005146F4"/>
    <w:rsid w:val="00515AA9"/>
    <w:rsid w:val="00515D45"/>
    <w:rsid w:val="00515E59"/>
    <w:rsid w:val="00515F19"/>
    <w:rsid w:val="00516DEC"/>
    <w:rsid w:val="00517FB5"/>
    <w:rsid w:val="00521598"/>
    <w:rsid w:val="0052244B"/>
    <w:rsid w:val="00522488"/>
    <w:rsid w:val="005230D2"/>
    <w:rsid w:val="005241C2"/>
    <w:rsid w:val="00524CE2"/>
    <w:rsid w:val="00526041"/>
    <w:rsid w:val="00530CDB"/>
    <w:rsid w:val="00531837"/>
    <w:rsid w:val="00534A7F"/>
    <w:rsid w:val="00536E9A"/>
    <w:rsid w:val="005371F2"/>
    <w:rsid w:val="00537CD8"/>
    <w:rsid w:val="0054136B"/>
    <w:rsid w:val="00541E63"/>
    <w:rsid w:val="00542717"/>
    <w:rsid w:val="00542FCA"/>
    <w:rsid w:val="0054322B"/>
    <w:rsid w:val="00543563"/>
    <w:rsid w:val="00543B18"/>
    <w:rsid w:val="00547260"/>
    <w:rsid w:val="00551D3D"/>
    <w:rsid w:val="005533FC"/>
    <w:rsid w:val="00554DBD"/>
    <w:rsid w:val="00557216"/>
    <w:rsid w:val="005572B9"/>
    <w:rsid w:val="00557380"/>
    <w:rsid w:val="00557D38"/>
    <w:rsid w:val="00560FF6"/>
    <w:rsid w:val="005634C1"/>
    <w:rsid w:val="00563735"/>
    <w:rsid w:val="00565286"/>
    <w:rsid w:val="00565AFD"/>
    <w:rsid w:val="00566BF5"/>
    <w:rsid w:val="00567C7A"/>
    <w:rsid w:val="0057075F"/>
    <w:rsid w:val="00571C23"/>
    <w:rsid w:val="0057201C"/>
    <w:rsid w:val="005730CE"/>
    <w:rsid w:val="005746AA"/>
    <w:rsid w:val="00575DFB"/>
    <w:rsid w:val="00576215"/>
    <w:rsid w:val="0057752C"/>
    <w:rsid w:val="00580676"/>
    <w:rsid w:val="00582504"/>
    <w:rsid w:val="00582CBB"/>
    <w:rsid w:val="00582F50"/>
    <w:rsid w:val="005855AF"/>
    <w:rsid w:val="00585D50"/>
    <w:rsid w:val="005909FB"/>
    <w:rsid w:val="00591059"/>
    <w:rsid w:val="00591E43"/>
    <w:rsid w:val="00593990"/>
    <w:rsid w:val="00593E1D"/>
    <w:rsid w:val="005943F3"/>
    <w:rsid w:val="00594473"/>
    <w:rsid w:val="0059503E"/>
    <w:rsid w:val="005951BD"/>
    <w:rsid w:val="00595EBC"/>
    <w:rsid w:val="005966AC"/>
    <w:rsid w:val="005A0E54"/>
    <w:rsid w:val="005A19A6"/>
    <w:rsid w:val="005A253E"/>
    <w:rsid w:val="005A287A"/>
    <w:rsid w:val="005A36D0"/>
    <w:rsid w:val="005A48B0"/>
    <w:rsid w:val="005A61EE"/>
    <w:rsid w:val="005A62F2"/>
    <w:rsid w:val="005B153E"/>
    <w:rsid w:val="005B154D"/>
    <w:rsid w:val="005B1727"/>
    <w:rsid w:val="005B1E5C"/>
    <w:rsid w:val="005B4CB0"/>
    <w:rsid w:val="005B6733"/>
    <w:rsid w:val="005B7587"/>
    <w:rsid w:val="005C2167"/>
    <w:rsid w:val="005C36C0"/>
    <w:rsid w:val="005C4FDF"/>
    <w:rsid w:val="005C59CA"/>
    <w:rsid w:val="005C5A34"/>
    <w:rsid w:val="005C73ED"/>
    <w:rsid w:val="005C764C"/>
    <w:rsid w:val="005D1F6F"/>
    <w:rsid w:val="005D204B"/>
    <w:rsid w:val="005D28CB"/>
    <w:rsid w:val="005D2DF5"/>
    <w:rsid w:val="005D40D7"/>
    <w:rsid w:val="005D78C7"/>
    <w:rsid w:val="005D7FA1"/>
    <w:rsid w:val="005E4810"/>
    <w:rsid w:val="005E5581"/>
    <w:rsid w:val="005E6A40"/>
    <w:rsid w:val="005F14F7"/>
    <w:rsid w:val="005F1BDD"/>
    <w:rsid w:val="005F1FA2"/>
    <w:rsid w:val="005F21A4"/>
    <w:rsid w:val="005F23F2"/>
    <w:rsid w:val="005F272A"/>
    <w:rsid w:val="005F5190"/>
    <w:rsid w:val="005F52DB"/>
    <w:rsid w:val="005F5EE5"/>
    <w:rsid w:val="005F7148"/>
    <w:rsid w:val="006005FA"/>
    <w:rsid w:val="0060080E"/>
    <w:rsid w:val="006014D9"/>
    <w:rsid w:val="006054AA"/>
    <w:rsid w:val="00605946"/>
    <w:rsid w:val="00606131"/>
    <w:rsid w:val="00610BC1"/>
    <w:rsid w:val="00612DA1"/>
    <w:rsid w:val="00617925"/>
    <w:rsid w:val="0062134D"/>
    <w:rsid w:val="006222F9"/>
    <w:rsid w:val="00622543"/>
    <w:rsid w:val="00622A2D"/>
    <w:rsid w:val="00622A6D"/>
    <w:rsid w:val="006236F6"/>
    <w:rsid w:val="00623C16"/>
    <w:rsid w:val="00624165"/>
    <w:rsid w:val="00624CB3"/>
    <w:rsid w:val="00624F85"/>
    <w:rsid w:val="00625308"/>
    <w:rsid w:val="00625537"/>
    <w:rsid w:val="0063110A"/>
    <w:rsid w:val="00634074"/>
    <w:rsid w:val="00634F79"/>
    <w:rsid w:val="0063572C"/>
    <w:rsid w:val="0063690E"/>
    <w:rsid w:val="006402C4"/>
    <w:rsid w:val="0064147A"/>
    <w:rsid w:val="00641F98"/>
    <w:rsid w:val="006423D5"/>
    <w:rsid w:val="00643A4F"/>
    <w:rsid w:val="006519D1"/>
    <w:rsid w:val="00653EF4"/>
    <w:rsid w:val="00654F73"/>
    <w:rsid w:val="00655360"/>
    <w:rsid w:val="00655D10"/>
    <w:rsid w:val="006560BF"/>
    <w:rsid w:val="006565F8"/>
    <w:rsid w:val="00656F43"/>
    <w:rsid w:val="00657797"/>
    <w:rsid w:val="00661384"/>
    <w:rsid w:val="006619A9"/>
    <w:rsid w:val="00661E3B"/>
    <w:rsid w:val="00664075"/>
    <w:rsid w:val="0066627F"/>
    <w:rsid w:val="00666970"/>
    <w:rsid w:val="00670EC0"/>
    <w:rsid w:val="00671A8C"/>
    <w:rsid w:val="00671E86"/>
    <w:rsid w:val="00674122"/>
    <w:rsid w:val="006749FA"/>
    <w:rsid w:val="006769E2"/>
    <w:rsid w:val="006812EC"/>
    <w:rsid w:val="006817B1"/>
    <w:rsid w:val="00681A86"/>
    <w:rsid w:val="00684390"/>
    <w:rsid w:val="00686BEA"/>
    <w:rsid w:val="0068704E"/>
    <w:rsid w:val="006906B2"/>
    <w:rsid w:val="00690A85"/>
    <w:rsid w:val="00690ACB"/>
    <w:rsid w:val="00690DC4"/>
    <w:rsid w:val="0069111F"/>
    <w:rsid w:val="00692E45"/>
    <w:rsid w:val="00693088"/>
    <w:rsid w:val="00693369"/>
    <w:rsid w:val="00694F1C"/>
    <w:rsid w:val="006956BC"/>
    <w:rsid w:val="00697EC9"/>
    <w:rsid w:val="006A0103"/>
    <w:rsid w:val="006A09E6"/>
    <w:rsid w:val="006A0D51"/>
    <w:rsid w:val="006A16CB"/>
    <w:rsid w:val="006A2697"/>
    <w:rsid w:val="006A3E3C"/>
    <w:rsid w:val="006A4E6A"/>
    <w:rsid w:val="006A7300"/>
    <w:rsid w:val="006B1B98"/>
    <w:rsid w:val="006B3A2E"/>
    <w:rsid w:val="006B3C55"/>
    <w:rsid w:val="006B61D6"/>
    <w:rsid w:val="006B7233"/>
    <w:rsid w:val="006B745A"/>
    <w:rsid w:val="006C192E"/>
    <w:rsid w:val="006C2A08"/>
    <w:rsid w:val="006C2F2E"/>
    <w:rsid w:val="006C48D2"/>
    <w:rsid w:val="006C5454"/>
    <w:rsid w:val="006D0F5B"/>
    <w:rsid w:val="006D2249"/>
    <w:rsid w:val="006D2D7E"/>
    <w:rsid w:val="006D3276"/>
    <w:rsid w:val="006D3F49"/>
    <w:rsid w:val="006D454C"/>
    <w:rsid w:val="006D4735"/>
    <w:rsid w:val="006D6265"/>
    <w:rsid w:val="006D63B8"/>
    <w:rsid w:val="006D6582"/>
    <w:rsid w:val="006D672E"/>
    <w:rsid w:val="006D73CE"/>
    <w:rsid w:val="006E4DDA"/>
    <w:rsid w:val="006E6F0C"/>
    <w:rsid w:val="006F0276"/>
    <w:rsid w:val="006F0282"/>
    <w:rsid w:val="006F08C3"/>
    <w:rsid w:val="006F1A37"/>
    <w:rsid w:val="006F24FF"/>
    <w:rsid w:val="006F28F4"/>
    <w:rsid w:val="006F3338"/>
    <w:rsid w:val="006F435B"/>
    <w:rsid w:val="006F4ED5"/>
    <w:rsid w:val="00701634"/>
    <w:rsid w:val="00702788"/>
    <w:rsid w:val="00702956"/>
    <w:rsid w:val="00703ECF"/>
    <w:rsid w:val="00703F20"/>
    <w:rsid w:val="00705C1B"/>
    <w:rsid w:val="00710E96"/>
    <w:rsid w:val="00711151"/>
    <w:rsid w:val="00711231"/>
    <w:rsid w:val="0071412D"/>
    <w:rsid w:val="00715853"/>
    <w:rsid w:val="00716938"/>
    <w:rsid w:val="00716C29"/>
    <w:rsid w:val="00717928"/>
    <w:rsid w:val="007209E8"/>
    <w:rsid w:val="00720ED3"/>
    <w:rsid w:val="007253EE"/>
    <w:rsid w:val="007268A9"/>
    <w:rsid w:val="00727601"/>
    <w:rsid w:val="00727A90"/>
    <w:rsid w:val="0073176D"/>
    <w:rsid w:val="00731A48"/>
    <w:rsid w:val="0073232E"/>
    <w:rsid w:val="00735E9C"/>
    <w:rsid w:val="007361B3"/>
    <w:rsid w:val="007363AA"/>
    <w:rsid w:val="007369A0"/>
    <w:rsid w:val="0074158E"/>
    <w:rsid w:val="00742F3C"/>
    <w:rsid w:val="00743A73"/>
    <w:rsid w:val="00746D05"/>
    <w:rsid w:val="007476B3"/>
    <w:rsid w:val="0075004D"/>
    <w:rsid w:val="0075090F"/>
    <w:rsid w:val="007531E2"/>
    <w:rsid w:val="00756D14"/>
    <w:rsid w:val="00757421"/>
    <w:rsid w:val="00760933"/>
    <w:rsid w:val="00761FF8"/>
    <w:rsid w:val="00763AAF"/>
    <w:rsid w:val="00765EDF"/>
    <w:rsid w:val="00766052"/>
    <w:rsid w:val="00766276"/>
    <w:rsid w:val="007662BF"/>
    <w:rsid w:val="00766E0C"/>
    <w:rsid w:val="00770029"/>
    <w:rsid w:val="00770056"/>
    <w:rsid w:val="00771CF3"/>
    <w:rsid w:val="00773B7D"/>
    <w:rsid w:val="007741A2"/>
    <w:rsid w:val="00775010"/>
    <w:rsid w:val="00777459"/>
    <w:rsid w:val="00781B8C"/>
    <w:rsid w:val="00786959"/>
    <w:rsid w:val="00790F27"/>
    <w:rsid w:val="007919F3"/>
    <w:rsid w:val="00791EAA"/>
    <w:rsid w:val="007922CC"/>
    <w:rsid w:val="007922D2"/>
    <w:rsid w:val="00792A35"/>
    <w:rsid w:val="00793985"/>
    <w:rsid w:val="007939DD"/>
    <w:rsid w:val="00795736"/>
    <w:rsid w:val="00795754"/>
    <w:rsid w:val="007959E5"/>
    <w:rsid w:val="00796A6C"/>
    <w:rsid w:val="00797AF5"/>
    <w:rsid w:val="00797D62"/>
    <w:rsid w:val="007A01CE"/>
    <w:rsid w:val="007A040B"/>
    <w:rsid w:val="007A1751"/>
    <w:rsid w:val="007A186F"/>
    <w:rsid w:val="007A2A05"/>
    <w:rsid w:val="007A36BB"/>
    <w:rsid w:val="007A5065"/>
    <w:rsid w:val="007A5A09"/>
    <w:rsid w:val="007A5B17"/>
    <w:rsid w:val="007A694E"/>
    <w:rsid w:val="007A783A"/>
    <w:rsid w:val="007A7F52"/>
    <w:rsid w:val="007B13DC"/>
    <w:rsid w:val="007B193C"/>
    <w:rsid w:val="007B49B4"/>
    <w:rsid w:val="007B5CCB"/>
    <w:rsid w:val="007B69BE"/>
    <w:rsid w:val="007B7508"/>
    <w:rsid w:val="007C03ED"/>
    <w:rsid w:val="007C05F9"/>
    <w:rsid w:val="007C082B"/>
    <w:rsid w:val="007C2481"/>
    <w:rsid w:val="007C2BEE"/>
    <w:rsid w:val="007C2FB4"/>
    <w:rsid w:val="007C5497"/>
    <w:rsid w:val="007C7018"/>
    <w:rsid w:val="007C7160"/>
    <w:rsid w:val="007D0227"/>
    <w:rsid w:val="007D0AF4"/>
    <w:rsid w:val="007D11C2"/>
    <w:rsid w:val="007D1CA0"/>
    <w:rsid w:val="007D22C2"/>
    <w:rsid w:val="007D505A"/>
    <w:rsid w:val="007D6ED9"/>
    <w:rsid w:val="007E1AA7"/>
    <w:rsid w:val="007E2775"/>
    <w:rsid w:val="007E3AAD"/>
    <w:rsid w:val="007E3F2B"/>
    <w:rsid w:val="007E4C77"/>
    <w:rsid w:val="007E4DAC"/>
    <w:rsid w:val="007E57EC"/>
    <w:rsid w:val="007E5A90"/>
    <w:rsid w:val="007E6553"/>
    <w:rsid w:val="007E660F"/>
    <w:rsid w:val="007E6A6F"/>
    <w:rsid w:val="007E75CA"/>
    <w:rsid w:val="007E7F25"/>
    <w:rsid w:val="007F0AC9"/>
    <w:rsid w:val="007F23F5"/>
    <w:rsid w:val="007F41DF"/>
    <w:rsid w:val="007F45D2"/>
    <w:rsid w:val="007F4A88"/>
    <w:rsid w:val="007F69CE"/>
    <w:rsid w:val="00801A15"/>
    <w:rsid w:val="008070DB"/>
    <w:rsid w:val="00811A40"/>
    <w:rsid w:val="00814DC6"/>
    <w:rsid w:val="00814DF3"/>
    <w:rsid w:val="008159B7"/>
    <w:rsid w:val="00815ABC"/>
    <w:rsid w:val="00816946"/>
    <w:rsid w:val="00820AC6"/>
    <w:rsid w:val="00822380"/>
    <w:rsid w:val="00822D38"/>
    <w:rsid w:val="00822D70"/>
    <w:rsid w:val="00823193"/>
    <w:rsid w:val="0082445C"/>
    <w:rsid w:val="00825239"/>
    <w:rsid w:val="008328BF"/>
    <w:rsid w:val="008348F5"/>
    <w:rsid w:val="00835216"/>
    <w:rsid w:val="008356EB"/>
    <w:rsid w:val="008361CD"/>
    <w:rsid w:val="0083671F"/>
    <w:rsid w:val="00836A6E"/>
    <w:rsid w:val="00841CC0"/>
    <w:rsid w:val="0084301E"/>
    <w:rsid w:val="008441F1"/>
    <w:rsid w:val="00845B56"/>
    <w:rsid w:val="00846DBE"/>
    <w:rsid w:val="008475AC"/>
    <w:rsid w:val="0085367B"/>
    <w:rsid w:val="00853A5C"/>
    <w:rsid w:val="00853F8F"/>
    <w:rsid w:val="00856EB3"/>
    <w:rsid w:val="00861460"/>
    <w:rsid w:val="008660D2"/>
    <w:rsid w:val="00866EBB"/>
    <w:rsid w:val="00871914"/>
    <w:rsid w:val="0087250D"/>
    <w:rsid w:val="0087466A"/>
    <w:rsid w:val="00876521"/>
    <w:rsid w:val="008816B4"/>
    <w:rsid w:val="00883708"/>
    <w:rsid w:val="00883C04"/>
    <w:rsid w:val="00886A55"/>
    <w:rsid w:val="0088747A"/>
    <w:rsid w:val="00890C4E"/>
    <w:rsid w:val="008927D3"/>
    <w:rsid w:val="008931B4"/>
    <w:rsid w:val="00893AA6"/>
    <w:rsid w:val="0089433A"/>
    <w:rsid w:val="008947A8"/>
    <w:rsid w:val="00894BF7"/>
    <w:rsid w:val="00894C5A"/>
    <w:rsid w:val="00894E93"/>
    <w:rsid w:val="0089561D"/>
    <w:rsid w:val="008957F1"/>
    <w:rsid w:val="00895A5E"/>
    <w:rsid w:val="0089670B"/>
    <w:rsid w:val="008A01E5"/>
    <w:rsid w:val="008A07F4"/>
    <w:rsid w:val="008A1922"/>
    <w:rsid w:val="008A2F18"/>
    <w:rsid w:val="008A2F38"/>
    <w:rsid w:val="008A62C1"/>
    <w:rsid w:val="008A66BE"/>
    <w:rsid w:val="008A778E"/>
    <w:rsid w:val="008B09DF"/>
    <w:rsid w:val="008B0B77"/>
    <w:rsid w:val="008B207A"/>
    <w:rsid w:val="008B3097"/>
    <w:rsid w:val="008B3D8D"/>
    <w:rsid w:val="008B40C3"/>
    <w:rsid w:val="008B4713"/>
    <w:rsid w:val="008B7D00"/>
    <w:rsid w:val="008C0821"/>
    <w:rsid w:val="008C26F4"/>
    <w:rsid w:val="008C41DC"/>
    <w:rsid w:val="008C649A"/>
    <w:rsid w:val="008C6B92"/>
    <w:rsid w:val="008C7DF4"/>
    <w:rsid w:val="008D2E92"/>
    <w:rsid w:val="008D434E"/>
    <w:rsid w:val="008D517C"/>
    <w:rsid w:val="008D5623"/>
    <w:rsid w:val="008D6597"/>
    <w:rsid w:val="008D675B"/>
    <w:rsid w:val="008D6B4B"/>
    <w:rsid w:val="008E075A"/>
    <w:rsid w:val="008E0F5E"/>
    <w:rsid w:val="008E1C99"/>
    <w:rsid w:val="008E2B5B"/>
    <w:rsid w:val="008E3786"/>
    <w:rsid w:val="008E5B5B"/>
    <w:rsid w:val="008E6D41"/>
    <w:rsid w:val="008E7109"/>
    <w:rsid w:val="008E79B8"/>
    <w:rsid w:val="008E7EC7"/>
    <w:rsid w:val="008F0BA0"/>
    <w:rsid w:val="008F1369"/>
    <w:rsid w:val="008F1E06"/>
    <w:rsid w:val="008F2FF6"/>
    <w:rsid w:val="008F60A8"/>
    <w:rsid w:val="008F7728"/>
    <w:rsid w:val="008F7EBC"/>
    <w:rsid w:val="0090083F"/>
    <w:rsid w:val="009016CB"/>
    <w:rsid w:val="00903FA1"/>
    <w:rsid w:val="00905B2A"/>
    <w:rsid w:val="00906AE4"/>
    <w:rsid w:val="00910381"/>
    <w:rsid w:val="0091271F"/>
    <w:rsid w:val="0091305C"/>
    <w:rsid w:val="0091315E"/>
    <w:rsid w:val="00913373"/>
    <w:rsid w:val="00913AD5"/>
    <w:rsid w:val="00914D9C"/>
    <w:rsid w:val="00915C10"/>
    <w:rsid w:val="00916CA8"/>
    <w:rsid w:val="0091729A"/>
    <w:rsid w:val="00921CB2"/>
    <w:rsid w:val="00923D08"/>
    <w:rsid w:val="00923D59"/>
    <w:rsid w:val="00924298"/>
    <w:rsid w:val="00924CEE"/>
    <w:rsid w:val="00925A12"/>
    <w:rsid w:val="00926778"/>
    <w:rsid w:val="00926CF2"/>
    <w:rsid w:val="00926D94"/>
    <w:rsid w:val="00927B0D"/>
    <w:rsid w:val="00927E14"/>
    <w:rsid w:val="00931E8B"/>
    <w:rsid w:val="009329BC"/>
    <w:rsid w:val="00933184"/>
    <w:rsid w:val="00935F5C"/>
    <w:rsid w:val="00936603"/>
    <w:rsid w:val="00936636"/>
    <w:rsid w:val="00937016"/>
    <w:rsid w:val="00942BB8"/>
    <w:rsid w:val="009430D8"/>
    <w:rsid w:val="009441C2"/>
    <w:rsid w:val="00945322"/>
    <w:rsid w:val="00945FCF"/>
    <w:rsid w:val="00950F35"/>
    <w:rsid w:val="00951961"/>
    <w:rsid w:val="00952B2C"/>
    <w:rsid w:val="00952EB3"/>
    <w:rsid w:val="00953D07"/>
    <w:rsid w:val="00955779"/>
    <w:rsid w:val="00955E23"/>
    <w:rsid w:val="00955E36"/>
    <w:rsid w:val="009563A8"/>
    <w:rsid w:val="00956EAB"/>
    <w:rsid w:val="0095709E"/>
    <w:rsid w:val="00960AC8"/>
    <w:rsid w:val="00962957"/>
    <w:rsid w:val="00963417"/>
    <w:rsid w:val="00966D61"/>
    <w:rsid w:val="00971385"/>
    <w:rsid w:val="00972694"/>
    <w:rsid w:val="009726B4"/>
    <w:rsid w:val="00977BCD"/>
    <w:rsid w:val="00977F08"/>
    <w:rsid w:val="00980D3A"/>
    <w:rsid w:val="009812BD"/>
    <w:rsid w:val="00981912"/>
    <w:rsid w:val="00981CF2"/>
    <w:rsid w:val="00982335"/>
    <w:rsid w:val="00982AB1"/>
    <w:rsid w:val="00984CB8"/>
    <w:rsid w:val="009873C6"/>
    <w:rsid w:val="00987F31"/>
    <w:rsid w:val="00990C32"/>
    <w:rsid w:val="0099148F"/>
    <w:rsid w:val="00993A89"/>
    <w:rsid w:val="00993E6F"/>
    <w:rsid w:val="00994FA7"/>
    <w:rsid w:val="00997772"/>
    <w:rsid w:val="009A0218"/>
    <w:rsid w:val="009A0435"/>
    <w:rsid w:val="009A0ABA"/>
    <w:rsid w:val="009A2831"/>
    <w:rsid w:val="009A3569"/>
    <w:rsid w:val="009A46D1"/>
    <w:rsid w:val="009A5089"/>
    <w:rsid w:val="009A55BD"/>
    <w:rsid w:val="009A570B"/>
    <w:rsid w:val="009B0157"/>
    <w:rsid w:val="009B030D"/>
    <w:rsid w:val="009B1DF7"/>
    <w:rsid w:val="009B4E5F"/>
    <w:rsid w:val="009B4F9D"/>
    <w:rsid w:val="009B520D"/>
    <w:rsid w:val="009B5BA9"/>
    <w:rsid w:val="009B7DFF"/>
    <w:rsid w:val="009C0BAC"/>
    <w:rsid w:val="009C3CBE"/>
    <w:rsid w:val="009C3F94"/>
    <w:rsid w:val="009C67DF"/>
    <w:rsid w:val="009D0358"/>
    <w:rsid w:val="009D0493"/>
    <w:rsid w:val="009D1BAE"/>
    <w:rsid w:val="009D1C78"/>
    <w:rsid w:val="009D24C7"/>
    <w:rsid w:val="009D2C2C"/>
    <w:rsid w:val="009D3511"/>
    <w:rsid w:val="009D4B8B"/>
    <w:rsid w:val="009D5B21"/>
    <w:rsid w:val="009D6CBC"/>
    <w:rsid w:val="009D7B81"/>
    <w:rsid w:val="009E500B"/>
    <w:rsid w:val="009E5F23"/>
    <w:rsid w:val="009E65A2"/>
    <w:rsid w:val="009E696B"/>
    <w:rsid w:val="009F019C"/>
    <w:rsid w:val="009F0816"/>
    <w:rsid w:val="009F297F"/>
    <w:rsid w:val="009F2F44"/>
    <w:rsid w:val="009F3EF7"/>
    <w:rsid w:val="009F5773"/>
    <w:rsid w:val="009F5ABB"/>
    <w:rsid w:val="009F769D"/>
    <w:rsid w:val="00A01873"/>
    <w:rsid w:val="00A01B1B"/>
    <w:rsid w:val="00A025C3"/>
    <w:rsid w:val="00A032C2"/>
    <w:rsid w:val="00A036EE"/>
    <w:rsid w:val="00A03770"/>
    <w:rsid w:val="00A050D0"/>
    <w:rsid w:val="00A073D4"/>
    <w:rsid w:val="00A0786E"/>
    <w:rsid w:val="00A0794E"/>
    <w:rsid w:val="00A10904"/>
    <w:rsid w:val="00A118DC"/>
    <w:rsid w:val="00A118EB"/>
    <w:rsid w:val="00A1251D"/>
    <w:rsid w:val="00A1301C"/>
    <w:rsid w:val="00A13FAA"/>
    <w:rsid w:val="00A201AB"/>
    <w:rsid w:val="00A21EDA"/>
    <w:rsid w:val="00A221AC"/>
    <w:rsid w:val="00A2556F"/>
    <w:rsid w:val="00A25B84"/>
    <w:rsid w:val="00A26BD6"/>
    <w:rsid w:val="00A27631"/>
    <w:rsid w:val="00A27C37"/>
    <w:rsid w:val="00A33F6F"/>
    <w:rsid w:val="00A34001"/>
    <w:rsid w:val="00A34CCB"/>
    <w:rsid w:val="00A36D4E"/>
    <w:rsid w:val="00A36E19"/>
    <w:rsid w:val="00A42F91"/>
    <w:rsid w:val="00A43D34"/>
    <w:rsid w:val="00A44C3E"/>
    <w:rsid w:val="00A45B85"/>
    <w:rsid w:val="00A45F9A"/>
    <w:rsid w:val="00A46590"/>
    <w:rsid w:val="00A47576"/>
    <w:rsid w:val="00A502BC"/>
    <w:rsid w:val="00A520AC"/>
    <w:rsid w:val="00A525CC"/>
    <w:rsid w:val="00A5462E"/>
    <w:rsid w:val="00A54AFA"/>
    <w:rsid w:val="00A55A7D"/>
    <w:rsid w:val="00A618A1"/>
    <w:rsid w:val="00A618D9"/>
    <w:rsid w:val="00A627FC"/>
    <w:rsid w:val="00A643A1"/>
    <w:rsid w:val="00A668EE"/>
    <w:rsid w:val="00A66F2A"/>
    <w:rsid w:val="00A67E64"/>
    <w:rsid w:val="00A70013"/>
    <w:rsid w:val="00A71014"/>
    <w:rsid w:val="00A71EDE"/>
    <w:rsid w:val="00A72655"/>
    <w:rsid w:val="00A72D36"/>
    <w:rsid w:val="00A80232"/>
    <w:rsid w:val="00A8190D"/>
    <w:rsid w:val="00A846BF"/>
    <w:rsid w:val="00A8541B"/>
    <w:rsid w:val="00A861FA"/>
    <w:rsid w:val="00A8747A"/>
    <w:rsid w:val="00A87B50"/>
    <w:rsid w:val="00A9092D"/>
    <w:rsid w:val="00A91CE4"/>
    <w:rsid w:val="00A94D08"/>
    <w:rsid w:val="00A96D57"/>
    <w:rsid w:val="00A97B0C"/>
    <w:rsid w:val="00AA1226"/>
    <w:rsid w:val="00AA20CB"/>
    <w:rsid w:val="00AA320F"/>
    <w:rsid w:val="00AA3647"/>
    <w:rsid w:val="00AA56F5"/>
    <w:rsid w:val="00AA5B42"/>
    <w:rsid w:val="00AA5D6C"/>
    <w:rsid w:val="00AB0829"/>
    <w:rsid w:val="00AB0970"/>
    <w:rsid w:val="00AB1D31"/>
    <w:rsid w:val="00AB40DA"/>
    <w:rsid w:val="00AB5182"/>
    <w:rsid w:val="00AB6460"/>
    <w:rsid w:val="00AB7D02"/>
    <w:rsid w:val="00AC0002"/>
    <w:rsid w:val="00AC009E"/>
    <w:rsid w:val="00AC1DA9"/>
    <w:rsid w:val="00AC1F5F"/>
    <w:rsid w:val="00AC2956"/>
    <w:rsid w:val="00AC38B9"/>
    <w:rsid w:val="00AC39EC"/>
    <w:rsid w:val="00AC41F0"/>
    <w:rsid w:val="00AC45F9"/>
    <w:rsid w:val="00AC4BD2"/>
    <w:rsid w:val="00AC6ADC"/>
    <w:rsid w:val="00AC6F75"/>
    <w:rsid w:val="00AD10A3"/>
    <w:rsid w:val="00AD23F9"/>
    <w:rsid w:val="00AD2DD4"/>
    <w:rsid w:val="00AD2F9C"/>
    <w:rsid w:val="00AD35FB"/>
    <w:rsid w:val="00AD3ECB"/>
    <w:rsid w:val="00AD5373"/>
    <w:rsid w:val="00AD658B"/>
    <w:rsid w:val="00AE04E6"/>
    <w:rsid w:val="00AE1CB9"/>
    <w:rsid w:val="00AE2F1E"/>
    <w:rsid w:val="00AE6B9A"/>
    <w:rsid w:val="00AE6C00"/>
    <w:rsid w:val="00AF0986"/>
    <w:rsid w:val="00AF3EAE"/>
    <w:rsid w:val="00AF4334"/>
    <w:rsid w:val="00AF4595"/>
    <w:rsid w:val="00AF463B"/>
    <w:rsid w:val="00AF5354"/>
    <w:rsid w:val="00AF5A88"/>
    <w:rsid w:val="00B00381"/>
    <w:rsid w:val="00B01477"/>
    <w:rsid w:val="00B017EA"/>
    <w:rsid w:val="00B01ACC"/>
    <w:rsid w:val="00B038C1"/>
    <w:rsid w:val="00B0390A"/>
    <w:rsid w:val="00B03CDF"/>
    <w:rsid w:val="00B042E6"/>
    <w:rsid w:val="00B04C6C"/>
    <w:rsid w:val="00B056B8"/>
    <w:rsid w:val="00B05DE0"/>
    <w:rsid w:val="00B05DEC"/>
    <w:rsid w:val="00B06256"/>
    <w:rsid w:val="00B07692"/>
    <w:rsid w:val="00B1036F"/>
    <w:rsid w:val="00B11775"/>
    <w:rsid w:val="00B1179C"/>
    <w:rsid w:val="00B124DC"/>
    <w:rsid w:val="00B128EA"/>
    <w:rsid w:val="00B12D9E"/>
    <w:rsid w:val="00B1312C"/>
    <w:rsid w:val="00B15E70"/>
    <w:rsid w:val="00B16280"/>
    <w:rsid w:val="00B206D4"/>
    <w:rsid w:val="00B21080"/>
    <w:rsid w:val="00B212E7"/>
    <w:rsid w:val="00B2313C"/>
    <w:rsid w:val="00B25A40"/>
    <w:rsid w:val="00B26B22"/>
    <w:rsid w:val="00B26D63"/>
    <w:rsid w:val="00B27D29"/>
    <w:rsid w:val="00B31659"/>
    <w:rsid w:val="00B31765"/>
    <w:rsid w:val="00B328B3"/>
    <w:rsid w:val="00B33204"/>
    <w:rsid w:val="00B33ACA"/>
    <w:rsid w:val="00B341E1"/>
    <w:rsid w:val="00B3464D"/>
    <w:rsid w:val="00B35628"/>
    <w:rsid w:val="00B35781"/>
    <w:rsid w:val="00B35E93"/>
    <w:rsid w:val="00B35F3C"/>
    <w:rsid w:val="00B402DB"/>
    <w:rsid w:val="00B408D9"/>
    <w:rsid w:val="00B4096F"/>
    <w:rsid w:val="00B40B56"/>
    <w:rsid w:val="00B43E5F"/>
    <w:rsid w:val="00B44232"/>
    <w:rsid w:val="00B4653D"/>
    <w:rsid w:val="00B46941"/>
    <w:rsid w:val="00B513DF"/>
    <w:rsid w:val="00B51F8E"/>
    <w:rsid w:val="00B548AC"/>
    <w:rsid w:val="00B55996"/>
    <w:rsid w:val="00B559A6"/>
    <w:rsid w:val="00B55BBB"/>
    <w:rsid w:val="00B56025"/>
    <w:rsid w:val="00B566CE"/>
    <w:rsid w:val="00B56A59"/>
    <w:rsid w:val="00B56D35"/>
    <w:rsid w:val="00B57E5F"/>
    <w:rsid w:val="00B60352"/>
    <w:rsid w:val="00B61C38"/>
    <w:rsid w:val="00B61EF5"/>
    <w:rsid w:val="00B63BB4"/>
    <w:rsid w:val="00B65327"/>
    <w:rsid w:val="00B67029"/>
    <w:rsid w:val="00B6758A"/>
    <w:rsid w:val="00B6796A"/>
    <w:rsid w:val="00B70A68"/>
    <w:rsid w:val="00B70E32"/>
    <w:rsid w:val="00B70F92"/>
    <w:rsid w:val="00B718E3"/>
    <w:rsid w:val="00B72590"/>
    <w:rsid w:val="00B73C09"/>
    <w:rsid w:val="00B75707"/>
    <w:rsid w:val="00B817BE"/>
    <w:rsid w:val="00B84CF4"/>
    <w:rsid w:val="00B8529F"/>
    <w:rsid w:val="00B86739"/>
    <w:rsid w:val="00B91725"/>
    <w:rsid w:val="00B91BFB"/>
    <w:rsid w:val="00B935D1"/>
    <w:rsid w:val="00B94976"/>
    <w:rsid w:val="00B9567B"/>
    <w:rsid w:val="00B95C63"/>
    <w:rsid w:val="00B95E2E"/>
    <w:rsid w:val="00B963ED"/>
    <w:rsid w:val="00B96E9A"/>
    <w:rsid w:val="00BA09BE"/>
    <w:rsid w:val="00BA0E76"/>
    <w:rsid w:val="00BA43AE"/>
    <w:rsid w:val="00BA4BDA"/>
    <w:rsid w:val="00BA4EEE"/>
    <w:rsid w:val="00BA5681"/>
    <w:rsid w:val="00BA6CC5"/>
    <w:rsid w:val="00BA7298"/>
    <w:rsid w:val="00BB04DF"/>
    <w:rsid w:val="00BB3379"/>
    <w:rsid w:val="00BB355F"/>
    <w:rsid w:val="00BB4695"/>
    <w:rsid w:val="00BB46E5"/>
    <w:rsid w:val="00BB5BE2"/>
    <w:rsid w:val="00BB757A"/>
    <w:rsid w:val="00BB7EE5"/>
    <w:rsid w:val="00BC1867"/>
    <w:rsid w:val="00BC295B"/>
    <w:rsid w:val="00BC3B3D"/>
    <w:rsid w:val="00BC42CA"/>
    <w:rsid w:val="00BC5A8A"/>
    <w:rsid w:val="00BD02AB"/>
    <w:rsid w:val="00BD07E3"/>
    <w:rsid w:val="00BD4CA5"/>
    <w:rsid w:val="00BD6A88"/>
    <w:rsid w:val="00BD6FFD"/>
    <w:rsid w:val="00BD7369"/>
    <w:rsid w:val="00BD77D4"/>
    <w:rsid w:val="00BD7FA7"/>
    <w:rsid w:val="00BE23FB"/>
    <w:rsid w:val="00BE3594"/>
    <w:rsid w:val="00BE36AA"/>
    <w:rsid w:val="00BE3828"/>
    <w:rsid w:val="00BE7016"/>
    <w:rsid w:val="00BF1B2F"/>
    <w:rsid w:val="00BF4525"/>
    <w:rsid w:val="00BF4D7B"/>
    <w:rsid w:val="00BF4DBB"/>
    <w:rsid w:val="00BF5812"/>
    <w:rsid w:val="00C00337"/>
    <w:rsid w:val="00C0247B"/>
    <w:rsid w:val="00C025BA"/>
    <w:rsid w:val="00C02B46"/>
    <w:rsid w:val="00C03052"/>
    <w:rsid w:val="00C031F3"/>
    <w:rsid w:val="00C04349"/>
    <w:rsid w:val="00C04742"/>
    <w:rsid w:val="00C0506B"/>
    <w:rsid w:val="00C05275"/>
    <w:rsid w:val="00C066E6"/>
    <w:rsid w:val="00C07E13"/>
    <w:rsid w:val="00C11BB4"/>
    <w:rsid w:val="00C1202F"/>
    <w:rsid w:val="00C12770"/>
    <w:rsid w:val="00C127D0"/>
    <w:rsid w:val="00C1468A"/>
    <w:rsid w:val="00C15E13"/>
    <w:rsid w:val="00C17661"/>
    <w:rsid w:val="00C179C3"/>
    <w:rsid w:val="00C21BFF"/>
    <w:rsid w:val="00C231DF"/>
    <w:rsid w:val="00C23D13"/>
    <w:rsid w:val="00C24298"/>
    <w:rsid w:val="00C24ACF"/>
    <w:rsid w:val="00C25A92"/>
    <w:rsid w:val="00C265AB"/>
    <w:rsid w:val="00C26F74"/>
    <w:rsid w:val="00C27BC1"/>
    <w:rsid w:val="00C3054B"/>
    <w:rsid w:val="00C3248B"/>
    <w:rsid w:val="00C33497"/>
    <w:rsid w:val="00C33E79"/>
    <w:rsid w:val="00C34AA0"/>
    <w:rsid w:val="00C400CA"/>
    <w:rsid w:val="00C40584"/>
    <w:rsid w:val="00C405C5"/>
    <w:rsid w:val="00C42062"/>
    <w:rsid w:val="00C44379"/>
    <w:rsid w:val="00C45A3E"/>
    <w:rsid w:val="00C4621F"/>
    <w:rsid w:val="00C4690A"/>
    <w:rsid w:val="00C46BF7"/>
    <w:rsid w:val="00C52671"/>
    <w:rsid w:val="00C54012"/>
    <w:rsid w:val="00C551BD"/>
    <w:rsid w:val="00C551F6"/>
    <w:rsid w:val="00C60380"/>
    <w:rsid w:val="00C621E8"/>
    <w:rsid w:val="00C63332"/>
    <w:rsid w:val="00C6450A"/>
    <w:rsid w:val="00C64A77"/>
    <w:rsid w:val="00C6567A"/>
    <w:rsid w:val="00C65BF6"/>
    <w:rsid w:val="00C65C8C"/>
    <w:rsid w:val="00C6634E"/>
    <w:rsid w:val="00C67201"/>
    <w:rsid w:val="00C723A4"/>
    <w:rsid w:val="00C73E27"/>
    <w:rsid w:val="00C7480D"/>
    <w:rsid w:val="00C766C9"/>
    <w:rsid w:val="00C7734F"/>
    <w:rsid w:val="00C779D5"/>
    <w:rsid w:val="00C80AF5"/>
    <w:rsid w:val="00C81195"/>
    <w:rsid w:val="00C8278C"/>
    <w:rsid w:val="00C83AAF"/>
    <w:rsid w:val="00C862AC"/>
    <w:rsid w:val="00C86C1C"/>
    <w:rsid w:val="00C86FC5"/>
    <w:rsid w:val="00C87584"/>
    <w:rsid w:val="00C906F2"/>
    <w:rsid w:val="00C90E7D"/>
    <w:rsid w:val="00C92DE6"/>
    <w:rsid w:val="00C92F7C"/>
    <w:rsid w:val="00C93266"/>
    <w:rsid w:val="00C945A9"/>
    <w:rsid w:val="00C9682D"/>
    <w:rsid w:val="00C96D09"/>
    <w:rsid w:val="00C9752A"/>
    <w:rsid w:val="00C97C86"/>
    <w:rsid w:val="00C97F10"/>
    <w:rsid w:val="00CA2DB3"/>
    <w:rsid w:val="00CB0206"/>
    <w:rsid w:val="00CB12B4"/>
    <w:rsid w:val="00CB3D54"/>
    <w:rsid w:val="00CB7567"/>
    <w:rsid w:val="00CC1E22"/>
    <w:rsid w:val="00CC36CD"/>
    <w:rsid w:val="00CC4071"/>
    <w:rsid w:val="00CC4119"/>
    <w:rsid w:val="00CC42CF"/>
    <w:rsid w:val="00CC5692"/>
    <w:rsid w:val="00CD1A01"/>
    <w:rsid w:val="00CD30F8"/>
    <w:rsid w:val="00CD3D41"/>
    <w:rsid w:val="00CD4159"/>
    <w:rsid w:val="00CD4ED4"/>
    <w:rsid w:val="00CD7554"/>
    <w:rsid w:val="00CD7C39"/>
    <w:rsid w:val="00CE0726"/>
    <w:rsid w:val="00CE095D"/>
    <w:rsid w:val="00CE209B"/>
    <w:rsid w:val="00CE2530"/>
    <w:rsid w:val="00CE3393"/>
    <w:rsid w:val="00CE52DB"/>
    <w:rsid w:val="00CE68FF"/>
    <w:rsid w:val="00CE6E2D"/>
    <w:rsid w:val="00CE75D4"/>
    <w:rsid w:val="00CE7C7C"/>
    <w:rsid w:val="00CF0249"/>
    <w:rsid w:val="00CF0F1B"/>
    <w:rsid w:val="00CF2F89"/>
    <w:rsid w:val="00CF3099"/>
    <w:rsid w:val="00CF3EE2"/>
    <w:rsid w:val="00CF584A"/>
    <w:rsid w:val="00CF72C1"/>
    <w:rsid w:val="00CF7B06"/>
    <w:rsid w:val="00D01573"/>
    <w:rsid w:val="00D0266B"/>
    <w:rsid w:val="00D03D42"/>
    <w:rsid w:val="00D04BB6"/>
    <w:rsid w:val="00D05399"/>
    <w:rsid w:val="00D07B15"/>
    <w:rsid w:val="00D10793"/>
    <w:rsid w:val="00D115A7"/>
    <w:rsid w:val="00D11FFC"/>
    <w:rsid w:val="00D1217D"/>
    <w:rsid w:val="00D12740"/>
    <w:rsid w:val="00D13B1F"/>
    <w:rsid w:val="00D15F34"/>
    <w:rsid w:val="00D20067"/>
    <w:rsid w:val="00D24235"/>
    <w:rsid w:val="00D24304"/>
    <w:rsid w:val="00D24E34"/>
    <w:rsid w:val="00D268EB"/>
    <w:rsid w:val="00D26C83"/>
    <w:rsid w:val="00D31B99"/>
    <w:rsid w:val="00D33B21"/>
    <w:rsid w:val="00D35E6E"/>
    <w:rsid w:val="00D35F25"/>
    <w:rsid w:val="00D447DD"/>
    <w:rsid w:val="00D45259"/>
    <w:rsid w:val="00D464E1"/>
    <w:rsid w:val="00D50517"/>
    <w:rsid w:val="00D54C14"/>
    <w:rsid w:val="00D551F3"/>
    <w:rsid w:val="00D56B1A"/>
    <w:rsid w:val="00D579ED"/>
    <w:rsid w:val="00D57FBF"/>
    <w:rsid w:val="00D61B0B"/>
    <w:rsid w:val="00D628E0"/>
    <w:rsid w:val="00D62EC3"/>
    <w:rsid w:val="00D63096"/>
    <w:rsid w:val="00D645A8"/>
    <w:rsid w:val="00D655CE"/>
    <w:rsid w:val="00D66AD2"/>
    <w:rsid w:val="00D670B7"/>
    <w:rsid w:val="00D67C33"/>
    <w:rsid w:val="00D70904"/>
    <w:rsid w:val="00D730A3"/>
    <w:rsid w:val="00D734DE"/>
    <w:rsid w:val="00D73C94"/>
    <w:rsid w:val="00D74EDF"/>
    <w:rsid w:val="00D75596"/>
    <w:rsid w:val="00D76B8A"/>
    <w:rsid w:val="00D80CB3"/>
    <w:rsid w:val="00D80E02"/>
    <w:rsid w:val="00D8591F"/>
    <w:rsid w:val="00D87125"/>
    <w:rsid w:val="00D91F6B"/>
    <w:rsid w:val="00D920BE"/>
    <w:rsid w:val="00D92805"/>
    <w:rsid w:val="00D933DA"/>
    <w:rsid w:val="00D957CC"/>
    <w:rsid w:val="00D958F7"/>
    <w:rsid w:val="00D95AB0"/>
    <w:rsid w:val="00DA16F0"/>
    <w:rsid w:val="00DA19E4"/>
    <w:rsid w:val="00DA19EC"/>
    <w:rsid w:val="00DA306E"/>
    <w:rsid w:val="00DA379C"/>
    <w:rsid w:val="00DA3876"/>
    <w:rsid w:val="00DA4D4B"/>
    <w:rsid w:val="00DA680E"/>
    <w:rsid w:val="00DB1BF9"/>
    <w:rsid w:val="00DB5CF9"/>
    <w:rsid w:val="00DC1574"/>
    <w:rsid w:val="00DC2FAE"/>
    <w:rsid w:val="00DC3662"/>
    <w:rsid w:val="00DD132F"/>
    <w:rsid w:val="00DD1619"/>
    <w:rsid w:val="00DD2AF5"/>
    <w:rsid w:val="00DD3738"/>
    <w:rsid w:val="00DD3B40"/>
    <w:rsid w:val="00DD3D84"/>
    <w:rsid w:val="00DD43EB"/>
    <w:rsid w:val="00DD4873"/>
    <w:rsid w:val="00DD625D"/>
    <w:rsid w:val="00DE11E8"/>
    <w:rsid w:val="00DE1EAF"/>
    <w:rsid w:val="00DE324F"/>
    <w:rsid w:val="00DE3B8E"/>
    <w:rsid w:val="00DE3C8D"/>
    <w:rsid w:val="00DE43EA"/>
    <w:rsid w:val="00DE6566"/>
    <w:rsid w:val="00DE78CD"/>
    <w:rsid w:val="00DE7ABE"/>
    <w:rsid w:val="00DF2B02"/>
    <w:rsid w:val="00DF3304"/>
    <w:rsid w:val="00DF3CBF"/>
    <w:rsid w:val="00DF3E1B"/>
    <w:rsid w:val="00DF4AD1"/>
    <w:rsid w:val="00DF4BEF"/>
    <w:rsid w:val="00DF6DE5"/>
    <w:rsid w:val="00DF7436"/>
    <w:rsid w:val="00E0037B"/>
    <w:rsid w:val="00E008A6"/>
    <w:rsid w:val="00E01297"/>
    <w:rsid w:val="00E01BB3"/>
    <w:rsid w:val="00E05576"/>
    <w:rsid w:val="00E075AF"/>
    <w:rsid w:val="00E10368"/>
    <w:rsid w:val="00E12C73"/>
    <w:rsid w:val="00E13833"/>
    <w:rsid w:val="00E1558B"/>
    <w:rsid w:val="00E1585A"/>
    <w:rsid w:val="00E16D95"/>
    <w:rsid w:val="00E1747C"/>
    <w:rsid w:val="00E17763"/>
    <w:rsid w:val="00E20049"/>
    <w:rsid w:val="00E202F4"/>
    <w:rsid w:val="00E20512"/>
    <w:rsid w:val="00E2180A"/>
    <w:rsid w:val="00E229BA"/>
    <w:rsid w:val="00E268A3"/>
    <w:rsid w:val="00E2790C"/>
    <w:rsid w:val="00E326E6"/>
    <w:rsid w:val="00E32864"/>
    <w:rsid w:val="00E33B78"/>
    <w:rsid w:val="00E346B0"/>
    <w:rsid w:val="00E3547E"/>
    <w:rsid w:val="00E37045"/>
    <w:rsid w:val="00E40896"/>
    <w:rsid w:val="00E41967"/>
    <w:rsid w:val="00E419ED"/>
    <w:rsid w:val="00E420DE"/>
    <w:rsid w:val="00E422A4"/>
    <w:rsid w:val="00E506F0"/>
    <w:rsid w:val="00E51C59"/>
    <w:rsid w:val="00E52CA0"/>
    <w:rsid w:val="00E52D85"/>
    <w:rsid w:val="00E53FA6"/>
    <w:rsid w:val="00E54411"/>
    <w:rsid w:val="00E579BD"/>
    <w:rsid w:val="00E57D1E"/>
    <w:rsid w:val="00E57F1B"/>
    <w:rsid w:val="00E57F4E"/>
    <w:rsid w:val="00E60633"/>
    <w:rsid w:val="00E60F9D"/>
    <w:rsid w:val="00E62192"/>
    <w:rsid w:val="00E62FCC"/>
    <w:rsid w:val="00E65C71"/>
    <w:rsid w:val="00E65EC4"/>
    <w:rsid w:val="00E66CDA"/>
    <w:rsid w:val="00E7020E"/>
    <w:rsid w:val="00E706EA"/>
    <w:rsid w:val="00E70B19"/>
    <w:rsid w:val="00E71C89"/>
    <w:rsid w:val="00E72AAA"/>
    <w:rsid w:val="00E73E17"/>
    <w:rsid w:val="00E73F2E"/>
    <w:rsid w:val="00E750F2"/>
    <w:rsid w:val="00E76BE6"/>
    <w:rsid w:val="00E7783E"/>
    <w:rsid w:val="00E806AE"/>
    <w:rsid w:val="00E80D0C"/>
    <w:rsid w:val="00E8239B"/>
    <w:rsid w:val="00E83B15"/>
    <w:rsid w:val="00E840BB"/>
    <w:rsid w:val="00E849FA"/>
    <w:rsid w:val="00E84FFB"/>
    <w:rsid w:val="00E90658"/>
    <w:rsid w:val="00E90F2E"/>
    <w:rsid w:val="00E92AC9"/>
    <w:rsid w:val="00E94A44"/>
    <w:rsid w:val="00E9507B"/>
    <w:rsid w:val="00E95F4F"/>
    <w:rsid w:val="00E96326"/>
    <w:rsid w:val="00E976C7"/>
    <w:rsid w:val="00EA0AC6"/>
    <w:rsid w:val="00EA21B2"/>
    <w:rsid w:val="00EA4BFC"/>
    <w:rsid w:val="00EA4EC1"/>
    <w:rsid w:val="00EA5E8E"/>
    <w:rsid w:val="00EA613B"/>
    <w:rsid w:val="00EA64F3"/>
    <w:rsid w:val="00EA725E"/>
    <w:rsid w:val="00EA7835"/>
    <w:rsid w:val="00EA785A"/>
    <w:rsid w:val="00EA7F1C"/>
    <w:rsid w:val="00EB03DA"/>
    <w:rsid w:val="00EB0BC6"/>
    <w:rsid w:val="00EB2E42"/>
    <w:rsid w:val="00EB38E4"/>
    <w:rsid w:val="00EB4160"/>
    <w:rsid w:val="00EB44E3"/>
    <w:rsid w:val="00EB7DB0"/>
    <w:rsid w:val="00EC0943"/>
    <w:rsid w:val="00EC12B5"/>
    <w:rsid w:val="00EC17B0"/>
    <w:rsid w:val="00EC49B2"/>
    <w:rsid w:val="00EC4BF7"/>
    <w:rsid w:val="00EC680F"/>
    <w:rsid w:val="00ED0C9F"/>
    <w:rsid w:val="00ED0DDD"/>
    <w:rsid w:val="00ED1E09"/>
    <w:rsid w:val="00ED28B3"/>
    <w:rsid w:val="00ED2BD8"/>
    <w:rsid w:val="00ED34B0"/>
    <w:rsid w:val="00ED3638"/>
    <w:rsid w:val="00ED41CB"/>
    <w:rsid w:val="00ED632F"/>
    <w:rsid w:val="00ED7033"/>
    <w:rsid w:val="00ED7197"/>
    <w:rsid w:val="00ED7991"/>
    <w:rsid w:val="00EE174B"/>
    <w:rsid w:val="00EE2283"/>
    <w:rsid w:val="00EE245C"/>
    <w:rsid w:val="00EE74A3"/>
    <w:rsid w:val="00EF03DD"/>
    <w:rsid w:val="00EF0608"/>
    <w:rsid w:val="00EF14CB"/>
    <w:rsid w:val="00EF244A"/>
    <w:rsid w:val="00EF284B"/>
    <w:rsid w:val="00EF6B38"/>
    <w:rsid w:val="00EF73A6"/>
    <w:rsid w:val="00F00EA0"/>
    <w:rsid w:val="00F03018"/>
    <w:rsid w:val="00F0388E"/>
    <w:rsid w:val="00F05952"/>
    <w:rsid w:val="00F05E20"/>
    <w:rsid w:val="00F103AF"/>
    <w:rsid w:val="00F10FA0"/>
    <w:rsid w:val="00F1269E"/>
    <w:rsid w:val="00F1293F"/>
    <w:rsid w:val="00F12ADA"/>
    <w:rsid w:val="00F14114"/>
    <w:rsid w:val="00F14829"/>
    <w:rsid w:val="00F17233"/>
    <w:rsid w:val="00F2170D"/>
    <w:rsid w:val="00F21A8B"/>
    <w:rsid w:val="00F22901"/>
    <w:rsid w:val="00F22B51"/>
    <w:rsid w:val="00F231DC"/>
    <w:rsid w:val="00F245D8"/>
    <w:rsid w:val="00F24F18"/>
    <w:rsid w:val="00F254F9"/>
    <w:rsid w:val="00F259D4"/>
    <w:rsid w:val="00F25E4D"/>
    <w:rsid w:val="00F25F94"/>
    <w:rsid w:val="00F2665F"/>
    <w:rsid w:val="00F26D86"/>
    <w:rsid w:val="00F3181C"/>
    <w:rsid w:val="00F31A91"/>
    <w:rsid w:val="00F32530"/>
    <w:rsid w:val="00F32560"/>
    <w:rsid w:val="00F327DC"/>
    <w:rsid w:val="00F333F1"/>
    <w:rsid w:val="00F33C05"/>
    <w:rsid w:val="00F34040"/>
    <w:rsid w:val="00F346F0"/>
    <w:rsid w:val="00F3587B"/>
    <w:rsid w:val="00F36062"/>
    <w:rsid w:val="00F377E5"/>
    <w:rsid w:val="00F37A17"/>
    <w:rsid w:val="00F37C9A"/>
    <w:rsid w:val="00F40887"/>
    <w:rsid w:val="00F41331"/>
    <w:rsid w:val="00F4139F"/>
    <w:rsid w:val="00F419F5"/>
    <w:rsid w:val="00F42C57"/>
    <w:rsid w:val="00F42DFE"/>
    <w:rsid w:val="00F42F63"/>
    <w:rsid w:val="00F43999"/>
    <w:rsid w:val="00F44484"/>
    <w:rsid w:val="00F449CD"/>
    <w:rsid w:val="00F45135"/>
    <w:rsid w:val="00F458E8"/>
    <w:rsid w:val="00F46377"/>
    <w:rsid w:val="00F47A52"/>
    <w:rsid w:val="00F47D0F"/>
    <w:rsid w:val="00F50EDE"/>
    <w:rsid w:val="00F514CB"/>
    <w:rsid w:val="00F524FE"/>
    <w:rsid w:val="00F5274A"/>
    <w:rsid w:val="00F54528"/>
    <w:rsid w:val="00F5566D"/>
    <w:rsid w:val="00F55DF1"/>
    <w:rsid w:val="00F564E9"/>
    <w:rsid w:val="00F56A8B"/>
    <w:rsid w:val="00F578A0"/>
    <w:rsid w:val="00F57CFE"/>
    <w:rsid w:val="00F602C7"/>
    <w:rsid w:val="00F61511"/>
    <w:rsid w:val="00F63211"/>
    <w:rsid w:val="00F638C8"/>
    <w:rsid w:val="00F63EC4"/>
    <w:rsid w:val="00F6614E"/>
    <w:rsid w:val="00F66B87"/>
    <w:rsid w:val="00F707D7"/>
    <w:rsid w:val="00F70952"/>
    <w:rsid w:val="00F7458D"/>
    <w:rsid w:val="00F75465"/>
    <w:rsid w:val="00F75BDA"/>
    <w:rsid w:val="00F76007"/>
    <w:rsid w:val="00F76DD4"/>
    <w:rsid w:val="00F77063"/>
    <w:rsid w:val="00F80894"/>
    <w:rsid w:val="00F80AAA"/>
    <w:rsid w:val="00F81D2A"/>
    <w:rsid w:val="00F8287F"/>
    <w:rsid w:val="00F842C9"/>
    <w:rsid w:val="00F8638E"/>
    <w:rsid w:val="00F863E2"/>
    <w:rsid w:val="00F86715"/>
    <w:rsid w:val="00F869B2"/>
    <w:rsid w:val="00F90C4D"/>
    <w:rsid w:val="00F926BF"/>
    <w:rsid w:val="00F9316E"/>
    <w:rsid w:val="00F933BA"/>
    <w:rsid w:val="00F94920"/>
    <w:rsid w:val="00F94D39"/>
    <w:rsid w:val="00F950DC"/>
    <w:rsid w:val="00F95A95"/>
    <w:rsid w:val="00F968D2"/>
    <w:rsid w:val="00F9711D"/>
    <w:rsid w:val="00FA1072"/>
    <w:rsid w:val="00FA1FEC"/>
    <w:rsid w:val="00FA20B3"/>
    <w:rsid w:val="00FA3135"/>
    <w:rsid w:val="00FA4A94"/>
    <w:rsid w:val="00FA6454"/>
    <w:rsid w:val="00FA66E6"/>
    <w:rsid w:val="00FA6EF1"/>
    <w:rsid w:val="00FB0298"/>
    <w:rsid w:val="00FB0761"/>
    <w:rsid w:val="00FB202F"/>
    <w:rsid w:val="00FB293C"/>
    <w:rsid w:val="00FB3BCF"/>
    <w:rsid w:val="00FB501D"/>
    <w:rsid w:val="00FB72BC"/>
    <w:rsid w:val="00FC01F3"/>
    <w:rsid w:val="00FC09FA"/>
    <w:rsid w:val="00FC0D97"/>
    <w:rsid w:val="00FC18DC"/>
    <w:rsid w:val="00FC1B19"/>
    <w:rsid w:val="00FC1F1C"/>
    <w:rsid w:val="00FC2B38"/>
    <w:rsid w:val="00FC36CD"/>
    <w:rsid w:val="00FD2679"/>
    <w:rsid w:val="00FD3461"/>
    <w:rsid w:val="00FD53D2"/>
    <w:rsid w:val="00FD6CE6"/>
    <w:rsid w:val="00FD7AC9"/>
    <w:rsid w:val="00FE0B58"/>
    <w:rsid w:val="00FE2439"/>
    <w:rsid w:val="00FE43C9"/>
    <w:rsid w:val="00FE45BB"/>
    <w:rsid w:val="00FE45C4"/>
    <w:rsid w:val="00FE72D0"/>
    <w:rsid w:val="00FE76EF"/>
    <w:rsid w:val="00FF0C95"/>
    <w:rsid w:val="00FF234A"/>
    <w:rsid w:val="00FF4186"/>
    <w:rsid w:val="00FF43C4"/>
    <w:rsid w:val="00FF4DD9"/>
    <w:rsid w:val="00FF4E30"/>
    <w:rsid w:val="00FF5ADC"/>
    <w:rsid w:val="00FF6082"/>
    <w:rsid w:val="00FF6B2B"/>
    <w:rsid w:val="00FF72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C020611"/>
  <w15:docId w15:val="{6F9337AC-EE42-4C29-B77C-2EA76C9D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lsdException w:name="heading 5" w:locked="1" w:semiHidden="1" w:uiPriority="9" w:unhideWhenUsed="1"/>
    <w:lsdException w:name="heading 6" w:locked="1"/>
    <w:lsdException w:name="heading 7" w:locked="1"/>
    <w:lsdException w:name="heading 8" w:locked="1"/>
    <w:lsdException w:name="heading 9" w:locked="1" w:semiHidden="1" w:uiPriority="9" w:unhideWhenUsed="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2655"/>
    <w:pPr>
      <w:spacing w:line="240" w:lineRule="atLeast"/>
      <w:jc w:val="both"/>
    </w:pPr>
    <w:rPr>
      <w:rFonts w:ascii="Marianne" w:eastAsia="Times New Roman" w:hAnsi="Marianne" w:cs="Arial"/>
      <w:sz w:val="18"/>
      <w:szCs w:val="18"/>
    </w:rPr>
  </w:style>
  <w:style w:type="paragraph" w:styleId="Titre1">
    <w:name w:val="heading 1"/>
    <w:basedOn w:val="Normal"/>
    <w:next w:val="Normal"/>
    <w:link w:val="Titre1Car"/>
    <w:qFormat/>
    <w:rsid w:val="00E706EA"/>
    <w:pPr>
      <w:keepNext/>
      <w:numPr>
        <w:numId w:val="12"/>
      </w:numPr>
      <w:outlineLvl w:val="0"/>
    </w:pPr>
    <w:rPr>
      <w:b/>
      <w:smallCaps/>
      <w:sz w:val="20"/>
    </w:rPr>
  </w:style>
  <w:style w:type="paragraph" w:styleId="Titre2">
    <w:name w:val="heading 2"/>
    <w:basedOn w:val="Normal"/>
    <w:next w:val="Normal"/>
    <w:link w:val="Titre2Car"/>
    <w:qFormat/>
    <w:rsid w:val="00E706EA"/>
    <w:pPr>
      <w:keepNext/>
      <w:numPr>
        <w:ilvl w:val="1"/>
        <w:numId w:val="12"/>
      </w:numPr>
      <w:tabs>
        <w:tab w:val="left" w:pos="851"/>
      </w:tabs>
      <w:spacing w:before="240"/>
      <w:outlineLvl w:val="1"/>
    </w:pPr>
    <w:rPr>
      <w:b/>
      <w:i/>
      <w:u w:val="single"/>
    </w:rPr>
  </w:style>
  <w:style w:type="paragraph" w:styleId="Titre3">
    <w:name w:val="heading 3"/>
    <w:basedOn w:val="Normal"/>
    <w:next w:val="Normal"/>
    <w:link w:val="Titre3Car"/>
    <w:qFormat/>
    <w:rsid w:val="00034A93"/>
    <w:pPr>
      <w:keepNext/>
      <w:numPr>
        <w:ilvl w:val="2"/>
        <w:numId w:val="12"/>
      </w:numPr>
      <w:tabs>
        <w:tab w:val="clear" w:pos="6533"/>
      </w:tabs>
      <w:spacing w:after="240"/>
      <w:ind w:left="709" w:firstLine="0"/>
      <w:outlineLvl w:val="2"/>
    </w:pPr>
    <w:rPr>
      <w:i/>
    </w:rPr>
  </w:style>
  <w:style w:type="paragraph" w:styleId="Titre4">
    <w:name w:val="heading 4"/>
    <w:basedOn w:val="Normal"/>
    <w:next w:val="Retraitnormal"/>
    <w:link w:val="Titre4Car"/>
    <w:uiPriority w:val="99"/>
    <w:rsid w:val="00CC4071"/>
    <w:pPr>
      <w:keepNext/>
      <w:numPr>
        <w:ilvl w:val="3"/>
        <w:numId w:val="12"/>
      </w:numPr>
      <w:tabs>
        <w:tab w:val="left" w:pos="284"/>
      </w:tabs>
      <w:spacing w:before="160" w:after="60"/>
      <w:outlineLvl w:val="3"/>
    </w:pPr>
    <w:rPr>
      <w:rFonts w:ascii="Arial" w:hAnsi="Arial"/>
      <w:color w:val="000000"/>
      <w:szCs w:val="20"/>
      <w:u w:val="single"/>
    </w:rPr>
  </w:style>
  <w:style w:type="paragraph" w:styleId="Titre6">
    <w:name w:val="heading 6"/>
    <w:basedOn w:val="Normal"/>
    <w:next w:val="Normal"/>
    <w:link w:val="Titre6Car"/>
    <w:uiPriority w:val="99"/>
    <w:rsid w:val="00F14829"/>
    <w:pPr>
      <w:keepNext/>
      <w:numPr>
        <w:ilvl w:val="5"/>
        <w:numId w:val="12"/>
      </w:numPr>
      <w:outlineLvl w:val="5"/>
    </w:pPr>
    <w:rPr>
      <w:b/>
      <w:bCs/>
      <w:i/>
      <w:sz w:val="22"/>
    </w:rPr>
  </w:style>
  <w:style w:type="paragraph" w:styleId="Titre7">
    <w:name w:val="heading 7"/>
    <w:basedOn w:val="Normal"/>
    <w:next w:val="Normal"/>
    <w:link w:val="Titre7Car"/>
    <w:uiPriority w:val="99"/>
    <w:rsid w:val="00CC4071"/>
    <w:pPr>
      <w:keepNext/>
      <w:numPr>
        <w:ilvl w:val="6"/>
        <w:numId w:val="12"/>
      </w:numPr>
      <w:spacing w:before="240"/>
      <w:outlineLvl w:val="6"/>
    </w:pPr>
    <w:rPr>
      <w:rFonts w:ascii="Arial" w:eastAsia="PMingLiU" w:hAnsi="Arial"/>
      <w:b/>
      <w:sz w:val="20"/>
      <w:u w:val="single"/>
    </w:rPr>
  </w:style>
  <w:style w:type="paragraph" w:styleId="Titre8">
    <w:name w:val="heading 8"/>
    <w:basedOn w:val="Normal"/>
    <w:next w:val="Normal"/>
    <w:link w:val="Titre8Car"/>
    <w:uiPriority w:val="99"/>
    <w:rsid w:val="00CC4071"/>
    <w:pPr>
      <w:keepNext/>
      <w:numPr>
        <w:ilvl w:val="7"/>
        <w:numId w:val="12"/>
      </w:numPr>
      <w:outlineLvl w:val="7"/>
    </w:pPr>
    <w:rPr>
      <w:rFonts w:ascii="Arial" w:eastAsia="PMingLiU"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locked/>
    <w:rsid w:val="00E706EA"/>
    <w:rPr>
      <w:rFonts w:ascii="Verdana" w:eastAsia="Times New Roman" w:hAnsi="Verdana" w:cs="Arial"/>
      <w:b/>
      <w:smallCaps/>
      <w:sz w:val="20"/>
      <w:szCs w:val="18"/>
    </w:rPr>
  </w:style>
  <w:style w:type="character" w:customStyle="1" w:styleId="Titre2Car">
    <w:name w:val="Titre 2 Car"/>
    <w:link w:val="Titre2"/>
    <w:locked/>
    <w:rsid w:val="00E706EA"/>
    <w:rPr>
      <w:rFonts w:ascii="Verdana" w:eastAsia="Times New Roman" w:hAnsi="Verdana" w:cs="Arial"/>
      <w:b/>
      <w:i/>
      <w:sz w:val="18"/>
      <w:szCs w:val="18"/>
      <w:u w:val="single"/>
    </w:rPr>
  </w:style>
  <w:style w:type="character" w:customStyle="1" w:styleId="Titre3Car">
    <w:name w:val="Titre 3 Car"/>
    <w:link w:val="Titre3"/>
    <w:locked/>
    <w:rsid w:val="00034A93"/>
    <w:rPr>
      <w:rFonts w:ascii="Verdana" w:eastAsia="Times New Roman" w:hAnsi="Verdana" w:cs="Arial"/>
      <w:i/>
      <w:sz w:val="18"/>
      <w:szCs w:val="18"/>
    </w:rPr>
  </w:style>
  <w:style w:type="character" w:customStyle="1" w:styleId="Titre4Car">
    <w:name w:val="Titre 4 Car"/>
    <w:basedOn w:val="Policepardfaut"/>
    <w:link w:val="Titre4"/>
    <w:uiPriority w:val="99"/>
    <w:locked/>
    <w:rsid w:val="00CC4071"/>
    <w:rPr>
      <w:rFonts w:ascii="Arial" w:eastAsia="Times New Roman" w:hAnsi="Arial" w:cs="Arial"/>
      <w:color w:val="000000"/>
      <w:sz w:val="18"/>
      <w:szCs w:val="20"/>
      <w:u w:val="single"/>
    </w:rPr>
  </w:style>
  <w:style w:type="character" w:customStyle="1" w:styleId="Titre6Car">
    <w:name w:val="Titre 6 Car"/>
    <w:basedOn w:val="Policepardfaut"/>
    <w:link w:val="Titre6"/>
    <w:uiPriority w:val="99"/>
    <w:locked/>
    <w:rsid w:val="00F14829"/>
    <w:rPr>
      <w:rFonts w:ascii="Verdana" w:eastAsia="Times New Roman" w:hAnsi="Verdana" w:cs="Arial"/>
      <w:b/>
      <w:bCs/>
      <w:i/>
      <w:szCs w:val="18"/>
    </w:rPr>
  </w:style>
  <w:style w:type="character" w:customStyle="1" w:styleId="Titre7Car">
    <w:name w:val="Titre 7 Car"/>
    <w:basedOn w:val="Policepardfaut"/>
    <w:link w:val="Titre7"/>
    <w:uiPriority w:val="99"/>
    <w:locked/>
    <w:rsid w:val="00CC4071"/>
    <w:rPr>
      <w:rFonts w:ascii="Arial" w:eastAsia="PMingLiU" w:hAnsi="Arial" w:cs="Arial"/>
      <w:b/>
      <w:sz w:val="20"/>
      <w:szCs w:val="18"/>
      <w:u w:val="single"/>
    </w:rPr>
  </w:style>
  <w:style w:type="character" w:customStyle="1" w:styleId="Titre8Car">
    <w:name w:val="Titre 8 Car"/>
    <w:basedOn w:val="Policepardfaut"/>
    <w:link w:val="Titre8"/>
    <w:uiPriority w:val="99"/>
    <w:locked/>
    <w:rsid w:val="00CC4071"/>
    <w:rPr>
      <w:rFonts w:ascii="Arial" w:eastAsia="PMingLiU" w:hAnsi="Arial" w:cs="Arial"/>
      <w:b/>
      <w:sz w:val="18"/>
      <w:szCs w:val="18"/>
    </w:rPr>
  </w:style>
  <w:style w:type="paragraph" w:styleId="Retraitnormal">
    <w:name w:val="Normal Indent"/>
    <w:basedOn w:val="Normal"/>
    <w:next w:val="Normal"/>
    <w:uiPriority w:val="99"/>
    <w:semiHidden/>
    <w:rsid w:val="00CC4071"/>
    <w:pPr>
      <w:keepNext/>
      <w:tabs>
        <w:tab w:val="left" w:pos="284"/>
      </w:tabs>
      <w:spacing w:before="60" w:after="60"/>
      <w:ind w:left="708"/>
    </w:pPr>
    <w:rPr>
      <w:rFonts w:ascii="Arial" w:hAnsi="Arial"/>
      <w:color w:val="000000"/>
      <w:szCs w:val="20"/>
    </w:rPr>
  </w:style>
  <w:style w:type="paragraph" w:customStyle="1" w:styleId="Normal2">
    <w:name w:val="Normal2"/>
    <w:link w:val="Normal2Car"/>
    <w:uiPriority w:val="99"/>
    <w:rsid w:val="00CC4071"/>
    <w:pPr>
      <w:spacing w:before="240"/>
      <w:ind w:left="284"/>
      <w:jc w:val="both"/>
    </w:pPr>
    <w:rPr>
      <w:rFonts w:ascii="Bodoni" w:eastAsia="Times New Roman" w:hAnsi="Bodoni"/>
      <w:sz w:val="24"/>
      <w:szCs w:val="20"/>
    </w:rPr>
  </w:style>
  <w:style w:type="paragraph" w:styleId="Corpsdetexte">
    <w:name w:val="Body Text"/>
    <w:basedOn w:val="Normal"/>
    <w:link w:val="CorpsdetexteCar"/>
    <w:uiPriority w:val="99"/>
    <w:semiHidden/>
    <w:rsid w:val="00CC4071"/>
    <w:pPr>
      <w:numPr>
        <w:ilvl w:val="12"/>
      </w:numPr>
      <w:tabs>
        <w:tab w:val="left" w:pos="0"/>
      </w:tabs>
    </w:pPr>
    <w:rPr>
      <w:color w:val="FF0000"/>
    </w:rPr>
  </w:style>
  <w:style w:type="character" w:customStyle="1" w:styleId="CorpsdetexteCar">
    <w:name w:val="Corps de texte Car"/>
    <w:basedOn w:val="Policepardfaut"/>
    <w:link w:val="Corpsdetexte"/>
    <w:uiPriority w:val="99"/>
    <w:semiHidden/>
    <w:locked/>
    <w:rsid w:val="00CC4071"/>
    <w:rPr>
      <w:rFonts w:ascii="Times New Roman" w:hAnsi="Times New Roman" w:cs="Times New Roman"/>
      <w:color w:val="FF0000"/>
      <w:sz w:val="24"/>
      <w:szCs w:val="24"/>
      <w:lang w:eastAsia="fr-FR"/>
    </w:rPr>
  </w:style>
  <w:style w:type="paragraph" w:customStyle="1" w:styleId="SOMMAIRE">
    <w:name w:val="SOMMAIRE"/>
    <w:basedOn w:val="Normal"/>
    <w:uiPriority w:val="99"/>
    <w:rsid w:val="00CC4071"/>
    <w:pPr>
      <w:keepNext/>
      <w:tabs>
        <w:tab w:val="left" w:pos="284"/>
        <w:tab w:val="left" w:pos="560"/>
        <w:tab w:val="left" w:pos="1720"/>
        <w:tab w:val="left" w:pos="2800"/>
        <w:tab w:val="left" w:pos="3960"/>
        <w:tab w:val="right" w:pos="8980"/>
      </w:tabs>
      <w:spacing w:before="60" w:after="60"/>
    </w:pPr>
    <w:rPr>
      <w:rFonts w:ascii="Arial" w:hAnsi="Arial"/>
      <w:color w:val="000000"/>
      <w:szCs w:val="20"/>
    </w:rPr>
  </w:style>
  <w:style w:type="paragraph" w:styleId="En-tte">
    <w:name w:val="header"/>
    <w:basedOn w:val="Normal"/>
    <w:link w:val="En-tteCar"/>
    <w:rsid w:val="00CC4071"/>
    <w:pPr>
      <w:tabs>
        <w:tab w:val="center" w:pos="4536"/>
        <w:tab w:val="right" w:pos="9072"/>
      </w:tabs>
    </w:pPr>
  </w:style>
  <w:style w:type="character" w:customStyle="1" w:styleId="En-tteCar">
    <w:name w:val="En-tête Car"/>
    <w:basedOn w:val="Policepardfaut"/>
    <w:link w:val="En-tte"/>
    <w:locked/>
    <w:rsid w:val="00CC4071"/>
    <w:rPr>
      <w:rFonts w:ascii="Times New Roman" w:hAnsi="Times New Roman" w:cs="Times New Roman"/>
      <w:sz w:val="24"/>
      <w:szCs w:val="24"/>
      <w:lang w:eastAsia="fr-FR"/>
    </w:rPr>
  </w:style>
  <w:style w:type="paragraph" w:styleId="Pieddepage">
    <w:name w:val="footer"/>
    <w:basedOn w:val="Normal"/>
    <w:link w:val="PieddepageCar"/>
    <w:uiPriority w:val="99"/>
    <w:rsid w:val="00CC4071"/>
    <w:pPr>
      <w:tabs>
        <w:tab w:val="center" w:pos="4536"/>
        <w:tab w:val="right" w:pos="9072"/>
      </w:tabs>
    </w:pPr>
  </w:style>
  <w:style w:type="character" w:customStyle="1" w:styleId="PieddepageCar">
    <w:name w:val="Pied de page Car"/>
    <w:basedOn w:val="Policepardfaut"/>
    <w:link w:val="Pieddepage"/>
    <w:uiPriority w:val="99"/>
    <w:locked/>
    <w:rsid w:val="00CC4071"/>
    <w:rPr>
      <w:rFonts w:ascii="Times New Roman" w:hAnsi="Times New Roman" w:cs="Times New Roman"/>
      <w:sz w:val="24"/>
      <w:szCs w:val="24"/>
      <w:lang w:eastAsia="fr-FR"/>
    </w:rPr>
  </w:style>
  <w:style w:type="character" w:styleId="Numrodepage">
    <w:name w:val="page number"/>
    <w:basedOn w:val="Policepardfaut"/>
    <w:uiPriority w:val="99"/>
    <w:rsid w:val="00CC4071"/>
    <w:rPr>
      <w:rFonts w:cs="Times New Roman"/>
    </w:rPr>
  </w:style>
  <w:style w:type="paragraph" w:styleId="Corpsdetexte2">
    <w:name w:val="Body Text 2"/>
    <w:basedOn w:val="Normal"/>
    <w:link w:val="Corpsdetexte2Car"/>
    <w:uiPriority w:val="99"/>
    <w:semiHidden/>
    <w:rsid w:val="00CC4071"/>
    <w:pPr>
      <w:spacing w:before="120"/>
    </w:pPr>
    <w:rPr>
      <w:rFonts w:ascii="Arial" w:hAnsi="Arial"/>
    </w:rPr>
  </w:style>
  <w:style w:type="character" w:customStyle="1" w:styleId="Corpsdetexte2Car">
    <w:name w:val="Corps de texte 2 Car"/>
    <w:basedOn w:val="Policepardfaut"/>
    <w:link w:val="Corpsdetexte2"/>
    <w:uiPriority w:val="99"/>
    <w:semiHidden/>
    <w:locked/>
    <w:rsid w:val="00CC4071"/>
    <w:rPr>
      <w:rFonts w:ascii="Arial" w:hAnsi="Arial" w:cs="Times New Roman"/>
      <w:sz w:val="24"/>
      <w:szCs w:val="24"/>
      <w:lang w:eastAsia="fr-FR"/>
    </w:rPr>
  </w:style>
  <w:style w:type="paragraph" w:styleId="Corpsdetexte3">
    <w:name w:val="Body Text 3"/>
    <w:basedOn w:val="Normal"/>
    <w:link w:val="Corpsdetexte3Car"/>
    <w:uiPriority w:val="99"/>
    <w:semiHidden/>
    <w:rsid w:val="00CC4071"/>
    <w:pPr>
      <w:numPr>
        <w:ilvl w:val="12"/>
      </w:numPr>
    </w:pPr>
    <w:rPr>
      <w:rFonts w:ascii="Arial" w:eastAsia="PMingLiU" w:hAnsi="Arial"/>
      <w:sz w:val="20"/>
    </w:rPr>
  </w:style>
  <w:style w:type="character" w:customStyle="1" w:styleId="Corpsdetexte3Car">
    <w:name w:val="Corps de texte 3 Car"/>
    <w:basedOn w:val="Policepardfaut"/>
    <w:link w:val="Corpsdetexte3"/>
    <w:uiPriority w:val="99"/>
    <w:semiHidden/>
    <w:locked/>
    <w:rsid w:val="00CC4071"/>
    <w:rPr>
      <w:rFonts w:ascii="Arial" w:eastAsia="PMingLiU" w:hAnsi="Arial" w:cs="Arial"/>
      <w:sz w:val="24"/>
      <w:szCs w:val="24"/>
      <w:lang w:eastAsia="fr-FR"/>
    </w:rPr>
  </w:style>
  <w:style w:type="paragraph" w:styleId="Retraitcorpsdetexte2">
    <w:name w:val="Body Text Indent 2"/>
    <w:basedOn w:val="Normal"/>
    <w:link w:val="Retraitcorpsdetexte2Car"/>
    <w:uiPriority w:val="99"/>
    <w:semiHidden/>
    <w:rsid w:val="00CC4071"/>
    <w:pPr>
      <w:spacing w:before="120"/>
      <w:ind w:left="720" w:hanging="720"/>
    </w:pPr>
  </w:style>
  <w:style w:type="character" w:customStyle="1" w:styleId="Retraitcorpsdetexte2Car">
    <w:name w:val="Retrait corps de texte 2 Car"/>
    <w:basedOn w:val="Policepardfaut"/>
    <w:link w:val="Retraitcorpsdetexte2"/>
    <w:uiPriority w:val="99"/>
    <w:semiHidden/>
    <w:locked/>
    <w:rsid w:val="00CC4071"/>
    <w:rPr>
      <w:rFonts w:ascii="Times New Roman" w:hAnsi="Times New Roman" w:cs="Times New Roman"/>
      <w:sz w:val="24"/>
      <w:szCs w:val="24"/>
      <w:lang w:eastAsia="fr-FR"/>
    </w:rPr>
  </w:style>
  <w:style w:type="paragraph" w:styleId="Retraitcorpsdetexte3">
    <w:name w:val="Body Text Indent 3"/>
    <w:basedOn w:val="Normal"/>
    <w:link w:val="Retraitcorpsdetexte3Car"/>
    <w:uiPriority w:val="99"/>
    <w:semiHidden/>
    <w:rsid w:val="00CC4071"/>
    <w:pPr>
      <w:ind w:left="284"/>
    </w:pPr>
    <w:rPr>
      <w:sz w:val="22"/>
    </w:rPr>
  </w:style>
  <w:style w:type="character" w:customStyle="1" w:styleId="Retraitcorpsdetexte3Car">
    <w:name w:val="Retrait corps de texte 3 Car"/>
    <w:basedOn w:val="Policepardfaut"/>
    <w:link w:val="Retraitcorpsdetexte3"/>
    <w:uiPriority w:val="99"/>
    <w:semiHidden/>
    <w:locked/>
    <w:rsid w:val="00CC4071"/>
    <w:rPr>
      <w:rFonts w:ascii="Times New Roman" w:hAnsi="Times New Roman" w:cs="Times New Roman"/>
      <w:sz w:val="24"/>
      <w:szCs w:val="24"/>
      <w:lang w:eastAsia="fr-FR"/>
    </w:rPr>
  </w:style>
  <w:style w:type="paragraph" w:customStyle="1" w:styleId="Normalbis">
    <w:name w:val="Normal bis"/>
    <w:basedOn w:val="Normal"/>
    <w:uiPriority w:val="99"/>
    <w:rsid w:val="00CC4071"/>
    <w:pPr>
      <w:tabs>
        <w:tab w:val="left" w:pos="2268"/>
      </w:tabs>
      <w:overflowPunct w:val="0"/>
      <w:autoSpaceDE w:val="0"/>
      <w:autoSpaceDN w:val="0"/>
      <w:adjustRightInd w:val="0"/>
      <w:textAlignment w:val="baseline"/>
    </w:pPr>
    <w:rPr>
      <w:color w:val="000000"/>
      <w:szCs w:val="20"/>
    </w:rPr>
  </w:style>
  <w:style w:type="paragraph" w:customStyle="1" w:styleId="Retraitnormalbis">
    <w:name w:val="Retrait normal bis"/>
    <w:basedOn w:val="Retraitnormal"/>
    <w:uiPriority w:val="99"/>
    <w:rsid w:val="00CC4071"/>
    <w:pPr>
      <w:keepNext w:val="0"/>
      <w:tabs>
        <w:tab w:val="clear" w:pos="284"/>
        <w:tab w:val="left" w:pos="851"/>
        <w:tab w:val="left" w:pos="1843"/>
      </w:tabs>
      <w:overflowPunct w:val="0"/>
      <w:autoSpaceDE w:val="0"/>
      <w:autoSpaceDN w:val="0"/>
      <w:adjustRightInd w:val="0"/>
      <w:spacing w:before="0" w:after="0"/>
      <w:ind w:left="851" w:hanging="284"/>
      <w:textAlignment w:val="baseline"/>
    </w:pPr>
    <w:rPr>
      <w:rFonts w:ascii="Times New Roman" w:hAnsi="Times New Roman"/>
      <w:color w:val="auto"/>
    </w:rPr>
  </w:style>
  <w:style w:type="paragraph" w:styleId="Textedebulles">
    <w:name w:val="Balloon Text"/>
    <w:basedOn w:val="Normal"/>
    <w:link w:val="TextedebullesCar"/>
    <w:uiPriority w:val="99"/>
    <w:semiHidden/>
    <w:rsid w:val="00781B8C"/>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781B8C"/>
    <w:rPr>
      <w:rFonts w:ascii="Tahoma" w:hAnsi="Tahoma" w:cs="Tahoma"/>
      <w:sz w:val="16"/>
      <w:szCs w:val="16"/>
      <w:lang w:eastAsia="fr-FR"/>
    </w:rPr>
  </w:style>
  <w:style w:type="paragraph" w:customStyle="1" w:styleId="Article">
    <w:name w:val="Article"/>
    <w:basedOn w:val="Normal"/>
    <w:uiPriority w:val="99"/>
    <w:rsid w:val="007E7F25"/>
    <w:pPr>
      <w:spacing w:before="240" w:after="240"/>
    </w:pPr>
    <w:rPr>
      <w:rFonts w:ascii="Book Antiqua" w:hAnsi="Book Antiqua"/>
      <w:b/>
      <w:caps/>
      <w:sz w:val="22"/>
      <w:szCs w:val="20"/>
    </w:rPr>
  </w:style>
  <w:style w:type="paragraph" w:styleId="Titre">
    <w:name w:val="Title"/>
    <w:basedOn w:val="Normal"/>
    <w:link w:val="TitreCar"/>
    <w:uiPriority w:val="99"/>
    <w:rsid w:val="007E7F25"/>
    <w:pPr>
      <w:pBdr>
        <w:top w:val="single" w:sz="4" w:space="1" w:color="auto" w:shadow="1"/>
        <w:left w:val="single" w:sz="4" w:space="4" w:color="auto" w:shadow="1"/>
        <w:bottom w:val="single" w:sz="4" w:space="1" w:color="auto" w:shadow="1"/>
        <w:right w:val="single" w:sz="4" w:space="4" w:color="auto" w:shadow="1"/>
      </w:pBdr>
      <w:spacing w:after="120"/>
      <w:jc w:val="center"/>
      <w:outlineLvl w:val="0"/>
    </w:pPr>
    <w:rPr>
      <w:rFonts w:ascii="Arial" w:hAnsi="Arial"/>
      <w:b/>
      <w:sz w:val="40"/>
      <w:szCs w:val="20"/>
    </w:rPr>
  </w:style>
  <w:style w:type="character" w:customStyle="1" w:styleId="TitreCar">
    <w:name w:val="Titre Car"/>
    <w:basedOn w:val="Policepardfaut"/>
    <w:link w:val="Titre"/>
    <w:uiPriority w:val="99"/>
    <w:locked/>
    <w:rsid w:val="007E7F25"/>
    <w:rPr>
      <w:rFonts w:ascii="Arial" w:hAnsi="Arial" w:cs="Times New Roman"/>
      <w:b/>
      <w:sz w:val="20"/>
      <w:szCs w:val="20"/>
      <w:lang w:eastAsia="fr-FR"/>
    </w:rPr>
  </w:style>
  <w:style w:type="paragraph" w:styleId="Paragraphedeliste">
    <w:name w:val="List Paragraph"/>
    <w:basedOn w:val="Normal"/>
    <w:link w:val="ParagraphedelisteCar"/>
    <w:uiPriority w:val="34"/>
    <w:qFormat/>
    <w:rsid w:val="006402C4"/>
    <w:pPr>
      <w:ind w:left="720"/>
      <w:contextualSpacing/>
    </w:pPr>
  </w:style>
  <w:style w:type="paragraph" w:customStyle="1" w:styleId="Liste1">
    <w:name w:val="Liste 1"/>
    <w:basedOn w:val="Normal"/>
    <w:uiPriority w:val="99"/>
    <w:rsid w:val="006402C4"/>
    <w:pPr>
      <w:spacing w:after="60"/>
    </w:pPr>
    <w:rPr>
      <w:rFonts w:ascii="Book Antiqua" w:hAnsi="Book Antiqua"/>
      <w:sz w:val="22"/>
      <w:szCs w:val="20"/>
    </w:rPr>
  </w:style>
  <w:style w:type="paragraph" w:customStyle="1" w:styleId="Lignederfrence">
    <w:name w:val="Ligne de référence"/>
    <w:basedOn w:val="Corpsdetexte"/>
    <w:rsid w:val="00E60633"/>
    <w:pPr>
      <w:numPr>
        <w:ilvl w:val="0"/>
      </w:numPr>
      <w:tabs>
        <w:tab w:val="clear" w:pos="0"/>
      </w:tabs>
      <w:spacing w:before="120" w:after="120"/>
    </w:pPr>
    <w:rPr>
      <w:rFonts w:ascii="Book Antiqua" w:hAnsi="Book Antiqua"/>
      <w:color w:val="auto"/>
      <w:sz w:val="22"/>
      <w:szCs w:val="20"/>
    </w:rPr>
  </w:style>
  <w:style w:type="character" w:styleId="Lienhypertexte">
    <w:name w:val="Hyperlink"/>
    <w:basedOn w:val="Policepardfaut"/>
    <w:uiPriority w:val="99"/>
    <w:rsid w:val="00E60633"/>
    <w:rPr>
      <w:rFonts w:cs="Times New Roman"/>
      <w:color w:val="0000FF"/>
      <w:u w:val="single"/>
    </w:rPr>
  </w:style>
  <w:style w:type="paragraph" w:styleId="Sous-titre">
    <w:name w:val="Subtitle"/>
    <w:basedOn w:val="Normal"/>
    <w:link w:val="Sous-titreCar"/>
    <w:uiPriority w:val="99"/>
    <w:rsid w:val="00E60633"/>
    <w:pPr>
      <w:jc w:val="center"/>
    </w:pPr>
    <w:rPr>
      <w:b/>
      <w:i/>
      <w:sz w:val="32"/>
      <w:szCs w:val="20"/>
    </w:rPr>
  </w:style>
  <w:style w:type="character" w:customStyle="1" w:styleId="Sous-titreCar">
    <w:name w:val="Sous-titre Car"/>
    <w:basedOn w:val="Policepardfaut"/>
    <w:link w:val="Sous-titre"/>
    <w:uiPriority w:val="99"/>
    <w:locked/>
    <w:rsid w:val="00E60633"/>
    <w:rPr>
      <w:rFonts w:ascii="Times New Roman" w:hAnsi="Times New Roman" w:cs="Times New Roman"/>
      <w:b/>
      <w:i/>
      <w:sz w:val="20"/>
      <w:szCs w:val="20"/>
      <w:lang w:eastAsia="fr-FR"/>
    </w:rPr>
  </w:style>
  <w:style w:type="paragraph" w:customStyle="1" w:styleId="Style1">
    <w:name w:val="Style1"/>
    <w:basedOn w:val="Titre2"/>
    <w:link w:val="Style1Car"/>
    <w:qFormat/>
    <w:rsid w:val="00E706EA"/>
    <w:pPr>
      <w:numPr>
        <w:ilvl w:val="0"/>
        <w:numId w:val="8"/>
      </w:numPr>
      <w:tabs>
        <w:tab w:val="clear" w:pos="851"/>
      </w:tabs>
      <w:spacing w:before="0" w:after="240" w:line="240" w:lineRule="auto"/>
      <w:jc w:val="left"/>
      <w:outlineLvl w:val="9"/>
    </w:pPr>
    <w:rPr>
      <w:b w:val="0"/>
      <w:i w:val="0"/>
      <w:u w:val="none"/>
    </w:rPr>
  </w:style>
  <w:style w:type="character" w:customStyle="1" w:styleId="Style1Car">
    <w:name w:val="Style1 Car"/>
    <w:link w:val="Style1"/>
    <w:locked/>
    <w:rsid w:val="00E706EA"/>
    <w:rPr>
      <w:rFonts w:ascii="Verdana" w:eastAsia="Times New Roman" w:hAnsi="Verdana" w:cs="Arial"/>
      <w:sz w:val="18"/>
      <w:szCs w:val="18"/>
    </w:rPr>
  </w:style>
  <w:style w:type="character" w:styleId="Marquedecommentaire">
    <w:name w:val="annotation reference"/>
    <w:basedOn w:val="Policepardfaut"/>
    <w:uiPriority w:val="99"/>
    <w:rsid w:val="00B1036F"/>
    <w:rPr>
      <w:rFonts w:cs="Times New Roman"/>
      <w:sz w:val="16"/>
      <w:szCs w:val="16"/>
    </w:rPr>
  </w:style>
  <w:style w:type="paragraph" w:styleId="Commentaire">
    <w:name w:val="annotation text"/>
    <w:basedOn w:val="Normal"/>
    <w:link w:val="CommentaireCar"/>
    <w:uiPriority w:val="99"/>
    <w:rsid w:val="00B1036F"/>
    <w:rPr>
      <w:sz w:val="20"/>
      <w:szCs w:val="20"/>
    </w:rPr>
  </w:style>
  <w:style w:type="character" w:customStyle="1" w:styleId="CommentaireCar">
    <w:name w:val="Commentaire Car"/>
    <w:basedOn w:val="Policepardfaut"/>
    <w:link w:val="Commentaire"/>
    <w:uiPriority w:val="99"/>
    <w:locked/>
    <w:rsid w:val="00B1036F"/>
    <w:rPr>
      <w:rFonts w:ascii="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rsid w:val="00B1036F"/>
    <w:rPr>
      <w:b/>
      <w:bCs/>
    </w:rPr>
  </w:style>
  <w:style w:type="character" w:customStyle="1" w:styleId="ObjetducommentaireCar">
    <w:name w:val="Objet du commentaire Car"/>
    <w:basedOn w:val="CommentaireCar"/>
    <w:link w:val="Objetducommentaire"/>
    <w:uiPriority w:val="99"/>
    <w:semiHidden/>
    <w:locked/>
    <w:rsid w:val="00B1036F"/>
    <w:rPr>
      <w:rFonts w:ascii="Times New Roman" w:hAnsi="Times New Roman" w:cs="Times New Roman"/>
      <w:b/>
      <w:bCs/>
      <w:sz w:val="20"/>
      <w:szCs w:val="20"/>
      <w:lang w:eastAsia="fr-FR"/>
    </w:rPr>
  </w:style>
  <w:style w:type="paragraph" w:customStyle="1" w:styleId="BA">
    <w:name w:val="BA"/>
    <w:basedOn w:val="Normal"/>
    <w:link w:val="BACar"/>
    <w:uiPriority w:val="99"/>
    <w:rsid w:val="00703ECF"/>
    <w:pPr>
      <w:widowControl w:val="0"/>
    </w:pPr>
    <w:rPr>
      <w:rFonts w:ascii="Tahoma" w:eastAsia="Calibri" w:hAnsi="Tahoma"/>
      <w:sz w:val="20"/>
      <w:szCs w:val="20"/>
    </w:rPr>
  </w:style>
  <w:style w:type="character" w:customStyle="1" w:styleId="BACar">
    <w:name w:val="BA Car"/>
    <w:link w:val="BA"/>
    <w:uiPriority w:val="99"/>
    <w:locked/>
    <w:rsid w:val="00703ECF"/>
    <w:rPr>
      <w:rFonts w:ascii="Tahoma" w:hAnsi="Tahoma"/>
      <w:sz w:val="20"/>
      <w:lang w:eastAsia="fr-FR"/>
    </w:rPr>
  </w:style>
  <w:style w:type="paragraph" w:styleId="Textebrut">
    <w:name w:val="Plain Text"/>
    <w:basedOn w:val="Normal"/>
    <w:link w:val="TextebrutCar"/>
    <w:uiPriority w:val="99"/>
    <w:semiHidden/>
    <w:rsid w:val="008C41DC"/>
    <w:rPr>
      <w:rFonts w:eastAsia="Calibri"/>
      <w:color w:val="000080"/>
      <w:sz w:val="20"/>
      <w:szCs w:val="20"/>
      <w:lang w:eastAsia="en-US"/>
    </w:rPr>
  </w:style>
  <w:style w:type="character" w:customStyle="1" w:styleId="TextebrutCar">
    <w:name w:val="Texte brut Car"/>
    <w:basedOn w:val="Policepardfaut"/>
    <w:link w:val="Textebrut"/>
    <w:uiPriority w:val="99"/>
    <w:semiHidden/>
    <w:locked/>
    <w:rsid w:val="008C41DC"/>
    <w:rPr>
      <w:rFonts w:ascii="Verdana" w:hAnsi="Verdana" w:cs="Times New Roman"/>
      <w:color w:val="000080"/>
      <w:sz w:val="20"/>
      <w:szCs w:val="20"/>
    </w:rPr>
  </w:style>
  <w:style w:type="character" w:customStyle="1" w:styleId="D-remarquescachesIOSISCar">
    <w:name w:val="D - remarques cachées IOSIS Car"/>
    <w:uiPriority w:val="99"/>
    <w:rsid w:val="00982335"/>
    <w:rPr>
      <w:rFonts w:ascii="Arial" w:hAnsi="Arial"/>
      <w:b/>
      <w:i/>
      <w:vanish/>
      <w:color w:val="FF0000"/>
      <w:lang w:val="fr-FR" w:eastAsia="fr-FR"/>
    </w:rPr>
  </w:style>
  <w:style w:type="paragraph" w:customStyle="1" w:styleId="C1-liste1erniveauIOSIS">
    <w:name w:val="C1 - liste 1er niveau IOSIS"/>
    <w:uiPriority w:val="99"/>
    <w:rsid w:val="00982335"/>
    <w:pPr>
      <w:numPr>
        <w:numId w:val="2"/>
      </w:numPr>
      <w:tabs>
        <w:tab w:val="left" w:pos="851"/>
        <w:tab w:val="left" w:pos="4536"/>
        <w:tab w:val="decimal" w:pos="6804"/>
      </w:tabs>
      <w:spacing w:after="120"/>
      <w:jc w:val="both"/>
    </w:pPr>
    <w:rPr>
      <w:rFonts w:ascii="Arial" w:eastAsia="Times New Roman" w:hAnsi="Arial"/>
      <w:sz w:val="20"/>
      <w:szCs w:val="20"/>
    </w:rPr>
  </w:style>
  <w:style w:type="character" w:customStyle="1" w:styleId="st1">
    <w:name w:val="st1"/>
    <w:rsid w:val="00417036"/>
  </w:style>
  <w:style w:type="character" w:styleId="Lienhypertextesuivivisit">
    <w:name w:val="FollowedHyperlink"/>
    <w:basedOn w:val="Policepardfaut"/>
    <w:uiPriority w:val="99"/>
    <w:semiHidden/>
    <w:rsid w:val="00424D7E"/>
    <w:rPr>
      <w:rFonts w:cs="Times New Roman"/>
      <w:color w:val="800080"/>
      <w:u w:val="single"/>
    </w:rPr>
  </w:style>
  <w:style w:type="paragraph" w:customStyle="1" w:styleId="xl178">
    <w:name w:val="xl178"/>
    <w:basedOn w:val="Normal"/>
    <w:uiPriority w:val="99"/>
    <w:rsid w:val="00424D7E"/>
    <w:pPr>
      <w:pBdr>
        <w:top w:val="single" w:sz="4" w:space="0" w:color="000000"/>
        <w:left w:val="single" w:sz="4" w:space="0" w:color="000000"/>
        <w:bottom w:val="single" w:sz="4" w:space="0" w:color="000000"/>
        <w:right w:val="single" w:sz="4" w:space="0" w:color="auto"/>
      </w:pBdr>
      <w:spacing w:before="100" w:beforeAutospacing="1" w:after="100" w:afterAutospacing="1"/>
      <w:jc w:val="center"/>
      <w:textAlignment w:val="center"/>
    </w:pPr>
  </w:style>
  <w:style w:type="paragraph" w:customStyle="1" w:styleId="xl179">
    <w:name w:val="xl179"/>
    <w:basedOn w:val="Normal"/>
    <w:uiPriority w:val="99"/>
    <w:rsid w:val="00424D7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style>
  <w:style w:type="paragraph" w:customStyle="1" w:styleId="xl180">
    <w:name w:val="xl180"/>
    <w:basedOn w:val="Normal"/>
    <w:uiPriority w:val="99"/>
    <w:rsid w:val="00424D7E"/>
    <w:pPr>
      <w:pBdr>
        <w:left w:val="single" w:sz="4" w:space="0" w:color="auto"/>
        <w:right w:val="single" w:sz="4" w:space="0" w:color="000000"/>
      </w:pBdr>
      <w:shd w:val="clear" w:color="FFFFCC" w:fill="FFFFFF"/>
      <w:spacing w:before="100" w:beforeAutospacing="1" w:after="100" w:afterAutospacing="1"/>
      <w:textAlignment w:val="center"/>
    </w:pPr>
    <w:rPr>
      <w:b/>
      <w:bCs/>
    </w:rPr>
  </w:style>
  <w:style w:type="paragraph" w:customStyle="1" w:styleId="xl181">
    <w:name w:val="xl181"/>
    <w:basedOn w:val="Normal"/>
    <w:uiPriority w:val="99"/>
    <w:rsid w:val="00424D7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82">
    <w:name w:val="xl182"/>
    <w:basedOn w:val="Normal"/>
    <w:uiPriority w:val="99"/>
    <w:rsid w:val="00424D7E"/>
    <w:pPr>
      <w:pBdr>
        <w:top w:val="single" w:sz="4"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xl183">
    <w:name w:val="xl183"/>
    <w:basedOn w:val="Normal"/>
    <w:uiPriority w:val="99"/>
    <w:rsid w:val="00424D7E"/>
    <w:pPr>
      <w:pBdr>
        <w:top w:val="single" w:sz="4" w:space="0" w:color="000000"/>
        <w:left w:val="single" w:sz="4" w:space="0" w:color="000000"/>
        <w:bottom w:val="single" w:sz="4" w:space="0" w:color="000000"/>
        <w:right w:val="single" w:sz="4" w:space="0" w:color="auto"/>
      </w:pBdr>
      <w:spacing w:before="100" w:beforeAutospacing="1" w:after="100" w:afterAutospacing="1"/>
      <w:jc w:val="center"/>
      <w:textAlignment w:val="center"/>
    </w:pPr>
    <w:rPr>
      <w:color w:val="FF0000"/>
    </w:rPr>
  </w:style>
  <w:style w:type="table" w:styleId="Grilledutableau">
    <w:name w:val="Table Grid"/>
    <w:basedOn w:val="TableauNormal"/>
    <w:uiPriority w:val="59"/>
    <w:rsid w:val="00424D7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23136"/>
    <w:pPr>
      <w:autoSpaceDE w:val="0"/>
      <w:autoSpaceDN w:val="0"/>
      <w:adjustRightInd w:val="0"/>
    </w:pPr>
    <w:rPr>
      <w:rFonts w:ascii="Tahoma" w:hAnsi="Tahoma" w:cs="Tahoma"/>
      <w:color w:val="000000"/>
      <w:sz w:val="24"/>
      <w:szCs w:val="24"/>
      <w:lang w:eastAsia="en-US"/>
    </w:rPr>
  </w:style>
  <w:style w:type="paragraph" w:styleId="Rvision">
    <w:name w:val="Revision"/>
    <w:hidden/>
    <w:uiPriority w:val="99"/>
    <w:semiHidden/>
    <w:rsid w:val="00D628E0"/>
    <w:rPr>
      <w:rFonts w:ascii="Times New Roman" w:eastAsia="Times New Roman" w:hAnsi="Times New Roman"/>
      <w:sz w:val="24"/>
      <w:szCs w:val="24"/>
    </w:rPr>
  </w:style>
  <w:style w:type="character" w:customStyle="1" w:styleId="Normal2Car">
    <w:name w:val="Normal2 Car"/>
    <w:basedOn w:val="Policepardfaut"/>
    <w:link w:val="Normal2"/>
    <w:uiPriority w:val="99"/>
    <w:locked/>
    <w:rsid w:val="00DD3B40"/>
    <w:rPr>
      <w:rFonts w:ascii="Bodoni" w:hAnsi="Bodoni" w:cs="Times New Roman"/>
      <w:sz w:val="24"/>
      <w:lang w:val="fr-FR" w:eastAsia="fr-FR" w:bidi="ar-SA"/>
    </w:rPr>
  </w:style>
  <w:style w:type="paragraph" w:customStyle="1" w:styleId="Normal3">
    <w:name w:val="Normal3"/>
    <w:basedOn w:val="Normal"/>
    <w:uiPriority w:val="99"/>
    <w:rsid w:val="00062481"/>
    <w:pPr>
      <w:keepLines/>
      <w:tabs>
        <w:tab w:val="left" w:pos="851"/>
        <w:tab w:val="left" w:pos="1134"/>
        <w:tab w:val="left" w:pos="1418"/>
      </w:tabs>
      <w:ind w:left="567" w:firstLine="284"/>
    </w:pPr>
    <w:rPr>
      <w:sz w:val="22"/>
      <w:szCs w:val="20"/>
    </w:rPr>
  </w:style>
  <w:style w:type="numbering" w:customStyle="1" w:styleId="StyleHirarchisationCouleurpersonnaliseRVB0">
    <w:name w:val="Style Hiérarchisation Couleur personnalisée(RVB(0"/>
    <w:aliases w:val="51,141))"/>
    <w:rsid w:val="00A65CC3"/>
    <w:pPr>
      <w:numPr>
        <w:numId w:val="3"/>
      </w:numPr>
    </w:pPr>
  </w:style>
  <w:style w:type="paragraph" w:customStyle="1" w:styleId="Retrait">
    <w:name w:val="Retrait"/>
    <w:basedOn w:val="Normal"/>
    <w:rsid w:val="00DE324F"/>
    <w:pPr>
      <w:numPr>
        <w:numId w:val="6"/>
      </w:numPr>
      <w:tabs>
        <w:tab w:val="left" w:pos="1134"/>
      </w:tabs>
    </w:pPr>
    <w:rPr>
      <w:rFonts w:ascii="Arial" w:hAnsi="Arial"/>
      <w:sz w:val="20"/>
      <w:szCs w:val="20"/>
    </w:rPr>
  </w:style>
  <w:style w:type="paragraph" w:customStyle="1" w:styleId="Corpsdetexte21">
    <w:name w:val="Corps de texte 21"/>
    <w:basedOn w:val="Normal"/>
    <w:rsid w:val="00DE324F"/>
    <w:pPr>
      <w:ind w:left="708"/>
    </w:pPr>
    <w:rPr>
      <w:rFonts w:ascii="Arial" w:hAnsi="Arial"/>
      <w:sz w:val="20"/>
      <w:szCs w:val="20"/>
    </w:rPr>
  </w:style>
  <w:style w:type="paragraph" w:customStyle="1" w:styleId="Style2">
    <w:name w:val="Style2"/>
    <w:link w:val="Style2Car"/>
    <w:rsid w:val="00E706EA"/>
    <w:pPr>
      <w:ind w:left="-284"/>
      <w:jc w:val="center"/>
    </w:pPr>
    <w:rPr>
      <w:rFonts w:ascii="Verdana" w:eastAsia="Times New Roman" w:hAnsi="Verdana" w:cs="Arial"/>
      <w:smallCaps/>
      <w:sz w:val="28"/>
      <w:szCs w:val="20"/>
    </w:rPr>
  </w:style>
  <w:style w:type="character" w:customStyle="1" w:styleId="Style2Car">
    <w:name w:val="Style2 Car"/>
    <w:basedOn w:val="Titre2Car"/>
    <w:link w:val="Style2"/>
    <w:rsid w:val="00B72590"/>
    <w:rPr>
      <w:rFonts w:ascii="Verdana" w:eastAsia="Times New Roman" w:hAnsi="Verdana" w:cs="Arial"/>
      <w:b w:val="0"/>
      <w:i w:val="0"/>
      <w:smallCaps/>
      <w:sz w:val="28"/>
      <w:szCs w:val="20"/>
      <w:u w:val="single"/>
    </w:rPr>
  </w:style>
  <w:style w:type="paragraph" w:customStyle="1" w:styleId="Style3">
    <w:name w:val="Style3"/>
    <w:basedOn w:val="Normal"/>
    <w:link w:val="Style3Car"/>
    <w:qFormat/>
    <w:rsid w:val="000D3F0C"/>
    <w:pPr>
      <w:numPr>
        <w:numId w:val="9"/>
      </w:numPr>
      <w:spacing w:after="120" w:line="276" w:lineRule="auto"/>
    </w:pPr>
    <w:rPr>
      <w:rFonts w:eastAsia="PMingLiU"/>
    </w:rPr>
  </w:style>
  <w:style w:type="character" w:customStyle="1" w:styleId="Style3Car">
    <w:name w:val="Style3 Car"/>
    <w:link w:val="Style3"/>
    <w:rsid w:val="000D3F0C"/>
    <w:rPr>
      <w:rFonts w:ascii="Verdana" w:eastAsia="PMingLiU" w:hAnsi="Verdana" w:cs="Arial"/>
      <w:sz w:val="18"/>
      <w:szCs w:val="18"/>
    </w:rPr>
  </w:style>
  <w:style w:type="paragraph" w:customStyle="1" w:styleId="Style4">
    <w:name w:val="Style4"/>
    <w:basedOn w:val="Style3"/>
    <w:link w:val="Style4Car"/>
    <w:qFormat/>
    <w:rsid w:val="00F4139F"/>
    <w:pPr>
      <w:numPr>
        <w:numId w:val="10"/>
      </w:numPr>
    </w:pPr>
  </w:style>
  <w:style w:type="character" w:customStyle="1" w:styleId="ParagraphedelisteCar">
    <w:name w:val="Paragraphe de liste Car"/>
    <w:basedOn w:val="Policepardfaut"/>
    <w:link w:val="Paragraphedeliste"/>
    <w:uiPriority w:val="34"/>
    <w:rsid w:val="00F33C05"/>
    <w:rPr>
      <w:rFonts w:ascii="Times New Roman" w:eastAsia="Times New Roman" w:hAnsi="Times New Roman"/>
      <w:sz w:val="24"/>
      <w:szCs w:val="24"/>
    </w:rPr>
  </w:style>
  <w:style w:type="character" w:customStyle="1" w:styleId="Style4Car">
    <w:name w:val="Style4 Car"/>
    <w:link w:val="Style4"/>
    <w:rsid w:val="00F4139F"/>
    <w:rPr>
      <w:rFonts w:ascii="Verdana" w:eastAsia="PMingLiU" w:hAnsi="Verdana" w:cs="Arial"/>
      <w:sz w:val="18"/>
      <w:szCs w:val="18"/>
    </w:rPr>
  </w:style>
  <w:style w:type="paragraph" w:customStyle="1" w:styleId="Style7">
    <w:name w:val="Style7"/>
    <w:basedOn w:val="Normal"/>
    <w:link w:val="Style7Car"/>
    <w:rsid w:val="00E706EA"/>
    <w:rPr>
      <w:rFonts w:ascii="Century Gothic" w:hAnsi="Century Gothic"/>
      <w:sz w:val="20"/>
      <w:szCs w:val="20"/>
    </w:rPr>
  </w:style>
  <w:style w:type="character" w:customStyle="1" w:styleId="Style7Car">
    <w:name w:val="Style7 Car"/>
    <w:link w:val="Style7"/>
    <w:rsid w:val="00E706EA"/>
    <w:rPr>
      <w:rFonts w:ascii="Century Gothic" w:eastAsia="Times New Roman" w:hAnsi="Century Gothic"/>
      <w:sz w:val="20"/>
      <w:szCs w:val="20"/>
    </w:rPr>
  </w:style>
  <w:style w:type="paragraph" w:customStyle="1" w:styleId="Style8">
    <w:name w:val="Style8"/>
    <w:basedOn w:val="En-tte"/>
    <w:link w:val="Style8Car"/>
    <w:rsid w:val="00E706EA"/>
    <w:pPr>
      <w:numPr>
        <w:numId w:val="11"/>
      </w:numPr>
      <w:tabs>
        <w:tab w:val="clear" w:pos="4536"/>
        <w:tab w:val="clear" w:pos="9072"/>
      </w:tabs>
    </w:pPr>
    <w:rPr>
      <w:rFonts w:ascii="Century Gothic" w:hAnsi="Century Gothic"/>
      <w:sz w:val="20"/>
      <w:szCs w:val="20"/>
    </w:rPr>
  </w:style>
  <w:style w:type="character" w:customStyle="1" w:styleId="Style8Car">
    <w:name w:val="Style8 Car"/>
    <w:link w:val="Style8"/>
    <w:rsid w:val="00E706EA"/>
    <w:rPr>
      <w:rFonts w:ascii="Century Gothic" w:eastAsia="Times New Roman" w:hAnsi="Century Gothic" w:cs="Arial"/>
      <w:sz w:val="20"/>
      <w:szCs w:val="20"/>
    </w:rPr>
  </w:style>
  <w:style w:type="character" w:styleId="Accentuationlgre">
    <w:name w:val="Subtle Emphasis"/>
    <w:basedOn w:val="Policepardfaut"/>
    <w:uiPriority w:val="19"/>
    <w:rsid w:val="00E706EA"/>
    <w:rPr>
      <w:i/>
      <w:iCs/>
      <w:color w:val="808080" w:themeColor="text1" w:themeTint="7F"/>
    </w:rPr>
  </w:style>
  <w:style w:type="paragraph" w:styleId="Citation">
    <w:name w:val="Quote"/>
    <w:basedOn w:val="Normal"/>
    <w:next w:val="Normal"/>
    <w:link w:val="CitationCar"/>
    <w:uiPriority w:val="29"/>
    <w:rsid w:val="00E706EA"/>
    <w:rPr>
      <w:i/>
      <w:iCs/>
      <w:color w:val="000000" w:themeColor="text1"/>
    </w:rPr>
  </w:style>
  <w:style w:type="character" w:customStyle="1" w:styleId="CitationCar">
    <w:name w:val="Citation Car"/>
    <w:basedOn w:val="Policepardfaut"/>
    <w:link w:val="Citation"/>
    <w:uiPriority w:val="29"/>
    <w:rsid w:val="00E706EA"/>
    <w:rPr>
      <w:rFonts w:ascii="Times New Roman" w:eastAsia="Times New Roman" w:hAnsi="Times New Roman"/>
      <w:i/>
      <w:iCs/>
      <w:color w:val="000000" w:themeColor="text1"/>
      <w:sz w:val="24"/>
      <w:szCs w:val="24"/>
    </w:rPr>
  </w:style>
  <w:style w:type="paragraph" w:styleId="TM1">
    <w:name w:val="toc 1"/>
    <w:basedOn w:val="Normal"/>
    <w:next w:val="Normal"/>
    <w:autoRedefine/>
    <w:uiPriority w:val="39"/>
    <w:unhideWhenUsed/>
    <w:locked/>
    <w:rsid w:val="00D24E34"/>
    <w:pPr>
      <w:tabs>
        <w:tab w:val="left" w:pos="1540"/>
        <w:tab w:val="right" w:leader="dot" w:pos="9062"/>
      </w:tabs>
      <w:spacing w:before="360" w:after="360"/>
    </w:pPr>
    <w:rPr>
      <w:b/>
      <w:u w:val="single"/>
    </w:rPr>
  </w:style>
  <w:style w:type="paragraph" w:styleId="TM2">
    <w:name w:val="toc 2"/>
    <w:basedOn w:val="Normal"/>
    <w:next w:val="Normal"/>
    <w:autoRedefine/>
    <w:uiPriority w:val="39"/>
    <w:unhideWhenUsed/>
    <w:locked/>
    <w:rsid w:val="00FA66E6"/>
    <w:pPr>
      <w:tabs>
        <w:tab w:val="left" w:pos="880"/>
        <w:tab w:val="right" w:leader="dot" w:pos="9062"/>
      </w:tabs>
      <w:ind w:left="181"/>
    </w:pPr>
  </w:style>
  <w:style w:type="paragraph" w:styleId="TM4">
    <w:name w:val="toc 4"/>
    <w:basedOn w:val="Normal"/>
    <w:next w:val="Normal"/>
    <w:autoRedefine/>
    <w:uiPriority w:val="39"/>
    <w:unhideWhenUsed/>
    <w:locked/>
    <w:rsid w:val="00261FCA"/>
    <w:pPr>
      <w:spacing w:after="100" w:line="276" w:lineRule="auto"/>
      <w:ind w:left="660"/>
      <w:jc w:val="left"/>
    </w:pPr>
    <w:rPr>
      <w:rFonts w:asciiTheme="minorHAnsi" w:eastAsiaTheme="minorEastAsia" w:hAnsiTheme="minorHAnsi" w:cstheme="minorBidi"/>
      <w:sz w:val="22"/>
      <w:szCs w:val="22"/>
    </w:rPr>
  </w:style>
  <w:style w:type="paragraph" w:styleId="TM3">
    <w:name w:val="toc 3"/>
    <w:basedOn w:val="Normal"/>
    <w:next w:val="Normal"/>
    <w:autoRedefine/>
    <w:uiPriority w:val="39"/>
    <w:unhideWhenUsed/>
    <w:locked/>
    <w:rsid w:val="00261FCA"/>
    <w:pPr>
      <w:ind w:left="357"/>
    </w:pPr>
  </w:style>
  <w:style w:type="paragraph" w:styleId="TM5">
    <w:name w:val="toc 5"/>
    <w:basedOn w:val="Normal"/>
    <w:next w:val="Normal"/>
    <w:autoRedefine/>
    <w:uiPriority w:val="39"/>
    <w:unhideWhenUsed/>
    <w:locked/>
    <w:rsid w:val="00261FCA"/>
    <w:pPr>
      <w:spacing w:after="100" w:line="276" w:lineRule="auto"/>
      <w:ind w:left="880"/>
      <w:jc w:val="left"/>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locked/>
    <w:rsid w:val="00261FCA"/>
    <w:pPr>
      <w:spacing w:after="100" w:line="276" w:lineRule="auto"/>
      <w:ind w:left="1100"/>
      <w:jc w:val="left"/>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locked/>
    <w:rsid w:val="00261FCA"/>
    <w:pPr>
      <w:spacing w:after="100" w:line="276" w:lineRule="auto"/>
      <w:ind w:left="1320"/>
      <w:jc w:val="left"/>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locked/>
    <w:rsid w:val="00261FCA"/>
    <w:pPr>
      <w:spacing w:after="100" w:line="276" w:lineRule="auto"/>
      <w:ind w:left="1540"/>
      <w:jc w:val="left"/>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locked/>
    <w:rsid w:val="00261FCA"/>
    <w:pPr>
      <w:spacing w:after="100" w:line="276" w:lineRule="auto"/>
      <w:ind w:left="1760"/>
      <w:jc w:val="left"/>
    </w:pPr>
    <w:rPr>
      <w:rFonts w:asciiTheme="minorHAnsi" w:eastAsiaTheme="minorEastAsia" w:hAnsiTheme="minorHAnsi" w:cstheme="minorBidi"/>
      <w:sz w:val="22"/>
      <w:szCs w:val="22"/>
    </w:rPr>
  </w:style>
  <w:style w:type="character" w:customStyle="1" w:styleId="st">
    <w:name w:val="st"/>
    <w:basedOn w:val="Policepardfaut"/>
    <w:rsid w:val="003566D2"/>
  </w:style>
  <w:style w:type="character" w:styleId="Accentuation">
    <w:name w:val="Emphasis"/>
    <w:basedOn w:val="Policepardfaut"/>
    <w:uiPriority w:val="20"/>
    <w:qFormat/>
    <w:locked/>
    <w:rsid w:val="003566D2"/>
    <w:rPr>
      <w:i/>
      <w:iCs/>
    </w:rPr>
  </w:style>
  <w:style w:type="paragraph" w:styleId="NormalWeb">
    <w:name w:val="Normal (Web)"/>
    <w:basedOn w:val="Normal"/>
    <w:uiPriority w:val="99"/>
    <w:unhideWhenUsed/>
    <w:locked/>
    <w:rsid w:val="00B718E3"/>
    <w:pPr>
      <w:spacing w:before="100" w:beforeAutospacing="1" w:after="100" w:afterAutospacing="1" w:line="240" w:lineRule="auto"/>
      <w:jc w:val="left"/>
    </w:pPr>
    <w:rPr>
      <w:rFonts w:ascii="Times New Roman" w:hAnsi="Times New Roman" w:cs="Times New Roman"/>
      <w:sz w:val="24"/>
      <w:szCs w:val="24"/>
    </w:rPr>
  </w:style>
  <w:style w:type="paragraph" w:styleId="Notedebasdepage">
    <w:name w:val="footnote text"/>
    <w:basedOn w:val="Normal"/>
    <w:link w:val="NotedebasdepageCar"/>
    <w:uiPriority w:val="99"/>
    <w:semiHidden/>
    <w:unhideWhenUsed/>
    <w:locked/>
    <w:rsid w:val="005F5190"/>
    <w:pPr>
      <w:spacing w:line="240" w:lineRule="auto"/>
    </w:pPr>
    <w:rPr>
      <w:sz w:val="20"/>
      <w:szCs w:val="20"/>
    </w:rPr>
  </w:style>
  <w:style w:type="character" w:customStyle="1" w:styleId="NotedebasdepageCar">
    <w:name w:val="Note de bas de page Car"/>
    <w:basedOn w:val="Policepardfaut"/>
    <w:link w:val="Notedebasdepage"/>
    <w:uiPriority w:val="99"/>
    <w:semiHidden/>
    <w:rsid w:val="005F5190"/>
    <w:rPr>
      <w:rFonts w:ascii="Verdana" w:eastAsia="Times New Roman" w:hAnsi="Verdana" w:cs="Arial"/>
      <w:sz w:val="20"/>
      <w:szCs w:val="20"/>
    </w:rPr>
  </w:style>
  <w:style w:type="character" w:styleId="Appelnotedebasdep">
    <w:name w:val="footnote reference"/>
    <w:basedOn w:val="Policepardfaut"/>
    <w:uiPriority w:val="99"/>
    <w:semiHidden/>
    <w:unhideWhenUsed/>
    <w:locked/>
    <w:rsid w:val="005F5190"/>
    <w:rPr>
      <w:vertAlign w:val="superscript"/>
    </w:rPr>
  </w:style>
  <w:style w:type="paragraph" w:customStyle="1" w:styleId="CelluleCorpsdetexte">
    <w:name w:val="Cellule Corps de texte"/>
    <w:basedOn w:val="Corpsdetexte"/>
    <w:rsid w:val="00EC0943"/>
    <w:pPr>
      <w:numPr>
        <w:ilvl w:val="0"/>
      </w:numPr>
      <w:tabs>
        <w:tab w:val="clear" w:pos="0"/>
      </w:tabs>
      <w:suppressAutoHyphens/>
      <w:overflowPunct w:val="0"/>
      <w:autoSpaceDE w:val="0"/>
      <w:spacing w:before="100" w:line="240" w:lineRule="auto"/>
    </w:pPr>
    <w:rPr>
      <w:rFonts w:ascii="Times New Roman" w:hAnsi="Times New Roman" w:cs="Times New Roman"/>
      <w:color w:val="auto"/>
      <w:spacing w:val="-5"/>
      <w:sz w:val="24"/>
      <w:szCs w:val="20"/>
      <w:lang w:eastAsia="ar-SA"/>
    </w:rPr>
  </w:style>
  <w:style w:type="character" w:styleId="Mentionnonrsolue">
    <w:name w:val="Unresolved Mention"/>
    <w:basedOn w:val="Policepardfaut"/>
    <w:uiPriority w:val="99"/>
    <w:semiHidden/>
    <w:unhideWhenUsed/>
    <w:rsid w:val="0089433A"/>
    <w:rPr>
      <w:color w:val="605E5C"/>
      <w:shd w:val="clear" w:color="auto" w:fill="E1DFDD"/>
    </w:rPr>
  </w:style>
  <w:style w:type="character" w:styleId="lev">
    <w:name w:val="Strong"/>
    <w:basedOn w:val="Policepardfaut"/>
    <w:uiPriority w:val="22"/>
    <w:qFormat/>
    <w:locked/>
    <w:rsid w:val="00220D4F"/>
    <w:rPr>
      <w:b/>
      <w:bCs/>
    </w:rPr>
  </w:style>
  <w:style w:type="character" w:customStyle="1" w:styleId="CommentaireCar1">
    <w:name w:val="Commentaire Car1"/>
    <w:uiPriority w:val="99"/>
    <w:semiHidden/>
    <w:rsid w:val="00C779D5"/>
    <w:rPr>
      <w:rFonts w:ascii="Verdana" w:hAnsi="Verdana" w:cs="Verdana"/>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147946">
      <w:bodyDiv w:val="1"/>
      <w:marLeft w:val="0"/>
      <w:marRight w:val="0"/>
      <w:marTop w:val="0"/>
      <w:marBottom w:val="0"/>
      <w:divBdr>
        <w:top w:val="none" w:sz="0" w:space="0" w:color="auto"/>
        <w:left w:val="none" w:sz="0" w:space="0" w:color="auto"/>
        <w:bottom w:val="none" w:sz="0" w:space="0" w:color="auto"/>
        <w:right w:val="none" w:sz="0" w:space="0" w:color="auto"/>
      </w:divBdr>
    </w:div>
    <w:div w:id="356203813">
      <w:bodyDiv w:val="1"/>
      <w:marLeft w:val="0"/>
      <w:marRight w:val="0"/>
      <w:marTop w:val="0"/>
      <w:marBottom w:val="0"/>
      <w:divBdr>
        <w:top w:val="none" w:sz="0" w:space="0" w:color="auto"/>
        <w:left w:val="none" w:sz="0" w:space="0" w:color="auto"/>
        <w:bottom w:val="none" w:sz="0" w:space="0" w:color="auto"/>
        <w:right w:val="none" w:sz="0" w:space="0" w:color="auto"/>
      </w:divBdr>
      <w:divsChild>
        <w:div w:id="185294501">
          <w:marLeft w:val="0"/>
          <w:marRight w:val="0"/>
          <w:marTop w:val="0"/>
          <w:marBottom w:val="0"/>
          <w:divBdr>
            <w:top w:val="none" w:sz="0" w:space="0" w:color="auto"/>
            <w:left w:val="none" w:sz="0" w:space="0" w:color="auto"/>
            <w:bottom w:val="none" w:sz="0" w:space="0" w:color="auto"/>
            <w:right w:val="none" w:sz="0" w:space="0" w:color="auto"/>
          </w:divBdr>
        </w:div>
      </w:divsChild>
    </w:div>
    <w:div w:id="487013494">
      <w:bodyDiv w:val="1"/>
      <w:marLeft w:val="0"/>
      <w:marRight w:val="0"/>
      <w:marTop w:val="0"/>
      <w:marBottom w:val="0"/>
      <w:divBdr>
        <w:top w:val="none" w:sz="0" w:space="0" w:color="auto"/>
        <w:left w:val="none" w:sz="0" w:space="0" w:color="auto"/>
        <w:bottom w:val="none" w:sz="0" w:space="0" w:color="auto"/>
        <w:right w:val="none" w:sz="0" w:space="0" w:color="auto"/>
      </w:divBdr>
    </w:div>
    <w:div w:id="536087681">
      <w:bodyDiv w:val="1"/>
      <w:marLeft w:val="0"/>
      <w:marRight w:val="0"/>
      <w:marTop w:val="0"/>
      <w:marBottom w:val="0"/>
      <w:divBdr>
        <w:top w:val="none" w:sz="0" w:space="0" w:color="auto"/>
        <w:left w:val="none" w:sz="0" w:space="0" w:color="auto"/>
        <w:bottom w:val="none" w:sz="0" w:space="0" w:color="auto"/>
        <w:right w:val="none" w:sz="0" w:space="0" w:color="auto"/>
      </w:divBdr>
    </w:div>
    <w:div w:id="539785468">
      <w:bodyDiv w:val="1"/>
      <w:marLeft w:val="0"/>
      <w:marRight w:val="0"/>
      <w:marTop w:val="0"/>
      <w:marBottom w:val="0"/>
      <w:divBdr>
        <w:top w:val="none" w:sz="0" w:space="0" w:color="auto"/>
        <w:left w:val="none" w:sz="0" w:space="0" w:color="auto"/>
        <w:bottom w:val="none" w:sz="0" w:space="0" w:color="auto"/>
        <w:right w:val="none" w:sz="0" w:space="0" w:color="auto"/>
      </w:divBdr>
    </w:div>
    <w:div w:id="742869628">
      <w:bodyDiv w:val="1"/>
      <w:marLeft w:val="0"/>
      <w:marRight w:val="0"/>
      <w:marTop w:val="0"/>
      <w:marBottom w:val="0"/>
      <w:divBdr>
        <w:top w:val="none" w:sz="0" w:space="0" w:color="auto"/>
        <w:left w:val="none" w:sz="0" w:space="0" w:color="auto"/>
        <w:bottom w:val="none" w:sz="0" w:space="0" w:color="auto"/>
        <w:right w:val="none" w:sz="0" w:space="0" w:color="auto"/>
      </w:divBdr>
    </w:div>
    <w:div w:id="943421407">
      <w:bodyDiv w:val="1"/>
      <w:marLeft w:val="0"/>
      <w:marRight w:val="0"/>
      <w:marTop w:val="0"/>
      <w:marBottom w:val="0"/>
      <w:divBdr>
        <w:top w:val="none" w:sz="0" w:space="0" w:color="auto"/>
        <w:left w:val="none" w:sz="0" w:space="0" w:color="auto"/>
        <w:bottom w:val="none" w:sz="0" w:space="0" w:color="auto"/>
        <w:right w:val="none" w:sz="0" w:space="0" w:color="auto"/>
      </w:divBdr>
    </w:div>
    <w:div w:id="1175993882">
      <w:bodyDiv w:val="1"/>
      <w:marLeft w:val="0"/>
      <w:marRight w:val="0"/>
      <w:marTop w:val="0"/>
      <w:marBottom w:val="0"/>
      <w:divBdr>
        <w:top w:val="none" w:sz="0" w:space="0" w:color="auto"/>
        <w:left w:val="none" w:sz="0" w:space="0" w:color="auto"/>
        <w:bottom w:val="none" w:sz="0" w:space="0" w:color="auto"/>
        <w:right w:val="none" w:sz="0" w:space="0" w:color="auto"/>
      </w:divBdr>
    </w:div>
    <w:div w:id="1203708704">
      <w:bodyDiv w:val="1"/>
      <w:marLeft w:val="0"/>
      <w:marRight w:val="0"/>
      <w:marTop w:val="0"/>
      <w:marBottom w:val="0"/>
      <w:divBdr>
        <w:top w:val="none" w:sz="0" w:space="0" w:color="auto"/>
        <w:left w:val="none" w:sz="0" w:space="0" w:color="auto"/>
        <w:bottom w:val="none" w:sz="0" w:space="0" w:color="auto"/>
        <w:right w:val="none" w:sz="0" w:space="0" w:color="auto"/>
      </w:divBdr>
    </w:div>
    <w:div w:id="1577209554">
      <w:bodyDiv w:val="1"/>
      <w:marLeft w:val="0"/>
      <w:marRight w:val="0"/>
      <w:marTop w:val="0"/>
      <w:marBottom w:val="0"/>
      <w:divBdr>
        <w:top w:val="none" w:sz="0" w:space="0" w:color="auto"/>
        <w:left w:val="none" w:sz="0" w:space="0" w:color="auto"/>
        <w:bottom w:val="none" w:sz="0" w:space="0" w:color="auto"/>
        <w:right w:val="none" w:sz="0" w:space="0" w:color="auto"/>
      </w:divBdr>
    </w:div>
    <w:div w:id="1632633750">
      <w:bodyDiv w:val="1"/>
      <w:marLeft w:val="0"/>
      <w:marRight w:val="0"/>
      <w:marTop w:val="0"/>
      <w:marBottom w:val="0"/>
      <w:divBdr>
        <w:top w:val="none" w:sz="0" w:space="0" w:color="auto"/>
        <w:left w:val="none" w:sz="0" w:space="0" w:color="auto"/>
        <w:bottom w:val="none" w:sz="0" w:space="0" w:color="auto"/>
        <w:right w:val="none" w:sz="0" w:space="0" w:color="auto"/>
      </w:divBdr>
    </w:div>
    <w:div w:id="1669626613">
      <w:bodyDiv w:val="1"/>
      <w:marLeft w:val="0"/>
      <w:marRight w:val="0"/>
      <w:marTop w:val="0"/>
      <w:marBottom w:val="0"/>
      <w:divBdr>
        <w:top w:val="none" w:sz="0" w:space="0" w:color="auto"/>
        <w:left w:val="none" w:sz="0" w:space="0" w:color="auto"/>
        <w:bottom w:val="none" w:sz="0" w:space="0" w:color="auto"/>
        <w:right w:val="none" w:sz="0" w:space="0" w:color="auto"/>
      </w:divBdr>
    </w:div>
    <w:div w:id="1701661852">
      <w:bodyDiv w:val="1"/>
      <w:marLeft w:val="0"/>
      <w:marRight w:val="0"/>
      <w:marTop w:val="0"/>
      <w:marBottom w:val="0"/>
      <w:divBdr>
        <w:top w:val="none" w:sz="0" w:space="0" w:color="auto"/>
        <w:left w:val="none" w:sz="0" w:space="0" w:color="auto"/>
        <w:bottom w:val="none" w:sz="0" w:space="0" w:color="auto"/>
        <w:right w:val="none" w:sz="0" w:space="0" w:color="auto"/>
      </w:divBdr>
      <w:divsChild>
        <w:div w:id="1398673490">
          <w:marLeft w:val="0"/>
          <w:marRight w:val="0"/>
          <w:marTop w:val="0"/>
          <w:marBottom w:val="0"/>
          <w:divBdr>
            <w:top w:val="none" w:sz="0" w:space="0" w:color="auto"/>
            <w:left w:val="none" w:sz="0" w:space="0" w:color="auto"/>
            <w:bottom w:val="none" w:sz="0" w:space="0" w:color="auto"/>
            <w:right w:val="none" w:sz="0" w:space="0" w:color="auto"/>
          </w:divBdr>
        </w:div>
        <w:div w:id="821771475">
          <w:marLeft w:val="0"/>
          <w:marRight w:val="0"/>
          <w:marTop w:val="0"/>
          <w:marBottom w:val="0"/>
          <w:divBdr>
            <w:top w:val="none" w:sz="0" w:space="0" w:color="auto"/>
            <w:left w:val="none" w:sz="0" w:space="0" w:color="auto"/>
            <w:bottom w:val="none" w:sz="0" w:space="0" w:color="auto"/>
            <w:right w:val="none" w:sz="0" w:space="0" w:color="auto"/>
          </w:divBdr>
        </w:div>
        <w:div w:id="237207197">
          <w:marLeft w:val="0"/>
          <w:marRight w:val="0"/>
          <w:marTop w:val="0"/>
          <w:marBottom w:val="0"/>
          <w:divBdr>
            <w:top w:val="none" w:sz="0" w:space="0" w:color="auto"/>
            <w:left w:val="none" w:sz="0" w:space="0" w:color="auto"/>
            <w:bottom w:val="none" w:sz="0" w:space="0" w:color="auto"/>
            <w:right w:val="none" w:sz="0" w:space="0" w:color="auto"/>
          </w:divBdr>
        </w:div>
        <w:div w:id="2081444631">
          <w:marLeft w:val="0"/>
          <w:marRight w:val="0"/>
          <w:marTop w:val="0"/>
          <w:marBottom w:val="0"/>
          <w:divBdr>
            <w:top w:val="none" w:sz="0" w:space="0" w:color="auto"/>
            <w:left w:val="none" w:sz="0" w:space="0" w:color="auto"/>
            <w:bottom w:val="none" w:sz="0" w:space="0" w:color="auto"/>
            <w:right w:val="none" w:sz="0" w:space="0" w:color="auto"/>
          </w:divBdr>
        </w:div>
        <w:div w:id="1177501457">
          <w:marLeft w:val="0"/>
          <w:marRight w:val="0"/>
          <w:marTop w:val="0"/>
          <w:marBottom w:val="0"/>
          <w:divBdr>
            <w:top w:val="none" w:sz="0" w:space="0" w:color="auto"/>
            <w:left w:val="none" w:sz="0" w:space="0" w:color="auto"/>
            <w:bottom w:val="none" w:sz="0" w:space="0" w:color="auto"/>
            <w:right w:val="none" w:sz="0" w:space="0" w:color="auto"/>
          </w:divBdr>
        </w:div>
        <w:div w:id="445850433">
          <w:marLeft w:val="0"/>
          <w:marRight w:val="0"/>
          <w:marTop w:val="0"/>
          <w:marBottom w:val="0"/>
          <w:divBdr>
            <w:top w:val="none" w:sz="0" w:space="0" w:color="auto"/>
            <w:left w:val="none" w:sz="0" w:space="0" w:color="auto"/>
            <w:bottom w:val="none" w:sz="0" w:space="0" w:color="auto"/>
            <w:right w:val="none" w:sz="0" w:space="0" w:color="auto"/>
          </w:divBdr>
        </w:div>
        <w:div w:id="363558381">
          <w:marLeft w:val="0"/>
          <w:marRight w:val="0"/>
          <w:marTop w:val="0"/>
          <w:marBottom w:val="0"/>
          <w:divBdr>
            <w:top w:val="none" w:sz="0" w:space="0" w:color="auto"/>
            <w:left w:val="none" w:sz="0" w:space="0" w:color="auto"/>
            <w:bottom w:val="none" w:sz="0" w:space="0" w:color="auto"/>
            <w:right w:val="none" w:sz="0" w:space="0" w:color="auto"/>
          </w:divBdr>
        </w:div>
        <w:div w:id="1085951781">
          <w:marLeft w:val="0"/>
          <w:marRight w:val="0"/>
          <w:marTop w:val="0"/>
          <w:marBottom w:val="0"/>
          <w:divBdr>
            <w:top w:val="none" w:sz="0" w:space="0" w:color="auto"/>
            <w:left w:val="none" w:sz="0" w:space="0" w:color="auto"/>
            <w:bottom w:val="none" w:sz="0" w:space="0" w:color="auto"/>
            <w:right w:val="none" w:sz="0" w:space="0" w:color="auto"/>
          </w:divBdr>
        </w:div>
        <w:div w:id="1429885086">
          <w:marLeft w:val="0"/>
          <w:marRight w:val="0"/>
          <w:marTop w:val="0"/>
          <w:marBottom w:val="0"/>
          <w:divBdr>
            <w:top w:val="none" w:sz="0" w:space="0" w:color="auto"/>
            <w:left w:val="none" w:sz="0" w:space="0" w:color="auto"/>
            <w:bottom w:val="none" w:sz="0" w:space="0" w:color="auto"/>
            <w:right w:val="none" w:sz="0" w:space="0" w:color="auto"/>
          </w:divBdr>
        </w:div>
        <w:div w:id="1437403700">
          <w:marLeft w:val="0"/>
          <w:marRight w:val="0"/>
          <w:marTop w:val="0"/>
          <w:marBottom w:val="0"/>
          <w:divBdr>
            <w:top w:val="none" w:sz="0" w:space="0" w:color="auto"/>
            <w:left w:val="none" w:sz="0" w:space="0" w:color="auto"/>
            <w:bottom w:val="none" w:sz="0" w:space="0" w:color="auto"/>
            <w:right w:val="none" w:sz="0" w:space="0" w:color="auto"/>
          </w:divBdr>
        </w:div>
        <w:div w:id="1924222418">
          <w:marLeft w:val="0"/>
          <w:marRight w:val="0"/>
          <w:marTop w:val="0"/>
          <w:marBottom w:val="0"/>
          <w:divBdr>
            <w:top w:val="none" w:sz="0" w:space="0" w:color="auto"/>
            <w:left w:val="none" w:sz="0" w:space="0" w:color="auto"/>
            <w:bottom w:val="none" w:sz="0" w:space="0" w:color="auto"/>
            <w:right w:val="none" w:sz="0" w:space="0" w:color="auto"/>
          </w:divBdr>
        </w:div>
        <w:div w:id="2136869454">
          <w:marLeft w:val="0"/>
          <w:marRight w:val="0"/>
          <w:marTop w:val="0"/>
          <w:marBottom w:val="0"/>
          <w:divBdr>
            <w:top w:val="none" w:sz="0" w:space="0" w:color="auto"/>
            <w:left w:val="none" w:sz="0" w:space="0" w:color="auto"/>
            <w:bottom w:val="none" w:sz="0" w:space="0" w:color="auto"/>
            <w:right w:val="none" w:sz="0" w:space="0" w:color="auto"/>
          </w:divBdr>
        </w:div>
        <w:div w:id="1487018392">
          <w:marLeft w:val="0"/>
          <w:marRight w:val="0"/>
          <w:marTop w:val="0"/>
          <w:marBottom w:val="0"/>
          <w:divBdr>
            <w:top w:val="none" w:sz="0" w:space="0" w:color="auto"/>
            <w:left w:val="none" w:sz="0" w:space="0" w:color="auto"/>
            <w:bottom w:val="none" w:sz="0" w:space="0" w:color="auto"/>
            <w:right w:val="none" w:sz="0" w:space="0" w:color="auto"/>
          </w:divBdr>
        </w:div>
        <w:div w:id="1975518808">
          <w:marLeft w:val="0"/>
          <w:marRight w:val="0"/>
          <w:marTop w:val="0"/>
          <w:marBottom w:val="0"/>
          <w:divBdr>
            <w:top w:val="none" w:sz="0" w:space="0" w:color="auto"/>
            <w:left w:val="none" w:sz="0" w:space="0" w:color="auto"/>
            <w:bottom w:val="none" w:sz="0" w:space="0" w:color="auto"/>
            <w:right w:val="none" w:sz="0" w:space="0" w:color="auto"/>
          </w:divBdr>
        </w:div>
        <w:div w:id="1471090271">
          <w:marLeft w:val="0"/>
          <w:marRight w:val="0"/>
          <w:marTop w:val="0"/>
          <w:marBottom w:val="0"/>
          <w:divBdr>
            <w:top w:val="none" w:sz="0" w:space="0" w:color="auto"/>
            <w:left w:val="none" w:sz="0" w:space="0" w:color="auto"/>
            <w:bottom w:val="none" w:sz="0" w:space="0" w:color="auto"/>
            <w:right w:val="none" w:sz="0" w:space="0" w:color="auto"/>
          </w:divBdr>
        </w:div>
        <w:div w:id="1434982240">
          <w:marLeft w:val="0"/>
          <w:marRight w:val="0"/>
          <w:marTop w:val="0"/>
          <w:marBottom w:val="0"/>
          <w:divBdr>
            <w:top w:val="none" w:sz="0" w:space="0" w:color="auto"/>
            <w:left w:val="none" w:sz="0" w:space="0" w:color="auto"/>
            <w:bottom w:val="none" w:sz="0" w:space="0" w:color="auto"/>
            <w:right w:val="none" w:sz="0" w:space="0" w:color="auto"/>
          </w:divBdr>
        </w:div>
        <w:div w:id="1221788531">
          <w:marLeft w:val="0"/>
          <w:marRight w:val="0"/>
          <w:marTop w:val="0"/>
          <w:marBottom w:val="0"/>
          <w:divBdr>
            <w:top w:val="none" w:sz="0" w:space="0" w:color="auto"/>
            <w:left w:val="none" w:sz="0" w:space="0" w:color="auto"/>
            <w:bottom w:val="none" w:sz="0" w:space="0" w:color="auto"/>
            <w:right w:val="none" w:sz="0" w:space="0" w:color="auto"/>
          </w:divBdr>
        </w:div>
        <w:div w:id="1615594493">
          <w:marLeft w:val="0"/>
          <w:marRight w:val="0"/>
          <w:marTop w:val="0"/>
          <w:marBottom w:val="0"/>
          <w:divBdr>
            <w:top w:val="none" w:sz="0" w:space="0" w:color="auto"/>
            <w:left w:val="none" w:sz="0" w:space="0" w:color="auto"/>
            <w:bottom w:val="none" w:sz="0" w:space="0" w:color="auto"/>
            <w:right w:val="none" w:sz="0" w:space="0" w:color="auto"/>
          </w:divBdr>
        </w:div>
        <w:div w:id="167445595">
          <w:marLeft w:val="0"/>
          <w:marRight w:val="0"/>
          <w:marTop w:val="0"/>
          <w:marBottom w:val="0"/>
          <w:divBdr>
            <w:top w:val="none" w:sz="0" w:space="0" w:color="auto"/>
            <w:left w:val="none" w:sz="0" w:space="0" w:color="auto"/>
            <w:bottom w:val="none" w:sz="0" w:space="0" w:color="auto"/>
            <w:right w:val="none" w:sz="0" w:space="0" w:color="auto"/>
          </w:divBdr>
        </w:div>
        <w:div w:id="550388039">
          <w:marLeft w:val="0"/>
          <w:marRight w:val="0"/>
          <w:marTop w:val="0"/>
          <w:marBottom w:val="0"/>
          <w:divBdr>
            <w:top w:val="none" w:sz="0" w:space="0" w:color="auto"/>
            <w:left w:val="none" w:sz="0" w:space="0" w:color="auto"/>
            <w:bottom w:val="none" w:sz="0" w:space="0" w:color="auto"/>
            <w:right w:val="none" w:sz="0" w:space="0" w:color="auto"/>
          </w:divBdr>
        </w:div>
      </w:divsChild>
    </w:div>
    <w:div w:id="1728338502">
      <w:bodyDiv w:val="1"/>
      <w:marLeft w:val="0"/>
      <w:marRight w:val="0"/>
      <w:marTop w:val="0"/>
      <w:marBottom w:val="0"/>
      <w:divBdr>
        <w:top w:val="none" w:sz="0" w:space="0" w:color="auto"/>
        <w:left w:val="none" w:sz="0" w:space="0" w:color="auto"/>
        <w:bottom w:val="none" w:sz="0" w:space="0" w:color="auto"/>
        <w:right w:val="none" w:sz="0" w:space="0" w:color="auto"/>
      </w:divBdr>
    </w:div>
    <w:div w:id="1775712636">
      <w:marLeft w:val="0"/>
      <w:marRight w:val="0"/>
      <w:marTop w:val="0"/>
      <w:marBottom w:val="0"/>
      <w:divBdr>
        <w:top w:val="none" w:sz="0" w:space="0" w:color="auto"/>
        <w:left w:val="none" w:sz="0" w:space="0" w:color="auto"/>
        <w:bottom w:val="none" w:sz="0" w:space="0" w:color="auto"/>
        <w:right w:val="none" w:sz="0" w:space="0" w:color="auto"/>
      </w:divBdr>
    </w:div>
    <w:div w:id="1775712637">
      <w:marLeft w:val="0"/>
      <w:marRight w:val="0"/>
      <w:marTop w:val="0"/>
      <w:marBottom w:val="0"/>
      <w:divBdr>
        <w:top w:val="none" w:sz="0" w:space="0" w:color="auto"/>
        <w:left w:val="none" w:sz="0" w:space="0" w:color="auto"/>
        <w:bottom w:val="none" w:sz="0" w:space="0" w:color="auto"/>
        <w:right w:val="none" w:sz="0" w:space="0" w:color="auto"/>
      </w:divBdr>
    </w:div>
    <w:div w:id="1775712638">
      <w:marLeft w:val="0"/>
      <w:marRight w:val="0"/>
      <w:marTop w:val="0"/>
      <w:marBottom w:val="0"/>
      <w:divBdr>
        <w:top w:val="none" w:sz="0" w:space="0" w:color="auto"/>
        <w:left w:val="none" w:sz="0" w:space="0" w:color="auto"/>
        <w:bottom w:val="none" w:sz="0" w:space="0" w:color="auto"/>
        <w:right w:val="none" w:sz="0" w:space="0" w:color="auto"/>
      </w:divBdr>
    </w:div>
    <w:div w:id="1775712639">
      <w:marLeft w:val="0"/>
      <w:marRight w:val="0"/>
      <w:marTop w:val="0"/>
      <w:marBottom w:val="0"/>
      <w:divBdr>
        <w:top w:val="none" w:sz="0" w:space="0" w:color="auto"/>
        <w:left w:val="none" w:sz="0" w:space="0" w:color="auto"/>
        <w:bottom w:val="none" w:sz="0" w:space="0" w:color="auto"/>
        <w:right w:val="none" w:sz="0" w:space="0" w:color="auto"/>
      </w:divBdr>
    </w:div>
    <w:div w:id="1775712640">
      <w:marLeft w:val="0"/>
      <w:marRight w:val="0"/>
      <w:marTop w:val="0"/>
      <w:marBottom w:val="0"/>
      <w:divBdr>
        <w:top w:val="none" w:sz="0" w:space="0" w:color="auto"/>
        <w:left w:val="none" w:sz="0" w:space="0" w:color="auto"/>
        <w:bottom w:val="none" w:sz="0" w:space="0" w:color="auto"/>
        <w:right w:val="none" w:sz="0" w:space="0" w:color="auto"/>
      </w:divBdr>
    </w:div>
    <w:div w:id="1775712641">
      <w:marLeft w:val="0"/>
      <w:marRight w:val="0"/>
      <w:marTop w:val="0"/>
      <w:marBottom w:val="0"/>
      <w:divBdr>
        <w:top w:val="none" w:sz="0" w:space="0" w:color="auto"/>
        <w:left w:val="none" w:sz="0" w:space="0" w:color="auto"/>
        <w:bottom w:val="none" w:sz="0" w:space="0" w:color="auto"/>
        <w:right w:val="none" w:sz="0" w:space="0" w:color="auto"/>
      </w:divBdr>
    </w:div>
    <w:div w:id="1775712643">
      <w:marLeft w:val="0"/>
      <w:marRight w:val="0"/>
      <w:marTop w:val="0"/>
      <w:marBottom w:val="0"/>
      <w:divBdr>
        <w:top w:val="none" w:sz="0" w:space="0" w:color="auto"/>
        <w:left w:val="none" w:sz="0" w:space="0" w:color="auto"/>
        <w:bottom w:val="none" w:sz="0" w:space="0" w:color="auto"/>
        <w:right w:val="none" w:sz="0" w:space="0" w:color="auto"/>
      </w:divBdr>
    </w:div>
    <w:div w:id="1775712644">
      <w:marLeft w:val="0"/>
      <w:marRight w:val="0"/>
      <w:marTop w:val="0"/>
      <w:marBottom w:val="0"/>
      <w:divBdr>
        <w:top w:val="none" w:sz="0" w:space="0" w:color="auto"/>
        <w:left w:val="none" w:sz="0" w:space="0" w:color="auto"/>
        <w:bottom w:val="none" w:sz="0" w:space="0" w:color="auto"/>
        <w:right w:val="none" w:sz="0" w:space="0" w:color="auto"/>
      </w:divBdr>
    </w:div>
    <w:div w:id="1775712645">
      <w:marLeft w:val="0"/>
      <w:marRight w:val="0"/>
      <w:marTop w:val="0"/>
      <w:marBottom w:val="0"/>
      <w:divBdr>
        <w:top w:val="none" w:sz="0" w:space="0" w:color="auto"/>
        <w:left w:val="none" w:sz="0" w:space="0" w:color="auto"/>
        <w:bottom w:val="none" w:sz="0" w:space="0" w:color="auto"/>
        <w:right w:val="none" w:sz="0" w:space="0" w:color="auto"/>
      </w:divBdr>
    </w:div>
    <w:div w:id="1775712646">
      <w:marLeft w:val="0"/>
      <w:marRight w:val="0"/>
      <w:marTop w:val="0"/>
      <w:marBottom w:val="0"/>
      <w:divBdr>
        <w:top w:val="none" w:sz="0" w:space="0" w:color="auto"/>
        <w:left w:val="none" w:sz="0" w:space="0" w:color="auto"/>
        <w:bottom w:val="none" w:sz="0" w:space="0" w:color="auto"/>
        <w:right w:val="none" w:sz="0" w:space="0" w:color="auto"/>
      </w:divBdr>
      <w:divsChild>
        <w:div w:id="1775712642">
          <w:marLeft w:val="547"/>
          <w:marRight w:val="0"/>
          <w:marTop w:val="0"/>
          <w:marBottom w:val="0"/>
          <w:divBdr>
            <w:top w:val="none" w:sz="0" w:space="0" w:color="auto"/>
            <w:left w:val="none" w:sz="0" w:space="0" w:color="auto"/>
            <w:bottom w:val="none" w:sz="0" w:space="0" w:color="auto"/>
            <w:right w:val="none" w:sz="0" w:space="0" w:color="auto"/>
          </w:divBdr>
        </w:div>
        <w:div w:id="1775712653">
          <w:marLeft w:val="547"/>
          <w:marRight w:val="0"/>
          <w:marTop w:val="0"/>
          <w:marBottom w:val="0"/>
          <w:divBdr>
            <w:top w:val="none" w:sz="0" w:space="0" w:color="auto"/>
            <w:left w:val="none" w:sz="0" w:space="0" w:color="auto"/>
            <w:bottom w:val="none" w:sz="0" w:space="0" w:color="auto"/>
            <w:right w:val="none" w:sz="0" w:space="0" w:color="auto"/>
          </w:divBdr>
        </w:div>
      </w:divsChild>
    </w:div>
    <w:div w:id="1775712647">
      <w:marLeft w:val="0"/>
      <w:marRight w:val="0"/>
      <w:marTop w:val="0"/>
      <w:marBottom w:val="0"/>
      <w:divBdr>
        <w:top w:val="none" w:sz="0" w:space="0" w:color="auto"/>
        <w:left w:val="none" w:sz="0" w:space="0" w:color="auto"/>
        <w:bottom w:val="none" w:sz="0" w:space="0" w:color="auto"/>
        <w:right w:val="none" w:sz="0" w:space="0" w:color="auto"/>
      </w:divBdr>
    </w:div>
    <w:div w:id="1775712648">
      <w:marLeft w:val="0"/>
      <w:marRight w:val="0"/>
      <w:marTop w:val="0"/>
      <w:marBottom w:val="0"/>
      <w:divBdr>
        <w:top w:val="none" w:sz="0" w:space="0" w:color="auto"/>
        <w:left w:val="none" w:sz="0" w:space="0" w:color="auto"/>
        <w:bottom w:val="none" w:sz="0" w:space="0" w:color="auto"/>
        <w:right w:val="none" w:sz="0" w:space="0" w:color="auto"/>
      </w:divBdr>
    </w:div>
    <w:div w:id="1775712649">
      <w:marLeft w:val="0"/>
      <w:marRight w:val="0"/>
      <w:marTop w:val="0"/>
      <w:marBottom w:val="0"/>
      <w:divBdr>
        <w:top w:val="none" w:sz="0" w:space="0" w:color="auto"/>
        <w:left w:val="none" w:sz="0" w:space="0" w:color="auto"/>
        <w:bottom w:val="none" w:sz="0" w:space="0" w:color="auto"/>
        <w:right w:val="none" w:sz="0" w:space="0" w:color="auto"/>
      </w:divBdr>
    </w:div>
    <w:div w:id="1775712650">
      <w:marLeft w:val="0"/>
      <w:marRight w:val="0"/>
      <w:marTop w:val="0"/>
      <w:marBottom w:val="0"/>
      <w:divBdr>
        <w:top w:val="none" w:sz="0" w:space="0" w:color="auto"/>
        <w:left w:val="none" w:sz="0" w:space="0" w:color="auto"/>
        <w:bottom w:val="none" w:sz="0" w:space="0" w:color="auto"/>
        <w:right w:val="none" w:sz="0" w:space="0" w:color="auto"/>
      </w:divBdr>
    </w:div>
    <w:div w:id="1775712651">
      <w:marLeft w:val="0"/>
      <w:marRight w:val="0"/>
      <w:marTop w:val="0"/>
      <w:marBottom w:val="0"/>
      <w:divBdr>
        <w:top w:val="none" w:sz="0" w:space="0" w:color="auto"/>
        <w:left w:val="none" w:sz="0" w:space="0" w:color="auto"/>
        <w:bottom w:val="none" w:sz="0" w:space="0" w:color="auto"/>
        <w:right w:val="none" w:sz="0" w:space="0" w:color="auto"/>
      </w:divBdr>
    </w:div>
    <w:div w:id="1775712652">
      <w:marLeft w:val="0"/>
      <w:marRight w:val="0"/>
      <w:marTop w:val="0"/>
      <w:marBottom w:val="0"/>
      <w:divBdr>
        <w:top w:val="none" w:sz="0" w:space="0" w:color="auto"/>
        <w:left w:val="none" w:sz="0" w:space="0" w:color="auto"/>
        <w:bottom w:val="none" w:sz="0" w:space="0" w:color="auto"/>
        <w:right w:val="none" w:sz="0" w:space="0" w:color="auto"/>
      </w:divBdr>
    </w:div>
    <w:div w:id="1775712654">
      <w:marLeft w:val="0"/>
      <w:marRight w:val="0"/>
      <w:marTop w:val="0"/>
      <w:marBottom w:val="0"/>
      <w:divBdr>
        <w:top w:val="none" w:sz="0" w:space="0" w:color="auto"/>
        <w:left w:val="none" w:sz="0" w:space="0" w:color="auto"/>
        <w:bottom w:val="none" w:sz="0" w:space="0" w:color="auto"/>
        <w:right w:val="none" w:sz="0" w:space="0" w:color="auto"/>
      </w:divBdr>
    </w:div>
    <w:div w:id="1775712655">
      <w:marLeft w:val="0"/>
      <w:marRight w:val="0"/>
      <w:marTop w:val="0"/>
      <w:marBottom w:val="0"/>
      <w:divBdr>
        <w:top w:val="none" w:sz="0" w:space="0" w:color="auto"/>
        <w:left w:val="none" w:sz="0" w:space="0" w:color="auto"/>
        <w:bottom w:val="none" w:sz="0" w:space="0" w:color="auto"/>
        <w:right w:val="none" w:sz="0" w:space="0" w:color="auto"/>
      </w:divBdr>
    </w:div>
    <w:div w:id="1775712656">
      <w:marLeft w:val="0"/>
      <w:marRight w:val="0"/>
      <w:marTop w:val="0"/>
      <w:marBottom w:val="0"/>
      <w:divBdr>
        <w:top w:val="none" w:sz="0" w:space="0" w:color="auto"/>
        <w:left w:val="none" w:sz="0" w:space="0" w:color="auto"/>
        <w:bottom w:val="none" w:sz="0" w:space="0" w:color="auto"/>
        <w:right w:val="none" w:sz="0" w:space="0" w:color="auto"/>
      </w:divBdr>
    </w:div>
    <w:div w:id="1775712657">
      <w:marLeft w:val="0"/>
      <w:marRight w:val="0"/>
      <w:marTop w:val="0"/>
      <w:marBottom w:val="0"/>
      <w:divBdr>
        <w:top w:val="none" w:sz="0" w:space="0" w:color="auto"/>
        <w:left w:val="none" w:sz="0" w:space="0" w:color="auto"/>
        <w:bottom w:val="none" w:sz="0" w:space="0" w:color="auto"/>
        <w:right w:val="none" w:sz="0" w:space="0" w:color="auto"/>
      </w:divBdr>
    </w:div>
    <w:div w:id="1775712658">
      <w:marLeft w:val="0"/>
      <w:marRight w:val="0"/>
      <w:marTop w:val="0"/>
      <w:marBottom w:val="0"/>
      <w:divBdr>
        <w:top w:val="none" w:sz="0" w:space="0" w:color="auto"/>
        <w:left w:val="none" w:sz="0" w:space="0" w:color="auto"/>
        <w:bottom w:val="none" w:sz="0" w:space="0" w:color="auto"/>
        <w:right w:val="none" w:sz="0" w:space="0" w:color="auto"/>
      </w:divBdr>
    </w:div>
    <w:div w:id="1775712659">
      <w:marLeft w:val="0"/>
      <w:marRight w:val="0"/>
      <w:marTop w:val="0"/>
      <w:marBottom w:val="0"/>
      <w:divBdr>
        <w:top w:val="none" w:sz="0" w:space="0" w:color="auto"/>
        <w:left w:val="none" w:sz="0" w:space="0" w:color="auto"/>
        <w:bottom w:val="none" w:sz="0" w:space="0" w:color="auto"/>
        <w:right w:val="none" w:sz="0" w:space="0" w:color="auto"/>
      </w:divBdr>
    </w:div>
    <w:div w:id="1775712660">
      <w:marLeft w:val="0"/>
      <w:marRight w:val="0"/>
      <w:marTop w:val="0"/>
      <w:marBottom w:val="0"/>
      <w:divBdr>
        <w:top w:val="none" w:sz="0" w:space="0" w:color="auto"/>
        <w:left w:val="none" w:sz="0" w:space="0" w:color="auto"/>
        <w:bottom w:val="none" w:sz="0" w:space="0" w:color="auto"/>
        <w:right w:val="none" w:sz="0" w:space="0" w:color="auto"/>
      </w:divBdr>
    </w:div>
    <w:div w:id="1775712661">
      <w:marLeft w:val="0"/>
      <w:marRight w:val="0"/>
      <w:marTop w:val="0"/>
      <w:marBottom w:val="0"/>
      <w:divBdr>
        <w:top w:val="none" w:sz="0" w:space="0" w:color="auto"/>
        <w:left w:val="none" w:sz="0" w:space="0" w:color="auto"/>
        <w:bottom w:val="none" w:sz="0" w:space="0" w:color="auto"/>
        <w:right w:val="none" w:sz="0" w:space="0" w:color="auto"/>
      </w:divBdr>
    </w:div>
    <w:div w:id="1775712662">
      <w:marLeft w:val="0"/>
      <w:marRight w:val="0"/>
      <w:marTop w:val="0"/>
      <w:marBottom w:val="0"/>
      <w:divBdr>
        <w:top w:val="none" w:sz="0" w:space="0" w:color="auto"/>
        <w:left w:val="none" w:sz="0" w:space="0" w:color="auto"/>
        <w:bottom w:val="none" w:sz="0" w:space="0" w:color="auto"/>
        <w:right w:val="none" w:sz="0" w:space="0" w:color="auto"/>
      </w:divBdr>
    </w:div>
    <w:div w:id="2102024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idArticle=LEGIARTI000006903270&amp;cidTexte=LEGITEXT000006072050&amp;dateTexte=2020061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F854C-1796-43B2-B12D-B0D17D143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56</Pages>
  <Words>26637</Words>
  <Characters>146504</Characters>
  <Application>Microsoft Office Word</Application>
  <DocSecurity>0</DocSecurity>
  <Lines>1220</Lines>
  <Paragraphs>345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CAUMETTE Marie-Bénédicte</dc:creator>
  <cp:lastModifiedBy>BONNAUD Sébastien</cp:lastModifiedBy>
  <cp:revision>8</cp:revision>
  <cp:lastPrinted>2019-06-19T10:00:00Z</cp:lastPrinted>
  <dcterms:created xsi:type="dcterms:W3CDTF">2025-07-03T15:46:00Z</dcterms:created>
  <dcterms:modified xsi:type="dcterms:W3CDTF">2025-07-16T11:29:00Z</dcterms:modified>
</cp:coreProperties>
</file>