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100" w:type="dxa"/>
        <w:tblInd w:w="397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566"/>
        <w:gridCol w:w="566"/>
        <w:gridCol w:w="567"/>
        <w:gridCol w:w="567"/>
        <w:gridCol w:w="567"/>
        <w:gridCol w:w="567"/>
        <w:gridCol w:w="567"/>
        <w:gridCol w:w="567"/>
      </w:tblGrid>
      <w:tr w:rsidR="003314AB" w14:paraId="408D66DF" w14:textId="77777777" w:rsidTr="00C5585F">
        <w:trPr>
          <w:cantSplit/>
        </w:trPr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0AFDA8C9" w14:textId="77777777" w:rsidR="003314AB" w:rsidRDefault="00A43E0F">
            <w:pPr>
              <w:pStyle w:val="Normalbis"/>
              <w:overflowPunct/>
              <w:autoSpaceDE/>
              <w:adjustRightInd/>
              <w:rPr>
                <w:rFonts w:ascii="Verdana" w:hAnsi="Verdana"/>
                <w:noProof/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12420B93" wp14:editId="0AC2AF04">
                  <wp:simplePos x="0" y="0"/>
                  <wp:positionH relativeFrom="column">
                    <wp:posOffset>-2517140</wp:posOffset>
                  </wp:positionH>
                  <wp:positionV relativeFrom="paragraph">
                    <wp:posOffset>-162560</wp:posOffset>
                  </wp:positionV>
                  <wp:extent cx="1079500" cy="933450"/>
                  <wp:effectExtent l="0" t="0" r="6350" b="0"/>
                  <wp:wrapNone/>
                  <wp:docPr id="1" name="Image 1" descr="APIJ_CMJN-tete-lett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PIJ_CMJN-tete-lett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6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4040CB83" w14:textId="77777777" w:rsidR="003314AB" w:rsidRDefault="003314AB">
            <w:pPr>
              <w:pStyle w:val="Normalbis"/>
              <w:overflowPunct/>
              <w:autoSpaceDE/>
              <w:adjustRightInd/>
              <w:rPr>
                <w:rFonts w:ascii="Verdana" w:hAnsi="Verdana"/>
                <w:noProof/>
                <w:sz w:val="20"/>
              </w:rPr>
            </w:pPr>
          </w:p>
        </w:tc>
        <w:tc>
          <w:tcPr>
            <w:tcW w:w="56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0CC25AD" w14:textId="77777777" w:rsidR="003314AB" w:rsidRDefault="003314AB">
            <w:pPr>
              <w:pStyle w:val="Normalbis"/>
              <w:overflowPunct/>
              <w:autoSpaceDE/>
              <w:adjustRightInd/>
              <w:rPr>
                <w:rFonts w:ascii="Verdana" w:hAnsi="Verdana"/>
                <w:noProof/>
                <w:sz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2CE2376" w14:textId="77777777" w:rsidR="003314AB" w:rsidRDefault="003314AB">
            <w:pPr>
              <w:pStyle w:val="Normalbis"/>
              <w:overflowPunct/>
              <w:autoSpaceDE/>
              <w:adjustRightInd/>
              <w:rPr>
                <w:rFonts w:ascii="Verdana" w:hAnsi="Verdana"/>
                <w:noProof/>
                <w:sz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9330F87" w14:textId="77777777" w:rsidR="003314AB" w:rsidRDefault="003314AB">
            <w:pPr>
              <w:pStyle w:val="Normalbis"/>
              <w:overflowPunct/>
              <w:autoSpaceDE/>
              <w:adjustRightInd/>
              <w:rPr>
                <w:rFonts w:ascii="Verdana" w:hAnsi="Verdana"/>
                <w:noProof/>
                <w:sz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6E78795" w14:textId="77777777" w:rsidR="003314AB" w:rsidRDefault="003314AB">
            <w:pPr>
              <w:pStyle w:val="Normalbis"/>
              <w:overflowPunct/>
              <w:autoSpaceDE/>
              <w:adjustRightInd/>
              <w:rPr>
                <w:rFonts w:ascii="Verdana" w:hAnsi="Verdana"/>
                <w:noProof/>
                <w:sz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B49524C" w14:textId="77777777" w:rsidR="003314AB" w:rsidRDefault="003314AB">
            <w:pPr>
              <w:pStyle w:val="Normalbis"/>
              <w:overflowPunct/>
              <w:autoSpaceDE/>
              <w:adjustRightInd/>
              <w:rPr>
                <w:rFonts w:ascii="Verdana" w:hAnsi="Verdana"/>
                <w:noProof/>
                <w:sz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6E6E821" w14:textId="77777777" w:rsidR="003314AB" w:rsidRDefault="003314AB">
            <w:pPr>
              <w:pStyle w:val="Normalbis"/>
              <w:overflowPunct/>
              <w:autoSpaceDE/>
              <w:adjustRightInd/>
              <w:rPr>
                <w:rFonts w:ascii="Verdana" w:hAnsi="Verdana"/>
                <w:noProof/>
                <w:sz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53640E82" w14:textId="77777777" w:rsidR="003314AB" w:rsidRDefault="003314AB">
            <w:pPr>
              <w:pStyle w:val="Normalbis"/>
              <w:overflowPunct/>
              <w:autoSpaceDE/>
              <w:adjustRightInd/>
              <w:rPr>
                <w:rFonts w:ascii="Verdana" w:hAnsi="Verdana"/>
                <w:noProof/>
                <w:sz w:val="20"/>
              </w:rPr>
            </w:pPr>
          </w:p>
        </w:tc>
      </w:tr>
      <w:tr w:rsidR="003314AB" w14:paraId="3921DF77" w14:textId="77777777" w:rsidTr="00C5585F">
        <w:trPr>
          <w:cantSplit/>
        </w:trPr>
        <w:tc>
          <w:tcPr>
            <w:tcW w:w="56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0BB04418" w14:textId="77777777" w:rsidR="003314AB" w:rsidRDefault="003314AB">
            <w:pPr>
              <w:pStyle w:val="Normalbis"/>
              <w:overflowPunct/>
              <w:autoSpaceDE/>
              <w:adjustRightInd/>
              <w:rPr>
                <w:rFonts w:ascii="Verdana" w:hAnsi="Verdana"/>
                <w:noProof/>
                <w:sz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10059" w14:textId="77777777" w:rsidR="003314AB" w:rsidRDefault="003314AB">
            <w:pPr>
              <w:pStyle w:val="Normalbis"/>
              <w:overflowPunct/>
              <w:autoSpaceDE/>
              <w:adjustRightInd/>
              <w:rPr>
                <w:rFonts w:ascii="Verdana" w:hAnsi="Verdana"/>
                <w:noProof/>
                <w:sz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70F93" w14:textId="77777777" w:rsidR="003314AB" w:rsidRDefault="003314AB">
            <w:pPr>
              <w:pStyle w:val="Normalbis"/>
              <w:overflowPunct/>
              <w:autoSpaceDE/>
              <w:adjustRightInd/>
              <w:rPr>
                <w:rFonts w:ascii="Verdana" w:hAnsi="Verdana"/>
                <w:noProof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D71EA" w14:textId="77777777" w:rsidR="003314AB" w:rsidRDefault="003314AB">
            <w:pPr>
              <w:pStyle w:val="Normalbis"/>
              <w:overflowPunct/>
              <w:autoSpaceDE/>
              <w:adjustRightInd/>
              <w:rPr>
                <w:rFonts w:ascii="Verdana" w:hAnsi="Verdana"/>
                <w:noProof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7ECFC" w14:textId="77777777" w:rsidR="003314AB" w:rsidRDefault="003314AB">
            <w:pPr>
              <w:pStyle w:val="Normalbis"/>
              <w:overflowPunct/>
              <w:autoSpaceDE/>
              <w:adjustRightInd/>
              <w:rPr>
                <w:rFonts w:ascii="Verdana" w:hAnsi="Verdana"/>
                <w:noProof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B4442" w14:textId="77777777" w:rsidR="003314AB" w:rsidRDefault="003314AB">
            <w:pPr>
              <w:pStyle w:val="Normalbis"/>
              <w:overflowPunct/>
              <w:autoSpaceDE/>
              <w:adjustRightInd/>
              <w:rPr>
                <w:rFonts w:ascii="Verdana" w:hAnsi="Verdana"/>
                <w:noProof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6611C" w14:textId="77777777" w:rsidR="003314AB" w:rsidRDefault="003314AB">
            <w:pPr>
              <w:pStyle w:val="Normalbis"/>
              <w:overflowPunct/>
              <w:autoSpaceDE/>
              <w:adjustRightInd/>
              <w:rPr>
                <w:rFonts w:ascii="Verdana" w:hAnsi="Verdana"/>
                <w:noProof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82D70" w14:textId="77777777" w:rsidR="003314AB" w:rsidRDefault="003314AB">
            <w:pPr>
              <w:pStyle w:val="Normalbis"/>
              <w:overflowPunct/>
              <w:autoSpaceDE/>
              <w:adjustRightInd/>
              <w:rPr>
                <w:rFonts w:ascii="Verdana" w:hAnsi="Verdana"/>
                <w:noProof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223F95C" w14:textId="77777777" w:rsidR="003314AB" w:rsidRDefault="003314AB">
            <w:pPr>
              <w:pStyle w:val="Normalbis"/>
              <w:overflowPunct/>
              <w:autoSpaceDE/>
              <w:adjustRightInd/>
              <w:rPr>
                <w:rFonts w:ascii="Verdana" w:hAnsi="Verdana"/>
                <w:noProof/>
                <w:sz w:val="20"/>
              </w:rPr>
            </w:pPr>
          </w:p>
        </w:tc>
      </w:tr>
      <w:tr w:rsidR="003314AB" w14:paraId="09162A5C" w14:textId="77777777" w:rsidTr="00C5585F">
        <w:trPr>
          <w:cantSplit/>
        </w:trPr>
        <w:tc>
          <w:tcPr>
            <w:tcW w:w="5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386B60B" w14:textId="77777777" w:rsidR="003314AB" w:rsidRDefault="003314AB">
            <w:pPr>
              <w:pStyle w:val="Normalbis"/>
              <w:overflowPunct/>
              <w:autoSpaceDE/>
              <w:adjustRightInd/>
              <w:rPr>
                <w:rFonts w:ascii="Verdana" w:hAnsi="Verdana"/>
                <w:noProof/>
                <w:sz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14:paraId="42029E5C" w14:textId="77777777" w:rsidR="003314AB" w:rsidRDefault="003314AB">
            <w:pPr>
              <w:pStyle w:val="Normalbis"/>
              <w:overflowPunct/>
              <w:autoSpaceDE/>
              <w:adjustRightInd/>
              <w:rPr>
                <w:rFonts w:ascii="Verdana" w:hAnsi="Verdana"/>
                <w:noProof/>
                <w:sz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14:paraId="79820B81" w14:textId="77777777" w:rsidR="003314AB" w:rsidRDefault="003314AB">
            <w:pPr>
              <w:pStyle w:val="Normalbis"/>
              <w:overflowPunct/>
              <w:autoSpaceDE/>
              <w:adjustRightInd/>
              <w:rPr>
                <w:rFonts w:ascii="Verdana" w:hAnsi="Verdana"/>
                <w:noProof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14:paraId="0D005D23" w14:textId="77777777" w:rsidR="003314AB" w:rsidRDefault="003314AB">
            <w:pPr>
              <w:pStyle w:val="Normalbis"/>
              <w:overflowPunct/>
              <w:autoSpaceDE/>
              <w:adjustRightInd/>
              <w:rPr>
                <w:rFonts w:ascii="Verdana" w:hAnsi="Verdana"/>
                <w:noProof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14:paraId="6201B233" w14:textId="77777777" w:rsidR="003314AB" w:rsidRDefault="003314AB">
            <w:pPr>
              <w:pStyle w:val="Normalbis"/>
              <w:overflowPunct/>
              <w:autoSpaceDE/>
              <w:adjustRightInd/>
              <w:rPr>
                <w:rFonts w:ascii="Verdana" w:hAnsi="Verdana"/>
                <w:noProof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14:paraId="761E27FD" w14:textId="77777777" w:rsidR="003314AB" w:rsidRDefault="003314AB">
            <w:pPr>
              <w:pStyle w:val="Normalbis"/>
              <w:overflowPunct/>
              <w:autoSpaceDE/>
              <w:adjustRightInd/>
              <w:rPr>
                <w:rFonts w:ascii="Verdana" w:hAnsi="Verdana"/>
                <w:noProof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14:paraId="7DF11077" w14:textId="77777777" w:rsidR="003314AB" w:rsidRDefault="003314AB">
            <w:pPr>
              <w:pStyle w:val="Normalbis"/>
              <w:overflowPunct/>
              <w:autoSpaceDE/>
              <w:adjustRightInd/>
              <w:rPr>
                <w:rFonts w:ascii="Verdana" w:hAnsi="Verdana"/>
                <w:noProof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14:paraId="2411934D" w14:textId="77777777" w:rsidR="003314AB" w:rsidRDefault="003314AB">
            <w:pPr>
              <w:pStyle w:val="Normalbis"/>
              <w:overflowPunct/>
              <w:autoSpaceDE/>
              <w:adjustRightInd/>
              <w:rPr>
                <w:rFonts w:ascii="Verdana" w:hAnsi="Verdana"/>
                <w:noProof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14CC45E" w14:textId="77777777" w:rsidR="003314AB" w:rsidRDefault="003314AB">
            <w:pPr>
              <w:pStyle w:val="Normalbis"/>
              <w:overflowPunct/>
              <w:autoSpaceDE/>
              <w:adjustRightInd/>
              <w:rPr>
                <w:rFonts w:ascii="Verdana" w:hAnsi="Verdana"/>
                <w:noProof/>
                <w:sz w:val="20"/>
              </w:rPr>
            </w:pPr>
          </w:p>
        </w:tc>
      </w:tr>
    </w:tbl>
    <w:p w14:paraId="3263C797" w14:textId="5109384D" w:rsidR="003314AB" w:rsidRDefault="003314AB" w:rsidP="003314AB">
      <w:pPr>
        <w:spacing w:before="160"/>
        <w:jc w:val="left"/>
        <w:rPr>
          <w:rFonts w:ascii="Arial Narrow" w:hAnsi="Arial Narrow"/>
          <w:b/>
          <w:sz w:val="28"/>
          <w:szCs w:val="20"/>
        </w:rPr>
      </w:pPr>
    </w:p>
    <w:p w14:paraId="38ECC03A" w14:textId="77777777" w:rsidR="004C0002" w:rsidRDefault="004C0002" w:rsidP="004C0002">
      <w:pPr>
        <w:spacing w:before="160"/>
        <w:jc w:val="left"/>
        <w:rPr>
          <w:rFonts w:ascii="Arial Narrow" w:hAnsi="Arial Narrow"/>
          <w:b/>
          <w:sz w:val="28"/>
          <w:szCs w:val="20"/>
        </w:rPr>
      </w:pPr>
    </w:p>
    <w:p w14:paraId="6D9738C6" w14:textId="77777777" w:rsidR="004C0002" w:rsidRDefault="004C0002" w:rsidP="004C0002">
      <w:pPr>
        <w:spacing w:before="160"/>
        <w:jc w:val="center"/>
        <w:rPr>
          <w:rFonts w:ascii="Arial" w:hAnsi="Arial"/>
          <w:b/>
          <w:sz w:val="28"/>
        </w:rPr>
      </w:pPr>
    </w:p>
    <w:p w14:paraId="06D60C50" w14:textId="4BC9D7C0" w:rsidR="009B4881" w:rsidRPr="00C4074B" w:rsidRDefault="009B4881" w:rsidP="009B4881">
      <w:pPr>
        <w:spacing w:before="278"/>
        <w:jc w:val="center"/>
        <w:rPr>
          <w:b/>
          <w:sz w:val="32"/>
        </w:rPr>
      </w:pPr>
      <w:r w:rsidRPr="00817211">
        <w:rPr>
          <w:b/>
          <w:caps/>
          <w:sz w:val="32"/>
        </w:rPr>
        <w:t xml:space="preserve">Marché de travaux POUR </w:t>
      </w:r>
      <w:r>
        <w:rPr>
          <w:b/>
          <w:caps/>
          <w:sz w:val="32"/>
        </w:rPr>
        <w:t>L</w:t>
      </w:r>
      <w:r w:rsidR="0011487D">
        <w:rPr>
          <w:b/>
          <w:caps/>
          <w:sz w:val="32"/>
        </w:rPr>
        <w:t xml:space="preserve">’EXTENSION DU TRIBUNAL JUDICIAIRE DE BOBIGNY </w:t>
      </w:r>
      <w:r>
        <w:rPr>
          <w:b/>
          <w:caps/>
          <w:sz w:val="32"/>
        </w:rPr>
        <w:t>(</w:t>
      </w:r>
      <w:r w:rsidR="0011487D">
        <w:rPr>
          <w:b/>
          <w:caps/>
          <w:sz w:val="32"/>
        </w:rPr>
        <w:t>9</w:t>
      </w:r>
      <w:r>
        <w:rPr>
          <w:b/>
          <w:caps/>
          <w:sz w:val="32"/>
        </w:rPr>
        <w:t>3)</w:t>
      </w:r>
    </w:p>
    <w:p w14:paraId="388EE915" w14:textId="77777777" w:rsidR="004C0002" w:rsidRDefault="004C0002" w:rsidP="004C0002">
      <w:pPr>
        <w:spacing w:before="278"/>
        <w:jc w:val="center"/>
        <w:rPr>
          <w:b/>
          <w:sz w:val="28"/>
        </w:rPr>
      </w:pPr>
    </w:p>
    <w:p w14:paraId="5D909E9F" w14:textId="77777777" w:rsidR="004C0002" w:rsidRDefault="004C0002" w:rsidP="004C0002">
      <w:pPr>
        <w:spacing w:before="278"/>
        <w:jc w:val="center"/>
        <w:rPr>
          <w:b/>
          <w:sz w:val="28"/>
        </w:rPr>
      </w:pPr>
    </w:p>
    <w:p w14:paraId="10222B5B" w14:textId="77777777" w:rsidR="004C0002" w:rsidRPr="004C0002" w:rsidRDefault="004C0002" w:rsidP="004C00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78"/>
        <w:jc w:val="center"/>
        <w:rPr>
          <w:b/>
          <w:i/>
          <w:caps/>
          <w:sz w:val="28"/>
        </w:rPr>
      </w:pPr>
      <w:r>
        <w:rPr>
          <w:b/>
          <w:i/>
          <w:caps/>
          <w:sz w:val="28"/>
        </w:rPr>
        <w:t>Acte d’engagement (AE)</w:t>
      </w:r>
    </w:p>
    <w:p w14:paraId="09E603A0" w14:textId="77777777" w:rsidR="00893ACF" w:rsidRDefault="00893ACF" w:rsidP="00893ACF">
      <w:pPr>
        <w:spacing w:before="278"/>
        <w:jc w:val="center"/>
        <w:rPr>
          <w:b/>
          <w:caps/>
          <w:sz w:val="28"/>
        </w:rPr>
      </w:pPr>
    </w:p>
    <w:p w14:paraId="3EC8033F" w14:textId="77777777" w:rsidR="004C0002" w:rsidRPr="006F5E76" w:rsidRDefault="004C0002" w:rsidP="002771EC">
      <w:pPr>
        <w:spacing w:before="278"/>
        <w:rPr>
          <w:b/>
          <w:sz w:val="22"/>
        </w:rPr>
      </w:pPr>
    </w:p>
    <w:p w14:paraId="1A316FAA" w14:textId="77777777" w:rsidR="004C0002" w:rsidRPr="006F5E76" w:rsidRDefault="004C0002" w:rsidP="004C0002">
      <w:pPr>
        <w:spacing w:before="278"/>
        <w:jc w:val="center"/>
        <w:rPr>
          <w:b/>
          <w:sz w:val="48"/>
        </w:rPr>
      </w:pPr>
    </w:p>
    <w:p w14:paraId="7595962F" w14:textId="77777777" w:rsidR="004C0002" w:rsidRPr="0061553E" w:rsidRDefault="004C0002" w:rsidP="004C0002">
      <w:pPr>
        <w:jc w:val="left"/>
        <w:rPr>
          <w:b/>
          <w:sz w:val="22"/>
        </w:rPr>
      </w:pPr>
      <w:r w:rsidRPr="0061553E">
        <w:rPr>
          <w:b/>
          <w:sz w:val="22"/>
        </w:rPr>
        <w:t>Maître d’ouvrage</w:t>
      </w:r>
    </w:p>
    <w:p w14:paraId="06AF8994" w14:textId="77777777" w:rsidR="004C0002" w:rsidRPr="0061553E" w:rsidRDefault="004C0002" w:rsidP="004C0002">
      <w:pPr>
        <w:jc w:val="left"/>
        <w:rPr>
          <w:sz w:val="22"/>
        </w:rPr>
      </w:pPr>
      <w:r w:rsidRPr="0061553E">
        <w:rPr>
          <w:sz w:val="22"/>
        </w:rPr>
        <w:t>APIJ</w:t>
      </w:r>
    </w:p>
    <w:p w14:paraId="173DBA06" w14:textId="77777777" w:rsidR="00033237" w:rsidRDefault="00033237" w:rsidP="003314AB">
      <w:pPr>
        <w:jc w:val="left"/>
        <w:rPr>
          <w:sz w:val="22"/>
        </w:rPr>
      </w:pPr>
      <w:r w:rsidRPr="00033237">
        <w:rPr>
          <w:sz w:val="22"/>
        </w:rPr>
        <w:t>67 avenue de Fontainebleau</w:t>
      </w:r>
    </w:p>
    <w:p w14:paraId="3616480E" w14:textId="77777777" w:rsidR="003314AB" w:rsidRDefault="00033237" w:rsidP="003314AB">
      <w:pPr>
        <w:jc w:val="left"/>
        <w:rPr>
          <w:b/>
          <w:bCs/>
          <w:caps/>
          <w:sz w:val="28"/>
          <w:szCs w:val="28"/>
          <w:lang w:eastAsia="ar-SA"/>
        </w:rPr>
        <w:sectPr w:rsidR="003314AB" w:rsidSect="00797D80">
          <w:pgSz w:w="11909" w:h="16834"/>
          <w:pgMar w:top="1276" w:right="1419" w:bottom="1134" w:left="1418" w:header="720" w:footer="442" w:gutter="0"/>
          <w:cols w:space="720"/>
        </w:sectPr>
      </w:pPr>
      <w:r w:rsidRPr="00033237">
        <w:rPr>
          <w:sz w:val="22"/>
        </w:rPr>
        <w:t xml:space="preserve">94270 </w:t>
      </w:r>
      <w:r>
        <w:rPr>
          <w:sz w:val="22"/>
        </w:rPr>
        <w:t>Le</w:t>
      </w:r>
      <w:r w:rsidRPr="00033237">
        <w:rPr>
          <w:sz w:val="22"/>
        </w:rPr>
        <w:t xml:space="preserve"> K</w:t>
      </w:r>
      <w:r>
        <w:rPr>
          <w:sz w:val="22"/>
        </w:rPr>
        <w:t>remlin-</w:t>
      </w:r>
      <w:r w:rsidRPr="00033237">
        <w:rPr>
          <w:sz w:val="22"/>
        </w:rPr>
        <w:t>B</w:t>
      </w:r>
      <w:r>
        <w:rPr>
          <w:sz w:val="22"/>
        </w:rPr>
        <w:t>icêtre</w:t>
      </w:r>
    </w:p>
    <w:p w14:paraId="0FD70CB1" w14:textId="325584AF" w:rsidR="003314AB" w:rsidRDefault="003314AB" w:rsidP="003314AB">
      <w:pPr>
        <w:pStyle w:val="titre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lastRenderedPageBreak/>
        <w:t>ACTE D'ENGAGEMENT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2"/>
        <w:gridCol w:w="344"/>
        <w:gridCol w:w="313"/>
        <w:gridCol w:w="329"/>
        <w:gridCol w:w="328"/>
        <w:gridCol w:w="329"/>
        <w:gridCol w:w="299"/>
        <w:gridCol w:w="283"/>
        <w:gridCol w:w="284"/>
        <w:gridCol w:w="283"/>
        <w:gridCol w:w="283"/>
        <w:gridCol w:w="284"/>
        <w:gridCol w:w="283"/>
        <w:gridCol w:w="284"/>
        <w:gridCol w:w="283"/>
        <w:gridCol w:w="284"/>
        <w:gridCol w:w="354"/>
      </w:tblGrid>
      <w:tr w:rsidR="003314AB" w14:paraId="758B41D6" w14:textId="77777777" w:rsidTr="003314AB">
        <w:trPr>
          <w:cantSplit/>
          <w:jc w:val="center"/>
        </w:trPr>
        <w:tc>
          <w:tcPr>
            <w:tcW w:w="3232" w:type="dxa"/>
            <w:vAlign w:val="center"/>
          </w:tcPr>
          <w:p w14:paraId="480EA057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742A12BA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0D1D63B5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3B86CD3A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3D7C05EF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  <w:tc>
          <w:tcPr>
            <w:tcW w:w="329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59FC6FD3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445ACEDD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6ABECCA0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34BCF5E2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5031BE2F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1F59FE2C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5A78A371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61230E80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18F02649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4FF97391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2FD37298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5DE000CB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</w:tr>
      <w:tr w:rsidR="003314AB" w14:paraId="4B12161E" w14:textId="77777777" w:rsidTr="003314AB">
        <w:trPr>
          <w:cantSplit/>
          <w:jc w:val="center"/>
        </w:trPr>
        <w:tc>
          <w:tcPr>
            <w:tcW w:w="3232" w:type="dxa"/>
            <w:vAlign w:val="center"/>
            <w:hideMark/>
          </w:tcPr>
          <w:p w14:paraId="7A69A3A1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  <w:r>
              <w:rPr>
                <w:b/>
              </w:rPr>
              <w:t>Numéro d'identification :</w:t>
            </w:r>
          </w:p>
        </w:tc>
        <w:tc>
          <w:tcPr>
            <w:tcW w:w="3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B73F1D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FD1D78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604794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A6E171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237C5F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673DED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BF78DA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8C0F2C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2EEBDD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1B782B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DDDF43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CAFEC9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9D18A5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C7518C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905F5F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78E7D" w14:textId="77777777" w:rsidR="003314AB" w:rsidRDefault="003314AB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</w:tr>
    </w:tbl>
    <w:p w14:paraId="0FE76C65" w14:textId="77777777" w:rsidR="003314AB" w:rsidRDefault="003314AB" w:rsidP="003314AB">
      <w:pPr>
        <w:pStyle w:val="Normalbis"/>
        <w:tabs>
          <w:tab w:val="clear" w:pos="2268"/>
          <w:tab w:val="left" w:pos="3686"/>
        </w:tabs>
        <w:overflowPunct/>
        <w:autoSpaceDE/>
        <w:adjustRightInd/>
        <w:ind w:left="3686" w:hanging="284"/>
        <w:jc w:val="center"/>
        <w:rPr>
          <w:rFonts w:ascii="Verdana" w:hAnsi="Verdana" w:cs="Arial"/>
          <w:sz w:val="18"/>
          <w:szCs w:val="18"/>
        </w:rPr>
      </w:pPr>
    </w:p>
    <w:p w14:paraId="3C361CF5" w14:textId="77777777" w:rsidR="003314AB" w:rsidRDefault="003314AB" w:rsidP="003314AB">
      <w:pPr>
        <w:pStyle w:val="Normalbis"/>
        <w:tabs>
          <w:tab w:val="clear" w:pos="2268"/>
          <w:tab w:val="left" w:pos="3686"/>
        </w:tabs>
        <w:overflowPunct/>
        <w:autoSpaceDE/>
        <w:adjustRightInd/>
        <w:ind w:left="3686" w:hanging="284"/>
        <w:jc w:val="center"/>
        <w:rPr>
          <w:rFonts w:ascii="Verdana" w:hAnsi="Verdana" w:cs="Arial"/>
          <w:sz w:val="18"/>
          <w:szCs w:val="18"/>
        </w:rPr>
      </w:pPr>
    </w:p>
    <w:p w14:paraId="0301BAAD" w14:textId="77777777" w:rsidR="003314AB" w:rsidRDefault="003314AB" w:rsidP="003314AB">
      <w:pPr>
        <w:pStyle w:val="Normalbis"/>
        <w:tabs>
          <w:tab w:val="clear" w:pos="2268"/>
          <w:tab w:val="left" w:pos="3686"/>
        </w:tabs>
        <w:overflowPunct/>
        <w:autoSpaceDE/>
        <w:adjustRightInd/>
        <w:spacing w:before="60"/>
        <w:ind w:left="3686" w:hanging="284"/>
        <w:rPr>
          <w:rFonts w:ascii="Verdana" w:hAnsi="Verdana" w:cs="Arial"/>
          <w:sz w:val="18"/>
          <w:szCs w:val="18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7370"/>
      </w:tblGrid>
      <w:tr w:rsidR="003314AB" w14:paraId="231CB350" w14:textId="77777777" w:rsidTr="003314AB">
        <w:trPr>
          <w:cantSplit/>
        </w:trPr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4631FE3" w14:textId="77777777" w:rsidR="003314AB" w:rsidRDefault="003314AB">
            <w:pPr>
              <w:pStyle w:val="Normalbis"/>
              <w:overflowPunct/>
              <w:autoSpaceDE/>
              <w:adjustRightInd/>
              <w:jc w:val="lef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Pouvoir Adjudicateur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4BA5" w14:textId="77777777" w:rsidR="003314AB" w:rsidRDefault="003314AB">
            <w:pPr>
              <w:pStyle w:val="Normalbis"/>
              <w:overflowPunct/>
              <w:autoSpaceDE/>
              <w:adjustRightInd/>
              <w:rPr>
                <w:rFonts w:ascii="Verdana" w:hAnsi="Verdana" w:cs="Arial"/>
                <w:sz w:val="18"/>
                <w:szCs w:val="18"/>
              </w:rPr>
            </w:pPr>
          </w:p>
          <w:p w14:paraId="2721AD05" w14:textId="77777777" w:rsidR="003314AB" w:rsidRDefault="003314AB">
            <w:pPr>
              <w:pStyle w:val="Normalbis"/>
              <w:overflowPunct/>
              <w:autoSpaceDE/>
              <w:adjustRightInd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Agence Publique pour l’Immobilier de la Justice (APIJ)</w:t>
            </w:r>
          </w:p>
          <w:p w14:paraId="51F75582" w14:textId="77777777" w:rsidR="003314AB" w:rsidRDefault="00033237" w:rsidP="00033237">
            <w:pPr>
              <w:pStyle w:val="Normalbis"/>
              <w:rPr>
                <w:rFonts w:ascii="Verdana" w:hAnsi="Verdana" w:cs="Arial"/>
                <w:sz w:val="18"/>
                <w:szCs w:val="18"/>
              </w:rPr>
            </w:pPr>
            <w:r w:rsidRPr="00033237">
              <w:rPr>
                <w:rFonts w:ascii="Verdana" w:hAnsi="Verdana" w:cs="Arial"/>
                <w:sz w:val="18"/>
                <w:szCs w:val="18"/>
              </w:rPr>
              <w:t>67 avenue de Fontainebleau</w:t>
            </w:r>
            <w:r>
              <w:rPr>
                <w:rFonts w:ascii="Verdana" w:hAnsi="Verdana" w:cs="Arial"/>
                <w:sz w:val="18"/>
                <w:szCs w:val="18"/>
              </w:rPr>
              <w:t xml:space="preserve"> - </w:t>
            </w:r>
            <w:r w:rsidRPr="00033237">
              <w:rPr>
                <w:rFonts w:ascii="Verdana" w:hAnsi="Verdana" w:cs="Arial"/>
                <w:sz w:val="18"/>
                <w:szCs w:val="18"/>
              </w:rPr>
              <w:t>94270 Le Kremlin-Bicêtre</w:t>
            </w:r>
          </w:p>
          <w:p w14:paraId="18983B03" w14:textId="77777777" w:rsidR="003314AB" w:rsidRDefault="003314AB">
            <w:pPr>
              <w:pStyle w:val="Normalbis"/>
              <w:overflowPunct/>
              <w:autoSpaceDE/>
              <w:adjustRightInd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1F17DA02" w14:textId="77777777" w:rsidR="003314AB" w:rsidRDefault="003314AB" w:rsidP="003314AB">
      <w:pPr>
        <w:pStyle w:val="Normalbis"/>
        <w:overflowPunct/>
        <w:autoSpaceDE/>
        <w:adjustRightInd/>
        <w:rPr>
          <w:rFonts w:ascii="Verdana" w:hAnsi="Verdana" w:cs="Arial"/>
          <w:sz w:val="18"/>
          <w:szCs w:val="18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7370"/>
      </w:tblGrid>
      <w:tr w:rsidR="003314AB" w14:paraId="1CCF89F9" w14:textId="77777777" w:rsidTr="003314AB">
        <w:trPr>
          <w:cantSplit/>
          <w:trHeight w:val="945"/>
        </w:trPr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1133F50" w14:textId="38AE123C" w:rsidR="003314AB" w:rsidRDefault="00C5585F">
            <w:pPr>
              <w:pStyle w:val="Normalbis"/>
              <w:overflowPunct/>
              <w:autoSpaceDE/>
              <w:adjustRightInd/>
              <w:jc w:val="lef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Objet du marché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CFEF" w14:textId="77777777" w:rsidR="005E396E" w:rsidRDefault="005E396E" w:rsidP="005E396E">
            <w:pPr>
              <w:pStyle w:val="Normalbis"/>
              <w:overflowPunct/>
              <w:autoSpaceDE/>
              <w:adjustRightInd/>
              <w:rPr>
                <w:rFonts w:ascii="Verdana" w:hAnsi="Verdana" w:cs="Arial"/>
                <w:sz w:val="18"/>
                <w:szCs w:val="18"/>
              </w:rPr>
            </w:pPr>
          </w:p>
          <w:p w14:paraId="24E5BEA5" w14:textId="185D7DCB" w:rsidR="005E396E" w:rsidRDefault="00C5585F" w:rsidP="00033237">
            <w:pPr>
              <w:pStyle w:val="Normalbis"/>
              <w:overflowPunct/>
              <w:autoSpaceDE/>
              <w:adjustRightInd/>
              <w:rPr>
                <w:rFonts w:ascii="Verdana" w:hAnsi="Verdana"/>
                <w:sz w:val="18"/>
                <w:szCs w:val="18"/>
              </w:rPr>
            </w:pPr>
            <w:r w:rsidRPr="00F84E02">
              <w:rPr>
                <w:rFonts w:ascii="Verdana" w:hAnsi="Verdana" w:cs="Arial"/>
                <w:sz w:val="18"/>
                <w:szCs w:val="18"/>
              </w:rPr>
              <w:t xml:space="preserve">Marché de travaux </w:t>
            </w:r>
            <w:r>
              <w:rPr>
                <w:rFonts w:ascii="Verdana" w:hAnsi="Verdana" w:cs="Arial"/>
                <w:sz w:val="18"/>
                <w:szCs w:val="18"/>
              </w:rPr>
              <w:t xml:space="preserve">pour </w:t>
            </w:r>
            <w:r w:rsidR="001005BD">
              <w:rPr>
                <w:rFonts w:ascii="Verdana" w:hAnsi="Verdana" w:cs="Arial"/>
                <w:sz w:val="18"/>
                <w:szCs w:val="18"/>
              </w:rPr>
              <w:t>l</w:t>
            </w:r>
            <w:r w:rsidR="0011487D">
              <w:rPr>
                <w:rFonts w:ascii="Verdana" w:hAnsi="Verdana" w:cs="Arial"/>
                <w:sz w:val="18"/>
                <w:szCs w:val="18"/>
              </w:rPr>
              <w:t xml:space="preserve">’extension du tribunal judiciaire de Bobigny </w:t>
            </w:r>
            <w:r w:rsidR="001005BD">
              <w:rPr>
                <w:rFonts w:ascii="Verdana" w:hAnsi="Verdana" w:cs="Arial"/>
                <w:sz w:val="18"/>
                <w:szCs w:val="18"/>
              </w:rPr>
              <w:t>(</w:t>
            </w:r>
            <w:r w:rsidR="0011487D">
              <w:rPr>
                <w:rFonts w:ascii="Verdana" w:hAnsi="Verdana" w:cs="Arial"/>
                <w:sz w:val="18"/>
                <w:szCs w:val="18"/>
              </w:rPr>
              <w:t>9</w:t>
            </w:r>
            <w:r w:rsidR="001005BD">
              <w:rPr>
                <w:rFonts w:ascii="Verdana" w:hAnsi="Verdana" w:cs="Arial"/>
                <w:sz w:val="18"/>
                <w:szCs w:val="18"/>
              </w:rPr>
              <w:t>3)</w:t>
            </w:r>
          </w:p>
        </w:tc>
      </w:tr>
    </w:tbl>
    <w:p w14:paraId="60ECDA9D" w14:textId="77777777" w:rsidR="003314AB" w:rsidRDefault="003314AB" w:rsidP="003314AB">
      <w:pPr>
        <w:pStyle w:val="Normalbis"/>
        <w:overflowPunct/>
        <w:autoSpaceDE/>
        <w:adjustRightInd/>
        <w:rPr>
          <w:rFonts w:ascii="Verdana" w:hAnsi="Verdana" w:cs="Arial"/>
          <w:sz w:val="18"/>
          <w:szCs w:val="1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5"/>
        <w:gridCol w:w="160"/>
        <w:gridCol w:w="3686"/>
      </w:tblGrid>
      <w:tr w:rsidR="003314AB" w14:paraId="3D40BD4C" w14:textId="77777777" w:rsidTr="003314AB">
        <w:trPr>
          <w:cantSplit/>
          <w:trHeight w:val="2092"/>
        </w:trPr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BABF9" w14:textId="77777777" w:rsidR="003314AB" w:rsidRPr="004C0002" w:rsidRDefault="003314AB">
            <w:pPr>
              <w:pStyle w:val="Normalbis"/>
              <w:tabs>
                <w:tab w:val="clear" w:pos="2268"/>
                <w:tab w:val="right" w:pos="4325"/>
              </w:tabs>
              <w:overflowPunct/>
              <w:autoSpaceDE/>
              <w:adjustRightInd/>
              <w:spacing w:before="60"/>
              <w:rPr>
                <w:rFonts w:ascii="Verdana" w:hAnsi="Verdana" w:cs="Arial"/>
                <w:b/>
                <w:sz w:val="18"/>
                <w:szCs w:val="18"/>
              </w:rPr>
            </w:pPr>
            <w:r w:rsidRPr="004C0002">
              <w:rPr>
                <w:rFonts w:ascii="Verdana" w:hAnsi="Verdana" w:cs="Arial"/>
                <w:b/>
                <w:sz w:val="18"/>
                <w:szCs w:val="18"/>
              </w:rPr>
              <w:t>Date de notification du marché :</w:t>
            </w:r>
          </w:p>
          <w:p w14:paraId="7E5161B8" w14:textId="77777777" w:rsidR="004C0002" w:rsidRPr="004C0002" w:rsidRDefault="004C0002">
            <w:pPr>
              <w:pStyle w:val="Normalbis"/>
              <w:tabs>
                <w:tab w:val="clear" w:pos="2268"/>
                <w:tab w:val="right" w:pos="4325"/>
              </w:tabs>
              <w:overflowPunct/>
              <w:autoSpaceDE/>
              <w:adjustRightInd/>
              <w:spacing w:before="60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131ED033" w14:textId="1AF2E194" w:rsidR="003314AB" w:rsidRDefault="003314AB" w:rsidP="005E396E">
            <w:pPr>
              <w:pStyle w:val="Normalbis"/>
              <w:tabs>
                <w:tab w:val="clear" w:pos="2268"/>
                <w:tab w:val="right" w:pos="4325"/>
              </w:tabs>
              <w:overflowPunct/>
              <w:autoSpaceDE/>
              <w:adjustRightInd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4C0002">
              <w:rPr>
                <w:rFonts w:ascii="Verdana" w:hAnsi="Verdana" w:cs="Arial"/>
                <w:b/>
                <w:bCs/>
                <w:sz w:val="18"/>
                <w:szCs w:val="18"/>
              </w:rPr>
              <w:t>Montant</w:t>
            </w:r>
            <w:r w:rsidR="00BF24E4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global HT (TF + TO)</w:t>
            </w:r>
            <w:r w:rsidRPr="004C0002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:</w:t>
            </w:r>
          </w:p>
          <w:p w14:paraId="5BFA7821" w14:textId="77777777" w:rsidR="00BF24E4" w:rsidRDefault="00BF24E4" w:rsidP="005E396E">
            <w:pPr>
              <w:pStyle w:val="Normalbis"/>
              <w:tabs>
                <w:tab w:val="clear" w:pos="2268"/>
                <w:tab w:val="right" w:pos="4325"/>
              </w:tabs>
              <w:overflowPunct/>
              <w:autoSpaceDE/>
              <w:adjustRightInd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14:paraId="29BC277E" w14:textId="5FABD1BB" w:rsidR="00BF24E4" w:rsidRDefault="00BF24E4" w:rsidP="005E396E">
            <w:pPr>
              <w:pStyle w:val="Normalbis"/>
              <w:tabs>
                <w:tab w:val="clear" w:pos="2268"/>
                <w:tab w:val="right" w:pos="4325"/>
              </w:tabs>
              <w:overflowPunct/>
              <w:autoSpaceDE/>
              <w:adjustRightInd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Tranche ferme : </w:t>
            </w:r>
          </w:p>
          <w:p w14:paraId="4E766596" w14:textId="0FA436F1" w:rsidR="00BF24E4" w:rsidRPr="004C0002" w:rsidRDefault="00BF24E4" w:rsidP="005E396E">
            <w:pPr>
              <w:pStyle w:val="Normalbis"/>
              <w:tabs>
                <w:tab w:val="clear" w:pos="2268"/>
                <w:tab w:val="right" w:pos="4325"/>
              </w:tabs>
              <w:overflowPunct/>
              <w:autoSpaceDE/>
              <w:adjustRightInd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Tranche optionnelle : </w:t>
            </w:r>
          </w:p>
          <w:p w14:paraId="2025EDDA" w14:textId="77777777" w:rsidR="004C0002" w:rsidRDefault="004C0002" w:rsidP="005E396E">
            <w:pPr>
              <w:pStyle w:val="Normalbis"/>
              <w:tabs>
                <w:tab w:val="clear" w:pos="2268"/>
                <w:tab w:val="right" w:pos="4325"/>
              </w:tabs>
              <w:overflowPunct/>
              <w:autoSpaceDE/>
              <w:adjustRightInd/>
              <w:rPr>
                <w:rFonts w:ascii="Verdana" w:hAnsi="Verdana" w:cs="Arial"/>
                <w:bCs/>
                <w:sz w:val="18"/>
                <w:szCs w:val="18"/>
              </w:rPr>
            </w:pPr>
          </w:p>
          <w:p w14:paraId="6A2275F2" w14:textId="77777777" w:rsidR="00DD2957" w:rsidRPr="005E396E" w:rsidRDefault="00DD2957" w:rsidP="00C65564">
            <w:pPr>
              <w:pStyle w:val="Normalbis"/>
              <w:tabs>
                <w:tab w:val="clear" w:pos="2268"/>
                <w:tab w:val="right" w:pos="4325"/>
              </w:tabs>
              <w:overflowPunct/>
              <w:autoSpaceDE/>
              <w:adjustRightInd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713B621" w14:textId="77777777" w:rsidR="003314AB" w:rsidRDefault="003314AB">
            <w:pPr>
              <w:pStyle w:val="Normalbis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ab/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FB6F" w14:textId="77777777" w:rsidR="003314AB" w:rsidRPr="004C0002" w:rsidRDefault="003314AB" w:rsidP="005E396E">
            <w:pPr>
              <w:pStyle w:val="Normalbis"/>
              <w:tabs>
                <w:tab w:val="clear" w:pos="2268"/>
                <w:tab w:val="right" w:pos="4325"/>
              </w:tabs>
              <w:overflowPunct/>
              <w:autoSpaceDE/>
              <w:adjustRightInd/>
              <w:spacing w:before="60"/>
              <w:rPr>
                <w:rFonts w:ascii="Verdana" w:hAnsi="Verdana" w:cs="Arial"/>
                <w:b/>
                <w:sz w:val="18"/>
                <w:szCs w:val="18"/>
              </w:rPr>
            </w:pPr>
            <w:r w:rsidRPr="004C0002">
              <w:rPr>
                <w:rFonts w:ascii="Verdana" w:hAnsi="Verdana" w:cs="Arial"/>
                <w:b/>
                <w:sz w:val="18"/>
                <w:szCs w:val="18"/>
              </w:rPr>
              <w:t>Nantissement :</w:t>
            </w:r>
          </w:p>
        </w:tc>
      </w:tr>
    </w:tbl>
    <w:p w14:paraId="77AADCA1" w14:textId="77777777" w:rsidR="003314AB" w:rsidRDefault="003314AB" w:rsidP="003314AB">
      <w:pPr>
        <w:pStyle w:val="Normalbis"/>
        <w:overflowPunct/>
        <w:autoSpaceDE/>
        <w:adjustRightInd/>
        <w:rPr>
          <w:rFonts w:ascii="Verdana" w:hAnsi="Verdana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7797"/>
      </w:tblGrid>
      <w:tr w:rsidR="003314AB" w14:paraId="6F6DCC01" w14:textId="77777777" w:rsidTr="00E51AA9">
        <w:trPr>
          <w:cantSplit/>
          <w:trHeight w:val="780"/>
        </w:trPr>
        <w:tc>
          <w:tcPr>
            <w:tcW w:w="12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0DF0C63" w14:textId="06A7AA22" w:rsidR="003314AB" w:rsidRDefault="00C5585F">
            <w:pPr>
              <w:pStyle w:val="Normalbis"/>
              <w:overflowPunct/>
              <w:autoSpaceDE/>
              <w:adjustRightInd/>
              <w:jc w:val="lef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Passation du marché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B3491" w14:textId="77777777" w:rsidR="003314AB" w:rsidRDefault="003314AB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Verdana" w:hAnsi="Verdana" w:cs="Arial"/>
                <w:sz w:val="18"/>
                <w:szCs w:val="18"/>
              </w:rPr>
            </w:pPr>
          </w:p>
          <w:p w14:paraId="554C693A" w14:textId="2639EBBF" w:rsidR="003314AB" w:rsidRDefault="003314AB" w:rsidP="00F42969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Verdana" w:hAnsi="Verdana" w:cs="Arial"/>
                <w:sz w:val="18"/>
                <w:szCs w:val="18"/>
              </w:rPr>
            </w:pPr>
            <w:r w:rsidRPr="00D00191">
              <w:rPr>
                <w:rFonts w:ascii="Verdana" w:hAnsi="Verdana" w:cs="Arial"/>
                <w:sz w:val="18"/>
                <w:szCs w:val="18"/>
              </w:rPr>
              <w:t>Marché</w:t>
            </w:r>
            <w:r w:rsidR="00C65564">
              <w:rPr>
                <w:rFonts w:ascii="Verdana" w:hAnsi="Verdana" w:cs="Arial"/>
                <w:sz w:val="18"/>
                <w:szCs w:val="18"/>
              </w:rPr>
              <w:t xml:space="preserve"> de travaux à tranches</w:t>
            </w:r>
            <w:r w:rsidRPr="00D00191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E24E73" w:rsidRPr="00D00191">
              <w:rPr>
                <w:rFonts w:ascii="Verdana" w:hAnsi="Verdana" w:cs="Arial"/>
                <w:sz w:val="18"/>
                <w:szCs w:val="18"/>
              </w:rPr>
              <w:t>passé suivant une</w:t>
            </w:r>
            <w:r w:rsidR="004C0002" w:rsidRPr="00D00191">
              <w:rPr>
                <w:rFonts w:ascii="Verdana" w:hAnsi="Verdana" w:cs="Arial"/>
                <w:sz w:val="18"/>
                <w:szCs w:val="18"/>
              </w:rPr>
              <w:t xml:space="preserve"> procédure </w:t>
            </w:r>
            <w:r w:rsidR="0036243A">
              <w:rPr>
                <w:rFonts w:ascii="Verdana" w:hAnsi="Verdana" w:cs="Arial"/>
                <w:sz w:val="18"/>
                <w:szCs w:val="18"/>
              </w:rPr>
              <w:t xml:space="preserve">avec négociation </w:t>
            </w:r>
            <w:r w:rsidR="00733A17" w:rsidRPr="00D00191">
              <w:rPr>
                <w:rFonts w:ascii="Verdana" w:hAnsi="Verdana" w:cs="Arial"/>
                <w:sz w:val="18"/>
                <w:szCs w:val="18"/>
              </w:rPr>
              <w:t xml:space="preserve">par application des </w:t>
            </w:r>
            <w:r w:rsidRPr="00D00191">
              <w:rPr>
                <w:rFonts w:ascii="Verdana" w:hAnsi="Verdana" w:cs="Arial"/>
                <w:sz w:val="18"/>
                <w:szCs w:val="18"/>
              </w:rPr>
              <w:t>article</w:t>
            </w:r>
            <w:r w:rsidR="00733A17" w:rsidRPr="00D00191">
              <w:rPr>
                <w:rFonts w:ascii="Verdana" w:hAnsi="Verdana" w:cs="Arial"/>
                <w:sz w:val="18"/>
                <w:szCs w:val="18"/>
              </w:rPr>
              <w:t xml:space="preserve">s </w:t>
            </w:r>
            <w:r w:rsidR="00C15249">
              <w:rPr>
                <w:rFonts w:ascii="Verdana" w:hAnsi="Verdana" w:cs="Arial"/>
                <w:sz w:val="18"/>
                <w:szCs w:val="18"/>
              </w:rPr>
              <w:t>R216</w:t>
            </w:r>
            <w:r w:rsidR="00102EE4">
              <w:rPr>
                <w:rFonts w:ascii="Verdana" w:hAnsi="Verdana" w:cs="Arial"/>
                <w:sz w:val="18"/>
                <w:szCs w:val="18"/>
              </w:rPr>
              <w:t>1</w:t>
            </w:r>
            <w:r w:rsidR="00C15249">
              <w:rPr>
                <w:rFonts w:ascii="Verdana" w:hAnsi="Verdana" w:cs="Arial"/>
                <w:sz w:val="18"/>
                <w:szCs w:val="18"/>
              </w:rPr>
              <w:t>-</w:t>
            </w:r>
            <w:r w:rsidR="00102EE4">
              <w:rPr>
                <w:rFonts w:ascii="Verdana" w:hAnsi="Verdana" w:cs="Arial"/>
                <w:sz w:val="18"/>
                <w:szCs w:val="18"/>
              </w:rPr>
              <w:t>12</w:t>
            </w:r>
            <w:r w:rsidR="00C15249">
              <w:rPr>
                <w:rFonts w:ascii="Verdana" w:hAnsi="Verdana" w:cs="Arial"/>
                <w:sz w:val="18"/>
                <w:szCs w:val="18"/>
              </w:rPr>
              <w:t xml:space="preserve"> à R216</w:t>
            </w:r>
            <w:r w:rsidR="00102EE4">
              <w:rPr>
                <w:rFonts w:ascii="Verdana" w:hAnsi="Verdana" w:cs="Arial"/>
                <w:sz w:val="18"/>
                <w:szCs w:val="18"/>
              </w:rPr>
              <w:t>1</w:t>
            </w:r>
            <w:r w:rsidR="00C15249">
              <w:rPr>
                <w:rFonts w:ascii="Verdana" w:hAnsi="Verdana" w:cs="Arial"/>
                <w:sz w:val="18"/>
                <w:szCs w:val="18"/>
              </w:rPr>
              <w:t>-</w:t>
            </w:r>
            <w:r w:rsidR="00102EE4">
              <w:rPr>
                <w:rFonts w:ascii="Verdana" w:hAnsi="Verdana" w:cs="Arial"/>
                <w:sz w:val="18"/>
                <w:szCs w:val="18"/>
              </w:rPr>
              <w:t>20</w:t>
            </w:r>
            <w:r w:rsidR="00C15249">
              <w:rPr>
                <w:rFonts w:ascii="Verdana" w:hAnsi="Verdana" w:cs="Arial"/>
                <w:sz w:val="18"/>
                <w:szCs w:val="18"/>
              </w:rPr>
              <w:t xml:space="preserve"> du </w:t>
            </w:r>
            <w:r w:rsidR="00BF079F">
              <w:rPr>
                <w:rFonts w:ascii="Verdana" w:hAnsi="Verdana" w:cs="Arial"/>
                <w:sz w:val="18"/>
                <w:szCs w:val="18"/>
              </w:rPr>
              <w:t>Code</w:t>
            </w:r>
            <w:r w:rsidR="00C15249">
              <w:rPr>
                <w:rFonts w:ascii="Verdana" w:hAnsi="Verdana" w:cs="Arial"/>
                <w:sz w:val="18"/>
                <w:szCs w:val="18"/>
              </w:rPr>
              <w:t xml:space="preserve"> de la commande publique</w:t>
            </w:r>
          </w:p>
        </w:tc>
      </w:tr>
    </w:tbl>
    <w:p w14:paraId="62383ED1" w14:textId="77777777" w:rsidR="003314AB" w:rsidRDefault="003314AB" w:rsidP="003314AB">
      <w:pPr>
        <w:pStyle w:val="Normalbis"/>
        <w:overflowPunct/>
        <w:autoSpaceDE/>
        <w:adjustRightInd/>
        <w:rPr>
          <w:rFonts w:ascii="Verdana" w:hAnsi="Verdana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7797"/>
      </w:tblGrid>
      <w:tr w:rsidR="003314AB" w14:paraId="475B7D7B" w14:textId="77777777" w:rsidTr="003314AB">
        <w:trPr>
          <w:cantSplit/>
        </w:trPr>
        <w:tc>
          <w:tcPr>
            <w:tcW w:w="12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2CECCE4" w14:textId="242ED3AE" w:rsidR="003314AB" w:rsidRPr="00C5585F" w:rsidRDefault="00C5585F">
            <w:pPr>
              <w:pStyle w:val="Normalbis"/>
              <w:overflowPunct/>
              <w:autoSpaceDE/>
              <w:adjustRightInd/>
              <w:jc w:val="lef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5585F">
              <w:rPr>
                <w:rFonts w:ascii="Verdana" w:hAnsi="Verdana" w:cs="Arial"/>
                <w:b/>
                <w:bCs/>
                <w:sz w:val="18"/>
                <w:szCs w:val="18"/>
              </w:rPr>
              <w:t>Mois m</w:t>
            </w:r>
            <w:r w:rsidRPr="00C5585F">
              <w:rPr>
                <w:rFonts w:ascii="Verdana" w:hAnsi="Verdana" w:cs="Arial"/>
                <w:b/>
                <w:bCs/>
                <w:sz w:val="18"/>
                <w:szCs w:val="18"/>
                <w:vertAlign w:val="subscript"/>
              </w:rPr>
              <w:t>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0F0E" w14:textId="77777777" w:rsidR="003314AB" w:rsidRDefault="003314AB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Verdana" w:hAnsi="Verdana" w:cs="Arial"/>
                <w:sz w:val="18"/>
                <w:szCs w:val="18"/>
              </w:rPr>
            </w:pPr>
          </w:p>
          <w:p w14:paraId="28299030" w14:textId="3C5F6293" w:rsidR="003314AB" w:rsidRDefault="003314AB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Les prix du présent marché sont réputés établis sur la base des c</w:t>
            </w:r>
            <w:r w:rsidR="004C0002">
              <w:rPr>
                <w:rFonts w:ascii="Verdana" w:hAnsi="Verdana" w:cs="Arial"/>
                <w:sz w:val="18"/>
                <w:szCs w:val="18"/>
              </w:rPr>
              <w:t xml:space="preserve">onditions économiques du mois </w:t>
            </w:r>
            <w:r w:rsidR="004C0002" w:rsidRPr="00F84E02">
              <w:rPr>
                <w:rFonts w:ascii="Verdana" w:hAnsi="Verdana" w:cs="Arial"/>
                <w:sz w:val="18"/>
                <w:szCs w:val="18"/>
              </w:rPr>
              <w:t xml:space="preserve">de </w:t>
            </w:r>
            <w:r w:rsidR="0011487D">
              <w:rPr>
                <w:rFonts w:ascii="Verdana" w:hAnsi="Verdana" w:cs="Arial"/>
                <w:b/>
                <w:i/>
                <w:iCs/>
                <w:sz w:val="18"/>
                <w:szCs w:val="18"/>
              </w:rPr>
              <w:t>novembre 2025</w:t>
            </w:r>
          </w:p>
          <w:p w14:paraId="5D8D3DE7" w14:textId="77777777" w:rsidR="003314AB" w:rsidRDefault="003314AB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Ce mois est appelé mois zéro : « mois m</w:t>
            </w:r>
            <w:r w:rsidR="004C0002">
              <w:rPr>
                <w:rFonts w:ascii="Verdana" w:hAnsi="Verdana" w:cs="Arial"/>
                <w:sz w:val="18"/>
                <w:szCs w:val="18"/>
                <w:vertAlign w:val="subscript"/>
              </w:rPr>
              <w:t>0</w:t>
            </w:r>
            <w:r>
              <w:rPr>
                <w:rFonts w:ascii="Verdana" w:hAnsi="Verdana" w:cs="Arial"/>
                <w:sz w:val="18"/>
                <w:szCs w:val="18"/>
              </w:rPr>
              <w:t> ».</w:t>
            </w:r>
          </w:p>
          <w:p w14:paraId="0E8CB72A" w14:textId="77777777" w:rsidR="003314AB" w:rsidRDefault="003314AB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314AB" w14:paraId="08E40A5C" w14:textId="77777777" w:rsidTr="003314AB">
        <w:trPr>
          <w:cantSplit/>
        </w:trPr>
        <w:tc>
          <w:tcPr>
            <w:tcW w:w="90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9AC81" w14:textId="77777777" w:rsidR="003314AB" w:rsidRDefault="003314AB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Verdana" w:hAnsi="Verdana" w:cs="Arial"/>
                <w:sz w:val="18"/>
                <w:szCs w:val="18"/>
              </w:rPr>
            </w:pPr>
          </w:p>
          <w:p w14:paraId="6E8B9C04" w14:textId="77777777" w:rsidR="005E396E" w:rsidRDefault="005E396E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Verdana" w:hAnsi="Verdana" w:cs="Arial"/>
                <w:sz w:val="18"/>
                <w:szCs w:val="18"/>
              </w:rPr>
            </w:pPr>
          </w:p>
          <w:p w14:paraId="771EB4D9" w14:textId="77777777" w:rsidR="00C77354" w:rsidRPr="00C77354" w:rsidRDefault="00C77354" w:rsidP="00C7735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 w:cs="Calibri-Bold"/>
                <w:b/>
                <w:bCs/>
              </w:rPr>
            </w:pPr>
            <w:r w:rsidRPr="00C77354">
              <w:rPr>
                <w:rFonts w:eastAsia="Calibri" w:cs="Calibri-Bold"/>
                <w:b/>
                <w:bCs/>
              </w:rPr>
              <w:t>Représentant du pouvoir adjudicateur :</w:t>
            </w:r>
          </w:p>
          <w:p w14:paraId="700CD15B" w14:textId="07960CEA" w:rsidR="00C77354" w:rsidRDefault="00C77354" w:rsidP="00C7735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L</w:t>
            </w:r>
            <w:r w:rsidRPr="00C77354">
              <w:rPr>
                <w:rFonts w:eastAsia="Calibri" w:cs="Calibri"/>
              </w:rPr>
              <w:t xml:space="preserve">e </w:t>
            </w:r>
            <w:r>
              <w:rPr>
                <w:rFonts w:eastAsia="Calibri" w:cs="Calibri"/>
              </w:rPr>
              <w:t>d</w:t>
            </w:r>
            <w:r w:rsidRPr="00C77354">
              <w:rPr>
                <w:rFonts w:eastAsia="Calibri" w:cs="Calibri"/>
              </w:rPr>
              <w:t xml:space="preserve">irecteur général de l’Agence publique pour l’immobilier de la justice </w:t>
            </w:r>
            <w:r>
              <w:rPr>
                <w:rFonts w:eastAsia="Calibri" w:cs="Calibri"/>
              </w:rPr>
              <w:t>(</w:t>
            </w:r>
            <w:r w:rsidRPr="00C77354">
              <w:rPr>
                <w:rFonts w:eastAsia="Calibri" w:cs="Calibri"/>
              </w:rPr>
              <w:t>APIJ</w:t>
            </w:r>
            <w:r>
              <w:rPr>
                <w:rFonts w:eastAsia="Calibri" w:cs="Calibri"/>
              </w:rPr>
              <w:t>)</w:t>
            </w:r>
            <w:r w:rsidRPr="00C77354">
              <w:rPr>
                <w:rFonts w:eastAsia="Calibri" w:cs="Calibri"/>
              </w:rPr>
              <w:t>, 67 avenue de Fontainebleau, 94270 Le Kremlin</w:t>
            </w:r>
            <w:r w:rsidRPr="00C77354">
              <w:rPr>
                <w:rFonts w:ascii="Cambria Math" w:eastAsia="Calibri" w:hAnsi="Cambria Math" w:cs="Cambria Math"/>
              </w:rPr>
              <w:t>‐</w:t>
            </w:r>
            <w:r w:rsidRPr="00C77354">
              <w:rPr>
                <w:rFonts w:eastAsia="Calibri" w:cs="Calibri"/>
              </w:rPr>
              <w:t>Bic</w:t>
            </w:r>
            <w:r w:rsidRPr="00C77354">
              <w:rPr>
                <w:rFonts w:eastAsia="Calibri" w:cs="Verdana"/>
              </w:rPr>
              <w:t>ê</w:t>
            </w:r>
            <w:r w:rsidRPr="00C77354">
              <w:rPr>
                <w:rFonts w:eastAsia="Calibri" w:cs="Calibri"/>
              </w:rPr>
              <w:t>tre</w:t>
            </w:r>
          </w:p>
          <w:p w14:paraId="1524C417" w14:textId="77777777" w:rsidR="00C77354" w:rsidRPr="00C77354" w:rsidRDefault="00C77354" w:rsidP="00C7735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 w:cs="Calibri"/>
              </w:rPr>
            </w:pPr>
          </w:p>
          <w:p w14:paraId="43D25470" w14:textId="430B30F8" w:rsidR="00C77354" w:rsidRPr="00C77354" w:rsidRDefault="00C77354" w:rsidP="00C7735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 w:cs="Calibri"/>
              </w:rPr>
            </w:pPr>
            <w:r w:rsidRPr="00C77354">
              <w:rPr>
                <w:rFonts w:eastAsia="Calibri" w:cs="Calibri-Bold"/>
                <w:b/>
                <w:bCs/>
              </w:rPr>
              <w:t>Personne habilitée à donner les renseignements prévus aux articles R.2191</w:t>
            </w:r>
            <w:r w:rsidRPr="00C77354">
              <w:rPr>
                <w:rFonts w:ascii="Cambria Math" w:eastAsia="Calibri" w:hAnsi="Cambria Math" w:cs="Cambria Math"/>
                <w:b/>
                <w:bCs/>
              </w:rPr>
              <w:t>‐</w:t>
            </w:r>
            <w:r w:rsidRPr="00C77354">
              <w:rPr>
                <w:rFonts w:eastAsia="Calibri" w:cs="Calibri-Bold"/>
                <w:b/>
                <w:bCs/>
              </w:rPr>
              <w:t>60 et R.2191</w:t>
            </w:r>
            <w:r w:rsidRPr="00C77354">
              <w:rPr>
                <w:rFonts w:ascii="Cambria Math" w:eastAsia="Calibri" w:hAnsi="Cambria Math" w:cs="Cambria Math"/>
                <w:b/>
                <w:bCs/>
              </w:rPr>
              <w:t>‐</w:t>
            </w:r>
            <w:r w:rsidRPr="00C77354">
              <w:rPr>
                <w:rFonts w:eastAsia="Calibri" w:cs="Calibri-Bold"/>
                <w:b/>
                <w:bCs/>
              </w:rPr>
              <w:t xml:space="preserve">61 du </w:t>
            </w:r>
            <w:r w:rsidR="00BF079F">
              <w:rPr>
                <w:rFonts w:eastAsia="Calibri" w:cs="Calibri-Bold"/>
                <w:b/>
                <w:bCs/>
              </w:rPr>
              <w:t>Code</w:t>
            </w:r>
            <w:r w:rsidRPr="00C77354">
              <w:rPr>
                <w:rFonts w:eastAsia="Calibri" w:cs="Calibri-Bold"/>
                <w:b/>
                <w:bCs/>
              </w:rPr>
              <w:t xml:space="preserve"> de la</w:t>
            </w:r>
            <w:r>
              <w:rPr>
                <w:rFonts w:eastAsia="Calibri" w:cs="Calibri-Bold"/>
                <w:b/>
                <w:bCs/>
              </w:rPr>
              <w:t xml:space="preserve"> </w:t>
            </w:r>
            <w:r w:rsidRPr="00C77354">
              <w:rPr>
                <w:rFonts w:eastAsia="Calibri" w:cs="Calibri-Bold"/>
                <w:b/>
                <w:bCs/>
              </w:rPr>
              <w:t xml:space="preserve">commande publique </w:t>
            </w:r>
            <w:r w:rsidRPr="00C77354">
              <w:rPr>
                <w:rFonts w:eastAsia="Calibri" w:cs="Calibri"/>
              </w:rPr>
              <w:t>:</w:t>
            </w:r>
          </w:p>
          <w:p w14:paraId="0D4A0F8A" w14:textId="4B551CB1" w:rsidR="00C77354" w:rsidRDefault="00C77354" w:rsidP="00C7735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L</w:t>
            </w:r>
            <w:r w:rsidR="00030504">
              <w:rPr>
                <w:rFonts w:eastAsia="Calibri" w:cs="Calibri"/>
              </w:rPr>
              <w:t>e</w:t>
            </w:r>
            <w:r w:rsidRPr="00C77354">
              <w:rPr>
                <w:rFonts w:eastAsia="Calibri" w:cs="Calibri"/>
              </w:rPr>
              <w:t xml:space="preserve"> </w:t>
            </w:r>
            <w:r>
              <w:rPr>
                <w:rFonts w:eastAsia="Calibri" w:cs="Calibri"/>
              </w:rPr>
              <w:t>s</w:t>
            </w:r>
            <w:r w:rsidRPr="00C77354">
              <w:rPr>
                <w:rFonts w:eastAsia="Calibri" w:cs="Calibri"/>
              </w:rPr>
              <w:t xml:space="preserve">ecrétaire </w:t>
            </w:r>
            <w:r>
              <w:rPr>
                <w:rFonts w:eastAsia="Calibri" w:cs="Calibri"/>
              </w:rPr>
              <w:t>g</w:t>
            </w:r>
            <w:r w:rsidRPr="00C77354">
              <w:rPr>
                <w:rFonts w:eastAsia="Calibri" w:cs="Calibri"/>
              </w:rPr>
              <w:t xml:space="preserve">énéral de </w:t>
            </w:r>
            <w:r>
              <w:rPr>
                <w:rFonts w:eastAsia="Calibri" w:cs="Calibri"/>
              </w:rPr>
              <w:t>l’APIJ</w:t>
            </w:r>
          </w:p>
          <w:p w14:paraId="38213E33" w14:textId="77777777" w:rsidR="00C77354" w:rsidRPr="00C77354" w:rsidRDefault="00C77354" w:rsidP="00C7735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 w:cs="Calibri"/>
              </w:rPr>
            </w:pPr>
          </w:p>
          <w:p w14:paraId="6D42DF8C" w14:textId="77777777" w:rsidR="00C77354" w:rsidRPr="00C77354" w:rsidRDefault="00C77354" w:rsidP="00C7735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 w:cs="Calibri-Bold"/>
                <w:b/>
                <w:bCs/>
              </w:rPr>
            </w:pPr>
            <w:r w:rsidRPr="00C77354">
              <w:rPr>
                <w:rFonts w:eastAsia="Calibri" w:cs="Calibri-Bold"/>
                <w:b/>
                <w:bCs/>
              </w:rPr>
              <w:t>Ordonnateur :</w:t>
            </w:r>
          </w:p>
          <w:p w14:paraId="3986E376" w14:textId="4CB56ECF" w:rsidR="00C77354" w:rsidRDefault="00C77354" w:rsidP="00C7735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Le d</w:t>
            </w:r>
            <w:r w:rsidRPr="00C77354">
              <w:rPr>
                <w:rFonts w:eastAsia="Calibri" w:cs="Calibri"/>
              </w:rPr>
              <w:t>irecteur général de l’APIJ</w:t>
            </w:r>
          </w:p>
          <w:p w14:paraId="6768D9E8" w14:textId="77777777" w:rsidR="00C77354" w:rsidRPr="00C77354" w:rsidRDefault="00C77354" w:rsidP="00C7735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 w:cs="Calibri"/>
              </w:rPr>
            </w:pPr>
          </w:p>
          <w:p w14:paraId="06D10B66" w14:textId="77777777" w:rsidR="00C77354" w:rsidRPr="00C77354" w:rsidRDefault="00C77354" w:rsidP="00C7735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 w:cs="Calibri-Bold"/>
                <w:b/>
                <w:bCs/>
              </w:rPr>
            </w:pPr>
            <w:r w:rsidRPr="00C77354">
              <w:rPr>
                <w:rFonts w:eastAsia="Calibri" w:cs="Calibri-Bold"/>
                <w:b/>
                <w:bCs/>
              </w:rPr>
              <w:t>Comptable assignataire des paiements :</w:t>
            </w:r>
          </w:p>
          <w:p w14:paraId="396139C1" w14:textId="1D4E3A46" w:rsidR="005E396E" w:rsidRPr="00C77354" w:rsidRDefault="00C77354" w:rsidP="00C77354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Verdana" w:eastAsia="Calibri" w:hAnsi="Verdana" w:cs="Calibri"/>
                <w:sz w:val="18"/>
                <w:szCs w:val="18"/>
              </w:rPr>
            </w:pPr>
            <w:r>
              <w:rPr>
                <w:rFonts w:ascii="Verdana" w:eastAsia="Calibri" w:hAnsi="Verdana" w:cs="Calibri"/>
                <w:sz w:val="18"/>
                <w:szCs w:val="18"/>
              </w:rPr>
              <w:t>L</w:t>
            </w:r>
            <w:r w:rsidRPr="00C77354">
              <w:rPr>
                <w:rFonts w:ascii="Verdana" w:eastAsia="Calibri" w:hAnsi="Verdana" w:cs="Calibri"/>
                <w:sz w:val="18"/>
                <w:szCs w:val="18"/>
              </w:rPr>
              <w:t>’agent comptable de l’APIJ</w:t>
            </w:r>
          </w:p>
          <w:p w14:paraId="5F5D2F5F" w14:textId="77777777" w:rsidR="00C77354" w:rsidRDefault="00C77354" w:rsidP="00C77354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Verdana" w:hAnsi="Verdana" w:cs="Arial"/>
                <w:sz w:val="18"/>
                <w:szCs w:val="18"/>
              </w:rPr>
            </w:pPr>
          </w:p>
          <w:p w14:paraId="61F180B8" w14:textId="2A39A743" w:rsidR="005E396E" w:rsidRDefault="004C0002" w:rsidP="005E396E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Verdana" w:hAnsi="Verdana" w:cs="Arial"/>
                <w:sz w:val="18"/>
                <w:szCs w:val="18"/>
              </w:rPr>
            </w:pPr>
            <w:r w:rsidRPr="004C0002">
              <w:rPr>
                <w:rFonts w:ascii="Verdana" w:hAnsi="Verdana" w:cs="Arial"/>
                <w:sz w:val="18"/>
                <w:szCs w:val="18"/>
              </w:rPr>
              <w:t>Le descriptif du marché et de ses modalités d’exécution figure dans le cahier des clauses admini</w:t>
            </w:r>
            <w:r>
              <w:rPr>
                <w:rFonts w:ascii="Verdana" w:hAnsi="Verdana" w:cs="Arial"/>
                <w:sz w:val="18"/>
                <w:szCs w:val="18"/>
              </w:rPr>
              <w:t>stratives particulières (CCAP</w:t>
            </w:r>
            <w:r w:rsidRPr="004C0002">
              <w:rPr>
                <w:rFonts w:ascii="Verdana" w:hAnsi="Verdana" w:cs="Arial"/>
                <w:sz w:val="18"/>
                <w:szCs w:val="18"/>
              </w:rPr>
              <w:t>), le cahier des clauses te</w:t>
            </w:r>
            <w:r>
              <w:rPr>
                <w:rFonts w:ascii="Verdana" w:hAnsi="Verdana" w:cs="Arial"/>
                <w:sz w:val="18"/>
                <w:szCs w:val="18"/>
              </w:rPr>
              <w:t>chniques particulières (CCTP</w:t>
            </w:r>
            <w:r w:rsidRPr="004C0002">
              <w:rPr>
                <w:rFonts w:ascii="Verdana" w:hAnsi="Verdana" w:cs="Arial"/>
                <w:sz w:val="18"/>
                <w:szCs w:val="18"/>
              </w:rPr>
              <w:t>) et leurs annexes respectives.</w:t>
            </w:r>
          </w:p>
        </w:tc>
      </w:tr>
    </w:tbl>
    <w:p w14:paraId="2F6E1409" w14:textId="77777777" w:rsidR="003314AB" w:rsidRDefault="003314AB" w:rsidP="003314AB">
      <w:pPr>
        <w:pStyle w:val="Titre1"/>
        <w:numPr>
          <w:ilvl w:val="0"/>
          <w:numId w:val="0"/>
        </w:numPr>
        <w:rPr>
          <w:sz w:val="18"/>
        </w:rPr>
      </w:pPr>
    </w:p>
    <w:p w14:paraId="2D0361FB" w14:textId="77777777" w:rsidR="003314AB" w:rsidRDefault="003314AB" w:rsidP="00FE2A9C">
      <w:pPr>
        <w:jc w:val="center"/>
        <w:rPr>
          <w:b/>
          <w:smallCaps/>
          <w:sz w:val="22"/>
        </w:rPr>
        <w:sectPr w:rsidR="003314AB" w:rsidSect="00797D80">
          <w:pgSz w:w="11906" w:h="16838" w:code="9"/>
          <w:pgMar w:top="1418" w:right="1418" w:bottom="1134" w:left="1418" w:header="720" w:footer="449" w:gutter="0"/>
          <w:cols w:space="720"/>
          <w:titlePg/>
        </w:sectPr>
      </w:pPr>
    </w:p>
    <w:p w14:paraId="75D2A350" w14:textId="77777777" w:rsidR="00301775" w:rsidRPr="00FE2A9C" w:rsidRDefault="00301775" w:rsidP="00FE2A9C">
      <w:pPr>
        <w:jc w:val="center"/>
        <w:rPr>
          <w:b/>
          <w:smallCaps/>
        </w:rPr>
      </w:pPr>
      <w:r w:rsidRPr="00FE2A9C">
        <w:rPr>
          <w:b/>
          <w:smallCaps/>
          <w:sz w:val="22"/>
        </w:rPr>
        <w:lastRenderedPageBreak/>
        <w:t>Sommaire</w:t>
      </w:r>
    </w:p>
    <w:p w14:paraId="2CD018B1" w14:textId="77777777" w:rsidR="00301775" w:rsidRPr="001E61F0" w:rsidRDefault="00301775" w:rsidP="00301775">
      <w:pPr>
        <w:pStyle w:val="Sommaire"/>
        <w:tabs>
          <w:tab w:val="clear" w:pos="1545"/>
          <w:tab w:val="left" w:pos="0"/>
        </w:tabs>
        <w:jc w:val="center"/>
        <w:rPr>
          <w:u w:val="none"/>
        </w:rPr>
      </w:pPr>
    </w:p>
    <w:p w14:paraId="4436C587" w14:textId="658B0E3D" w:rsidR="001F42EB" w:rsidRDefault="00D918F8">
      <w:pPr>
        <w:pStyle w:val="TM1"/>
        <w:tabs>
          <w:tab w:val="left" w:pos="1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r w:rsidRPr="001E61F0">
        <w:rPr>
          <w:b w:val="0"/>
          <w:bCs w:val="0"/>
          <w:caps w:val="0"/>
        </w:rPr>
        <w:fldChar w:fldCharType="begin"/>
      </w:r>
      <w:r w:rsidRPr="001E61F0">
        <w:rPr>
          <w:b w:val="0"/>
          <w:bCs w:val="0"/>
          <w:caps w:val="0"/>
        </w:rPr>
        <w:instrText xml:space="preserve"> TOC \o "1-3" \h \z \u </w:instrText>
      </w:r>
      <w:r w:rsidRPr="001E61F0">
        <w:rPr>
          <w:b w:val="0"/>
          <w:bCs w:val="0"/>
          <w:caps w:val="0"/>
        </w:rPr>
        <w:fldChar w:fldCharType="separate"/>
      </w:r>
      <w:hyperlink w:anchor="_Toc201590880" w:history="1">
        <w:r w:rsidR="001F42EB" w:rsidRPr="009A1215">
          <w:rPr>
            <w:rStyle w:val="Lienhypertexte"/>
            <w:noProof/>
          </w:rPr>
          <w:t>Article 1 :</w:t>
        </w:r>
        <w:r w:rsidR="001F42E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1F42EB" w:rsidRPr="009A1215">
          <w:rPr>
            <w:rStyle w:val="Lienhypertexte"/>
            <w:noProof/>
          </w:rPr>
          <w:t>contractant</w:t>
        </w:r>
        <w:r w:rsidR="001F42EB">
          <w:rPr>
            <w:noProof/>
            <w:webHidden/>
          </w:rPr>
          <w:tab/>
        </w:r>
        <w:r w:rsidR="001F42EB">
          <w:rPr>
            <w:noProof/>
            <w:webHidden/>
          </w:rPr>
          <w:fldChar w:fldCharType="begin"/>
        </w:r>
        <w:r w:rsidR="001F42EB">
          <w:rPr>
            <w:noProof/>
            <w:webHidden/>
          </w:rPr>
          <w:instrText xml:space="preserve"> PAGEREF _Toc201590880 \h </w:instrText>
        </w:r>
        <w:r w:rsidR="001F42EB">
          <w:rPr>
            <w:noProof/>
            <w:webHidden/>
          </w:rPr>
        </w:r>
        <w:r w:rsidR="001F42EB">
          <w:rPr>
            <w:noProof/>
            <w:webHidden/>
          </w:rPr>
          <w:fldChar w:fldCharType="separate"/>
        </w:r>
        <w:r w:rsidR="001F42EB">
          <w:rPr>
            <w:noProof/>
            <w:webHidden/>
          </w:rPr>
          <w:t>4</w:t>
        </w:r>
        <w:r w:rsidR="001F42EB">
          <w:rPr>
            <w:noProof/>
            <w:webHidden/>
          </w:rPr>
          <w:fldChar w:fldCharType="end"/>
        </w:r>
      </w:hyperlink>
    </w:p>
    <w:p w14:paraId="0444B672" w14:textId="0F2D488A" w:rsidR="001F42EB" w:rsidRDefault="001F42EB">
      <w:pPr>
        <w:pStyle w:val="TM1"/>
        <w:tabs>
          <w:tab w:val="left" w:pos="1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201590881" w:history="1">
        <w:r w:rsidRPr="009A1215">
          <w:rPr>
            <w:rStyle w:val="Lienhypertexte"/>
            <w:noProof/>
          </w:rPr>
          <w:t>Article 2 :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9A1215">
          <w:rPr>
            <w:rStyle w:val="Lienhypertexte"/>
            <w:noProof/>
          </w:rPr>
          <w:t>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_Toc201590881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B17E431" w14:textId="7E3CF65D" w:rsidR="001F42EB" w:rsidRDefault="001F42EB">
      <w:pPr>
        <w:pStyle w:val="TM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90882" w:history="1">
        <w:r w:rsidRPr="009A1215">
          <w:rPr>
            <w:rStyle w:val="Lienhypertexte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A1215">
          <w:rPr>
            <w:rStyle w:val="Lienhypertexte"/>
            <w:noProof/>
          </w:rPr>
          <w:t>Conditions générales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_Toc201590882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E9A0F28" w14:textId="1A9DAF5B" w:rsidR="001F42EB" w:rsidRDefault="001F42EB">
      <w:pPr>
        <w:pStyle w:val="TM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90883" w:history="1">
        <w:r w:rsidRPr="009A1215">
          <w:rPr>
            <w:rStyle w:val="Lienhypertexte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A1215">
          <w:rPr>
            <w:rStyle w:val="Lienhypertexte"/>
            <w:noProof/>
          </w:rPr>
          <w:t>Montant du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_Toc201590883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74445D4" w14:textId="3EC28F92" w:rsidR="001F42EB" w:rsidRDefault="001F42EB">
      <w:pPr>
        <w:pStyle w:val="TM3"/>
        <w:tabs>
          <w:tab w:val="left" w:pos="120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90884" w:history="1">
        <w:r w:rsidRPr="009A1215">
          <w:rPr>
            <w:rStyle w:val="Lienhypertexte"/>
            <w:noProof/>
          </w:rPr>
          <w:t>2.2.1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A1215">
          <w:rPr>
            <w:rStyle w:val="Lienhypertexte"/>
            <w:noProof/>
          </w:rPr>
          <w:t>Montant hors prestations supplémentaires éventuelles (à compléter par le candidat)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_Toc201590884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13796C1" w14:textId="37A3DA98" w:rsidR="001F42EB" w:rsidRDefault="001F42EB">
      <w:pPr>
        <w:pStyle w:val="TM3"/>
        <w:tabs>
          <w:tab w:val="left" w:pos="120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90885" w:history="1">
        <w:r w:rsidRPr="009A1215">
          <w:rPr>
            <w:rStyle w:val="Lienhypertexte"/>
            <w:noProof/>
          </w:rPr>
          <w:t>2.2.2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A1215">
          <w:rPr>
            <w:rStyle w:val="Lienhypertexte"/>
            <w:noProof/>
          </w:rPr>
          <w:t>Montant des prestations supplémentaires éventuelles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_Toc201590885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C9F418E" w14:textId="0EEED315" w:rsidR="001F42EB" w:rsidRDefault="001F42EB">
      <w:pPr>
        <w:pStyle w:val="TM3"/>
        <w:tabs>
          <w:tab w:val="left" w:pos="120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90886" w:history="1">
        <w:r w:rsidRPr="009A1215">
          <w:rPr>
            <w:rStyle w:val="Lienhypertexte"/>
            <w:noProof/>
          </w:rPr>
          <w:t>2.2.3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A1215">
          <w:rPr>
            <w:rStyle w:val="Lienhypertexte"/>
            <w:noProof/>
          </w:rPr>
          <w:t>Montant total du marché (à compléter par le Pouvoir adjudicateur)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_Toc201590886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4A2BD73" w14:textId="412B4ACD" w:rsidR="001F42EB" w:rsidRDefault="001F42EB">
      <w:pPr>
        <w:pStyle w:val="TM1"/>
        <w:tabs>
          <w:tab w:val="left" w:pos="1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201590887" w:history="1">
        <w:r w:rsidRPr="009A1215">
          <w:rPr>
            <w:rStyle w:val="Lienhypertexte"/>
            <w:noProof/>
          </w:rPr>
          <w:t>Article 3 :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9A1215">
          <w:rPr>
            <w:rStyle w:val="Lienhypertexte"/>
            <w:noProof/>
          </w:rPr>
          <w:t>Durée du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_Toc201590887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24ACEF3" w14:textId="48886F1D" w:rsidR="001F42EB" w:rsidRDefault="001F42EB">
      <w:pPr>
        <w:pStyle w:val="TM1"/>
        <w:tabs>
          <w:tab w:val="left" w:pos="1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201590888" w:history="1">
        <w:r w:rsidRPr="009A1215">
          <w:rPr>
            <w:rStyle w:val="Lienhypertexte"/>
            <w:noProof/>
          </w:rPr>
          <w:t>Article 4 :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9A1215">
          <w:rPr>
            <w:rStyle w:val="Lienhypertexte"/>
            <w:noProof/>
          </w:rPr>
          <w:t>Délais d’exécution et point de départ des prestations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_Toc201590888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AF228E1" w14:textId="7BBBC6D6" w:rsidR="001F42EB" w:rsidRDefault="001F42EB">
      <w:pPr>
        <w:pStyle w:val="TM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90889" w:history="1">
        <w:r w:rsidRPr="009A1215">
          <w:rPr>
            <w:rStyle w:val="Lienhypertexte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A1215">
          <w:rPr>
            <w:rStyle w:val="Lienhypertexte"/>
            <w:noProof/>
          </w:rPr>
          <w:t>Tranche ferme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_Toc201590889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7170918" w14:textId="2D0EB486" w:rsidR="001F42EB" w:rsidRDefault="001F42EB">
      <w:pPr>
        <w:pStyle w:val="TM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90890" w:history="1">
        <w:r w:rsidRPr="009A1215">
          <w:rPr>
            <w:rStyle w:val="Lienhypertexte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A1215">
          <w:rPr>
            <w:rStyle w:val="Lienhypertexte"/>
            <w:noProof/>
          </w:rPr>
          <w:t>Tranche optionnelle (à renseigner par le candidat)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_Toc201590890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9C4B0E4" w14:textId="5F539B93" w:rsidR="001F42EB" w:rsidRDefault="001F42EB">
      <w:pPr>
        <w:pStyle w:val="TM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90891" w:history="1">
        <w:r w:rsidRPr="009A1215">
          <w:rPr>
            <w:rStyle w:val="Lienhypertexte"/>
            <w:noProof/>
          </w:rPr>
          <w:t>4.3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A1215">
          <w:rPr>
            <w:rStyle w:val="Lienhypertexte"/>
            <w:noProof/>
          </w:rPr>
          <w:t>Garantie de parfait achèvement (GPA)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_Toc201590891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9C2E621" w14:textId="5EAB249F" w:rsidR="001F42EB" w:rsidRDefault="001F42EB">
      <w:pPr>
        <w:pStyle w:val="TM1"/>
        <w:tabs>
          <w:tab w:val="left" w:pos="1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201590892" w:history="1">
        <w:r w:rsidRPr="009A1215">
          <w:rPr>
            <w:rStyle w:val="Lienhypertexte"/>
            <w:noProof/>
          </w:rPr>
          <w:t>Article 5 :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9A1215">
          <w:rPr>
            <w:rStyle w:val="Lienhypertexte"/>
            <w:noProof/>
          </w:rPr>
          <w:t>Sous-traitance envisagée à la passation du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_Toc201590892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5036EE2" w14:textId="73C47ADB" w:rsidR="001F42EB" w:rsidRDefault="001F42EB">
      <w:pPr>
        <w:pStyle w:val="TM1"/>
        <w:tabs>
          <w:tab w:val="left" w:pos="1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201590893" w:history="1">
        <w:r w:rsidRPr="009A1215">
          <w:rPr>
            <w:rStyle w:val="Lienhypertexte"/>
            <w:noProof/>
          </w:rPr>
          <w:t>Article 6 :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9A1215">
          <w:rPr>
            <w:rStyle w:val="Lienhypertexte"/>
            <w:noProof/>
          </w:rPr>
          <w:t>Règlement des comptes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_Toc201590893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FC1A759" w14:textId="3E8A1FD9" w:rsidR="001F42EB" w:rsidRDefault="001F42EB">
      <w:pPr>
        <w:pStyle w:val="TM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90894" w:history="1">
        <w:r w:rsidRPr="009A1215">
          <w:rPr>
            <w:rStyle w:val="Lienhypertexte"/>
            <w:noProof/>
          </w:rPr>
          <w:t>6.1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A1215">
          <w:rPr>
            <w:rStyle w:val="Lienhypertexte"/>
            <w:noProof/>
          </w:rPr>
          <w:t>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_Toc201590894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33DD39B" w14:textId="6CAE60DA" w:rsidR="001F42EB" w:rsidRDefault="001F42EB">
      <w:pPr>
        <w:pStyle w:val="TM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90895" w:history="1">
        <w:r w:rsidRPr="009A1215">
          <w:rPr>
            <w:rStyle w:val="Lienhypertexte"/>
            <w:noProof/>
          </w:rPr>
          <w:t>6.2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A1215">
          <w:rPr>
            <w:rStyle w:val="Lienhypertexte"/>
            <w:noProof/>
          </w:rPr>
          <w:t>Avance pour la tranche ferme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_Toc201590895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5EBA5B7" w14:textId="6ED3F3F1" w:rsidR="001F42EB" w:rsidRDefault="001F42EB">
      <w:pPr>
        <w:pStyle w:val="TM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90896" w:history="1">
        <w:r w:rsidRPr="009A1215">
          <w:rPr>
            <w:rStyle w:val="Lienhypertexte"/>
            <w:noProof/>
          </w:rPr>
          <w:t>6.3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A1215">
          <w:rPr>
            <w:rStyle w:val="Lienhypertexte"/>
            <w:noProof/>
          </w:rPr>
          <w:t>Avance pour la tranche optionnelle en cas d’affermissement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_Toc201590896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C415777" w14:textId="0FBEAD48" w:rsidR="001F42EB" w:rsidRDefault="001F42EB">
      <w:pPr>
        <w:pStyle w:val="TM1"/>
        <w:tabs>
          <w:tab w:val="left" w:pos="1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201590897" w:history="1">
        <w:r w:rsidRPr="009A1215">
          <w:rPr>
            <w:rStyle w:val="Lienhypertexte"/>
            <w:noProof/>
          </w:rPr>
          <w:t>Article 7 :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9A1215">
          <w:rPr>
            <w:rStyle w:val="Lienhypertexte"/>
            <w:noProof/>
          </w:rPr>
          <w:t>Annexes à l’acte d’engagement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_Toc201590897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1DC6B26" w14:textId="11C53EFC" w:rsidR="00301775" w:rsidRPr="005C101A" w:rsidRDefault="00D918F8" w:rsidP="00301775">
      <w:pPr>
        <w:rPr>
          <w:rFonts w:ascii="Calibri" w:hAnsi="Calibri"/>
          <w:sz w:val="22"/>
          <w:szCs w:val="22"/>
        </w:rPr>
      </w:pPr>
      <w:r w:rsidRPr="001E61F0">
        <w:rPr>
          <w:b/>
          <w:bCs/>
          <w:caps/>
          <w:szCs w:val="22"/>
          <w:u w:val="single"/>
        </w:rPr>
        <w:fldChar w:fldCharType="end"/>
      </w:r>
    </w:p>
    <w:p w14:paraId="5007451B" w14:textId="77777777" w:rsidR="00301775" w:rsidRPr="005C101A" w:rsidRDefault="00301775" w:rsidP="00301775"/>
    <w:p w14:paraId="41F2EE68" w14:textId="77777777" w:rsidR="00301775" w:rsidRPr="005C101A" w:rsidRDefault="00301775" w:rsidP="00301775"/>
    <w:p w14:paraId="1FB0DE34" w14:textId="77777777" w:rsidR="00301775" w:rsidRDefault="00301775" w:rsidP="00301775">
      <w:pPr>
        <w:pStyle w:val="Titre1"/>
        <w:sectPr w:rsidR="00301775" w:rsidSect="00797D80">
          <w:pgSz w:w="11906" w:h="16838" w:code="9"/>
          <w:pgMar w:top="1418" w:right="1418" w:bottom="1134" w:left="1418" w:header="720" w:footer="449" w:gutter="0"/>
          <w:cols w:space="720"/>
          <w:titlePg/>
        </w:sectPr>
      </w:pPr>
    </w:p>
    <w:p w14:paraId="5F49433C" w14:textId="77777777" w:rsidR="005E396E" w:rsidRDefault="005E396E" w:rsidP="00CC30E8">
      <w:pPr>
        <w:pStyle w:val="Titre1"/>
      </w:pPr>
      <w:bookmarkStart w:id="0" w:name="_Toc201590880"/>
      <w:r>
        <w:lastRenderedPageBreak/>
        <w:t>contractant</w:t>
      </w:r>
      <w:bookmarkEnd w:id="0"/>
    </w:p>
    <w:p w14:paraId="18A5468A" w14:textId="77777777" w:rsidR="005E396E" w:rsidRDefault="005E396E" w:rsidP="005E396E"/>
    <w:p w14:paraId="178FEBA2" w14:textId="77777777" w:rsidR="005E396E" w:rsidRDefault="005E396E" w:rsidP="00696F65">
      <w:pPr>
        <w:pStyle w:val="Style3"/>
      </w:pPr>
      <w:r w:rsidRPr="005E396E">
        <w:t>Je soussigné :</w:t>
      </w:r>
    </w:p>
    <w:p w14:paraId="074F74FB" w14:textId="77777777" w:rsidR="00696F65" w:rsidRPr="005E396E" w:rsidRDefault="00696F65" w:rsidP="00696F65"/>
    <w:p w14:paraId="0E476D78" w14:textId="77777777" w:rsidR="005E396E" w:rsidRPr="005E396E" w:rsidRDefault="005E396E" w:rsidP="00DD2957">
      <w:pPr>
        <w:pStyle w:val="Style1"/>
      </w:pPr>
      <w:r w:rsidRPr="004C0002">
        <w:rPr>
          <w:b/>
        </w:rPr>
        <w:t>Premier contractant</w:t>
      </w:r>
      <w:r w:rsidR="00C65564">
        <w:rPr>
          <w:rStyle w:val="Appelnotedebasdep"/>
          <w:b/>
        </w:rPr>
        <w:footnoteReference w:id="2"/>
      </w:r>
      <w:r w:rsidRPr="004C0002">
        <w:rPr>
          <w:b/>
        </w:rPr>
        <w:t> :</w:t>
      </w:r>
      <w:r w:rsidRPr="005E396E">
        <w:t xml:space="preserve"> </w:t>
      </w:r>
      <w:r w:rsidR="00733A17">
        <w:rPr>
          <w:u w:val="single"/>
        </w:rPr>
        <w:t>candidat</w:t>
      </w:r>
      <w:r w:rsidR="00DD2957" w:rsidRPr="00DD2957">
        <w:rPr>
          <w:u w:val="single"/>
        </w:rPr>
        <w:t xml:space="preserve"> unique ou mandataire solidaire du groupement conjoint (rayer la mention inutile)</w:t>
      </w:r>
    </w:p>
    <w:p w14:paraId="653F557B" w14:textId="77777777" w:rsidR="005E396E" w:rsidRPr="005E396E" w:rsidRDefault="005E396E" w:rsidP="005E396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  <w:r w:rsidRPr="005E396E">
        <w:rPr>
          <w:rFonts w:ascii="Verdana" w:hAnsi="Verdana"/>
          <w:sz w:val="18"/>
          <w:szCs w:val="18"/>
        </w:rPr>
        <w:t>Nom :</w:t>
      </w:r>
    </w:p>
    <w:p w14:paraId="49BF3510" w14:textId="77777777" w:rsidR="005E396E" w:rsidRPr="005E396E" w:rsidRDefault="005E396E" w:rsidP="005E396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</w:t>
      </w:r>
      <w:r w:rsidRPr="005E396E">
        <w:rPr>
          <w:rFonts w:ascii="Verdana" w:hAnsi="Verdana"/>
          <w:sz w:val="18"/>
          <w:szCs w:val="18"/>
        </w:rPr>
        <w:t>gissant pour le nom et pour le compte de la Société :</w:t>
      </w:r>
    </w:p>
    <w:p w14:paraId="4763776F" w14:textId="77777777" w:rsidR="005E396E" w:rsidRPr="005E396E" w:rsidRDefault="005E396E" w:rsidP="005E396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</w:t>
      </w:r>
      <w:r w:rsidRPr="005E396E">
        <w:rPr>
          <w:rFonts w:ascii="Verdana" w:hAnsi="Verdana"/>
          <w:sz w:val="18"/>
          <w:szCs w:val="18"/>
        </w:rPr>
        <w:t>n qualité de :</w:t>
      </w:r>
      <w:r w:rsidRPr="005E396E">
        <w:rPr>
          <w:rFonts w:ascii="Verdana" w:hAnsi="Verdana"/>
          <w:sz w:val="18"/>
          <w:szCs w:val="18"/>
        </w:rPr>
        <w:tab/>
      </w:r>
      <w:r w:rsidRPr="005E396E">
        <w:rPr>
          <w:rFonts w:ascii="Verdana" w:hAnsi="Verdana"/>
          <w:sz w:val="18"/>
          <w:szCs w:val="18"/>
        </w:rPr>
        <w:tab/>
      </w:r>
      <w:r w:rsidRPr="005E396E">
        <w:rPr>
          <w:rFonts w:ascii="Verdana" w:hAnsi="Verdana"/>
          <w:sz w:val="18"/>
          <w:szCs w:val="18"/>
        </w:rPr>
        <w:tab/>
      </w:r>
      <w:r w:rsidRPr="005E396E">
        <w:rPr>
          <w:rFonts w:ascii="Verdana" w:hAnsi="Verdana"/>
          <w:sz w:val="18"/>
          <w:szCs w:val="18"/>
        </w:rPr>
        <w:tab/>
      </w:r>
    </w:p>
    <w:p w14:paraId="4DE9C83F" w14:textId="77777777" w:rsidR="005E396E" w:rsidRPr="005E396E" w:rsidRDefault="005E396E" w:rsidP="005E396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  <w:r w:rsidRPr="005E396E">
        <w:rPr>
          <w:rFonts w:ascii="Verdana" w:hAnsi="Verdana"/>
          <w:sz w:val="18"/>
          <w:szCs w:val="18"/>
        </w:rPr>
        <w:t xml:space="preserve">Société </w:t>
      </w:r>
      <w:r w:rsidRPr="005E396E">
        <w:rPr>
          <w:rFonts w:ascii="Verdana" w:hAnsi="Verdana"/>
          <w:sz w:val="18"/>
          <w:szCs w:val="18"/>
        </w:rPr>
        <w:tab/>
      </w:r>
      <w:r w:rsidRPr="005E396E">
        <w:rPr>
          <w:rFonts w:ascii="Verdana" w:hAnsi="Verdana"/>
          <w:sz w:val="18"/>
          <w:szCs w:val="18"/>
        </w:rPr>
        <w:tab/>
      </w:r>
      <w:r w:rsidRPr="005E396E">
        <w:rPr>
          <w:rFonts w:ascii="Verdana" w:hAnsi="Verdana"/>
          <w:sz w:val="18"/>
          <w:szCs w:val="18"/>
        </w:rPr>
        <w:tab/>
      </w:r>
      <w:r w:rsidRPr="005E396E">
        <w:rPr>
          <w:rFonts w:ascii="Verdana" w:hAnsi="Verdana"/>
          <w:sz w:val="18"/>
          <w:szCs w:val="18"/>
        </w:rPr>
        <w:tab/>
        <w:t>au capital de :</w:t>
      </w:r>
    </w:p>
    <w:p w14:paraId="1CB3FA72" w14:textId="77777777" w:rsidR="005E396E" w:rsidRPr="005E396E" w:rsidRDefault="005E396E" w:rsidP="005E396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  <w:r w:rsidRPr="005E396E">
        <w:rPr>
          <w:rFonts w:ascii="Verdana" w:hAnsi="Verdana"/>
          <w:sz w:val="18"/>
          <w:szCs w:val="18"/>
        </w:rPr>
        <w:t xml:space="preserve">Ayant son siège social : </w:t>
      </w:r>
    </w:p>
    <w:p w14:paraId="3F9BADEC" w14:textId="77777777" w:rsidR="005E396E" w:rsidRPr="005E396E" w:rsidRDefault="005E396E" w:rsidP="005E396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  <w:r w:rsidRPr="005E396E">
        <w:rPr>
          <w:rFonts w:ascii="Verdana" w:hAnsi="Verdana"/>
          <w:sz w:val="18"/>
          <w:szCs w:val="18"/>
        </w:rPr>
        <w:t>Téléphone :</w:t>
      </w:r>
    </w:p>
    <w:p w14:paraId="526C0DA7" w14:textId="77777777" w:rsidR="005E396E" w:rsidRPr="005E396E" w:rsidRDefault="005E396E" w:rsidP="005E396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  <w:r w:rsidRPr="005E396E">
        <w:rPr>
          <w:rFonts w:ascii="Verdana" w:hAnsi="Verdana"/>
          <w:sz w:val="18"/>
          <w:szCs w:val="18"/>
        </w:rPr>
        <w:t>Immatriculé le</w:t>
      </w:r>
      <w:r w:rsidRPr="005E396E">
        <w:rPr>
          <w:rFonts w:ascii="Verdana" w:hAnsi="Verdana"/>
          <w:sz w:val="18"/>
          <w:szCs w:val="18"/>
        </w:rPr>
        <w:tab/>
      </w:r>
      <w:r w:rsidRPr="005E396E">
        <w:rPr>
          <w:rFonts w:ascii="Verdana" w:hAnsi="Verdana"/>
          <w:sz w:val="18"/>
          <w:szCs w:val="18"/>
        </w:rPr>
        <w:tab/>
      </w:r>
      <w:r w:rsidRPr="005E396E">
        <w:rPr>
          <w:rFonts w:ascii="Verdana" w:hAnsi="Verdana"/>
          <w:sz w:val="18"/>
          <w:szCs w:val="18"/>
        </w:rPr>
        <w:tab/>
        <w:t>à l'INSEE,</w:t>
      </w:r>
    </w:p>
    <w:p w14:paraId="16548E1F" w14:textId="77777777" w:rsidR="005E396E" w:rsidRPr="005E396E" w:rsidRDefault="005E396E" w:rsidP="005E396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  <w:r w:rsidRPr="005E396E">
        <w:rPr>
          <w:rFonts w:ascii="Verdana" w:hAnsi="Verdana"/>
          <w:sz w:val="18"/>
          <w:szCs w:val="18"/>
        </w:rPr>
        <w:t>N° d'identité d'établissement (SIRET) :</w:t>
      </w:r>
    </w:p>
    <w:p w14:paraId="44DCF58E" w14:textId="1CD302D9" w:rsidR="005E396E" w:rsidRPr="005E396E" w:rsidRDefault="00BF079F" w:rsidP="005E396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Code</w:t>
      </w:r>
      <w:r w:rsidR="005E396E" w:rsidRPr="005E396E">
        <w:rPr>
          <w:rFonts w:ascii="Verdana" w:hAnsi="Verdana"/>
          <w:sz w:val="18"/>
          <w:szCs w:val="18"/>
        </w:rPr>
        <w:t xml:space="preserve"> d'activité économique principale (APE) :</w:t>
      </w:r>
    </w:p>
    <w:p w14:paraId="6BC52E90" w14:textId="77777777" w:rsidR="005E396E" w:rsidRDefault="005E396E" w:rsidP="005E396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  <w:r w:rsidRPr="005E396E">
        <w:rPr>
          <w:rFonts w:ascii="Verdana" w:hAnsi="Verdana"/>
          <w:sz w:val="18"/>
          <w:szCs w:val="18"/>
        </w:rPr>
        <w:t>N° d'inscription au registre du Commerce et des Sociétés :</w:t>
      </w:r>
    </w:p>
    <w:p w14:paraId="06982C53" w14:textId="77777777" w:rsidR="00533D1B" w:rsidRDefault="00533D1B" w:rsidP="005E396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Adresse de l’établissement :</w:t>
      </w:r>
    </w:p>
    <w:p w14:paraId="16E90FBF" w14:textId="77777777" w:rsidR="002C09AD" w:rsidRPr="005E396E" w:rsidRDefault="002C09AD" w:rsidP="005E396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</w:p>
    <w:p w14:paraId="060DD095" w14:textId="77777777" w:rsidR="005E396E" w:rsidRDefault="005E396E" w:rsidP="005E396E"/>
    <w:p w14:paraId="5B078E76" w14:textId="77777777" w:rsidR="005E396E" w:rsidRDefault="005E396E" w:rsidP="005E396E"/>
    <w:p w14:paraId="4BF136C2" w14:textId="1715BE9A" w:rsidR="005E396E" w:rsidRPr="004C0002" w:rsidRDefault="004C0002" w:rsidP="00DD2957">
      <w:pPr>
        <w:pStyle w:val="Style1"/>
        <w:rPr>
          <w:b/>
        </w:rPr>
      </w:pPr>
      <w:r w:rsidRPr="004C0002">
        <w:rPr>
          <w:b/>
        </w:rPr>
        <w:t>Deuxième contractant</w:t>
      </w:r>
    </w:p>
    <w:p w14:paraId="7FCE8DE9" w14:textId="77777777" w:rsidR="005E396E" w:rsidRPr="005E396E" w:rsidRDefault="005E396E" w:rsidP="005E396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0" w:line="360" w:lineRule="auto"/>
        <w:ind w:left="0"/>
        <w:rPr>
          <w:rFonts w:ascii="Verdana" w:hAnsi="Verdana"/>
          <w:sz w:val="18"/>
          <w:szCs w:val="18"/>
        </w:rPr>
      </w:pPr>
      <w:r w:rsidRPr="005E396E">
        <w:rPr>
          <w:rFonts w:ascii="Verdana" w:hAnsi="Verdana"/>
          <w:sz w:val="18"/>
          <w:szCs w:val="18"/>
        </w:rPr>
        <w:t>Nom :</w:t>
      </w:r>
    </w:p>
    <w:p w14:paraId="322710E4" w14:textId="77777777" w:rsidR="005E396E" w:rsidRPr="005E396E" w:rsidRDefault="005E396E" w:rsidP="005E396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  <w:r w:rsidRPr="005E396E">
        <w:rPr>
          <w:rFonts w:ascii="Verdana" w:hAnsi="Verdana"/>
          <w:sz w:val="18"/>
          <w:szCs w:val="18"/>
        </w:rPr>
        <w:t>Agissant pour le nom et pour le compte de la Société :</w:t>
      </w:r>
    </w:p>
    <w:p w14:paraId="1FBFCE60" w14:textId="77777777" w:rsidR="005E396E" w:rsidRPr="005E396E" w:rsidRDefault="005E396E" w:rsidP="005E396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</w:t>
      </w:r>
      <w:r w:rsidRPr="005E396E">
        <w:rPr>
          <w:rFonts w:ascii="Verdana" w:hAnsi="Verdana"/>
          <w:sz w:val="18"/>
          <w:szCs w:val="18"/>
        </w:rPr>
        <w:t>n qualité de :</w:t>
      </w:r>
      <w:r w:rsidRPr="005E396E">
        <w:rPr>
          <w:rFonts w:ascii="Verdana" w:hAnsi="Verdana"/>
          <w:sz w:val="18"/>
          <w:szCs w:val="18"/>
        </w:rPr>
        <w:tab/>
      </w:r>
      <w:r w:rsidRPr="005E396E">
        <w:rPr>
          <w:rFonts w:ascii="Verdana" w:hAnsi="Verdana"/>
          <w:sz w:val="18"/>
          <w:szCs w:val="18"/>
        </w:rPr>
        <w:tab/>
      </w:r>
      <w:r w:rsidRPr="005E396E">
        <w:rPr>
          <w:rFonts w:ascii="Verdana" w:hAnsi="Verdana"/>
          <w:sz w:val="18"/>
          <w:szCs w:val="18"/>
        </w:rPr>
        <w:tab/>
      </w:r>
      <w:r w:rsidRPr="005E396E">
        <w:rPr>
          <w:rFonts w:ascii="Verdana" w:hAnsi="Verdana"/>
          <w:sz w:val="18"/>
          <w:szCs w:val="18"/>
        </w:rPr>
        <w:tab/>
      </w:r>
    </w:p>
    <w:p w14:paraId="1C5D00A9" w14:textId="77777777" w:rsidR="005E396E" w:rsidRPr="005E396E" w:rsidRDefault="005E396E" w:rsidP="005E396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  <w:r w:rsidRPr="005E396E">
        <w:rPr>
          <w:rFonts w:ascii="Verdana" w:hAnsi="Verdana"/>
          <w:sz w:val="18"/>
          <w:szCs w:val="18"/>
        </w:rPr>
        <w:t xml:space="preserve">Société </w:t>
      </w:r>
      <w:r w:rsidRPr="005E396E">
        <w:rPr>
          <w:rFonts w:ascii="Verdana" w:hAnsi="Verdana"/>
          <w:sz w:val="18"/>
          <w:szCs w:val="18"/>
        </w:rPr>
        <w:tab/>
      </w:r>
      <w:r w:rsidRPr="005E396E">
        <w:rPr>
          <w:rFonts w:ascii="Verdana" w:hAnsi="Verdana"/>
          <w:sz w:val="18"/>
          <w:szCs w:val="18"/>
        </w:rPr>
        <w:tab/>
      </w:r>
      <w:r w:rsidRPr="005E396E">
        <w:rPr>
          <w:rFonts w:ascii="Verdana" w:hAnsi="Verdana"/>
          <w:sz w:val="18"/>
          <w:szCs w:val="18"/>
        </w:rPr>
        <w:tab/>
      </w:r>
      <w:r w:rsidRPr="005E396E">
        <w:rPr>
          <w:rFonts w:ascii="Verdana" w:hAnsi="Verdana"/>
          <w:sz w:val="18"/>
          <w:szCs w:val="18"/>
        </w:rPr>
        <w:tab/>
        <w:t>au capital de :</w:t>
      </w:r>
    </w:p>
    <w:p w14:paraId="36EF0752" w14:textId="77777777" w:rsidR="005E396E" w:rsidRPr="005E396E" w:rsidRDefault="005E396E" w:rsidP="005E396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  <w:r w:rsidRPr="005E396E">
        <w:rPr>
          <w:rFonts w:ascii="Verdana" w:hAnsi="Verdana"/>
          <w:sz w:val="18"/>
          <w:szCs w:val="18"/>
        </w:rPr>
        <w:t xml:space="preserve">Ayant son siège social : </w:t>
      </w:r>
    </w:p>
    <w:p w14:paraId="0AF8A9E9" w14:textId="77777777" w:rsidR="005E396E" w:rsidRPr="005E396E" w:rsidRDefault="005E396E" w:rsidP="005E396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  <w:r w:rsidRPr="005E396E">
        <w:rPr>
          <w:rFonts w:ascii="Verdana" w:hAnsi="Verdana"/>
          <w:sz w:val="18"/>
          <w:szCs w:val="18"/>
        </w:rPr>
        <w:t>Téléphone :</w:t>
      </w:r>
    </w:p>
    <w:p w14:paraId="009B1050" w14:textId="77777777" w:rsidR="005E396E" w:rsidRPr="005E396E" w:rsidRDefault="005E396E" w:rsidP="005E396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  <w:r w:rsidRPr="005E396E">
        <w:rPr>
          <w:rFonts w:ascii="Verdana" w:hAnsi="Verdana"/>
          <w:sz w:val="18"/>
          <w:szCs w:val="18"/>
        </w:rPr>
        <w:t>Immatriculé le</w:t>
      </w:r>
      <w:r w:rsidRPr="005E396E">
        <w:rPr>
          <w:rFonts w:ascii="Verdana" w:hAnsi="Verdana"/>
          <w:sz w:val="18"/>
          <w:szCs w:val="18"/>
        </w:rPr>
        <w:tab/>
      </w:r>
      <w:r w:rsidRPr="005E396E">
        <w:rPr>
          <w:rFonts w:ascii="Verdana" w:hAnsi="Verdana"/>
          <w:sz w:val="18"/>
          <w:szCs w:val="18"/>
        </w:rPr>
        <w:tab/>
      </w:r>
      <w:r w:rsidRPr="005E396E">
        <w:rPr>
          <w:rFonts w:ascii="Verdana" w:hAnsi="Verdana"/>
          <w:sz w:val="18"/>
          <w:szCs w:val="18"/>
        </w:rPr>
        <w:tab/>
        <w:t>à l'INSEE,</w:t>
      </w:r>
    </w:p>
    <w:p w14:paraId="57CD772C" w14:textId="77777777" w:rsidR="005E396E" w:rsidRPr="005E396E" w:rsidRDefault="005E396E" w:rsidP="005E396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  <w:r w:rsidRPr="005E396E">
        <w:rPr>
          <w:rFonts w:ascii="Verdana" w:hAnsi="Verdana"/>
          <w:sz w:val="18"/>
          <w:szCs w:val="18"/>
        </w:rPr>
        <w:t>N° d'identité d'établissement (SIRET) :</w:t>
      </w:r>
    </w:p>
    <w:p w14:paraId="0061AFFA" w14:textId="193BCF87" w:rsidR="005E396E" w:rsidRPr="005E396E" w:rsidRDefault="00BF079F" w:rsidP="005E396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Code</w:t>
      </w:r>
      <w:r w:rsidR="005E396E" w:rsidRPr="005E396E">
        <w:rPr>
          <w:rFonts w:ascii="Verdana" w:hAnsi="Verdana"/>
          <w:sz w:val="18"/>
          <w:szCs w:val="18"/>
        </w:rPr>
        <w:t xml:space="preserve"> d'activité économique principale (APE) :</w:t>
      </w:r>
    </w:p>
    <w:p w14:paraId="3EA8B25B" w14:textId="77777777" w:rsidR="005E396E" w:rsidRDefault="005E396E" w:rsidP="005E396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  <w:r w:rsidRPr="005E396E">
        <w:rPr>
          <w:rFonts w:ascii="Verdana" w:hAnsi="Verdana"/>
          <w:sz w:val="18"/>
          <w:szCs w:val="18"/>
        </w:rPr>
        <w:t>N° d'inscription au registre du Commerce et des Sociétés :</w:t>
      </w:r>
    </w:p>
    <w:p w14:paraId="68CF3129" w14:textId="77777777" w:rsidR="00533D1B" w:rsidRDefault="00533D1B" w:rsidP="00533D1B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Adresse de l’établissement :</w:t>
      </w:r>
    </w:p>
    <w:p w14:paraId="6F9DF3E4" w14:textId="77777777" w:rsidR="002C09AD" w:rsidRPr="005E396E" w:rsidRDefault="002C09AD" w:rsidP="00533D1B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</w:p>
    <w:p w14:paraId="19A277A7" w14:textId="77777777" w:rsidR="005E396E" w:rsidRDefault="005E396E" w:rsidP="005E396E"/>
    <w:p w14:paraId="08D50508" w14:textId="77777777" w:rsidR="005E396E" w:rsidRDefault="005E396E" w:rsidP="005E396E"/>
    <w:p w14:paraId="6F2EC2B2" w14:textId="77777777" w:rsidR="002C09AD" w:rsidRDefault="002C09AD" w:rsidP="005E396E"/>
    <w:p w14:paraId="6FF008BE" w14:textId="77777777" w:rsidR="002C09AD" w:rsidRDefault="002C09AD" w:rsidP="005E396E"/>
    <w:p w14:paraId="668C5862" w14:textId="77777777" w:rsidR="002C09AD" w:rsidRDefault="002C09AD" w:rsidP="005E396E"/>
    <w:p w14:paraId="31278F14" w14:textId="77777777" w:rsidR="002C09AD" w:rsidRDefault="002C09AD" w:rsidP="005E396E"/>
    <w:p w14:paraId="55A8C62F" w14:textId="77777777" w:rsidR="002C09AD" w:rsidRDefault="002C09AD" w:rsidP="005E396E"/>
    <w:p w14:paraId="46C7E3B2" w14:textId="383DE6F9" w:rsidR="005E396E" w:rsidRPr="004C0002" w:rsidRDefault="00DD2957" w:rsidP="00412787">
      <w:pPr>
        <w:pStyle w:val="Style1"/>
        <w:rPr>
          <w:b/>
        </w:rPr>
      </w:pPr>
      <w:r w:rsidRPr="004C0002">
        <w:rPr>
          <w:b/>
        </w:rPr>
        <w:lastRenderedPageBreak/>
        <w:t>Troisième contractant</w:t>
      </w:r>
    </w:p>
    <w:p w14:paraId="7D770FB5" w14:textId="77777777" w:rsidR="005E396E" w:rsidRPr="005E396E" w:rsidRDefault="005E396E" w:rsidP="005E396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0" w:line="360" w:lineRule="auto"/>
        <w:ind w:left="0"/>
        <w:rPr>
          <w:rFonts w:ascii="Verdana" w:hAnsi="Verdana"/>
          <w:sz w:val="18"/>
          <w:szCs w:val="18"/>
        </w:rPr>
      </w:pPr>
      <w:r w:rsidRPr="005E396E">
        <w:rPr>
          <w:rFonts w:ascii="Verdana" w:hAnsi="Verdana"/>
          <w:sz w:val="18"/>
          <w:szCs w:val="18"/>
        </w:rPr>
        <w:t>Nom :</w:t>
      </w:r>
    </w:p>
    <w:p w14:paraId="5BA2901C" w14:textId="77777777" w:rsidR="005E396E" w:rsidRPr="005E396E" w:rsidRDefault="005E396E" w:rsidP="005E396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  <w:r w:rsidRPr="005E396E">
        <w:rPr>
          <w:rFonts w:ascii="Verdana" w:hAnsi="Verdana"/>
          <w:sz w:val="18"/>
          <w:szCs w:val="18"/>
        </w:rPr>
        <w:t>Agissant pour le nom et pour le compte de la Société :</w:t>
      </w:r>
    </w:p>
    <w:p w14:paraId="067F57AB" w14:textId="77777777" w:rsidR="005E396E" w:rsidRPr="005E396E" w:rsidRDefault="005E396E" w:rsidP="005E396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</w:t>
      </w:r>
      <w:r w:rsidRPr="005E396E">
        <w:rPr>
          <w:rFonts w:ascii="Verdana" w:hAnsi="Verdana"/>
          <w:sz w:val="18"/>
          <w:szCs w:val="18"/>
        </w:rPr>
        <w:t>n qualité de :</w:t>
      </w:r>
      <w:r w:rsidRPr="005E396E">
        <w:rPr>
          <w:rFonts w:ascii="Verdana" w:hAnsi="Verdana"/>
          <w:sz w:val="18"/>
          <w:szCs w:val="18"/>
        </w:rPr>
        <w:tab/>
      </w:r>
      <w:r w:rsidRPr="005E396E">
        <w:rPr>
          <w:rFonts w:ascii="Verdana" w:hAnsi="Verdana"/>
          <w:sz w:val="18"/>
          <w:szCs w:val="18"/>
        </w:rPr>
        <w:tab/>
      </w:r>
      <w:r w:rsidRPr="005E396E">
        <w:rPr>
          <w:rFonts w:ascii="Verdana" w:hAnsi="Verdana"/>
          <w:sz w:val="18"/>
          <w:szCs w:val="18"/>
        </w:rPr>
        <w:tab/>
      </w:r>
      <w:r w:rsidRPr="005E396E">
        <w:rPr>
          <w:rFonts w:ascii="Verdana" w:hAnsi="Verdana"/>
          <w:sz w:val="18"/>
          <w:szCs w:val="18"/>
        </w:rPr>
        <w:tab/>
      </w:r>
    </w:p>
    <w:p w14:paraId="5E52F843" w14:textId="77777777" w:rsidR="005E396E" w:rsidRPr="005E396E" w:rsidRDefault="005E396E" w:rsidP="005E396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  <w:r w:rsidRPr="005E396E">
        <w:rPr>
          <w:rFonts w:ascii="Verdana" w:hAnsi="Verdana"/>
          <w:sz w:val="18"/>
          <w:szCs w:val="18"/>
        </w:rPr>
        <w:t xml:space="preserve">Société </w:t>
      </w:r>
      <w:r w:rsidRPr="005E396E">
        <w:rPr>
          <w:rFonts w:ascii="Verdana" w:hAnsi="Verdana"/>
          <w:sz w:val="18"/>
          <w:szCs w:val="18"/>
        </w:rPr>
        <w:tab/>
      </w:r>
      <w:r w:rsidRPr="005E396E">
        <w:rPr>
          <w:rFonts w:ascii="Verdana" w:hAnsi="Verdana"/>
          <w:sz w:val="18"/>
          <w:szCs w:val="18"/>
        </w:rPr>
        <w:tab/>
      </w:r>
      <w:r w:rsidRPr="005E396E">
        <w:rPr>
          <w:rFonts w:ascii="Verdana" w:hAnsi="Verdana"/>
          <w:sz w:val="18"/>
          <w:szCs w:val="18"/>
        </w:rPr>
        <w:tab/>
      </w:r>
      <w:r w:rsidRPr="005E396E">
        <w:rPr>
          <w:rFonts w:ascii="Verdana" w:hAnsi="Verdana"/>
          <w:sz w:val="18"/>
          <w:szCs w:val="18"/>
        </w:rPr>
        <w:tab/>
        <w:t>au capital de :</w:t>
      </w:r>
    </w:p>
    <w:p w14:paraId="300B0492" w14:textId="77777777" w:rsidR="005E396E" w:rsidRPr="005E396E" w:rsidRDefault="005E396E" w:rsidP="005E396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  <w:r w:rsidRPr="005E396E">
        <w:rPr>
          <w:rFonts w:ascii="Verdana" w:hAnsi="Verdana"/>
          <w:sz w:val="18"/>
          <w:szCs w:val="18"/>
        </w:rPr>
        <w:t xml:space="preserve">Ayant son siège social : </w:t>
      </w:r>
    </w:p>
    <w:p w14:paraId="31BB33E6" w14:textId="77777777" w:rsidR="005E396E" w:rsidRPr="005E396E" w:rsidRDefault="005E396E" w:rsidP="005E396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  <w:r w:rsidRPr="005E396E">
        <w:rPr>
          <w:rFonts w:ascii="Verdana" w:hAnsi="Verdana"/>
          <w:sz w:val="18"/>
          <w:szCs w:val="18"/>
        </w:rPr>
        <w:t>Téléphone :</w:t>
      </w:r>
    </w:p>
    <w:p w14:paraId="75C2D6BE" w14:textId="77777777" w:rsidR="005E396E" w:rsidRPr="005E396E" w:rsidRDefault="005E396E" w:rsidP="005E396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  <w:r w:rsidRPr="005E396E">
        <w:rPr>
          <w:rFonts w:ascii="Verdana" w:hAnsi="Verdana"/>
          <w:sz w:val="18"/>
          <w:szCs w:val="18"/>
        </w:rPr>
        <w:t>Immatriculé le</w:t>
      </w:r>
      <w:r w:rsidRPr="005E396E">
        <w:rPr>
          <w:rFonts w:ascii="Verdana" w:hAnsi="Verdana"/>
          <w:sz w:val="18"/>
          <w:szCs w:val="18"/>
        </w:rPr>
        <w:tab/>
      </w:r>
      <w:r w:rsidRPr="005E396E">
        <w:rPr>
          <w:rFonts w:ascii="Verdana" w:hAnsi="Verdana"/>
          <w:sz w:val="18"/>
          <w:szCs w:val="18"/>
        </w:rPr>
        <w:tab/>
      </w:r>
      <w:r w:rsidRPr="005E396E">
        <w:rPr>
          <w:rFonts w:ascii="Verdana" w:hAnsi="Verdana"/>
          <w:sz w:val="18"/>
          <w:szCs w:val="18"/>
        </w:rPr>
        <w:tab/>
        <w:t>à l'INSEE,</w:t>
      </w:r>
    </w:p>
    <w:p w14:paraId="4EB52F35" w14:textId="77777777" w:rsidR="005E396E" w:rsidRPr="005E396E" w:rsidRDefault="005E396E" w:rsidP="005E396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  <w:r w:rsidRPr="005E396E">
        <w:rPr>
          <w:rFonts w:ascii="Verdana" w:hAnsi="Verdana"/>
          <w:sz w:val="18"/>
          <w:szCs w:val="18"/>
        </w:rPr>
        <w:t>N° d'identité d'établissement (SIRET) :</w:t>
      </w:r>
    </w:p>
    <w:p w14:paraId="17E0EB95" w14:textId="45CB939B" w:rsidR="005E396E" w:rsidRPr="005E396E" w:rsidRDefault="00BF079F" w:rsidP="005E396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Code</w:t>
      </w:r>
      <w:r w:rsidR="005E396E" w:rsidRPr="005E396E">
        <w:rPr>
          <w:rFonts w:ascii="Verdana" w:hAnsi="Verdana"/>
          <w:sz w:val="18"/>
          <w:szCs w:val="18"/>
        </w:rPr>
        <w:t xml:space="preserve"> d'activité économique principale (APE) :</w:t>
      </w:r>
    </w:p>
    <w:p w14:paraId="2ABA791D" w14:textId="77777777" w:rsidR="005E396E" w:rsidRDefault="005E396E" w:rsidP="005E396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  <w:r w:rsidRPr="005E396E">
        <w:rPr>
          <w:rFonts w:ascii="Verdana" w:hAnsi="Verdana"/>
          <w:sz w:val="18"/>
          <w:szCs w:val="18"/>
        </w:rPr>
        <w:t>N° d'inscription au registre du Commerce et des Sociétés :</w:t>
      </w:r>
    </w:p>
    <w:p w14:paraId="4EC51A09" w14:textId="77777777" w:rsidR="00533D1B" w:rsidRDefault="00533D1B" w:rsidP="00533D1B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Adresse de l’établissement :</w:t>
      </w:r>
    </w:p>
    <w:p w14:paraId="7A84B690" w14:textId="77777777" w:rsidR="002C09AD" w:rsidRPr="005E396E" w:rsidRDefault="002C09AD" w:rsidP="00533D1B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Verdana" w:hAnsi="Verdana"/>
          <w:sz w:val="18"/>
          <w:szCs w:val="18"/>
        </w:rPr>
      </w:pPr>
    </w:p>
    <w:p w14:paraId="505CB6B6" w14:textId="77777777" w:rsidR="004C0002" w:rsidRDefault="004C0002" w:rsidP="004C0002">
      <w:pPr>
        <w:pStyle w:val="Style3"/>
        <w:numPr>
          <w:ilvl w:val="0"/>
          <w:numId w:val="0"/>
        </w:numPr>
      </w:pPr>
    </w:p>
    <w:p w14:paraId="0FDA3C76" w14:textId="77777777" w:rsidR="00696F65" w:rsidRDefault="00696F65" w:rsidP="00696F65">
      <w:pPr>
        <w:pStyle w:val="Style3"/>
      </w:pPr>
      <w:r>
        <w:t>Après avoir pris connaissance du :</w:t>
      </w:r>
    </w:p>
    <w:p w14:paraId="424E3443" w14:textId="7FEF5140" w:rsidR="00893ACF" w:rsidRDefault="00893ACF" w:rsidP="00893ACF">
      <w:pPr>
        <w:pStyle w:val="Style4"/>
      </w:pPr>
      <w:r>
        <w:t>Présent Acte d’Engagement (AE)</w:t>
      </w:r>
      <w:r w:rsidRPr="00696F65">
        <w:t>, de ses annexes et de l’ensemble des documents qui y sont mentionnés</w:t>
      </w:r>
      <w:r>
        <w:t> ;</w:t>
      </w:r>
    </w:p>
    <w:p w14:paraId="4D37CD6C" w14:textId="55D26C3E" w:rsidR="00696F65" w:rsidRPr="00696F65" w:rsidRDefault="00FE2CA2" w:rsidP="00893ACF">
      <w:pPr>
        <w:pStyle w:val="Style4"/>
      </w:pPr>
      <w:r>
        <w:t>Cahier des clauses administratives p</w:t>
      </w:r>
      <w:r w:rsidR="00696F65" w:rsidRPr="00696F65">
        <w:t>articulières (CCAP), de ses annexes et de l’ensemble des documents qui y sont mentionnés</w:t>
      </w:r>
      <w:r w:rsidR="004C6387">
        <w:t>,</w:t>
      </w:r>
    </w:p>
    <w:p w14:paraId="0CFDA357" w14:textId="77777777" w:rsidR="002C09AD" w:rsidRDefault="002C09AD" w:rsidP="004C6387">
      <w:pPr>
        <w:pStyle w:val="Style4"/>
        <w:numPr>
          <w:ilvl w:val="0"/>
          <w:numId w:val="0"/>
        </w:numPr>
      </w:pPr>
    </w:p>
    <w:p w14:paraId="797002C4" w14:textId="27434B32" w:rsidR="004C0002" w:rsidRPr="004C0002" w:rsidRDefault="005869C5" w:rsidP="00A43A82">
      <w:pPr>
        <w:pStyle w:val="Style4"/>
        <w:numPr>
          <w:ilvl w:val="0"/>
          <w:numId w:val="0"/>
        </w:numPr>
        <w:ind w:left="567"/>
        <w:rPr>
          <w:rStyle w:val="Style3Car"/>
        </w:rPr>
      </w:pPr>
      <w:r>
        <w:rPr>
          <w:rFonts w:eastAsia="Calibri" w:cs="Times New Roman"/>
        </w:rPr>
        <w:t>Et a</w:t>
      </w:r>
      <w:r w:rsidRPr="005869C5">
        <w:rPr>
          <w:rFonts w:eastAsia="Calibri" w:cs="Times New Roman"/>
        </w:rPr>
        <w:t>près avoir produit toutes les attestations prévues par</w:t>
      </w:r>
      <w:r>
        <w:rPr>
          <w:rFonts w:eastAsia="Calibri" w:cs="Times New Roman"/>
        </w:rPr>
        <w:t xml:space="preserve"> le </w:t>
      </w:r>
      <w:r w:rsidR="00BF079F">
        <w:rPr>
          <w:rFonts w:eastAsia="Calibri" w:cs="Times New Roman"/>
        </w:rPr>
        <w:t>Code</w:t>
      </w:r>
      <w:r w:rsidR="00C15249">
        <w:rPr>
          <w:rFonts w:eastAsia="Calibri" w:cs="Times New Roman"/>
        </w:rPr>
        <w:t xml:space="preserve"> de la commande publique </w:t>
      </w:r>
      <w:r w:rsidR="004C0002" w:rsidRPr="00A31E18">
        <w:rPr>
          <w:rStyle w:val="Style3Car"/>
          <w:b/>
        </w:rPr>
        <w:t>Affirme</w:t>
      </w:r>
      <w:r w:rsidR="004C0002" w:rsidRPr="004C0002">
        <w:rPr>
          <w:rStyle w:val="Style3Car"/>
        </w:rPr>
        <w:t xml:space="preserve"> </w:t>
      </w:r>
      <w:r w:rsidR="004C0002">
        <w:rPr>
          <w:rStyle w:val="Style3Car"/>
        </w:rPr>
        <w:t xml:space="preserve">(affirmons) </w:t>
      </w:r>
      <w:r w:rsidR="004C0002" w:rsidRPr="004C0002">
        <w:rPr>
          <w:rStyle w:val="Style3Car"/>
        </w:rPr>
        <w:t>sous peine de résiliation du marché, à nos torts exclusifs qu'aucune des personnes physiques ou morales pour lesquelles nous intervenons ne tombe sous le coup des interdictions visées dans le</w:t>
      </w:r>
      <w:r w:rsidR="00C15249">
        <w:rPr>
          <w:rStyle w:val="Style3Car"/>
        </w:rPr>
        <w:t xml:space="preserve"> </w:t>
      </w:r>
      <w:r w:rsidR="00BF079F">
        <w:rPr>
          <w:rStyle w:val="Style3Car"/>
        </w:rPr>
        <w:t>Code</w:t>
      </w:r>
      <w:r w:rsidR="00C15249">
        <w:rPr>
          <w:rStyle w:val="Style3Car"/>
        </w:rPr>
        <w:t xml:space="preserve"> de la commande publique </w:t>
      </w:r>
      <w:r w:rsidR="004C0002" w:rsidRPr="004C0002">
        <w:rPr>
          <w:rStyle w:val="Style3Car"/>
        </w:rPr>
        <w:t>;</w:t>
      </w:r>
    </w:p>
    <w:p w14:paraId="592701F4" w14:textId="6C9C1FB5" w:rsidR="004C0002" w:rsidRPr="004C0002" w:rsidRDefault="004C0002" w:rsidP="004C0002">
      <w:pPr>
        <w:pStyle w:val="Style3"/>
        <w:rPr>
          <w:rStyle w:val="Style3Car"/>
          <w:rFonts w:cs="Arial"/>
        </w:rPr>
      </w:pPr>
      <w:r w:rsidRPr="00A31E18">
        <w:rPr>
          <w:rStyle w:val="Style3Car"/>
          <w:b/>
        </w:rPr>
        <w:t xml:space="preserve">Déclare </w:t>
      </w:r>
      <w:r>
        <w:rPr>
          <w:rStyle w:val="Style3Car"/>
        </w:rPr>
        <w:t xml:space="preserve">(déclarons) </w:t>
      </w:r>
      <w:r w:rsidRPr="004C0002">
        <w:rPr>
          <w:rStyle w:val="Style3Car"/>
        </w:rPr>
        <w:t xml:space="preserve">sur l'honneur, que les prestations du marché seront réalisées avec des salariés employés régulièrement au regard des articles L 3241, L3243 et L.1220 du </w:t>
      </w:r>
      <w:r w:rsidR="00BF079F">
        <w:rPr>
          <w:rStyle w:val="Style3Car"/>
        </w:rPr>
        <w:t>Code</w:t>
      </w:r>
      <w:r w:rsidRPr="004C0002">
        <w:rPr>
          <w:rStyle w:val="Style3Car"/>
        </w:rPr>
        <w:t xml:space="preserve"> du travail ;</w:t>
      </w:r>
    </w:p>
    <w:p w14:paraId="4882C515" w14:textId="77777777" w:rsidR="00696F65" w:rsidRDefault="00696F65" w:rsidP="004C0002">
      <w:pPr>
        <w:pStyle w:val="Style3"/>
      </w:pPr>
      <w:r w:rsidRPr="00A31E18">
        <w:rPr>
          <w:b/>
        </w:rPr>
        <w:t>M’engage</w:t>
      </w:r>
      <w:r>
        <w:t xml:space="preserve"> (nous engageons), sans réserve, conformément aux stipulations des documents visés ci-dessus, à exécuter les prestations objet de la mission dans les conditions ci-après définies.</w:t>
      </w:r>
    </w:p>
    <w:p w14:paraId="5BCF8F7E" w14:textId="77777777" w:rsidR="00696F65" w:rsidRDefault="00696F65" w:rsidP="00696F65"/>
    <w:p w14:paraId="44C0BEF2" w14:textId="083945BA" w:rsidR="00696F65" w:rsidRDefault="00696F65" w:rsidP="00696F65">
      <w:r w:rsidRPr="00696F65">
        <w:t xml:space="preserve">Le présent engagement ainsi présenté ne me (nous) lie toutefois que si son acceptation </w:t>
      </w:r>
      <w:proofErr w:type="gramStart"/>
      <w:r w:rsidRPr="00696F65">
        <w:t>m’ (</w:t>
      </w:r>
      <w:proofErr w:type="gramEnd"/>
      <w:r w:rsidRPr="00696F65">
        <w:t xml:space="preserve">nous) est notifiée dans un délai </w:t>
      </w:r>
      <w:r w:rsidRPr="00327DDE">
        <w:t xml:space="preserve">de </w:t>
      </w:r>
      <w:r w:rsidR="00F9567E">
        <w:rPr>
          <w:b/>
        </w:rPr>
        <w:t>240 jours</w:t>
      </w:r>
      <w:r w:rsidR="004C0002" w:rsidRPr="00327DDE">
        <w:t xml:space="preserve"> </w:t>
      </w:r>
      <w:r w:rsidRPr="00327DDE">
        <w:t>à compter</w:t>
      </w:r>
      <w:r w:rsidRPr="00696F65">
        <w:t xml:space="preserve"> de la date limite de remise des offres fixée au règlement de la consultation.</w:t>
      </w:r>
    </w:p>
    <w:p w14:paraId="316A3284" w14:textId="77777777" w:rsidR="009A787E" w:rsidRDefault="009A787E" w:rsidP="00696F65"/>
    <w:p w14:paraId="5220BB4F" w14:textId="77777777" w:rsidR="00696F65" w:rsidRPr="005E396E" w:rsidRDefault="00696F65" w:rsidP="00696F65"/>
    <w:p w14:paraId="4CBE98DF" w14:textId="77777777" w:rsidR="00453C18" w:rsidRPr="00733A17" w:rsidRDefault="00453C18" w:rsidP="00453C18">
      <w:pPr>
        <w:pStyle w:val="Titre1"/>
      </w:pPr>
      <w:bookmarkStart w:id="1" w:name="_Toc201590881"/>
      <w:r w:rsidRPr="00733A17">
        <w:t>Prix</w:t>
      </w:r>
      <w:bookmarkEnd w:id="1"/>
    </w:p>
    <w:p w14:paraId="46FB6E51" w14:textId="77777777" w:rsidR="00453C18" w:rsidRPr="00AC61DC" w:rsidRDefault="00453C18" w:rsidP="00AC61DC">
      <w:pPr>
        <w:pStyle w:val="Titre2"/>
      </w:pPr>
      <w:bookmarkStart w:id="2" w:name="_Toc201590882"/>
      <w:r w:rsidRPr="00AC61DC">
        <w:t>Conditions générales</w:t>
      </w:r>
      <w:bookmarkEnd w:id="2"/>
    </w:p>
    <w:p w14:paraId="36C3E1F5" w14:textId="77777777" w:rsidR="00453C18" w:rsidRDefault="00453C18" w:rsidP="00453C18"/>
    <w:p w14:paraId="13C04741" w14:textId="62629F63" w:rsidR="00E32826" w:rsidRPr="00062024" w:rsidRDefault="00E32826" w:rsidP="00E32826">
      <w:bookmarkStart w:id="3" w:name="_Toc462765431"/>
      <w:r>
        <w:t xml:space="preserve">L'offre a été établie sur la base des </w:t>
      </w:r>
      <w:r w:rsidRPr="00F84E02">
        <w:t xml:space="preserve">conditions économiques en vigueur au mois </w:t>
      </w:r>
      <w:r w:rsidR="00A7384F">
        <w:t>m</w:t>
      </w:r>
      <w:r w:rsidR="00102EE4">
        <w:t>0</w:t>
      </w:r>
      <w:r w:rsidR="00A7384F">
        <w:t xml:space="preserve"> indiqué en page 2 du présent acte d’engagement</w:t>
      </w:r>
      <w:r>
        <w:t>.</w:t>
      </w:r>
    </w:p>
    <w:p w14:paraId="527A3485" w14:textId="26E0A0D6" w:rsidR="00E32826" w:rsidRDefault="00733A17" w:rsidP="00E32826">
      <w:r w:rsidRPr="00062024">
        <w:t xml:space="preserve">Les modalités de variation des prix sont fixées </w:t>
      </w:r>
      <w:r w:rsidR="00C77354">
        <w:t>par</w:t>
      </w:r>
      <w:r w:rsidRPr="00062024">
        <w:t xml:space="preserve"> </w:t>
      </w:r>
      <w:r w:rsidRPr="006C0920">
        <w:t>l’article 3.4 du CCAP.</w:t>
      </w:r>
    </w:p>
    <w:p w14:paraId="353DBD17" w14:textId="77777777" w:rsidR="009A787E" w:rsidRDefault="009A787E" w:rsidP="00E32826"/>
    <w:p w14:paraId="1C8BEEFA" w14:textId="77777777" w:rsidR="009A787E" w:rsidRPr="00062024" w:rsidRDefault="003B642E" w:rsidP="00E32826">
      <w:r>
        <w:br w:type="page"/>
      </w:r>
    </w:p>
    <w:p w14:paraId="3F5BBB92" w14:textId="77777777" w:rsidR="00E32826" w:rsidRPr="003D47D8" w:rsidRDefault="00E32826" w:rsidP="00AC61DC">
      <w:pPr>
        <w:pStyle w:val="Titre2"/>
      </w:pPr>
      <w:bookmarkStart w:id="4" w:name="_Toc201590883"/>
      <w:r w:rsidRPr="003D47D8">
        <w:lastRenderedPageBreak/>
        <w:t>Montant du marché</w:t>
      </w:r>
      <w:bookmarkEnd w:id="3"/>
      <w:bookmarkEnd w:id="4"/>
    </w:p>
    <w:p w14:paraId="3D37A635" w14:textId="77777777" w:rsidR="0080343E" w:rsidRPr="0080343E" w:rsidRDefault="0080343E" w:rsidP="0080343E"/>
    <w:p w14:paraId="1AF014C0" w14:textId="74E3E600" w:rsidR="0080343E" w:rsidRPr="0080343E" w:rsidRDefault="0080343E" w:rsidP="0080343E">
      <w:pPr>
        <w:pStyle w:val="Titre3"/>
      </w:pPr>
      <w:bookmarkStart w:id="5" w:name="_Toc201590884"/>
      <w:r>
        <w:t xml:space="preserve">Montant hors </w:t>
      </w:r>
      <w:r w:rsidR="00EB5D7D">
        <w:t>prestations supplémentaires éventuelles</w:t>
      </w:r>
      <w:r w:rsidR="00851F19">
        <w:t xml:space="preserve"> </w:t>
      </w:r>
      <w:r w:rsidR="00851F19" w:rsidRPr="00F758EC">
        <w:rPr>
          <w:color w:val="FF0000"/>
        </w:rPr>
        <w:t>(à compléter par le candidat)</w:t>
      </w:r>
      <w:bookmarkEnd w:id="5"/>
    </w:p>
    <w:p w14:paraId="0758C6E5" w14:textId="77777777" w:rsidR="00E32826" w:rsidRDefault="00E32826" w:rsidP="00E32826"/>
    <w:p w14:paraId="73D2FB0E" w14:textId="402E58B3" w:rsidR="00D00191" w:rsidRDefault="00D00191" w:rsidP="00B00770">
      <w:r w:rsidRPr="00AD1A2A">
        <w:t xml:space="preserve">Il s’agit d’un marché à prix forfaitaires pour la tranche ferme et </w:t>
      </w:r>
      <w:r w:rsidR="00A870CC">
        <w:t xml:space="preserve">la </w:t>
      </w:r>
      <w:r w:rsidR="00B00770">
        <w:t xml:space="preserve">tranche </w:t>
      </w:r>
      <w:r w:rsidR="006F45C2">
        <w:t>op</w:t>
      </w:r>
      <w:r w:rsidR="00B00770">
        <w:t xml:space="preserve">tionnelle. </w:t>
      </w:r>
      <w:r>
        <w:t xml:space="preserve">Les prestations et travaux de la tranche ferme </w:t>
      </w:r>
      <w:r w:rsidR="00B00770">
        <w:t>et de</w:t>
      </w:r>
      <w:r w:rsidR="00A870CC">
        <w:t xml:space="preserve"> la</w:t>
      </w:r>
      <w:r w:rsidR="00B00770">
        <w:t xml:space="preserve"> tranche</w:t>
      </w:r>
      <w:r w:rsidR="006F45C2">
        <w:t xml:space="preserve"> op</w:t>
      </w:r>
      <w:r w:rsidR="00B00770">
        <w:t xml:space="preserve">tionnelle </w:t>
      </w:r>
      <w:r>
        <w:t>seront rémunéré</w:t>
      </w:r>
      <w:r w:rsidR="00102EE4">
        <w:t>e</w:t>
      </w:r>
      <w:r>
        <w:t xml:space="preserve">s par application des prix forfaitaires figurant à la </w:t>
      </w:r>
      <w:r w:rsidRPr="00AD1A2A">
        <w:t>Décomposition du Prix Global et Forfaitaire [DPGF]</w:t>
      </w:r>
      <w:r w:rsidR="00851F19">
        <w:t>.</w:t>
      </w:r>
    </w:p>
    <w:p w14:paraId="7FF64D4E" w14:textId="77777777" w:rsidR="00E32826" w:rsidRDefault="00E32826" w:rsidP="00E32826"/>
    <w:p w14:paraId="2700A80B" w14:textId="730EC86E" w:rsidR="00E32826" w:rsidRDefault="00F41CDA" w:rsidP="00E32826">
      <w:r>
        <w:t>L</w:t>
      </w:r>
      <w:r w:rsidR="00E32826">
        <w:t>es prestations suivantes</w:t>
      </w:r>
      <w:r w:rsidR="000720AE">
        <w:t xml:space="preserve">, </w:t>
      </w:r>
      <w:r w:rsidR="00102EE4">
        <w:t>hors prestations supplémentaires éventuelles</w:t>
      </w:r>
      <w:r w:rsidR="000720AE">
        <w:t>,</w:t>
      </w:r>
      <w:r w:rsidR="00851F19">
        <w:t xml:space="preserve"> </w:t>
      </w:r>
      <w:r w:rsidR="00E32826">
        <w:t>seront rémunérées par application d’un prix forfaitaire égal à</w:t>
      </w:r>
      <w:r w:rsidR="00102EE4">
        <w:t xml:space="preserve"> </w:t>
      </w:r>
      <w:r w:rsidR="004D4C4B">
        <w:t xml:space="preserve">(le détail figure dans la DPGF) </w:t>
      </w:r>
      <w:r w:rsidR="00E32826">
        <w:t>:</w:t>
      </w:r>
    </w:p>
    <w:p w14:paraId="5F3B6777" w14:textId="77777777" w:rsidR="00E32826" w:rsidRPr="008601F2" w:rsidRDefault="00E32826" w:rsidP="00E32826"/>
    <w:p w14:paraId="04FD2649" w14:textId="7B7F9F39" w:rsidR="00B00770" w:rsidRPr="00B00770" w:rsidRDefault="00B00770" w:rsidP="00B00770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cs="Times New Roman"/>
          <w:b/>
        </w:rPr>
      </w:pPr>
      <w:r w:rsidRPr="00B00770">
        <w:rPr>
          <w:rFonts w:cs="Times New Roman"/>
          <w:b/>
        </w:rPr>
        <w:t>TRANCHE FERME :</w:t>
      </w:r>
    </w:p>
    <w:tbl>
      <w:tblPr>
        <w:tblW w:w="900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410"/>
        <w:gridCol w:w="3048"/>
        <w:gridCol w:w="3118"/>
      </w:tblGrid>
      <w:tr w:rsidR="002A4E03" w:rsidRPr="00B00770" w14:paraId="19E9DF01" w14:textId="429EDBEA" w:rsidTr="002A4E03">
        <w:trPr>
          <w:cantSplit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28121" w14:textId="77777777" w:rsidR="002A4E03" w:rsidRPr="00B00770" w:rsidRDefault="002A4E03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0BB30" w14:textId="1D6AA3BC" w:rsidR="002A4E03" w:rsidRPr="002A4E03" w:rsidRDefault="002A4E03" w:rsidP="002A4E03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jc w:val="center"/>
              <w:textAlignment w:val="baseline"/>
              <w:rPr>
                <w:rFonts w:cs="Times New Roman"/>
                <w:b/>
                <w:bCs/>
              </w:rPr>
            </w:pPr>
            <w:r w:rsidRPr="002A4E03">
              <w:rPr>
                <w:rFonts w:cs="Times New Roman"/>
                <w:b/>
                <w:bCs/>
              </w:rPr>
              <w:t>Mission 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7792C" w14:textId="7D2CF467" w:rsidR="002A4E03" w:rsidRPr="00B00770" w:rsidRDefault="002A4E03" w:rsidP="002A4E03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jc w:val="center"/>
              <w:textAlignment w:val="baseline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Mission 2</w:t>
            </w:r>
          </w:p>
        </w:tc>
      </w:tr>
      <w:tr w:rsidR="002A4E03" w:rsidRPr="00B00770" w14:paraId="13B9F95A" w14:textId="13A06CAC" w:rsidTr="002A4E03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CF68A" w14:textId="77777777" w:rsidR="002A4E03" w:rsidRPr="00B00770" w:rsidRDefault="002A4E03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AE96B" w14:textId="1AC61613" w:rsidR="002A4E03" w:rsidRPr="00B00770" w:rsidRDefault="002A4E03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prix</w:t>
            </w:r>
            <w:proofErr w:type="gramEnd"/>
            <w:r>
              <w:rPr>
                <w:rFonts w:cs="Times New Roman"/>
              </w:rPr>
              <w:t xml:space="preserve"> </w:t>
            </w:r>
            <w:r w:rsidRPr="00B00770">
              <w:rPr>
                <w:rFonts w:cs="Times New Roman"/>
              </w:rPr>
              <w:t>hors TVA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98D2F" w14:textId="77777777" w:rsidR="002A4E03" w:rsidRPr="00B00770" w:rsidRDefault="002A4E03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5B43E" w14:textId="77777777" w:rsidR="002A4E03" w:rsidRPr="00B00770" w:rsidRDefault="002A4E03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</w:tr>
      <w:tr w:rsidR="002A4E03" w:rsidRPr="00B00770" w14:paraId="1CF554AB" w14:textId="1A905304" w:rsidTr="002A4E03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FAACA" w14:textId="77777777" w:rsidR="002A4E03" w:rsidRPr="00B00770" w:rsidRDefault="002A4E03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7F0F4" w14:textId="3C499CF6" w:rsidR="002A4E03" w:rsidRPr="00527AA4" w:rsidRDefault="002A4E03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  <w:r w:rsidRPr="00527AA4">
              <w:rPr>
                <w:rFonts w:cs="Times New Roman"/>
              </w:rPr>
              <w:t xml:space="preserve">TVA au taux </w:t>
            </w:r>
            <w:r w:rsidRPr="00F84E02">
              <w:rPr>
                <w:rFonts w:cs="Times New Roman"/>
              </w:rPr>
              <w:t>de 20%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3BE38" w14:textId="77777777" w:rsidR="002A4E03" w:rsidRPr="00B00770" w:rsidRDefault="002A4E03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D858A" w14:textId="77777777" w:rsidR="002A4E03" w:rsidRPr="00B00770" w:rsidRDefault="002A4E03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</w:tr>
      <w:tr w:rsidR="002A4E03" w:rsidRPr="00B00770" w14:paraId="2DE54774" w14:textId="4088C4BE" w:rsidTr="002A4E03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DF45F" w14:textId="77777777" w:rsidR="002A4E03" w:rsidRPr="00B00770" w:rsidRDefault="002A4E03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4A898" w14:textId="4808AB79" w:rsidR="002A4E03" w:rsidRPr="00527AA4" w:rsidRDefault="002A4E03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prix</w:t>
            </w:r>
            <w:proofErr w:type="gramEnd"/>
            <w:r>
              <w:rPr>
                <w:rFonts w:cs="Times New Roman"/>
              </w:rPr>
              <w:t xml:space="preserve"> </w:t>
            </w:r>
            <w:r w:rsidRPr="00527AA4">
              <w:rPr>
                <w:rFonts w:cs="Times New Roman"/>
              </w:rPr>
              <w:t>TTC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49F05" w14:textId="77777777" w:rsidR="002A4E03" w:rsidRPr="00B00770" w:rsidRDefault="002A4E03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07D0C" w14:textId="77777777" w:rsidR="002A4E03" w:rsidRPr="00B00770" w:rsidRDefault="002A4E03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</w:tr>
    </w:tbl>
    <w:p w14:paraId="660C5097" w14:textId="77777777" w:rsidR="002A4E03" w:rsidRDefault="002A4E03" w:rsidP="00B00770">
      <w:pPr>
        <w:overflowPunct w:val="0"/>
        <w:autoSpaceDE w:val="0"/>
        <w:autoSpaceDN w:val="0"/>
        <w:adjustRightInd w:val="0"/>
        <w:spacing w:before="120" w:line="240" w:lineRule="auto"/>
        <w:textAlignment w:val="baseline"/>
      </w:pPr>
    </w:p>
    <w:p w14:paraId="4FF2EF4D" w14:textId="1E34AE38" w:rsidR="00B00770" w:rsidRPr="00B00770" w:rsidRDefault="00B00770" w:rsidP="00B00770">
      <w:pPr>
        <w:overflowPunct w:val="0"/>
        <w:autoSpaceDE w:val="0"/>
        <w:autoSpaceDN w:val="0"/>
        <w:adjustRightInd w:val="0"/>
        <w:spacing w:before="120" w:line="240" w:lineRule="auto"/>
        <w:textAlignment w:val="baseline"/>
      </w:pPr>
      <w:r w:rsidRPr="00B00770">
        <w:t xml:space="preserve">Montant </w:t>
      </w:r>
      <w:r w:rsidR="00C77354">
        <w:t xml:space="preserve">TTC </w:t>
      </w:r>
      <w:r w:rsidRPr="00B00770">
        <w:t>en lettres</w:t>
      </w:r>
      <w:r w:rsidR="00C77354">
        <w:t> </w:t>
      </w:r>
      <w:r w:rsidRPr="00B00770">
        <w:t xml:space="preserve">: </w:t>
      </w:r>
    </w:p>
    <w:p w14:paraId="35D345B9" w14:textId="77777777" w:rsidR="00B00770" w:rsidRPr="00B00770" w:rsidRDefault="00B00770" w:rsidP="00B00770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before="120" w:line="240" w:lineRule="auto"/>
        <w:textAlignment w:val="baseline"/>
      </w:pPr>
    </w:p>
    <w:p w14:paraId="0526A181" w14:textId="77777777" w:rsidR="00C65564" w:rsidRDefault="00C65564" w:rsidP="00B00770">
      <w:pPr>
        <w:overflowPunct w:val="0"/>
        <w:autoSpaceDE w:val="0"/>
        <w:autoSpaceDN w:val="0"/>
        <w:adjustRightInd w:val="0"/>
        <w:spacing w:before="120" w:line="240" w:lineRule="auto"/>
        <w:textAlignment w:val="baseline"/>
      </w:pPr>
    </w:p>
    <w:p w14:paraId="360E766E" w14:textId="0AAF2087" w:rsidR="00B00770" w:rsidRPr="00B00770" w:rsidRDefault="00B00770" w:rsidP="00B00770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cs="Times New Roman"/>
          <w:b/>
        </w:rPr>
      </w:pPr>
      <w:r w:rsidRPr="00B00770">
        <w:rPr>
          <w:rFonts w:cs="Times New Roman"/>
          <w:b/>
        </w:rPr>
        <w:t xml:space="preserve">TRANCHE </w:t>
      </w:r>
      <w:r w:rsidR="008D6CC7">
        <w:rPr>
          <w:rFonts w:cs="Times New Roman"/>
          <w:b/>
        </w:rPr>
        <w:t>OP</w:t>
      </w:r>
      <w:r w:rsidRPr="00B00770">
        <w:rPr>
          <w:rFonts w:cs="Times New Roman"/>
          <w:b/>
        </w:rPr>
        <w:t>TIONNELLE</w:t>
      </w:r>
      <w:r w:rsidR="00C77354">
        <w:rPr>
          <w:rFonts w:cs="Times New Roman"/>
          <w:b/>
        </w:rPr>
        <w:t> </w:t>
      </w:r>
      <w:r w:rsidRPr="00B00770">
        <w:rPr>
          <w:rFonts w:cs="Times New Roman"/>
          <w:b/>
        </w:rPr>
        <w:t>:</w:t>
      </w:r>
    </w:p>
    <w:p w14:paraId="63E22603" w14:textId="77777777" w:rsidR="00B00770" w:rsidRPr="00B00770" w:rsidRDefault="00B00770" w:rsidP="00B00770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cs="Times New Roman"/>
          <w:b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410"/>
        <w:gridCol w:w="6236"/>
      </w:tblGrid>
      <w:tr w:rsidR="00B00770" w:rsidRPr="00B00770" w14:paraId="712DC15E" w14:textId="77777777" w:rsidTr="00CD6426">
        <w:trPr>
          <w:cantSplit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928F0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475F3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  <w:b/>
              </w:rPr>
            </w:pPr>
            <w:r w:rsidRPr="00B00770">
              <w:rPr>
                <w:rFonts w:cs="Times New Roman"/>
                <w:b/>
              </w:rPr>
              <w:t>Montant en euros (en chiffres)</w:t>
            </w:r>
          </w:p>
        </w:tc>
      </w:tr>
      <w:tr w:rsidR="00B00770" w:rsidRPr="00B00770" w14:paraId="28573DBE" w14:textId="77777777" w:rsidTr="00CD6426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0280A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CC8E6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  <w:proofErr w:type="gramStart"/>
            <w:r w:rsidRPr="00B00770">
              <w:rPr>
                <w:rFonts w:cs="Times New Roman"/>
              </w:rPr>
              <w:t>prix</w:t>
            </w:r>
            <w:proofErr w:type="gramEnd"/>
            <w:r w:rsidRPr="00B00770">
              <w:rPr>
                <w:rFonts w:cs="Times New Roman"/>
              </w:rPr>
              <w:t xml:space="preserve"> hors TVA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3DB0D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</w:tr>
      <w:tr w:rsidR="00B00770" w:rsidRPr="00B00770" w14:paraId="216E2A67" w14:textId="77777777" w:rsidTr="00CD6426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86875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C2074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  <w:r w:rsidRPr="00B00770">
              <w:rPr>
                <w:rFonts w:cs="Times New Roman"/>
              </w:rPr>
              <w:t xml:space="preserve">TVA au taux </w:t>
            </w:r>
            <w:r w:rsidRPr="00F84E02">
              <w:rPr>
                <w:rFonts w:cs="Times New Roman"/>
              </w:rPr>
              <w:t>de 20%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5D4B5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</w:tr>
      <w:tr w:rsidR="00B00770" w:rsidRPr="00B00770" w14:paraId="6A2BE6A7" w14:textId="77777777" w:rsidTr="00CD6426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D74A2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1BB5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  <w:proofErr w:type="gramStart"/>
            <w:r w:rsidRPr="00B00770">
              <w:rPr>
                <w:rFonts w:cs="Times New Roman"/>
              </w:rPr>
              <w:t>prix</w:t>
            </w:r>
            <w:proofErr w:type="gramEnd"/>
            <w:r w:rsidRPr="00B00770">
              <w:rPr>
                <w:rFonts w:cs="Times New Roman"/>
              </w:rPr>
              <w:t xml:space="preserve"> TTC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3B2B7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</w:tr>
    </w:tbl>
    <w:p w14:paraId="15DEE2B6" w14:textId="77777777" w:rsidR="002A4E03" w:rsidRDefault="002A4E03" w:rsidP="00B00770">
      <w:pPr>
        <w:overflowPunct w:val="0"/>
        <w:autoSpaceDE w:val="0"/>
        <w:autoSpaceDN w:val="0"/>
        <w:adjustRightInd w:val="0"/>
        <w:spacing w:before="120" w:line="240" w:lineRule="auto"/>
        <w:textAlignment w:val="baseline"/>
      </w:pPr>
    </w:p>
    <w:p w14:paraId="313C7C25" w14:textId="24DB8DE2" w:rsidR="00B00770" w:rsidRPr="00B00770" w:rsidRDefault="00B00770" w:rsidP="00B00770">
      <w:pPr>
        <w:overflowPunct w:val="0"/>
        <w:autoSpaceDE w:val="0"/>
        <w:autoSpaceDN w:val="0"/>
        <w:adjustRightInd w:val="0"/>
        <w:spacing w:before="120" w:line="240" w:lineRule="auto"/>
        <w:textAlignment w:val="baseline"/>
      </w:pPr>
      <w:r w:rsidRPr="00B00770">
        <w:t xml:space="preserve">Montant </w:t>
      </w:r>
      <w:r w:rsidR="00C77354">
        <w:t xml:space="preserve">TTC </w:t>
      </w:r>
      <w:r w:rsidRPr="00B00770">
        <w:t xml:space="preserve">en lettres : </w:t>
      </w:r>
    </w:p>
    <w:p w14:paraId="78736B5C" w14:textId="77777777" w:rsidR="00B00770" w:rsidRPr="00B00770" w:rsidRDefault="00B00770" w:rsidP="00B00770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cs="Times New Roman"/>
        </w:rPr>
      </w:pPr>
    </w:p>
    <w:p w14:paraId="7EEA930B" w14:textId="77777777" w:rsidR="00B00770" w:rsidRPr="00B00770" w:rsidRDefault="00B00770" w:rsidP="00B00770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cs="Times New Roman"/>
        </w:rPr>
      </w:pPr>
    </w:p>
    <w:p w14:paraId="0817F91F" w14:textId="77777777" w:rsidR="008D6CC7" w:rsidRPr="00B00770" w:rsidRDefault="008D6CC7" w:rsidP="008D6CC7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cs="Times New Roman"/>
        </w:rPr>
      </w:pPr>
    </w:p>
    <w:p w14:paraId="1ABCD1F0" w14:textId="64862E67" w:rsidR="008D6CC7" w:rsidRPr="00B00770" w:rsidRDefault="008D6CC7" w:rsidP="008D6CC7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cs="Times New Roman"/>
          <w:b/>
        </w:rPr>
      </w:pPr>
      <w:r>
        <w:rPr>
          <w:rFonts w:cs="Times New Roman"/>
          <w:b/>
        </w:rPr>
        <w:t xml:space="preserve">MONTANT TOTAL TOUTES </w:t>
      </w:r>
      <w:r w:rsidRPr="00B00770">
        <w:rPr>
          <w:rFonts w:cs="Times New Roman"/>
          <w:b/>
        </w:rPr>
        <w:t>TRANCHE</w:t>
      </w:r>
      <w:r>
        <w:rPr>
          <w:rFonts w:cs="Times New Roman"/>
          <w:b/>
        </w:rPr>
        <w:t xml:space="preserve">S </w:t>
      </w:r>
      <w:r w:rsidR="00C77354">
        <w:rPr>
          <w:rFonts w:cs="Times New Roman"/>
          <w:b/>
        </w:rPr>
        <w:t xml:space="preserve">CONFONDUES </w:t>
      </w:r>
      <w:r w:rsidRPr="00B00770">
        <w:rPr>
          <w:rFonts w:cs="Times New Roman"/>
          <w:b/>
        </w:rPr>
        <w:t>:</w:t>
      </w:r>
    </w:p>
    <w:p w14:paraId="58CE9617" w14:textId="77777777" w:rsidR="008D6CC7" w:rsidRPr="00B00770" w:rsidRDefault="008D6CC7" w:rsidP="008D6CC7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cs="Times New Roman"/>
          <w:b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410"/>
        <w:gridCol w:w="6236"/>
      </w:tblGrid>
      <w:tr w:rsidR="008D6CC7" w:rsidRPr="00B00770" w14:paraId="2C8E6DAA" w14:textId="77777777" w:rsidTr="003728F7">
        <w:trPr>
          <w:cantSplit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0C926" w14:textId="77777777" w:rsidR="008D6CC7" w:rsidRPr="00B00770" w:rsidRDefault="008D6CC7" w:rsidP="003728F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173A7" w14:textId="77777777" w:rsidR="008D6CC7" w:rsidRPr="00B00770" w:rsidRDefault="008D6CC7" w:rsidP="003728F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  <w:b/>
              </w:rPr>
            </w:pPr>
            <w:r w:rsidRPr="00B00770">
              <w:rPr>
                <w:rFonts w:cs="Times New Roman"/>
                <w:b/>
              </w:rPr>
              <w:t>Montant en euros (en chiffres)</w:t>
            </w:r>
          </w:p>
        </w:tc>
      </w:tr>
      <w:tr w:rsidR="008D6CC7" w:rsidRPr="00B00770" w14:paraId="4A69C4D6" w14:textId="77777777" w:rsidTr="003728F7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1DBBC" w14:textId="77777777" w:rsidR="008D6CC7" w:rsidRPr="00B00770" w:rsidRDefault="008D6CC7" w:rsidP="003728F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7B85B" w14:textId="77777777" w:rsidR="008D6CC7" w:rsidRPr="00B00770" w:rsidRDefault="008D6CC7" w:rsidP="003728F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  <w:proofErr w:type="gramStart"/>
            <w:r w:rsidRPr="00B00770">
              <w:rPr>
                <w:rFonts w:cs="Times New Roman"/>
              </w:rPr>
              <w:t>prix</w:t>
            </w:r>
            <w:proofErr w:type="gramEnd"/>
            <w:r w:rsidRPr="00B00770">
              <w:rPr>
                <w:rFonts w:cs="Times New Roman"/>
              </w:rPr>
              <w:t xml:space="preserve"> hors TVA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834AD" w14:textId="77777777" w:rsidR="008D6CC7" w:rsidRPr="00B00770" w:rsidRDefault="008D6CC7" w:rsidP="003728F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</w:tr>
      <w:tr w:rsidR="008D6CC7" w:rsidRPr="00B00770" w14:paraId="1B8B142B" w14:textId="77777777" w:rsidTr="003728F7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12679" w14:textId="77777777" w:rsidR="008D6CC7" w:rsidRPr="00B00770" w:rsidRDefault="008D6CC7" w:rsidP="003728F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DDCE7" w14:textId="77777777" w:rsidR="008D6CC7" w:rsidRPr="00B00770" w:rsidRDefault="008D6CC7" w:rsidP="003728F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  <w:r w:rsidRPr="00B00770">
              <w:rPr>
                <w:rFonts w:cs="Times New Roman"/>
              </w:rPr>
              <w:t xml:space="preserve">TVA au taux </w:t>
            </w:r>
            <w:r w:rsidRPr="00F84E02">
              <w:rPr>
                <w:rFonts w:cs="Times New Roman"/>
              </w:rPr>
              <w:t>de 20%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067CE" w14:textId="77777777" w:rsidR="008D6CC7" w:rsidRPr="00B00770" w:rsidRDefault="008D6CC7" w:rsidP="003728F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</w:tr>
      <w:tr w:rsidR="008D6CC7" w:rsidRPr="00B00770" w14:paraId="4058E48E" w14:textId="77777777" w:rsidTr="003728F7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1704A" w14:textId="77777777" w:rsidR="008D6CC7" w:rsidRPr="00B00770" w:rsidRDefault="008D6CC7" w:rsidP="003728F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DA958" w14:textId="77777777" w:rsidR="008D6CC7" w:rsidRPr="00B00770" w:rsidRDefault="008D6CC7" w:rsidP="003728F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  <w:proofErr w:type="gramStart"/>
            <w:r w:rsidRPr="00B00770">
              <w:rPr>
                <w:rFonts w:cs="Times New Roman"/>
              </w:rPr>
              <w:t>prix</w:t>
            </w:r>
            <w:proofErr w:type="gramEnd"/>
            <w:r w:rsidRPr="00B00770">
              <w:rPr>
                <w:rFonts w:cs="Times New Roman"/>
              </w:rPr>
              <w:t xml:space="preserve"> TTC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63C01" w14:textId="77777777" w:rsidR="008D6CC7" w:rsidRPr="00B00770" w:rsidRDefault="008D6CC7" w:rsidP="003728F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</w:tr>
    </w:tbl>
    <w:p w14:paraId="3DC0882B" w14:textId="77777777" w:rsidR="002A4E03" w:rsidRDefault="002A4E03" w:rsidP="008D6CC7">
      <w:pPr>
        <w:overflowPunct w:val="0"/>
        <w:autoSpaceDE w:val="0"/>
        <w:autoSpaceDN w:val="0"/>
        <w:adjustRightInd w:val="0"/>
        <w:spacing w:before="120" w:line="240" w:lineRule="auto"/>
        <w:textAlignment w:val="baseline"/>
      </w:pPr>
    </w:p>
    <w:p w14:paraId="2D44EE88" w14:textId="22AC0ECD" w:rsidR="008D6CC7" w:rsidRPr="00B00770" w:rsidRDefault="008D6CC7" w:rsidP="008D6CC7">
      <w:pPr>
        <w:overflowPunct w:val="0"/>
        <w:autoSpaceDE w:val="0"/>
        <w:autoSpaceDN w:val="0"/>
        <w:adjustRightInd w:val="0"/>
        <w:spacing w:before="120" w:line="240" w:lineRule="auto"/>
        <w:textAlignment w:val="baseline"/>
      </w:pPr>
      <w:r w:rsidRPr="00B00770">
        <w:t xml:space="preserve">Montant </w:t>
      </w:r>
      <w:r w:rsidR="00C77354">
        <w:t xml:space="preserve">TTC </w:t>
      </w:r>
      <w:r w:rsidRPr="00B00770">
        <w:t xml:space="preserve">en lettres : </w:t>
      </w:r>
    </w:p>
    <w:p w14:paraId="487FB42B" w14:textId="77777777" w:rsidR="008D6CC7" w:rsidRPr="00B00770" w:rsidRDefault="008D6CC7" w:rsidP="008D6CC7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cs="Times New Roman"/>
        </w:rPr>
      </w:pPr>
    </w:p>
    <w:p w14:paraId="662FAA83" w14:textId="77777777" w:rsidR="008D6CC7" w:rsidRPr="00B00770" w:rsidRDefault="008D6CC7" w:rsidP="008D6CC7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cs="Times New Roman"/>
        </w:rPr>
      </w:pPr>
    </w:p>
    <w:p w14:paraId="4DAD5C13" w14:textId="1E94A229" w:rsidR="00E32826" w:rsidRDefault="00E32826" w:rsidP="00E32826">
      <w:r w:rsidRPr="00957B47">
        <w:t xml:space="preserve">La répartition, le cas échéant, de la rémunération entre les cotraitants, figure en annexe </w:t>
      </w:r>
      <w:r w:rsidR="004B354B">
        <w:t>3</w:t>
      </w:r>
      <w:r w:rsidR="00733A17" w:rsidRPr="00957B47">
        <w:t xml:space="preserve"> </w:t>
      </w:r>
      <w:r w:rsidRPr="00957B47">
        <w:t>du présent acte d’engagement, document cadre de répartition de la rémunération des cotraitants.</w:t>
      </w:r>
    </w:p>
    <w:p w14:paraId="0EB221BE" w14:textId="77777777" w:rsidR="0080343E" w:rsidRDefault="009A787E" w:rsidP="00E32826">
      <w:r>
        <w:br w:type="page"/>
      </w:r>
    </w:p>
    <w:p w14:paraId="59FF8093" w14:textId="77777777" w:rsidR="00687FD4" w:rsidRDefault="00687FD4" w:rsidP="00687FD4"/>
    <w:p w14:paraId="02A5109B" w14:textId="67203BA7" w:rsidR="00D522CB" w:rsidRDefault="00D522CB" w:rsidP="00D522CB">
      <w:pPr>
        <w:pStyle w:val="Titre3"/>
      </w:pPr>
      <w:bookmarkStart w:id="6" w:name="_Toc201590885"/>
      <w:r>
        <w:t xml:space="preserve">Montant des prestations </w:t>
      </w:r>
      <w:r w:rsidR="00594A41">
        <w:t>supplémentaires</w:t>
      </w:r>
      <w:r>
        <w:t xml:space="preserve"> </w:t>
      </w:r>
      <w:r w:rsidR="00594A41">
        <w:t>éventuelles</w:t>
      </w:r>
      <w:bookmarkEnd w:id="6"/>
    </w:p>
    <w:p w14:paraId="131A16CC" w14:textId="77777777" w:rsidR="00D522CB" w:rsidRDefault="00D522CB" w:rsidP="00687FD4"/>
    <w:p w14:paraId="3180E271" w14:textId="5CEE4E8A" w:rsidR="00594A41" w:rsidRPr="00F758EC" w:rsidRDefault="00594A41" w:rsidP="00594A41">
      <w:r w:rsidRPr="00594A41">
        <w:t>L</w:t>
      </w:r>
      <w:r w:rsidR="00971483">
        <w:t xml:space="preserve">e chiffrage des </w:t>
      </w:r>
      <w:r>
        <w:t xml:space="preserve">prestations supplémentaires éventuelles </w:t>
      </w:r>
      <w:r w:rsidR="00971483">
        <w:t xml:space="preserve">est à compléter par le </w:t>
      </w:r>
      <w:r w:rsidRPr="00594A41">
        <w:t xml:space="preserve">candidat dans le tableau en annexe </w:t>
      </w:r>
      <w:r w:rsidR="004B354B">
        <w:t>1</w:t>
      </w:r>
      <w:r w:rsidRPr="00594A41">
        <w:t xml:space="preserve"> du présent acte d’engagemen</w:t>
      </w:r>
      <w:r>
        <w:t>t.</w:t>
      </w:r>
    </w:p>
    <w:p w14:paraId="5889975E" w14:textId="77777777" w:rsidR="00594A41" w:rsidRDefault="00594A41" w:rsidP="00687FD4"/>
    <w:p w14:paraId="39F46729" w14:textId="77777777" w:rsidR="00851F19" w:rsidRPr="00851F19" w:rsidRDefault="00851F19" w:rsidP="00851F19">
      <w:pPr>
        <w:pStyle w:val="Titre3"/>
      </w:pPr>
      <w:bookmarkStart w:id="7" w:name="_Toc201590886"/>
      <w:r w:rsidRPr="00851F19">
        <w:t xml:space="preserve">Montant total du marché </w:t>
      </w:r>
      <w:r w:rsidRPr="00F758EC">
        <w:rPr>
          <w:color w:val="FF0000"/>
        </w:rPr>
        <w:t>(à compléter par le Pouvoir adjudicateur)</w:t>
      </w:r>
      <w:bookmarkEnd w:id="7"/>
    </w:p>
    <w:p w14:paraId="70266EFA" w14:textId="77777777" w:rsidR="00851F19" w:rsidRPr="00256B88" w:rsidRDefault="00851F19" w:rsidP="00687FD4"/>
    <w:p w14:paraId="25625897" w14:textId="7CD13020" w:rsidR="00594A41" w:rsidRPr="00256B88" w:rsidRDefault="00594A41" w:rsidP="00594A41">
      <w:r w:rsidRPr="00256B88">
        <w:t xml:space="preserve">Parmi les </w:t>
      </w:r>
      <w:r w:rsidR="00582729">
        <w:t xml:space="preserve">prestations supplémentaires éventuelles </w:t>
      </w:r>
      <w:r>
        <w:t>chiffrées</w:t>
      </w:r>
      <w:r w:rsidRPr="00256B88">
        <w:t xml:space="preserve"> par le candidat unique / le groupement</w:t>
      </w:r>
      <w:r w:rsidR="00971483">
        <w:t>,</w:t>
      </w:r>
    </w:p>
    <w:p w14:paraId="48ED5433" w14:textId="77777777" w:rsidR="00594A41" w:rsidRPr="00256B88" w:rsidRDefault="00594A41" w:rsidP="00594A41"/>
    <w:p w14:paraId="53C3FCF8" w14:textId="25F5E8B8" w:rsidR="00594A41" w:rsidRPr="00256B88" w:rsidRDefault="00594A41" w:rsidP="00594A41">
      <w:pPr>
        <w:pStyle w:val="Style3"/>
      </w:pPr>
      <w:r w:rsidRPr="00256B88">
        <w:t xml:space="preserve">Les </w:t>
      </w:r>
      <w:r w:rsidR="00582729">
        <w:t xml:space="preserve">PSE </w:t>
      </w:r>
      <w:r w:rsidRPr="00256B88">
        <w:t>n° :</w:t>
      </w:r>
      <w:r>
        <w:t xml:space="preserve"> …………………………………………………………………………….</w:t>
      </w:r>
    </w:p>
    <w:p w14:paraId="20CCAB22" w14:textId="77777777" w:rsidR="00594A41" w:rsidRPr="00256B88" w:rsidRDefault="00594A41" w:rsidP="00594A41"/>
    <w:p w14:paraId="66CE068C" w14:textId="244E5C23" w:rsidR="00594A41" w:rsidRDefault="00594A41" w:rsidP="00594A41">
      <w:proofErr w:type="gramStart"/>
      <w:r w:rsidRPr="00256B88">
        <w:t>sont</w:t>
      </w:r>
      <w:proofErr w:type="gramEnd"/>
      <w:r w:rsidRPr="00256B88">
        <w:t xml:space="preserve"> acceptées pour un montant total de :</w:t>
      </w:r>
      <w:r w:rsidR="00582729">
        <w:t xml:space="preserve"> </w:t>
      </w:r>
      <w:r w:rsidRPr="00256B88">
        <w:t>…………………………</w:t>
      </w:r>
      <w:r w:rsidR="00971483">
        <w:t>…</w:t>
      </w:r>
      <w:r w:rsidRPr="00256B88">
        <w:t>…………</w:t>
      </w:r>
      <w:r w:rsidR="00582729">
        <w:t>…….</w:t>
      </w:r>
    </w:p>
    <w:p w14:paraId="05F7B747" w14:textId="77777777" w:rsidR="00594A41" w:rsidRDefault="00594A41" w:rsidP="00687FD4"/>
    <w:p w14:paraId="55373812" w14:textId="77777777" w:rsidR="00594A41" w:rsidRDefault="00594A41" w:rsidP="00687FD4"/>
    <w:p w14:paraId="6E99C6D9" w14:textId="4481D796" w:rsidR="00851F19" w:rsidRDefault="00851F19" w:rsidP="00851F19">
      <w:r>
        <w:t xml:space="preserve">Les prestations suivantes (incluant </w:t>
      </w:r>
      <w:r w:rsidR="00971483">
        <w:t xml:space="preserve">la / </w:t>
      </w:r>
      <w:r w:rsidR="00EB5D7D">
        <w:t>les</w:t>
      </w:r>
      <w:r w:rsidR="00971483">
        <w:t xml:space="preserve"> PSE</w:t>
      </w:r>
      <w:r>
        <w:t xml:space="preserve"> acceptées par le Pouvoir adjudicateur) seront rémunérées par application d’un prix forfaitaire égal à :</w:t>
      </w:r>
    </w:p>
    <w:p w14:paraId="1C6E683F" w14:textId="77777777" w:rsidR="00851F19" w:rsidRDefault="00851F19" w:rsidP="00687FD4"/>
    <w:p w14:paraId="3662551A" w14:textId="6D81A92E" w:rsidR="00851F19" w:rsidRPr="00B00770" w:rsidRDefault="00851F19" w:rsidP="00851F19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cs="Times New Roman"/>
          <w:b/>
        </w:rPr>
      </w:pPr>
      <w:r w:rsidRPr="00B00770">
        <w:rPr>
          <w:rFonts w:cs="Times New Roman"/>
          <w:b/>
        </w:rPr>
        <w:t xml:space="preserve">TRANCHE </w:t>
      </w:r>
      <w:r>
        <w:rPr>
          <w:rFonts w:cs="Times New Roman"/>
          <w:b/>
        </w:rPr>
        <w:t>OP</w:t>
      </w:r>
      <w:r w:rsidRPr="00B00770">
        <w:rPr>
          <w:rFonts w:cs="Times New Roman"/>
          <w:b/>
        </w:rPr>
        <w:t xml:space="preserve">TIONNELLE : </w:t>
      </w:r>
    </w:p>
    <w:p w14:paraId="7567968A" w14:textId="77777777" w:rsidR="00851F19" w:rsidRPr="00B00770" w:rsidRDefault="00851F19" w:rsidP="00851F19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cs="Times New Roman"/>
          <w:b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410"/>
        <w:gridCol w:w="6236"/>
      </w:tblGrid>
      <w:tr w:rsidR="00851F19" w:rsidRPr="00B00770" w14:paraId="71D6AAAA" w14:textId="77777777" w:rsidTr="006555FA">
        <w:trPr>
          <w:cantSplit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73302" w14:textId="77777777" w:rsidR="00851F19" w:rsidRPr="00B00770" w:rsidRDefault="00851F19" w:rsidP="006555FA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C8568" w14:textId="77777777" w:rsidR="00851F19" w:rsidRPr="00B00770" w:rsidRDefault="00851F19" w:rsidP="006555FA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  <w:b/>
              </w:rPr>
            </w:pPr>
            <w:r w:rsidRPr="00B00770">
              <w:rPr>
                <w:rFonts w:cs="Times New Roman"/>
                <w:b/>
              </w:rPr>
              <w:t>Montant en euros (en chiffres)</w:t>
            </w:r>
          </w:p>
        </w:tc>
      </w:tr>
      <w:tr w:rsidR="00851F19" w:rsidRPr="00B00770" w14:paraId="1BB77449" w14:textId="77777777" w:rsidTr="006555FA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E2B53" w14:textId="77777777" w:rsidR="00851F19" w:rsidRPr="00B00770" w:rsidRDefault="00851F19" w:rsidP="006555FA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0FAD3" w14:textId="77777777" w:rsidR="00851F19" w:rsidRPr="00B00770" w:rsidRDefault="00851F19" w:rsidP="006555FA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  <w:proofErr w:type="gramStart"/>
            <w:r w:rsidRPr="00B00770">
              <w:rPr>
                <w:rFonts w:cs="Times New Roman"/>
              </w:rPr>
              <w:t>prix</w:t>
            </w:r>
            <w:proofErr w:type="gramEnd"/>
            <w:r w:rsidRPr="00B00770">
              <w:rPr>
                <w:rFonts w:cs="Times New Roman"/>
              </w:rPr>
              <w:t xml:space="preserve"> hors TVA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34B2A" w14:textId="77777777" w:rsidR="00851F19" w:rsidRPr="00B00770" w:rsidRDefault="00851F19" w:rsidP="006555FA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</w:tr>
      <w:tr w:rsidR="00851F19" w:rsidRPr="00B00770" w14:paraId="09A8CDD1" w14:textId="77777777" w:rsidTr="006555FA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4C8D1" w14:textId="77777777" w:rsidR="00851F19" w:rsidRPr="00B00770" w:rsidRDefault="00851F19" w:rsidP="006555FA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8F1E3" w14:textId="77777777" w:rsidR="00851F19" w:rsidRPr="00B00770" w:rsidRDefault="00851F19" w:rsidP="006555FA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  <w:r w:rsidRPr="00B00770">
              <w:rPr>
                <w:rFonts w:cs="Times New Roman"/>
              </w:rPr>
              <w:t xml:space="preserve">TVA au taux </w:t>
            </w:r>
            <w:r w:rsidRPr="00F84E02">
              <w:rPr>
                <w:rFonts w:cs="Times New Roman"/>
              </w:rPr>
              <w:t>de 20%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463E3" w14:textId="77777777" w:rsidR="00851F19" w:rsidRPr="00B00770" w:rsidRDefault="00851F19" w:rsidP="006555FA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</w:tr>
      <w:tr w:rsidR="00851F19" w:rsidRPr="00B00770" w14:paraId="7AE8B47A" w14:textId="77777777" w:rsidTr="006555FA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C6FF1" w14:textId="77777777" w:rsidR="00851F19" w:rsidRPr="00B00770" w:rsidRDefault="00851F19" w:rsidP="006555FA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F400D" w14:textId="77777777" w:rsidR="00851F19" w:rsidRPr="00B00770" w:rsidRDefault="00851F19" w:rsidP="006555FA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  <w:proofErr w:type="gramStart"/>
            <w:r w:rsidRPr="00B00770">
              <w:rPr>
                <w:rFonts w:cs="Times New Roman"/>
              </w:rPr>
              <w:t>prix</w:t>
            </w:r>
            <w:proofErr w:type="gramEnd"/>
            <w:r w:rsidRPr="00B00770">
              <w:rPr>
                <w:rFonts w:cs="Times New Roman"/>
              </w:rPr>
              <w:t xml:space="preserve"> TTC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901D9" w14:textId="77777777" w:rsidR="00851F19" w:rsidRPr="00B00770" w:rsidRDefault="00851F19" w:rsidP="006555FA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</w:tr>
    </w:tbl>
    <w:p w14:paraId="4C609392" w14:textId="03F8121F" w:rsidR="00851F19" w:rsidRPr="00B00770" w:rsidRDefault="00851F19" w:rsidP="00851F19">
      <w:pPr>
        <w:overflowPunct w:val="0"/>
        <w:autoSpaceDE w:val="0"/>
        <w:autoSpaceDN w:val="0"/>
        <w:adjustRightInd w:val="0"/>
        <w:spacing w:before="120" w:line="240" w:lineRule="auto"/>
        <w:textAlignment w:val="baseline"/>
      </w:pPr>
      <w:r w:rsidRPr="00B00770">
        <w:t xml:space="preserve">Montant </w:t>
      </w:r>
      <w:r w:rsidR="00C77354">
        <w:t xml:space="preserve">TTC </w:t>
      </w:r>
      <w:r w:rsidRPr="00B00770">
        <w:t xml:space="preserve">en lettres : </w:t>
      </w:r>
    </w:p>
    <w:p w14:paraId="300A2D91" w14:textId="77777777" w:rsidR="00851F19" w:rsidRPr="00B00770" w:rsidRDefault="00851F19" w:rsidP="00851F19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cs="Times New Roman"/>
        </w:rPr>
      </w:pPr>
    </w:p>
    <w:p w14:paraId="1182F23D" w14:textId="77777777" w:rsidR="00851F19" w:rsidRPr="00B00770" w:rsidRDefault="00851F19" w:rsidP="00851F19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cs="Times New Roman"/>
        </w:rPr>
      </w:pPr>
    </w:p>
    <w:p w14:paraId="6793CA7A" w14:textId="77777777" w:rsidR="00851F19" w:rsidRPr="00B00770" w:rsidRDefault="00851F19" w:rsidP="00851F19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cs="Times New Roman"/>
        </w:rPr>
      </w:pPr>
    </w:p>
    <w:p w14:paraId="2BCB8CA1" w14:textId="32848338" w:rsidR="00851F19" w:rsidRPr="00B00770" w:rsidRDefault="00851F19" w:rsidP="00851F19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cs="Times New Roman"/>
          <w:b/>
        </w:rPr>
      </w:pPr>
      <w:r>
        <w:rPr>
          <w:rFonts w:cs="Times New Roman"/>
          <w:b/>
        </w:rPr>
        <w:t xml:space="preserve">MONTANT TOTAL TOUTES </w:t>
      </w:r>
      <w:r w:rsidRPr="00B00770">
        <w:rPr>
          <w:rFonts w:cs="Times New Roman"/>
          <w:b/>
        </w:rPr>
        <w:t>TRANCHE</w:t>
      </w:r>
      <w:r>
        <w:rPr>
          <w:rFonts w:cs="Times New Roman"/>
          <w:b/>
        </w:rPr>
        <w:t>S</w:t>
      </w:r>
      <w:r w:rsidR="00C77354">
        <w:rPr>
          <w:rFonts w:cs="Times New Roman"/>
          <w:b/>
        </w:rPr>
        <w:t xml:space="preserve"> CONFONDUES</w:t>
      </w:r>
      <w:r>
        <w:rPr>
          <w:rFonts w:cs="Times New Roman"/>
          <w:b/>
        </w:rPr>
        <w:t xml:space="preserve"> </w:t>
      </w:r>
      <w:r w:rsidRPr="00B00770">
        <w:rPr>
          <w:rFonts w:cs="Times New Roman"/>
          <w:b/>
        </w:rPr>
        <w:t>:</w:t>
      </w:r>
    </w:p>
    <w:p w14:paraId="3ADEBBF4" w14:textId="77777777" w:rsidR="00851F19" w:rsidRPr="00B00770" w:rsidRDefault="00851F19" w:rsidP="00851F19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cs="Times New Roman"/>
          <w:b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410"/>
        <w:gridCol w:w="6236"/>
      </w:tblGrid>
      <w:tr w:rsidR="00851F19" w:rsidRPr="00B00770" w14:paraId="2246C3DE" w14:textId="77777777" w:rsidTr="006555FA">
        <w:trPr>
          <w:cantSplit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D53B7" w14:textId="77777777" w:rsidR="00851F19" w:rsidRPr="00B00770" w:rsidRDefault="00851F19" w:rsidP="006555FA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13F4F" w14:textId="77777777" w:rsidR="00851F19" w:rsidRPr="00B00770" w:rsidRDefault="00851F19" w:rsidP="006555FA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  <w:b/>
              </w:rPr>
            </w:pPr>
            <w:r w:rsidRPr="00B00770">
              <w:rPr>
                <w:rFonts w:cs="Times New Roman"/>
                <w:b/>
              </w:rPr>
              <w:t>Montant en euros (en chiffres)</w:t>
            </w:r>
          </w:p>
        </w:tc>
      </w:tr>
      <w:tr w:rsidR="00851F19" w:rsidRPr="00B00770" w14:paraId="5ACDE970" w14:textId="77777777" w:rsidTr="006555FA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4F365" w14:textId="77777777" w:rsidR="00851F19" w:rsidRPr="00B00770" w:rsidRDefault="00851F19" w:rsidP="006555FA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A11B3" w14:textId="77777777" w:rsidR="00851F19" w:rsidRPr="00B00770" w:rsidRDefault="00851F19" w:rsidP="006555FA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  <w:proofErr w:type="gramStart"/>
            <w:r w:rsidRPr="00B00770">
              <w:rPr>
                <w:rFonts w:cs="Times New Roman"/>
              </w:rPr>
              <w:t>prix</w:t>
            </w:r>
            <w:proofErr w:type="gramEnd"/>
            <w:r w:rsidRPr="00B00770">
              <w:rPr>
                <w:rFonts w:cs="Times New Roman"/>
              </w:rPr>
              <w:t xml:space="preserve"> hors TVA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60015" w14:textId="77777777" w:rsidR="00851F19" w:rsidRPr="00B00770" w:rsidRDefault="00851F19" w:rsidP="006555FA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</w:tr>
      <w:tr w:rsidR="00851F19" w:rsidRPr="00B00770" w14:paraId="7293D12E" w14:textId="77777777" w:rsidTr="006555FA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1564A" w14:textId="77777777" w:rsidR="00851F19" w:rsidRPr="00B00770" w:rsidRDefault="00851F19" w:rsidP="006555FA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81E3E" w14:textId="77777777" w:rsidR="00851F19" w:rsidRPr="00B00770" w:rsidRDefault="00851F19" w:rsidP="006555FA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  <w:r w:rsidRPr="00B00770">
              <w:rPr>
                <w:rFonts w:cs="Times New Roman"/>
              </w:rPr>
              <w:t xml:space="preserve">TVA au taux </w:t>
            </w:r>
            <w:r w:rsidRPr="00F84E02">
              <w:rPr>
                <w:rFonts w:cs="Times New Roman"/>
              </w:rPr>
              <w:t>de 20%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CDD54" w14:textId="77777777" w:rsidR="00851F19" w:rsidRPr="00B00770" w:rsidRDefault="00851F19" w:rsidP="006555FA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</w:tr>
      <w:tr w:rsidR="00851F19" w:rsidRPr="00B00770" w14:paraId="28C0806D" w14:textId="77777777" w:rsidTr="006555FA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CC0AE" w14:textId="77777777" w:rsidR="00851F19" w:rsidRPr="00B00770" w:rsidRDefault="00851F19" w:rsidP="006555FA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8AD7F" w14:textId="77777777" w:rsidR="00851F19" w:rsidRPr="00B00770" w:rsidRDefault="00851F19" w:rsidP="006555FA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  <w:proofErr w:type="gramStart"/>
            <w:r w:rsidRPr="00B00770">
              <w:rPr>
                <w:rFonts w:cs="Times New Roman"/>
              </w:rPr>
              <w:t>prix</w:t>
            </w:r>
            <w:proofErr w:type="gramEnd"/>
            <w:r w:rsidRPr="00B00770">
              <w:rPr>
                <w:rFonts w:cs="Times New Roman"/>
              </w:rPr>
              <w:t xml:space="preserve"> TTC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4DC9F" w14:textId="77777777" w:rsidR="00851F19" w:rsidRPr="00B00770" w:rsidRDefault="00851F19" w:rsidP="006555FA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</w:tr>
    </w:tbl>
    <w:p w14:paraId="7C0BA611" w14:textId="3D8D5CDA" w:rsidR="00851F19" w:rsidRPr="00B00770" w:rsidRDefault="00851F19" w:rsidP="00851F19">
      <w:pPr>
        <w:overflowPunct w:val="0"/>
        <w:autoSpaceDE w:val="0"/>
        <w:autoSpaceDN w:val="0"/>
        <w:adjustRightInd w:val="0"/>
        <w:spacing w:before="120" w:line="240" w:lineRule="auto"/>
        <w:textAlignment w:val="baseline"/>
      </w:pPr>
      <w:r w:rsidRPr="00B00770">
        <w:t xml:space="preserve">Montant </w:t>
      </w:r>
      <w:r w:rsidR="00C77354">
        <w:t xml:space="preserve">TTC </w:t>
      </w:r>
      <w:r w:rsidRPr="00B00770">
        <w:t xml:space="preserve">en lettres : </w:t>
      </w:r>
    </w:p>
    <w:p w14:paraId="65EEDD86" w14:textId="77777777" w:rsidR="00851F19" w:rsidRPr="00B00770" w:rsidRDefault="00851F19" w:rsidP="00851F19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cs="Times New Roman"/>
        </w:rPr>
      </w:pPr>
    </w:p>
    <w:p w14:paraId="17B5478E" w14:textId="77777777" w:rsidR="00851F19" w:rsidRDefault="00851F19" w:rsidP="00851F19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cs="Times New Roman"/>
        </w:rPr>
      </w:pPr>
    </w:p>
    <w:p w14:paraId="2086DF51" w14:textId="77777777" w:rsidR="00DD2957" w:rsidRPr="00F758EC" w:rsidRDefault="00DD2957" w:rsidP="00DD2957">
      <w:pPr>
        <w:pStyle w:val="Titre1"/>
      </w:pPr>
      <w:bookmarkStart w:id="8" w:name="_Toc201590887"/>
      <w:r w:rsidRPr="00F758EC">
        <w:t>Durée du marché</w:t>
      </w:r>
      <w:bookmarkEnd w:id="8"/>
    </w:p>
    <w:p w14:paraId="7131D9E6" w14:textId="77777777" w:rsidR="00DD2957" w:rsidRPr="00F758EC" w:rsidRDefault="00DD2957" w:rsidP="00DD2957"/>
    <w:p w14:paraId="3A809CB9" w14:textId="77777777" w:rsidR="00636EAE" w:rsidRDefault="00636EAE" w:rsidP="00636EAE">
      <w:r>
        <w:t>Le marché est conclu à compter de la notification du marché jusqu’à la clôture administrative et financière de l’opération.</w:t>
      </w:r>
    </w:p>
    <w:p w14:paraId="2B515559" w14:textId="77777777" w:rsidR="00636EAE" w:rsidRDefault="00636EAE" w:rsidP="00DD2957"/>
    <w:p w14:paraId="6BCDB4DA" w14:textId="719134FE" w:rsidR="002A4E03" w:rsidRDefault="002A4E03">
      <w:pPr>
        <w:spacing w:line="240" w:lineRule="auto"/>
        <w:jc w:val="left"/>
      </w:pPr>
      <w:r>
        <w:br w:type="page"/>
      </w:r>
    </w:p>
    <w:p w14:paraId="6AAAE231" w14:textId="77777777" w:rsidR="00453C18" w:rsidRPr="00453C18" w:rsidRDefault="00453C18" w:rsidP="00453C18"/>
    <w:p w14:paraId="4D9FF912" w14:textId="77777777" w:rsidR="00F758EC" w:rsidRPr="006F5A60" w:rsidRDefault="00F758EC" w:rsidP="00F758EC">
      <w:pPr>
        <w:pStyle w:val="Titre1"/>
      </w:pPr>
      <w:bookmarkStart w:id="9" w:name="_Toc201590888"/>
      <w:r w:rsidRPr="006F5A60">
        <w:t>Délais d’exécution et point de départ des prestations</w:t>
      </w:r>
      <w:bookmarkEnd w:id="9"/>
    </w:p>
    <w:p w14:paraId="0D22F458" w14:textId="77777777" w:rsidR="00F758EC" w:rsidRPr="006927D3" w:rsidRDefault="00F758EC" w:rsidP="00F758EC"/>
    <w:p w14:paraId="11048E6A" w14:textId="6766A21E" w:rsidR="00F758EC" w:rsidRDefault="00F758EC" w:rsidP="00F758EC">
      <w:r w:rsidRPr="00957B47">
        <w:t>L</w:t>
      </w:r>
      <w:r w:rsidR="00C77354">
        <w:t>e titulaire</w:t>
      </w:r>
      <w:r w:rsidRPr="00957B47">
        <w:t xml:space="preserve"> s’engage à réaliser les prestations dans un délai de :</w:t>
      </w:r>
    </w:p>
    <w:p w14:paraId="76D8460E" w14:textId="77777777" w:rsidR="00F758EC" w:rsidRPr="0004677D" w:rsidRDefault="00F758EC" w:rsidP="00F758EC">
      <w:pPr>
        <w:pStyle w:val="Titre2"/>
      </w:pPr>
      <w:bookmarkStart w:id="10" w:name="_Toc201590889"/>
      <w:r w:rsidRPr="0004677D">
        <w:t>Tranche ferme</w:t>
      </w:r>
      <w:bookmarkEnd w:id="10"/>
    </w:p>
    <w:p w14:paraId="62048736" w14:textId="77777777" w:rsidR="00F758EC" w:rsidRPr="00797D80" w:rsidRDefault="00F758EC" w:rsidP="00F758E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0"/>
        <w:gridCol w:w="4406"/>
        <w:gridCol w:w="2606"/>
      </w:tblGrid>
      <w:tr w:rsidR="00F758EC" w:rsidRPr="009F4E8D" w14:paraId="76AD5125" w14:textId="77777777" w:rsidTr="00226E93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14:paraId="62C413D5" w14:textId="77777777" w:rsidR="00F758EC" w:rsidRPr="009F4E8D" w:rsidRDefault="00F758EC" w:rsidP="005C069B">
            <w:pPr>
              <w:tabs>
                <w:tab w:val="left" w:pos="3090"/>
              </w:tabs>
              <w:jc w:val="left"/>
              <w:rPr>
                <w:b/>
              </w:rPr>
            </w:pPr>
            <w:r>
              <w:rPr>
                <w:b/>
              </w:rPr>
              <w:t>Elément de mission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14:paraId="1739BDD4" w14:textId="77777777" w:rsidR="00F758EC" w:rsidRPr="009F4E8D" w:rsidRDefault="00F758EC" w:rsidP="005C069B">
            <w:pPr>
              <w:tabs>
                <w:tab w:val="left" w:pos="3090"/>
              </w:tabs>
              <w:rPr>
                <w:b/>
              </w:rPr>
            </w:pPr>
            <w:r>
              <w:rPr>
                <w:b/>
              </w:rPr>
              <w:t>Délai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14:paraId="1D3433A0" w14:textId="77777777" w:rsidR="00F758EC" w:rsidRPr="009F4E8D" w:rsidRDefault="00F758EC" w:rsidP="005C069B">
            <w:pPr>
              <w:tabs>
                <w:tab w:val="left" w:pos="3090"/>
              </w:tabs>
              <w:rPr>
                <w:b/>
              </w:rPr>
            </w:pPr>
            <w:r w:rsidRPr="009F4E8D">
              <w:rPr>
                <w:b/>
              </w:rPr>
              <w:t>Point de départ du délai</w:t>
            </w:r>
          </w:p>
        </w:tc>
      </w:tr>
      <w:tr w:rsidR="00F758EC" w:rsidRPr="009F4E8D" w14:paraId="4FD007C6" w14:textId="77777777" w:rsidTr="00226E93">
        <w:trPr>
          <w:trHeight w:val="454"/>
        </w:trPr>
        <w:tc>
          <w:tcPr>
            <w:tcW w:w="1985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20EF857" w14:textId="77777777" w:rsidR="00F758EC" w:rsidRPr="00720DB5" w:rsidRDefault="00F758EC" w:rsidP="005C069B">
            <w:pPr>
              <w:tabs>
                <w:tab w:val="left" w:pos="3090"/>
              </w:tabs>
              <w:jc w:val="left"/>
            </w:pPr>
            <w:r w:rsidRPr="00720DB5">
              <w:t>Mission 1</w:t>
            </w:r>
          </w:p>
        </w:tc>
        <w:tc>
          <w:tcPr>
            <w:tcW w:w="4535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35A2435" w14:textId="05DE8B70" w:rsidR="00F758EC" w:rsidRPr="0053641D" w:rsidRDefault="00F758EC" w:rsidP="005C069B">
            <w:pPr>
              <w:tabs>
                <w:tab w:val="left" w:pos="3090"/>
              </w:tabs>
              <w:jc w:val="left"/>
              <w:rPr>
                <w:highlight w:val="yellow"/>
              </w:rPr>
            </w:pPr>
            <w:r w:rsidRPr="004F5F14">
              <w:t>1</w:t>
            </w:r>
            <w:r w:rsidR="004F5F14" w:rsidRPr="004F5F14">
              <w:t>5</w:t>
            </w:r>
            <w:r w:rsidRPr="004F5F14">
              <w:t xml:space="preserve"> semaines</w:t>
            </w:r>
          </w:p>
        </w:tc>
        <w:tc>
          <w:tcPr>
            <w:tcW w:w="2658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42BCFCE" w14:textId="19511E53" w:rsidR="00F758EC" w:rsidRPr="00720DB5" w:rsidRDefault="00A870CC" w:rsidP="005C069B">
            <w:pPr>
              <w:tabs>
                <w:tab w:val="left" w:pos="3090"/>
              </w:tabs>
              <w:jc w:val="left"/>
            </w:pPr>
            <w:r w:rsidRPr="00720DB5">
              <w:t>Ordre de service</w:t>
            </w:r>
            <w:r w:rsidR="00226E93">
              <w:t xml:space="preserve"> </w:t>
            </w:r>
            <w:r w:rsidR="00510034">
              <w:t>prescrivant le dém</w:t>
            </w:r>
            <w:r w:rsidR="00226E93">
              <w:t>arrage de la mission</w:t>
            </w:r>
            <w:r w:rsidR="00A84FBE">
              <w:t xml:space="preserve"> 1</w:t>
            </w:r>
          </w:p>
        </w:tc>
      </w:tr>
      <w:tr w:rsidR="00226E93" w:rsidRPr="009F4E8D" w14:paraId="31402D75" w14:textId="77777777" w:rsidTr="00226E93">
        <w:trPr>
          <w:trHeight w:val="454"/>
        </w:trPr>
        <w:tc>
          <w:tcPr>
            <w:tcW w:w="198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AC70D2B" w14:textId="77777777" w:rsidR="00226E93" w:rsidRPr="00720DB5" w:rsidRDefault="00226E93" w:rsidP="005C069B">
            <w:pPr>
              <w:tabs>
                <w:tab w:val="left" w:pos="3090"/>
              </w:tabs>
              <w:jc w:val="left"/>
            </w:pPr>
            <w:r w:rsidRPr="00720DB5">
              <w:t>Mission 2</w:t>
            </w:r>
          </w:p>
        </w:tc>
        <w:tc>
          <w:tcPr>
            <w:tcW w:w="45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1512D72" w14:textId="4D079639" w:rsidR="00226E93" w:rsidRPr="0053641D" w:rsidRDefault="007C4088">
            <w:pPr>
              <w:tabs>
                <w:tab w:val="left" w:pos="3090"/>
              </w:tabs>
              <w:jc w:val="left"/>
              <w:rPr>
                <w:iCs/>
                <w:highlight w:val="yellow"/>
              </w:rPr>
            </w:pPr>
            <w:r>
              <w:rPr>
                <w:iCs/>
              </w:rPr>
              <w:t>21</w:t>
            </w:r>
            <w:r w:rsidR="00576FFE" w:rsidRPr="004F5F14">
              <w:rPr>
                <w:iCs/>
              </w:rPr>
              <w:t xml:space="preserve"> </w:t>
            </w:r>
            <w:r>
              <w:rPr>
                <w:iCs/>
              </w:rPr>
              <w:t>semaines</w:t>
            </w:r>
          </w:p>
        </w:tc>
        <w:tc>
          <w:tcPr>
            <w:tcW w:w="26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2494DF2" w14:textId="11135F48" w:rsidR="00226E93" w:rsidRPr="00720DB5" w:rsidRDefault="00226E93" w:rsidP="005C069B">
            <w:pPr>
              <w:tabs>
                <w:tab w:val="left" w:pos="3090"/>
              </w:tabs>
              <w:jc w:val="left"/>
            </w:pPr>
            <w:r w:rsidRPr="00720DB5">
              <w:t>Ordre de service</w:t>
            </w:r>
            <w:r>
              <w:t xml:space="preserve"> </w:t>
            </w:r>
            <w:r w:rsidR="00D5723D">
              <w:t>prescrivant l</w:t>
            </w:r>
            <w:r>
              <w:t>e démarrage de la</w:t>
            </w:r>
            <w:r w:rsidR="00510034">
              <w:t xml:space="preserve"> période de préparation </w:t>
            </w:r>
            <w:r w:rsidR="002718EB">
              <w:t>d</w:t>
            </w:r>
            <w:r w:rsidR="00510034">
              <w:t>e la</w:t>
            </w:r>
            <w:r>
              <w:t xml:space="preserve"> mission</w:t>
            </w:r>
            <w:r w:rsidR="00A84FBE">
              <w:t xml:space="preserve"> 2</w:t>
            </w:r>
          </w:p>
        </w:tc>
      </w:tr>
    </w:tbl>
    <w:p w14:paraId="061CB49A" w14:textId="77777777" w:rsidR="00F758EC" w:rsidRDefault="00F758EC" w:rsidP="00F758EC">
      <w:pPr>
        <w:pStyle w:val="Titre2"/>
      </w:pPr>
      <w:bookmarkStart w:id="11" w:name="_Toc201590890"/>
      <w:r>
        <w:t>Tranche optionnelle</w:t>
      </w:r>
      <w:r w:rsidRPr="00A7384F">
        <w:rPr>
          <w:u w:val="none"/>
        </w:rPr>
        <w:t xml:space="preserve"> </w:t>
      </w:r>
      <w:r w:rsidR="00F2256E" w:rsidRPr="00F2256E">
        <w:rPr>
          <w:u w:val="none"/>
        </w:rPr>
        <w:t>(</w:t>
      </w:r>
      <w:r w:rsidR="00F2256E" w:rsidRPr="00A84FBE">
        <w:rPr>
          <w:color w:val="FF0000"/>
          <w:u w:val="none"/>
        </w:rPr>
        <w:t>à renseigner par le candidat</w:t>
      </w:r>
      <w:r w:rsidR="00F2256E" w:rsidRPr="00F2256E">
        <w:rPr>
          <w:u w:val="none"/>
        </w:rPr>
        <w:t>)</w:t>
      </w:r>
      <w:bookmarkEnd w:id="11"/>
    </w:p>
    <w:p w14:paraId="16493C48" w14:textId="77777777" w:rsidR="00F758EC" w:rsidRDefault="00F758EC" w:rsidP="00F758EC"/>
    <w:p w14:paraId="66F5D942" w14:textId="77777777" w:rsidR="008B4ED5" w:rsidRDefault="008B4ED5" w:rsidP="008B4ED5">
      <w:r>
        <w:t>Les délais d’exécution intègrent tous les tests, contrôles et jalons définis dans le CCAP et le CCTP du présent marché (notamment les exigences liées à l’application du schéma de contrôle qualité).</w:t>
      </w:r>
    </w:p>
    <w:p w14:paraId="799BBEDB" w14:textId="77777777" w:rsidR="008B4ED5" w:rsidRDefault="008B4ED5" w:rsidP="00F758EC"/>
    <w:p w14:paraId="1EC79FFA" w14:textId="0C7B0086" w:rsidR="00204FF5" w:rsidRPr="00A84FBE" w:rsidRDefault="00A84FBE" w:rsidP="00F758EC">
      <w:pPr>
        <w:rPr>
          <w:b/>
          <w:bCs/>
        </w:rPr>
      </w:pPr>
      <w:r w:rsidRPr="00A84FBE">
        <w:rPr>
          <w:b/>
          <w:bCs/>
        </w:rPr>
        <w:t>Travaux de la phase P1 :</w:t>
      </w:r>
    </w:p>
    <w:p w14:paraId="1B8F6411" w14:textId="77777777" w:rsidR="00204FF5" w:rsidRDefault="00204FF5" w:rsidP="00F758EC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536"/>
      </w:tblGrid>
      <w:tr w:rsidR="002E1CFC" w:rsidRPr="009F4E8D" w14:paraId="4DB95DA5" w14:textId="77777777" w:rsidTr="00CF705D"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14:paraId="081D152B" w14:textId="529E7AE9" w:rsidR="002E1CFC" w:rsidRPr="009F4E8D" w:rsidRDefault="002E1CFC" w:rsidP="00CF705D">
            <w:pPr>
              <w:tabs>
                <w:tab w:val="left" w:pos="3090"/>
              </w:tabs>
              <w:rPr>
                <w:b/>
              </w:rPr>
            </w:pPr>
            <w:r>
              <w:rPr>
                <w:b/>
              </w:rPr>
              <w:t>Délais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14:paraId="5EC1D947" w14:textId="77777777" w:rsidR="002E1CFC" w:rsidRPr="009F4E8D" w:rsidRDefault="002E1CFC" w:rsidP="00CF705D">
            <w:pPr>
              <w:tabs>
                <w:tab w:val="left" w:pos="3090"/>
              </w:tabs>
              <w:rPr>
                <w:b/>
              </w:rPr>
            </w:pPr>
            <w:r w:rsidRPr="009F4E8D">
              <w:rPr>
                <w:b/>
              </w:rPr>
              <w:t>Point de départ du délai</w:t>
            </w:r>
          </w:p>
        </w:tc>
      </w:tr>
      <w:tr w:rsidR="002E1CFC" w:rsidRPr="009F4E8D" w14:paraId="487B9E33" w14:textId="77777777" w:rsidTr="00CF705D">
        <w:trPr>
          <w:trHeight w:val="454"/>
        </w:trPr>
        <w:tc>
          <w:tcPr>
            <w:tcW w:w="4678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B4A6F83" w14:textId="20B7CC52" w:rsidR="002E1CFC" w:rsidRDefault="002E1CFC" w:rsidP="00CF705D">
            <w:pPr>
              <w:tabs>
                <w:tab w:val="left" w:pos="3090"/>
              </w:tabs>
              <w:jc w:val="left"/>
            </w:pPr>
            <w:r>
              <w:t xml:space="preserve">Période de préparation [……] mois </w:t>
            </w:r>
            <w:r w:rsidRPr="00D92390">
              <w:t>(</w:t>
            </w:r>
            <w:r>
              <w:t>3 mois m</w:t>
            </w:r>
            <w:r w:rsidR="007616CF">
              <w:t>aximum</w:t>
            </w:r>
            <w:r w:rsidRPr="00D92390">
              <w:t>)</w:t>
            </w:r>
          </w:p>
          <w:p w14:paraId="51A4D5FF" w14:textId="77777777" w:rsidR="002E1CFC" w:rsidRPr="009F4E8D" w:rsidRDefault="002E1CFC" w:rsidP="00CF705D">
            <w:pPr>
              <w:tabs>
                <w:tab w:val="left" w:pos="3090"/>
              </w:tabs>
              <w:jc w:val="left"/>
            </w:pPr>
          </w:p>
        </w:tc>
        <w:tc>
          <w:tcPr>
            <w:tcW w:w="4536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BB27692" w14:textId="44630E2F" w:rsidR="002E1CFC" w:rsidRPr="009F4E8D" w:rsidRDefault="002E1CFC" w:rsidP="00CF705D">
            <w:pPr>
              <w:tabs>
                <w:tab w:val="left" w:pos="3090"/>
              </w:tabs>
              <w:jc w:val="left"/>
            </w:pPr>
            <w:r>
              <w:t>Ordre de service prescrivant le démarrage de la période de préparation de la phase P1</w:t>
            </w:r>
          </w:p>
        </w:tc>
      </w:tr>
      <w:tr w:rsidR="002E1CFC" w:rsidRPr="009F4E8D" w14:paraId="47A43E64" w14:textId="77777777" w:rsidTr="00CF705D">
        <w:trPr>
          <w:trHeight w:val="454"/>
        </w:trPr>
        <w:tc>
          <w:tcPr>
            <w:tcW w:w="4678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970D83A" w14:textId="478E326C" w:rsidR="002E1CFC" w:rsidRPr="009F4E8D" w:rsidRDefault="002E1CFC" w:rsidP="00CF705D">
            <w:pPr>
              <w:tabs>
                <w:tab w:val="left" w:pos="3090"/>
              </w:tabs>
              <w:jc w:val="left"/>
            </w:pPr>
            <w:r>
              <w:t xml:space="preserve">Période de travaux [……] mois </w:t>
            </w:r>
            <w:r w:rsidRPr="00D92390">
              <w:t>(</w:t>
            </w:r>
            <w:r>
              <w:t xml:space="preserve">hors </w:t>
            </w:r>
            <w:r w:rsidRPr="00D92390">
              <w:t>période de préparation)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92410C6" w14:textId="777DC86E" w:rsidR="002E1CFC" w:rsidRPr="009F4E8D" w:rsidRDefault="002E1CFC" w:rsidP="00CF705D">
            <w:pPr>
              <w:tabs>
                <w:tab w:val="left" w:pos="3090"/>
              </w:tabs>
              <w:jc w:val="left"/>
            </w:pPr>
            <w:r>
              <w:t>Ordre de service prescrivant le démarrage de la période de travaux de la phase P1</w:t>
            </w:r>
          </w:p>
        </w:tc>
      </w:tr>
    </w:tbl>
    <w:p w14:paraId="7C1BE888" w14:textId="77777777" w:rsidR="00A84FBE" w:rsidRDefault="00A84FBE" w:rsidP="00F758EC"/>
    <w:p w14:paraId="10B8C1F4" w14:textId="3E328AF5" w:rsidR="00A84FBE" w:rsidRPr="002E1CFC" w:rsidRDefault="00A84FBE" w:rsidP="00F758EC">
      <w:pPr>
        <w:rPr>
          <w:b/>
          <w:bCs/>
        </w:rPr>
      </w:pPr>
      <w:r w:rsidRPr="002E1CFC">
        <w:rPr>
          <w:b/>
          <w:bCs/>
        </w:rPr>
        <w:t>Jalon</w:t>
      </w:r>
      <w:r w:rsidR="00740604">
        <w:rPr>
          <w:b/>
          <w:bCs/>
        </w:rPr>
        <w:t>s</w:t>
      </w:r>
      <w:r w:rsidRPr="002E1CFC">
        <w:rPr>
          <w:b/>
          <w:bCs/>
        </w:rPr>
        <w:t xml:space="preserve"> </w:t>
      </w:r>
      <w:r w:rsidR="00740604">
        <w:rPr>
          <w:b/>
          <w:bCs/>
        </w:rPr>
        <w:t xml:space="preserve">intermédiaires </w:t>
      </w:r>
      <w:r w:rsidRPr="002E1CFC">
        <w:rPr>
          <w:b/>
          <w:bCs/>
        </w:rPr>
        <w:t>de la phase 1</w:t>
      </w:r>
      <w:r w:rsidR="002E1CFC" w:rsidRPr="002E1CFC">
        <w:rPr>
          <w:b/>
          <w:bCs/>
        </w:rPr>
        <w:t> :</w:t>
      </w:r>
    </w:p>
    <w:p w14:paraId="548CD732" w14:textId="77777777" w:rsidR="00A84FBE" w:rsidRDefault="00A84FBE" w:rsidP="00F758E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2632"/>
        <w:gridCol w:w="4370"/>
      </w:tblGrid>
      <w:tr w:rsidR="00A84FBE" w:rsidRPr="009F4E8D" w14:paraId="4A1AC056" w14:textId="77777777" w:rsidTr="00CF705D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14:paraId="403A3D6F" w14:textId="77777777" w:rsidR="00A84FBE" w:rsidRPr="009F4E8D" w:rsidRDefault="00A84FBE" w:rsidP="00CF705D">
            <w:pPr>
              <w:tabs>
                <w:tab w:val="left" w:pos="3090"/>
              </w:tabs>
              <w:jc w:val="left"/>
              <w:rPr>
                <w:b/>
              </w:rPr>
            </w:pPr>
            <w:r>
              <w:rPr>
                <w:b/>
              </w:rPr>
              <w:t>Jalon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14:paraId="1553A6E4" w14:textId="77777777" w:rsidR="00A84FBE" w:rsidRPr="009F4E8D" w:rsidRDefault="00A84FBE" w:rsidP="00CF705D">
            <w:pPr>
              <w:tabs>
                <w:tab w:val="left" w:pos="3090"/>
              </w:tabs>
              <w:rPr>
                <w:b/>
              </w:rPr>
            </w:pPr>
            <w:r>
              <w:rPr>
                <w:b/>
              </w:rPr>
              <w:t>Délai</w:t>
            </w:r>
          </w:p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14:paraId="45362AF5" w14:textId="77777777" w:rsidR="00A84FBE" w:rsidRPr="009F4E8D" w:rsidRDefault="00A84FBE" w:rsidP="00CF705D">
            <w:pPr>
              <w:tabs>
                <w:tab w:val="left" w:pos="3090"/>
              </w:tabs>
              <w:rPr>
                <w:b/>
              </w:rPr>
            </w:pPr>
            <w:r w:rsidRPr="009F4E8D">
              <w:rPr>
                <w:b/>
              </w:rPr>
              <w:t>Point de départ du délai</w:t>
            </w:r>
          </w:p>
        </w:tc>
      </w:tr>
      <w:tr w:rsidR="00A84FBE" w:rsidRPr="00533D1B" w14:paraId="0CE54CB8" w14:textId="77777777" w:rsidTr="00740604">
        <w:trPr>
          <w:trHeight w:val="454"/>
        </w:trPr>
        <w:tc>
          <w:tcPr>
            <w:tcW w:w="1985" w:type="dxa"/>
            <w:tcBorders>
              <w:left w:val="nil"/>
              <w:right w:val="nil"/>
            </w:tcBorders>
            <w:vAlign w:val="center"/>
          </w:tcPr>
          <w:p w14:paraId="7F517A15" w14:textId="77777777" w:rsidR="00A84FBE" w:rsidRPr="005A2729" w:rsidRDefault="00A84FBE" w:rsidP="00CF705D">
            <w:pPr>
              <w:tabs>
                <w:tab w:val="left" w:pos="3090"/>
              </w:tabs>
              <w:jc w:val="left"/>
            </w:pPr>
            <w:r w:rsidRPr="005A2729">
              <w:t>Hors d’eau et hors d’air</w:t>
            </w:r>
          </w:p>
        </w:tc>
        <w:tc>
          <w:tcPr>
            <w:tcW w:w="269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C56579" w14:textId="78E37ABF" w:rsidR="00A84FBE" w:rsidRPr="00B20ED1" w:rsidRDefault="00A84FBE" w:rsidP="00CF705D">
            <w:pPr>
              <w:tabs>
                <w:tab w:val="left" w:pos="3090"/>
              </w:tabs>
              <w:jc w:val="left"/>
            </w:pPr>
            <w:r w:rsidRPr="00B20ED1">
              <w:t>[…</w:t>
            </w:r>
            <w:r>
              <w:t>…</w:t>
            </w:r>
            <w:r w:rsidRPr="00B20ED1">
              <w:t>] mois</w:t>
            </w:r>
            <w:r w:rsidR="002E1CFC">
              <w:t xml:space="preserve"> (1</w:t>
            </w:r>
            <w:r w:rsidR="003278B5">
              <w:t>6</w:t>
            </w:r>
            <w:r w:rsidR="002E1CFC">
              <w:t xml:space="preserve"> mois maximum)</w:t>
            </w:r>
          </w:p>
        </w:tc>
        <w:tc>
          <w:tcPr>
            <w:tcW w:w="450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D2B7E2" w14:textId="77777777" w:rsidR="00A84FBE" w:rsidRPr="00D1191E" w:rsidRDefault="00A84FBE" w:rsidP="00CF705D">
            <w:pPr>
              <w:tabs>
                <w:tab w:val="left" w:pos="3090"/>
              </w:tabs>
              <w:jc w:val="left"/>
            </w:pPr>
            <w:r w:rsidRPr="00CA78DD">
              <w:t>Ordre de service</w:t>
            </w:r>
            <w:r w:rsidRPr="00D1191E">
              <w:t xml:space="preserve"> </w:t>
            </w:r>
            <w:r>
              <w:t>prescrivant le démarrage de la période de travaux de la phase P1</w:t>
            </w:r>
          </w:p>
        </w:tc>
      </w:tr>
      <w:tr w:rsidR="00740604" w:rsidRPr="00533D1B" w14:paraId="16510B7D" w14:textId="77777777" w:rsidTr="00CF705D">
        <w:trPr>
          <w:trHeight w:val="454"/>
        </w:trPr>
        <w:tc>
          <w:tcPr>
            <w:tcW w:w="1985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20027D61" w14:textId="6307BD27" w:rsidR="00740604" w:rsidRPr="005A2729" w:rsidRDefault="00740604" w:rsidP="00CF705D">
            <w:pPr>
              <w:tabs>
                <w:tab w:val="left" w:pos="3090"/>
              </w:tabs>
              <w:jc w:val="left"/>
            </w:pPr>
            <w:r>
              <w:t>Organisation de la commission de sécurité à blanc</w:t>
            </w:r>
          </w:p>
        </w:tc>
        <w:tc>
          <w:tcPr>
            <w:tcW w:w="2692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A90B587" w14:textId="3777B625" w:rsidR="00740604" w:rsidRPr="00B20ED1" w:rsidRDefault="00740604" w:rsidP="00CF705D">
            <w:pPr>
              <w:tabs>
                <w:tab w:val="left" w:pos="3090"/>
              </w:tabs>
              <w:jc w:val="left"/>
            </w:pPr>
            <w:r>
              <w:t>2 semaines</w:t>
            </w:r>
          </w:p>
        </w:tc>
        <w:tc>
          <w:tcPr>
            <w:tcW w:w="4501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C90B3DD" w14:textId="3E1898F3" w:rsidR="00740604" w:rsidRPr="00CA78DD" w:rsidRDefault="00740604" w:rsidP="00CF705D">
            <w:pPr>
              <w:tabs>
                <w:tab w:val="left" w:pos="3090"/>
              </w:tabs>
              <w:jc w:val="left"/>
            </w:pPr>
            <w:r>
              <w:t>Démarrage des opération préalables à la réception</w:t>
            </w:r>
          </w:p>
        </w:tc>
      </w:tr>
      <w:tr w:rsidR="00740604" w:rsidRPr="00533D1B" w14:paraId="7DE50A34" w14:textId="77777777" w:rsidTr="00CF705D">
        <w:trPr>
          <w:trHeight w:val="454"/>
        </w:trPr>
        <w:tc>
          <w:tcPr>
            <w:tcW w:w="1985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6CCA28FF" w14:textId="7F044982" w:rsidR="00740604" w:rsidRPr="005A2729" w:rsidRDefault="00740604" w:rsidP="00CF705D">
            <w:pPr>
              <w:tabs>
                <w:tab w:val="left" w:pos="3090"/>
              </w:tabs>
              <w:jc w:val="left"/>
            </w:pPr>
            <w:r>
              <w:t>Visite de la commission de sécurité</w:t>
            </w:r>
          </w:p>
        </w:tc>
        <w:tc>
          <w:tcPr>
            <w:tcW w:w="2692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293B999" w14:textId="3FF69038" w:rsidR="00740604" w:rsidRPr="00B20ED1" w:rsidRDefault="00740604" w:rsidP="00CF705D">
            <w:pPr>
              <w:tabs>
                <w:tab w:val="left" w:pos="3090"/>
              </w:tabs>
              <w:jc w:val="left"/>
            </w:pPr>
            <w:r>
              <w:t>5 semaines</w:t>
            </w:r>
          </w:p>
        </w:tc>
        <w:tc>
          <w:tcPr>
            <w:tcW w:w="4501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843D8E8" w14:textId="4BEBDB78" w:rsidR="00740604" w:rsidRPr="00CA78DD" w:rsidRDefault="00740604" w:rsidP="00CF705D">
            <w:pPr>
              <w:tabs>
                <w:tab w:val="left" w:pos="3090"/>
              </w:tabs>
              <w:jc w:val="left"/>
            </w:pPr>
            <w:r>
              <w:t>Démarrage des opération préalables à la réception</w:t>
            </w:r>
          </w:p>
        </w:tc>
      </w:tr>
    </w:tbl>
    <w:p w14:paraId="6FFAC033" w14:textId="77777777" w:rsidR="00A84FBE" w:rsidRDefault="00A84FBE" w:rsidP="00A84FBE"/>
    <w:p w14:paraId="01AC6ABA" w14:textId="65F6334C" w:rsidR="00A84FBE" w:rsidRDefault="002E1CFC" w:rsidP="00A84FBE">
      <w:r>
        <w:t xml:space="preserve">Le délai du jalon hors d’eau et hors d’air est de </w:t>
      </w:r>
      <w:r w:rsidRPr="008B4ED5">
        <w:rPr>
          <w:u w:val="single"/>
        </w:rPr>
        <w:t>1</w:t>
      </w:r>
      <w:r w:rsidR="003278B5">
        <w:rPr>
          <w:u w:val="single"/>
        </w:rPr>
        <w:t>6</w:t>
      </w:r>
      <w:r w:rsidRPr="008B4ED5">
        <w:rPr>
          <w:u w:val="single"/>
        </w:rPr>
        <w:t xml:space="preserve"> mois maximum</w:t>
      </w:r>
      <w:r>
        <w:t xml:space="preserve">. </w:t>
      </w:r>
      <w:r w:rsidR="00A84FBE">
        <w:t xml:space="preserve">Le délai des travaux réalisés après </w:t>
      </w:r>
      <w:r>
        <w:t>l</w:t>
      </w:r>
      <w:r w:rsidR="00A84FBE">
        <w:t xml:space="preserve">e jalon </w:t>
      </w:r>
      <w:r>
        <w:t xml:space="preserve">hors d’eau et hors d’air </w:t>
      </w:r>
      <w:r w:rsidR="00A84FBE">
        <w:t xml:space="preserve">est de </w:t>
      </w:r>
      <w:r w:rsidR="003278B5">
        <w:rPr>
          <w:u w:val="single"/>
        </w:rPr>
        <w:t>9</w:t>
      </w:r>
      <w:r w:rsidR="00A84FBE" w:rsidRPr="008B4ED5">
        <w:rPr>
          <w:u w:val="single"/>
        </w:rPr>
        <w:t xml:space="preserve"> mois minimum</w:t>
      </w:r>
      <w:r w:rsidR="00A84FBE">
        <w:t xml:space="preserve"> (hors OPR).</w:t>
      </w:r>
    </w:p>
    <w:p w14:paraId="4E872155" w14:textId="77777777" w:rsidR="00A84FBE" w:rsidRPr="00B20ED1" w:rsidRDefault="00A84FBE" w:rsidP="00A84FBE"/>
    <w:p w14:paraId="3116A9D3" w14:textId="77777777" w:rsidR="00A84FBE" w:rsidRDefault="00A84FBE" w:rsidP="00A84FBE">
      <w:r w:rsidRPr="005A2729">
        <w:t>La mise hors d’eau et hors d’air du bâtiment est considérée comme réalisée à partir du moment où le bâtiment est étanche et où il est possible d’engager les travaux du second</w:t>
      </w:r>
      <w:r>
        <w:t>-</w:t>
      </w:r>
      <w:r w:rsidRPr="005A2729">
        <w:t>œuvre sans risque pour le bon déroulement desdits travaux. A c</w:t>
      </w:r>
      <w:r w:rsidRPr="00B20ED1">
        <w:t>ette fin, le maitre d’œuvre contrôlera si les conditions sont effectivement</w:t>
      </w:r>
      <w:r w:rsidRPr="005A2729">
        <w:t xml:space="preserve"> remplies.</w:t>
      </w:r>
    </w:p>
    <w:p w14:paraId="638CF5C5" w14:textId="77777777" w:rsidR="00A84FBE" w:rsidRDefault="00A84FBE" w:rsidP="00A84FBE"/>
    <w:p w14:paraId="2FC5747A" w14:textId="3A375653" w:rsidR="002E1CFC" w:rsidRPr="00A84FBE" w:rsidRDefault="002E1CFC" w:rsidP="002E1CFC">
      <w:pPr>
        <w:rPr>
          <w:b/>
          <w:bCs/>
        </w:rPr>
      </w:pPr>
      <w:r w:rsidRPr="00A84FBE">
        <w:rPr>
          <w:b/>
          <w:bCs/>
        </w:rPr>
        <w:t>Travaux de la phase P</w:t>
      </w:r>
      <w:r>
        <w:rPr>
          <w:b/>
          <w:bCs/>
        </w:rPr>
        <w:t>2</w:t>
      </w:r>
      <w:r w:rsidRPr="00A84FBE">
        <w:rPr>
          <w:b/>
          <w:bCs/>
        </w:rPr>
        <w:t> :</w:t>
      </w:r>
    </w:p>
    <w:p w14:paraId="451244F6" w14:textId="77777777" w:rsidR="002E1CFC" w:rsidRDefault="002E1CFC" w:rsidP="002E1CFC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536"/>
      </w:tblGrid>
      <w:tr w:rsidR="002E1CFC" w:rsidRPr="009F4E8D" w14:paraId="015E9F29" w14:textId="77777777" w:rsidTr="00CF705D"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14:paraId="68EC66A2" w14:textId="24DE180F" w:rsidR="002E1CFC" w:rsidRPr="009F4E8D" w:rsidRDefault="002E1CFC" w:rsidP="00CF705D">
            <w:pPr>
              <w:tabs>
                <w:tab w:val="left" w:pos="3090"/>
              </w:tabs>
              <w:rPr>
                <w:b/>
              </w:rPr>
            </w:pPr>
            <w:r>
              <w:rPr>
                <w:b/>
              </w:rPr>
              <w:t>Délais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14:paraId="502A49D0" w14:textId="77777777" w:rsidR="002E1CFC" w:rsidRPr="009F4E8D" w:rsidRDefault="002E1CFC" w:rsidP="00CF705D">
            <w:pPr>
              <w:tabs>
                <w:tab w:val="left" w:pos="3090"/>
              </w:tabs>
              <w:rPr>
                <w:b/>
              </w:rPr>
            </w:pPr>
            <w:r w:rsidRPr="009F4E8D">
              <w:rPr>
                <w:b/>
              </w:rPr>
              <w:t>Point de départ du délai</w:t>
            </w:r>
          </w:p>
        </w:tc>
      </w:tr>
      <w:tr w:rsidR="002E1CFC" w:rsidRPr="009F4E8D" w14:paraId="1E550330" w14:textId="77777777" w:rsidTr="00CF705D">
        <w:trPr>
          <w:trHeight w:val="454"/>
        </w:trPr>
        <w:tc>
          <w:tcPr>
            <w:tcW w:w="4678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60C9F45" w14:textId="288A0996" w:rsidR="002E1CFC" w:rsidRDefault="002E1CFC" w:rsidP="00CF705D">
            <w:pPr>
              <w:tabs>
                <w:tab w:val="left" w:pos="3090"/>
              </w:tabs>
              <w:jc w:val="left"/>
            </w:pPr>
            <w:r>
              <w:t>Période de préparation [……] mois</w:t>
            </w:r>
          </w:p>
          <w:p w14:paraId="4D46D676" w14:textId="77777777" w:rsidR="002E1CFC" w:rsidRPr="009F4E8D" w:rsidRDefault="002E1CFC" w:rsidP="00CF705D">
            <w:pPr>
              <w:tabs>
                <w:tab w:val="left" w:pos="3090"/>
              </w:tabs>
              <w:jc w:val="left"/>
            </w:pPr>
          </w:p>
        </w:tc>
        <w:tc>
          <w:tcPr>
            <w:tcW w:w="4536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19E3B48" w14:textId="0718A2CC" w:rsidR="002E1CFC" w:rsidRPr="009F4E8D" w:rsidRDefault="002E1CFC" w:rsidP="00CF705D">
            <w:pPr>
              <w:tabs>
                <w:tab w:val="left" w:pos="3090"/>
              </w:tabs>
              <w:jc w:val="left"/>
            </w:pPr>
            <w:r>
              <w:t>Ordre de service prescrivant le démarrage de la période de préparation de la phase P</w:t>
            </w:r>
            <w:r w:rsidR="008B4ED5">
              <w:t>2</w:t>
            </w:r>
          </w:p>
        </w:tc>
      </w:tr>
      <w:tr w:rsidR="002E1CFC" w:rsidRPr="009F4E8D" w14:paraId="48F4B7CC" w14:textId="77777777" w:rsidTr="00CF705D">
        <w:trPr>
          <w:trHeight w:val="454"/>
        </w:trPr>
        <w:tc>
          <w:tcPr>
            <w:tcW w:w="4678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E680D99" w14:textId="77777777" w:rsidR="002E1CFC" w:rsidRPr="009F4E8D" w:rsidRDefault="002E1CFC" w:rsidP="00CF705D">
            <w:pPr>
              <w:tabs>
                <w:tab w:val="left" w:pos="3090"/>
              </w:tabs>
              <w:jc w:val="left"/>
            </w:pPr>
            <w:r>
              <w:lastRenderedPageBreak/>
              <w:t xml:space="preserve">Période de travaux [……] mois </w:t>
            </w:r>
            <w:r w:rsidRPr="00D92390">
              <w:t>(</w:t>
            </w:r>
            <w:r>
              <w:t xml:space="preserve">hors </w:t>
            </w:r>
            <w:r w:rsidRPr="00D92390">
              <w:t>période de préparation)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8DE7329" w14:textId="05C2B267" w:rsidR="002E1CFC" w:rsidRPr="009F4E8D" w:rsidRDefault="002E1CFC" w:rsidP="00CF705D">
            <w:pPr>
              <w:tabs>
                <w:tab w:val="left" w:pos="3090"/>
              </w:tabs>
              <w:jc w:val="left"/>
            </w:pPr>
            <w:r>
              <w:t>Ordre de service prescrivant le démarrage de la période de travaux de la phase P</w:t>
            </w:r>
            <w:r w:rsidR="008B4ED5">
              <w:t>2</w:t>
            </w:r>
          </w:p>
        </w:tc>
      </w:tr>
    </w:tbl>
    <w:p w14:paraId="452C56B2" w14:textId="77777777" w:rsidR="00C453D7" w:rsidRDefault="00C453D7" w:rsidP="00F758EC"/>
    <w:p w14:paraId="6F3BE705" w14:textId="6D823472" w:rsidR="002E1CFC" w:rsidRPr="00A84FBE" w:rsidRDefault="002E1CFC" w:rsidP="002E1CFC">
      <w:pPr>
        <w:rPr>
          <w:b/>
          <w:bCs/>
        </w:rPr>
      </w:pPr>
      <w:r w:rsidRPr="00A84FBE">
        <w:rPr>
          <w:b/>
          <w:bCs/>
        </w:rPr>
        <w:t>Travaux de la phase P</w:t>
      </w:r>
      <w:r>
        <w:rPr>
          <w:b/>
          <w:bCs/>
        </w:rPr>
        <w:t>3</w:t>
      </w:r>
      <w:r w:rsidRPr="00A84FBE">
        <w:rPr>
          <w:b/>
          <w:bCs/>
        </w:rPr>
        <w:t> :</w:t>
      </w:r>
    </w:p>
    <w:p w14:paraId="681AA9D1" w14:textId="77777777" w:rsidR="002E1CFC" w:rsidRDefault="002E1CFC" w:rsidP="002E1CFC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536"/>
      </w:tblGrid>
      <w:tr w:rsidR="002E1CFC" w:rsidRPr="009F4E8D" w14:paraId="1EEEE159" w14:textId="77777777" w:rsidTr="00CF705D"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14:paraId="61F1B2A1" w14:textId="774DC200" w:rsidR="002E1CFC" w:rsidRPr="009F4E8D" w:rsidRDefault="002E1CFC" w:rsidP="00CF705D">
            <w:pPr>
              <w:tabs>
                <w:tab w:val="left" w:pos="3090"/>
              </w:tabs>
              <w:rPr>
                <w:b/>
              </w:rPr>
            </w:pPr>
            <w:r>
              <w:rPr>
                <w:b/>
              </w:rPr>
              <w:t>Délais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14:paraId="105EC66C" w14:textId="77777777" w:rsidR="002E1CFC" w:rsidRPr="009F4E8D" w:rsidRDefault="002E1CFC" w:rsidP="00CF705D">
            <w:pPr>
              <w:tabs>
                <w:tab w:val="left" w:pos="3090"/>
              </w:tabs>
              <w:rPr>
                <w:b/>
              </w:rPr>
            </w:pPr>
            <w:r w:rsidRPr="009F4E8D">
              <w:rPr>
                <w:b/>
              </w:rPr>
              <w:t>Point de départ du délai</w:t>
            </w:r>
          </w:p>
        </w:tc>
      </w:tr>
      <w:tr w:rsidR="002E1CFC" w:rsidRPr="009F4E8D" w14:paraId="3880B134" w14:textId="77777777" w:rsidTr="00CF705D">
        <w:trPr>
          <w:trHeight w:val="454"/>
        </w:trPr>
        <w:tc>
          <w:tcPr>
            <w:tcW w:w="4678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D47CB14" w14:textId="093C79A3" w:rsidR="002E1CFC" w:rsidRDefault="002E1CFC" w:rsidP="00CF705D">
            <w:pPr>
              <w:tabs>
                <w:tab w:val="left" w:pos="3090"/>
              </w:tabs>
              <w:jc w:val="left"/>
            </w:pPr>
            <w:r>
              <w:t>Période de préparation [……] mois</w:t>
            </w:r>
          </w:p>
          <w:p w14:paraId="56469D80" w14:textId="77777777" w:rsidR="002E1CFC" w:rsidRPr="009F4E8D" w:rsidRDefault="002E1CFC" w:rsidP="00CF705D">
            <w:pPr>
              <w:tabs>
                <w:tab w:val="left" w:pos="3090"/>
              </w:tabs>
              <w:jc w:val="left"/>
            </w:pPr>
          </w:p>
        </w:tc>
        <w:tc>
          <w:tcPr>
            <w:tcW w:w="4536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E150C2B" w14:textId="30DB3476" w:rsidR="002E1CFC" w:rsidRPr="009F4E8D" w:rsidRDefault="002E1CFC" w:rsidP="00CF705D">
            <w:pPr>
              <w:tabs>
                <w:tab w:val="left" w:pos="3090"/>
              </w:tabs>
              <w:jc w:val="left"/>
            </w:pPr>
            <w:r>
              <w:t>Ordre de service prescrivant le démarrage de la période de préparation de la phase P</w:t>
            </w:r>
            <w:r w:rsidR="008B4ED5">
              <w:t>3</w:t>
            </w:r>
          </w:p>
        </w:tc>
      </w:tr>
      <w:tr w:rsidR="002E1CFC" w:rsidRPr="009F4E8D" w14:paraId="1CCDD528" w14:textId="77777777" w:rsidTr="00CF705D">
        <w:trPr>
          <w:trHeight w:val="454"/>
        </w:trPr>
        <w:tc>
          <w:tcPr>
            <w:tcW w:w="4678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C1ADACD" w14:textId="77777777" w:rsidR="002E1CFC" w:rsidRPr="009F4E8D" w:rsidRDefault="002E1CFC" w:rsidP="00CF705D">
            <w:pPr>
              <w:tabs>
                <w:tab w:val="left" w:pos="3090"/>
              </w:tabs>
              <w:jc w:val="left"/>
            </w:pPr>
            <w:r>
              <w:t xml:space="preserve">Période de travaux [……] mois </w:t>
            </w:r>
            <w:r w:rsidRPr="00D92390">
              <w:t>(</w:t>
            </w:r>
            <w:r>
              <w:t xml:space="preserve">hors </w:t>
            </w:r>
            <w:r w:rsidRPr="00D92390">
              <w:t>période de préparation)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D48CC2D" w14:textId="7A84D235" w:rsidR="002E1CFC" w:rsidRPr="009F4E8D" w:rsidRDefault="002E1CFC" w:rsidP="00CF705D">
            <w:pPr>
              <w:tabs>
                <w:tab w:val="left" w:pos="3090"/>
              </w:tabs>
              <w:jc w:val="left"/>
            </w:pPr>
            <w:r>
              <w:t>Ordre de service prescrivant le démarrage de la période de travaux de la phase P</w:t>
            </w:r>
            <w:r w:rsidR="008B4ED5">
              <w:t>3</w:t>
            </w:r>
          </w:p>
        </w:tc>
      </w:tr>
    </w:tbl>
    <w:p w14:paraId="3FB7DC0F" w14:textId="77777777" w:rsidR="00C453D7" w:rsidRPr="00971483" w:rsidRDefault="00C453D7" w:rsidP="00F758EC"/>
    <w:p w14:paraId="74B8D353" w14:textId="77777777" w:rsidR="00F758EC" w:rsidRDefault="00F758EC" w:rsidP="00F758EC">
      <w:pPr>
        <w:pStyle w:val="Titre2"/>
      </w:pPr>
      <w:bookmarkStart w:id="12" w:name="_Toc201590891"/>
      <w:r>
        <w:t>Garantie de parfait achèvement (GPA)</w:t>
      </w:r>
      <w:bookmarkEnd w:id="12"/>
    </w:p>
    <w:p w14:paraId="718FFD21" w14:textId="77777777" w:rsidR="00F758EC" w:rsidRDefault="00F758EC" w:rsidP="009639C2"/>
    <w:p w14:paraId="3BEEBD12" w14:textId="47EA0257" w:rsidR="006C2059" w:rsidRPr="002A4E03" w:rsidRDefault="00F758EC" w:rsidP="006C2059">
      <w:r>
        <w:t xml:space="preserve">Par dérogation à l’article 44.1 du </w:t>
      </w:r>
      <w:r w:rsidRPr="002A4E03">
        <w:t>CCAG Travaux,</w:t>
      </w:r>
      <w:r w:rsidR="006C2059" w:rsidRPr="002A4E03">
        <w:t xml:space="preserve"> la durée de la garantie de parfait achèvement </w:t>
      </w:r>
      <w:r w:rsidR="00971483" w:rsidRPr="002A4E03">
        <w:t xml:space="preserve">relative </w:t>
      </w:r>
      <w:r w:rsidR="00B8633A" w:rsidRPr="002A4E03">
        <w:t xml:space="preserve">aux travaux de </w:t>
      </w:r>
      <w:r w:rsidR="00971483" w:rsidRPr="002A4E03">
        <w:t xml:space="preserve">la phase P1 </w:t>
      </w:r>
      <w:r w:rsidR="006C2059" w:rsidRPr="002A4E03">
        <w:t>est de 14 mois à compter de la</w:t>
      </w:r>
      <w:r w:rsidR="007A2F4B" w:rsidRPr="002A4E03">
        <w:t xml:space="preserve"> date d’effet</w:t>
      </w:r>
      <w:r w:rsidR="006C2059" w:rsidRPr="002A4E03">
        <w:t xml:space="preserve"> </w:t>
      </w:r>
      <w:r w:rsidR="00F11207" w:rsidRPr="002A4E03">
        <w:t xml:space="preserve">de </w:t>
      </w:r>
      <w:r w:rsidR="00576FFE" w:rsidRPr="002A4E03">
        <w:t xml:space="preserve">la réception </w:t>
      </w:r>
      <w:r w:rsidR="00776F62" w:rsidRPr="002A4E03">
        <w:t xml:space="preserve">partielle </w:t>
      </w:r>
      <w:r w:rsidR="00576FFE" w:rsidRPr="002A4E03">
        <w:t>des</w:t>
      </w:r>
      <w:r w:rsidR="009F33D8" w:rsidRPr="002A4E03">
        <w:t xml:space="preserve"> </w:t>
      </w:r>
      <w:r w:rsidR="00F11207" w:rsidRPr="002A4E03">
        <w:t>travaux</w:t>
      </w:r>
      <w:r w:rsidR="00AC43D9" w:rsidRPr="002A4E03">
        <w:t xml:space="preserve"> </w:t>
      </w:r>
      <w:r w:rsidR="00971483" w:rsidRPr="002A4E03">
        <w:t xml:space="preserve">de </w:t>
      </w:r>
      <w:r w:rsidR="00B8633A" w:rsidRPr="002A4E03">
        <w:t>la</w:t>
      </w:r>
      <w:r w:rsidR="00971483" w:rsidRPr="002A4E03">
        <w:t xml:space="preserve"> phase</w:t>
      </w:r>
      <w:r w:rsidR="00B8633A" w:rsidRPr="002A4E03">
        <w:t xml:space="preserve"> P1.</w:t>
      </w:r>
    </w:p>
    <w:p w14:paraId="50D82C89" w14:textId="77777777" w:rsidR="00F758EC" w:rsidRPr="002A4E03" w:rsidRDefault="00F758EC" w:rsidP="009639C2"/>
    <w:p w14:paraId="1949D343" w14:textId="59F0D10F" w:rsidR="00971483" w:rsidRPr="002A4E03" w:rsidRDefault="00971483" w:rsidP="009639C2">
      <w:r w:rsidRPr="002A4E03">
        <w:t xml:space="preserve">La durée de la garantie de parfait achèvement relative </w:t>
      </w:r>
      <w:r w:rsidR="00B8633A" w:rsidRPr="002A4E03">
        <w:t>aux travaux de la phase</w:t>
      </w:r>
      <w:r w:rsidRPr="002A4E03">
        <w:t xml:space="preserve"> P2 est </w:t>
      </w:r>
      <w:r w:rsidR="00776F62" w:rsidRPr="002A4E03">
        <w:t>de</w:t>
      </w:r>
      <w:r w:rsidRPr="002A4E03">
        <w:t xml:space="preserve"> 12 mois à compter de la date d’effet de la réception </w:t>
      </w:r>
      <w:r w:rsidR="00776F62" w:rsidRPr="002A4E03">
        <w:t xml:space="preserve">partielle </w:t>
      </w:r>
      <w:r w:rsidRPr="002A4E03">
        <w:t xml:space="preserve">des travaux de </w:t>
      </w:r>
      <w:r w:rsidR="00B8633A" w:rsidRPr="002A4E03">
        <w:t>la</w:t>
      </w:r>
      <w:r w:rsidR="00776F62" w:rsidRPr="002A4E03">
        <w:t xml:space="preserve"> phase</w:t>
      </w:r>
      <w:r w:rsidR="00B8633A" w:rsidRPr="002A4E03">
        <w:t xml:space="preserve"> P2.</w:t>
      </w:r>
    </w:p>
    <w:p w14:paraId="1C14EDC5" w14:textId="77777777" w:rsidR="00971483" w:rsidRPr="002A4E03" w:rsidRDefault="00971483" w:rsidP="009639C2"/>
    <w:p w14:paraId="2564B78A" w14:textId="3F214563" w:rsidR="00776F62" w:rsidRPr="002A4E03" w:rsidRDefault="00776F62" w:rsidP="00776F62">
      <w:r w:rsidRPr="002A4E03">
        <w:t xml:space="preserve">La durée de la garantie de parfait achèvement relative </w:t>
      </w:r>
      <w:r w:rsidR="00B8633A" w:rsidRPr="002A4E03">
        <w:t xml:space="preserve">aux travaux de la phase </w:t>
      </w:r>
      <w:r w:rsidRPr="002A4E03">
        <w:t xml:space="preserve">P3 est de 12 mois à compter de la date d’effet de la réception partielle des travaux de </w:t>
      </w:r>
      <w:r w:rsidR="00B8633A" w:rsidRPr="002A4E03">
        <w:t>la</w:t>
      </w:r>
      <w:r w:rsidRPr="002A4E03">
        <w:t xml:space="preserve"> phase</w:t>
      </w:r>
      <w:r w:rsidR="00B8633A" w:rsidRPr="002A4E03">
        <w:t xml:space="preserve"> P3.</w:t>
      </w:r>
    </w:p>
    <w:p w14:paraId="0BAF6683" w14:textId="77777777" w:rsidR="00776F62" w:rsidRPr="002A4E03" w:rsidRDefault="00776F62" w:rsidP="009639C2"/>
    <w:p w14:paraId="10316B2C" w14:textId="77777777" w:rsidR="00F758EC" w:rsidRDefault="00F758EC" w:rsidP="00F758EC"/>
    <w:p w14:paraId="52E943EF" w14:textId="77777777" w:rsidR="00453C18" w:rsidRPr="00453C18" w:rsidRDefault="00453C18" w:rsidP="00453C18">
      <w:pPr>
        <w:pStyle w:val="Titre1"/>
      </w:pPr>
      <w:bookmarkStart w:id="13" w:name="_Toc201590892"/>
      <w:r>
        <w:t>Sous-traitance envisagée à la passation du marché</w:t>
      </w:r>
      <w:bookmarkEnd w:id="13"/>
    </w:p>
    <w:p w14:paraId="59E01691" w14:textId="77777777" w:rsidR="00453C18" w:rsidRPr="00453C18" w:rsidRDefault="00453C18" w:rsidP="00453C18"/>
    <w:p w14:paraId="04CEA45A" w14:textId="69E2D8E8" w:rsidR="00453C18" w:rsidRPr="00453C18" w:rsidRDefault="00453C18" w:rsidP="00453C18">
      <w:pPr>
        <w:rPr>
          <w:i/>
          <w:u w:val="single"/>
        </w:rPr>
      </w:pPr>
      <w:r w:rsidRPr="00453C18">
        <w:rPr>
          <w:i/>
          <w:u w:val="single"/>
        </w:rPr>
        <w:t>Directive à l’</w:t>
      </w:r>
      <w:r w:rsidR="00BF079F">
        <w:rPr>
          <w:i/>
          <w:u w:val="single"/>
        </w:rPr>
        <w:t>opérateur économique</w:t>
      </w:r>
      <w:r w:rsidRPr="00453C18">
        <w:rPr>
          <w:i/>
          <w:u w:val="single"/>
        </w:rPr>
        <w:t xml:space="preserve"> po</w:t>
      </w:r>
      <w:r>
        <w:rPr>
          <w:i/>
          <w:u w:val="single"/>
        </w:rPr>
        <w:t>ur la rédaction de cette clause</w:t>
      </w:r>
    </w:p>
    <w:p w14:paraId="0683C4D9" w14:textId="77777777" w:rsidR="00453C18" w:rsidRPr="00453C18" w:rsidRDefault="00453C18" w:rsidP="00453C18">
      <w:pPr>
        <w:rPr>
          <w:i/>
          <w:u w:val="single"/>
        </w:rPr>
      </w:pPr>
    </w:p>
    <w:p w14:paraId="08237C7F" w14:textId="77777777" w:rsidR="00453C18" w:rsidRPr="00453C18" w:rsidRDefault="00453C18" w:rsidP="00453C18">
      <w:pPr>
        <w:rPr>
          <w:i/>
        </w:rPr>
      </w:pPr>
      <w:r>
        <w:rPr>
          <w:i/>
        </w:rPr>
        <w:t>Cette clause est obligatoire</w:t>
      </w:r>
      <w:r w:rsidRPr="00453C18">
        <w:rPr>
          <w:i/>
        </w:rPr>
        <w:t xml:space="preserve"> (choisir a ou b, EN RAYANT LA MENTION INUTILE),</w:t>
      </w:r>
    </w:p>
    <w:p w14:paraId="546BC870" w14:textId="77777777" w:rsidR="00453C18" w:rsidRPr="00453C18" w:rsidRDefault="00453C18" w:rsidP="00453C18">
      <w:pPr>
        <w:rPr>
          <w:i/>
        </w:rPr>
      </w:pPr>
    </w:p>
    <w:p w14:paraId="45F54249" w14:textId="77777777" w:rsidR="00453C18" w:rsidRPr="00453C18" w:rsidRDefault="00453C18" w:rsidP="00453C18">
      <w:pPr>
        <w:rPr>
          <w:i/>
        </w:rPr>
      </w:pPr>
      <w:r w:rsidRPr="00453C18">
        <w:rPr>
          <w:i/>
        </w:rPr>
        <w:t>Le montant correspondant à la différence entre le montant total du marché et le montant de l’ensemble des prestations sous-traitées doit toujours être indiqué (voir d).</w:t>
      </w:r>
    </w:p>
    <w:p w14:paraId="6CFCBCF0" w14:textId="77777777" w:rsidR="00453C18" w:rsidRPr="00453C18" w:rsidRDefault="00453C18" w:rsidP="00453C18"/>
    <w:p w14:paraId="36E93BE6" w14:textId="77777777" w:rsidR="00453C18" w:rsidRPr="00453C18" w:rsidRDefault="00453C18" w:rsidP="00453C18">
      <w:pPr>
        <w:numPr>
          <w:ilvl w:val="0"/>
          <w:numId w:val="12"/>
        </w:numPr>
        <w:spacing w:line="240" w:lineRule="auto"/>
      </w:pPr>
      <w:r w:rsidRPr="00453C18">
        <w:t>Je n’envisage pas de sous-traiter.</w:t>
      </w:r>
    </w:p>
    <w:p w14:paraId="2CABB202" w14:textId="77777777" w:rsidR="00453C18" w:rsidRPr="00453C18" w:rsidRDefault="00453C18" w:rsidP="00453C18">
      <w:pPr>
        <w:rPr>
          <w:i/>
        </w:rPr>
      </w:pPr>
    </w:p>
    <w:p w14:paraId="51D8CD31" w14:textId="4978221B" w:rsidR="00453C18" w:rsidRPr="00453C18" w:rsidRDefault="00453C18" w:rsidP="00453C18">
      <w:pPr>
        <w:numPr>
          <w:ilvl w:val="0"/>
          <w:numId w:val="12"/>
        </w:numPr>
        <w:spacing w:line="240" w:lineRule="auto"/>
        <w:rPr>
          <w:b/>
        </w:rPr>
      </w:pPr>
      <w:r w:rsidRPr="00453C18">
        <w:t>Les acte</w:t>
      </w:r>
      <w:r w:rsidR="00300E3E">
        <w:t>s</w:t>
      </w:r>
      <w:r w:rsidRPr="00453C18">
        <w:t xml:space="preserve"> spéciaux de sous-traitance indiquent la nature et le montant des prestations que j’envisage de faire exécuter par des sous-traitants payés directement, leurs noms et leurs conditions de paiement</w:t>
      </w:r>
      <w:r w:rsidR="00300E3E">
        <w:t xml:space="preserve"> </w:t>
      </w:r>
      <w:r w:rsidRPr="00453C18">
        <w:t>; les montant des prestations sous-traitées constitueront le montant maximal de la créance que le sous-traitant concerné pourra présenter en nantissement ou céder.</w:t>
      </w:r>
    </w:p>
    <w:p w14:paraId="0544C22C" w14:textId="77777777" w:rsidR="00453C18" w:rsidRPr="00453C18" w:rsidRDefault="00453C18" w:rsidP="00453C18"/>
    <w:p w14:paraId="39D9BEA4" w14:textId="150D42D4" w:rsidR="00453C18" w:rsidRDefault="00453C18" w:rsidP="00453C18">
      <w:r w:rsidRPr="00453C18">
        <w:t>Chaque acte spécial constitue une demande d'acceptation et d'agrément des conditions de paiement du sous-traitant, qui est réputée prendre effet à la date de notification du présent marché, sous réserve de la communication des informations recensées</w:t>
      </w:r>
      <w:r w:rsidR="00205BEA">
        <w:t xml:space="preserve"> </w:t>
      </w:r>
      <w:r w:rsidR="00C15249">
        <w:t xml:space="preserve">aux articles R.2193-7 à R.2193-12 du </w:t>
      </w:r>
      <w:r w:rsidR="00BF079F">
        <w:t>Code</w:t>
      </w:r>
      <w:r w:rsidR="00C15249">
        <w:t xml:space="preserve"> de la commande publique</w:t>
      </w:r>
      <w:r w:rsidRPr="00453C18">
        <w:t xml:space="preserve">. Le montant total des prestations que j’envisage de sous-traiter conformément aux annexes précitées s'élève à : </w:t>
      </w:r>
    </w:p>
    <w:p w14:paraId="71737D4E" w14:textId="77777777" w:rsidR="00453C18" w:rsidRDefault="00453C18" w:rsidP="00453C18"/>
    <w:p w14:paraId="769B1078" w14:textId="77777777" w:rsidR="00453C18" w:rsidRPr="00453C18" w:rsidRDefault="00453C18" w:rsidP="00453C18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3898"/>
        <w:gridCol w:w="3898"/>
      </w:tblGrid>
      <w:tr w:rsidR="00453C18" w:rsidRPr="00453C18" w14:paraId="1553ED03" w14:textId="77777777" w:rsidTr="00A837BC">
        <w:tc>
          <w:tcPr>
            <w:tcW w:w="1346" w:type="dxa"/>
          </w:tcPr>
          <w:p w14:paraId="35D3C49B" w14:textId="77777777" w:rsidR="00453C18" w:rsidRPr="00453C18" w:rsidRDefault="00453C18" w:rsidP="00A837BC">
            <w:pPr>
              <w:ind w:right="-143"/>
              <w:jc w:val="center"/>
              <w:rPr>
                <w:b/>
              </w:rPr>
            </w:pPr>
          </w:p>
        </w:tc>
        <w:tc>
          <w:tcPr>
            <w:tcW w:w="3898" w:type="dxa"/>
          </w:tcPr>
          <w:p w14:paraId="182A2F46" w14:textId="77777777" w:rsidR="00453C18" w:rsidRPr="00453C18" w:rsidRDefault="00453C18" w:rsidP="00A837BC">
            <w:pPr>
              <w:ind w:right="-143"/>
              <w:jc w:val="center"/>
              <w:rPr>
                <w:b/>
              </w:rPr>
            </w:pPr>
            <w:r w:rsidRPr="00453C18">
              <w:rPr>
                <w:b/>
              </w:rPr>
              <w:t>NATURE DE LA PRESTATION</w:t>
            </w:r>
          </w:p>
        </w:tc>
        <w:tc>
          <w:tcPr>
            <w:tcW w:w="3898" w:type="dxa"/>
          </w:tcPr>
          <w:p w14:paraId="2564566A" w14:textId="77777777" w:rsidR="00453C18" w:rsidRPr="00453C18" w:rsidRDefault="00453C18" w:rsidP="00A837BC">
            <w:pPr>
              <w:ind w:right="-143"/>
              <w:jc w:val="center"/>
              <w:rPr>
                <w:b/>
              </w:rPr>
            </w:pPr>
            <w:r w:rsidRPr="00453C18">
              <w:rPr>
                <w:b/>
              </w:rPr>
              <w:t>MONTANT € TTC</w:t>
            </w:r>
          </w:p>
        </w:tc>
      </w:tr>
      <w:tr w:rsidR="00453C18" w:rsidRPr="00453C18" w14:paraId="0767C0D5" w14:textId="77777777" w:rsidTr="00A837BC">
        <w:trPr>
          <w:trHeight w:val="340"/>
        </w:trPr>
        <w:tc>
          <w:tcPr>
            <w:tcW w:w="1346" w:type="dxa"/>
          </w:tcPr>
          <w:p w14:paraId="4FB85106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6D093136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14B1E340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  <w:tr w:rsidR="00453C18" w:rsidRPr="00453C18" w14:paraId="1FB13520" w14:textId="77777777" w:rsidTr="00A837BC">
        <w:trPr>
          <w:trHeight w:val="340"/>
        </w:trPr>
        <w:tc>
          <w:tcPr>
            <w:tcW w:w="1346" w:type="dxa"/>
          </w:tcPr>
          <w:p w14:paraId="325D4FCC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40CB033A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474791CD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  <w:tr w:rsidR="00453C18" w:rsidRPr="00453C18" w14:paraId="5D12A4B2" w14:textId="77777777" w:rsidTr="00A837BC">
        <w:trPr>
          <w:trHeight w:val="340"/>
        </w:trPr>
        <w:tc>
          <w:tcPr>
            <w:tcW w:w="1346" w:type="dxa"/>
          </w:tcPr>
          <w:p w14:paraId="6C4FC352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4B05118E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1C7F5CAA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  <w:tr w:rsidR="00453C18" w:rsidRPr="00453C18" w14:paraId="73CB4423" w14:textId="77777777" w:rsidTr="00A837BC">
        <w:trPr>
          <w:trHeight w:val="340"/>
        </w:trPr>
        <w:tc>
          <w:tcPr>
            <w:tcW w:w="1346" w:type="dxa"/>
          </w:tcPr>
          <w:p w14:paraId="2F4530AF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0C697242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445108CC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  <w:tr w:rsidR="00453C18" w:rsidRPr="00453C18" w14:paraId="2FAF841E" w14:textId="77777777" w:rsidTr="00A837BC">
        <w:trPr>
          <w:trHeight w:val="340"/>
        </w:trPr>
        <w:tc>
          <w:tcPr>
            <w:tcW w:w="1346" w:type="dxa"/>
          </w:tcPr>
          <w:p w14:paraId="5801DE3C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5AB796CF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50217C6F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  <w:tr w:rsidR="00453C18" w:rsidRPr="00453C18" w14:paraId="52C0D0EE" w14:textId="77777777" w:rsidTr="00A837BC">
        <w:trPr>
          <w:trHeight w:val="340"/>
        </w:trPr>
        <w:tc>
          <w:tcPr>
            <w:tcW w:w="1346" w:type="dxa"/>
          </w:tcPr>
          <w:p w14:paraId="7B6C4BE9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04A921C2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6780C98B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  <w:tr w:rsidR="00453C18" w:rsidRPr="00453C18" w14:paraId="17BAA0AA" w14:textId="77777777" w:rsidTr="00A837BC">
        <w:trPr>
          <w:trHeight w:val="340"/>
        </w:trPr>
        <w:tc>
          <w:tcPr>
            <w:tcW w:w="1346" w:type="dxa"/>
          </w:tcPr>
          <w:p w14:paraId="4A1C28D4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35573C36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6EADAC5F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  <w:tr w:rsidR="00453C18" w:rsidRPr="00453C18" w14:paraId="71670FDF" w14:textId="77777777" w:rsidTr="00A837BC">
        <w:trPr>
          <w:trHeight w:val="340"/>
        </w:trPr>
        <w:tc>
          <w:tcPr>
            <w:tcW w:w="1346" w:type="dxa"/>
          </w:tcPr>
          <w:p w14:paraId="6DB25FD0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6F12A865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39D31205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  <w:tr w:rsidR="00453C18" w:rsidRPr="00453C18" w14:paraId="448FBD38" w14:textId="77777777" w:rsidTr="00A837BC">
        <w:trPr>
          <w:trHeight w:val="340"/>
        </w:trPr>
        <w:tc>
          <w:tcPr>
            <w:tcW w:w="1346" w:type="dxa"/>
          </w:tcPr>
          <w:p w14:paraId="19D8D7D9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2EDD60CC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7DD73817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  <w:tr w:rsidR="00453C18" w:rsidRPr="00453C18" w14:paraId="5D0EC6F7" w14:textId="77777777" w:rsidTr="00A837BC">
        <w:trPr>
          <w:trHeight w:val="340"/>
        </w:trPr>
        <w:tc>
          <w:tcPr>
            <w:tcW w:w="1346" w:type="dxa"/>
          </w:tcPr>
          <w:p w14:paraId="595AF8B7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1204697D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4E4F8E31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  <w:tr w:rsidR="00453C18" w:rsidRPr="00453C18" w14:paraId="7690B544" w14:textId="77777777" w:rsidTr="00A837BC">
        <w:trPr>
          <w:trHeight w:val="340"/>
        </w:trPr>
        <w:tc>
          <w:tcPr>
            <w:tcW w:w="1346" w:type="dxa"/>
          </w:tcPr>
          <w:p w14:paraId="1AF3D16B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16B5A7A0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51EC6FFA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  <w:tr w:rsidR="00453C18" w:rsidRPr="00453C18" w14:paraId="43CF0846" w14:textId="77777777" w:rsidTr="00A837BC">
        <w:trPr>
          <w:trHeight w:val="340"/>
        </w:trPr>
        <w:tc>
          <w:tcPr>
            <w:tcW w:w="1346" w:type="dxa"/>
          </w:tcPr>
          <w:p w14:paraId="2886DDAD" w14:textId="77777777" w:rsidR="00453C18" w:rsidRPr="00453C18" w:rsidRDefault="00453C18" w:rsidP="00A837BC">
            <w:pPr>
              <w:ind w:right="-143"/>
              <w:rPr>
                <w:b/>
              </w:rPr>
            </w:pPr>
            <w:r w:rsidRPr="00453C18">
              <w:rPr>
                <w:b/>
              </w:rPr>
              <w:t>Total</w:t>
            </w:r>
          </w:p>
        </w:tc>
        <w:tc>
          <w:tcPr>
            <w:tcW w:w="3898" w:type="dxa"/>
          </w:tcPr>
          <w:p w14:paraId="58F305F2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7E37F56B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</w:tbl>
    <w:p w14:paraId="787D4FC0" w14:textId="77777777" w:rsidR="00453C18" w:rsidRPr="00453C18" w:rsidRDefault="00453C18" w:rsidP="00453C18"/>
    <w:p w14:paraId="7A696F49" w14:textId="77777777" w:rsidR="00453C18" w:rsidRPr="00453C18" w:rsidRDefault="00453C18" w:rsidP="00453C18">
      <w:pPr>
        <w:ind w:left="284" w:hanging="284"/>
        <w:rPr>
          <w:b/>
        </w:rPr>
      </w:pPr>
    </w:p>
    <w:p w14:paraId="39DF2B25" w14:textId="77777777" w:rsidR="00453C18" w:rsidRPr="00453C18" w:rsidRDefault="00453C18" w:rsidP="00453C18">
      <w:pPr>
        <w:numPr>
          <w:ilvl w:val="0"/>
          <w:numId w:val="12"/>
        </w:numPr>
        <w:spacing w:line="240" w:lineRule="auto"/>
        <w:jc w:val="left"/>
      </w:pPr>
      <w:r w:rsidRPr="00453C18">
        <w:t xml:space="preserve">Le montant maximal de la créance que je pourrais céder ou présenter en nantissement est ainsi </w:t>
      </w:r>
      <w:r w:rsidR="00A31E18">
        <w:t>de :</w:t>
      </w:r>
    </w:p>
    <w:p w14:paraId="41870C5F" w14:textId="77777777" w:rsidR="00453C18" w:rsidRPr="00453C18" w:rsidRDefault="00453C18" w:rsidP="00453C18">
      <w:pPr>
        <w:ind w:left="360"/>
      </w:pPr>
    </w:p>
    <w:p w14:paraId="74F281DC" w14:textId="5D32C7A7" w:rsidR="00453C18" w:rsidRPr="00453C18" w:rsidRDefault="00453C18" w:rsidP="00453C18">
      <w:pPr>
        <w:ind w:left="360"/>
      </w:pPr>
      <w:r w:rsidRPr="00453C18">
        <w:t>……………………</w:t>
      </w:r>
      <w:r w:rsidR="00740604">
        <w:t>……</w:t>
      </w:r>
      <w:r w:rsidRPr="00453C18">
        <w:t>………… € TTC.</w:t>
      </w:r>
    </w:p>
    <w:p w14:paraId="166CBD99" w14:textId="77777777" w:rsidR="00453C18" w:rsidRPr="00453C18" w:rsidRDefault="00453C18" w:rsidP="00453C18">
      <w:pPr>
        <w:ind w:left="360"/>
      </w:pPr>
    </w:p>
    <w:p w14:paraId="64B266FA" w14:textId="376C4578" w:rsidR="00453C18" w:rsidRDefault="00453C18" w:rsidP="00551607">
      <w:r w:rsidRPr="00453C18">
        <w:t xml:space="preserve">Conformément </w:t>
      </w:r>
      <w:r w:rsidRPr="00B76BF9">
        <w:t>à l’article</w:t>
      </w:r>
      <w:r w:rsidR="0082669A">
        <w:t xml:space="preserve"> </w:t>
      </w:r>
      <w:r w:rsidR="005C7441">
        <w:t xml:space="preserve">R.2191-55 du </w:t>
      </w:r>
      <w:r w:rsidR="00BF079F">
        <w:t>Code</w:t>
      </w:r>
      <w:r w:rsidR="005C7441">
        <w:t xml:space="preserve"> de la commande publique</w:t>
      </w:r>
      <w:r w:rsidRPr="00453C18">
        <w:rPr>
          <w:color w:val="000000"/>
        </w:rPr>
        <w:t>, toute</w:t>
      </w:r>
      <w:r w:rsidRPr="00453C18">
        <w:t xml:space="preserve"> notification de cession ou de nantissement relative au présent marché sera faite auprès de l’</w:t>
      </w:r>
      <w:r w:rsidR="00BF079F">
        <w:t>a</w:t>
      </w:r>
      <w:r w:rsidRPr="00453C18">
        <w:t xml:space="preserve">gent </w:t>
      </w:r>
      <w:r w:rsidR="00BF079F">
        <w:t>c</w:t>
      </w:r>
      <w:r w:rsidRPr="00453C18">
        <w:t>omptable de l’</w:t>
      </w:r>
      <w:r w:rsidR="00551607">
        <w:t>APIJ</w:t>
      </w:r>
      <w:r w:rsidRPr="00453C18">
        <w:t>.</w:t>
      </w:r>
    </w:p>
    <w:p w14:paraId="2B258134" w14:textId="77777777" w:rsidR="009A787E" w:rsidRPr="00453C18" w:rsidRDefault="009A787E" w:rsidP="00551607"/>
    <w:p w14:paraId="58DA6F72" w14:textId="77777777" w:rsidR="00005E8A" w:rsidRDefault="00D918F8" w:rsidP="00D918F8">
      <w:pPr>
        <w:pStyle w:val="Titre1"/>
      </w:pPr>
      <w:bookmarkStart w:id="14" w:name="_Toc201590893"/>
      <w:r>
        <w:t>Règlement des comptes</w:t>
      </w:r>
      <w:bookmarkEnd w:id="14"/>
    </w:p>
    <w:p w14:paraId="41938A60" w14:textId="2D50DE8A" w:rsidR="00D918F8" w:rsidRDefault="00453C18" w:rsidP="00305DA4">
      <w:pPr>
        <w:pStyle w:val="Titre2"/>
        <w:spacing w:after="240"/>
      </w:pPr>
      <w:bookmarkStart w:id="15" w:name="_Toc201590894"/>
      <w:r>
        <w:t>Paiement</w:t>
      </w:r>
      <w:bookmarkEnd w:id="15"/>
    </w:p>
    <w:p w14:paraId="54306AC7" w14:textId="77777777" w:rsidR="009A787E" w:rsidRDefault="00412787" w:rsidP="00412787">
      <w:r w:rsidRPr="009C4991">
        <w:t xml:space="preserve">Le </w:t>
      </w:r>
      <w:r w:rsidR="004D4C4B">
        <w:t xml:space="preserve">Pouvoir adjudicateur </w:t>
      </w:r>
      <w:r w:rsidRPr="009C4991">
        <w:t xml:space="preserve">se libérera des sommes dues </w:t>
      </w:r>
      <w:r>
        <w:t xml:space="preserve">en les créditant sur le compte </w:t>
      </w:r>
      <w:r w:rsidRPr="009C4991">
        <w:t>suivant :</w:t>
      </w:r>
    </w:p>
    <w:p w14:paraId="607D2F54" w14:textId="77777777" w:rsidR="00243909" w:rsidRDefault="00243909" w:rsidP="00412787"/>
    <w:p w14:paraId="3D8D9DF4" w14:textId="77777777" w:rsidR="00A31E18" w:rsidRPr="009F4E8D" w:rsidRDefault="00A31E18" w:rsidP="00A31E18">
      <w:pPr>
        <w:pStyle w:val="Style1"/>
      </w:pPr>
      <w:r w:rsidRPr="009F4E8D">
        <w:t xml:space="preserve">Premier contractant : </w:t>
      </w:r>
      <w:r w:rsidRPr="009F4E8D">
        <w:rPr>
          <w:u w:val="single"/>
        </w:rPr>
        <w:t>mandataire solidaire</w:t>
      </w:r>
      <w:r w:rsidRPr="009F4E8D">
        <w:t xml:space="preserve"> (en cas de groupement conjoint)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1"/>
      </w:tblGrid>
      <w:tr w:rsidR="00412787" w:rsidRPr="00846EA7" w14:paraId="4323C335" w14:textId="77777777" w:rsidTr="00B00770">
        <w:trPr>
          <w:trHeight w:val="454"/>
          <w:jc w:val="center"/>
        </w:trPr>
        <w:tc>
          <w:tcPr>
            <w:tcW w:w="8931" w:type="dxa"/>
          </w:tcPr>
          <w:p w14:paraId="7CF17DD1" w14:textId="77777777" w:rsidR="00D36BCE" w:rsidRPr="003C78C2" w:rsidRDefault="00D36BCE" w:rsidP="00D36BCE">
            <w:pPr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bookmarkStart w:id="16" w:name="_Toc406406547"/>
          </w:p>
          <w:p w14:paraId="5774B582" w14:textId="77777777" w:rsidR="009A787E" w:rsidRDefault="009A787E" w:rsidP="00D36BCE">
            <w:pPr>
              <w:rPr>
                <w:rFonts w:ascii="Calibri" w:hAnsi="Calibri" w:cs="Calibri"/>
                <w:u w:val="single"/>
              </w:rPr>
            </w:pPr>
          </w:p>
          <w:p w14:paraId="33641C5C" w14:textId="77777777" w:rsidR="00D36BCE" w:rsidRDefault="00D36BCE" w:rsidP="00D36BCE">
            <w:pPr>
              <w:rPr>
                <w:u w:val="single"/>
              </w:rPr>
            </w:pPr>
          </w:p>
          <w:p w14:paraId="22A0D0FD" w14:textId="77777777" w:rsidR="00D36BCE" w:rsidRDefault="00D36BCE" w:rsidP="00D36BCE">
            <w:pPr>
              <w:rPr>
                <w:u w:val="single"/>
              </w:rPr>
            </w:pPr>
          </w:p>
          <w:p w14:paraId="0E7E2C0A" w14:textId="77777777" w:rsidR="009A787E" w:rsidRDefault="009A787E" w:rsidP="00B00770">
            <w:pPr>
              <w:jc w:val="center"/>
              <w:rPr>
                <w:rFonts w:ascii="Wingdings" w:hAnsi="Wingdings"/>
                <w:caps/>
                <w:color w:val="FF0000"/>
              </w:rPr>
            </w:pPr>
          </w:p>
          <w:p w14:paraId="196C42F8" w14:textId="77777777" w:rsidR="00D36BCE" w:rsidRDefault="00D36BCE" w:rsidP="00B00770">
            <w:pPr>
              <w:jc w:val="center"/>
              <w:rPr>
                <w:b/>
                <w:bCs/>
                <w:color w:val="FF0000"/>
              </w:rPr>
            </w:pPr>
            <w:r>
              <w:rPr>
                <w:rFonts w:ascii="Wingdings" w:hAnsi="Wingdings"/>
                <w:caps/>
                <w:color w:val="FF0000"/>
              </w:rPr>
              <w:t></w:t>
            </w:r>
            <w:r>
              <w:rPr>
                <w:caps/>
                <w:color w:val="FF0000"/>
              </w:rPr>
              <w:t xml:space="preserve"> </w:t>
            </w:r>
            <w:r>
              <w:rPr>
                <w:b/>
                <w:bCs/>
                <w:color w:val="FF0000"/>
              </w:rPr>
              <w:t>COLLER LE RIB</w:t>
            </w:r>
          </w:p>
          <w:p w14:paraId="6951D492" w14:textId="77777777" w:rsidR="00D36BCE" w:rsidRDefault="00D36BCE" w:rsidP="00D36BCE">
            <w:pPr>
              <w:rPr>
                <w:color w:val="FF0000"/>
                <w:u w:val="single"/>
              </w:rPr>
            </w:pPr>
          </w:p>
          <w:p w14:paraId="0354D2E3" w14:textId="77777777" w:rsidR="00D36BCE" w:rsidRDefault="00D36BCE" w:rsidP="00D36BCE">
            <w:pPr>
              <w:rPr>
                <w:u w:val="single"/>
              </w:rPr>
            </w:pPr>
          </w:p>
          <w:p w14:paraId="682B0CE1" w14:textId="77777777" w:rsidR="009A787E" w:rsidRDefault="009A787E" w:rsidP="00D36BCE">
            <w:pPr>
              <w:rPr>
                <w:u w:val="single"/>
              </w:rPr>
            </w:pPr>
          </w:p>
          <w:p w14:paraId="5699F958" w14:textId="77777777" w:rsidR="00C45A5C" w:rsidRDefault="00C45A5C" w:rsidP="00D36BCE">
            <w:pPr>
              <w:rPr>
                <w:u w:val="single"/>
              </w:rPr>
            </w:pPr>
          </w:p>
          <w:p w14:paraId="6BFF7B22" w14:textId="77777777" w:rsidR="00D36BCE" w:rsidRPr="00412787" w:rsidRDefault="00D36BCE" w:rsidP="00A837BC">
            <w:pPr>
              <w:spacing w:before="60" w:after="60"/>
            </w:pPr>
          </w:p>
        </w:tc>
      </w:tr>
    </w:tbl>
    <w:bookmarkEnd w:id="16"/>
    <w:p w14:paraId="4E04ABD5" w14:textId="77777777" w:rsidR="00A31E18" w:rsidRDefault="00412787" w:rsidP="00A31E18">
      <w:r>
        <w:t> </w:t>
      </w:r>
    </w:p>
    <w:p w14:paraId="2440F395" w14:textId="77777777" w:rsidR="00A31E18" w:rsidRDefault="00A31E18" w:rsidP="00A31E18">
      <w:pPr>
        <w:pStyle w:val="Style1"/>
      </w:pPr>
      <w:r>
        <w:t>Deuxième</w:t>
      </w:r>
      <w:r w:rsidRPr="009F4E8D">
        <w:t xml:space="preserve"> contractant </w:t>
      </w:r>
    </w:p>
    <w:p w14:paraId="6ACD4F80" w14:textId="77777777" w:rsidR="00D36BCE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616FE06D" w14:textId="77777777" w:rsidR="00D36BCE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1C01AA6A" w14:textId="77777777" w:rsidR="00D36BCE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Wingdings" w:hAnsi="Wingdings"/>
          <w:caps/>
          <w:color w:val="FF0000"/>
        </w:rPr>
      </w:pPr>
    </w:p>
    <w:p w14:paraId="06F35ECE" w14:textId="77777777" w:rsidR="00D36BCE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Wingdings" w:hAnsi="Wingdings"/>
          <w:caps/>
          <w:color w:val="FF0000"/>
        </w:rPr>
      </w:pPr>
    </w:p>
    <w:p w14:paraId="4188C473" w14:textId="77777777" w:rsidR="00D36BCE" w:rsidRDefault="00D36BCE" w:rsidP="00256B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olor w:val="FF0000"/>
        </w:rPr>
      </w:pPr>
      <w:r>
        <w:rPr>
          <w:rFonts w:ascii="Wingdings" w:hAnsi="Wingdings"/>
          <w:caps/>
          <w:color w:val="FF0000"/>
        </w:rPr>
        <w:t></w:t>
      </w:r>
      <w:r>
        <w:rPr>
          <w:caps/>
          <w:color w:val="FF0000"/>
        </w:rPr>
        <w:t xml:space="preserve"> </w:t>
      </w:r>
      <w:r>
        <w:rPr>
          <w:b/>
          <w:bCs/>
          <w:color w:val="FF0000"/>
        </w:rPr>
        <w:t>COLLER LE RIB</w:t>
      </w:r>
    </w:p>
    <w:p w14:paraId="36E551C9" w14:textId="77777777" w:rsidR="00D36BCE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color w:val="FF0000"/>
          <w:u w:val="single"/>
        </w:rPr>
      </w:pPr>
    </w:p>
    <w:p w14:paraId="167F55FA" w14:textId="77777777" w:rsidR="00D36BCE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2E121603" w14:textId="77777777" w:rsidR="00D36BCE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06E341CB" w14:textId="77777777" w:rsidR="00D36BCE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575FADE9" w14:textId="77777777" w:rsidR="00C45A5C" w:rsidRDefault="00C45A5C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0C9FA115" w14:textId="77777777" w:rsidR="00C45A5C" w:rsidRDefault="00C45A5C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62F36982" w14:textId="77777777" w:rsidR="00A31E18" w:rsidRDefault="00A31E18" w:rsidP="00A31E18"/>
    <w:p w14:paraId="2F2399FD" w14:textId="77777777" w:rsidR="00A31E18" w:rsidRDefault="00A31E18" w:rsidP="00A31E18">
      <w:pPr>
        <w:pStyle w:val="Style1"/>
      </w:pPr>
      <w:r>
        <w:t>Troisième contractant</w:t>
      </w:r>
    </w:p>
    <w:p w14:paraId="03D738C2" w14:textId="77777777" w:rsidR="00D36BCE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72A926A4" w14:textId="77777777" w:rsidR="00D36BCE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5E3C5C4F" w14:textId="77777777" w:rsidR="00D36BCE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Wingdings" w:hAnsi="Wingdings"/>
          <w:caps/>
          <w:color w:val="FF0000"/>
        </w:rPr>
      </w:pPr>
    </w:p>
    <w:p w14:paraId="4CAE30EB" w14:textId="77777777" w:rsidR="00D36BCE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Wingdings" w:hAnsi="Wingdings"/>
          <w:caps/>
          <w:color w:val="FF0000"/>
        </w:rPr>
      </w:pPr>
    </w:p>
    <w:p w14:paraId="519788A1" w14:textId="77777777" w:rsidR="00D36BCE" w:rsidRDefault="00D36BCE" w:rsidP="00256B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olor w:val="FF0000"/>
        </w:rPr>
      </w:pPr>
      <w:r>
        <w:rPr>
          <w:rFonts w:ascii="Wingdings" w:hAnsi="Wingdings"/>
          <w:caps/>
          <w:color w:val="FF0000"/>
        </w:rPr>
        <w:t></w:t>
      </w:r>
      <w:r>
        <w:rPr>
          <w:caps/>
          <w:color w:val="FF0000"/>
        </w:rPr>
        <w:t xml:space="preserve"> </w:t>
      </w:r>
      <w:r>
        <w:rPr>
          <w:b/>
          <w:bCs/>
          <w:color w:val="FF0000"/>
        </w:rPr>
        <w:t>COLLER LE RIB</w:t>
      </w:r>
    </w:p>
    <w:p w14:paraId="3D61597C" w14:textId="77777777" w:rsidR="00D36BCE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color w:val="FF0000"/>
          <w:u w:val="single"/>
        </w:rPr>
      </w:pPr>
    </w:p>
    <w:p w14:paraId="5AB2D172" w14:textId="77777777" w:rsidR="00D36BCE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1919F5BB" w14:textId="77777777" w:rsidR="00D36BCE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13F4CF51" w14:textId="77777777" w:rsidR="00D36BCE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31C21BBC" w14:textId="77777777" w:rsidR="00C45A5C" w:rsidRDefault="00C45A5C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7EAED5CF" w14:textId="77777777" w:rsidR="00C45A5C" w:rsidRDefault="00C45A5C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144D503A" w14:textId="77777777" w:rsidR="006F5A60" w:rsidRPr="006F5A60" w:rsidRDefault="006F5A60" w:rsidP="006F5A60">
      <w:pPr>
        <w:spacing w:before="200" w:line="240" w:lineRule="auto"/>
        <w:rPr>
          <w:rFonts w:cs="Times New Roman"/>
        </w:rPr>
      </w:pPr>
      <w:r w:rsidRPr="006F5A60">
        <w:rPr>
          <w:rFonts w:cs="Times New Roman"/>
        </w:rPr>
        <w:t>En cas de modification des coordonnées bancaires en cours d’exécution du marché, le titulaire doit impérativement, dans les plus brefs délais, notifier ce changement par courrier à l’attention de l’agence comptable de l</w:t>
      </w:r>
      <w:r w:rsidR="00D73391">
        <w:rPr>
          <w:rFonts w:cs="Times New Roman"/>
        </w:rPr>
        <w:t>’APIJ</w:t>
      </w:r>
      <w:r w:rsidRPr="006F5A60">
        <w:rPr>
          <w:rFonts w:cs="Times New Roman"/>
        </w:rPr>
        <w:t xml:space="preserve"> et fournir le RIB correspondant.</w:t>
      </w:r>
    </w:p>
    <w:p w14:paraId="750B7571" w14:textId="324F573F" w:rsidR="003B642E" w:rsidRPr="003B642E" w:rsidRDefault="003B642E" w:rsidP="003B642E">
      <w:pPr>
        <w:pStyle w:val="Titre2"/>
      </w:pPr>
      <w:bookmarkStart w:id="17" w:name="_Toc201590895"/>
      <w:r w:rsidRPr="003B642E">
        <w:t>Avance</w:t>
      </w:r>
      <w:r w:rsidR="008E3CED">
        <w:t xml:space="preserve"> pour la tranche ferme</w:t>
      </w:r>
      <w:bookmarkEnd w:id="17"/>
    </w:p>
    <w:p w14:paraId="53A56EFA" w14:textId="77777777" w:rsidR="009A787E" w:rsidRPr="009A787E" w:rsidRDefault="009A787E" w:rsidP="009A787E"/>
    <w:p w14:paraId="0C9F61A3" w14:textId="6488F421" w:rsidR="00412787" w:rsidRDefault="00A31E18" w:rsidP="00A31E18">
      <w:pPr>
        <w:pStyle w:val="Style1"/>
      </w:pPr>
      <w:r w:rsidRPr="00A31E18">
        <w:t>Je refuse de percevoir l'avance prévue à l'article 5.3</w:t>
      </w:r>
      <w:r w:rsidR="008E3CED">
        <w:t>.1</w:t>
      </w:r>
      <w:r w:rsidRPr="00A31E18">
        <w:t xml:space="preserve"> du C</w:t>
      </w:r>
      <w:r>
        <w:t>CAP</w:t>
      </w:r>
    </w:p>
    <w:p w14:paraId="59716482" w14:textId="1E831056" w:rsidR="00A31E18" w:rsidRDefault="00A31E18" w:rsidP="00A31E18">
      <w:pPr>
        <w:pStyle w:val="Style1"/>
      </w:pPr>
      <w:r w:rsidRPr="00062024">
        <w:t>J’accepte de percevoir l'avance prévue à l'article 5.3</w:t>
      </w:r>
      <w:r w:rsidR="008E3CED">
        <w:t>.1</w:t>
      </w:r>
      <w:r w:rsidRPr="00062024">
        <w:t xml:space="preserve"> du CCAP</w:t>
      </w:r>
    </w:p>
    <w:p w14:paraId="014E5C1D" w14:textId="06AC8000" w:rsidR="008E3CED" w:rsidRPr="003B642E" w:rsidRDefault="008E3CED" w:rsidP="008E3CED">
      <w:pPr>
        <w:pStyle w:val="Titre2"/>
      </w:pPr>
      <w:bookmarkStart w:id="18" w:name="_Toc201590896"/>
      <w:r w:rsidRPr="003B642E">
        <w:t>Avance</w:t>
      </w:r>
      <w:r>
        <w:t xml:space="preserve"> pour la tranche optionnelle en cas d’affermissement</w:t>
      </w:r>
      <w:bookmarkEnd w:id="18"/>
    </w:p>
    <w:p w14:paraId="363065BB" w14:textId="77777777" w:rsidR="008E3CED" w:rsidRPr="009A787E" w:rsidRDefault="008E3CED" w:rsidP="008E3CED"/>
    <w:p w14:paraId="79BB7C51" w14:textId="3B429170" w:rsidR="008E3CED" w:rsidRDefault="008E3CED" w:rsidP="008E3CED">
      <w:pPr>
        <w:pStyle w:val="Style1"/>
      </w:pPr>
      <w:r w:rsidRPr="00A31E18">
        <w:t>Je refuse de percevoir l'avance prévue à l'article 5.3</w:t>
      </w:r>
      <w:r>
        <w:t>.2</w:t>
      </w:r>
      <w:r w:rsidRPr="00A31E18">
        <w:t xml:space="preserve"> du C</w:t>
      </w:r>
      <w:r>
        <w:t>CAP</w:t>
      </w:r>
    </w:p>
    <w:p w14:paraId="289D1C60" w14:textId="0EFB1A0E" w:rsidR="008E3CED" w:rsidRPr="00062024" w:rsidRDefault="008E3CED" w:rsidP="008E3CED">
      <w:pPr>
        <w:pStyle w:val="Style1"/>
      </w:pPr>
      <w:r w:rsidRPr="00062024">
        <w:t>J’accepte de percevoir l'avance prévue à l'article 5.3</w:t>
      </w:r>
      <w:r>
        <w:t>.2</w:t>
      </w:r>
      <w:r w:rsidRPr="00062024">
        <w:t xml:space="preserve"> du CCAP</w:t>
      </w:r>
    </w:p>
    <w:p w14:paraId="25166C7D" w14:textId="77777777" w:rsidR="008E3CED" w:rsidRPr="00062024" w:rsidRDefault="008E3CED" w:rsidP="00D54293">
      <w:pPr>
        <w:pStyle w:val="Style1"/>
        <w:numPr>
          <w:ilvl w:val="0"/>
          <w:numId w:val="0"/>
        </w:numPr>
      </w:pPr>
    </w:p>
    <w:p w14:paraId="6E29B534" w14:textId="77777777" w:rsidR="00D918F8" w:rsidRDefault="00D918F8" w:rsidP="00D918F8"/>
    <w:p w14:paraId="51196DE5" w14:textId="3F97E939" w:rsidR="00D918F8" w:rsidRDefault="00412787" w:rsidP="00D918F8">
      <w:pPr>
        <w:pStyle w:val="Titre1"/>
      </w:pPr>
      <w:bookmarkStart w:id="19" w:name="_Toc201590897"/>
      <w:r>
        <w:t>Annexe</w:t>
      </w:r>
      <w:r w:rsidR="00453C18">
        <w:t>s</w:t>
      </w:r>
      <w:r>
        <w:t xml:space="preserve"> à l’acte d’engagement</w:t>
      </w:r>
      <w:bookmarkEnd w:id="19"/>
    </w:p>
    <w:p w14:paraId="5799DA82" w14:textId="77777777" w:rsidR="00D918F8" w:rsidRDefault="00D918F8" w:rsidP="00D918F8"/>
    <w:p w14:paraId="08824693" w14:textId="0B65D0C0" w:rsidR="00776F62" w:rsidRDefault="00A31E18" w:rsidP="00A31E18">
      <w:r w:rsidRPr="00957B47">
        <w:t>Annexe n°</w:t>
      </w:r>
      <w:r w:rsidR="004B354B">
        <w:t>1</w:t>
      </w:r>
      <w:r w:rsidRPr="00957B47">
        <w:t xml:space="preserve"> : </w:t>
      </w:r>
      <w:r w:rsidR="00776F62">
        <w:t>Tableau récapitulatif des PSE</w:t>
      </w:r>
    </w:p>
    <w:p w14:paraId="47C5765B" w14:textId="6F0A02D3" w:rsidR="00A31E18" w:rsidRPr="00957B47" w:rsidRDefault="00776F62" w:rsidP="00A31E18">
      <w:r>
        <w:t>Annexe n°</w:t>
      </w:r>
      <w:r w:rsidR="004B354B">
        <w:t>2</w:t>
      </w:r>
      <w:r>
        <w:t xml:space="preserve"> : </w:t>
      </w:r>
      <w:r w:rsidR="00A31E18" w:rsidRPr="00957B47">
        <w:t>Déclaration de sous-traitance accompagnée des documents nécessaires à l’agrément</w:t>
      </w:r>
    </w:p>
    <w:p w14:paraId="7D5A4C95" w14:textId="29A2A184" w:rsidR="00A31E18" w:rsidRDefault="006F45C2" w:rsidP="00A31E18">
      <w:r>
        <w:t>Annexe n°</w:t>
      </w:r>
      <w:r w:rsidR="004B354B">
        <w:t>3</w:t>
      </w:r>
      <w:r w:rsidR="00A31E18" w:rsidRPr="00957B47">
        <w:t xml:space="preserve"> : Tableau de répartition de la rémunération des cotraitants</w:t>
      </w:r>
    </w:p>
    <w:p w14:paraId="7128CC95" w14:textId="2A9C4FE8" w:rsidR="009371A5" w:rsidRDefault="009371A5" w:rsidP="00A31E18">
      <w:r>
        <w:t>Annexe n°</w:t>
      </w:r>
      <w:r w:rsidR="004B354B">
        <w:t>4</w:t>
      </w:r>
      <w:r>
        <w:t xml:space="preserve"> : </w:t>
      </w:r>
      <w:r w:rsidR="00A05024">
        <w:t>Modalités des actions d’insertion par l’activité économique</w:t>
      </w:r>
    </w:p>
    <w:p w14:paraId="25631E40" w14:textId="52DB3B22" w:rsidR="00B3718B" w:rsidRDefault="00B3718B" w:rsidP="00A31E18">
      <w:r>
        <w:t xml:space="preserve">Annexe n°5 : </w:t>
      </w:r>
      <w:r w:rsidR="004D3676" w:rsidRPr="00B31659">
        <w:t>Planning général prévisionnel remis dans le cadre de l’offre complété, le cas échéant, des éléments issus de la mise au point du marché</w:t>
      </w:r>
    </w:p>
    <w:p w14:paraId="53D7CA49" w14:textId="6A966F59" w:rsidR="00667931" w:rsidRPr="00957B47" w:rsidRDefault="00667931" w:rsidP="00A31E18">
      <w:r>
        <w:t>Annexe n°</w:t>
      </w:r>
      <w:r w:rsidR="00B3718B">
        <w:t>6</w:t>
      </w:r>
      <w:r>
        <w:t xml:space="preserve"> : </w:t>
      </w:r>
      <w:r w:rsidR="00B30296">
        <w:t>Mise au point - OUV11 et ses annexes (le cas échéant).</w:t>
      </w:r>
    </w:p>
    <w:p w14:paraId="57D31322" w14:textId="77777777" w:rsidR="00EF4D34" w:rsidRDefault="00EF4D34" w:rsidP="00A93562"/>
    <w:p w14:paraId="1D99BB3D" w14:textId="65253CBC" w:rsidR="00740604" w:rsidRDefault="00740604">
      <w:pPr>
        <w:spacing w:line="240" w:lineRule="auto"/>
        <w:jc w:val="left"/>
      </w:pPr>
      <w:r>
        <w:br w:type="page"/>
      </w:r>
    </w:p>
    <w:p w14:paraId="6097D7C1" w14:textId="77777777" w:rsidR="00851F19" w:rsidRDefault="00851F19" w:rsidP="00A93562"/>
    <w:p w14:paraId="2DB0C909" w14:textId="77777777" w:rsidR="00A93562" w:rsidRDefault="00A93562" w:rsidP="00A93562"/>
    <w:p w14:paraId="721D28BF" w14:textId="77777777" w:rsidR="00A93562" w:rsidRDefault="00A93562" w:rsidP="00A935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>
        <w:t xml:space="preserve">Fait en un seul original      </w:t>
      </w:r>
      <w:r>
        <w:tab/>
      </w:r>
      <w:r>
        <w:tab/>
      </w:r>
      <w:r>
        <w:tab/>
      </w:r>
      <w:r>
        <w:tab/>
        <w:t xml:space="preserve"> à</w:t>
      </w:r>
      <w:r>
        <w:tab/>
      </w:r>
      <w:r>
        <w:tab/>
      </w:r>
      <w:r>
        <w:tab/>
        <w:t>, le</w:t>
      </w:r>
    </w:p>
    <w:p w14:paraId="1BB37B5A" w14:textId="77777777" w:rsidR="00A93562" w:rsidRDefault="00A93562" w:rsidP="00A935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Signature de l’entreprise</w:t>
      </w:r>
    </w:p>
    <w:p w14:paraId="4F8FDA73" w14:textId="77777777" w:rsidR="00A93562" w:rsidRDefault="00A93562" w:rsidP="00A935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CBC54CD" w14:textId="77777777" w:rsidR="00A93562" w:rsidRDefault="00A93562" w:rsidP="00A935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00E334F" w14:textId="77777777" w:rsidR="00851F19" w:rsidRDefault="00851F19" w:rsidP="00A935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BD33AAF" w14:textId="77777777" w:rsidR="00851F19" w:rsidRDefault="00851F19" w:rsidP="00A935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7F355F" w14:textId="77777777" w:rsidR="00A93562" w:rsidRDefault="00A93562" w:rsidP="00A935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2F69A2" w14:textId="77777777" w:rsidR="00A93562" w:rsidRDefault="00A93562" w:rsidP="00A935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DF449E4" w14:textId="77777777" w:rsidR="00A93562" w:rsidRDefault="00A93562" w:rsidP="00A935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FC361BA" w14:textId="77777777" w:rsidR="00A93562" w:rsidRDefault="00A93562" w:rsidP="00A93562"/>
    <w:p w14:paraId="35891BB9" w14:textId="77777777" w:rsidR="00412787" w:rsidRPr="00A93562" w:rsidRDefault="00A93562" w:rsidP="00A935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A93562">
        <w:rPr>
          <w:b/>
          <w:bCs/>
        </w:rPr>
        <w:t>Montant du marché</w:t>
      </w:r>
    </w:p>
    <w:p w14:paraId="67F96B7C" w14:textId="77777777" w:rsidR="00412787" w:rsidRDefault="00412787" w:rsidP="00412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9D67BC" w14:textId="496881F0" w:rsidR="00A93562" w:rsidRDefault="00A93562" w:rsidP="00A935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Le montant total du marché est </w:t>
      </w:r>
      <w:r w:rsidR="00BF079F">
        <w:t>de</w:t>
      </w:r>
      <w:r>
        <w:t xml:space="preserve"> :</w:t>
      </w:r>
    </w:p>
    <w:p w14:paraId="3FA18285" w14:textId="77777777" w:rsidR="00A93562" w:rsidRDefault="00A93562" w:rsidP="00A935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218FF62" w14:textId="77777777" w:rsidR="00A93562" w:rsidRDefault="00A93562" w:rsidP="00A935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…………………………………………………… € HT, soit …………………………………………………… € TTC</w:t>
      </w:r>
    </w:p>
    <w:p w14:paraId="040A2EFE" w14:textId="77777777" w:rsidR="00412787" w:rsidRDefault="00412787" w:rsidP="00412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B97854" w14:textId="77777777" w:rsidR="00412787" w:rsidRDefault="00412787" w:rsidP="00412787"/>
    <w:p w14:paraId="0749EEE2" w14:textId="332E4D3D" w:rsidR="00412787" w:rsidRDefault="00412787" w:rsidP="00412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Acceptation de l’offre</w:t>
      </w:r>
    </w:p>
    <w:p w14:paraId="3A5E08B4" w14:textId="77777777" w:rsidR="00453C18" w:rsidRDefault="00453C18" w:rsidP="00412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480A87F" w14:textId="77777777" w:rsidR="00412787" w:rsidRDefault="00412787" w:rsidP="00412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Est acceptée la présente offre pour valoir acte d’engagement</w:t>
      </w:r>
    </w:p>
    <w:p w14:paraId="16CCF871" w14:textId="77777777" w:rsidR="00412787" w:rsidRDefault="00412787" w:rsidP="00412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A Paris, le</w:t>
      </w:r>
    </w:p>
    <w:p w14:paraId="5063B488" w14:textId="77777777" w:rsidR="00412787" w:rsidRDefault="00412787" w:rsidP="00412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C11A910" w14:textId="03D52747" w:rsidR="00A93562" w:rsidRDefault="00A93562" w:rsidP="00412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Visa du Contrôleur Financier </w:t>
      </w:r>
      <w:r>
        <w:tab/>
      </w:r>
      <w:r>
        <w:tab/>
      </w:r>
      <w:r>
        <w:tab/>
      </w:r>
      <w:r w:rsidR="00BF079F">
        <w:t xml:space="preserve">          </w:t>
      </w:r>
      <w:r>
        <w:t xml:space="preserve">Le représentant légal du </w:t>
      </w:r>
      <w:r w:rsidR="00BF079F">
        <w:t>p</w:t>
      </w:r>
      <w:r>
        <w:t>ouvoir adjudicateur</w:t>
      </w:r>
    </w:p>
    <w:p w14:paraId="6C8F949D" w14:textId="77777777" w:rsidR="00412787" w:rsidRDefault="00412787" w:rsidP="00412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B454804" w14:textId="77777777" w:rsidR="00412787" w:rsidRDefault="00412787" w:rsidP="00412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BE89A66" w14:textId="77777777" w:rsidR="00A93562" w:rsidRDefault="00A93562" w:rsidP="00412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77DF78" w14:textId="77777777" w:rsidR="00851F19" w:rsidRDefault="00851F19" w:rsidP="00412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2C4E313" w14:textId="77777777" w:rsidR="00A93562" w:rsidRDefault="00A93562" w:rsidP="00412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4819B5" w14:textId="77777777" w:rsidR="00A93562" w:rsidRDefault="00A93562" w:rsidP="00412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70F0B5F" w14:textId="77777777" w:rsidR="00A93562" w:rsidRDefault="00A93562" w:rsidP="00412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7341473" w14:textId="77777777" w:rsidR="00412787" w:rsidRDefault="00412787" w:rsidP="00412787"/>
    <w:p w14:paraId="040170EC" w14:textId="77777777" w:rsidR="00CA78DD" w:rsidRDefault="00CA78DD" w:rsidP="00CA78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Date d’effet du marché (à remplir par le pouvoir adjudicateur)</w:t>
      </w:r>
    </w:p>
    <w:p w14:paraId="4655CBDA" w14:textId="77777777" w:rsidR="00CA78DD" w:rsidRDefault="00CA78DD" w:rsidP="00CA78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47A33EC" w14:textId="77777777" w:rsidR="00CA78DD" w:rsidRDefault="00CA78DD" w:rsidP="00CA78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Reçue notification du marché, le </w:t>
      </w:r>
    </w:p>
    <w:p w14:paraId="3F26DABF" w14:textId="77777777" w:rsidR="00CA78DD" w:rsidRDefault="00CA78DD" w:rsidP="00CA78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A2AE72" w14:textId="77777777" w:rsidR="00CA78DD" w:rsidRDefault="00CA78DD" w:rsidP="00CA78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- reçue en main propre (joindre le bordereau de remise de l’AE)</w:t>
      </w:r>
    </w:p>
    <w:p w14:paraId="0C0B3C2F" w14:textId="77777777" w:rsidR="00CA78DD" w:rsidRDefault="00CA78DD" w:rsidP="00CA78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1098B7" w14:textId="77777777" w:rsidR="00CA78DD" w:rsidRDefault="00CA78DD" w:rsidP="00CA78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- reçue par voie postale ou par voie dématérialisée (joindre l’accusé de réception)  </w:t>
      </w:r>
    </w:p>
    <w:p w14:paraId="65BF5C73" w14:textId="77777777" w:rsidR="009A787E" w:rsidRDefault="009A787E" w:rsidP="00CA78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94A9BEA" w14:textId="77777777" w:rsidR="00412787" w:rsidRDefault="009A787E" w:rsidP="00412787">
      <w:pPr>
        <w:pStyle w:val="En-tte"/>
        <w:tabs>
          <w:tab w:val="clear" w:pos="4536"/>
          <w:tab w:val="clear" w:pos="9072"/>
        </w:tabs>
        <w:jc w:val="center"/>
        <w:rPr>
          <w:rFonts w:ascii="Arial" w:hAnsi="Arial"/>
          <w:i/>
          <w:sz w:val="16"/>
          <w:szCs w:val="16"/>
        </w:rPr>
      </w:pPr>
      <w:r>
        <w:rPr>
          <w:i/>
          <w:sz w:val="16"/>
          <w:szCs w:val="16"/>
        </w:rPr>
        <w:t>Fi</w:t>
      </w:r>
      <w:r w:rsidR="00412787" w:rsidRPr="00412787">
        <w:rPr>
          <w:i/>
          <w:sz w:val="16"/>
          <w:szCs w:val="16"/>
        </w:rPr>
        <w:t>n de document</w:t>
      </w:r>
    </w:p>
    <w:p w14:paraId="2AA16B39" w14:textId="77777777" w:rsidR="00776F62" w:rsidRDefault="00776F62" w:rsidP="00776F62"/>
    <w:p w14:paraId="21F6D749" w14:textId="77777777" w:rsidR="00776F62" w:rsidRDefault="00776F62" w:rsidP="00776F62"/>
    <w:p w14:paraId="4587EE2E" w14:textId="77777777" w:rsidR="00776F62" w:rsidRDefault="00776F62" w:rsidP="00776F62"/>
    <w:p w14:paraId="63427EC8" w14:textId="77777777" w:rsidR="00776F62" w:rsidRDefault="00776F62" w:rsidP="00776F62"/>
    <w:sectPr w:rsidR="00776F62" w:rsidSect="00797D80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134" w:left="1418" w:header="720" w:footer="44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CC034" w14:textId="77777777" w:rsidR="00180516" w:rsidRDefault="00180516" w:rsidP="00301775">
      <w:r>
        <w:separator/>
      </w:r>
    </w:p>
    <w:p w14:paraId="2E166E2C" w14:textId="77777777" w:rsidR="00180516" w:rsidRDefault="00180516"/>
  </w:endnote>
  <w:endnote w:type="continuationSeparator" w:id="0">
    <w:p w14:paraId="22F7B0CB" w14:textId="77777777" w:rsidR="00180516" w:rsidRDefault="00180516" w:rsidP="00301775">
      <w:r>
        <w:continuationSeparator/>
      </w:r>
    </w:p>
    <w:p w14:paraId="13462EB2" w14:textId="77777777" w:rsidR="00180516" w:rsidRDefault="00180516"/>
  </w:endnote>
  <w:endnote w:type="continuationNotice" w:id="1">
    <w:p w14:paraId="15204FB6" w14:textId="77777777" w:rsidR="00180516" w:rsidRDefault="0018051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Bk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Univers (W1)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0409723"/>
      <w:docPartObj>
        <w:docPartGallery w:val="Page Numbers (Bottom of Page)"/>
        <w:docPartUnique/>
      </w:docPartObj>
    </w:sdtPr>
    <w:sdtContent>
      <w:p w14:paraId="4682D4DE" w14:textId="582AFB56" w:rsidR="00A7384F" w:rsidRDefault="00A7384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81C9EC" w14:textId="77777777" w:rsidR="009F7EA0" w:rsidRPr="00A93562" w:rsidRDefault="009F7EA0" w:rsidP="00A9356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08802" w14:textId="77777777" w:rsidR="009F7EA0" w:rsidRPr="0012504A" w:rsidRDefault="009F7EA0" w:rsidP="0012504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C861E" w14:textId="77777777" w:rsidR="00180516" w:rsidRDefault="00180516" w:rsidP="00301775">
      <w:r>
        <w:separator/>
      </w:r>
    </w:p>
    <w:p w14:paraId="77F2101A" w14:textId="77777777" w:rsidR="00180516" w:rsidRDefault="00180516"/>
  </w:footnote>
  <w:footnote w:type="continuationSeparator" w:id="0">
    <w:p w14:paraId="423A14AD" w14:textId="77777777" w:rsidR="00180516" w:rsidRDefault="00180516" w:rsidP="00301775">
      <w:r>
        <w:continuationSeparator/>
      </w:r>
    </w:p>
    <w:p w14:paraId="49380E82" w14:textId="77777777" w:rsidR="00180516" w:rsidRDefault="00180516"/>
  </w:footnote>
  <w:footnote w:type="continuationNotice" w:id="1">
    <w:p w14:paraId="140FF97D" w14:textId="77777777" w:rsidR="00180516" w:rsidRDefault="00180516">
      <w:pPr>
        <w:spacing w:line="240" w:lineRule="auto"/>
      </w:pPr>
    </w:p>
  </w:footnote>
  <w:footnote w:id="2">
    <w:p w14:paraId="2C837FA2" w14:textId="163EC742" w:rsidR="009F7EA0" w:rsidRPr="005869C5" w:rsidRDefault="009F7EA0" w:rsidP="00C65564">
      <w:pPr>
        <w:rPr>
          <w:sz w:val="16"/>
          <w:szCs w:val="16"/>
        </w:rPr>
      </w:pPr>
      <w:r w:rsidRPr="005869C5">
        <w:rPr>
          <w:rStyle w:val="Appelnotedebasdep"/>
          <w:sz w:val="16"/>
          <w:szCs w:val="16"/>
        </w:rPr>
        <w:footnoteRef/>
      </w:r>
      <w:r w:rsidRPr="005869C5">
        <w:rPr>
          <w:sz w:val="16"/>
          <w:szCs w:val="16"/>
        </w:rPr>
        <w:t xml:space="preserve"> </w:t>
      </w:r>
      <w:r w:rsidRPr="005869C5">
        <w:rPr>
          <w:rFonts w:eastAsia="Calibri" w:cs="Segoe UI"/>
          <w:color w:val="000000"/>
          <w:sz w:val="16"/>
          <w:szCs w:val="16"/>
        </w:rPr>
        <w:t xml:space="preserve">Le marché est conclu soit avec un candidat unique en entreprise générale, susceptible d’assumer la responsabilité de tous les </w:t>
      </w:r>
      <w:r w:rsidR="00377AB2">
        <w:rPr>
          <w:rFonts w:eastAsia="Calibri" w:cs="Segoe UI"/>
          <w:color w:val="000000"/>
          <w:sz w:val="16"/>
          <w:szCs w:val="16"/>
        </w:rPr>
        <w:t>corps d’état</w:t>
      </w:r>
      <w:r w:rsidR="00377AB2" w:rsidRPr="005869C5">
        <w:rPr>
          <w:rFonts w:eastAsia="Calibri" w:cs="Segoe UI"/>
          <w:color w:val="000000"/>
          <w:sz w:val="16"/>
          <w:szCs w:val="16"/>
        </w:rPr>
        <w:t xml:space="preserve"> </w:t>
      </w:r>
      <w:r w:rsidRPr="005869C5">
        <w:rPr>
          <w:rFonts w:eastAsia="Calibri" w:cs="Segoe UI"/>
          <w:color w:val="000000"/>
          <w:sz w:val="16"/>
          <w:szCs w:val="16"/>
        </w:rPr>
        <w:t xml:space="preserve">techniques, soit avec un </w:t>
      </w:r>
      <w:r w:rsidRPr="00F84E02">
        <w:rPr>
          <w:rFonts w:eastAsia="Calibri" w:cs="Segoe UI"/>
          <w:color w:val="000000"/>
          <w:sz w:val="16"/>
          <w:szCs w:val="16"/>
        </w:rPr>
        <w:t xml:space="preserve">groupement conjoint </w:t>
      </w:r>
      <w:r w:rsidR="00C77354">
        <w:rPr>
          <w:rFonts w:eastAsia="Calibri" w:cs="Segoe UI"/>
          <w:color w:val="000000"/>
          <w:sz w:val="16"/>
          <w:szCs w:val="16"/>
        </w:rPr>
        <w:t>avec mandataire solidaire. Dans ce cas,</w:t>
      </w:r>
      <w:r w:rsidRPr="00F84E02">
        <w:rPr>
          <w:rFonts w:eastAsia="Calibri" w:cs="Segoe UI"/>
          <w:color w:val="000000"/>
          <w:sz w:val="16"/>
          <w:szCs w:val="16"/>
        </w:rPr>
        <w:t xml:space="preserve"> le mandataire </w:t>
      </w:r>
      <w:r w:rsidR="00C77354">
        <w:rPr>
          <w:rFonts w:eastAsia="Calibri" w:cs="Segoe UI"/>
          <w:color w:val="000000"/>
          <w:sz w:val="16"/>
          <w:szCs w:val="16"/>
        </w:rPr>
        <w:t xml:space="preserve">est </w:t>
      </w:r>
      <w:r w:rsidRPr="00F84E02">
        <w:rPr>
          <w:rFonts w:eastAsia="Calibri" w:cs="Segoe UI"/>
          <w:color w:val="000000"/>
          <w:sz w:val="16"/>
          <w:szCs w:val="16"/>
        </w:rPr>
        <w:t xml:space="preserve">l'entreprise en charge </w:t>
      </w:r>
      <w:r w:rsidRPr="00C77354">
        <w:rPr>
          <w:rFonts w:eastAsia="Calibri" w:cs="Segoe UI"/>
          <w:color w:val="000000"/>
          <w:sz w:val="16"/>
          <w:szCs w:val="16"/>
        </w:rPr>
        <w:t xml:space="preserve">du </w:t>
      </w:r>
      <w:r w:rsidR="00377AB2">
        <w:rPr>
          <w:rFonts w:eastAsia="Calibri" w:cs="Segoe UI"/>
          <w:color w:val="000000"/>
          <w:sz w:val="16"/>
          <w:szCs w:val="16"/>
        </w:rPr>
        <w:t>corps d’état n°</w:t>
      </w:r>
      <w:r w:rsidRPr="00C77354">
        <w:rPr>
          <w:rFonts w:eastAsia="Calibri" w:cs="Segoe UI"/>
          <w:color w:val="000000"/>
          <w:sz w:val="16"/>
          <w:szCs w:val="16"/>
        </w:rPr>
        <w:t>02 (Fondations - Gros œuvre)</w:t>
      </w:r>
      <w:r w:rsidR="00C77354">
        <w:rPr>
          <w:rFonts w:eastAsia="Calibri" w:cs="Segoe UI"/>
          <w:color w:val="000000"/>
          <w:sz w:val="16"/>
          <w:szCs w:val="16"/>
        </w:rPr>
        <w:t>.</w:t>
      </w:r>
    </w:p>
    <w:p w14:paraId="4BC432C2" w14:textId="77777777" w:rsidR="009F7EA0" w:rsidRDefault="009F7EA0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A1FF8" w14:textId="2B46608B" w:rsidR="009F7EA0" w:rsidRDefault="009F7EA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B8CF2" w14:textId="02180FC7" w:rsidR="009F7EA0" w:rsidRDefault="009F7EA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34EEC" w14:textId="43B5A9F8" w:rsidR="009F7EA0" w:rsidRDefault="009F7EA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215FA"/>
    <w:multiLevelType w:val="hybridMultilevel"/>
    <w:tmpl w:val="FCC81E72"/>
    <w:lvl w:ilvl="0" w:tplc="6D523AD2">
      <w:start w:val="1"/>
      <w:numFmt w:val="bullet"/>
      <w:pStyle w:val="Style1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7C1253"/>
    <w:multiLevelType w:val="multilevel"/>
    <w:tmpl w:val="BA3AD4E0"/>
    <w:lvl w:ilvl="0">
      <w:start w:val="1"/>
      <w:numFmt w:val="decimal"/>
      <w:pStyle w:val="Titre1"/>
      <w:lvlText w:val="Article %1 : 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aps/>
        <w:sz w:val="18"/>
        <w:szCs w:val="18"/>
        <w:u w:val="non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143"/>
        </w:tabs>
        <w:ind w:left="1143" w:hanging="576"/>
      </w:pPr>
      <w:rPr>
        <w:rFonts w:ascii="Verdana" w:hAnsi="Verdana" w:hint="default"/>
        <w:b/>
        <w:i/>
        <w:caps w:val="0"/>
        <w:sz w:val="18"/>
        <w:u w:val="non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287"/>
        </w:tabs>
        <w:ind w:left="1287" w:hanging="720"/>
      </w:pPr>
      <w:rPr>
        <w:rFonts w:ascii="Verdana" w:hAnsi="Verdana" w:hint="default"/>
        <w:b w:val="0"/>
        <w:i/>
        <w:sz w:val="18"/>
        <w:u w:val="none"/>
      </w:rPr>
    </w:lvl>
    <w:lvl w:ilvl="3">
      <w:start w:val="1"/>
      <w:numFmt w:val="decimal"/>
      <w:pStyle w:val="Titre4"/>
      <w:lvlText w:val="%4"/>
      <w:lvlJc w:val="left"/>
      <w:pPr>
        <w:tabs>
          <w:tab w:val="num" w:pos="1431"/>
        </w:tabs>
        <w:ind w:left="1431" w:hanging="864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2" w15:restartNumberingAfterBreak="0">
    <w:nsid w:val="19BC04DD"/>
    <w:multiLevelType w:val="hybridMultilevel"/>
    <w:tmpl w:val="EC704D7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558AA"/>
    <w:multiLevelType w:val="hybridMultilevel"/>
    <w:tmpl w:val="90FE01B8"/>
    <w:lvl w:ilvl="0" w:tplc="B65801A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7876D1"/>
    <w:multiLevelType w:val="hybridMultilevel"/>
    <w:tmpl w:val="B380AEE6"/>
    <w:lvl w:ilvl="0" w:tplc="FD2C466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176056"/>
    <w:multiLevelType w:val="multilevel"/>
    <w:tmpl w:val="E7CAE16C"/>
    <w:lvl w:ilvl="0">
      <w:start w:val="1"/>
      <w:numFmt w:val="bullet"/>
      <w:pStyle w:val="Style3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AF128D"/>
    <w:multiLevelType w:val="singleLevel"/>
    <w:tmpl w:val="D4CC158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 w15:restartNumberingAfterBreak="0">
    <w:nsid w:val="42487842"/>
    <w:multiLevelType w:val="hybridMultilevel"/>
    <w:tmpl w:val="852C90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7D73FA"/>
    <w:multiLevelType w:val="singleLevel"/>
    <w:tmpl w:val="747C1336"/>
    <w:lvl w:ilvl="0">
      <w:start w:val="1"/>
      <w:numFmt w:val="bullet"/>
      <w:lvlText w:val="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528F0735"/>
    <w:multiLevelType w:val="singleLevel"/>
    <w:tmpl w:val="4ED0013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 w15:restartNumberingAfterBreak="0">
    <w:nsid w:val="6B7537EE"/>
    <w:multiLevelType w:val="hybridMultilevel"/>
    <w:tmpl w:val="ED78B7E6"/>
    <w:lvl w:ilvl="0" w:tplc="040C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5B0CCC"/>
    <w:multiLevelType w:val="multilevel"/>
    <w:tmpl w:val="483A40B0"/>
    <w:lvl w:ilvl="0">
      <w:start w:val="2"/>
      <w:numFmt w:val="bullet"/>
      <w:pStyle w:val="Style4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18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19130699">
    <w:abstractNumId w:val="5"/>
  </w:num>
  <w:num w:numId="2" w16cid:durableId="1125078480">
    <w:abstractNumId w:val="1"/>
  </w:num>
  <w:num w:numId="3" w16cid:durableId="1646543846">
    <w:abstractNumId w:val="11"/>
  </w:num>
  <w:num w:numId="4" w16cid:durableId="1797478936">
    <w:abstractNumId w:val="7"/>
  </w:num>
  <w:num w:numId="5" w16cid:durableId="2132160873">
    <w:abstractNumId w:val="4"/>
  </w:num>
  <w:num w:numId="6" w16cid:durableId="109591869">
    <w:abstractNumId w:val="8"/>
  </w:num>
  <w:num w:numId="7" w16cid:durableId="820660149">
    <w:abstractNumId w:val="9"/>
  </w:num>
  <w:num w:numId="8" w16cid:durableId="305671357">
    <w:abstractNumId w:val="1"/>
  </w:num>
  <w:num w:numId="9" w16cid:durableId="1989018961">
    <w:abstractNumId w:val="1"/>
  </w:num>
  <w:num w:numId="10" w16cid:durableId="919102456">
    <w:abstractNumId w:val="1"/>
  </w:num>
  <w:num w:numId="11" w16cid:durableId="925766722">
    <w:abstractNumId w:val="0"/>
  </w:num>
  <w:num w:numId="12" w16cid:durableId="175385577">
    <w:abstractNumId w:val="6"/>
  </w:num>
  <w:num w:numId="13" w16cid:durableId="13462064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79762050">
    <w:abstractNumId w:val="2"/>
  </w:num>
  <w:num w:numId="15" w16cid:durableId="45571965">
    <w:abstractNumId w:val="10"/>
  </w:num>
  <w:num w:numId="16" w16cid:durableId="1776174260">
    <w:abstractNumId w:val="1"/>
  </w:num>
  <w:num w:numId="17" w16cid:durableId="1920864451">
    <w:abstractNumId w:val="1"/>
  </w:num>
  <w:num w:numId="18" w16cid:durableId="1428424997">
    <w:abstractNumId w:val="1"/>
  </w:num>
  <w:num w:numId="19" w16cid:durableId="487131471">
    <w:abstractNumId w:val="1"/>
  </w:num>
  <w:num w:numId="20" w16cid:durableId="1466314117">
    <w:abstractNumId w:val="1"/>
  </w:num>
  <w:num w:numId="21" w16cid:durableId="609439704">
    <w:abstractNumId w:val="3"/>
  </w:num>
  <w:num w:numId="22" w16cid:durableId="118841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365757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258398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52008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75"/>
    <w:rsid w:val="00002FBE"/>
    <w:rsid w:val="00005E8A"/>
    <w:rsid w:val="000069FF"/>
    <w:rsid w:val="000147F2"/>
    <w:rsid w:val="000214AF"/>
    <w:rsid w:val="00030504"/>
    <w:rsid w:val="00033237"/>
    <w:rsid w:val="0004677D"/>
    <w:rsid w:val="00050B16"/>
    <w:rsid w:val="00060053"/>
    <w:rsid w:val="00060D1F"/>
    <w:rsid w:val="00062024"/>
    <w:rsid w:val="00071CB3"/>
    <w:rsid w:val="000720AE"/>
    <w:rsid w:val="000739A5"/>
    <w:rsid w:val="00074AD9"/>
    <w:rsid w:val="0008192F"/>
    <w:rsid w:val="00095010"/>
    <w:rsid w:val="00095601"/>
    <w:rsid w:val="00095ED1"/>
    <w:rsid w:val="000A1352"/>
    <w:rsid w:val="000A4AFB"/>
    <w:rsid w:val="000B15E6"/>
    <w:rsid w:val="000C11C2"/>
    <w:rsid w:val="000C7D33"/>
    <w:rsid w:val="000D4BB8"/>
    <w:rsid w:val="000F2C7A"/>
    <w:rsid w:val="000F42A4"/>
    <w:rsid w:val="001005BD"/>
    <w:rsid w:val="00102A6F"/>
    <w:rsid w:val="00102EE4"/>
    <w:rsid w:val="00106D20"/>
    <w:rsid w:val="00111666"/>
    <w:rsid w:val="0011487D"/>
    <w:rsid w:val="0012504A"/>
    <w:rsid w:val="00141B64"/>
    <w:rsid w:val="00151FAB"/>
    <w:rsid w:val="00180516"/>
    <w:rsid w:val="0018228D"/>
    <w:rsid w:val="001951F6"/>
    <w:rsid w:val="001967CD"/>
    <w:rsid w:val="001A02C4"/>
    <w:rsid w:val="001D0933"/>
    <w:rsid w:val="001E0297"/>
    <w:rsid w:val="001E61F0"/>
    <w:rsid w:val="001F42EB"/>
    <w:rsid w:val="002032F4"/>
    <w:rsid w:val="00204FF5"/>
    <w:rsid w:val="00205BEA"/>
    <w:rsid w:val="00210C3D"/>
    <w:rsid w:val="00222689"/>
    <w:rsid w:val="00226E93"/>
    <w:rsid w:val="0022774B"/>
    <w:rsid w:val="0024093F"/>
    <w:rsid w:val="00243909"/>
    <w:rsid w:val="00247DB6"/>
    <w:rsid w:val="00256A3D"/>
    <w:rsid w:val="00256B88"/>
    <w:rsid w:val="00256D23"/>
    <w:rsid w:val="00266ED0"/>
    <w:rsid w:val="002718EB"/>
    <w:rsid w:val="00271B8D"/>
    <w:rsid w:val="002771EC"/>
    <w:rsid w:val="00281ABC"/>
    <w:rsid w:val="00287950"/>
    <w:rsid w:val="002959B0"/>
    <w:rsid w:val="002A4E03"/>
    <w:rsid w:val="002B3FCE"/>
    <w:rsid w:val="002C09AD"/>
    <w:rsid w:val="002C1ED0"/>
    <w:rsid w:val="002D294D"/>
    <w:rsid w:val="002E1CFC"/>
    <w:rsid w:val="002F3851"/>
    <w:rsid w:val="002F3B71"/>
    <w:rsid w:val="00300E3E"/>
    <w:rsid w:val="00301775"/>
    <w:rsid w:val="00303A92"/>
    <w:rsid w:val="00305DA4"/>
    <w:rsid w:val="0031645B"/>
    <w:rsid w:val="0032464E"/>
    <w:rsid w:val="003252B3"/>
    <w:rsid w:val="003278B5"/>
    <w:rsid w:val="00327DDE"/>
    <w:rsid w:val="003314AB"/>
    <w:rsid w:val="0033268D"/>
    <w:rsid w:val="003328C9"/>
    <w:rsid w:val="0033613B"/>
    <w:rsid w:val="0033663A"/>
    <w:rsid w:val="00343E14"/>
    <w:rsid w:val="00347A6A"/>
    <w:rsid w:val="00353EDE"/>
    <w:rsid w:val="00361076"/>
    <w:rsid w:val="003622A9"/>
    <w:rsid w:val="0036243A"/>
    <w:rsid w:val="0036279B"/>
    <w:rsid w:val="003728F7"/>
    <w:rsid w:val="00377AB2"/>
    <w:rsid w:val="00377CF0"/>
    <w:rsid w:val="00384BCC"/>
    <w:rsid w:val="00385EEA"/>
    <w:rsid w:val="00395C3C"/>
    <w:rsid w:val="003A329C"/>
    <w:rsid w:val="003A4302"/>
    <w:rsid w:val="003B21BC"/>
    <w:rsid w:val="003B642E"/>
    <w:rsid w:val="003B67D6"/>
    <w:rsid w:val="003C1A3C"/>
    <w:rsid w:val="003C7444"/>
    <w:rsid w:val="003D0122"/>
    <w:rsid w:val="003D12E2"/>
    <w:rsid w:val="003D47D8"/>
    <w:rsid w:val="003E5143"/>
    <w:rsid w:val="003F6D9A"/>
    <w:rsid w:val="004111A8"/>
    <w:rsid w:val="00412787"/>
    <w:rsid w:val="00415915"/>
    <w:rsid w:val="004179EA"/>
    <w:rsid w:val="004333F0"/>
    <w:rsid w:val="0043489E"/>
    <w:rsid w:val="0045099A"/>
    <w:rsid w:val="00453C18"/>
    <w:rsid w:val="004863CD"/>
    <w:rsid w:val="00490ECB"/>
    <w:rsid w:val="004A1280"/>
    <w:rsid w:val="004A1BAF"/>
    <w:rsid w:val="004A4764"/>
    <w:rsid w:val="004A4B0A"/>
    <w:rsid w:val="004A560D"/>
    <w:rsid w:val="004B1203"/>
    <w:rsid w:val="004B354B"/>
    <w:rsid w:val="004C0002"/>
    <w:rsid w:val="004C6387"/>
    <w:rsid w:val="004D3676"/>
    <w:rsid w:val="004D4C4B"/>
    <w:rsid w:val="004D5BFF"/>
    <w:rsid w:val="004E1544"/>
    <w:rsid w:val="004E5FA8"/>
    <w:rsid w:val="004F0F84"/>
    <w:rsid w:val="004F3726"/>
    <w:rsid w:val="004F5F14"/>
    <w:rsid w:val="004F7615"/>
    <w:rsid w:val="004F7B15"/>
    <w:rsid w:val="00510034"/>
    <w:rsid w:val="00510557"/>
    <w:rsid w:val="00524F7D"/>
    <w:rsid w:val="00525779"/>
    <w:rsid w:val="00527AA4"/>
    <w:rsid w:val="00533157"/>
    <w:rsid w:val="00533D1B"/>
    <w:rsid w:val="00533E02"/>
    <w:rsid w:val="005355F9"/>
    <w:rsid w:val="0053641D"/>
    <w:rsid w:val="00536A0C"/>
    <w:rsid w:val="00547244"/>
    <w:rsid w:val="005503D6"/>
    <w:rsid w:val="00551607"/>
    <w:rsid w:val="00553B90"/>
    <w:rsid w:val="00553F3F"/>
    <w:rsid w:val="00566D76"/>
    <w:rsid w:val="005679F8"/>
    <w:rsid w:val="00576FFE"/>
    <w:rsid w:val="00577143"/>
    <w:rsid w:val="00582729"/>
    <w:rsid w:val="005843F2"/>
    <w:rsid w:val="005869C5"/>
    <w:rsid w:val="005904A5"/>
    <w:rsid w:val="00594A41"/>
    <w:rsid w:val="005A2729"/>
    <w:rsid w:val="005A3987"/>
    <w:rsid w:val="005C069B"/>
    <w:rsid w:val="005C6212"/>
    <w:rsid w:val="005C7441"/>
    <w:rsid w:val="005D2463"/>
    <w:rsid w:val="005E396E"/>
    <w:rsid w:val="005E71F4"/>
    <w:rsid w:val="005F683C"/>
    <w:rsid w:val="00601B4E"/>
    <w:rsid w:val="00606B26"/>
    <w:rsid w:val="00615FB6"/>
    <w:rsid w:val="00623F63"/>
    <w:rsid w:val="00636EAE"/>
    <w:rsid w:val="006555FA"/>
    <w:rsid w:val="00656423"/>
    <w:rsid w:val="006565A5"/>
    <w:rsid w:val="00663367"/>
    <w:rsid w:val="00667931"/>
    <w:rsid w:val="00673632"/>
    <w:rsid w:val="0067525F"/>
    <w:rsid w:val="00687FD4"/>
    <w:rsid w:val="00692796"/>
    <w:rsid w:val="006927D3"/>
    <w:rsid w:val="00696F65"/>
    <w:rsid w:val="006A01AE"/>
    <w:rsid w:val="006A4CAA"/>
    <w:rsid w:val="006B223F"/>
    <w:rsid w:val="006C02D6"/>
    <w:rsid w:val="006C0920"/>
    <w:rsid w:val="006C2059"/>
    <w:rsid w:val="006C2707"/>
    <w:rsid w:val="006C6AE7"/>
    <w:rsid w:val="006C75A6"/>
    <w:rsid w:val="006D188B"/>
    <w:rsid w:val="006D6942"/>
    <w:rsid w:val="006F15B6"/>
    <w:rsid w:val="006F45C2"/>
    <w:rsid w:val="006F5A60"/>
    <w:rsid w:val="006F5E76"/>
    <w:rsid w:val="00710759"/>
    <w:rsid w:val="00715853"/>
    <w:rsid w:val="00720DB5"/>
    <w:rsid w:val="00722265"/>
    <w:rsid w:val="007303A3"/>
    <w:rsid w:val="0073227F"/>
    <w:rsid w:val="00733A17"/>
    <w:rsid w:val="00735E46"/>
    <w:rsid w:val="00740604"/>
    <w:rsid w:val="00740A01"/>
    <w:rsid w:val="00745FC6"/>
    <w:rsid w:val="00760A40"/>
    <w:rsid w:val="007616CF"/>
    <w:rsid w:val="00765368"/>
    <w:rsid w:val="00765CAB"/>
    <w:rsid w:val="007712B6"/>
    <w:rsid w:val="00772C27"/>
    <w:rsid w:val="00775E4E"/>
    <w:rsid w:val="00776F62"/>
    <w:rsid w:val="00790119"/>
    <w:rsid w:val="00792A0A"/>
    <w:rsid w:val="00797D80"/>
    <w:rsid w:val="007A2F4B"/>
    <w:rsid w:val="007A40FA"/>
    <w:rsid w:val="007A4BFB"/>
    <w:rsid w:val="007C2685"/>
    <w:rsid w:val="007C312D"/>
    <w:rsid w:val="007C4088"/>
    <w:rsid w:val="007D5412"/>
    <w:rsid w:val="007E5B41"/>
    <w:rsid w:val="007F2727"/>
    <w:rsid w:val="008021F2"/>
    <w:rsid w:val="0080343E"/>
    <w:rsid w:val="00805C10"/>
    <w:rsid w:val="00806D42"/>
    <w:rsid w:val="00813E05"/>
    <w:rsid w:val="00824AC4"/>
    <w:rsid w:val="0082669A"/>
    <w:rsid w:val="00832773"/>
    <w:rsid w:val="00833A2A"/>
    <w:rsid w:val="0085016A"/>
    <w:rsid w:val="00851F19"/>
    <w:rsid w:val="00855860"/>
    <w:rsid w:val="008559E1"/>
    <w:rsid w:val="00864DF3"/>
    <w:rsid w:val="00876356"/>
    <w:rsid w:val="008901D5"/>
    <w:rsid w:val="00893ACF"/>
    <w:rsid w:val="00894EDC"/>
    <w:rsid w:val="0089670B"/>
    <w:rsid w:val="008A0CD5"/>
    <w:rsid w:val="008B0687"/>
    <w:rsid w:val="008B4ED5"/>
    <w:rsid w:val="008C146B"/>
    <w:rsid w:val="008C5896"/>
    <w:rsid w:val="008D6CC7"/>
    <w:rsid w:val="008E3CED"/>
    <w:rsid w:val="008E499C"/>
    <w:rsid w:val="008F52AB"/>
    <w:rsid w:val="009009DD"/>
    <w:rsid w:val="00901561"/>
    <w:rsid w:val="00921E89"/>
    <w:rsid w:val="009272F1"/>
    <w:rsid w:val="009371A5"/>
    <w:rsid w:val="0095146B"/>
    <w:rsid w:val="00951863"/>
    <w:rsid w:val="00953AB8"/>
    <w:rsid w:val="00957B47"/>
    <w:rsid w:val="00963462"/>
    <w:rsid w:val="009639C2"/>
    <w:rsid w:val="00971483"/>
    <w:rsid w:val="0097412A"/>
    <w:rsid w:val="00975291"/>
    <w:rsid w:val="00985E15"/>
    <w:rsid w:val="00992FF1"/>
    <w:rsid w:val="009967A1"/>
    <w:rsid w:val="009A37E3"/>
    <w:rsid w:val="009A6917"/>
    <w:rsid w:val="009A787E"/>
    <w:rsid w:val="009B4881"/>
    <w:rsid w:val="009C5FF7"/>
    <w:rsid w:val="009D088A"/>
    <w:rsid w:val="009D2978"/>
    <w:rsid w:val="009D4C8F"/>
    <w:rsid w:val="009F19C9"/>
    <w:rsid w:val="009F33D8"/>
    <w:rsid w:val="009F7EA0"/>
    <w:rsid w:val="00A006C9"/>
    <w:rsid w:val="00A03BA5"/>
    <w:rsid w:val="00A05024"/>
    <w:rsid w:val="00A108AB"/>
    <w:rsid w:val="00A14B79"/>
    <w:rsid w:val="00A21F08"/>
    <w:rsid w:val="00A31E18"/>
    <w:rsid w:val="00A327DF"/>
    <w:rsid w:val="00A41961"/>
    <w:rsid w:val="00A430C6"/>
    <w:rsid w:val="00A43A82"/>
    <w:rsid w:val="00A43E0F"/>
    <w:rsid w:val="00A52AA6"/>
    <w:rsid w:val="00A57350"/>
    <w:rsid w:val="00A6221A"/>
    <w:rsid w:val="00A6323A"/>
    <w:rsid w:val="00A71FD3"/>
    <w:rsid w:val="00A7384F"/>
    <w:rsid w:val="00A837BC"/>
    <w:rsid w:val="00A83DB8"/>
    <w:rsid w:val="00A84DD6"/>
    <w:rsid w:val="00A84FBE"/>
    <w:rsid w:val="00A870CC"/>
    <w:rsid w:val="00A93562"/>
    <w:rsid w:val="00AA6275"/>
    <w:rsid w:val="00AC43D9"/>
    <w:rsid w:val="00AC4EFF"/>
    <w:rsid w:val="00AC609F"/>
    <w:rsid w:val="00AC61DC"/>
    <w:rsid w:val="00AC68F4"/>
    <w:rsid w:val="00AD6FB1"/>
    <w:rsid w:val="00B00770"/>
    <w:rsid w:val="00B01AAA"/>
    <w:rsid w:val="00B17086"/>
    <w:rsid w:val="00B20ED1"/>
    <w:rsid w:val="00B22D0E"/>
    <w:rsid w:val="00B30296"/>
    <w:rsid w:val="00B3718B"/>
    <w:rsid w:val="00B46854"/>
    <w:rsid w:val="00B62197"/>
    <w:rsid w:val="00B63A76"/>
    <w:rsid w:val="00B641E0"/>
    <w:rsid w:val="00B7142A"/>
    <w:rsid w:val="00B765B6"/>
    <w:rsid w:val="00B76BF9"/>
    <w:rsid w:val="00B800FE"/>
    <w:rsid w:val="00B838A8"/>
    <w:rsid w:val="00B84D0C"/>
    <w:rsid w:val="00B8633A"/>
    <w:rsid w:val="00B9679D"/>
    <w:rsid w:val="00BA68AA"/>
    <w:rsid w:val="00BD146C"/>
    <w:rsid w:val="00BD7D2C"/>
    <w:rsid w:val="00BE3594"/>
    <w:rsid w:val="00BF079F"/>
    <w:rsid w:val="00BF24E4"/>
    <w:rsid w:val="00C025F5"/>
    <w:rsid w:val="00C06365"/>
    <w:rsid w:val="00C103DD"/>
    <w:rsid w:val="00C15249"/>
    <w:rsid w:val="00C26B83"/>
    <w:rsid w:val="00C43D24"/>
    <w:rsid w:val="00C453D7"/>
    <w:rsid w:val="00C45A5C"/>
    <w:rsid w:val="00C5114F"/>
    <w:rsid w:val="00C52AC9"/>
    <w:rsid w:val="00C5585F"/>
    <w:rsid w:val="00C61387"/>
    <w:rsid w:val="00C65564"/>
    <w:rsid w:val="00C666D7"/>
    <w:rsid w:val="00C74631"/>
    <w:rsid w:val="00C74943"/>
    <w:rsid w:val="00C77354"/>
    <w:rsid w:val="00C81D94"/>
    <w:rsid w:val="00C90F28"/>
    <w:rsid w:val="00C94EAB"/>
    <w:rsid w:val="00C95A2E"/>
    <w:rsid w:val="00CA20D2"/>
    <w:rsid w:val="00CA2A03"/>
    <w:rsid w:val="00CA78DD"/>
    <w:rsid w:val="00CB415D"/>
    <w:rsid w:val="00CB43FF"/>
    <w:rsid w:val="00CC1F3D"/>
    <w:rsid w:val="00CC30E8"/>
    <w:rsid w:val="00CD4D7A"/>
    <w:rsid w:val="00CD6426"/>
    <w:rsid w:val="00CD6E2F"/>
    <w:rsid w:val="00D00191"/>
    <w:rsid w:val="00D1191E"/>
    <w:rsid w:val="00D36BCE"/>
    <w:rsid w:val="00D42E1C"/>
    <w:rsid w:val="00D522CB"/>
    <w:rsid w:val="00D54293"/>
    <w:rsid w:val="00D5723D"/>
    <w:rsid w:val="00D57620"/>
    <w:rsid w:val="00D63096"/>
    <w:rsid w:val="00D70B22"/>
    <w:rsid w:val="00D73391"/>
    <w:rsid w:val="00D73CF7"/>
    <w:rsid w:val="00D83BB4"/>
    <w:rsid w:val="00D85627"/>
    <w:rsid w:val="00D918F8"/>
    <w:rsid w:val="00D92390"/>
    <w:rsid w:val="00D93253"/>
    <w:rsid w:val="00D943A5"/>
    <w:rsid w:val="00D966BC"/>
    <w:rsid w:val="00D97C22"/>
    <w:rsid w:val="00DA3352"/>
    <w:rsid w:val="00DA598E"/>
    <w:rsid w:val="00DD2957"/>
    <w:rsid w:val="00DF45B0"/>
    <w:rsid w:val="00DF68FC"/>
    <w:rsid w:val="00E019BF"/>
    <w:rsid w:val="00E03DE7"/>
    <w:rsid w:val="00E15C64"/>
    <w:rsid w:val="00E24E73"/>
    <w:rsid w:val="00E26384"/>
    <w:rsid w:val="00E27142"/>
    <w:rsid w:val="00E309BA"/>
    <w:rsid w:val="00E32826"/>
    <w:rsid w:val="00E329A5"/>
    <w:rsid w:val="00E36EFB"/>
    <w:rsid w:val="00E44F3C"/>
    <w:rsid w:val="00E45277"/>
    <w:rsid w:val="00E51AA9"/>
    <w:rsid w:val="00E528A9"/>
    <w:rsid w:val="00E52984"/>
    <w:rsid w:val="00E53FA6"/>
    <w:rsid w:val="00E57CA4"/>
    <w:rsid w:val="00E63DC1"/>
    <w:rsid w:val="00E656C3"/>
    <w:rsid w:val="00E70D26"/>
    <w:rsid w:val="00E76D4B"/>
    <w:rsid w:val="00E816AF"/>
    <w:rsid w:val="00E9717B"/>
    <w:rsid w:val="00EA31A4"/>
    <w:rsid w:val="00EA32BF"/>
    <w:rsid w:val="00EB2B7D"/>
    <w:rsid w:val="00EB5332"/>
    <w:rsid w:val="00EB5D7D"/>
    <w:rsid w:val="00EC1949"/>
    <w:rsid w:val="00ED3842"/>
    <w:rsid w:val="00ED5B38"/>
    <w:rsid w:val="00EE5B13"/>
    <w:rsid w:val="00EF1491"/>
    <w:rsid w:val="00EF4A26"/>
    <w:rsid w:val="00EF4D34"/>
    <w:rsid w:val="00EF7509"/>
    <w:rsid w:val="00F11207"/>
    <w:rsid w:val="00F15EA8"/>
    <w:rsid w:val="00F211A6"/>
    <w:rsid w:val="00F2256E"/>
    <w:rsid w:val="00F22795"/>
    <w:rsid w:val="00F3151E"/>
    <w:rsid w:val="00F32274"/>
    <w:rsid w:val="00F35AFF"/>
    <w:rsid w:val="00F41CDA"/>
    <w:rsid w:val="00F42969"/>
    <w:rsid w:val="00F43D80"/>
    <w:rsid w:val="00F44CDC"/>
    <w:rsid w:val="00F6292D"/>
    <w:rsid w:val="00F639B3"/>
    <w:rsid w:val="00F6615D"/>
    <w:rsid w:val="00F7557B"/>
    <w:rsid w:val="00F758EC"/>
    <w:rsid w:val="00F84E02"/>
    <w:rsid w:val="00F85612"/>
    <w:rsid w:val="00F857A0"/>
    <w:rsid w:val="00F938F7"/>
    <w:rsid w:val="00F9567E"/>
    <w:rsid w:val="00F9727A"/>
    <w:rsid w:val="00FA3FFE"/>
    <w:rsid w:val="00FA77D6"/>
    <w:rsid w:val="00FC2D45"/>
    <w:rsid w:val="00FD0990"/>
    <w:rsid w:val="00FD2FC9"/>
    <w:rsid w:val="00FE2A4F"/>
    <w:rsid w:val="00FE2A9C"/>
    <w:rsid w:val="00FE2CA2"/>
    <w:rsid w:val="00FF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277E0C"/>
  <w15:docId w15:val="{6F9337AC-EE42-4C29-B77C-2EA76C9D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775"/>
    <w:pPr>
      <w:spacing w:line="240" w:lineRule="atLeast"/>
      <w:jc w:val="both"/>
    </w:pPr>
    <w:rPr>
      <w:rFonts w:ascii="Verdana" w:eastAsia="Times New Roman" w:hAnsi="Verdana" w:cs="Arial"/>
      <w:sz w:val="18"/>
      <w:szCs w:val="18"/>
    </w:rPr>
  </w:style>
  <w:style w:type="paragraph" w:styleId="Titre1">
    <w:name w:val="heading 1"/>
    <w:basedOn w:val="Normal"/>
    <w:next w:val="Normal"/>
    <w:link w:val="Titre1Car"/>
    <w:qFormat/>
    <w:rsid w:val="00301775"/>
    <w:pPr>
      <w:keepNext/>
      <w:numPr>
        <w:numId w:val="2"/>
      </w:numPr>
      <w:outlineLvl w:val="0"/>
    </w:pPr>
    <w:rPr>
      <w:b/>
      <w:smallCaps/>
      <w:sz w:val="20"/>
    </w:rPr>
  </w:style>
  <w:style w:type="paragraph" w:styleId="Titre2">
    <w:name w:val="heading 2"/>
    <w:basedOn w:val="Normal"/>
    <w:next w:val="Normal"/>
    <w:link w:val="Titre2Car"/>
    <w:qFormat/>
    <w:rsid w:val="00F44CDC"/>
    <w:pPr>
      <w:keepNext/>
      <w:numPr>
        <w:ilvl w:val="1"/>
        <w:numId w:val="2"/>
      </w:numPr>
      <w:tabs>
        <w:tab w:val="left" w:pos="851"/>
      </w:tabs>
      <w:spacing w:before="240"/>
      <w:outlineLvl w:val="1"/>
    </w:pPr>
    <w:rPr>
      <w:b/>
      <w:i/>
      <w:u w:val="single"/>
    </w:rPr>
  </w:style>
  <w:style w:type="paragraph" w:styleId="Titre3">
    <w:name w:val="heading 3"/>
    <w:basedOn w:val="Normal"/>
    <w:next w:val="Normal"/>
    <w:link w:val="Titre3Car"/>
    <w:qFormat/>
    <w:rsid w:val="006D188B"/>
    <w:pPr>
      <w:keepNext/>
      <w:numPr>
        <w:ilvl w:val="2"/>
        <w:numId w:val="2"/>
      </w:numPr>
      <w:outlineLvl w:val="2"/>
    </w:pPr>
    <w:rPr>
      <w:i/>
    </w:rPr>
  </w:style>
  <w:style w:type="paragraph" w:styleId="Titre4">
    <w:name w:val="heading 4"/>
    <w:basedOn w:val="Normal"/>
    <w:next w:val="Normal"/>
    <w:link w:val="Titre4Car"/>
    <w:qFormat/>
    <w:rsid w:val="00301775"/>
    <w:pPr>
      <w:keepNext/>
      <w:numPr>
        <w:ilvl w:val="3"/>
        <w:numId w:val="2"/>
      </w:numPr>
      <w:outlineLvl w:val="3"/>
    </w:pPr>
    <w:rPr>
      <w:b/>
      <w:bCs/>
      <w:szCs w:val="28"/>
    </w:rPr>
  </w:style>
  <w:style w:type="paragraph" w:styleId="Titre5">
    <w:name w:val="heading 5"/>
    <w:basedOn w:val="Normal"/>
    <w:next w:val="Normal"/>
    <w:link w:val="Titre5Car"/>
    <w:qFormat/>
    <w:rsid w:val="00301775"/>
    <w:pPr>
      <w:keepNext/>
      <w:numPr>
        <w:ilvl w:val="4"/>
        <w:numId w:val="2"/>
      </w:numPr>
      <w:spacing w:after="60"/>
      <w:outlineLvl w:val="4"/>
    </w:pPr>
    <w:rPr>
      <w:b/>
      <w:szCs w:val="26"/>
    </w:rPr>
  </w:style>
  <w:style w:type="paragraph" w:styleId="Titre6">
    <w:name w:val="heading 6"/>
    <w:basedOn w:val="Normal"/>
    <w:next w:val="Normal"/>
    <w:link w:val="Titre6Car"/>
    <w:qFormat/>
    <w:rsid w:val="00301775"/>
    <w:pPr>
      <w:numPr>
        <w:ilvl w:val="5"/>
        <w:numId w:val="2"/>
      </w:numPr>
      <w:spacing w:before="240" w:after="60"/>
      <w:outlineLvl w:val="5"/>
    </w:pPr>
    <w:rPr>
      <w:szCs w:val="22"/>
    </w:rPr>
  </w:style>
  <w:style w:type="paragraph" w:styleId="Titre7">
    <w:name w:val="heading 7"/>
    <w:basedOn w:val="Normal"/>
    <w:next w:val="Normal"/>
    <w:link w:val="Titre7Car"/>
    <w:qFormat/>
    <w:rsid w:val="00301775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301775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301775"/>
    <w:pPr>
      <w:numPr>
        <w:ilvl w:val="8"/>
        <w:numId w:val="2"/>
      </w:numPr>
      <w:spacing w:before="240" w:after="60"/>
      <w:outlineLvl w:val="8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301775"/>
    <w:rPr>
      <w:rFonts w:ascii="Verdana" w:eastAsia="Times New Roman" w:hAnsi="Verdana" w:cs="Arial"/>
      <w:b/>
      <w:smallCaps/>
      <w:szCs w:val="18"/>
    </w:rPr>
  </w:style>
  <w:style w:type="character" w:customStyle="1" w:styleId="Titre2Car">
    <w:name w:val="Titre 2 Car"/>
    <w:link w:val="Titre2"/>
    <w:rsid w:val="00F44CDC"/>
    <w:rPr>
      <w:rFonts w:ascii="Verdana" w:eastAsia="Times New Roman" w:hAnsi="Verdana" w:cs="Arial"/>
      <w:b/>
      <w:i/>
      <w:sz w:val="18"/>
      <w:szCs w:val="18"/>
      <w:u w:val="single"/>
    </w:rPr>
  </w:style>
  <w:style w:type="character" w:customStyle="1" w:styleId="Titre3Car">
    <w:name w:val="Titre 3 Car"/>
    <w:link w:val="Titre3"/>
    <w:rsid w:val="006D188B"/>
    <w:rPr>
      <w:rFonts w:ascii="Verdana" w:eastAsia="Times New Roman" w:hAnsi="Verdana" w:cs="Arial"/>
      <w:i/>
      <w:sz w:val="18"/>
      <w:szCs w:val="18"/>
    </w:rPr>
  </w:style>
  <w:style w:type="character" w:customStyle="1" w:styleId="Titre4Car">
    <w:name w:val="Titre 4 Car"/>
    <w:link w:val="Titre4"/>
    <w:rsid w:val="00301775"/>
    <w:rPr>
      <w:rFonts w:ascii="Verdana" w:eastAsia="Times New Roman" w:hAnsi="Verdana" w:cs="Arial"/>
      <w:b/>
      <w:bCs/>
      <w:sz w:val="18"/>
      <w:szCs w:val="28"/>
    </w:rPr>
  </w:style>
  <w:style w:type="character" w:customStyle="1" w:styleId="Titre5Car">
    <w:name w:val="Titre 5 Car"/>
    <w:link w:val="Titre5"/>
    <w:rsid w:val="00301775"/>
    <w:rPr>
      <w:rFonts w:ascii="Verdana" w:eastAsia="Times New Roman" w:hAnsi="Verdana" w:cs="Arial"/>
      <w:b/>
      <w:sz w:val="18"/>
      <w:szCs w:val="26"/>
    </w:rPr>
  </w:style>
  <w:style w:type="character" w:customStyle="1" w:styleId="Titre6Car">
    <w:name w:val="Titre 6 Car"/>
    <w:link w:val="Titre6"/>
    <w:rsid w:val="00301775"/>
    <w:rPr>
      <w:rFonts w:ascii="Verdana" w:eastAsia="Times New Roman" w:hAnsi="Verdana" w:cs="Arial"/>
      <w:sz w:val="18"/>
      <w:szCs w:val="22"/>
    </w:rPr>
  </w:style>
  <w:style w:type="character" w:customStyle="1" w:styleId="Titre7Car">
    <w:name w:val="Titre 7 Car"/>
    <w:link w:val="Titre7"/>
    <w:rsid w:val="00301775"/>
    <w:rPr>
      <w:rFonts w:ascii="Times New Roman" w:eastAsia="Times New Roman" w:hAnsi="Times New Roman" w:cs="Arial"/>
      <w:sz w:val="24"/>
      <w:szCs w:val="24"/>
    </w:rPr>
  </w:style>
  <w:style w:type="character" w:customStyle="1" w:styleId="Titre8Car">
    <w:name w:val="Titre 8 Car"/>
    <w:link w:val="Titre8"/>
    <w:rsid w:val="00301775"/>
    <w:rPr>
      <w:rFonts w:ascii="Times New Roman" w:eastAsia="Times New Roman" w:hAnsi="Times New Roman" w:cs="Arial"/>
      <w:i/>
      <w:iCs/>
      <w:sz w:val="24"/>
      <w:szCs w:val="24"/>
    </w:rPr>
  </w:style>
  <w:style w:type="character" w:customStyle="1" w:styleId="Titre9Car">
    <w:name w:val="Titre 9 Car"/>
    <w:link w:val="Titre9"/>
    <w:rsid w:val="00301775"/>
    <w:rPr>
      <w:rFonts w:ascii="Verdana" w:eastAsia="Times New Roman" w:hAnsi="Verdana" w:cs="Arial"/>
      <w:sz w:val="22"/>
      <w:szCs w:val="22"/>
    </w:rPr>
  </w:style>
  <w:style w:type="paragraph" w:styleId="Corpsdetexte">
    <w:name w:val="Body Text"/>
    <w:basedOn w:val="Normal"/>
    <w:link w:val="CorpsdetexteCar"/>
    <w:rsid w:val="00301775"/>
    <w:rPr>
      <w:rFonts w:ascii="Futura Bk BT" w:hAnsi="Futura Bk BT"/>
      <w:sz w:val="24"/>
    </w:rPr>
  </w:style>
  <w:style w:type="character" w:customStyle="1" w:styleId="CorpsdetexteCar">
    <w:name w:val="Corps de texte Car"/>
    <w:link w:val="Corpsdetexte"/>
    <w:rsid w:val="00301775"/>
    <w:rPr>
      <w:rFonts w:ascii="Futura Bk BT" w:eastAsia="Times New Roman" w:hAnsi="Futura Bk BT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301775"/>
    <w:pPr>
      <w:tabs>
        <w:tab w:val="center" w:pos="4536"/>
        <w:tab w:val="right" w:pos="9072"/>
      </w:tabs>
      <w:spacing w:before="240"/>
    </w:pPr>
    <w:rPr>
      <w:rFonts w:ascii="Univers (W1)" w:hAnsi="Univers (W1)"/>
      <w:sz w:val="24"/>
    </w:rPr>
  </w:style>
  <w:style w:type="character" w:customStyle="1" w:styleId="PieddepageCar">
    <w:name w:val="Pied de page Car"/>
    <w:link w:val="Pieddepage"/>
    <w:uiPriority w:val="99"/>
    <w:rsid w:val="00301775"/>
    <w:rPr>
      <w:rFonts w:ascii="Univers (W1)" w:eastAsia="Times New Roman" w:hAnsi="Univers (W1)" w:cs="Times New Roman"/>
      <w:sz w:val="24"/>
      <w:szCs w:val="20"/>
      <w:lang w:eastAsia="fr-FR"/>
    </w:rPr>
  </w:style>
  <w:style w:type="paragraph" w:styleId="TM1">
    <w:name w:val="toc 1"/>
    <w:basedOn w:val="Normal"/>
    <w:next w:val="Normal"/>
    <w:link w:val="TM1Car"/>
    <w:autoRedefine/>
    <w:uiPriority w:val="39"/>
    <w:rsid w:val="00D918F8"/>
    <w:pPr>
      <w:spacing w:before="360" w:after="360"/>
      <w:jc w:val="left"/>
    </w:pPr>
    <w:rPr>
      <w:b/>
      <w:bCs/>
      <w:caps/>
      <w:szCs w:val="22"/>
      <w:u w:val="single"/>
    </w:rPr>
  </w:style>
  <w:style w:type="character" w:styleId="Lienhypertexte">
    <w:name w:val="Hyperlink"/>
    <w:uiPriority w:val="99"/>
    <w:rsid w:val="00301775"/>
    <w:rPr>
      <w:color w:val="0000FF"/>
      <w:u w:val="single"/>
    </w:rPr>
  </w:style>
  <w:style w:type="character" w:styleId="Numrodepage">
    <w:name w:val="page number"/>
    <w:rsid w:val="00301775"/>
  </w:style>
  <w:style w:type="paragraph" w:customStyle="1" w:styleId="Style2">
    <w:name w:val="Style2"/>
    <w:rsid w:val="00301775"/>
    <w:pPr>
      <w:ind w:left="-284"/>
      <w:jc w:val="center"/>
    </w:pPr>
    <w:rPr>
      <w:rFonts w:ascii="Verdana" w:eastAsia="Times New Roman" w:hAnsi="Verdana" w:cs="Arial"/>
      <w:smallCaps/>
      <w:sz w:val="28"/>
    </w:rPr>
  </w:style>
  <w:style w:type="paragraph" w:styleId="NormalWeb">
    <w:name w:val="Normal (Web)"/>
    <w:basedOn w:val="Normal"/>
    <w:uiPriority w:val="99"/>
    <w:unhideWhenUsed/>
    <w:rsid w:val="00301775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Normal"/>
    <w:link w:val="Style3Car"/>
    <w:qFormat/>
    <w:rsid w:val="00301775"/>
    <w:pPr>
      <w:numPr>
        <w:numId w:val="1"/>
      </w:numPr>
      <w:tabs>
        <w:tab w:val="clear" w:pos="720"/>
        <w:tab w:val="num" w:pos="567"/>
      </w:tabs>
      <w:ind w:left="567" w:hanging="425"/>
    </w:pPr>
  </w:style>
  <w:style w:type="paragraph" w:customStyle="1" w:styleId="Style4">
    <w:name w:val="Style4"/>
    <w:basedOn w:val="Style3"/>
    <w:link w:val="Style4Car"/>
    <w:qFormat/>
    <w:rsid w:val="00301775"/>
    <w:pPr>
      <w:numPr>
        <w:numId w:val="3"/>
      </w:numPr>
      <w:tabs>
        <w:tab w:val="clear" w:pos="720"/>
        <w:tab w:val="num" w:pos="993"/>
      </w:tabs>
      <w:ind w:left="993" w:hanging="426"/>
    </w:pPr>
  </w:style>
  <w:style w:type="character" w:customStyle="1" w:styleId="Style3Car">
    <w:name w:val="Style3 Car"/>
    <w:link w:val="Style3"/>
    <w:rsid w:val="00301775"/>
    <w:rPr>
      <w:rFonts w:ascii="Verdana" w:eastAsia="Times New Roman" w:hAnsi="Verdana" w:cs="Times New Roman"/>
      <w:sz w:val="18"/>
      <w:szCs w:val="18"/>
      <w:lang w:eastAsia="fr-FR"/>
    </w:rPr>
  </w:style>
  <w:style w:type="character" w:customStyle="1" w:styleId="Style4Car">
    <w:name w:val="Style4 Car"/>
    <w:link w:val="Style4"/>
    <w:rsid w:val="00301775"/>
  </w:style>
  <w:style w:type="paragraph" w:styleId="Textedebulles">
    <w:name w:val="Balloon Text"/>
    <w:basedOn w:val="Normal"/>
    <w:link w:val="TextedebullesCar"/>
    <w:uiPriority w:val="99"/>
    <w:semiHidden/>
    <w:unhideWhenUsed/>
    <w:rsid w:val="0030177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01775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nhideWhenUsed/>
    <w:rsid w:val="0030177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301775"/>
    <w:rPr>
      <w:rFonts w:ascii="Verdana" w:eastAsia="Times New Roman" w:hAnsi="Verdana" w:cs="Times New Roman"/>
      <w:sz w:val="18"/>
      <w:szCs w:val="20"/>
      <w:lang w:eastAsia="fr-FR"/>
    </w:rPr>
  </w:style>
  <w:style w:type="paragraph" w:customStyle="1" w:styleId="Sommaire">
    <w:name w:val="Sommaire"/>
    <w:basedOn w:val="TM1"/>
    <w:link w:val="SommaireCar"/>
    <w:qFormat/>
    <w:rsid w:val="00301775"/>
    <w:pPr>
      <w:tabs>
        <w:tab w:val="left" w:pos="1545"/>
        <w:tab w:val="right" w:leader="dot" w:pos="9060"/>
      </w:tabs>
    </w:pPr>
    <w:rPr>
      <w:noProof/>
    </w:rPr>
  </w:style>
  <w:style w:type="paragraph" w:customStyle="1" w:styleId="Normalbis">
    <w:name w:val="Normal bis"/>
    <w:basedOn w:val="Normal"/>
    <w:rsid w:val="0073227F"/>
    <w:pPr>
      <w:tabs>
        <w:tab w:val="left" w:pos="2268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hAnsi="Times New Roman" w:cs="Times New Roman"/>
      <w:color w:val="000000"/>
      <w:sz w:val="24"/>
      <w:szCs w:val="20"/>
    </w:rPr>
  </w:style>
  <w:style w:type="character" w:customStyle="1" w:styleId="TM1Car">
    <w:name w:val="TM 1 Car"/>
    <w:link w:val="TM1"/>
    <w:uiPriority w:val="39"/>
    <w:rsid w:val="00D918F8"/>
    <w:rPr>
      <w:rFonts w:ascii="Verdana" w:eastAsia="Times New Roman" w:hAnsi="Verdana" w:cs="Arial"/>
      <w:b/>
      <w:bCs/>
      <w:caps/>
      <w:sz w:val="18"/>
      <w:szCs w:val="22"/>
      <w:u w:val="single"/>
    </w:rPr>
  </w:style>
  <w:style w:type="character" w:customStyle="1" w:styleId="SommaireCar">
    <w:name w:val="Sommaire Car"/>
    <w:link w:val="Sommaire"/>
    <w:rsid w:val="00301775"/>
    <w:rPr>
      <w:rFonts w:ascii="Verdana" w:eastAsia="Times New Roman" w:hAnsi="Verdana" w:cs="Times New Roman"/>
      <w:b/>
      <w:bCs/>
      <w:caps/>
      <w:noProof/>
      <w:sz w:val="20"/>
      <w:u w:val="single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CC30E8"/>
    <w:pPr>
      <w:ind w:left="180"/>
    </w:pPr>
  </w:style>
  <w:style w:type="paragraph" w:styleId="Corpsdetexte2">
    <w:name w:val="Body Text 2"/>
    <w:basedOn w:val="Normal"/>
    <w:link w:val="Corpsdetexte2Car"/>
    <w:rsid w:val="00CC30E8"/>
    <w:pPr>
      <w:spacing w:after="120" w:line="480" w:lineRule="auto"/>
      <w:jc w:val="left"/>
    </w:pPr>
    <w:rPr>
      <w:rFonts w:ascii="Times New Roman" w:hAnsi="Times New Roman" w:cs="Times New Roman"/>
      <w:sz w:val="22"/>
      <w:szCs w:val="20"/>
    </w:rPr>
  </w:style>
  <w:style w:type="character" w:customStyle="1" w:styleId="Corpsdetexte2Car">
    <w:name w:val="Corps de texte 2 Car"/>
    <w:link w:val="Corpsdetexte2"/>
    <w:rsid w:val="00CC30E8"/>
    <w:rPr>
      <w:rFonts w:ascii="Times New Roman" w:eastAsia="Times New Roman" w:hAnsi="Times New Roman"/>
      <w:sz w:val="22"/>
    </w:rPr>
  </w:style>
  <w:style w:type="paragraph" w:customStyle="1" w:styleId="Paragraphe">
    <w:name w:val="Paragraphe"/>
    <w:basedOn w:val="Normal"/>
    <w:rsid w:val="00D918F8"/>
    <w:pPr>
      <w:overflowPunct w:val="0"/>
      <w:autoSpaceDE w:val="0"/>
      <w:autoSpaceDN w:val="0"/>
      <w:adjustRightInd w:val="0"/>
      <w:spacing w:before="120" w:line="240" w:lineRule="auto"/>
      <w:textAlignment w:val="baseline"/>
    </w:pPr>
    <w:rPr>
      <w:rFonts w:ascii="Times New Roman" w:hAnsi="Times New Roman" w:cs="Times New Roman"/>
      <w:sz w:val="24"/>
      <w:szCs w:val="20"/>
    </w:rPr>
  </w:style>
  <w:style w:type="paragraph" w:styleId="Retraitnormal">
    <w:name w:val="Normal Indent"/>
    <w:basedOn w:val="Normal"/>
    <w:rsid w:val="00D918F8"/>
    <w:pPr>
      <w:spacing w:before="200" w:line="240" w:lineRule="auto"/>
      <w:ind w:left="708"/>
    </w:pPr>
    <w:rPr>
      <w:rFonts w:ascii="Arial" w:hAnsi="Arial" w:cs="Times New Roman"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D918F8"/>
    <w:pPr>
      <w:ind w:left="360"/>
    </w:pPr>
  </w:style>
  <w:style w:type="character" w:styleId="Marquedecommentaire">
    <w:name w:val="annotation reference"/>
    <w:uiPriority w:val="99"/>
    <w:semiHidden/>
    <w:unhideWhenUsed/>
    <w:rsid w:val="003F6D9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F6D9A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3F6D9A"/>
    <w:rPr>
      <w:rFonts w:ascii="Verdana" w:eastAsia="Times New Roman" w:hAnsi="Verdana" w:cs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6D9A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3F6D9A"/>
    <w:rPr>
      <w:rFonts w:ascii="Verdana" w:eastAsia="Times New Roman" w:hAnsi="Verdana" w:cs="Arial"/>
      <w:b/>
      <w:bCs/>
    </w:rPr>
  </w:style>
  <w:style w:type="paragraph" w:customStyle="1" w:styleId="titre0">
    <w:name w:val="titre0"/>
    <w:basedOn w:val="Normal"/>
    <w:rsid w:val="003314AB"/>
    <w:pPr>
      <w:suppressAutoHyphens/>
      <w:spacing w:after="720" w:line="240" w:lineRule="auto"/>
      <w:jc w:val="center"/>
    </w:pPr>
    <w:rPr>
      <w:rFonts w:ascii="Garamond" w:hAnsi="Garamond" w:cs="Times New Roman"/>
      <w:b/>
      <w:bCs/>
      <w:caps/>
      <w:sz w:val="32"/>
      <w:szCs w:val="24"/>
      <w:lang w:eastAsia="ar-SA"/>
    </w:rPr>
  </w:style>
  <w:style w:type="paragraph" w:customStyle="1" w:styleId="Titre1Car0">
    <w:name w:val="Titre 1 § Car"/>
    <w:basedOn w:val="Normal"/>
    <w:link w:val="Titre1CarCar"/>
    <w:rsid w:val="005E396E"/>
    <w:pPr>
      <w:spacing w:after="120" w:line="240" w:lineRule="auto"/>
      <w:ind w:left="113"/>
    </w:pPr>
    <w:rPr>
      <w:rFonts w:ascii="Arial" w:hAnsi="Arial"/>
      <w:snapToGrid w:val="0"/>
      <w:color w:val="000000"/>
      <w:sz w:val="22"/>
      <w:szCs w:val="20"/>
    </w:rPr>
  </w:style>
  <w:style w:type="character" w:customStyle="1" w:styleId="Titre1CarCar">
    <w:name w:val="Titre 1 § Car Car"/>
    <w:link w:val="Titre1Car0"/>
    <w:rsid w:val="005E396E"/>
    <w:rPr>
      <w:rFonts w:ascii="Arial" w:eastAsia="Times New Roman" w:hAnsi="Arial" w:cs="Arial"/>
      <w:snapToGrid w:val="0"/>
      <w:color w:val="000000"/>
      <w:sz w:val="22"/>
    </w:rPr>
  </w:style>
  <w:style w:type="paragraph" w:customStyle="1" w:styleId="Style1">
    <w:name w:val="Style1"/>
    <w:basedOn w:val="Titre2"/>
    <w:link w:val="Style1Car"/>
    <w:qFormat/>
    <w:rsid w:val="00412787"/>
    <w:pPr>
      <w:numPr>
        <w:ilvl w:val="0"/>
        <w:numId w:val="11"/>
      </w:numPr>
      <w:tabs>
        <w:tab w:val="clear" w:pos="851"/>
      </w:tabs>
      <w:spacing w:before="0" w:after="240" w:line="240" w:lineRule="auto"/>
      <w:jc w:val="left"/>
      <w:outlineLvl w:val="9"/>
    </w:pPr>
    <w:rPr>
      <w:b w:val="0"/>
      <w:i w:val="0"/>
      <w:u w:val="none"/>
    </w:rPr>
  </w:style>
  <w:style w:type="paragraph" w:customStyle="1" w:styleId="Default">
    <w:name w:val="Default"/>
    <w:rsid w:val="00A93562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Style1Car">
    <w:name w:val="Style1 Car"/>
    <w:link w:val="Style1"/>
    <w:rsid w:val="00412787"/>
    <w:rPr>
      <w:rFonts w:ascii="Verdana" w:eastAsia="Times New Roman" w:hAnsi="Verdana" w:cs="Arial"/>
      <w:b w:val="0"/>
      <w:i w:val="0"/>
      <w:sz w:val="18"/>
      <w:szCs w:val="18"/>
      <w:u w:val="single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C65564"/>
    <w:rPr>
      <w:sz w:val="20"/>
      <w:szCs w:val="20"/>
    </w:rPr>
  </w:style>
  <w:style w:type="character" w:customStyle="1" w:styleId="NotedefinCar">
    <w:name w:val="Note de fin Car"/>
    <w:link w:val="Notedefin"/>
    <w:uiPriority w:val="99"/>
    <w:semiHidden/>
    <w:rsid w:val="00C65564"/>
    <w:rPr>
      <w:rFonts w:ascii="Verdana" w:eastAsia="Times New Roman" w:hAnsi="Verdana" w:cs="Arial"/>
    </w:rPr>
  </w:style>
  <w:style w:type="character" w:styleId="Appeldenotedefin">
    <w:name w:val="endnote reference"/>
    <w:uiPriority w:val="99"/>
    <w:semiHidden/>
    <w:unhideWhenUsed/>
    <w:rsid w:val="00C65564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65564"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C65564"/>
    <w:rPr>
      <w:rFonts w:ascii="Verdana" w:eastAsia="Times New Roman" w:hAnsi="Verdana" w:cs="Arial"/>
    </w:rPr>
  </w:style>
  <w:style w:type="character" w:styleId="Appelnotedebasdep">
    <w:name w:val="footnote reference"/>
    <w:uiPriority w:val="99"/>
    <w:semiHidden/>
    <w:unhideWhenUsed/>
    <w:rsid w:val="00C65564"/>
    <w:rPr>
      <w:vertAlign w:val="superscript"/>
    </w:rPr>
  </w:style>
  <w:style w:type="paragraph" w:styleId="Rvision">
    <w:name w:val="Revision"/>
    <w:hidden/>
    <w:uiPriority w:val="99"/>
    <w:semiHidden/>
    <w:rsid w:val="00C5585F"/>
    <w:rPr>
      <w:rFonts w:ascii="Verdana" w:eastAsia="Times New Roman" w:hAnsi="Verdana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1CFE7-D0C8-41CF-814A-E056D91D0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12</Pages>
  <Words>2377</Words>
  <Characters>13078</Characters>
  <Application>Microsoft Office Word</Application>
  <DocSecurity>0</DocSecurity>
  <Lines>108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15425</CharactersWithSpaces>
  <SharedDoc>false</SharedDoc>
  <HLinks>
    <vt:vector size="132" baseType="variant">
      <vt:variant>
        <vt:i4>1835068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_Toc509847442</vt:lpwstr>
      </vt:variant>
      <vt:variant>
        <vt:i4>1835068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_Toc509847441</vt:lpwstr>
      </vt:variant>
      <vt:variant>
        <vt:i4>1835068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_Toc509847440</vt:lpwstr>
      </vt:variant>
      <vt:variant>
        <vt:i4>1769532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_Toc509847439</vt:lpwstr>
      </vt:variant>
      <vt:variant>
        <vt:i4>1769532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_Toc509847438</vt:lpwstr>
      </vt:variant>
      <vt:variant>
        <vt:i4>1769532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_Toc509847437</vt:lpwstr>
      </vt:variant>
      <vt:variant>
        <vt:i4>1769532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_Toc509847436</vt:lpwstr>
      </vt:variant>
      <vt:variant>
        <vt:i4>1769532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_Toc509847435</vt:lpwstr>
      </vt:variant>
      <vt:variant>
        <vt:i4>1769532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_Toc509847434</vt:lpwstr>
      </vt:variant>
      <vt:variant>
        <vt:i4>1769532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_Toc509847433</vt:lpwstr>
      </vt:variant>
      <vt:variant>
        <vt:i4>1769532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_Toc509847432</vt:lpwstr>
      </vt:variant>
      <vt:variant>
        <vt:i4>1769532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_Toc509847431</vt:lpwstr>
      </vt:variant>
      <vt:variant>
        <vt:i4>1769532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_Toc509847430</vt:lpwstr>
      </vt:variant>
      <vt:variant>
        <vt:i4>1703996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_Toc509847429</vt:lpwstr>
      </vt:variant>
      <vt:variant>
        <vt:i4>1703996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_Toc509847428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_Toc509847427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_Toc509847426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_Toc509847425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_Toc509847424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_Toc509847423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_Toc509847422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_Toc509847421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TERNOIS Carole</dc:creator>
  <cp:lastModifiedBy>BONNAUD Sébastien</cp:lastModifiedBy>
  <cp:revision>20</cp:revision>
  <cp:lastPrinted>2024-07-31T16:44:00Z</cp:lastPrinted>
  <dcterms:created xsi:type="dcterms:W3CDTF">2025-05-26T08:30:00Z</dcterms:created>
  <dcterms:modified xsi:type="dcterms:W3CDTF">2025-06-25T08:43:00Z</dcterms:modified>
</cp:coreProperties>
</file>