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44929" w14:textId="13A43318" w:rsidR="0044002D" w:rsidRDefault="00A94352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588947FB" wp14:editId="1D48EC13">
            <wp:extent cx="2146300" cy="971550"/>
            <wp:effectExtent l="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77427" w14:textId="77777777" w:rsidR="0044002D" w:rsidRDefault="0044002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4002D" w14:paraId="429ABE3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CFAFDF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808419" w14:textId="77777777" w:rsidR="0044002D" w:rsidRDefault="00E82F53">
      <w:pPr>
        <w:spacing w:line="240" w:lineRule="exact"/>
      </w:pPr>
      <w:r>
        <w:t xml:space="preserve"> </w:t>
      </w:r>
    </w:p>
    <w:p w14:paraId="6E58826E" w14:textId="77777777" w:rsidR="0044002D" w:rsidRDefault="0044002D">
      <w:pPr>
        <w:spacing w:after="120" w:line="240" w:lineRule="exact"/>
      </w:pPr>
    </w:p>
    <w:p w14:paraId="54909D83" w14:textId="071354B6" w:rsidR="0044002D" w:rsidRDefault="00E82F5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AF785A1" w14:textId="77777777" w:rsidR="0044002D" w:rsidRDefault="0044002D">
      <w:pPr>
        <w:spacing w:line="240" w:lineRule="exact"/>
      </w:pPr>
    </w:p>
    <w:p w14:paraId="14CE3F91" w14:textId="77777777" w:rsidR="0044002D" w:rsidRDefault="0044002D">
      <w:pPr>
        <w:spacing w:line="240" w:lineRule="exact"/>
      </w:pPr>
    </w:p>
    <w:p w14:paraId="47695B7E" w14:textId="77777777" w:rsidR="0044002D" w:rsidRDefault="0044002D">
      <w:pPr>
        <w:spacing w:line="240" w:lineRule="exact"/>
      </w:pPr>
    </w:p>
    <w:p w14:paraId="2FE7C4FF" w14:textId="77777777" w:rsidR="0044002D" w:rsidRDefault="0044002D">
      <w:pPr>
        <w:spacing w:line="240" w:lineRule="exact"/>
      </w:pPr>
    </w:p>
    <w:p w14:paraId="697D2467" w14:textId="77777777" w:rsidR="0044002D" w:rsidRDefault="0044002D">
      <w:pPr>
        <w:spacing w:line="240" w:lineRule="exact"/>
      </w:pPr>
    </w:p>
    <w:p w14:paraId="00EA8559" w14:textId="77777777" w:rsidR="0044002D" w:rsidRDefault="0044002D">
      <w:pPr>
        <w:spacing w:line="240" w:lineRule="exact"/>
      </w:pPr>
    </w:p>
    <w:p w14:paraId="400A5976" w14:textId="77777777" w:rsidR="0044002D" w:rsidRDefault="0044002D">
      <w:pPr>
        <w:spacing w:line="240" w:lineRule="exact"/>
      </w:pPr>
    </w:p>
    <w:p w14:paraId="6816CB33" w14:textId="77777777" w:rsidR="0044002D" w:rsidRDefault="0044002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4002D" w14:paraId="0049E23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D7E45D5" w14:textId="23BBFA93" w:rsidR="0044002D" w:rsidRDefault="00B7650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</w:t>
            </w:r>
            <w:r w:rsidR="00E82F5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ravaux de rehausse de bajoyer d’un bassin et de mise en place d’une cloison additionnelle de la passe à poissons de Vives Eaux (77)</w:t>
            </w:r>
          </w:p>
        </w:tc>
      </w:tr>
    </w:tbl>
    <w:p w14:paraId="5B7B3CA0" w14:textId="62A1EEF6" w:rsidR="0044002D" w:rsidRDefault="00E82F53">
      <w:pPr>
        <w:spacing w:line="240" w:lineRule="exact"/>
      </w:pPr>
      <w:r>
        <w:t xml:space="preserve"> </w:t>
      </w:r>
    </w:p>
    <w:p w14:paraId="38E19841" w14:textId="77777777" w:rsidR="00CA1D24" w:rsidRDefault="00CA1D24" w:rsidP="00CA1D24">
      <w:pPr>
        <w:tabs>
          <w:tab w:val="left" w:pos="2020"/>
        </w:tabs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6C8C225" w14:textId="77777777" w:rsidR="00CA1D24" w:rsidRDefault="00CA1D24" w:rsidP="00CA1D24">
      <w:pPr>
        <w:tabs>
          <w:tab w:val="left" w:pos="2020"/>
        </w:tabs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C1A9A93" w14:textId="77777777" w:rsidR="00CA1D24" w:rsidRDefault="00CA1D24" w:rsidP="00CA1D24">
      <w:pPr>
        <w:tabs>
          <w:tab w:val="left" w:pos="2020"/>
        </w:tabs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A381A83" w14:textId="77777777" w:rsidR="00CA1D24" w:rsidRDefault="00CA1D24" w:rsidP="00CA1D24">
      <w:pPr>
        <w:tabs>
          <w:tab w:val="left" w:pos="2020"/>
        </w:tabs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D66F3C0" w14:textId="77777777" w:rsidR="00CA1D24" w:rsidRDefault="00CA1D24" w:rsidP="00CA1D24">
      <w:pPr>
        <w:tabs>
          <w:tab w:val="left" w:pos="2020"/>
        </w:tabs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081D8A9" w14:textId="6FB7F640" w:rsidR="00CA1D24" w:rsidRPr="00F620F5" w:rsidRDefault="00CA1D24" w:rsidP="00F620F5">
      <w:pPr>
        <w:tabs>
          <w:tab w:val="left" w:pos="2020"/>
        </w:tabs>
        <w:spacing w:line="240" w:lineRule="exact"/>
        <w:jc w:val="center"/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</w:pPr>
      <w:r w:rsidRPr="00F620F5"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  <w:t>L’offre est établie sur la base des conditions économiques en vigueur au mois de la date limite de remise des offres (</w:t>
      </w:r>
      <w:r w:rsidR="00A76AE9"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  <w:t>aout</w:t>
      </w:r>
      <w:r w:rsidRPr="00F620F5">
        <w:rPr>
          <w:rFonts w:ascii="Trebuchet MS" w:eastAsia="Trebuchet MS" w:hAnsi="Trebuchet MS" w:cs="Trebuchet MS"/>
          <w:color w:val="000000"/>
          <w:sz w:val="18"/>
          <w:szCs w:val="22"/>
          <w:lang w:val="fr-FR"/>
        </w:rPr>
        <w:t xml:space="preserve"> 2025), ou de remise des offres finales. Ce mois est appelé « mois zéro » (m0).</w:t>
      </w:r>
    </w:p>
    <w:p w14:paraId="21D1A2E3" w14:textId="77777777" w:rsidR="0044002D" w:rsidRDefault="0044002D">
      <w:pPr>
        <w:spacing w:line="240" w:lineRule="exact"/>
      </w:pPr>
    </w:p>
    <w:p w14:paraId="0262B35D" w14:textId="77777777" w:rsidR="0044002D" w:rsidRDefault="0044002D">
      <w:pPr>
        <w:spacing w:after="40" w:line="240" w:lineRule="exact"/>
      </w:pPr>
    </w:p>
    <w:p w14:paraId="1F87A28C" w14:textId="77777777" w:rsidR="0044002D" w:rsidRDefault="00E82F5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4002D" w14:paraId="63EBC26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8B56" w14:textId="77777777" w:rsidR="0044002D" w:rsidRDefault="00E82F5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52EBF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1A53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99D3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70BEB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0F2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7B1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5ACD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59D1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7D9F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F64E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FB5C" w14:textId="77777777" w:rsidR="0044002D" w:rsidRDefault="0044002D">
            <w:pPr>
              <w:rPr>
                <w:sz w:val="2"/>
              </w:rPr>
            </w:pPr>
          </w:p>
        </w:tc>
      </w:tr>
      <w:tr w:rsidR="0044002D" w14:paraId="3E38DB0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C16D" w14:textId="77777777" w:rsidR="0044002D" w:rsidRDefault="004400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69A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43EC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922B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68DF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E00B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E635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3B6C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729A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6C03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A8D9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6D1D" w14:textId="77777777" w:rsidR="0044002D" w:rsidRDefault="00E82F5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4002D" w14:paraId="0148E8F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7B885" w14:textId="77777777" w:rsidR="0044002D" w:rsidRDefault="004400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8E66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AEDB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CC31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5C53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C4E8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A935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3478C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91EA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7F7F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FB8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8CC9" w14:textId="77777777" w:rsidR="0044002D" w:rsidRDefault="0044002D">
            <w:pPr>
              <w:rPr>
                <w:sz w:val="2"/>
              </w:rPr>
            </w:pPr>
          </w:p>
        </w:tc>
      </w:tr>
    </w:tbl>
    <w:p w14:paraId="651D2AEF" w14:textId="77777777" w:rsidR="0044002D" w:rsidRDefault="00E82F53">
      <w:pPr>
        <w:spacing w:after="40" w:line="240" w:lineRule="exact"/>
      </w:pPr>
      <w: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4002D" w14:paraId="46C5E8E0" w14:textId="77777777" w:rsidTr="00F620F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F44F" w14:textId="77777777" w:rsidR="0044002D" w:rsidRDefault="00E82F5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45B3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DD6A" w14:textId="77777777" w:rsidR="0044002D" w:rsidRDefault="00E82F5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183AA26" w14:textId="1B44B27A" w:rsidR="0044002D" w:rsidRDefault="00CA1D24">
      <w:pPr>
        <w:sectPr w:rsidR="0044002D">
          <w:pgSz w:w="11900" w:h="16840"/>
          <w:pgMar w:top="1400" w:right="1140" w:bottom="1440" w:left="1140" w:header="1400" w:footer="1440" w:gutter="0"/>
          <w:cols w:space="708"/>
        </w:sectPr>
      </w:pPr>
      <w:r>
        <w:br w:type="textWrapping" w:clear="all"/>
      </w:r>
    </w:p>
    <w:p w14:paraId="2323464E" w14:textId="77777777" w:rsidR="0044002D" w:rsidRDefault="00E82F5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B4CD14A" w14:textId="77777777" w:rsidR="0044002D" w:rsidRDefault="0044002D">
      <w:pPr>
        <w:spacing w:after="80" w:line="240" w:lineRule="exact"/>
      </w:pPr>
    </w:p>
    <w:p w14:paraId="59F2D63C" w14:textId="436DAF36" w:rsidR="003A41C3" w:rsidRDefault="00E82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7441172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_Toc197441172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 w:rsidR="00420823">
          <w:rPr>
            <w:noProof/>
          </w:rPr>
          <w:t>3</w:t>
        </w:r>
        <w:r w:rsidR="003A41C3">
          <w:rPr>
            <w:noProof/>
          </w:rPr>
          <w:fldChar w:fldCharType="end"/>
        </w:r>
      </w:hyperlink>
    </w:p>
    <w:p w14:paraId="5411B1F5" w14:textId="513BEA2D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3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_Toc197441173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3</w:t>
        </w:r>
        <w:r w:rsidR="003A41C3">
          <w:rPr>
            <w:noProof/>
          </w:rPr>
          <w:fldChar w:fldCharType="end"/>
        </w:r>
      </w:hyperlink>
    </w:p>
    <w:p w14:paraId="45E4EF00" w14:textId="76DEEEF5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4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_Toc197441174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5</w:t>
        </w:r>
        <w:r w:rsidR="003A41C3">
          <w:rPr>
            <w:noProof/>
          </w:rPr>
          <w:fldChar w:fldCharType="end"/>
        </w:r>
      </w:hyperlink>
    </w:p>
    <w:p w14:paraId="7AB1BB86" w14:textId="5605416E" w:rsidR="003A41C3" w:rsidRDefault="0042082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5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_Toc197441175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5</w:t>
        </w:r>
        <w:r w:rsidR="003A41C3">
          <w:rPr>
            <w:noProof/>
          </w:rPr>
          <w:fldChar w:fldCharType="end"/>
        </w:r>
      </w:hyperlink>
    </w:p>
    <w:p w14:paraId="0F73EC6F" w14:textId="3C6B732B" w:rsidR="003A41C3" w:rsidRDefault="0042082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6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_Toc197441176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5</w:t>
        </w:r>
        <w:r w:rsidR="003A41C3">
          <w:rPr>
            <w:noProof/>
          </w:rPr>
          <w:fldChar w:fldCharType="end"/>
        </w:r>
      </w:hyperlink>
    </w:p>
    <w:p w14:paraId="6D420F66" w14:textId="5D34054F" w:rsidR="003A41C3" w:rsidRDefault="0042082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7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_Toc197441177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5</w:t>
        </w:r>
        <w:r w:rsidR="003A41C3">
          <w:rPr>
            <w:noProof/>
          </w:rPr>
          <w:fldChar w:fldCharType="end"/>
        </w:r>
      </w:hyperlink>
    </w:p>
    <w:p w14:paraId="1A55BB49" w14:textId="6F0CF965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8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_Toc197441178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5</w:t>
        </w:r>
        <w:r w:rsidR="003A41C3">
          <w:rPr>
            <w:noProof/>
          </w:rPr>
          <w:fldChar w:fldCharType="end"/>
        </w:r>
      </w:hyperlink>
    </w:p>
    <w:p w14:paraId="65FEA37A" w14:textId="2A2AE3F6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79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– Durée du marché et Délais d'exécution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_Toc197441179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5</w:t>
        </w:r>
        <w:r w:rsidR="003A41C3">
          <w:rPr>
            <w:noProof/>
          </w:rPr>
          <w:fldChar w:fldCharType="end"/>
        </w:r>
      </w:hyperlink>
    </w:p>
    <w:p w14:paraId="74D275DB" w14:textId="7E246959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80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_Toc197441180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6</w:t>
        </w:r>
        <w:r w:rsidR="003A41C3">
          <w:rPr>
            <w:noProof/>
          </w:rPr>
          <w:fldChar w:fldCharType="end"/>
        </w:r>
      </w:hyperlink>
    </w:p>
    <w:p w14:paraId="49003A09" w14:textId="1D72C109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81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_Toc197441181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7</w:t>
        </w:r>
        <w:r w:rsidR="003A41C3">
          <w:rPr>
            <w:noProof/>
          </w:rPr>
          <w:fldChar w:fldCharType="end"/>
        </w:r>
      </w:hyperlink>
    </w:p>
    <w:p w14:paraId="28BF3F44" w14:textId="5F654ABC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82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_Toc197441182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7</w:t>
        </w:r>
        <w:r w:rsidR="003A41C3">
          <w:rPr>
            <w:noProof/>
          </w:rPr>
          <w:fldChar w:fldCharType="end"/>
        </w:r>
      </w:hyperlink>
    </w:p>
    <w:p w14:paraId="4BEADEEE" w14:textId="74093841" w:rsidR="003A41C3" w:rsidRDefault="004208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7441183" w:history="1">
        <w:r w:rsidR="003A41C3" w:rsidRPr="00F73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3A41C3">
          <w:rPr>
            <w:noProof/>
          </w:rPr>
          <w:tab/>
        </w:r>
        <w:r w:rsidR="003A41C3">
          <w:rPr>
            <w:noProof/>
          </w:rPr>
          <w:fldChar w:fldCharType="begin"/>
        </w:r>
        <w:r w:rsidR="003A41C3">
          <w:rPr>
            <w:noProof/>
          </w:rPr>
          <w:instrText xml:space="preserve"> PAGEREF _Toc197441183 \h </w:instrText>
        </w:r>
        <w:r w:rsidR="003A41C3">
          <w:rPr>
            <w:noProof/>
          </w:rPr>
        </w:r>
        <w:r w:rsidR="003A41C3">
          <w:rPr>
            <w:noProof/>
          </w:rPr>
          <w:fldChar w:fldCharType="separate"/>
        </w:r>
        <w:r>
          <w:rPr>
            <w:noProof/>
          </w:rPr>
          <w:t>9</w:t>
        </w:r>
        <w:r w:rsidR="003A41C3">
          <w:rPr>
            <w:noProof/>
          </w:rPr>
          <w:fldChar w:fldCharType="end"/>
        </w:r>
      </w:hyperlink>
    </w:p>
    <w:p w14:paraId="049595EF" w14:textId="0C773864" w:rsidR="0044002D" w:rsidRDefault="00E82F5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4002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9A5A3CC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97441172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6289CF3B" w14:textId="5E69AC1A" w:rsidR="0044002D" w:rsidRDefault="00E82F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  <w:r w:rsidR="00060D37">
        <w:rPr>
          <w:color w:val="000000"/>
          <w:lang w:val="fr-FR"/>
        </w:rPr>
        <w:t xml:space="preserve"> </w:t>
      </w:r>
      <w:r w:rsidR="00060D37" w:rsidRPr="00BD148F">
        <w:rPr>
          <w:color w:val="000000"/>
          <w:lang w:val="fr-FR"/>
        </w:rPr>
        <w:t>VOIES NAVIGABLES DE FRANCE - Direction de l’Ingénierie et de la Maitrise d’Ouvrage</w:t>
      </w:r>
    </w:p>
    <w:p w14:paraId="5BDFE9AB" w14:textId="67E04419" w:rsidR="0044002D" w:rsidRDefault="00E82F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C74399">
        <w:rPr>
          <w:color w:val="000000"/>
          <w:lang w:val="fr-FR"/>
        </w:rPr>
        <w:t xml:space="preserve">Madame La Directrice Générale </w:t>
      </w:r>
      <w:r>
        <w:rPr>
          <w:color w:val="000000"/>
          <w:lang w:val="fr-FR"/>
        </w:rPr>
        <w:t>de Voies Navigables de France</w:t>
      </w:r>
    </w:p>
    <w:p w14:paraId="381419CA" w14:textId="648410E8" w:rsidR="0044002D" w:rsidRDefault="00E82F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AC7A36">
        <w:rPr>
          <w:color w:val="000000"/>
          <w:lang w:val="fr-FR"/>
        </w:rPr>
        <w:t>Madame</w:t>
      </w:r>
      <w:r>
        <w:rPr>
          <w:color w:val="000000"/>
          <w:lang w:val="fr-FR"/>
        </w:rPr>
        <w:t xml:space="preserve"> L</w:t>
      </w:r>
      <w:r w:rsidR="00AC7A36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AC7A36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AC7A3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Voies Navigables de France</w:t>
      </w:r>
    </w:p>
    <w:p w14:paraId="4FF2686A" w14:textId="7B7DBFF8" w:rsidR="0044002D" w:rsidRDefault="00E82F53" w:rsidP="00C743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060D37" w:rsidRPr="00060D37">
        <w:rPr>
          <w:color w:val="000000"/>
          <w:lang w:val="fr-FR"/>
        </w:rPr>
        <w:t>L'Agent comptable secondaire basé à Voies Navigables de France au 18 quai d’Austerlitz, 75013 Paris</w:t>
      </w:r>
    </w:p>
    <w:p w14:paraId="219C8313" w14:textId="77777777" w:rsidR="0044002D" w:rsidRDefault="0044002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7028239C" w14:textId="007A4999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ARTELIA</w:t>
      </w:r>
    </w:p>
    <w:p w14:paraId="4EEB05E4" w14:textId="77777777" w:rsidR="0044002D" w:rsidRDefault="00E82F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94DDD29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97441173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2B2A45DD" w14:textId="77777777" w:rsidR="0044002D" w:rsidRDefault="00E82F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30807A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EC35" w14:textId="34610D19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9B513C" wp14:editId="24A3A0EB">
                  <wp:extent cx="152400" cy="152400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05437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BAD34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BF9E564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002D" w14:paraId="137210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205BE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30C1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728334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80397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E79C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856883" w14:textId="77777777" w:rsidR="0044002D" w:rsidRDefault="00E82F5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0E7711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7338B" w14:textId="39C4081F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883799" wp14:editId="68EF2750">
                  <wp:extent cx="152400" cy="152400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400C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036B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8F14347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002D" w14:paraId="3F5C73B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EC1AD" w14:textId="77777777" w:rsidR="0044002D" w:rsidRDefault="00E82F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8DD3F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6069A7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0AF77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83C99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FEA13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184FD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7B726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54E8D7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94380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F50B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5A918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FFA82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9F8C3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CFE20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825CB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EA9A0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80C2E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31790" w14:textId="77777777" w:rsidR="0044002D" w:rsidRDefault="00E82F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BC973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59EF0F" w14:textId="77777777" w:rsidR="0044002D" w:rsidRDefault="00E82F5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0A8F5DD3" w14:textId="77777777" w:rsidTr="00060D3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E22D" w14:textId="218BDF8D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C9C964" wp14:editId="2CF72D26">
                  <wp:extent cx="152400" cy="15240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9603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DDBD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tbl>
      <w:tblPr>
        <w:tblpPr w:leftFromText="141" w:rightFromText="141" w:vertAnchor="text" w:horzAnchor="margin" w:tblpY="367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0D37" w14:paraId="6154E3C7" w14:textId="77777777" w:rsidTr="00060D3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321C2" w14:textId="77777777" w:rsidR="00060D37" w:rsidRDefault="00060D37" w:rsidP="00060D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308C9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D37" w14:paraId="3275B7CE" w14:textId="77777777" w:rsidTr="00060D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3448E" w14:textId="77777777" w:rsidR="00060D37" w:rsidRDefault="00060D37" w:rsidP="00060D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9A758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D37" w14:paraId="064503C2" w14:textId="77777777" w:rsidTr="00060D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935B2" w14:textId="77777777" w:rsidR="00060D37" w:rsidRDefault="00060D37" w:rsidP="00060D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DE208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D37" w14:paraId="5B02E6A3" w14:textId="77777777" w:rsidTr="00060D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DDB75" w14:textId="77777777" w:rsidR="00060D37" w:rsidRDefault="00060D37" w:rsidP="00060D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8D0E6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D37" w14:paraId="466F78C4" w14:textId="77777777" w:rsidTr="00060D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6E850" w14:textId="77777777" w:rsidR="00060D37" w:rsidRDefault="00060D37" w:rsidP="00060D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B0A86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D37" w14:paraId="2362A5EC" w14:textId="77777777" w:rsidTr="00060D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8D8FC" w14:textId="77777777" w:rsidR="00060D37" w:rsidRDefault="00060D37" w:rsidP="00060D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916F5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D37" w14:paraId="5A8B4445" w14:textId="77777777" w:rsidTr="00060D3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41E50" w14:textId="77777777" w:rsidR="00060D37" w:rsidRDefault="00060D37" w:rsidP="00060D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B92CA" w14:textId="77777777" w:rsidR="00060D37" w:rsidRDefault="00060D37" w:rsidP="00060D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D278EC" w14:textId="77777777" w:rsidR="0044002D" w:rsidRDefault="00E82F5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7C7431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BDE4" w14:textId="18A33911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FCEE1" wp14:editId="36B353D1">
                  <wp:extent cx="152400" cy="15240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AA9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77018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0A05FA1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002D" w14:paraId="18FB91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1663F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C7905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52EECC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F8F89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22269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3B049E" w14:textId="77777777" w:rsidR="0044002D" w:rsidRDefault="00E82F53">
      <w:pPr>
        <w:spacing w:after="120" w:line="240" w:lineRule="exact"/>
      </w:pPr>
      <w:r>
        <w:t xml:space="preserve"> </w:t>
      </w:r>
    </w:p>
    <w:p w14:paraId="292CDACC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8D27CD5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50030D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BE1C" w14:textId="638C8419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F06780" wp14:editId="02FA9E03">
                  <wp:extent cx="152400" cy="15240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23FF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AFCC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0378837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670472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70EA" w14:textId="441083A7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BF8A92" wp14:editId="70DF5D70">
                  <wp:extent cx="152400" cy="15240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566B2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A283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0A3BCCA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1AB18D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E5FE9" w14:textId="35FF6813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33BA30" wp14:editId="287545B1">
                  <wp:extent cx="152400" cy="15240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2EE8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E5C24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87EBE84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002D" w14:paraId="73F690B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F9DE7" w14:textId="77777777" w:rsidR="0044002D" w:rsidRDefault="00E82F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9797D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2AC2A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9BFE0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2CBAA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A7A30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600C7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93C7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7F9919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25F1A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7565E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F4122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557E4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98571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5D1703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46367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64AF9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981A05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0E10F" w14:textId="77777777" w:rsidR="0044002D" w:rsidRDefault="00E82F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6D9E3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F149BB" w14:textId="77777777" w:rsidR="0044002D" w:rsidRDefault="00E82F53" w:rsidP="00F620F5">
      <w:pPr>
        <w:spacing w:line="240" w:lineRule="exact"/>
      </w:pPr>
      <w:r>
        <w:t xml:space="preserve"> </w:t>
      </w:r>
    </w:p>
    <w:p w14:paraId="2CD322A0" w14:textId="0C1430C3" w:rsidR="00FD34CF" w:rsidRPr="00FD34CF" w:rsidRDefault="00E82F53" w:rsidP="003A41C3">
      <w:pPr>
        <w:rPr>
          <w:color w:val="000000"/>
          <w:lang w:val="fr-FR"/>
        </w:rPr>
      </w:pPr>
      <w:r w:rsidRPr="00FD34CF">
        <w:rPr>
          <w:color w:val="000000"/>
          <w:lang w:val="fr-FR"/>
        </w:rPr>
        <w:t>S'engage, au nom des membres du groupement</w:t>
      </w:r>
      <w:r w:rsidR="00FD34CF">
        <w:rPr>
          <w:color w:val="000000"/>
          <w:lang w:val="fr-FR"/>
        </w:rPr>
        <w:t xml:space="preserve"> </w:t>
      </w:r>
      <w:r w:rsidR="00FD34CF">
        <w:rPr>
          <w:color w:val="000000"/>
          <w:sz w:val="16"/>
          <w:vertAlign w:val="superscript"/>
          <w:lang w:val="fr-FR"/>
        </w:rPr>
        <w:t>1</w:t>
      </w:r>
      <w:r w:rsidRPr="00FD34CF">
        <w:rPr>
          <w:color w:val="000000"/>
          <w:lang w:val="fr-FR"/>
        </w:rPr>
        <w:t>, sur la base de l'offre du groupement,</w:t>
      </w:r>
    </w:p>
    <w:p w14:paraId="48A968D3" w14:textId="77777777" w:rsidR="0044002D" w:rsidRDefault="0044002D" w:rsidP="00FD34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7C06A4" w14:textId="77777777" w:rsidR="00FD34CF" w:rsidRDefault="00E82F53" w:rsidP="00FD34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1F52C88A" w14:textId="61B03206" w:rsidR="00FD34CF" w:rsidRDefault="00FD34CF" w:rsidP="00FD34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6273B06" w14:textId="45E418D2" w:rsidR="0044002D" w:rsidRDefault="0044002D" w:rsidP="00FD34CF">
      <w:pPr>
        <w:pStyle w:val="ParagrapheIndent1"/>
        <w:spacing w:line="232" w:lineRule="exact"/>
        <w:jc w:val="both"/>
        <w:rPr>
          <w:color w:val="000000"/>
          <w:lang w:val="fr-FR"/>
        </w:rPr>
        <w:sectPr w:rsidR="0044002D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673103C8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97441174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5E6B0F42" w14:textId="77777777" w:rsidR="0044002D" w:rsidRDefault="00E82F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744117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18A1D7C" w14:textId="3F837AB6" w:rsidR="0044002D" w:rsidRDefault="00E82F5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FD34CF"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travaux de rehausse de bajoyer d’un bassin et de mise en place d’une cloison additionnelle de la passe à poissons de Vives Eaux (77)</w:t>
      </w:r>
      <w:r w:rsidR="00FD34CF">
        <w:rPr>
          <w:color w:val="000000"/>
          <w:lang w:val="fr-FR"/>
        </w:rPr>
        <w:t>.</w:t>
      </w:r>
    </w:p>
    <w:p w14:paraId="1A99E947" w14:textId="77777777" w:rsidR="0044002D" w:rsidRDefault="0044002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D970A5C" w14:textId="6EED77A6" w:rsidR="0044002D" w:rsidRDefault="00E82F5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s’agit de faire la rehausse du bajoyer du dernier bassin de la passe à poisson de Vives Eaux et d’ajouter une cloison dans un bassin afin de créer un bassin supplémentaire</w:t>
      </w:r>
      <w:r w:rsidR="006867A9">
        <w:rPr>
          <w:color w:val="000000"/>
          <w:lang w:val="fr-FR"/>
        </w:rPr>
        <w:t>.</w:t>
      </w:r>
    </w:p>
    <w:p w14:paraId="46751C6D" w14:textId="77777777" w:rsidR="0044002D" w:rsidRDefault="00E82F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744117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5D0537F" w14:textId="351E8D18" w:rsidR="0044002D" w:rsidRDefault="00E82F5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</w:t>
      </w:r>
      <w:r w:rsidR="00A76AE9">
        <w:rPr>
          <w:color w:val="000000"/>
          <w:lang w:val="fr-FR"/>
        </w:rPr>
        <w:t>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741FF711" w14:textId="77777777" w:rsidR="0044002D" w:rsidRDefault="00E82F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744117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9562F68" w14:textId="7BFB455A" w:rsidR="0044002D" w:rsidRDefault="009F045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9F0455">
        <w:rPr>
          <w:color w:val="000000"/>
          <w:lang w:val="fr-FR"/>
        </w:rPr>
        <w:t>Il s'agit d'un marché ordinaire.</w:t>
      </w:r>
    </w:p>
    <w:p w14:paraId="4B2069B7" w14:textId="77777777" w:rsidR="00722150" w:rsidRPr="00F620F5" w:rsidRDefault="00722150" w:rsidP="003A41C3">
      <w:pPr>
        <w:rPr>
          <w:lang w:val="fr-FR"/>
        </w:rPr>
      </w:pPr>
    </w:p>
    <w:p w14:paraId="4A654F5E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97441178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2BA2B7E5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1C759181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627B1E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130"/>
        <w:gridCol w:w="2126"/>
        <w:gridCol w:w="1984"/>
        <w:gridCol w:w="3399"/>
      </w:tblGrid>
      <w:tr w:rsidR="00F74F4D" w14:paraId="1F079020" w14:textId="77777777" w:rsidTr="00F620F5">
        <w:trPr>
          <w:trHeight w:val="22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F19E232" w14:textId="526247AE" w:rsidR="00F74F4D" w:rsidRDefault="00F74F4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de l'offre </w:t>
            </w:r>
          </w:p>
        </w:tc>
      </w:tr>
      <w:tr w:rsidR="00F74F4D" w14:paraId="78C4D03C" w14:textId="77777777" w:rsidTr="00F620F5">
        <w:trPr>
          <w:trHeight w:val="353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F493" w14:textId="77777777" w:rsidR="00F74F4D" w:rsidRDefault="00F74F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29906" w14:textId="5BFCC070" w:rsidR="00F74F4D" w:rsidRDefault="00F74F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  <w:r w:rsidR="001508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(20 %)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5984" w14:textId="77777777" w:rsidR="00F74F4D" w:rsidRDefault="00F74F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3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7EABC" w14:textId="77777777" w:rsidR="00F74F4D" w:rsidRDefault="00F74F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F74F4D" w14:paraId="01645071" w14:textId="77777777" w:rsidTr="00F620F5">
        <w:trPr>
          <w:trHeight w:val="31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34EC" w14:textId="77777777" w:rsidR="00F74F4D" w:rsidRDefault="00F74F4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0505" w14:textId="77777777" w:rsidR="00F74F4D" w:rsidRDefault="00F74F4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6F01" w14:textId="77777777" w:rsidR="00F74F4D" w:rsidRDefault="00F74F4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9115" w14:textId="77777777" w:rsidR="00F74F4D" w:rsidRDefault="00F74F4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  <w:p w14:paraId="4E893934" w14:textId="77777777" w:rsidR="0015081A" w:rsidRDefault="0015081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38A95BDB" w14:textId="5A6A0B7B" w:rsidR="0044002D" w:rsidRDefault="00E82F53">
      <w:pPr>
        <w:spacing w:line="240" w:lineRule="exact"/>
      </w:pPr>
      <w:r>
        <w:t xml:space="preserve"> </w:t>
      </w:r>
    </w:p>
    <w:p w14:paraId="5435B1C8" w14:textId="77777777" w:rsidR="0044002D" w:rsidRDefault="0044002D">
      <w:pPr>
        <w:spacing w:after="40" w:line="240" w:lineRule="exact"/>
      </w:pPr>
    </w:p>
    <w:p w14:paraId="31E0B7DE" w14:textId="77777777" w:rsidR="005A6116" w:rsidRDefault="005A6116">
      <w:pPr>
        <w:spacing w:after="40" w:line="240" w:lineRule="exact"/>
      </w:pPr>
    </w:p>
    <w:p w14:paraId="2AF21B9A" w14:textId="24239713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197441179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D50053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Durée</w:t>
      </w:r>
      <w:r w:rsidR="00D50053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du marché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et Délais d'exécution</w:t>
      </w:r>
      <w:bookmarkEnd w:id="15"/>
    </w:p>
    <w:p w14:paraId="725274F7" w14:textId="6E9B0DD2" w:rsidR="00D63B57" w:rsidRDefault="00D63B57" w:rsidP="00D63B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197EB6" w14:textId="7D68A9F8" w:rsidR="00D63B57" w:rsidRDefault="00D63B57" w:rsidP="00D63B5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F620F5">
        <w:rPr>
          <w:b/>
          <w:bCs/>
          <w:color w:val="000000"/>
          <w:lang w:val="fr-FR"/>
        </w:rPr>
        <w:t>Le délai d'exécution global</w:t>
      </w:r>
      <w:r>
        <w:rPr>
          <w:color w:val="000000"/>
          <w:lang w:val="fr-FR"/>
        </w:rPr>
        <w:t xml:space="preserve"> ne devra pas dépasser </w:t>
      </w:r>
      <w:r w:rsidRPr="00F620F5">
        <w:rPr>
          <w:b/>
          <w:bCs/>
          <w:color w:val="000000"/>
          <w:lang w:val="fr-FR"/>
        </w:rPr>
        <w:t>2 mois au maximum</w:t>
      </w:r>
      <w:r>
        <w:rPr>
          <w:color w:val="000000"/>
          <w:lang w:val="fr-FR"/>
        </w:rPr>
        <w:t xml:space="preserve">. </w:t>
      </w:r>
    </w:p>
    <w:p w14:paraId="2D8F0FC8" w14:textId="77777777" w:rsidR="00D63B57" w:rsidRPr="0085369C" w:rsidRDefault="00D63B57" w:rsidP="003A41C3">
      <w:pPr>
        <w:rPr>
          <w:lang w:val="fr-FR"/>
        </w:rPr>
      </w:pPr>
    </w:p>
    <w:p w14:paraId="2519A389" w14:textId="59CC94F2" w:rsidR="0044002D" w:rsidRPr="0085369C" w:rsidRDefault="00D63B57">
      <w:pPr>
        <w:pStyle w:val="ParagrapheIndent1"/>
        <w:spacing w:line="232" w:lineRule="exact"/>
        <w:jc w:val="both"/>
        <w:rPr>
          <w:b/>
          <w:bCs/>
          <w:color w:val="000000"/>
          <w:u w:val="single"/>
          <w:lang w:val="fr-FR"/>
        </w:rPr>
      </w:pPr>
      <w:r w:rsidRPr="00CD5558">
        <w:rPr>
          <w:b/>
          <w:bCs/>
          <w:color w:val="000000"/>
          <w:u w:val="single"/>
          <w:lang w:val="fr-FR"/>
        </w:rPr>
        <w:t>Le délai d'exécution de chacune des périodes doit être proposé par le candidat :</w:t>
      </w:r>
    </w:p>
    <w:p w14:paraId="63A38846" w14:textId="63F9617A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44002D" w14:paraId="53D48E7A" w14:textId="77777777" w:rsidTr="0085369C">
        <w:trPr>
          <w:trHeight w:val="454"/>
        </w:trPr>
        <w:tc>
          <w:tcPr>
            <w:tcW w:w="30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68A" w14:textId="3FD85DEA" w:rsidR="0044002D" w:rsidRDefault="00F1281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Périodes</w:t>
            </w:r>
          </w:p>
        </w:tc>
        <w:tc>
          <w:tcPr>
            <w:tcW w:w="18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05F31" w14:textId="77777777" w:rsidR="0044002D" w:rsidRDefault="00E82F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CA71" w14:textId="77777777" w:rsidR="0044002D" w:rsidRDefault="00E82F5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27D3439E" w14:textId="77777777" w:rsidR="0044002D" w:rsidRDefault="00E82F5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début</w:t>
            </w:r>
          </w:p>
        </w:tc>
        <w:tc>
          <w:tcPr>
            <w:tcW w:w="14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D3D2" w14:textId="77777777" w:rsidR="0044002D" w:rsidRDefault="00E82F5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1C2C0DD0" w14:textId="77777777" w:rsidR="0044002D" w:rsidRDefault="00E82F5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fin</w:t>
            </w:r>
          </w:p>
        </w:tc>
        <w:tc>
          <w:tcPr>
            <w:tcW w:w="20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950A" w14:textId="4211EC6C" w:rsidR="0044002D" w:rsidRDefault="000C72AD" w:rsidP="000C72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</w:t>
            </w:r>
            <w:r w:rsidRPr="000C72A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élais prévisionnels</w:t>
            </w:r>
          </w:p>
        </w:tc>
      </w:tr>
      <w:tr w:rsidR="0044002D" w14:paraId="11F68E8C" w14:textId="77777777" w:rsidTr="0085369C">
        <w:trPr>
          <w:trHeight w:val="868"/>
        </w:trPr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C31A" w14:textId="71E2EF8F" w:rsidR="0044002D" w:rsidRDefault="00F12817" w:rsidP="0085369C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 de préparation</w:t>
            </w: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7BAF" w14:textId="77777777" w:rsidR="0044002D" w:rsidRDefault="00E82F53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CE1B" w14:textId="77777777" w:rsidR="0044002D" w:rsidRDefault="0044002D"/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9A01" w14:textId="77777777" w:rsidR="0044002D" w:rsidRDefault="0044002D"/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FB0A" w14:textId="77777777" w:rsidR="0044002D" w:rsidRPr="0085369C" w:rsidRDefault="00E82F53" w:rsidP="003006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85369C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- 1 mois de période de préparation</w:t>
            </w:r>
          </w:p>
          <w:p w14:paraId="3302EACD" w14:textId="411356B3" w:rsidR="0044002D" w:rsidRPr="0085369C" w:rsidRDefault="0044002D" w:rsidP="003006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</w:p>
        </w:tc>
      </w:tr>
      <w:tr w:rsidR="00F12817" w14:paraId="499D9E24" w14:textId="77777777" w:rsidTr="0085369C">
        <w:trPr>
          <w:trHeight w:val="1043"/>
        </w:trPr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358C" w14:textId="707A22DF" w:rsidR="00F12817" w:rsidRDefault="00F12817" w:rsidP="0085369C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 des travaux</w:t>
            </w: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12941" w14:textId="1E458CEC" w:rsidR="00F12817" w:rsidRDefault="00F12817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83F2" w14:textId="77777777" w:rsidR="00F12817" w:rsidRDefault="00F12817"/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B2E2" w14:textId="77777777" w:rsidR="00F12817" w:rsidRDefault="00F12817"/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4504" w14:textId="581A6B1F" w:rsidR="00F12817" w:rsidRPr="0085369C" w:rsidRDefault="000C72AD" w:rsidP="003006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85369C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- 2 semaines de travaux</w:t>
            </w:r>
          </w:p>
        </w:tc>
      </w:tr>
    </w:tbl>
    <w:p w14:paraId="3AC73CB1" w14:textId="77777777" w:rsidR="0044002D" w:rsidRDefault="0044002D">
      <w:pPr>
        <w:sectPr w:rsidR="0044002D">
          <w:footerReference w:type="default" r:id="rId10"/>
          <w:pgSz w:w="11900" w:h="16840"/>
          <w:pgMar w:top="1380" w:right="1140" w:bottom="1140" w:left="1140" w:header="1380" w:footer="1140" w:gutter="0"/>
          <w:cols w:space="708"/>
        </w:sectPr>
      </w:pPr>
    </w:p>
    <w:p w14:paraId="221E3BF3" w14:textId="5A0CB59B" w:rsidR="003A41C3" w:rsidRDefault="003A41C3" w:rsidP="003A41C3">
      <w:pPr>
        <w:rPr>
          <w:lang w:val="fr-FR"/>
        </w:rPr>
      </w:pPr>
    </w:p>
    <w:p w14:paraId="7D190FB1" w14:textId="77777777" w:rsidR="003A41C3" w:rsidRPr="003A41C3" w:rsidRDefault="003A41C3" w:rsidP="003A41C3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3A41C3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La durée du marché court à compter de sa notification jusqu’à la date la plus tardive entre les dates suivantes :</w:t>
      </w:r>
    </w:p>
    <w:p w14:paraId="457BFC0D" w14:textId="3F0AF65F" w:rsidR="003A41C3" w:rsidRPr="003A41C3" w:rsidRDefault="003A41C3" w:rsidP="003A41C3">
      <w:pPr>
        <w:pStyle w:val="Paragraphedeliste"/>
        <w:numPr>
          <w:ilvl w:val="0"/>
          <w:numId w:val="4"/>
        </w:num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3A41C3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Expiration de la période de garantie de parfait achèvement des travaux y compris prolongation éventuelle ;</w:t>
      </w:r>
    </w:p>
    <w:p w14:paraId="40815737" w14:textId="6C25C31E" w:rsidR="003A41C3" w:rsidRPr="003A41C3" w:rsidRDefault="003A41C3" w:rsidP="003A41C3">
      <w:pPr>
        <w:pStyle w:val="Paragraphedeliste"/>
        <w:numPr>
          <w:ilvl w:val="0"/>
          <w:numId w:val="4"/>
        </w:num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3A41C3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La levée de la dernière réserve ;</w:t>
      </w:r>
    </w:p>
    <w:p w14:paraId="3CFBA050" w14:textId="59B4AC7E" w:rsidR="003A41C3" w:rsidRPr="003A41C3" w:rsidRDefault="003A41C3" w:rsidP="003A41C3">
      <w:pPr>
        <w:pStyle w:val="Paragraphedeliste"/>
        <w:numPr>
          <w:ilvl w:val="0"/>
          <w:numId w:val="4"/>
        </w:num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3A41C3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Expiration des périodes de garantie de reprise ;</w:t>
      </w:r>
    </w:p>
    <w:p w14:paraId="3C1E6FC9" w14:textId="470DA400" w:rsidR="003A41C3" w:rsidRPr="003A41C3" w:rsidRDefault="003A41C3" w:rsidP="003A41C3">
      <w:pPr>
        <w:pStyle w:val="Paragraphedeliste"/>
        <w:numPr>
          <w:ilvl w:val="0"/>
          <w:numId w:val="4"/>
        </w:num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3A41C3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Établissement du décompte général et définitif avec l'entreprise travaux.</w:t>
      </w:r>
    </w:p>
    <w:p w14:paraId="7C6C2FF8" w14:textId="77777777" w:rsidR="00A73CDA" w:rsidRPr="00A73CDA" w:rsidRDefault="00A73CDA" w:rsidP="00A73CDA">
      <w:pPr>
        <w:rPr>
          <w:lang w:val="fr-FR"/>
        </w:rPr>
      </w:pPr>
    </w:p>
    <w:p w14:paraId="53D8818C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D67D7D" w14:textId="77777777" w:rsidR="0044002D" w:rsidRDefault="0044002D">
      <w:pPr>
        <w:spacing w:line="240" w:lineRule="exact"/>
      </w:pPr>
    </w:p>
    <w:p w14:paraId="1B98CF6C" w14:textId="77777777" w:rsidR="0044002D" w:rsidRDefault="0044002D">
      <w:pPr>
        <w:spacing w:after="40" w:line="240" w:lineRule="exact"/>
      </w:pPr>
    </w:p>
    <w:p w14:paraId="505A1FC0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97441180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2C80E776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83C641E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002D" w14:paraId="45EEBC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9D353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CFDB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533695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07B96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20CE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FEEA3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1BD8F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217F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600BC8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5D209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76D60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53A70B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496D2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AC291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0ADD3A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07593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B5F8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0C54FF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791A3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B0F40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D4893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6A82E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EA97B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1160B7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F0D01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2B5AF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71E9D7" w14:textId="77777777" w:rsidR="0044002D" w:rsidRDefault="00E82F53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002D" w14:paraId="06D551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4C017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9E3CE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2E3157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61724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28B28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74BC8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768ED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11D3E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0B314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58B25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7E181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E35EE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AA386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03960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7BFA64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D054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BE4EF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40542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D9F57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6AB3E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6D5FE7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7DF62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198CD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4002D" w14:paraId="3CFD8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C7EA2" w14:textId="77777777" w:rsidR="0044002D" w:rsidRDefault="00E82F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2D336" w14:textId="77777777" w:rsidR="0044002D" w:rsidRDefault="004400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47CF46" w14:textId="77777777" w:rsidR="0044002D" w:rsidRDefault="0044002D">
      <w:pPr>
        <w:sectPr w:rsidR="0044002D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0EE79057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4992043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1B82CE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78F31" w14:textId="03B3CD00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A914A" wp14:editId="430A783E">
                  <wp:extent cx="152400" cy="152400"/>
                  <wp:effectExtent l="0" t="0" r="0" b="0"/>
                  <wp:docPr id="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375F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18EA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4316593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1BB560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266B4" w14:textId="4FF211A5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24AA2A" wp14:editId="6E47B4DA">
                  <wp:extent cx="152400" cy="152400"/>
                  <wp:effectExtent l="0" t="0" r="0" b="0"/>
                  <wp:docPr id="1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1156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D327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4002D" w14:paraId="3F6A1D1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45D2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57F7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6DEE" w14:textId="77777777" w:rsidR="0044002D" w:rsidRDefault="0044002D"/>
        </w:tc>
      </w:tr>
    </w:tbl>
    <w:p w14:paraId="64EA4508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6729AA" w14:textId="1D9AB85C" w:rsidR="0044002D" w:rsidRDefault="00E82F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6D5C3B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8614AB" w14:textId="77777777" w:rsidR="00AE3505" w:rsidRPr="003A41C3" w:rsidRDefault="00AE3505" w:rsidP="003A41C3">
      <w:pPr>
        <w:rPr>
          <w:lang w:val="fr-FR"/>
        </w:rPr>
      </w:pPr>
    </w:p>
    <w:p w14:paraId="32B6057F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1"/>
      <w:bookmarkStart w:id="19" w:name="_Toc197441181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19"/>
    </w:p>
    <w:p w14:paraId="0BFDAF75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E40D893" w14:textId="77777777" w:rsidR="0044002D" w:rsidRDefault="0044002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4002D" w14:paraId="122E787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344D" w14:textId="77777777" w:rsidR="0044002D" w:rsidRDefault="00E82F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50F3" w14:textId="77777777" w:rsidR="0044002D" w:rsidRDefault="00E82F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4002D" w14:paraId="5F1A42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F5DA" w14:textId="77777777" w:rsidR="0044002D" w:rsidRDefault="00E82F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45240000-1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5B67" w14:textId="77777777" w:rsidR="0044002D" w:rsidRDefault="00E82F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d'ouvrages hydrauliques</w:t>
            </w:r>
          </w:p>
        </w:tc>
      </w:tr>
    </w:tbl>
    <w:p w14:paraId="0D771328" w14:textId="77777777" w:rsidR="0044002D" w:rsidRDefault="00E82F53">
      <w:pPr>
        <w:spacing w:line="240" w:lineRule="exact"/>
      </w:pPr>
      <w:r>
        <w:t xml:space="preserve"> </w:t>
      </w:r>
    </w:p>
    <w:p w14:paraId="2C269E67" w14:textId="77777777" w:rsidR="0044002D" w:rsidRDefault="0044002D">
      <w:pPr>
        <w:spacing w:line="240" w:lineRule="exact"/>
      </w:pPr>
    </w:p>
    <w:p w14:paraId="6097AA16" w14:textId="77777777" w:rsidR="0044002D" w:rsidRDefault="0044002D">
      <w:pPr>
        <w:spacing w:line="240" w:lineRule="exact"/>
      </w:pPr>
    </w:p>
    <w:p w14:paraId="3564F193" w14:textId="77777777" w:rsidR="0044002D" w:rsidRDefault="0044002D">
      <w:pPr>
        <w:spacing w:line="240" w:lineRule="exact"/>
      </w:pPr>
    </w:p>
    <w:p w14:paraId="7C94573C" w14:textId="77777777" w:rsidR="0044002D" w:rsidRDefault="0044002D">
      <w:pPr>
        <w:spacing w:after="40" w:line="240" w:lineRule="exact"/>
      </w:pPr>
    </w:p>
    <w:p w14:paraId="61E399E6" w14:textId="77777777" w:rsidR="0044002D" w:rsidRDefault="00E82F5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3"/>
      <w:bookmarkStart w:id="21" w:name="_Toc197441182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21"/>
    </w:p>
    <w:p w14:paraId="7393E531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BCC8470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016513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08F6013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656808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54DE69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AE54461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7CF5BC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EC057D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9B5E3B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647AE4C2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A6D2E6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F59506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62EE5B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D5EF78B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4B6B36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5CB6AF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1ED916AB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9474F5A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0FBBF023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F82A49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467AF581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293E89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7510475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A24CB8D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0A1D244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  <w:sectPr w:rsidR="0044002D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B0C3FB5" w14:textId="77777777" w:rsidR="0044002D" w:rsidRDefault="00E82F5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6FEECE6" w14:textId="5C214CE1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CD33302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58AC71" w14:textId="77777777" w:rsidR="0044002D" w:rsidRDefault="00E82F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DDC474A" w14:textId="77777777" w:rsidR="0044002D" w:rsidRDefault="00E82F5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A7AC5D" w14:textId="4468335A" w:rsidR="0044002D" w:rsidRDefault="00E82F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298C3464" w14:textId="77777777" w:rsidR="0044002D" w:rsidRDefault="0044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C2BA8C" w14:textId="77777777" w:rsidR="0044002D" w:rsidRDefault="0044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7B34A6" w14:textId="77777777" w:rsidR="0044002D" w:rsidRDefault="0044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9F8918" w14:textId="77777777" w:rsidR="0044002D" w:rsidRDefault="0044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5B1E73" w14:textId="77777777" w:rsidR="0044002D" w:rsidRDefault="0044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ABE9F9" w14:textId="77777777" w:rsidR="0044002D" w:rsidRDefault="0044002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3BBC86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DBC58B7" w14:textId="77777777" w:rsidR="0044002D" w:rsidRDefault="004400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A43E04" w14:textId="77777777" w:rsidR="0044002D" w:rsidRDefault="00E82F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5EE973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21FB" w14:textId="694E1A3F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0BE69" wp14:editId="3BB9FDE5">
                  <wp:extent cx="152400" cy="152400"/>
                  <wp:effectExtent l="0" t="0" r="0" b="0"/>
                  <wp:docPr id="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5DD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0222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C7A3F3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4002D" w14:paraId="40079AA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86C60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6A42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0F1D" w14:textId="77777777" w:rsidR="0044002D" w:rsidRDefault="0044002D"/>
        </w:tc>
      </w:tr>
    </w:tbl>
    <w:p w14:paraId="7EC51809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53D178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1EE2" w14:textId="41031712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B5A1F9" wp14:editId="1FE2206F">
                  <wp:extent cx="152400" cy="152400"/>
                  <wp:effectExtent l="0" t="0" r="0" b="0"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A9A2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640D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4900309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4002D" w14:paraId="6330E12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7504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EE86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5CE0" w14:textId="77777777" w:rsidR="0044002D" w:rsidRDefault="0044002D"/>
        </w:tc>
      </w:tr>
    </w:tbl>
    <w:p w14:paraId="653B7973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1FCF91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2584" w14:textId="386FDFB8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13D9E0" wp14:editId="4D079F1C">
                  <wp:extent cx="152400" cy="152400"/>
                  <wp:effectExtent l="0" t="0" r="0" b="0"/>
                  <wp:docPr id="1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F12A5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07AD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B22597A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4002D" w14:paraId="65E8635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A4D6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0A8DE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B21B2" w14:textId="77777777" w:rsidR="0044002D" w:rsidRDefault="0044002D"/>
        </w:tc>
      </w:tr>
    </w:tbl>
    <w:p w14:paraId="1F389505" w14:textId="77777777" w:rsidR="0044002D" w:rsidRDefault="00E82F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5981F3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AE11" w14:textId="6EA350DC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9A2924" wp14:editId="40C2076A">
                  <wp:extent cx="152400" cy="152400"/>
                  <wp:effectExtent l="0" t="0" r="0" b="0"/>
                  <wp:docPr id="1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7A66E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A526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A047ED1" w14:textId="77777777" w:rsidR="0044002D" w:rsidRDefault="00E82F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4002D" w14:paraId="2FC81A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3A40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A8B4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DA1A" w14:textId="77777777" w:rsidR="0044002D" w:rsidRDefault="0044002D"/>
        </w:tc>
      </w:tr>
    </w:tbl>
    <w:p w14:paraId="2A9C08EA" w14:textId="77777777" w:rsidR="0044002D" w:rsidRDefault="00E82F5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4002D" w14:paraId="5734F6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C895" w14:textId="0A354782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28F77D" wp14:editId="64FAF27B">
                  <wp:extent cx="152400" cy="152400"/>
                  <wp:effectExtent l="0" t="0" r="0" b="0"/>
                  <wp:docPr id="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D239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A33B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4002D" w14:paraId="1B54E5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7F4F" w14:textId="36FF2057" w:rsidR="0044002D" w:rsidRDefault="00A943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AB2CBB" wp14:editId="296C3377">
                  <wp:extent cx="152400" cy="1524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B5B7" w14:textId="77777777" w:rsidR="0044002D" w:rsidRDefault="004400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1A46" w14:textId="77777777" w:rsidR="0044002D" w:rsidRDefault="00E82F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2FE7CAC" w14:textId="77777777" w:rsidR="0044002D" w:rsidRDefault="00E82F53">
      <w:pPr>
        <w:spacing w:line="240" w:lineRule="exact"/>
      </w:pPr>
      <w:r>
        <w:t xml:space="preserve"> </w:t>
      </w:r>
    </w:p>
    <w:p w14:paraId="18019360" w14:textId="77777777" w:rsidR="0044002D" w:rsidRDefault="00E82F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F7F88E5" w14:textId="77777777" w:rsidR="0044002D" w:rsidRDefault="00E82F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AB36374" w14:textId="77777777" w:rsidR="0044002D" w:rsidRDefault="0044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FB1DB3" w14:textId="77777777" w:rsidR="0044002D" w:rsidRDefault="00E82F5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4002D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2AF3D96" w14:textId="77777777" w:rsidR="0044002D" w:rsidRDefault="00E82F53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-CT"/>
      <w:bookmarkStart w:id="23" w:name="_Toc197441183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57DA6A00" w14:textId="77777777" w:rsidR="0044002D" w:rsidRDefault="0044002D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4002D" w14:paraId="23DE41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58EA" w14:textId="77777777" w:rsidR="0044002D" w:rsidRDefault="00E82F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FDD3" w14:textId="77777777" w:rsidR="0044002D" w:rsidRDefault="00E82F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4206" w14:textId="77777777" w:rsidR="0044002D" w:rsidRDefault="00E82F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A6C3" w14:textId="77777777" w:rsidR="0044002D" w:rsidRDefault="00E82F5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2A964B9" w14:textId="72690CC9" w:rsidR="0044002D" w:rsidRDefault="00E82F5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  <w:r w:rsidR="005C775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20%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FDE7" w14:textId="77777777" w:rsidR="0044002D" w:rsidRDefault="00E82F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4002D" w14:paraId="16707D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F9F3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2FACAD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1005B0A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5B16194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F94787" w14:textId="77777777" w:rsidR="0044002D" w:rsidRDefault="004400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DAF0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FB4F" w14:textId="77777777" w:rsidR="0044002D" w:rsidRDefault="004400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E289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7DA1" w14:textId="77777777" w:rsidR="0044002D" w:rsidRDefault="0044002D"/>
        </w:tc>
      </w:tr>
      <w:tr w:rsidR="0044002D" w14:paraId="440875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F167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1FB20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BBB418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8E2C5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2088B2" w14:textId="77777777" w:rsidR="0044002D" w:rsidRDefault="004400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C211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093A" w14:textId="77777777" w:rsidR="0044002D" w:rsidRDefault="004400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C413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C3BF" w14:textId="77777777" w:rsidR="0044002D" w:rsidRDefault="0044002D"/>
        </w:tc>
      </w:tr>
      <w:tr w:rsidR="0044002D" w14:paraId="3B2E1C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D331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32BE7D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C2AA62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0F5DCC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8E4009" w14:textId="77777777" w:rsidR="0044002D" w:rsidRDefault="004400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8CCF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5BE7D" w14:textId="77777777" w:rsidR="0044002D" w:rsidRDefault="004400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97A5B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D0B2" w14:textId="77777777" w:rsidR="0044002D" w:rsidRDefault="0044002D"/>
        </w:tc>
      </w:tr>
      <w:tr w:rsidR="0044002D" w14:paraId="6C9ECC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BAD5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817AF5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56F355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C1ADC4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340049" w14:textId="77777777" w:rsidR="0044002D" w:rsidRDefault="004400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C051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CE6C" w14:textId="77777777" w:rsidR="0044002D" w:rsidRDefault="004400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EDC3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143A" w14:textId="77777777" w:rsidR="0044002D" w:rsidRDefault="0044002D"/>
        </w:tc>
      </w:tr>
      <w:tr w:rsidR="0044002D" w14:paraId="5CB381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D6B7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4C3F689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D5A743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7E5F5F" w14:textId="77777777" w:rsidR="0044002D" w:rsidRDefault="00E82F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1DBBE5" w14:textId="77777777" w:rsidR="0044002D" w:rsidRDefault="004400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E07C0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1623" w14:textId="77777777" w:rsidR="0044002D" w:rsidRDefault="004400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F7D6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8C48" w14:textId="77777777" w:rsidR="0044002D" w:rsidRDefault="0044002D"/>
        </w:tc>
      </w:tr>
      <w:tr w:rsidR="0044002D" w14:paraId="7CDF271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293D" w14:textId="77777777" w:rsidR="0044002D" w:rsidRDefault="0044002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ED58" w14:textId="77777777" w:rsidR="0044002D" w:rsidRDefault="00E82F5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F6E7" w14:textId="77777777" w:rsidR="0044002D" w:rsidRDefault="004400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BCA8" w14:textId="77777777" w:rsidR="0044002D" w:rsidRDefault="004400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6778" w14:textId="77777777" w:rsidR="0044002D" w:rsidRDefault="0044002D"/>
        </w:tc>
      </w:tr>
    </w:tbl>
    <w:p w14:paraId="17EC1FB6" w14:textId="77777777" w:rsidR="0044002D" w:rsidRDefault="0044002D"/>
    <w:sectPr w:rsidR="0044002D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FFED9" w14:textId="77777777" w:rsidR="009E1738" w:rsidRDefault="009E1738">
      <w:r>
        <w:separator/>
      </w:r>
    </w:p>
  </w:endnote>
  <w:endnote w:type="continuationSeparator" w:id="0">
    <w:p w14:paraId="61344D35" w14:textId="77777777" w:rsidR="009E1738" w:rsidRDefault="009E1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531B" w14:textId="77777777" w:rsidR="0044002D" w:rsidRDefault="00E82F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FC42839" w14:textId="77777777" w:rsidR="0044002D" w:rsidRDefault="0044002D">
    <w:pPr>
      <w:spacing w:after="160" w:line="240" w:lineRule="exact"/>
    </w:pPr>
  </w:p>
  <w:p w14:paraId="4347DE76" w14:textId="77777777" w:rsidR="0044002D" w:rsidRDefault="004400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002D" w14:paraId="72BB54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2E20D8" w14:textId="77777777" w:rsidR="0044002D" w:rsidRDefault="00E82F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2024_PaP_VivesEaux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AEDF59" w14:textId="77777777" w:rsidR="0044002D" w:rsidRDefault="00E82F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7A048" w14:textId="77777777" w:rsidR="0044002D" w:rsidRDefault="004400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002D" w14:paraId="3D9C36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8CA4C0" w14:textId="77777777" w:rsidR="0044002D" w:rsidRDefault="00E82F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2024_PaP_VivesEaux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99353E" w14:textId="77777777" w:rsidR="0044002D" w:rsidRDefault="00E82F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D1A03" w14:textId="77777777" w:rsidR="0044002D" w:rsidRDefault="004400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002D" w14:paraId="12EF45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5BB018" w14:textId="77777777" w:rsidR="0044002D" w:rsidRDefault="00E82F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2024_PaP_VivesEaux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7F5BBD" w14:textId="77777777" w:rsidR="0044002D" w:rsidRDefault="00E82F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5DF2" w14:textId="77777777" w:rsidR="0044002D" w:rsidRDefault="00E82F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92EBFDE" w14:textId="77777777" w:rsidR="0044002D" w:rsidRDefault="0044002D">
    <w:pPr>
      <w:spacing w:after="160" w:line="240" w:lineRule="exact"/>
    </w:pPr>
  </w:p>
  <w:p w14:paraId="71837D45" w14:textId="77777777" w:rsidR="0044002D" w:rsidRDefault="004400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002D" w14:paraId="22FF45F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69B960" w14:textId="77777777" w:rsidR="0044002D" w:rsidRDefault="00E82F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2024_PaP_VivesEaux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F974B6" w14:textId="77777777" w:rsidR="0044002D" w:rsidRDefault="00E82F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F448" w14:textId="77777777" w:rsidR="0044002D" w:rsidRDefault="00E82F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A3C6CDC" w14:textId="77777777" w:rsidR="0044002D" w:rsidRDefault="0044002D">
    <w:pPr>
      <w:spacing w:after="160" w:line="240" w:lineRule="exact"/>
    </w:pPr>
  </w:p>
  <w:p w14:paraId="0B2913AF" w14:textId="77777777" w:rsidR="0044002D" w:rsidRDefault="004400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002D" w14:paraId="2100986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E4D94C" w14:textId="77777777" w:rsidR="0044002D" w:rsidRDefault="00E82F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2024_PaP_VivesEaux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0FF59" w14:textId="77777777" w:rsidR="0044002D" w:rsidRDefault="00E82F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4002D" w14:paraId="35E3D85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918C25" w14:textId="77777777" w:rsidR="0044002D" w:rsidRDefault="00E82F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 2024_PaP_VivesEaux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BA1C7E" w14:textId="77777777" w:rsidR="0044002D" w:rsidRDefault="00E82F5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CBFA" w14:textId="77777777" w:rsidR="009E1738" w:rsidRDefault="009E1738">
      <w:r>
        <w:separator/>
      </w:r>
    </w:p>
  </w:footnote>
  <w:footnote w:type="continuationSeparator" w:id="0">
    <w:p w14:paraId="5A501DF6" w14:textId="77777777" w:rsidR="009E1738" w:rsidRDefault="009E1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C35"/>
    <w:multiLevelType w:val="hybridMultilevel"/>
    <w:tmpl w:val="EA76596E"/>
    <w:lvl w:ilvl="0" w:tplc="3614EA74">
      <w:start w:val="13"/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B664F"/>
    <w:multiLevelType w:val="hybridMultilevel"/>
    <w:tmpl w:val="67FE0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7417B"/>
    <w:multiLevelType w:val="hybridMultilevel"/>
    <w:tmpl w:val="BD169A24"/>
    <w:lvl w:ilvl="0" w:tplc="7BB2F17C">
      <w:start w:val="13"/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D47C3"/>
    <w:multiLevelType w:val="hybridMultilevel"/>
    <w:tmpl w:val="514416CC"/>
    <w:lvl w:ilvl="0" w:tplc="040C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434820">
    <w:abstractNumId w:val="3"/>
  </w:num>
  <w:num w:numId="2" w16cid:durableId="862329007">
    <w:abstractNumId w:val="0"/>
  </w:num>
  <w:num w:numId="3" w16cid:durableId="1074205598">
    <w:abstractNumId w:val="2"/>
  </w:num>
  <w:num w:numId="4" w16cid:durableId="1067924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2D"/>
    <w:rsid w:val="00060D37"/>
    <w:rsid w:val="00077096"/>
    <w:rsid w:val="000B1280"/>
    <w:rsid w:val="000C72AD"/>
    <w:rsid w:val="00102192"/>
    <w:rsid w:val="00126D8F"/>
    <w:rsid w:val="0015081A"/>
    <w:rsid w:val="00186717"/>
    <w:rsid w:val="002E2349"/>
    <w:rsid w:val="002E7E3C"/>
    <w:rsid w:val="0030060F"/>
    <w:rsid w:val="00381F27"/>
    <w:rsid w:val="003A41C3"/>
    <w:rsid w:val="00420823"/>
    <w:rsid w:val="0044002D"/>
    <w:rsid w:val="005A6116"/>
    <w:rsid w:val="005C7752"/>
    <w:rsid w:val="006010F4"/>
    <w:rsid w:val="006867A9"/>
    <w:rsid w:val="006D5C3B"/>
    <w:rsid w:val="006E736D"/>
    <w:rsid w:val="00722150"/>
    <w:rsid w:val="0085369C"/>
    <w:rsid w:val="008F0A96"/>
    <w:rsid w:val="009519D3"/>
    <w:rsid w:val="0099000C"/>
    <w:rsid w:val="00990947"/>
    <w:rsid w:val="009925BA"/>
    <w:rsid w:val="009B7E53"/>
    <w:rsid w:val="009E1738"/>
    <w:rsid w:val="009F0455"/>
    <w:rsid w:val="00A73CDA"/>
    <w:rsid w:val="00A76AE9"/>
    <w:rsid w:val="00A94352"/>
    <w:rsid w:val="00AC45CF"/>
    <w:rsid w:val="00AC7A36"/>
    <w:rsid w:val="00AD137D"/>
    <w:rsid w:val="00AE3505"/>
    <w:rsid w:val="00B76501"/>
    <w:rsid w:val="00BB6A2A"/>
    <w:rsid w:val="00C74399"/>
    <w:rsid w:val="00CA1D24"/>
    <w:rsid w:val="00D50053"/>
    <w:rsid w:val="00D63B57"/>
    <w:rsid w:val="00D71833"/>
    <w:rsid w:val="00E0245D"/>
    <w:rsid w:val="00E73EC5"/>
    <w:rsid w:val="00E82F53"/>
    <w:rsid w:val="00F033F8"/>
    <w:rsid w:val="00F12817"/>
    <w:rsid w:val="00F30A73"/>
    <w:rsid w:val="00F57627"/>
    <w:rsid w:val="00F620F5"/>
    <w:rsid w:val="00F74F4D"/>
    <w:rsid w:val="00FD34CF"/>
    <w:rsid w:val="00FE22EE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88FD11"/>
  <w15:docId w15:val="{E28B828A-9499-4090-B264-57C7E851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Rvision">
    <w:name w:val="Revision"/>
    <w:hidden/>
    <w:uiPriority w:val="99"/>
    <w:semiHidden/>
    <w:rsid w:val="00B76501"/>
    <w:rPr>
      <w:sz w:val="24"/>
      <w:szCs w:val="24"/>
    </w:rPr>
  </w:style>
  <w:style w:type="paragraph" w:styleId="En-tte">
    <w:name w:val="header"/>
    <w:basedOn w:val="Normal"/>
    <w:link w:val="En-tteCar"/>
    <w:rsid w:val="00FD34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D34CF"/>
    <w:rPr>
      <w:sz w:val="24"/>
      <w:szCs w:val="24"/>
    </w:rPr>
  </w:style>
  <w:style w:type="paragraph" w:styleId="Pieddepage0">
    <w:name w:val="footer"/>
    <w:basedOn w:val="Normal"/>
    <w:link w:val="PieddepageCar"/>
    <w:rsid w:val="00FD34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D34CF"/>
    <w:rPr>
      <w:sz w:val="24"/>
      <w:szCs w:val="24"/>
    </w:rPr>
  </w:style>
  <w:style w:type="character" w:styleId="Marquedecommentaire">
    <w:name w:val="annotation reference"/>
    <w:basedOn w:val="Policepardfaut"/>
    <w:rsid w:val="009519D3"/>
    <w:rPr>
      <w:sz w:val="16"/>
      <w:szCs w:val="16"/>
    </w:rPr>
  </w:style>
  <w:style w:type="paragraph" w:styleId="Commentaire">
    <w:name w:val="annotation text"/>
    <w:basedOn w:val="Normal"/>
    <w:link w:val="CommentaireCar"/>
    <w:rsid w:val="009519D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519D3"/>
  </w:style>
  <w:style w:type="paragraph" w:styleId="Objetducommentaire">
    <w:name w:val="annotation subject"/>
    <w:basedOn w:val="Commentaire"/>
    <w:next w:val="Commentaire"/>
    <w:link w:val="ObjetducommentaireCar"/>
    <w:rsid w:val="009519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519D3"/>
    <w:rPr>
      <w:b/>
      <w:bCs/>
    </w:rPr>
  </w:style>
  <w:style w:type="paragraph" w:styleId="Paragraphedeliste">
    <w:name w:val="List Paragraph"/>
    <w:basedOn w:val="Normal"/>
    <w:uiPriority w:val="34"/>
    <w:qFormat/>
    <w:rsid w:val="003A4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1691</Words>
  <Characters>8232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MENDY Jessy, VNF/DT Bassin de la Seine/SG/BCP</dc:creator>
  <cp:keywords/>
  <dc:description/>
  <cp:lastModifiedBy>LALANNE Pierre</cp:lastModifiedBy>
  <cp:revision>5</cp:revision>
  <cp:lastPrinted>2025-07-07T12:39:00Z</cp:lastPrinted>
  <dcterms:created xsi:type="dcterms:W3CDTF">2025-04-25T13:06:00Z</dcterms:created>
  <dcterms:modified xsi:type="dcterms:W3CDTF">2025-07-07T12:39:00Z</dcterms:modified>
</cp:coreProperties>
</file>