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56252" w14:textId="04F5E314" w:rsidR="009609E9" w:rsidRDefault="009609E9" w:rsidP="001A1909">
      <w:pPr>
        <w:ind w:left="-284"/>
        <w:rPr>
          <w:noProof/>
          <w:lang w:eastAsia="fr-FR"/>
        </w:rPr>
      </w:pPr>
    </w:p>
    <w:p w14:paraId="42E9AC3F" w14:textId="77777777" w:rsidR="00913A3F" w:rsidRPr="00DA336A" w:rsidRDefault="00913A3F" w:rsidP="00913A3F">
      <w:pPr>
        <w:pStyle w:val="Pagedegarde1"/>
      </w:pPr>
      <w:r w:rsidRPr="00DA336A">
        <w:t>REGLEMENT DE LA CONSULTATION</w:t>
      </w:r>
    </w:p>
    <w:p w14:paraId="1981B92B" w14:textId="77777777" w:rsidR="00913A3F" w:rsidRPr="00DA336A" w:rsidRDefault="00913A3F" w:rsidP="00913A3F">
      <w:pPr>
        <w:pStyle w:val="Pagedegarde2"/>
      </w:pPr>
      <w:r w:rsidRPr="00DA336A">
        <w:t>(R.C.)</w:t>
      </w:r>
    </w:p>
    <w:p w14:paraId="20A956A7" w14:textId="1EFBB2B3" w:rsidR="00704C59" w:rsidRDefault="00A815EC" w:rsidP="00704C59">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Pr>
          <w:rFonts w:eastAsia="Times New Roman" w:cs="Calibri"/>
          <w:b/>
          <w:bCs/>
          <w:color w:val="333399"/>
          <w:sz w:val="28"/>
          <w:szCs w:val="28"/>
          <w:lang w:eastAsia="fr-FR"/>
        </w:rPr>
        <w:t>ORGANISME</w:t>
      </w:r>
      <w:r w:rsidR="00704C59" w:rsidRPr="00704C59">
        <w:rPr>
          <w:rFonts w:eastAsia="Times New Roman" w:cs="Calibri"/>
          <w:b/>
          <w:bCs/>
          <w:color w:val="333399"/>
          <w:sz w:val="28"/>
          <w:szCs w:val="28"/>
          <w:lang w:eastAsia="fr-FR"/>
        </w:rPr>
        <w:t> :</w:t>
      </w:r>
    </w:p>
    <w:p w14:paraId="3510B4EA" w14:textId="77777777" w:rsidR="00A815EC" w:rsidRPr="00A815EC" w:rsidRDefault="00A815EC" w:rsidP="00A815EC">
      <w:pPr>
        <w:pBdr>
          <w:top w:val="single" w:sz="4" w:space="1" w:color="auto"/>
          <w:left w:val="single" w:sz="4" w:space="4" w:color="auto"/>
          <w:bottom w:val="single" w:sz="4" w:space="12" w:color="auto"/>
          <w:right w:val="single" w:sz="4" w:space="4" w:color="auto"/>
        </w:pBdr>
        <w:shd w:val="pct15" w:color="auto" w:fill="auto"/>
        <w:spacing w:before="240" w:after="0" w:line="360" w:lineRule="auto"/>
        <w:jc w:val="center"/>
        <w:rPr>
          <w:rFonts w:eastAsia="Times New Roman" w:cs="Calibri"/>
          <w:b/>
          <w:bCs/>
          <w:color w:val="333399"/>
          <w:sz w:val="28"/>
          <w:szCs w:val="28"/>
          <w:lang w:eastAsia="fr-FR"/>
        </w:rPr>
      </w:pPr>
      <w:r w:rsidRPr="00A815EC">
        <w:rPr>
          <w:rFonts w:eastAsia="Times New Roman" w:cs="Calibri"/>
          <w:b/>
          <w:bCs/>
          <w:color w:val="333399"/>
          <w:sz w:val="28"/>
          <w:szCs w:val="28"/>
          <w:lang w:eastAsia="fr-FR"/>
        </w:rPr>
        <w:t>CAISSE PRIMAIRE D’ASSURANCE MALADIE DE SEINE ET MARNE</w:t>
      </w:r>
    </w:p>
    <w:p w14:paraId="5CF94F5F" w14:textId="77777777" w:rsidR="00A815EC" w:rsidRPr="00A815EC" w:rsidRDefault="00A815EC" w:rsidP="00A815EC">
      <w:pPr>
        <w:pBdr>
          <w:top w:val="single" w:sz="4" w:space="1" w:color="auto"/>
          <w:left w:val="single" w:sz="4" w:space="4" w:color="auto"/>
          <w:bottom w:val="single" w:sz="4" w:space="12" w:color="auto"/>
          <w:right w:val="single" w:sz="4" w:space="4" w:color="auto"/>
        </w:pBdr>
        <w:shd w:val="pct15" w:color="auto" w:fill="auto"/>
        <w:spacing w:after="0" w:line="360" w:lineRule="auto"/>
        <w:jc w:val="center"/>
        <w:rPr>
          <w:rFonts w:eastAsia="Times New Roman" w:cs="Calibri"/>
          <w:b/>
          <w:bCs/>
          <w:color w:val="333399"/>
          <w:sz w:val="28"/>
          <w:szCs w:val="28"/>
          <w:lang w:eastAsia="fr-FR"/>
        </w:rPr>
      </w:pPr>
      <w:r w:rsidRPr="00A815EC">
        <w:rPr>
          <w:rFonts w:eastAsia="Times New Roman" w:cs="Calibri"/>
          <w:b/>
          <w:bCs/>
          <w:color w:val="333399"/>
          <w:sz w:val="28"/>
          <w:szCs w:val="28"/>
          <w:lang w:eastAsia="fr-FR"/>
        </w:rPr>
        <w:t>(CPAM 77)</w:t>
      </w:r>
    </w:p>
    <w:p w14:paraId="6366CB99" w14:textId="77777777" w:rsidR="00A815EC" w:rsidRPr="00A815EC" w:rsidRDefault="00A815EC" w:rsidP="00A815EC">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A815EC">
        <w:rPr>
          <w:rFonts w:eastAsia="Times New Roman" w:cs="Calibri"/>
          <w:b/>
          <w:bCs/>
          <w:color w:val="333399"/>
          <w:sz w:val="28"/>
          <w:szCs w:val="28"/>
          <w:lang w:eastAsia="fr-FR"/>
        </w:rPr>
        <w:t>Rue des Meuniers</w:t>
      </w:r>
    </w:p>
    <w:p w14:paraId="799D8F7C" w14:textId="77777777" w:rsidR="00A815EC" w:rsidRPr="00A815EC" w:rsidRDefault="00A815EC" w:rsidP="00A815EC">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A815EC">
        <w:rPr>
          <w:rFonts w:eastAsia="Times New Roman" w:cs="Calibri"/>
          <w:b/>
          <w:bCs/>
          <w:color w:val="333399"/>
          <w:sz w:val="28"/>
          <w:szCs w:val="28"/>
          <w:lang w:eastAsia="fr-FR"/>
        </w:rPr>
        <w:t xml:space="preserve">77950 RUBELLES </w:t>
      </w:r>
    </w:p>
    <w:p w14:paraId="2C967F42" w14:textId="77777777" w:rsidR="00A815EC" w:rsidRPr="00A815EC" w:rsidRDefault="00A815EC" w:rsidP="00A815EC">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A815EC">
        <w:rPr>
          <w:rFonts w:eastAsia="Times New Roman" w:cs="Calibri"/>
          <w:b/>
          <w:bCs/>
          <w:color w:val="333399"/>
          <w:sz w:val="28"/>
          <w:szCs w:val="28"/>
          <w:lang w:eastAsia="fr-FR"/>
        </w:rPr>
        <w:t>France</w:t>
      </w:r>
    </w:p>
    <w:p w14:paraId="39032F3B" w14:textId="77777777" w:rsidR="00A815EC" w:rsidRPr="00704C59" w:rsidRDefault="00A815EC" w:rsidP="00704C59">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p>
    <w:p w14:paraId="12D39D96" w14:textId="77777777" w:rsidR="00704C59" w:rsidRPr="00704C59" w:rsidRDefault="00704C59" w:rsidP="00704C59">
      <w:pPr>
        <w:spacing w:after="480" w:line="240" w:lineRule="auto"/>
        <w:rPr>
          <w:rFonts w:eastAsia="Times New Roman" w:cs="Calibri"/>
          <w:b/>
          <w:bCs/>
          <w:sz w:val="24"/>
          <w:szCs w:val="24"/>
          <w:lang w:eastAsia="fr-FR"/>
        </w:rPr>
      </w:pPr>
    </w:p>
    <w:p w14:paraId="5B5135FE" w14:textId="42D441C0" w:rsidR="00704C59" w:rsidRDefault="00704C59" w:rsidP="00704C59">
      <w:pPr>
        <w:pBdr>
          <w:top w:val="single" w:sz="4" w:space="2" w:color="auto"/>
          <w:left w:val="single" w:sz="4" w:space="4" w:color="auto"/>
          <w:bottom w:val="single" w:sz="4" w:space="12" w:color="auto"/>
          <w:right w:val="single" w:sz="4" w:space="4" w:color="auto"/>
        </w:pBdr>
        <w:shd w:val="pct15" w:color="auto" w:fill="auto"/>
        <w:spacing w:before="240" w:after="0" w:line="240" w:lineRule="auto"/>
        <w:jc w:val="center"/>
        <w:rPr>
          <w:rFonts w:eastAsia="Times New Roman" w:cs="Calibri"/>
          <w:b/>
          <w:bCs/>
          <w:color w:val="333399"/>
          <w:sz w:val="28"/>
          <w:szCs w:val="28"/>
          <w:lang w:eastAsia="fr-FR"/>
        </w:rPr>
      </w:pPr>
      <w:r w:rsidRPr="009A4BB1">
        <w:rPr>
          <w:rFonts w:eastAsia="Times New Roman" w:cs="Calibri"/>
          <w:b/>
          <w:bCs/>
          <w:color w:val="333399"/>
          <w:sz w:val="28"/>
          <w:szCs w:val="28"/>
          <w:lang w:eastAsia="fr-FR"/>
        </w:rPr>
        <w:t>Objet de la consultation :</w:t>
      </w:r>
    </w:p>
    <w:p w14:paraId="63EB4521" w14:textId="77777777" w:rsidR="00446BB2" w:rsidRPr="009A4BB1" w:rsidRDefault="00446BB2" w:rsidP="00704C59">
      <w:pPr>
        <w:pBdr>
          <w:top w:val="single" w:sz="4" w:space="2" w:color="auto"/>
          <w:left w:val="single" w:sz="4" w:space="4" w:color="auto"/>
          <w:bottom w:val="single" w:sz="4" w:space="12" w:color="auto"/>
          <w:right w:val="single" w:sz="4" w:space="4" w:color="auto"/>
        </w:pBdr>
        <w:shd w:val="pct15" w:color="auto" w:fill="auto"/>
        <w:spacing w:before="240" w:after="0" w:line="240" w:lineRule="auto"/>
        <w:jc w:val="center"/>
        <w:rPr>
          <w:rFonts w:eastAsia="Times New Roman" w:cs="Calibri"/>
          <w:b/>
          <w:bCs/>
          <w:color w:val="333399"/>
          <w:sz w:val="28"/>
          <w:szCs w:val="28"/>
          <w:lang w:eastAsia="fr-FR"/>
        </w:rPr>
      </w:pPr>
    </w:p>
    <w:p w14:paraId="55913B72" w14:textId="054E1057" w:rsidR="00704C59" w:rsidRPr="009A4BB1" w:rsidRDefault="001626B6" w:rsidP="00704C59">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Pr>
          <w:rFonts w:eastAsia="Times New Roman" w:cs="Calibri"/>
          <w:b/>
          <w:bCs/>
          <w:color w:val="333399"/>
          <w:sz w:val="28"/>
          <w:szCs w:val="28"/>
          <w:lang w:eastAsia="fr-FR"/>
        </w:rPr>
        <w:t>Travaux de rénovation des sols et murs</w:t>
      </w:r>
    </w:p>
    <w:p w14:paraId="3FA26D04" w14:textId="4D349729" w:rsidR="00704C59" w:rsidRPr="009A4BB1" w:rsidRDefault="00C32C63" w:rsidP="00704C59">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9A4BB1">
        <w:rPr>
          <w:rFonts w:eastAsia="Times New Roman" w:cs="Calibri"/>
          <w:b/>
          <w:bCs/>
          <w:color w:val="333399"/>
          <w:sz w:val="28"/>
          <w:szCs w:val="28"/>
          <w:lang w:eastAsia="fr-FR"/>
        </w:rPr>
        <w:t>Accord-cadre</w:t>
      </w:r>
      <w:r w:rsidR="00704C59" w:rsidRPr="009A4BB1">
        <w:rPr>
          <w:rFonts w:eastAsia="Times New Roman" w:cs="Calibri"/>
          <w:b/>
          <w:bCs/>
          <w:color w:val="333399"/>
          <w:sz w:val="28"/>
          <w:szCs w:val="28"/>
          <w:lang w:eastAsia="fr-FR"/>
        </w:rPr>
        <w:t xml:space="preserve"> N°</w:t>
      </w:r>
      <w:r w:rsidR="00B13689">
        <w:rPr>
          <w:rFonts w:eastAsia="Times New Roman" w:cs="Calibri"/>
          <w:b/>
          <w:bCs/>
          <w:color w:val="333399"/>
          <w:sz w:val="28"/>
          <w:szCs w:val="28"/>
          <w:lang w:eastAsia="fr-FR"/>
        </w:rPr>
        <w:t>2025PA</w:t>
      </w:r>
      <w:r w:rsidR="00A815EC">
        <w:rPr>
          <w:rFonts w:eastAsia="Times New Roman" w:cs="Calibri"/>
          <w:b/>
          <w:bCs/>
          <w:color w:val="333399"/>
          <w:sz w:val="28"/>
          <w:szCs w:val="28"/>
          <w:lang w:eastAsia="fr-FR"/>
        </w:rPr>
        <w:t>0</w:t>
      </w:r>
      <w:r w:rsidR="001626B6">
        <w:rPr>
          <w:rFonts w:eastAsia="Times New Roman" w:cs="Calibri"/>
          <w:b/>
          <w:bCs/>
          <w:color w:val="333399"/>
          <w:sz w:val="28"/>
          <w:szCs w:val="28"/>
          <w:lang w:eastAsia="fr-FR"/>
        </w:rPr>
        <w:t>0</w:t>
      </w:r>
      <w:r w:rsidR="0025533C">
        <w:rPr>
          <w:rFonts w:eastAsia="Times New Roman" w:cs="Calibri"/>
          <w:b/>
          <w:bCs/>
          <w:color w:val="333399"/>
          <w:sz w:val="28"/>
          <w:szCs w:val="28"/>
          <w:lang w:eastAsia="fr-FR"/>
        </w:rPr>
        <w:t>3</w:t>
      </w:r>
    </w:p>
    <w:p w14:paraId="1F95075F" w14:textId="77777777" w:rsidR="00704C59" w:rsidRPr="009A4BB1" w:rsidRDefault="00704C59" w:rsidP="00704C59">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p>
    <w:p w14:paraId="334892D1" w14:textId="680BF151" w:rsidR="00704C59" w:rsidRDefault="00704C59" w:rsidP="00704C59">
      <w:pPr>
        <w:pBdr>
          <w:top w:val="single" w:sz="4" w:space="2" w:color="auto"/>
          <w:left w:val="single" w:sz="4" w:space="4" w:color="auto"/>
          <w:bottom w:val="single" w:sz="4" w:space="12" w:color="auto"/>
          <w:right w:val="single" w:sz="4" w:space="4" w:color="auto"/>
        </w:pBdr>
        <w:shd w:val="pct15" w:color="auto" w:fill="auto"/>
        <w:spacing w:after="360" w:line="240" w:lineRule="auto"/>
        <w:jc w:val="center"/>
        <w:rPr>
          <w:rFonts w:eastAsia="Times New Roman" w:cs="Calibri"/>
          <w:bCs/>
          <w:color w:val="333399"/>
          <w:sz w:val="28"/>
          <w:szCs w:val="28"/>
          <w:lang w:eastAsia="fr-FR"/>
        </w:rPr>
      </w:pPr>
      <w:r w:rsidRPr="009A4BB1">
        <w:rPr>
          <w:rFonts w:eastAsia="Times New Roman" w:cs="Calibri"/>
          <w:b/>
          <w:bCs/>
          <w:color w:val="333399"/>
          <w:sz w:val="28"/>
          <w:szCs w:val="28"/>
          <w:lang w:eastAsia="fr-FR"/>
        </w:rPr>
        <w:t>Date limite de remise des offres</w:t>
      </w:r>
      <w:r w:rsidRPr="009A4BB1">
        <w:rPr>
          <w:rFonts w:eastAsia="Times New Roman" w:cs="Calibri"/>
          <w:bCs/>
          <w:color w:val="333399"/>
          <w:sz w:val="28"/>
          <w:szCs w:val="28"/>
          <w:lang w:eastAsia="fr-FR"/>
        </w:rPr>
        <w:t> :</w:t>
      </w:r>
      <w:r w:rsidR="0025533C">
        <w:rPr>
          <w:rFonts w:eastAsia="Times New Roman" w:cs="Calibri"/>
          <w:bCs/>
          <w:color w:val="333399"/>
          <w:sz w:val="28"/>
          <w:szCs w:val="28"/>
          <w:lang w:eastAsia="fr-FR"/>
        </w:rPr>
        <w:t xml:space="preserve"> </w:t>
      </w:r>
      <w:r w:rsidR="00715E5B">
        <w:rPr>
          <w:rFonts w:eastAsia="Times New Roman" w:cs="Calibri"/>
          <w:b/>
          <w:bCs/>
          <w:color w:val="333399"/>
          <w:sz w:val="28"/>
          <w:szCs w:val="28"/>
          <w:lang w:eastAsia="fr-FR"/>
        </w:rPr>
        <w:t>26</w:t>
      </w:r>
      <w:r w:rsidR="00FA575B">
        <w:rPr>
          <w:rFonts w:eastAsia="Times New Roman" w:cs="Calibri"/>
          <w:b/>
          <w:bCs/>
          <w:color w:val="333399"/>
          <w:sz w:val="28"/>
          <w:szCs w:val="28"/>
          <w:lang w:eastAsia="fr-FR"/>
        </w:rPr>
        <w:t>/08</w:t>
      </w:r>
      <w:r w:rsidR="001C6157" w:rsidRPr="00C25054">
        <w:rPr>
          <w:rFonts w:eastAsia="Times New Roman" w:cs="Calibri"/>
          <w:b/>
          <w:bCs/>
          <w:color w:val="333399"/>
          <w:sz w:val="28"/>
          <w:szCs w:val="28"/>
          <w:lang w:eastAsia="fr-FR"/>
        </w:rPr>
        <w:t>/2025 – 16h00</w:t>
      </w:r>
    </w:p>
    <w:p w14:paraId="79D12FEB" w14:textId="77777777" w:rsidR="001C6157" w:rsidRDefault="001C6157" w:rsidP="00704C59">
      <w:pPr>
        <w:pBdr>
          <w:top w:val="single" w:sz="4" w:space="2" w:color="auto"/>
          <w:left w:val="single" w:sz="4" w:space="4" w:color="auto"/>
          <w:bottom w:val="single" w:sz="4" w:space="12" w:color="auto"/>
          <w:right w:val="single" w:sz="4" w:space="4" w:color="auto"/>
        </w:pBdr>
        <w:shd w:val="pct15" w:color="auto" w:fill="auto"/>
        <w:spacing w:after="360" w:line="240" w:lineRule="auto"/>
        <w:jc w:val="center"/>
        <w:rPr>
          <w:rFonts w:eastAsia="Times New Roman" w:cs="Calibri"/>
          <w:bCs/>
          <w:color w:val="333399"/>
          <w:sz w:val="28"/>
          <w:szCs w:val="28"/>
          <w:lang w:eastAsia="fr-FR"/>
        </w:rPr>
      </w:pPr>
    </w:p>
    <w:p w14:paraId="00A21CD6" w14:textId="77777777" w:rsidR="001C6157" w:rsidRPr="009A4BB1" w:rsidRDefault="001C6157" w:rsidP="00704C59">
      <w:pPr>
        <w:pBdr>
          <w:top w:val="single" w:sz="4" w:space="2" w:color="auto"/>
          <w:left w:val="single" w:sz="4" w:space="4" w:color="auto"/>
          <w:bottom w:val="single" w:sz="4" w:space="12" w:color="auto"/>
          <w:right w:val="single" w:sz="4" w:space="4" w:color="auto"/>
        </w:pBdr>
        <w:shd w:val="pct15" w:color="auto" w:fill="auto"/>
        <w:spacing w:after="360" w:line="240" w:lineRule="auto"/>
        <w:jc w:val="center"/>
        <w:rPr>
          <w:rFonts w:eastAsia="Times New Roman" w:cs="Calibri"/>
          <w:bCs/>
          <w:color w:val="333399"/>
          <w:sz w:val="28"/>
          <w:szCs w:val="28"/>
          <w:lang w:eastAsia="fr-FR"/>
        </w:rPr>
        <w:sectPr w:rsidR="001C6157" w:rsidRPr="009A4BB1" w:rsidSect="004A7C2B">
          <w:headerReference w:type="default" r:id="rId8"/>
          <w:footerReference w:type="default" r:id="rId9"/>
          <w:footerReference w:type="first" r:id="rId10"/>
          <w:pgSz w:w="11906" w:h="16838" w:code="9"/>
          <w:pgMar w:top="1418" w:right="1134" w:bottom="1418" w:left="1559" w:header="720" w:footer="1134" w:gutter="0"/>
          <w:pgNumType w:start="1"/>
          <w:cols w:space="720"/>
          <w:docGrid w:linePitch="299"/>
        </w:sectPr>
      </w:pPr>
      <w:bookmarkStart w:id="0" w:name="_GoBack"/>
      <w:bookmarkEnd w:id="0"/>
    </w:p>
    <w:p w14:paraId="02352476" w14:textId="51465C05" w:rsidR="00230BA9" w:rsidRPr="00230BA9" w:rsidRDefault="006F0D74" w:rsidP="00230BA9">
      <w:pPr>
        <w:pStyle w:val="En-ttedetabledesmatires"/>
        <w:keepNext w:val="0"/>
        <w:keepLines w:val="0"/>
        <w:pBdr>
          <w:top w:val="single" w:sz="4" w:space="1" w:color="auto"/>
          <w:left w:val="single" w:sz="4" w:space="4" w:color="auto"/>
          <w:bottom w:val="single" w:sz="4" w:space="1" w:color="auto"/>
          <w:right w:val="single" w:sz="4" w:space="4" w:color="auto"/>
        </w:pBdr>
        <w:tabs>
          <w:tab w:val="right" w:pos="9071"/>
        </w:tabs>
        <w:spacing w:before="240" w:after="720" w:line="240" w:lineRule="auto"/>
        <w:jc w:val="center"/>
        <w:rPr>
          <w:rFonts w:ascii="Calibri" w:eastAsia="Calibri" w:hAnsi="Calibri" w:cs="Calibri"/>
          <w:bCs w:val="0"/>
          <w:color w:val="auto"/>
          <w:sz w:val="20"/>
          <w:szCs w:val="20"/>
        </w:rPr>
      </w:pPr>
      <w:r>
        <w:rPr>
          <w:rFonts w:ascii="Calibri" w:eastAsia="Calibri" w:hAnsi="Calibri" w:cs="Calibri"/>
          <w:bCs w:val="0"/>
          <w:color w:val="auto"/>
          <w:sz w:val="20"/>
          <w:szCs w:val="20"/>
        </w:rPr>
        <w:lastRenderedPageBreak/>
        <w:t>SOMMAIRE</w:t>
      </w:r>
    </w:p>
    <w:p w14:paraId="0E5D4945" w14:textId="7F403F08" w:rsidR="00025D4D" w:rsidRDefault="00230BA9">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r>
        <w:rPr>
          <w:b w:val="0"/>
          <w:bCs w:val="0"/>
          <w:sz w:val="24"/>
          <w:szCs w:val="24"/>
        </w:rPr>
        <w:fldChar w:fldCharType="begin"/>
      </w:r>
      <w:r>
        <w:rPr>
          <w:b w:val="0"/>
          <w:bCs w:val="0"/>
          <w:sz w:val="24"/>
          <w:szCs w:val="24"/>
        </w:rPr>
        <w:instrText xml:space="preserve"> TOC \o "1-3" \h \z \u </w:instrText>
      </w:r>
      <w:r>
        <w:rPr>
          <w:b w:val="0"/>
          <w:bCs w:val="0"/>
          <w:sz w:val="24"/>
          <w:szCs w:val="24"/>
        </w:rPr>
        <w:fldChar w:fldCharType="separate"/>
      </w:r>
      <w:hyperlink w:anchor="_Toc202532753" w:history="1">
        <w:r w:rsidR="00025D4D" w:rsidRPr="007C53BE">
          <w:rPr>
            <w:rStyle w:val="Lienhypertexte"/>
            <w:rFonts w:eastAsia="Times New Roman"/>
            <w:noProof/>
            <w:kern w:val="32"/>
            <w:lang w:eastAsia="fr-FR"/>
          </w:rPr>
          <w:t>ARTICLE 1</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OBJET DE LA CONSULTATION</w:t>
        </w:r>
        <w:r w:rsidR="00025D4D">
          <w:rPr>
            <w:noProof/>
            <w:webHidden/>
          </w:rPr>
          <w:tab/>
        </w:r>
        <w:r w:rsidR="00025D4D">
          <w:rPr>
            <w:noProof/>
            <w:webHidden/>
          </w:rPr>
          <w:fldChar w:fldCharType="begin"/>
        </w:r>
        <w:r w:rsidR="00025D4D">
          <w:rPr>
            <w:noProof/>
            <w:webHidden/>
          </w:rPr>
          <w:instrText xml:space="preserve"> PAGEREF _Toc202532753 \h </w:instrText>
        </w:r>
        <w:r w:rsidR="00025D4D">
          <w:rPr>
            <w:noProof/>
            <w:webHidden/>
          </w:rPr>
        </w:r>
        <w:r w:rsidR="00025D4D">
          <w:rPr>
            <w:noProof/>
            <w:webHidden/>
          </w:rPr>
          <w:fldChar w:fldCharType="separate"/>
        </w:r>
        <w:r w:rsidR="00AC2E8C">
          <w:rPr>
            <w:noProof/>
            <w:webHidden/>
          </w:rPr>
          <w:t>4</w:t>
        </w:r>
        <w:r w:rsidR="00025D4D">
          <w:rPr>
            <w:noProof/>
            <w:webHidden/>
          </w:rPr>
          <w:fldChar w:fldCharType="end"/>
        </w:r>
      </w:hyperlink>
    </w:p>
    <w:p w14:paraId="2BD096A9" w14:textId="3D639A21"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54" w:history="1">
        <w:r w:rsidR="00025D4D" w:rsidRPr="007C53BE">
          <w:rPr>
            <w:rStyle w:val="Lienhypertexte"/>
            <w:rFonts w:eastAsia="Times New Roman"/>
            <w:noProof/>
            <w:kern w:val="32"/>
            <w:lang w:eastAsia="fr-FR"/>
          </w:rPr>
          <w:t>ARTICLE 2</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ETENDUE ET CONDITIONS DE LA CONSULTATION</w:t>
        </w:r>
        <w:r w:rsidR="00025D4D">
          <w:rPr>
            <w:noProof/>
            <w:webHidden/>
          </w:rPr>
          <w:tab/>
        </w:r>
        <w:r w:rsidR="00025D4D">
          <w:rPr>
            <w:noProof/>
            <w:webHidden/>
          </w:rPr>
          <w:fldChar w:fldCharType="begin"/>
        </w:r>
        <w:r w:rsidR="00025D4D">
          <w:rPr>
            <w:noProof/>
            <w:webHidden/>
          </w:rPr>
          <w:instrText xml:space="preserve"> PAGEREF _Toc202532754 \h </w:instrText>
        </w:r>
        <w:r w:rsidR="00025D4D">
          <w:rPr>
            <w:noProof/>
            <w:webHidden/>
          </w:rPr>
        </w:r>
        <w:r w:rsidR="00025D4D">
          <w:rPr>
            <w:noProof/>
            <w:webHidden/>
          </w:rPr>
          <w:fldChar w:fldCharType="separate"/>
        </w:r>
        <w:r w:rsidR="00AC2E8C">
          <w:rPr>
            <w:noProof/>
            <w:webHidden/>
          </w:rPr>
          <w:t>4</w:t>
        </w:r>
        <w:r w:rsidR="00025D4D">
          <w:rPr>
            <w:noProof/>
            <w:webHidden/>
          </w:rPr>
          <w:fldChar w:fldCharType="end"/>
        </w:r>
      </w:hyperlink>
    </w:p>
    <w:p w14:paraId="7C30ACE1" w14:textId="341BDD2D"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55" w:history="1">
        <w:r w:rsidR="00025D4D" w:rsidRPr="007C53BE">
          <w:rPr>
            <w:rStyle w:val="Lienhypertexte"/>
            <w:rFonts w:eastAsia="Times New Roman"/>
            <w:b/>
            <w:bCs/>
            <w:noProof/>
            <w:lang w:eastAsia="fr-FR"/>
          </w:rPr>
          <w:t>2.1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Mode de consultation</w:t>
        </w:r>
        <w:r w:rsidR="00025D4D">
          <w:rPr>
            <w:noProof/>
            <w:webHidden/>
          </w:rPr>
          <w:tab/>
        </w:r>
        <w:r w:rsidR="00025D4D">
          <w:rPr>
            <w:noProof/>
            <w:webHidden/>
          </w:rPr>
          <w:fldChar w:fldCharType="begin"/>
        </w:r>
        <w:r w:rsidR="00025D4D">
          <w:rPr>
            <w:noProof/>
            <w:webHidden/>
          </w:rPr>
          <w:instrText xml:space="preserve"> PAGEREF _Toc202532755 \h </w:instrText>
        </w:r>
        <w:r w:rsidR="00025D4D">
          <w:rPr>
            <w:noProof/>
            <w:webHidden/>
          </w:rPr>
        </w:r>
        <w:r w:rsidR="00025D4D">
          <w:rPr>
            <w:noProof/>
            <w:webHidden/>
          </w:rPr>
          <w:fldChar w:fldCharType="separate"/>
        </w:r>
        <w:r w:rsidR="00AC2E8C">
          <w:rPr>
            <w:noProof/>
            <w:webHidden/>
          </w:rPr>
          <w:t>4</w:t>
        </w:r>
        <w:r w:rsidR="00025D4D">
          <w:rPr>
            <w:noProof/>
            <w:webHidden/>
          </w:rPr>
          <w:fldChar w:fldCharType="end"/>
        </w:r>
      </w:hyperlink>
    </w:p>
    <w:p w14:paraId="72652B9F" w14:textId="35CF2283"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56" w:history="1">
        <w:r w:rsidR="00025D4D" w:rsidRPr="007C53BE">
          <w:rPr>
            <w:rStyle w:val="Lienhypertexte"/>
            <w:rFonts w:eastAsia="Times New Roman"/>
            <w:b/>
            <w:bCs/>
            <w:noProof/>
            <w:lang w:eastAsia="fr-FR"/>
          </w:rPr>
          <w:t>2.2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Forme de l’accord-cadre</w:t>
        </w:r>
        <w:r w:rsidR="00025D4D">
          <w:rPr>
            <w:noProof/>
            <w:webHidden/>
          </w:rPr>
          <w:tab/>
        </w:r>
        <w:r w:rsidR="00025D4D">
          <w:rPr>
            <w:noProof/>
            <w:webHidden/>
          </w:rPr>
          <w:fldChar w:fldCharType="begin"/>
        </w:r>
        <w:r w:rsidR="00025D4D">
          <w:rPr>
            <w:noProof/>
            <w:webHidden/>
          </w:rPr>
          <w:instrText xml:space="preserve"> PAGEREF _Toc202532756 \h </w:instrText>
        </w:r>
        <w:r w:rsidR="00025D4D">
          <w:rPr>
            <w:noProof/>
            <w:webHidden/>
          </w:rPr>
        </w:r>
        <w:r w:rsidR="00025D4D">
          <w:rPr>
            <w:noProof/>
            <w:webHidden/>
          </w:rPr>
          <w:fldChar w:fldCharType="separate"/>
        </w:r>
        <w:r w:rsidR="00AC2E8C">
          <w:rPr>
            <w:noProof/>
            <w:webHidden/>
          </w:rPr>
          <w:t>4</w:t>
        </w:r>
        <w:r w:rsidR="00025D4D">
          <w:rPr>
            <w:noProof/>
            <w:webHidden/>
          </w:rPr>
          <w:fldChar w:fldCharType="end"/>
        </w:r>
      </w:hyperlink>
    </w:p>
    <w:p w14:paraId="2E476494" w14:textId="4F63CB9A"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57" w:history="1">
        <w:r w:rsidR="00025D4D" w:rsidRPr="007C53BE">
          <w:rPr>
            <w:rStyle w:val="Lienhypertexte"/>
            <w:rFonts w:eastAsia="Times New Roman"/>
            <w:b/>
            <w:bCs/>
            <w:noProof/>
            <w:lang w:eastAsia="fr-FR"/>
          </w:rPr>
          <w:t>2.3</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Décomposition en lots</w:t>
        </w:r>
        <w:r w:rsidR="00025D4D">
          <w:rPr>
            <w:noProof/>
            <w:webHidden/>
          </w:rPr>
          <w:tab/>
        </w:r>
        <w:r w:rsidR="00025D4D">
          <w:rPr>
            <w:noProof/>
            <w:webHidden/>
          </w:rPr>
          <w:fldChar w:fldCharType="begin"/>
        </w:r>
        <w:r w:rsidR="00025D4D">
          <w:rPr>
            <w:noProof/>
            <w:webHidden/>
          </w:rPr>
          <w:instrText xml:space="preserve"> PAGEREF _Toc202532757 \h </w:instrText>
        </w:r>
        <w:r w:rsidR="00025D4D">
          <w:rPr>
            <w:noProof/>
            <w:webHidden/>
          </w:rPr>
        </w:r>
        <w:r w:rsidR="00025D4D">
          <w:rPr>
            <w:noProof/>
            <w:webHidden/>
          </w:rPr>
          <w:fldChar w:fldCharType="separate"/>
        </w:r>
        <w:r w:rsidR="00AC2E8C">
          <w:rPr>
            <w:noProof/>
            <w:webHidden/>
          </w:rPr>
          <w:t>4</w:t>
        </w:r>
        <w:r w:rsidR="00025D4D">
          <w:rPr>
            <w:noProof/>
            <w:webHidden/>
          </w:rPr>
          <w:fldChar w:fldCharType="end"/>
        </w:r>
      </w:hyperlink>
    </w:p>
    <w:p w14:paraId="03EA5850" w14:textId="43EA2954"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58" w:history="1">
        <w:r w:rsidR="00025D4D" w:rsidRPr="007C53BE">
          <w:rPr>
            <w:rStyle w:val="Lienhypertexte"/>
            <w:rFonts w:eastAsia="Times New Roman"/>
            <w:b/>
            <w:bCs/>
            <w:noProof/>
            <w:lang w:eastAsia="fr-FR"/>
          </w:rPr>
          <w:t>2.4</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Montant de l’accord-cadre</w:t>
        </w:r>
        <w:r w:rsidR="00025D4D">
          <w:rPr>
            <w:noProof/>
            <w:webHidden/>
          </w:rPr>
          <w:tab/>
        </w:r>
        <w:r w:rsidR="00025D4D">
          <w:rPr>
            <w:noProof/>
            <w:webHidden/>
          </w:rPr>
          <w:fldChar w:fldCharType="begin"/>
        </w:r>
        <w:r w:rsidR="00025D4D">
          <w:rPr>
            <w:noProof/>
            <w:webHidden/>
          </w:rPr>
          <w:instrText xml:space="preserve"> PAGEREF _Toc202532758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504AA0AC" w14:textId="0536C8CD"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59" w:history="1">
        <w:r w:rsidR="00025D4D" w:rsidRPr="007C53BE">
          <w:rPr>
            <w:rStyle w:val="Lienhypertexte"/>
            <w:rFonts w:eastAsia="Times New Roman"/>
            <w:b/>
            <w:bCs/>
            <w:noProof/>
            <w:lang w:eastAsia="fr-FR"/>
          </w:rPr>
          <w:t>2.5</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Nomenclature communautaire</w:t>
        </w:r>
        <w:r w:rsidR="00025D4D">
          <w:rPr>
            <w:noProof/>
            <w:webHidden/>
          </w:rPr>
          <w:tab/>
        </w:r>
        <w:r w:rsidR="00025D4D">
          <w:rPr>
            <w:noProof/>
            <w:webHidden/>
          </w:rPr>
          <w:fldChar w:fldCharType="begin"/>
        </w:r>
        <w:r w:rsidR="00025D4D">
          <w:rPr>
            <w:noProof/>
            <w:webHidden/>
          </w:rPr>
          <w:instrText xml:space="preserve"> PAGEREF _Toc202532759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5A02B562" w14:textId="2EEE52A8"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0" w:history="1">
        <w:r w:rsidR="00025D4D" w:rsidRPr="007C53BE">
          <w:rPr>
            <w:rStyle w:val="Lienhypertexte"/>
            <w:rFonts w:eastAsia="Times New Roman"/>
            <w:b/>
            <w:bCs/>
            <w:noProof/>
            <w:lang w:eastAsia="fr-FR"/>
          </w:rPr>
          <w:t>2.6</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Délai de validité des offres</w:t>
        </w:r>
        <w:r w:rsidR="00025D4D">
          <w:rPr>
            <w:noProof/>
            <w:webHidden/>
          </w:rPr>
          <w:tab/>
        </w:r>
        <w:r w:rsidR="00025D4D">
          <w:rPr>
            <w:noProof/>
            <w:webHidden/>
          </w:rPr>
          <w:fldChar w:fldCharType="begin"/>
        </w:r>
        <w:r w:rsidR="00025D4D">
          <w:rPr>
            <w:noProof/>
            <w:webHidden/>
          </w:rPr>
          <w:instrText xml:space="preserve"> PAGEREF _Toc202532760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34F554B5" w14:textId="1365F0E6"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1" w:history="1">
        <w:r w:rsidR="00025D4D" w:rsidRPr="007C53BE">
          <w:rPr>
            <w:rStyle w:val="Lienhypertexte"/>
            <w:rFonts w:eastAsia="Times New Roman"/>
            <w:b/>
            <w:bCs/>
            <w:noProof/>
            <w:lang w:eastAsia="fr-FR"/>
          </w:rPr>
          <w:t>2.7</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Durée de l’accord-cadre</w:t>
        </w:r>
        <w:r w:rsidR="00025D4D">
          <w:rPr>
            <w:noProof/>
            <w:webHidden/>
          </w:rPr>
          <w:tab/>
        </w:r>
        <w:r w:rsidR="00025D4D">
          <w:rPr>
            <w:noProof/>
            <w:webHidden/>
          </w:rPr>
          <w:fldChar w:fldCharType="begin"/>
        </w:r>
        <w:r w:rsidR="00025D4D">
          <w:rPr>
            <w:noProof/>
            <w:webHidden/>
          </w:rPr>
          <w:instrText xml:space="preserve"> PAGEREF _Toc202532761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42BF7101" w14:textId="092DCF2F"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2" w:history="1">
        <w:r w:rsidR="00025D4D" w:rsidRPr="007C53BE">
          <w:rPr>
            <w:rStyle w:val="Lienhypertexte"/>
            <w:rFonts w:eastAsia="Times New Roman"/>
            <w:b/>
            <w:bCs/>
            <w:noProof/>
            <w:lang w:eastAsia="fr-FR"/>
          </w:rPr>
          <w:t>2.8</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Lieu d’exécution des prestations</w:t>
        </w:r>
        <w:r w:rsidR="00025D4D">
          <w:rPr>
            <w:noProof/>
            <w:webHidden/>
          </w:rPr>
          <w:tab/>
        </w:r>
        <w:r w:rsidR="00025D4D">
          <w:rPr>
            <w:noProof/>
            <w:webHidden/>
          </w:rPr>
          <w:fldChar w:fldCharType="begin"/>
        </w:r>
        <w:r w:rsidR="00025D4D">
          <w:rPr>
            <w:noProof/>
            <w:webHidden/>
          </w:rPr>
          <w:instrText xml:space="preserve"> PAGEREF _Toc202532762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455F179E" w14:textId="593AE9A6"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3" w:history="1">
        <w:r w:rsidR="00025D4D" w:rsidRPr="007C53BE">
          <w:rPr>
            <w:rStyle w:val="Lienhypertexte"/>
            <w:rFonts w:eastAsia="Times New Roman"/>
            <w:b/>
            <w:bCs/>
            <w:noProof/>
            <w:lang w:eastAsia="fr-FR"/>
          </w:rPr>
          <w:t>2.9</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Variantes</w:t>
        </w:r>
        <w:r w:rsidR="00025D4D">
          <w:rPr>
            <w:noProof/>
            <w:webHidden/>
          </w:rPr>
          <w:tab/>
        </w:r>
        <w:r w:rsidR="00025D4D">
          <w:rPr>
            <w:noProof/>
            <w:webHidden/>
          </w:rPr>
          <w:fldChar w:fldCharType="begin"/>
        </w:r>
        <w:r w:rsidR="00025D4D">
          <w:rPr>
            <w:noProof/>
            <w:webHidden/>
          </w:rPr>
          <w:instrText xml:space="preserve"> PAGEREF _Toc202532763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6C19E395" w14:textId="7899FE3A"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4" w:history="1">
        <w:r w:rsidR="00025D4D" w:rsidRPr="007C53BE">
          <w:rPr>
            <w:rStyle w:val="Lienhypertexte"/>
            <w:rFonts w:eastAsia="Times New Roman"/>
            <w:b/>
            <w:bCs/>
            <w:noProof/>
            <w:lang w:eastAsia="fr-FR"/>
          </w:rPr>
          <w:t>2.10</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Unité monétaire</w:t>
        </w:r>
        <w:r w:rsidR="00025D4D">
          <w:rPr>
            <w:noProof/>
            <w:webHidden/>
          </w:rPr>
          <w:tab/>
        </w:r>
        <w:r w:rsidR="00025D4D">
          <w:rPr>
            <w:noProof/>
            <w:webHidden/>
          </w:rPr>
          <w:fldChar w:fldCharType="begin"/>
        </w:r>
        <w:r w:rsidR="00025D4D">
          <w:rPr>
            <w:noProof/>
            <w:webHidden/>
          </w:rPr>
          <w:instrText xml:space="preserve"> PAGEREF _Toc202532764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383CCD81" w14:textId="0CC71487"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5" w:history="1">
        <w:r w:rsidR="00025D4D" w:rsidRPr="007C53BE">
          <w:rPr>
            <w:rStyle w:val="Lienhypertexte"/>
            <w:rFonts w:eastAsia="Times New Roman"/>
            <w:b/>
            <w:bCs/>
            <w:noProof/>
            <w:lang w:eastAsia="fr-FR"/>
          </w:rPr>
          <w:t>2.11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Langue</w:t>
        </w:r>
        <w:r w:rsidR="00025D4D">
          <w:rPr>
            <w:noProof/>
            <w:webHidden/>
          </w:rPr>
          <w:tab/>
        </w:r>
        <w:r w:rsidR="00025D4D">
          <w:rPr>
            <w:noProof/>
            <w:webHidden/>
          </w:rPr>
          <w:fldChar w:fldCharType="begin"/>
        </w:r>
        <w:r w:rsidR="00025D4D">
          <w:rPr>
            <w:noProof/>
            <w:webHidden/>
          </w:rPr>
          <w:instrText xml:space="preserve"> PAGEREF _Toc202532765 \h </w:instrText>
        </w:r>
        <w:r w:rsidR="00025D4D">
          <w:rPr>
            <w:noProof/>
            <w:webHidden/>
          </w:rPr>
        </w:r>
        <w:r w:rsidR="00025D4D">
          <w:rPr>
            <w:noProof/>
            <w:webHidden/>
          </w:rPr>
          <w:fldChar w:fldCharType="separate"/>
        </w:r>
        <w:r w:rsidR="00AC2E8C">
          <w:rPr>
            <w:noProof/>
            <w:webHidden/>
          </w:rPr>
          <w:t>5</w:t>
        </w:r>
        <w:r w:rsidR="00025D4D">
          <w:rPr>
            <w:noProof/>
            <w:webHidden/>
          </w:rPr>
          <w:fldChar w:fldCharType="end"/>
        </w:r>
      </w:hyperlink>
    </w:p>
    <w:p w14:paraId="0FA4A9CE" w14:textId="462219A3"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6" w:history="1">
        <w:r w:rsidR="00025D4D" w:rsidRPr="007C53BE">
          <w:rPr>
            <w:rStyle w:val="Lienhypertexte"/>
            <w:rFonts w:eastAsia="Times New Roman"/>
            <w:b/>
            <w:bCs/>
            <w:noProof/>
            <w:lang w:eastAsia="fr-FR"/>
          </w:rPr>
          <w:t>2.12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Contenu des offres</w:t>
        </w:r>
        <w:r w:rsidR="00025D4D">
          <w:rPr>
            <w:noProof/>
            <w:webHidden/>
          </w:rPr>
          <w:tab/>
        </w:r>
        <w:r w:rsidR="00025D4D">
          <w:rPr>
            <w:noProof/>
            <w:webHidden/>
          </w:rPr>
          <w:fldChar w:fldCharType="begin"/>
        </w:r>
        <w:r w:rsidR="00025D4D">
          <w:rPr>
            <w:noProof/>
            <w:webHidden/>
          </w:rPr>
          <w:instrText xml:space="preserve"> PAGEREF _Toc202532766 \h </w:instrText>
        </w:r>
        <w:r w:rsidR="00025D4D">
          <w:rPr>
            <w:noProof/>
            <w:webHidden/>
          </w:rPr>
        </w:r>
        <w:r w:rsidR="00025D4D">
          <w:rPr>
            <w:noProof/>
            <w:webHidden/>
          </w:rPr>
          <w:fldChar w:fldCharType="separate"/>
        </w:r>
        <w:r w:rsidR="00AC2E8C">
          <w:rPr>
            <w:noProof/>
            <w:webHidden/>
          </w:rPr>
          <w:t>6</w:t>
        </w:r>
        <w:r w:rsidR="00025D4D">
          <w:rPr>
            <w:noProof/>
            <w:webHidden/>
          </w:rPr>
          <w:fldChar w:fldCharType="end"/>
        </w:r>
      </w:hyperlink>
    </w:p>
    <w:p w14:paraId="3B12F271" w14:textId="644A37A9"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67" w:history="1">
        <w:r w:rsidR="00025D4D" w:rsidRPr="007C53BE">
          <w:rPr>
            <w:rStyle w:val="Lienhypertexte"/>
            <w:rFonts w:eastAsia="Times New Roman"/>
            <w:noProof/>
            <w:kern w:val="32"/>
            <w:lang w:eastAsia="fr-FR"/>
          </w:rPr>
          <w:t>ARTICLE 3</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CONDITIONS RELATIVES A L’ACCORD-cADRE</w:t>
        </w:r>
        <w:r w:rsidR="00025D4D">
          <w:rPr>
            <w:noProof/>
            <w:webHidden/>
          </w:rPr>
          <w:tab/>
        </w:r>
        <w:r w:rsidR="00025D4D">
          <w:rPr>
            <w:noProof/>
            <w:webHidden/>
          </w:rPr>
          <w:fldChar w:fldCharType="begin"/>
        </w:r>
        <w:r w:rsidR="00025D4D">
          <w:rPr>
            <w:noProof/>
            <w:webHidden/>
          </w:rPr>
          <w:instrText xml:space="preserve"> PAGEREF _Toc202532767 \h </w:instrText>
        </w:r>
        <w:r w:rsidR="00025D4D">
          <w:rPr>
            <w:noProof/>
            <w:webHidden/>
          </w:rPr>
        </w:r>
        <w:r w:rsidR="00025D4D">
          <w:rPr>
            <w:noProof/>
            <w:webHidden/>
          </w:rPr>
          <w:fldChar w:fldCharType="separate"/>
        </w:r>
        <w:r w:rsidR="00AC2E8C">
          <w:rPr>
            <w:noProof/>
            <w:webHidden/>
          </w:rPr>
          <w:t>6</w:t>
        </w:r>
        <w:r w:rsidR="00025D4D">
          <w:rPr>
            <w:noProof/>
            <w:webHidden/>
          </w:rPr>
          <w:fldChar w:fldCharType="end"/>
        </w:r>
      </w:hyperlink>
    </w:p>
    <w:p w14:paraId="60EBB224" w14:textId="38C3C674"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8" w:history="1">
        <w:r w:rsidR="00025D4D" w:rsidRPr="007C53BE">
          <w:rPr>
            <w:rStyle w:val="Lienhypertexte"/>
            <w:rFonts w:eastAsia="Times New Roman"/>
            <w:b/>
            <w:bCs/>
            <w:noProof/>
            <w:lang w:eastAsia="fr-FR"/>
          </w:rPr>
          <w:t>3.1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Forme juridique du groupement</w:t>
        </w:r>
        <w:r w:rsidR="00025D4D">
          <w:rPr>
            <w:noProof/>
            <w:webHidden/>
          </w:rPr>
          <w:tab/>
        </w:r>
        <w:r w:rsidR="00025D4D">
          <w:rPr>
            <w:noProof/>
            <w:webHidden/>
          </w:rPr>
          <w:fldChar w:fldCharType="begin"/>
        </w:r>
        <w:r w:rsidR="00025D4D">
          <w:rPr>
            <w:noProof/>
            <w:webHidden/>
          </w:rPr>
          <w:instrText xml:space="preserve"> PAGEREF _Toc202532768 \h </w:instrText>
        </w:r>
        <w:r w:rsidR="00025D4D">
          <w:rPr>
            <w:noProof/>
            <w:webHidden/>
          </w:rPr>
        </w:r>
        <w:r w:rsidR="00025D4D">
          <w:rPr>
            <w:noProof/>
            <w:webHidden/>
          </w:rPr>
          <w:fldChar w:fldCharType="separate"/>
        </w:r>
        <w:r w:rsidR="00AC2E8C">
          <w:rPr>
            <w:noProof/>
            <w:webHidden/>
          </w:rPr>
          <w:t>6</w:t>
        </w:r>
        <w:r w:rsidR="00025D4D">
          <w:rPr>
            <w:noProof/>
            <w:webHidden/>
          </w:rPr>
          <w:fldChar w:fldCharType="end"/>
        </w:r>
      </w:hyperlink>
    </w:p>
    <w:p w14:paraId="4D1DE7CB" w14:textId="4869A19F"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69" w:history="1">
        <w:r w:rsidR="00025D4D" w:rsidRPr="007C53BE">
          <w:rPr>
            <w:rStyle w:val="Lienhypertexte"/>
            <w:rFonts w:eastAsia="Times New Roman"/>
            <w:b/>
            <w:bCs/>
            <w:noProof/>
            <w:lang w:eastAsia="fr-FR"/>
          </w:rPr>
          <w:t>3.2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Sous-traitance</w:t>
        </w:r>
        <w:r w:rsidR="00025D4D">
          <w:rPr>
            <w:noProof/>
            <w:webHidden/>
          </w:rPr>
          <w:tab/>
        </w:r>
        <w:r w:rsidR="00025D4D">
          <w:rPr>
            <w:noProof/>
            <w:webHidden/>
          </w:rPr>
          <w:fldChar w:fldCharType="begin"/>
        </w:r>
        <w:r w:rsidR="00025D4D">
          <w:rPr>
            <w:noProof/>
            <w:webHidden/>
          </w:rPr>
          <w:instrText xml:space="preserve"> PAGEREF _Toc202532769 \h </w:instrText>
        </w:r>
        <w:r w:rsidR="00025D4D">
          <w:rPr>
            <w:noProof/>
            <w:webHidden/>
          </w:rPr>
        </w:r>
        <w:r w:rsidR="00025D4D">
          <w:rPr>
            <w:noProof/>
            <w:webHidden/>
          </w:rPr>
          <w:fldChar w:fldCharType="separate"/>
        </w:r>
        <w:r w:rsidR="00AC2E8C">
          <w:rPr>
            <w:noProof/>
            <w:webHidden/>
          </w:rPr>
          <w:t>7</w:t>
        </w:r>
        <w:r w:rsidR="00025D4D">
          <w:rPr>
            <w:noProof/>
            <w:webHidden/>
          </w:rPr>
          <w:fldChar w:fldCharType="end"/>
        </w:r>
      </w:hyperlink>
    </w:p>
    <w:p w14:paraId="0F5232FC" w14:textId="5E085217"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0" w:history="1">
        <w:r w:rsidR="00025D4D" w:rsidRPr="007C53BE">
          <w:rPr>
            <w:rStyle w:val="Lienhypertexte"/>
            <w:rFonts w:eastAsia="Times New Roman"/>
            <w:b/>
            <w:bCs/>
            <w:noProof/>
            <w:lang w:eastAsia="fr-FR"/>
          </w:rPr>
          <w:t>3.3</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Liens des titulaires (et leurs sous-traitants) avec la Russie</w:t>
        </w:r>
        <w:r w:rsidR="00025D4D">
          <w:rPr>
            <w:noProof/>
            <w:webHidden/>
          </w:rPr>
          <w:tab/>
        </w:r>
        <w:r w:rsidR="00025D4D">
          <w:rPr>
            <w:noProof/>
            <w:webHidden/>
          </w:rPr>
          <w:fldChar w:fldCharType="begin"/>
        </w:r>
        <w:r w:rsidR="00025D4D">
          <w:rPr>
            <w:noProof/>
            <w:webHidden/>
          </w:rPr>
          <w:instrText xml:space="preserve"> PAGEREF _Toc202532770 \h </w:instrText>
        </w:r>
        <w:r w:rsidR="00025D4D">
          <w:rPr>
            <w:noProof/>
            <w:webHidden/>
          </w:rPr>
        </w:r>
        <w:r w:rsidR="00025D4D">
          <w:rPr>
            <w:noProof/>
            <w:webHidden/>
          </w:rPr>
          <w:fldChar w:fldCharType="separate"/>
        </w:r>
        <w:r w:rsidR="00AC2E8C">
          <w:rPr>
            <w:noProof/>
            <w:webHidden/>
          </w:rPr>
          <w:t>8</w:t>
        </w:r>
        <w:r w:rsidR="00025D4D">
          <w:rPr>
            <w:noProof/>
            <w:webHidden/>
          </w:rPr>
          <w:fldChar w:fldCharType="end"/>
        </w:r>
      </w:hyperlink>
    </w:p>
    <w:p w14:paraId="5F7AB806" w14:textId="06510030"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1" w:history="1">
        <w:r w:rsidR="00025D4D" w:rsidRPr="007C53BE">
          <w:rPr>
            <w:rStyle w:val="Lienhypertexte"/>
            <w:rFonts w:eastAsia="Times New Roman"/>
            <w:b/>
            <w:bCs/>
            <w:noProof/>
            <w:lang w:eastAsia="fr-FR"/>
          </w:rPr>
          <w:t>3.4</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Modalités essentielles de règlement de l’accord-cadre</w:t>
        </w:r>
        <w:r w:rsidR="00025D4D">
          <w:rPr>
            <w:noProof/>
            <w:webHidden/>
          </w:rPr>
          <w:tab/>
        </w:r>
        <w:r w:rsidR="00025D4D">
          <w:rPr>
            <w:noProof/>
            <w:webHidden/>
          </w:rPr>
          <w:fldChar w:fldCharType="begin"/>
        </w:r>
        <w:r w:rsidR="00025D4D">
          <w:rPr>
            <w:noProof/>
            <w:webHidden/>
          </w:rPr>
          <w:instrText xml:space="preserve"> PAGEREF _Toc202532771 \h </w:instrText>
        </w:r>
        <w:r w:rsidR="00025D4D">
          <w:rPr>
            <w:noProof/>
            <w:webHidden/>
          </w:rPr>
        </w:r>
        <w:r w:rsidR="00025D4D">
          <w:rPr>
            <w:noProof/>
            <w:webHidden/>
          </w:rPr>
          <w:fldChar w:fldCharType="separate"/>
        </w:r>
        <w:r w:rsidR="00AC2E8C">
          <w:rPr>
            <w:noProof/>
            <w:webHidden/>
          </w:rPr>
          <w:t>8</w:t>
        </w:r>
        <w:r w:rsidR="00025D4D">
          <w:rPr>
            <w:noProof/>
            <w:webHidden/>
          </w:rPr>
          <w:fldChar w:fldCharType="end"/>
        </w:r>
      </w:hyperlink>
    </w:p>
    <w:p w14:paraId="01F2AD27" w14:textId="283F6087"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72" w:history="1">
        <w:r w:rsidR="00025D4D" w:rsidRPr="007C53BE">
          <w:rPr>
            <w:rStyle w:val="Lienhypertexte"/>
            <w:rFonts w:eastAsia="Times New Roman"/>
            <w:noProof/>
            <w:kern w:val="32"/>
            <w:lang w:eastAsia="fr-FR"/>
          </w:rPr>
          <w:t>ARTICLE 4</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DOSSIER DE CONSULTATION</w:t>
        </w:r>
        <w:r w:rsidR="00025D4D">
          <w:rPr>
            <w:noProof/>
            <w:webHidden/>
          </w:rPr>
          <w:tab/>
        </w:r>
        <w:r w:rsidR="00025D4D">
          <w:rPr>
            <w:noProof/>
            <w:webHidden/>
          </w:rPr>
          <w:fldChar w:fldCharType="begin"/>
        </w:r>
        <w:r w:rsidR="00025D4D">
          <w:rPr>
            <w:noProof/>
            <w:webHidden/>
          </w:rPr>
          <w:instrText xml:space="preserve"> PAGEREF _Toc202532772 \h </w:instrText>
        </w:r>
        <w:r w:rsidR="00025D4D">
          <w:rPr>
            <w:noProof/>
            <w:webHidden/>
          </w:rPr>
        </w:r>
        <w:r w:rsidR="00025D4D">
          <w:rPr>
            <w:noProof/>
            <w:webHidden/>
          </w:rPr>
          <w:fldChar w:fldCharType="separate"/>
        </w:r>
        <w:r w:rsidR="00AC2E8C">
          <w:rPr>
            <w:noProof/>
            <w:webHidden/>
          </w:rPr>
          <w:t>8</w:t>
        </w:r>
        <w:r w:rsidR="00025D4D">
          <w:rPr>
            <w:noProof/>
            <w:webHidden/>
          </w:rPr>
          <w:fldChar w:fldCharType="end"/>
        </w:r>
      </w:hyperlink>
    </w:p>
    <w:p w14:paraId="55E96504" w14:textId="5FF8F45D"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73" w:history="1">
        <w:r w:rsidR="00025D4D" w:rsidRPr="007C53BE">
          <w:rPr>
            <w:rStyle w:val="Lienhypertexte"/>
            <w:rFonts w:eastAsia="Times New Roman"/>
            <w:noProof/>
            <w:kern w:val="32"/>
            <w:lang w:eastAsia="fr-FR"/>
          </w:rPr>
          <w:t>ARTICLE 5</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CONTENU OBLIGATOIRE DE LA CANDIDATURE ET DE L’OFFRE</w:t>
        </w:r>
        <w:r w:rsidR="00025D4D">
          <w:rPr>
            <w:noProof/>
            <w:webHidden/>
          </w:rPr>
          <w:tab/>
        </w:r>
        <w:r w:rsidR="00025D4D">
          <w:rPr>
            <w:noProof/>
            <w:webHidden/>
          </w:rPr>
          <w:fldChar w:fldCharType="begin"/>
        </w:r>
        <w:r w:rsidR="00025D4D">
          <w:rPr>
            <w:noProof/>
            <w:webHidden/>
          </w:rPr>
          <w:instrText xml:space="preserve"> PAGEREF _Toc202532773 \h </w:instrText>
        </w:r>
        <w:r w:rsidR="00025D4D">
          <w:rPr>
            <w:noProof/>
            <w:webHidden/>
          </w:rPr>
        </w:r>
        <w:r w:rsidR="00025D4D">
          <w:rPr>
            <w:noProof/>
            <w:webHidden/>
          </w:rPr>
          <w:fldChar w:fldCharType="separate"/>
        </w:r>
        <w:r w:rsidR="00AC2E8C">
          <w:rPr>
            <w:noProof/>
            <w:webHidden/>
          </w:rPr>
          <w:t>10</w:t>
        </w:r>
        <w:r w:rsidR="00025D4D">
          <w:rPr>
            <w:noProof/>
            <w:webHidden/>
          </w:rPr>
          <w:fldChar w:fldCharType="end"/>
        </w:r>
      </w:hyperlink>
    </w:p>
    <w:p w14:paraId="75D53EF7" w14:textId="20A7A0EB"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4" w:history="1">
        <w:r w:rsidR="00025D4D" w:rsidRPr="007C53BE">
          <w:rPr>
            <w:rStyle w:val="Lienhypertexte"/>
            <w:rFonts w:eastAsia="Times New Roman"/>
            <w:b/>
            <w:bCs/>
            <w:noProof/>
            <w:lang w:eastAsia="fr-FR"/>
          </w:rPr>
          <w:t>5.1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Pièces à joindre au titre de la candidature</w:t>
        </w:r>
        <w:r w:rsidR="00025D4D">
          <w:rPr>
            <w:noProof/>
            <w:webHidden/>
          </w:rPr>
          <w:tab/>
        </w:r>
        <w:r w:rsidR="00025D4D">
          <w:rPr>
            <w:noProof/>
            <w:webHidden/>
          </w:rPr>
          <w:fldChar w:fldCharType="begin"/>
        </w:r>
        <w:r w:rsidR="00025D4D">
          <w:rPr>
            <w:noProof/>
            <w:webHidden/>
          </w:rPr>
          <w:instrText xml:space="preserve"> PAGEREF _Toc202532774 \h </w:instrText>
        </w:r>
        <w:r w:rsidR="00025D4D">
          <w:rPr>
            <w:noProof/>
            <w:webHidden/>
          </w:rPr>
        </w:r>
        <w:r w:rsidR="00025D4D">
          <w:rPr>
            <w:noProof/>
            <w:webHidden/>
          </w:rPr>
          <w:fldChar w:fldCharType="separate"/>
        </w:r>
        <w:r w:rsidR="00AC2E8C">
          <w:rPr>
            <w:noProof/>
            <w:webHidden/>
          </w:rPr>
          <w:t>10</w:t>
        </w:r>
        <w:r w:rsidR="00025D4D">
          <w:rPr>
            <w:noProof/>
            <w:webHidden/>
          </w:rPr>
          <w:fldChar w:fldCharType="end"/>
        </w:r>
      </w:hyperlink>
    </w:p>
    <w:p w14:paraId="10DD8BE2" w14:textId="6174C5CE"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5" w:history="1">
        <w:r w:rsidR="00025D4D" w:rsidRPr="007C53BE">
          <w:rPr>
            <w:rStyle w:val="Lienhypertexte"/>
            <w:rFonts w:eastAsia="Times New Roman"/>
            <w:b/>
            <w:bCs/>
            <w:noProof/>
            <w:lang w:eastAsia="fr-FR"/>
          </w:rPr>
          <w:t>5.2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Pièces à joindre au titre de l’offre</w:t>
        </w:r>
        <w:r w:rsidR="00025D4D">
          <w:rPr>
            <w:noProof/>
            <w:webHidden/>
          </w:rPr>
          <w:tab/>
        </w:r>
        <w:r w:rsidR="00025D4D">
          <w:rPr>
            <w:noProof/>
            <w:webHidden/>
          </w:rPr>
          <w:fldChar w:fldCharType="begin"/>
        </w:r>
        <w:r w:rsidR="00025D4D">
          <w:rPr>
            <w:noProof/>
            <w:webHidden/>
          </w:rPr>
          <w:instrText xml:space="preserve"> PAGEREF _Toc202532775 \h </w:instrText>
        </w:r>
        <w:r w:rsidR="00025D4D">
          <w:rPr>
            <w:noProof/>
            <w:webHidden/>
          </w:rPr>
        </w:r>
        <w:r w:rsidR="00025D4D">
          <w:rPr>
            <w:noProof/>
            <w:webHidden/>
          </w:rPr>
          <w:fldChar w:fldCharType="separate"/>
        </w:r>
        <w:r w:rsidR="00AC2E8C">
          <w:rPr>
            <w:noProof/>
            <w:webHidden/>
          </w:rPr>
          <w:t>13</w:t>
        </w:r>
        <w:r w:rsidR="00025D4D">
          <w:rPr>
            <w:noProof/>
            <w:webHidden/>
          </w:rPr>
          <w:fldChar w:fldCharType="end"/>
        </w:r>
      </w:hyperlink>
    </w:p>
    <w:p w14:paraId="1E4C2436" w14:textId="3185C953"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76" w:history="1">
        <w:r w:rsidR="00025D4D" w:rsidRPr="007C53BE">
          <w:rPr>
            <w:rStyle w:val="Lienhypertexte"/>
            <w:rFonts w:eastAsia="Times New Roman"/>
            <w:noProof/>
            <w:kern w:val="32"/>
            <w:lang w:eastAsia="fr-FR"/>
          </w:rPr>
          <w:t>ARTICLE 6</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CONDITIONS D’ETABLISSEMENT ET DE REMISE DES OFFRES</w:t>
        </w:r>
        <w:r w:rsidR="00025D4D">
          <w:rPr>
            <w:noProof/>
            <w:webHidden/>
          </w:rPr>
          <w:tab/>
        </w:r>
        <w:r w:rsidR="00025D4D">
          <w:rPr>
            <w:noProof/>
            <w:webHidden/>
          </w:rPr>
          <w:fldChar w:fldCharType="begin"/>
        </w:r>
        <w:r w:rsidR="00025D4D">
          <w:rPr>
            <w:noProof/>
            <w:webHidden/>
          </w:rPr>
          <w:instrText xml:space="preserve"> PAGEREF _Toc202532776 \h </w:instrText>
        </w:r>
        <w:r w:rsidR="00025D4D">
          <w:rPr>
            <w:noProof/>
            <w:webHidden/>
          </w:rPr>
        </w:r>
        <w:r w:rsidR="00025D4D">
          <w:rPr>
            <w:noProof/>
            <w:webHidden/>
          </w:rPr>
          <w:fldChar w:fldCharType="separate"/>
        </w:r>
        <w:r w:rsidR="00AC2E8C">
          <w:rPr>
            <w:noProof/>
            <w:webHidden/>
          </w:rPr>
          <w:t>13</w:t>
        </w:r>
        <w:r w:rsidR="00025D4D">
          <w:rPr>
            <w:noProof/>
            <w:webHidden/>
          </w:rPr>
          <w:fldChar w:fldCharType="end"/>
        </w:r>
      </w:hyperlink>
    </w:p>
    <w:p w14:paraId="6A15ED8D" w14:textId="50A2CF39"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7" w:history="1">
        <w:r w:rsidR="00025D4D" w:rsidRPr="007C53BE">
          <w:rPr>
            <w:rStyle w:val="Lienhypertexte"/>
            <w:rFonts w:eastAsia="Times New Roman"/>
            <w:b/>
            <w:bCs/>
            <w:noProof/>
            <w:lang w:eastAsia="fr-FR"/>
          </w:rPr>
          <w:t>6.1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Conditions de délai</w:t>
        </w:r>
        <w:r w:rsidR="00025D4D">
          <w:rPr>
            <w:noProof/>
            <w:webHidden/>
          </w:rPr>
          <w:tab/>
        </w:r>
        <w:r w:rsidR="00025D4D">
          <w:rPr>
            <w:noProof/>
            <w:webHidden/>
          </w:rPr>
          <w:fldChar w:fldCharType="begin"/>
        </w:r>
        <w:r w:rsidR="00025D4D">
          <w:rPr>
            <w:noProof/>
            <w:webHidden/>
          </w:rPr>
          <w:instrText xml:space="preserve"> PAGEREF _Toc202532777 \h </w:instrText>
        </w:r>
        <w:r w:rsidR="00025D4D">
          <w:rPr>
            <w:noProof/>
            <w:webHidden/>
          </w:rPr>
        </w:r>
        <w:r w:rsidR="00025D4D">
          <w:rPr>
            <w:noProof/>
            <w:webHidden/>
          </w:rPr>
          <w:fldChar w:fldCharType="separate"/>
        </w:r>
        <w:r w:rsidR="00AC2E8C">
          <w:rPr>
            <w:noProof/>
            <w:webHidden/>
          </w:rPr>
          <w:t>13</w:t>
        </w:r>
        <w:r w:rsidR="00025D4D">
          <w:rPr>
            <w:noProof/>
            <w:webHidden/>
          </w:rPr>
          <w:fldChar w:fldCharType="end"/>
        </w:r>
      </w:hyperlink>
    </w:p>
    <w:p w14:paraId="6647346E" w14:textId="144991CF"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8" w:history="1">
        <w:r w:rsidR="00025D4D" w:rsidRPr="007C53BE">
          <w:rPr>
            <w:rStyle w:val="Lienhypertexte"/>
            <w:rFonts w:eastAsia="Times New Roman"/>
            <w:b/>
            <w:bCs/>
            <w:noProof/>
            <w:lang w:eastAsia="fr-FR"/>
          </w:rPr>
          <w:t>6.2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Transmission électronique</w:t>
        </w:r>
        <w:r w:rsidR="00025D4D">
          <w:rPr>
            <w:noProof/>
            <w:webHidden/>
          </w:rPr>
          <w:tab/>
        </w:r>
        <w:r w:rsidR="00025D4D">
          <w:rPr>
            <w:noProof/>
            <w:webHidden/>
          </w:rPr>
          <w:fldChar w:fldCharType="begin"/>
        </w:r>
        <w:r w:rsidR="00025D4D">
          <w:rPr>
            <w:noProof/>
            <w:webHidden/>
          </w:rPr>
          <w:instrText xml:space="preserve"> PAGEREF _Toc202532778 \h </w:instrText>
        </w:r>
        <w:r w:rsidR="00025D4D">
          <w:rPr>
            <w:noProof/>
            <w:webHidden/>
          </w:rPr>
        </w:r>
        <w:r w:rsidR="00025D4D">
          <w:rPr>
            <w:noProof/>
            <w:webHidden/>
          </w:rPr>
          <w:fldChar w:fldCharType="separate"/>
        </w:r>
        <w:r w:rsidR="00AC2E8C">
          <w:rPr>
            <w:noProof/>
            <w:webHidden/>
          </w:rPr>
          <w:t>13</w:t>
        </w:r>
        <w:r w:rsidR="00025D4D">
          <w:rPr>
            <w:noProof/>
            <w:webHidden/>
          </w:rPr>
          <w:fldChar w:fldCharType="end"/>
        </w:r>
      </w:hyperlink>
    </w:p>
    <w:p w14:paraId="54B3439D" w14:textId="63D23366"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79" w:history="1">
        <w:r w:rsidR="00025D4D" w:rsidRPr="007C53BE">
          <w:rPr>
            <w:rStyle w:val="Lienhypertexte"/>
            <w:rFonts w:eastAsia="Times New Roman"/>
            <w:bCs/>
            <w:i/>
            <w:noProof/>
            <w:lang w:eastAsia="fr-FR"/>
          </w:rPr>
          <w:t>6.2.1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Dépôt du dossier</w:t>
        </w:r>
        <w:r w:rsidR="00025D4D">
          <w:rPr>
            <w:noProof/>
            <w:webHidden/>
          </w:rPr>
          <w:tab/>
        </w:r>
        <w:r w:rsidR="00025D4D">
          <w:rPr>
            <w:noProof/>
            <w:webHidden/>
          </w:rPr>
          <w:fldChar w:fldCharType="begin"/>
        </w:r>
        <w:r w:rsidR="00025D4D">
          <w:rPr>
            <w:noProof/>
            <w:webHidden/>
          </w:rPr>
          <w:instrText xml:space="preserve"> PAGEREF _Toc202532779 \h </w:instrText>
        </w:r>
        <w:r w:rsidR="00025D4D">
          <w:rPr>
            <w:noProof/>
            <w:webHidden/>
          </w:rPr>
        </w:r>
        <w:r w:rsidR="00025D4D">
          <w:rPr>
            <w:noProof/>
            <w:webHidden/>
          </w:rPr>
          <w:fldChar w:fldCharType="separate"/>
        </w:r>
        <w:r w:rsidR="00AC2E8C">
          <w:rPr>
            <w:noProof/>
            <w:webHidden/>
          </w:rPr>
          <w:t>13</w:t>
        </w:r>
        <w:r w:rsidR="00025D4D">
          <w:rPr>
            <w:noProof/>
            <w:webHidden/>
          </w:rPr>
          <w:fldChar w:fldCharType="end"/>
        </w:r>
      </w:hyperlink>
    </w:p>
    <w:p w14:paraId="7C35CE33" w14:textId="3F5AF9E5"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0" w:history="1">
        <w:r w:rsidR="00025D4D" w:rsidRPr="007C53BE">
          <w:rPr>
            <w:rStyle w:val="Lienhypertexte"/>
            <w:rFonts w:eastAsia="Times New Roman"/>
            <w:bCs/>
            <w:i/>
            <w:noProof/>
            <w:lang w:eastAsia="fr-FR"/>
          </w:rPr>
          <w:t>6.2.2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Horodatage</w:t>
        </w:r>
        <w:r w:rsidR="00025D4D">
          <w:rPr>
            <w:noProof/>
            <w:webHidden/>
          </w:rPr>
          <w:tab/>
        </w:r>
        <w:r w:rsidR="00025D4D">
          <w:rPr>
            <w:noProof/>
            <w:webHidden/>
          </w:rPr>
          <w:fldChar w:fldCharType="begin"/>
        </w:r>
        <w:r w:rsidR="00025D4D">
          <w:rPr>
            <w:noProof/>
            <w:webHidden/>
          </w:rPr>
          <w:instrText xml:space="preserve"> PAGEREF _Toc202532780 \h </w:instrText>
        </w:r>
        <w:r w:rsidR="00025D4D">
          <w:rPr>
            <w:noProof/>
            <w:webHidden/>
          </w:rPr>
        </w:r>
        <w:r w:rsidR="00025D4D">
          <w:rPr>
            <w:noProof/>
            <w:webHidden/>
          </w:rPr>
          <w:fldChar w:fldCharType="separate"/>
        </w:r>
        <w:r w:rsidR="00AC2E8C">
          <w:rPr>
            <w:noProof/>
            <w:webHidden/>
          </w:rPr>
          <w:t>14</w:t>
        </w:r>
        <w:r w:rsidR="00025D4D">
          <w:rPr>
            <w:noProof/>
            <w:webHidden/>
          </w:rPr>
          <w:fldChar w:fldCharType="end"/>
        </w:r>
      </w:hyperlink>
    </w:p>
    <w:p w14:paraId="37347782" w14:textId="2D0E4AF9"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1" w:history="1">
        <w:r w:rsidR="00025D4D" w:rsidRPr="007C53BE">
          <w:rPr>
            <w:rStyle w:val="Lienhypertexte"/>
            <w:rFonts w:eastAsia="Times New Roman"/>
            <w:bCs/>
            <w:i/>
            <w:noProof/>
            <w:lang w:eastAsia="fr-FR"/>
          </w:rPr>
          <w:t>6.2.3</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Contrôle de virus</w:t>
        </w:r>
        <w:r w:rsidR="00025D4D">
          <w:rPr>
            <w:noProof/>
            <w:webHidden/>
          </w:rPr>
          <w:tab/>
        </w:r>
        <w:r w:rsidR="00025D4D">
          <w:rPr>
            <w:noProof/>
            <w:webHidden/>
          </w:rPr>
          <w:fldChar w:fldCharType="begin"/>
        </w:r>
        <w:r w:rsidR="00025D4D">
          <w:rPr>
            <w:noProof/>
            <w:webHidden/>
          </w:rPr>
          <w:instrText xml:space="preserve"> PAGEREF _Toc202532781 \h </w:instrText>
        </w:r>
        <w:r w:rsidR="00025D4D">
          <w:rPr>
            <w:noProof/>
            <w:webHidden/>
          </w:rPr>
        </w:r>
        <w:r w:rsidR="00025D4D">
          <w:rPr>
            <w:noProof/>
            <w:webHidden/>
          </w:rPr>
          <w:fldChar w:fldCharType="separate"/>
        </w:r>
        <w:r w:rsidR="00AC2E8C">
          <w:rPr>
            <w:noProof/>
            <w:webHidden/>
          </w:rPr>
          <w:t>15</w:t>
        </w:r>
        <w:r w:rsidR="00025D4D">
          <w:rPr>
            <w:noProof/>
            <w:webHidden/>
          </w:rPr>
          <w:fldChar w:fldCharType="end"/>
        </w:r>
      </w:hyperlink>
    </w:p>
    <w:p w14:paraId="72D98F2A" w14:textId="0FC9A3E8"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2" w:history="1">
        <w:r w:rsidR="00025D4D" w:rsidRPr="007C53BE">
          <w:rPr>
            <w:rStyle w:val="Lienhypertexte"/>
            <w:rFonts w:eastAsia="Times New Roman"/>
            <w:bCs/>
            <w:i/>
            <w:noProof/>
            <w:lang w:eastAsia="fr-FR"/>
          </w:rPr>
          <w:t>6.2.4</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Copie de sauvegarde</w:t>
        </w:r>
        <w:r w:rsidR="00025D4D">
          <w:rPr>
            <w:noProof/>
            <w:webHidden/>
          </w:rPr>
          <w:tab/>
        </w:r>
        <w:r w:rsidR="00025D4D">
          <w:rPr>
            <w:noProof/>
            <w:webHidden/>
          </w:rPr>
          <w:fldChar w:fldCharType="begin"/>
        </w:r>
        <w:r w:rsidR="00025D4D">
          <w:rPr>
            <w:noProof/>
            <w:webHidden/>
          </w:rPr>
          <w:instrText xml:space="preserve"> PAGEREF _Toc202532782 \h </w:instrText>
        </w:r>
        <w:r w:rsidR="00025D4D">
          <w:rPr>
            <w:noProof/>
            <w:webHidden/>
          </w:rPr>
        </w:r>
        <w:r w:rsidR="00025D4D">
          <w:rPr>
            <w:noProof/>
            <w:webHidden/>
          </w:rPr>
          <w:fldChar w:fldCharType="separate"/>
        </w:r>
        <w:r w:rsidR="00AC2E8C">
          <w:rPr>
            <w:noProof/>
            <w:webHidden/>
          </w:rPr>
          <w:t>15</w:t>
        </w:r>
        <w:r w:rsidR="00025D4D">
          <w:rPr>
            <w:noProof/>
            <w:webHidden/>
          </w:rPr>
          <w:fldChar w:fldCharType="end"/>
        </w:r>
      </w:hyperlink>
    </w:p>
    <w:p w14:paraId="1F562F67" w14:textId="695ABBE2"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3" w:history="1">
        <w:r w:rsidR="00025D4D" w:rsidRPr="007C53BE">
          <w:rPr>
            <w:rStyle w:val="Lienhypertexte"/>
            <w:rFonts w:eastAsia="Times New Roman"/>
            <w:bCs/>
            <w:i/>
            <w:noProof/>
            <w:lang w:eastAsia="fr-FR"/>
          </w:rPr>
          <w:t>6.2.5</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Recommandations sur le format de transmission</w:t>
        </w:r>
        <w:r w:rsidR="00025D4D">
          <w:rPr>
            <w:noProof/>
            <w:webHidden/>
          </w:rPr>
          <w:tab/>
        </w:r>
        <w:r w:rsidR="00025D4D">
          <w:rPr>
            <w:noProof/>
            <w:webHidden/>
          </w:rPr>
          <w:fldChar w:fldCharType="begin"/>
        </w:r>
        <w:r w:rsidR="00025D4D">
          <w:rPr>
            <w:noProof/>
            <w:webHidden/>
          </w:rPr>
          <w:instrText xml:space="preserve"> PAGEREF _Toc202532783 \h </w:instrText>
        </w:r>
        <w:r w:rsidR="00025D4D">
          <w:rPr>
            <w:noProof/>
            <w:webHidden/>
          </w:rPr>
        </w:r>
        <w:r w:rsidR="00025D4D">
          <w:rPr>
            <w:noProof/>
            <w:webHidden/>
          </w:rPr>
          <w:fldChar w:fldCharType="separate"/>
        </w:r>
        <w:r w:rsidR="00AC2E8C">
          <w:rPr>
            <w:noProof/>
            <w:webHidden/>
          </w:rPr>
          <w:t>16</w:t>
        </w:r>
        <w:r w:rsidR="00025D4D">
          <w:rPr>
            <w:noProof/>
            <w:webHidden/>
          </w:rPr>
          <w:fldChar w:fldCharType="end"/>
        </w:r>
      </w:hyperlink>
    </w:p>
    <w:p w14:paraId="486540AF" w14:textId="288484D7"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4" w:history="1">
        <w:r w:rsidR="00025D4D" w:rsidRPr="007C53BE">
          <w:rPr>
            <w:rStyle w:val="Lienhypertexte"/>
            <w:rFonts w:eastAsia="Times New Roman"/>
            <w:bCs/>
            <w:i/>
            <w:noProof/>
            <w:lang w:eastAsia="fr-FR"/>
          </w:rPr>
          <w:t>6.2.6</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Signature de l’accord-cadre</w:t>
        </w:r>
        <w:r w:rsidR="00025D4D">
          <w:rPr>
            <w:noProof/>
            <w:webHidden/>
          </w:rPr>
          <w:tab/>
        </w:r>
        <w:r w:rsidR="00025D4D">
          <w:rPr>
            <w:noProof/>
            <w:webHidden/>
          </w:rPr>
          <w:fldChar w:fldCharType="begin"/>
        </w:r>
        <w:r w:rsidR="00025D4D">
          <w:rPr>
            <w:noProof/>
            <w:webHidden/>
          </w:rPr>
          <w:instrText xml:space="preserve"> PAGEREF _Toc202532784 \h </w:instrText>
        </w:r>
        <w:r w:rsidR="00025D4D">
          <w:rPr>
            <w:noProof/>
            <w:webHidden/>
          </w:rPr>
        </w:r>
        <w:r w:rsidR="00025D4D">
          <w:rPr>
            <w:noProof/>
            <w:webHidden/>
          </w:rPr>
          <w:fldChar w:fldCharType="separate"/>
        </w:r>
        <w:r w:rsidR="00AC2E8C">
          <w:rPr>
            <w:noProof/>
            <w:webHidden/>
          </w:rPr>
          <w:t>16</w:t>
        </w:r>
        <w:r w:rsidR="00025D4D">
          <w:rPr>
            <w:noProof/>
            <w:webHidden/>
          </w:rPr>
          <w:fldChar w:fldCharType="end"/>
        </w:r>
      </w:hyperlink>
    </w:p>
    <w:p w14:paraId="6F6F513D" w14:textId="47B65EB7"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85" w:history="1">
        <w:r w:rsidR="00025D4D" w:rsidRPr="007C53BE">
          <w:rPr>
            <w:rStyle w:val="Lienhypertexte"/>
            <w:rFonts w:eastAsia="Times New Roman"/>
            <w:noProof/>
            <w:kern w:val="32"/>
            <w:lang w:eastAsia="fr-FR"/>
          </w:rPr>
          <w:t>ARTICLE 7</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EVALUATION DES CANDIDATURES</w:t>
        </w:r>
        <w:r w:rsidR="00025D4D">
          <w:rPr>
            <w:noProof/>
            <w:webHidden/>
          </w:rPr>
          <w:tab/>
        </w:r>
        <w:r w:rsidR="00025D4D">
          <w:rPr>
            <w:noProof/>
            <w:webHidden/>
          </w:rPr>
          <w:fldChar w:fldCharType="begin"/>
        </w:r>
        <w:r w:rsidR="00025D4D">
          <w:rPr>
            <w:noProof/>
            <w:webHidden/>
          </w:rPr>
          <w:instrText xml:space="preserve"> PAGEREF _Toc202532785 \h </w:instrText>
        </w:r>
        <w:r w:rsidR="00025D4D">
          <w:rPr>
            <w:noProof/>
            <w:webHidden/>
          </w:rPr>
        </w:r>
        <w:r w:rsidR="00025D4D">
          <w:rPr>
            <w:noProof/>
            <w:webHidden/>
          </w:rPr>
          <w:fldChar w:fldCharType="separate"/>
        </w:r>
        <w:r w:rsidR="00AC2E8C">
          <w:rPr>
            <w:noProof/>
            <w:webHidden/>
          </w:rPr>
          <w:t>18</w:t>
        </w:r>
        <w:r w:rsidR="00025D4D">
          <w:rPr>
            <w:noProof/>
            <w:webHidden/>
          </w:rPr>
          <w:fldChar w:fldCharType="end"/>
        </w:r>
      </w:hyperlink>
    </w:p>
    <w:p w14:paraId="1C8C7EEF" w14:textId="04757154"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86" w:history="1">
        <w:r w:rsidR="00025D4D" w:rsidRPr="007C53BE">
          <w:rPr>
            <w:rStyle w:val="Lienhypertexte"/>
            <w:rFonts w:eastAsia="Times New Roman"/>
            <w:noProof/>
            <w:kern w:val="32"/>
            <w:lang w:eastAsia="fr-FR"/>
          </w:rPr>
          <w:t>ARTICLE 8</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JUGEMENT DES OFFRES</w:t>
        </w:r>
        <w:r w:rsidR="00025D4D">
          <w:rPr>
            <w:noProof/>
            <w:webHidden/>
          </w:rPr>
          <w:tab/>
        </w:r>
        <w:r w:rsidR="00025D4D">
          <w:rPr>
            <w:noProof/>
            <w:webHidden/>
          </w:rPr>
          <w:fldChar w:fldCharType="begin"/>
        </w:r>
        <w:r w:rsidR="00025D4D">
          <w:rPr>
            <w:noProof/>
            <w:webHidden/>
          </w:rPr>
          <w:instrText xml:space="preserve"> PAGEREF _Toc202532786 \h </w:instrText>
        </w:r>
        <w:r w:rsidR="00025D4D">
          <w:rPr>
            <w:noProof/>
            <w:webHidden/>
          </w:rPr>
        </w:r>
        <w:r w:rsidR="00025D4D">
          <w:rPr>
            <w:noProof/>
            <w:webHidden/>
          </w:rPr>
          <w:fldChar w:fldCharType="separate"/>
        </w:r>
        <w:r w:rsidR="00AC2E8C">
          <w:rPr>
            <w:noProof/>
            <w:webHidden/>
          </w:rPr>
          <w:t>18</w:t>
        </w:r>
        <w:r w:rsidR="00025D4D">
          <w:rPr>
            <w:noProof/>
            <w:webHidden/>
          </w:rPr>
          <w:fldChar w:fldCharType="end"/>
        </w:r>
      </w:hyperlink>
    </w:p>
    <w:p w14:paraId="54EE4E58" w14:textId="3A92C0A6"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7" w:history="1">
        <w:r w:rsidR="00025D4D" w:rsidRPr="007C53BE">
          <w:rPr>
            <w:rStyle w:val="Lienhypertexte"/>
            <w:rFonts w:eastAsia="Times New Roman"/>
            <w:b/>
            <w:bCs/>
            <w:noProof/>
            <w:lang w:eastAsia="fr-FR"/>
          </w:rPr>
          <w:t>8.1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Conditions générales</w:t>
        </w:r>
        <w:r w:rsidR="00025D4D">
          <w:rPr>
            <w:noProof/>
            <w:webHidden/>
          </w:rPr>
          <w:tab/>
        </w:r>
        <w:r w:rsidR="00025D4D">
          <w:rPr>
            <w:noProof/>
            <w:webHidden/>
          </w:rPr>
          <w:fldChar w:fldCharType="begin"/>
        </w:r>
        <w:r w:rsidR="00025D4D">
          <w:rPr>
            <w:noProof/>
            <w:webHidden/>
          </w:rPr>
          <w:instrText xml:space="preserve"> PAGEREF _Toc202532787 \h </w:instrText>
        </w:r>
        <w:r w:rsidR="00025D4D">
          <w:rPr>
            <w:noProof/>
            <w:webHidden/>
          </w:rPr>
        </w:r>
        <w:r w:rsidR="00025D4D">
          <w:rPr>
            <w:noProof/>
            <w:webHidden/>
          </w:rPr>
          <w:fldChar w:fldCharType="separate"/>
        </w:r>
        <w:r w:rsidR="00AC2E8C">
          <w:rPr>
            <w:noProof/>
            <w:webHidden/>
          </w:rPr>
          <w:t>18</w:t>
        </w:r>
        <w:r w:rsidR="00025D4D">
          <w:rPr>
            <w:noProof/>
            <w:webHidden/>
          </w:rPr>
          <w:fldChar w:fldCharType="end"/>
        </w:r>
      </w:hyperlink>
    </w:p>
    <w:p w14:paraId="554076A9" w14:textId="26502FA2"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8" w:history="1">
        <w:r w:rsidR="00025D4D" w:rsidRPr="007C53BE">
          <w:rPr>
            <w:rStyle w:val="Lienhypertexte"/>
            <w:rFonts w:eastAsia="Times New Roman"/>
            <w:b/>
            <w:bCs/>
            <w:noProof/>
            <w:lang w:eastAsia="fr-FR"/>
          </w:rPr>
          <w:t>8.2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Critères de jugement des offres</w:t>
        </w:r>
        <w:r w:rsidR="00025D4D">
          <w:rPr>
            <w:noProof/>
            <w:webHidden/>
          </w:rPr>
          <w:tab/>
        </w:r>
        <w:r w:rsidR="00025D4D">
          <w:rPr>
            <w:noProof/>
            <w:webHidden/>
          </w:rPr>
          <w:fldChar w:fldCharType="begin"/>
        </w:r>
        <w:r w:rsidR="00025D4D">
          <w:rPr>
            <w:noProof/>
            <w:webHidden/>
          </w:rPr>
          <w:instrText xml:space="preserve"> PAGEREF _Toc202532788 \h </w:instrText>
        </w:r>
        <w:r w:rsidR="00025D4D">
          <w:rPr>
            <w:noProof/>
            <w:webHidden/>
          </w:rPr>
        </w:r>
        <w:r w:rsidR="00025D4D">
          <w:rPr>
            <w:noProof/>
            <w:webHidden/>
          </w:rPr>
          <w:fldChar w:fldCharType="separate"/>
        </w:r>
        <w:r w:rsidR="00AC2E8C">
          <w:rPr>
            <w:noProof/>
            <w:webHidden/>
          </w:rPr>
          <w:t>19</w:t>
        </w:r>
        <w:r w:rsidR="00025D4D">
          <w:rPr>
            <w:noProof/>
            <w:webHidden/>
          </w:rPr>
          <w:fldChar w:fldCharType="end"/>
        </w:r>
      </w:hyperlink>
    </w:p>
    <w:p w14:paraId="2515126E" w14:textId="4FB34583"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89" w:history="1">
        <w:r w:rsidR="00025D4D" w:rsidRPr="007C53BE">
          <w:rPr>
            <w:rStyle w:val="Lienhypertexte"/>
            <w:rFonts w:eastAsia="Times New Roman"/>
            <w:b/>
            <w:bCs/>
            <w:noProof/>
            <w:lang w:eastAsia="fr-FR"/>
          </w:rPr>
          <w:t>8.3</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
            <w:bCs/>
            <w:noProof/>
            <w:lang w:eastAsia="fr-FR"/>
          </w:rPr>
          <w:t>Modalités de notation</w:t>
        </w:r>
        <w:r w:rsidR="00025D4D">
          <w:rPr>
            <w:noProof/>
            <w:webHidden/>
          </w:rPr>
          <w:tab/>
        </w:r>
        <w:r w:rsidR="00025D4D">
          <w:rPr>
            <w:noProof/>
            <w:webHidden/>
          </w:rPr>
          <w:fldChar w:fldCharType="begin"/>
        </w:r>
        <w:r w:rsidR="00025D4D">
          <w:rPr>
            <w:noProof/>
            <w:webHidden/>
          </w:rPr>
          <w:instrText xml:space="preserve"> PAGEREF _Toc202532789 \h </w:instrText>
        </w:r>
        <w:r w:rsidR="00025D4D">
          <w:rPr>
            <w:noProof/>
            <w:webHidden/>
          </w:rPr>
        </w:r>
        <w:r w:rsidR="00025D4D">
          <w:rPr>
            <w:noProof/>
            <w:webHidden/>
          </w:rPr>
          <w:fldChar w:fldCharType="separate"/>
        </w:r>
        <w:r w:rsidR="00AC2E8C">
          <w:rPr>
            <w:noProof/>
            <w:webHidden/>
          </w:rPr>
          <w:t>19</w:t>
        </w:r>
        <w:r w:rsidR="00025D4D">
          <w:rPr>
            <w:noProof/>
            <w:webHidden/>
          </w:rPr>
          <w:fldChar w:fldCharType="end"/>
        </w:r>
      </w:hyperlink>
    </w:p>
    <w:p w14:paraId="3470C20E" w14:textId="30DE29A2"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90" w:history="1">
        <w:r w:rsidR="00025D4D" w:rsidRPr="007C53BE">
          <w:rPr>
            <w:rStyle w:val="Lienhypertexte"/>
            <w:rFonts w:eastAsia="Times New Roman"/>
            <w:bCs/>
            <w:i/>
            <w:noProof/>
            <w:lang w:eastAsia="fr-FR"/>
          </w:rPr>
          <w:t>8.3.1</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 Critère 1 « Valeur technique »</w:t>
        </w:r>
        <w:r w:rsidR="00025D4D">
          <w:rPr>
            <w:noProof/>
            <w:webHidden/>
          </w:rPr>
          <w:tab/>
        </w:r>
        <w:r w:rsidR="00025D4D">
          <w:rPr>
            <w:noProof/>
            <w:webHidden/>
          </w:rPr>
          <w:fldChar w:fldCharType="begin"/>
        </w:r>
        <w:r w:rsidR="00025D4D">
          <w:rPr>
            <w:noProof/>
            <w:webHidden/>
          </w:rPr>
          <w:instrText xml:space="preserve"> PAGEREF _Toc202532790 \h </w:instrText>
        </w:r>
        <w:r w:rsidR="00025D4D">
          <w:rPr>
            <w:noProof/>
            <w:webHidden/>
          </w:rPr>
        </w:r>
        <w:r w:rsidR="00025D4D">
          <w:rPr>
            <w:noProof/>
            <w:webHidden/>
          </w:rPr>
          <w:fldChar w:fldCharType="separate"/>
        </w:r>
        <w:r w:rsidR="00AC2E8C">
          <w:rPr>
            <w:noProof/>
            <w:webHidden/>
          </w:rPr>
          <w:t>19</w:t>
        </w:r>
        <w:r w:rsidR="00025D4D">
          <w:rPr>
            <w:noProof/>
            <w:webHidden/>
          </w:rPr>
          <w:fldChar w:fldCharType="end"/>
        </w:r>
      </w:hyperlink>
    </w:p>
    <w:p w14:paraId="64D1607C" w14:textId="7405E9BF" w:rsidR="00025D4D" w:rsidRDefault="00715E5B">
      <w:pPr>
        <w:pStyle w:val="TM2"/>
        <w:tabs>
          <w:tab w:val="right" w:leader="dot" w:pos="9062"/>
        </w:tabs>
        <w:rPr>
          <w:rFonts w:asciiTheme="minorHAnsi" w:eastAsiaTheme="minorEastAsia" w:hAnsiTheme="minorHAnsi" w:cstheme="minorBidi"/>
          <w:smallCaps w:val="0"/>
          <w:noProof/>
          <w:sz w:val="22"/>
          <w:szCs w:val="22"/>
          <w:lang w:eastAsia="fr-FR"/>
        </w:rPr>
      </w:pPr>
      <w:hyperlink w:anchor="_Toc202532791" w:history="1">
        <w:r w:rsidR="00025D4D" w:rsidRPr="007C53BE">
          <w:rPr>
            <w:rStyle w:val="Lienhypertexte"/>
            <w:rFonts w:eastAsia="Times New Roman"/>
            <w:bCs/>
            <w:noProof/>
            <w:lang w:eastAsia="fr-FR"/>
          </w:rPr>
          <w:t>Le critère 1 « valeur technique » est évalué sur la base des sous critères visés ci-dessus.</w:t>
        </w:r>
        <w:r w:rsidR="00025D4D">
          <w:rPr>
            <w:noProof/>
            <w:webHidden/>
          </w:rPr>
          <w:tab/>
        </w:r>
        <w:r w:rsidR="00025D4D">
          <w:rPr>
            <w:noProof/>
            <w:webHidden/>
          </w:rPr>
          <w:fldChar w:fldCharType="begin"/>
        </w:r>
        <w:r w:rsidR="00025D4D">
          <w:rPr>
            <w:noProof/>
            <w:webHidden/>
          </w:rPr>
          <w:instrText xml:space="preserve"> PAGEREF _Toc202532791 \h </w:instrText>
        </w:r>
        <w:r w:rsidR="00025D4D">
          <w:rPr>
            <w:noProof/>
            <w:webHidden/>
          </w:rPr>
        </w:r>
        <w:r w:rsidR="00025D4D">
          <w:rPr>
            <w:noProof/>
            <w:webHidden/>
          </w:rPr>
          <w:fldChar w:fldCharType="separate"/>
        </w:r>
        <w:r w:rsidR="00AC2E8C">
          <w:rPr>
            <w:noProof/>
            <w:webHidden/>
          </w:rPr>
          <w:t>19</w:t>
        </w:r>
        <w:r w:rsidR="00025D4D">
          <w:rPr>
            <w:noProof/>
            <w:webHidden/>
          </w:rPr>
          <w:fldChar w:fldCharType="end"/>
        </w:r>
      </w:hyperlink>
    </w:p>
    <w:p w14:paraId="4F6F673D" w14:textId="7168BEEA"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92" w:history="1">
        <w:r w:rsidR="00025D4D" w:rsidRPr="007C53BE">
          <w:rPr>
            <w:rStyle w:val="Lienhypertexte"/>
            <w:rFonts w:eastAsia="Times New Roman"/>
            <w:bCs/>
            <w:i/>
            <w:noProof/>
            <w:lang w:eastAsia="fr-FR"/>
          </w:rPr>
          <w:t>8.3.2</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 Critère 2 « Prix »</w:t>
        </w:r>
        <w:r w:rsidR="00025D4D">
          <w:rPr>
            <w:noProof/>
            <w:webHidden/>
          </w:rPr>
          <w:tab/>
        </w:r>
        <w:r w:rsidR="00025D4D">
          <w:rPr>
            <w:noProof/>
            <w:webHidden/>
          </w:rPr>
          <w:fldChar w:fldCharType="begin"/>
        </w:r>
        <w:r w:rsidR="00025D4D">
          <w:rPr>
            <w:noProof/>
            <w:webHidden/>
          </w:rPr>
          <w:instrText xml:space="preserve"> PAGEREF _Toc202532792 \h </w:instrText>
        </w:r>
        <w:r w:rsidR="00025D4D">
          <w:rPr>
            <w:noProof/>
            <w:webHidden/>
          </w:rPr>
        </w:r>
        <w:r w:rsidR="00025D4D">
          <w:rPr>
            <w:noProof/>
            <w:webHidden/>
          </w:rPr>
          <w:fldChar w:fldCharType="separate"/>
        </w:r>
        <w:r w:rsidR="00AC2E8C">
          <w:rPr>
            <w:noProof/>
            <w:webHidden/>
          </w:rPr>
          <w:t>20</w:t>
        </w:r>
        <w:r w:rsidR="00025D4D">
          <w:rPr>
            <w:noProof/>
            <w:webHidden/>
          </w:rPr>
          <w:fldChar w:fldCharType="end"/>
        </w:r>
      </w:hyperlink>
    </w:p>
    <w:p w14:paraId="7FD8621A" w14:textId="3BEE0E78" w:rsidR="00025D4D" w:rsidRDefault="00715E5B">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02532793" w:history="1">
        <w:r w:rsidR="00025D4D" w:rsidRPr="007C53BE">
          <w:rPr>
            <w:rStyle w:val="Lienhypertexte"/>
            <w:rFonts w:eastAsia="Times New Roman"/>
            <w:bCs/>
            <w:i/>
            <w:noProof/>
            <w:lang w:eastAsia="fr-FR"/>
          </w:rPr>
          <w:t>8.3.3</w:t>
        </w:r>
        <w:r w:rsidR="00025D4D">
          <w:rPr>
            <w:rFonts w:asciiTheme="minorHAnsi" w:eastAsiaTheme="minorEastAsia" w:hAnsiTheme="minorHAnsi" w:cstheme="minorBidi"/>
            <w:smallCaps w:val="0"/>
            <w:noProof/>
            <w:sz w:val="22"/>
            <w:szCs w:val="22"/>
            <w:lang w:eastAsia="fr-FR"/>
          </w:rPr>
          <w:tab/>
        </w:r>
        <w:r w:rsidR="00025D4D" w:rsidRPr="007C53BE">
          <w:rPr>
            <w:rStyle w:val="Lienhypertexte"/>
            <w:rFonts w:eastAsia="Times New Roman"/>
            <w:bCs/>
            <w:i/>
            <w:noProof/>
            <w:lang w:eastAsia="fr-FR"/>
          </w:rPr>
          <w:t>Constitution de la note finale</w:t>
        </w:r>
        <w:r w:rsidR="00025D4D">
          <w:rPr>
            <w:noProof/>
            <w:webHidden/>
          </w:rPr>
          <w:tab/>
        </w:r>
        <w:r w:rsidR="00025D4D">
          <w:rPr>
            <w:noProof/>
            <w:webHidden/>
          </w:rPr>
          <w:fldChar w:fldCharType="begin"/>
        </w:r>
        <w:r w:rsidR="00025D4D">
          <w:rPr>
            <w:noProof/>
            <w:webHidden/>
          </w:rPr>
          <w:instrText xml:space="preserve"> PAGEREF _Toc202532793 \h </w:instrText>
        </w:r>
        <w:r w:rsidR="00025D4D">
          <w:rPr>
            <w:noProof/>
            <w:webHidden/>
          </w:rPr>
        </w:r>
        <w:r w:rsidR="00025D4D">
          <w:rPr>
            <w:noProof/>
            <w:webHidden/>
          </w:rPr>
          <w:fldChar w:fldCharType="separate"/>
        </w:r>
        <w:r w:rsidR="00AC2E8C">
          <w:rPr>
            <w:noProof/>
            <w:webHidden/>
          </w:rPr>
          <w:t>20</w:t>
        </w:r>
        <w:r w:rsidR="00025D4D">
          <w:rPr>
            <w:noProof/>
            <w:webHidden/>
          </w:rPr>
          <w:fldChar w:fldCharType="end"/>
        </w:r>
      </w:hyperlink>
    </w:p>
    <w:p w14:paraId="2B388292" w14:textId="4AB1E189" w:rsidR="00025D4D" w:rsidRDefault="00715E5B">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02532794" w:history="1">
        <w:r w:rsidR="00025D4D" w:rsidRPr="007C53BE">
          <w:rPr>
            <w:rStyle w:val="Lienhypertexte"/>
            <w:rFonts w:eastAsia="Times New Roman"/>
            <w:noProof/>
            <w:kern w:val="32"/>
            <w:lang w:eastAsia="fr-FR"/>
          </w:rPr>
          <w:t>ARTICLE 9</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MODIFICATIONS DE DETAIL AU DOSSIER DE CONSULTATION</w:t>
        </w:r>
        <w:r w:rsidR="00025D4D">
          <w:rPr>
            <w:noProof/>
            <w:webHidden/>
          </w:rPr>
          <w:tab/>
        </w:r>
        <w:r w:rsidR="00025D4D">
          <w:rPr>
            <w:noProof/>
            <w:webHidden/>
          </w:rPr>
          <w:fldChar w:fldCharType="begin"/>
        </w:r>
        <w:r w:rsidR="00025D4D">
          <w:rPr>
            <w:noProof/>
            <w:webHidden/>
          </w:rPr>
          <w:instrText xml:space="preserve"> PAGEREF _Toc202532794 \h </w:instrText>
        </w:r>
        <w:r w:rsidR="00025D4D">
          <w:rPr>
            <w:noProof/>
            <w:webHidden/>
          </w:rPr>
        </w:r>
        <w:r w:rsidR="00025D4D">
          <w:rPr>
            <w:noProof/>
            <w:webHidden/>
          </w:rPr>
          <w:fldChar w:fldCharType="separate"/>
        </w:r>
        <w:r w:rsidR="00AC2E8C">
          <w:rPr>
            <w:noProof/>
            <w:webHidden/>
          </w:rPr>
          <w:t>20</w:t>
        </w:r>
        <w:r w:rsidR="00025D4D">
          <w:rPr>
            <w:noProof/>
            <w:webHidden/>
          </w:rPr>
          <w:fldChar w:fldCharType="end"/>
        </w:r>
      </w:hyperlink>
    </w:p>
    <w:p w14:paraId="31F5F015" w14:textId="453CD824" w:rsidR="00025D4D" w:rsidRDefault="00715E5B">
      <w:pPr>
        <w:pStyle w:val="TM1"/>
        <w:tabs>
          <w:tab w:val="left" w:pos="1320"/>
          <w:tab w:val="right" w:leader="dot" w:pos="9062"/>
        </w:tabs>
        <w:rPr>
          <w:rFonts w:asciiTheme="minorHAnsi" w:eastAsiaTheme="minorEastAsia" w:hAnsiTheme="minorHAnsi" w:cstheme="minorBidi"/>
          <w:b w:val="0"/>
          <w:bCs w:val="0"/>
          <w:caps w:val="0"/>
          <w:noProof/>
          <w:sz w:val="22"/>
          <w:szCs w:val="22"/>
          <w:lang w:eastAsia="fr-FR"/>
        </w:rPr>
      </w:pPr>
      <w:hyperlink w:anchor="_Toc202532795" w:history="1">
        <w:r w:rsidR="00025D4D" w:rsidRPr="007C53BE">
          <w:rPr>
            <w:rStyle w:val="Lienhypertexte"/>
            <w:rFonts w:eastAsia="Times New Roman"/>
            <w:noProof/>
            <w:kern w:val="32"/>
            <w:lang w:eastAsia="fr-FR"/>
          </w:rPr>
          <w:t>ARTICLE 10</w:t>
        </w:r>
        <w:r w:rsidR="00025D4D">
          <w:rPr>
            <w:rFonts w:asciiTheme="minorHAnsi" w:eastAsiaTheme="minorEastAsia" w:hAnsiTheme="minorHAnsi" w:cstheme="minorBidi"/>
            <w:b w:val="0"/>
            <w:bCs w:val="0"/>
            <w:caps w:val="0"/>
            <w:noProof/>
            <w:sz w:val="22"/>
            <w:szCs w:val="22"/>
            <w:lang w:eastAsia="fr-FR"/>
          </w:rPr>
          <w:tab/>
        </w:r>
        <w:r w:rsidR="00025D4D" w:rsidRPr="007C53BE">
          <w:rPr>
            <w:rStyle w:val="Lienhypertexte"/>
            <w:rFonts w:eastAsia="Times New Roman"/>
            <w:noProof/>
            <w:kern w:val="32"/>
            <w:lang w:eastAsia="fr-FR"/>
          </w:rPr>
          <w:t>INSTANCES ET VOIES DE RECOURS</w:t>
        </w:r>
        <w:r w:rsidR="00025D4D">
          <w:rPr>
            <w:noProof/>
            <w:webHidden/>
          </w:rPr>
          <w:tab/>
        </w:r>
        <w:r w:rsidR="00025D4D">
          <w:rPr>
            <w:noProof/>
            <w:webHidden/>
          </w:rPr>
          <w:fldChar w:fldCharType="begin"/>
        </w:r>
        <w:r w:rsidR="00025D4D">
          <w:rPr>
            <w:noProof/>
            <w:webHidden/>
          </w:rPr>
          <w:instrText xml:space="preserve"> PAGEREF _Toc202532795 \h </w:instrText>
        </w:r>
        <w:r w:rsidR="00025D4D">
          <w:rPr>
            <w:noProof/>
            <w:webHidden/>
          </w:rPr>
        </w:r>
        <w:r w:rsidR="00025D4D">
          <w:rPr>
            <w:noProof/>
            <w:webHidden/>
          </w:rPr>
          <w:fldChar w:fldCharType="separate"/>
        </w:r>
        <w:r w:rsidR="00AC2E8C">
          <w:rPr>
            <w:noProof/>
            <w:webHidden/>
          </w:rPr>
          <w:t>21</w:t>
        </w:r>
        <w:r w:rsidR="00025D4D">
          <w:rPr>
            <w:noProof/>
            <w:webHidden/>
          </w:rPr>
          <w:fldChar w:fldCharType="end"/>
        </w:r>
      </w:hyperlink>
    </w:p>
    <w:p w14:paraId="430835B0" w14:textId="17A3B723" w:rsidR="00025D4D" w:rsidRDefault="00715E5B">
      <w:pPr>
        <w:pStyle w:val="TM1"/>
        <w:tabs>
          <w:tab w:val="right" w:leader="dot" w:pos="9062"/>
        </w:tabs>
        <w:rPr>
          <w:rFonts w:asciiTheme="minorHAnsi" w:eastAsiaTheme="minorEastAsia" w:hAnsiTheme="minorHAnsi" w:cstheme="minorBidi"/>
          <w:b w:val="0"/>
          <w:bCs w:val="0"/>
          <w:caps w:val="0"/>
          <w:noProof/>
          <w:sz w:val="22"/>
          <w:szCs w:val="22"/>
          <w:lang w:eastAsia="fr-FR"/>
        </w:rPr>
      </w:pPr>
      <w:hyperlink w:anchor="_Toc202532796" w:history="1">
        <w:r w:rsidR="00025D4D" w:rsidRPr="007C53BE">
          <w:rPr>
            <w:rStyle w:val="Lienhypertexte"/>
            <w:noProof/>
          </w:rPr>
          <w:t>Annexe 1 – Grille de candidature</w:t>
        </w:r>
        <w:r w:rsidR="00025D4D">
          <w:rPr>
            <w:noProof/>
            <w:webHidden/>
          </w:rPr>
          <w:tab/>
        </w:r>
        <w:r w:rsidR="00025D4D">
          <w:rPr>
            <w:noProof/>
            <w:webHidden/>
          </w:rPr>
          <w:fldChar w:fldCharType="begin"/>
        </w:r>
        <w:r w:rsidR="00025D4D">
          <w:rPr>
            <w:noProof/>
            <w:webHidden/>
          </w:rPr>
          <w:instrText xml:space="preserve"> PAGEREF _Toc202532796 \h </w:instrText>
        </w:r>
        <w:r w:rsidR="00025D4D">
          <w:rPr>
            <w:noProof/>
            <w:webHidden/>
          </w:rPr>
        </w:r>
        <w:r w:rsidR="00025D4D">
          <w:rPr>
            <w:noProof/>
            <w:webHidden/>
          </w:rPr>
          <w:fldChar w:fldCharType="separate"/>
        </w:r>
        <w:r w:rsidR="00AC2E8C">
          <w:rPr>
            <w:noProof/>
            <w:webHidden/>
          </w:rPr>
          <w:t>22</w:t>
        </w:r>
        <w:r w:rsidR="00025D4D">
          <w:rPr>
            <w:noProof/>
            <w:webHidden/>
          </w:rPr>
          <w:fldChar w:fldCharType="end"/>
        </w:r>
      </w:hyperlink>
    </w:p>
    <w:p w14:paraId="24D555A8" w14:textId="1764BAC1" w:rsidR="00D32BD2" w:rsidRDefault="00230BA9" w:rsidP="00121E7A">
      <w:pPr>
        <w:jc w:val="both"/>
        <w:rPr>
          <w:rFonts w:cs="Calibri"/>
          <w:b/>
          <w:bCs/>
          <w:sz w:val="24"/>
          <w:szCs w:val="24"/>
        </w:rPr>
      </w:pPr>
      <w:r>
        <w:rPr>
          <w:rFonts w:cs="Calibri"/>
          <w:b/>
          <w:bCs/>
          <w:sz w:val="24"/>
          <w:szCs w:val="24"/>
        </w:rPr>
        <w:fldChar w:fldCharType="end"/>
      </w:r>
    </w:p>
    <w:p w14:paraId="2743D24B" w14:textId="77777777" w:rsidR="001A1909" w:rsidRPr="00792372" w:rsidRDefault="00D32BD2" w:rsidP="001A1909">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outlineLvl w:val="0"/>
        <w:rPr>
          <w:rFonts w:eastAsia="Times New Roman" w:cs="Calibri"/>
          <w:b/>
          <w:bCs/>
          <w:caps/>
          <w:color w:val="002060"/>
          <w:kern w:val="32"/>
          <w:sz w:val="24"/>
          <w:szCs w:val="24"/>
          <w:lang w:eastAsia="fr-FR"/>
        </w:rPr>
      </w:pPr>
      <w:r w:rsidRPr="002049F7">
        <w:rPr>
          <w:rFonts w:eastAsia="Times New Roman" w:cs="Calibri"/>
          <w:b/>
          <w:bCs/>
          <w:caps/>
          <w:color w:val="002060"/>
          <w:kern w:val="32"/>
          <w:sz w:val="24"/>
          <w:szCs w:val="24"/>
          <w:lang w:eastAsia="fr-FR"/>
        </w:rPr>
        <w:br w:type="page"/>
      </w:r>
      <w:bookmarkStart w:id="1" w:name="_Toc138946629"/>
      <w:bookmarkStart w:id="2" w:name="_Toc139894598"/>
      <w:bookmarkStart w:id="3" w:name="_Toc143250905"/>
      <w:bookmarkStart w:id="4" w:name="_Toc202532753"/>
      <w:r w:rsidR="001A1909" w:rsidRPr="00792372">
        <w:rPr>
          <w:rFonts w:eastAsia="Times New Roman" w:cs="Calibri"/>
          <w:b/>
          <w:bCs/>
          <w:caps/>
          <w:color w:val="002060"/>
          <w:kern w:val="32"/>
          <w:sz w:val="24"/>
          <w:szCs w:val="24"/>
          <w:lang w:eastAsia="fr-FR"/>
        </w:rPr>
        <w:lastRenderedPageBreak/>
        <w:t>OBJET DE LA CONSULTATION</w:t>
      </w:r>
      <w:bookmarkEnd w:id="1"/>
      <w:bookmarkEnd w:id="2"/>
      <w:bookmarkEnd w:id="3"/>
      <w:bookmarkEnd w:id="4"/>
    </w:p>
    <w:p w14:paraId="6FE74CED" w14:textId="77777777" w:rsidR="001A1909" w:rsidRDefault="001A1909" w:rsidP="001A1909">
      <w:r>
        <w:t>Le présent règlement de la consultation (RC) a pour objet de fixer les modalités d’organisation de la consultation.</w:t>
      </w:r>
    </w:p>
    <w:p w14:paraId="483AFBD6" w14:textId="77777777" w:rsidR="00393EF4" w:rsidRDefault="00393EF4" w:rsidP="001A1909">
      <w:pPr>
        <w:rPr>
          <w:rFonts w:asciiTheme="minorHAnsi" w:hAnsiTheme="minorHAnsi" w:cstheme="minorHAnsi"/>
        </w:rPr>
      </w:pPr>
      <w:r w:rsidRPr="00393EF4">
        <w:rPr>
          <w:rFonts w:asciiTheme="minorHAnsi" w:hAnsiTheme="minorHAnsi" w:cstheme="minorHAnsi"/>
        </w:rPr>
        <w:t xml:space="preserve">Le présent marché a pour objet les travaux de rénovation des sols et murs sur l’ensemble du patrimoine immobilier de la Caisse Primaire d’Assurance Maladie de Seine-et-Marne </w:t>
      </w:r>
    </w:p>
    <w:p w14:paraId="0299C0A3" w14:textId="47635183" w:rsidR="001A1909" w:rsidRDefault="001A1909" w:rsidP="001A1909">
      <w:r>
        <w:t>Il est conclu en application du Code de la commande publique issu de l'ordonnance n° 2018-1074 du 26 novembre 2018 portant partie législative du Code de la commande publique et du décret n° 2018-1075 du 3 décembre 2018 portant partie réglementaire du Code de la commande publique, parus au Journal officiel du 5 décembre 2018.</w:t>
      </w:r>
    </w:p>
    <w:p w14:paraId="5F7FEA5B" w14:textId="77777777" w:rsidR="001A1909" w:rsidRPr="00F56087" w:rsidRDefault="001A1909" w:rsidP="001A1909">
      <w:r>
        <w:t>Le détail des prestations est repris dans le Cahier des clauses techniques particulières du dossier de consultation des entreprises.</w:t>
      </w:r>
    </w:p>
    <w:p w14:paraId="494E874B" w14:textId="77777777" w:rsidR="001A1909" w:rsidRPr="00792372" w:rsidRDefault="001A1909" w:rsidP="001A1909">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5" w:name="_Toc138749731"/>
      <w:bookmarkStart w:id="6" w:name="_Toc138946630"/>
      <w:bookmarkStart w:id="7" w:name="_Toc139894599"/>
      <w:bookmarkStart w:id="8" w:name="_Toc143250906"/>
      <w:bookmarkStart w:id="9" w:name="_Toc202532754"/>
      <w:r w:rsidRPr="00792372">
        <w:rPr>
          <w:rFonts w:eastAsia="Times New Roman" w:cs="Calibri"/>
          <w:b/>
          <w:bCs/>
          <w:caps/>
          <w:color w:val="002060"/>
          <w:kern w:val="32"/>
          <w:sz w:val="24"/>
          <w:szCs w:val="24"/>
          <w:lang w:eastAsia="fr-FR"/>
        </w:rPr>
        <w:t>ETENDUE ET CONDITIONS DE LA CONSULTATION</w:t>
      </w:r>
      <w:bookmarkEnd w:id="5"/>
      <w:bookmarkEnd w:id="6"/>
      <w:bookmarkEnd w:id="7"/>
      <w:bookmarkEnd w:id="8"/>
      <w:bookmarkEnd w:id="9"/>
    </w:p>
    <w:p w14:paraId="64A917BE" w14:textId="77777777" w:rsidR="001A1909" w:rsidRPr="00792372" w:rsidRDefault="001A1909" w:rsidP="001A1909">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0" w:name="_Toc138749732"/>
      <w:bookmarkStart w:id="11" w:name="_Toc138946631"/>
      <w:bookmarkStart w:id="12" w:name="_Toc139894600"/>
      <w:bookmarkStart w:id="13" w:name="_Toc143250907"/>
      <w:bookmarkStart w:id="14" w:name="_Toc202532755"/>
      <w:r w:rsidRPr="00792372">
        <w:rPr>
          <w:rFonts w:eastAsia="Times New Roman" w:cs="Calibri"/>
          <w:b/>
          <w:bCs/>
          <w:sz w:val="24"/>
          <w:szCs w:val="24"/>
          <w:lang w:eastAsia="fr-FR"/>
        </w:rPr>
        <w:t>Mode de consultation</w:t>
      </w:r>
      <w:bookmarkEnd w:id="10"/>
      <w:bookmarkEnd w:id="11"/>
      <w:bookmarkEnd w:id="12"/>
      <w:bookmarkEnd w:id="13"/>
      <w:bookmarkEnd w:id="14"/>
    </w:p>
    <w:p w14:paraId="61747EDD" w14:textId="1D9B80A1" w:rsidR="001033CC" w:rsidRDefault="00C77CA9" w:rsidP="001A1909">
      <w:pPr>
        <w:spacing w:before="120" w:after="120" w:line="240" w:lineRule="auto"/>
        <w:jc w:val="both"/>
        <w:rPr>
          <w:rFonts w:eastAsia="Times New Roman" w:cs="Calibri"/>
          <w:lang w:eastAsia="fr-FR"/>
        </w:rPr>
      </w:pPr>
      <w:r w:rsidRPr="00C77CA9">
        <w:rPr>
          <w:rFonts w:eastAsia="Times New Roman" w:cs="Calibri"/>
          <w:lang w:eastAsia="fr-FR"/>
        </w:rPr>
        <w:t>La procédure retenue pour la passation du présent accord-cadre est une procédure adaptée passée en application des artic</w:t>
      </w:r>
      <w:r w:rsidR="00B13689">
        <w:rPr>
          <w:rFonts w:eastAsia="Times New Roman" w:cs="Calibri"/>
          <w:lang w:eastAsia="fr-FR"/>
        </w:rPr>
        <w:t>les L. 2113-10 et 11, L. 2123-1 et R. 2123-1, R2123-4 et R2123-5</w:t>
      </w:r>
      <w:r w:rsidRPr="00C77CA9">
        <w:rPr>
          <w:rFonts w:eastAsia="Times New Roman" w:cs="Calibri"/>
          <w:lang w:eastAsia="fr-FR"/>
        </w:rPr>
        <w:t xml:space="preserve"> du Code de la commande publique.</w:t>
      </w:r>
    </w:p>
    <w:p w14:paraId="273F793D" w14:textId="03D654FC" w:rsidR="001A1909" w:rsidRPr="00792372" w:rsidRDefault="001A1909" w:rsidP="001A1909">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5" w:name="_Toc138749733"/>
      <w:bookmarkStart w:id="16" w:name="_Toc138946632"/>
      <w:bookmarkStart w:id="17" w:name="_Toc139894601"/>
      <w:bookmarkStart w:id="18" w:name="_Toc143250908"/>
      <w:bookmarkStart w:id="19" w:name="_Toc202532756"/>
      <w:r w:rsidRPr="00792372">
        <w:rPr>
          <w:rFonts w:eastAsia="Times New Roman" w:cs="Calibri"/>
          <w:b/>
          <w:bCs/>
          <w:sz w:val="24"/>
          <w:szCs w:val="24"/>
          <w:lang w:eastAsia="fr-FR"/>
        </w:rPr>
        <w:t>Forme de l’accord-cadre</w:t>
      </w:r>
      <w:bookmarkEnd w:id="15"/>
      <w:bookmarkEnd w:id="16"/>
      <w:bookmarkEnd w:id="17"/>
      <w:bookmarkEnd w:id="18"/>
      <w:bookmarkEnd w:id="19"/>
      <w:r w:rsidRPr="00792372">
        <w:rPr>
          <w:rFonts w:eastAsia="Times New Roman" w:cs="Calibri"/>
          <w:b/>
          <w:bCs/>
          <w:sz w:val="24"/>
          <w:szCs w:val="24"/>
          <w:lang w:eastAsia="fr-FR"/>
        </w:rPr>
        <w:t xml:space="preserve"> </w:t>
      </w:r>
    </w:p>
    <w:p w14:paraId="3F748A84" w14:textId="77777777" w:rsidR="00C77CA9" w:rsidRPr="00C77CA9" w:rsidRDefault="00C77CA9" w:rsidP="00C77CA9">
      <w:pPr>
        <w:spacing w:before="100" w:beforeAutospacing="1" w:after="0" w:line="240" w:lineRule="auto"/>
        <w:jc w:val="both"/>
        <w:rPr>
          <w:rFonts w:eastAsia="Times New Roman" w:cs="Calibri"/>
          <w:lang w:eastAsia="fr-FR"/>
        </w:rPr>
      </w:pPr>
      <w:bookmarkStart w:id="20" w:name="_Toc387997713"/>
      <w:r w:rsidRPr="00C77CA9">
        <w:rPr>
          <w:rFonts w:eastAsia="Times New Roman" w:cs="Calibri"/>
          <w:lang w:eastAsia="fr-FR"/>
        </w:rPr>
        <w:t xml:space="preserve">La technique d’achat choisie est l’accord-cadre en vertu de l’article L.2125-1-1°du Code de la commande publique. </w:t>
      </w:r>
    </w:p>
    <w:p w14:paraId="74F2C1D7" w14:textId="77777777" w:rsidR="00C77CA9" w:rsidRPr="00C77CA9" w:rsidRDefault="00C77CA9" w:rsidP="00C77CA9">
      <w:pPr>
        <w:spacing w:before="100" w:beforeAutospacing="1" w:after="0" w:line="240" w:lineRule="auto"/>
        <w:jc w:val="both"/>
        <w:rPr>
          <w:rFonts w:eastAsia="Times New Roman" w:cs="Calibri"/>
          <w:lang w:eastAsia="fr-FR"/>
        </w:rPr>
      </w:pPr>
      <w:r w:rsidRPr="00C77CA9">
        <w:rPr>
          <w:rFonts w:eastAsia="Times New Roman" w:cs="Calibri"/>
          <w:lang w:eastAsia="fr-FR"/>
        </w:rPr>
        <w:t>La forme retenue est l’accord-cadre mono-attributaire conformément à l’article R2162-8 du Code de la commande publique.</w:t>
      </w:r>
    </w:p>
    <w:p w14:paraId="200357C8" w14:textId="77777777" w:rsidR="00C77CA9" w:rsidRPr="00C77CA9" w:rsidRDefault="00C77CA9" w:rsidP="00C77CA9">
      <w:pPr>
        <w:spacing w:before="100" w:beforeAutospacing="1" w:after="0" w:line="240" w:lineRule="auto"/>
        <w:jc w:val="both"/>
        <w:rPr>
          <w:rFonts w:eastAsia="Times New Roman" w:cs="Calibri"/>
          <w:lang w:eastAsia="fr-FR"/>
        </w:rPr>
      </w:pPr>
      <w:r w:rsidRPr="00C77CA9">
        <w:rPr>
          <w:rFonts w:eastAsia="Times New Roman" w:cs="Calibri"/>
          <w:lang w:eastAsia="fr-FR"/>
        </w:rPr>
        <w:t>Cet Accord-cadre s’exécute au fur et à mesure de l’émission de bons de commandes dans les conditions fixées aux article R2162-13 et R2162-14 du code de la commande publique.</w:t>
      </w:r>
    </w:p>
    <w:p w14:paraId="3B4B651B" w14:textId="236A474C" w:rsidR="00C77CA9" w:rsidRPr="00C77CA9" w:rsidRDefault="00C77CA9" w:rsidP="00C77CA9">
      <w:pPr>
        <w:spacing w:before="100" w:beforeAutospacing="1" w:after="0" w:line="240" w:lineRule="auto"/>
        <w:jc w:val="both"/>
        <w:rPr>
          <w:rFonts w:eastAsia="Times New Roman" w:cs="Calibri"/>
          <w:lang w:eastAsia="fr-FR"/>
        </w:rPr>
      </w:pPr>
      <w:r w:rsidRPr="00C77CA9">
        <w:rPr>
          <w:rFonts w:eastAsia="Times New Roman" w:cs="Calibri"/>
          <w:lang w:eastAsia="fr-FR"/>
        </w:rPr>
        <w:t>En application de l’article R2162-4 du Code de la commande publique, l’accord-cadre est conclu avec u</w:t>
      </w:r>
      <w:r w:rsidR="00B13689">
        <w:rPr>
          <w:rFonts w:eastAsia="Times New Roman" w:cs="Calibri"/>
          <w:lang w:eastAsia="fr-FR"/>
        </w:rPr>
        <w:t xml:space="preserve">n montant maximum fixé à </w:t>
      </w:r>
      <w:r w:rsidR="004425E8" w:rsidRPr="00B37BFA">
        <w:rPr>
          <w:rFonts w:eastAsia="Times New Roman" w:cs="Calibri"/>
          <w:lang w:eastAsia="fr-FR"/>
        </w:rPr>
        <w:t>300 000</w:t>
      </w:r>
      <w:r w:rsidRPr="00B37BFA">
        <w:rPr>
          <w:rFonts w:eastAsia="Times New Roman" w:cs="Calibri"/>
          <w:lang w:eastAsia="fr-FR"/>
        </w:rPr>
        <w:t xml:space="preserve"> € HT</w:t>
      </w:r>
      <w:r w:rsidRPr="00C77CA9">
        <w:rPr>
          <w:rFonts w:eastAsia="Times New Roman" w:cs="Calibri"/>
          <w:lang w:eastAsia="fr-FR"/>
        </w:rPr>
        <w:t xml:space="preserve"> sur la durée totale de l’accord-cadre (soit 4 ans).</w:t>
      </w:r>
    </w:p>
    <w:p w14:paraId="5047A714" w14:textId="20649B3E" w:rsidR="005F6FCB" w:rsidRDefault="00C77CA9" w:rsidP="00C77CA9">
      <w:pPr>
        <w:spacing w:before="100" w:beforeAutospacing="1" w:after="0" w:line="240" w:lineRule="auto"/>
        <w:jc w:val="both"/>
        <w:rPr>
          <w:rFonts w:eastAsia="Times New Roman" w:cs="Calibri"/>
          <w:lang w:eastAsia="fr-FR"/>
        </w:rPr>
      </w:pPr>
      <w:r w:rsidRPr="00C77CA9">
        <w:rPr>
          <w:rFonts w:eastAsia="Times New Roman" w:cs="Calibri"/>
          <w:lang w:eastAsia="fr-FR"/>
        </w:rPr>
        <w:t>Aucune modification de l’accord-cadre ne pourra être effectuée sans la notification d’un avenant, sauf cas particulier prévu dans le CCAP.</w:t>
      </w:r>
    </w:p>
    <w:p w14:paraId="67E18BE5" w14:textId="77777777" w:rsidR="00EB0B3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21" w:name="_Toc143250909"/>
      <w:bookmarkStart w:id="22" w:name="_Toc202532757"/>
      <w:r w:rsidRPr="00704C59">
        <w:rPr>
          <w:rFonts w:eastAsia="Times New Roman" w:cs="Calibri"/>
          <w:b/>
          <w:bCs/>
          <w:sz w:val="24"/>
          <w:szCs w:val="24"/>
          <w:lang w:eastAsia="fr-FR"/>
        </w:rPr>
        <w:t>Décomposition en lots</w:t>
      </w:r>
      <w:bookmarkStart w:id="23" w:name="_Toc387997714"/>
      <w:bookmarkEnd w:id="20"/>
      <w:bookmarkEnd w:id="21"/>
      <w:bookmarkEnd w:id="22"/>
    </w:p>
    <w:p w14:paraId="0C056D0D" w14:textId="01F6548B" w:rsidR="006E6395" w:rsidRDefault="00C77CA9" w:rsidP="006E6395">
      <w:pPr>
        <w:spacing w:before="100" w:beforeAutospacing="1" w:after="100" w:afterAutospacing="1"/>
        <w:rPr>
          <w:rFonts w:asciiTheme="minorHAnsi" w:hAnsiTheme="minorHAnsi" w:cstheme="minorHAnsi"/>
        </w:rPr>
      </w:pPr>
      <w:r>
        <w:rPr>
          <w:lang w:eastAsia="fr-FR"/>
        </w:rPr>
        <w:t>Le présent marché à procédure</w:t>
      </w:r>
      <w:r w:rsidR="006E6395">
        <w:rPr>
          <w:lang w:eastAsia="fr-FR"/>
        </w:rPr>
        <w:t xml:space="preserve"> adaptée </w:t>
      </w:r>
      <w:r w:rsidR="006E6395" w:rsidRPr="007C3D68">
        <w:rPr>
          <w:rFonts w:asciiTheme="minorHAnsi" w:hAnsiTheme="minorHAnsi" w:cstheme="minorHAnsi"/>
        </w:rPr>
        <w:t>n’est pas alloti car la dévolution en lots séparés risque de r</w:t>
      </w:r>
      <w:r w:rsidR="006E6395">
        <w:rPr>
          <w:rFonts w:asciiTheme="minorHAnsi" w:hAnsiTheme="minorHAnsi" w:cstheme="minorHAnsi"/>
        </w:rPr>
        <w:t>endre techniquement difficile et</w:t>
      </w:r>
      <w:r w:rsidR="006E6395" w:rsidRPr="007C3D68">
        <w:rPr>
          <w:rFonts w:asciiTheme="minorHAnsi" w:hAnsiTheme="minorHAnsi" w:cstheme="minorHAnsi"/>
        </w:rPr>
        <w:t xml:space="preserve"> financièrement plus coûteuse l’exécution des prestations. </w:t>
      </w:r>
    </w:p>
    <w:p w14:paraId="47353409" w14:textId="4C01CDA9" w:rsidR="006E6395" w:rsidRPr="007C3D68" w:rsidRDefault="00B620D8" w:rsidP="00801BED">
      <w:pPr>
        <w:spacing w:before="100" w:beforeAutospacing="1" w:after="100" w:afterAutospacing="1"/>
        <w:rPr>
          <w:rFonts w:asciiTheme="minorHAnsi" w:hAnsiTheme="minorHAnsi" w:cstheme="minorHAnsi"/>
        </w:rPr>
      </w:pPr>
      <w:r>
        <w:rPr>
          <w:rFonts w:asciiTheme="minorHAnsi" w:hAnsiTheme="minorHAnsi" w:cstheme="minorHAnsi"/>
        </w:rPr>
        <w:t xml:space="preserve">La réalisation de ce type de travaux nécessite une </w:t>
      </w:r>
      <w:r w:rsidR="00801BED">
        <w:rPr>
          <w:rFonts w:asciiTheme="minorHAnsi" w:hAnsiTheme="minorHAnsi" w:cstheme="minorHAnsi"/>
        </w:rPr>
        <w:t>coordination</w:t>
      </w:r>
      <w:r>
        <w:rPr>
          <w:rFonts w:asciiTheme="minorHAnsi" w:hAnsiTheme="minorHAnsi" w:cstheme="minorHAnsi"/>
        </w:rPr>
        <w:t xml:space="preserve"> systématique des deux corps d’état</w:t>
      </w:r>
      <w:r w:rsidR="00801BED">
        <w:rPr>
          <w:rFonts w:asciiTheme="minorHAnsi" w:hAnsiTheme="minorHAnsi" w:cstheme="minorHAnsi"/>
        </w:rPr>
        <w:t xml:space="preserve"> ce qui implique</w:t>
      </w:r>
      <w:r w:rsidR="006E6395" w:rsidRPr="007C3D68">
        <w:rPr>
          <w:rFonts w:asciiTheme="minorHAnsi" w:hAnsiTheme="minorHAnsi" w:cstheme="minorHAnsi"/>
        </w:rPr>
        <w:t xml:space="preserve"> d’avoir un interlocuteur unique pour une organisation optimale.</w:t>
      </w:r>
    </w:p>
    <w:p w14:paraId="6EA2F887" w14:textId="77777777" w:rsidR="00B13689" w:rsidRDefault="00B13689" w:rsidP="00C77CA9">
      <w:pPr>
        <w:spacing w:before="100" w:beforeAutospacing="1" w:after="100" w:afterAutospacing="1"/>
        <w:rPr>
          <w:lang w:eastAsia="fr-FR"/>
        </w:rPr>
      </w:pPr>
    </w:p>
    <w:p w14:paraId="482D39B4" w14:textId="420B3388" w:rsidR="002753F4"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24" w:name="_Toc143250910"/>
      <w:bookmarkStart w:id="25" w:name="_Toc202532758"/>
      <w:r w:rsidRPr="00704C59">
        <w:rPr>
          <w:rFonts w:eastAsia="Times New Roman" w:cs="Calibri"/>
          <w:b/>
          <w:bCs/>
          <w:sz w:val="24"/>
          <w:szCs w:val="24"/>
          <w:lang w:eastAsia="fr-FR"/>
        </w:rPr>
        <w:t>Montant d</w:t>
      </w:r>
      <w:r w:rsidR="000F7110">
        <w:rPr>
          <w:rFonts w:eastAsia="Times New Roman" w:cs="Calibri"/>
          <w:b/>
          <w:bCs/>
          <w:sz w:val="24"/>
          <w:szCs w:val="24"/>
          <w:lang w:eastAsia="fr-FR"/>
        </w:rPr>
        <w:t>e l’accord-cadre</w:t>
      </w:r>
      <w:bookmarkEnd w:id="24"/>
      <w:bookmarkEnd w:id="25"/>
      <w:r w:rsidRPr="00704C59">
        <w:rPr>
          <w:rFonts w:eastAsia="Times New Roman" w:cs="Calibri"/>
          <w:b/>
          <w:bCs/>
          <w:sz w:val="24"/>
          <w:szCs w:val="24"/>
          <w:lang w:eastAsia="fr-FR"/>
        </w:rPr>
        <w:t xml:space="preserve"> </w:t>
      </w:r>
      <w:bookmarkEnd w:id="23"/>
    </w:p>
    <w:p w14:paraId="0A0B7D38" w14:textId="11614B51" w:rsidR="005F6FCB" w:rsidRPr="00AA074F" w:rsidRDefault="00C77CA9" w:rsidP="00C77CA9">
      <w:pPr>
        <w:spacing w:before="100" w:beforeAutospacing="1" w:after="0" w:line="240" w:lineRule="auto"/>
        <w:jc w:val="both"/>
        <w:rPr>
          <w:rFonts w:eastAsia="Times New Roman" w:cs="Calibri"/>
          <w:lang w:eastAsia="fr-FR"/>
        </w:rPr>
      </w:pPr>
      <w:r w:rsidRPr="00C77CA9">
        <w:rPr>
          <w:rFonts w:eastAsia="Times New Roman" w:cs="Calibri"/>
          <w:lang w:eastAsia="fr-FR"/>
        </w:rPr>
        <w:t xml:space="preserve">Le montant maximum (valeur maximale contractuelle) sur la durée maximale de l’accord-cadre considéré (4 ans) est fixé à </w:t>
      </w:r>
      <w:r w:rsidR="004425E8" w:rsidRPr="00002E86">
        <w:rPr>
          <w:rFonts w:eastAsia="Times New Roman" w:cs="Calibri"/>
          <w:lang w:eastAsia="fr-FR"/>
        </w:rPr>
        <w:t>300 000</w:t>
      </w:r>
      <w:r w:rsidRPr="00002E86">
        <w:rPr>
          <w:rFonts w:eastAsia="Times New Roman" w:cs="Calibri"/>
          <w:lang w:eastAsia="fr-FR"/>
        </w:rPr>
        <w:t xml:space="preserve"> € HT.</w:t>
      </w:r>
    </w:p>
    <w:p w14:paraId="75CF841D" w14:textId="77777777"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26" w:name="_Toc387997715"/>
      <w:bookmarkStart w:id="27" w:name="_Toc143250911"/>
      <w:bookmarkStart w:id="28" w:name="_Toc202532759"/>
      <w:r w:rsidRPr="00704C59">
        <w:rPr>
          <w:rFonts w:eastAsia="Times New Roman" w:cs="Calibri"/>
          <w:b/>
          <w:bCs/>
          <w:sz w:val="24"/>
          <w:szCs w:val="24"/>
          <w:lang w:eastAsia="fr-FR"/>
        </w:rPr>
        <w:t>Nomenclature communautaire</w:t>
      </w:r>
      <w:bookmarkEnd w:id="26"/>
      <w:bookmarkEnd w:id="27"/>
      <w:bookmarkEnd w:id="28"/>
    </w:p>
    <w:p w14:paraId="32A3EF19" w14:textId="333D7844" w:rsidR="00EF0E71" w:rsidRDefault="00704C59" w:rsidP="00F91340">
      <w:pPr>
        <w:spacing w:before="100" w:beforeAutospacing="1" w:after="0" w:line="240" w:lineRule="auto"/>
        <w:jc w:val="both"/>
        <w:rPr>
          <w:b/>
        </w:rPr>
      </w:pPr>
      <w:r w:rsidRPr="008D63E0">
        <w:rPr>
          <w:rFonts w:eastAsia="Times New Roman" w:cs="Calibri"/>
          <w:lang w:eastAsia="fr-FR"/>
        </w:rPr>
        <w:t>Code CPV</w:t>
      </w:r>
      <w:r w:rsidR="00230BA9" w:rsidRPr="00230BA9">
        <w:rPr>
          <w:rFonts w:eastAsia="Times New Roman" w:cs="Calibri"/>
          <w:lang w:eastAsia="fr-FR"/>
        </w:rPr>
        <w:t xml:space="preserve"> </w:t>
      </w:r>
      <w:r w:rsidR="00230BA9">
        <w:rPr>
          <w:rFonts w:eastAsia="Times New Roman" w:cs="Calibri"/>
          <w:lang w:eastAsia="fr-FR"/>
        </w:rPr>
        <w:t>p</w:t>
      </w:r>
      <w:r w:rsidR="00230BA9" w:rsidRPr="008D63E0">
        <w:rPr>
          <w:rFonts w:eastAsia="Times New Roman" w:cs="Calibri"/>
          <w:lang w:eastAsia="fr-FR"/>
        </w:rPr>
        <w:t>rincipal</w:t>
      </w:r>
      <w:r w:rsidRPr="008D63E0">
        <w:rPr>
          <w:rFonts w:eastAsia="Times New Roman" w:cs="Calibri"/>
          <w:lang w:eastAsia="fr-FR"/>
        </w:rPr>
        <w:t> :</w:t>
      </w:r>
      <w:r w:rsidR="00F73F10">
        <w:rPr>
          <w:rFonts w:eastAsia="Times New Roman" w:cs="Calibri"/>
          <w:lang w:eastAsia="fr-FR"/>
        </w:rPr>
        <w:t xml:space="preserve"> </w:t>
      </w:r>
      <w:r w:rsidR="00890070" w:rsidRPr="00890070">
        <w:rPr>
          <w:b/>
        </w:rPr>
        <w:t>45430000</w:t>
      </w:r>
      <w:r w:rsidR="00833344">
        <w:rPr>
          <w:b/>
        </w:rPr>
        <w:t xml:space="preserve"> : revêtement de sols et de murs </w:t>
      </w:r>
    </w:p>
    <w:p w14:paraId="583BA025" w14:textId="567D5793" w:rsidR="00833344" w:rsidRDefault="00833344" w:rsidP="00833344">
      <w:pPr>
        <w:tabs>
          <w:tab w:val="left" w:pos="1843"/>
        </w:tabs>
        <w:spacing w:before="100" w:beforeAutospacing="1" w:after="0" w:line="240" w:lineRule="auto"/>
        <w:jc w:val="both"/>
        <w:rPr>
          <w:rFonts w:eastAsia="Times New Roman" w:cs="Calibri"/>
          <w:lang w:eastAsia="fr-FR"/>
        </w:rPr>
      </w:pPr>
      <w:r>
        <w:rPr>
          <w:b/>
        </w:rPr>
        <w:tab/>
        <w:t>45442100 : Travaux de peinture</w:t>
      </w:r>
    </w:p>
    <w:p w14:paraId="3FADF24A" w14:textId="7E68DCAE" w:rsidR="00704C59" w:rsidRPr="00704C59" w:rsidRDefault="00704C59" w:rsidP="00230BA9">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29" w:name="_Toc339962345"/>
      <w:bookmarkStart w:id="30" w:name="_Toc387997716"/>
      <w:bookmarkStart w:id="31" w:name="_Toc143250912"/>
      <w:bookmarkStart w:id="32" w:name="_Toc202532760"/>
      <w:r w:rsidRPr="00704C59">
        <w:rPr>
          <w:rFonts w:eastAsia="Times New Roman" w:cs="Calibri"/>
          <w:b/>
          <w:bCs/>
          <w:sz w:val="24"/>
          <w:szCs w:val="24"/>
          <w:lang w:eastAsia="fr-FR"/>
        </w:rPr>
        <w:t>Délai de validité des offres</w:t>
      </w:r>
      <w:bookmarkEnd w:id="29"/>
      <w:bookmarkEnd w:id="30"/>
      <w:bookmarkEnd w:id="31"/>
      <w:bookmarkEnd w:id="32"/>
    </w:p>
    <w:p w14:paraId="0F34CB11" w14:textId="7D9641F3" w:rsidR="00704C59" w:rsidRPr="008D63E0" w:rsidRDefault="00704C59" w:rsidP="0093256D">
      <w:pPr>
        <w:spacing w:before="100" w:beforeAutospacing="1" w:after="100" w:afterAutospacing="1" w:line="240" w:lineRule="auto"/>
        <w:jc w:val="both"/>
        <w:rPr>
          <w:rFonts w:eastAsia="Times New Roman" w:cs="Calibri"/>
          <w:lang w:eastAsia="fr-FR"/>
        </w:rPr>
      </w:pPr>
      <w:r w:rsidRPr="008D63E0">
        <w:rPr>
          <w:rFonts w:eastAsia="Times New Roman" w:cs="Calibri"/>
          <w:lang w:eastAsia="fr-FR"/>
        </w:rPr>
        <w:t>Le délai de validité des offres est fixé à</w:t>
      </w:r>
      <w:r w:rsidR="007C5679" w:rsidRPr="008D63E0">
        <w:rPr>
          <w:rFonts w:eastAsia="Times New Roman" w:cs="Calibri"/>
          <w:lang w:eastAsia="fr-FR"/>
        </w:rPr>
        <w:t xml:space="preserve"> </w:t>
      </w:r>
      <w:r w:rsidR="00623355">
        <w:rPr>
          <w:rFonts w:eastAsia="Times New Roman" w:cs="Calibri"/>
          <w:lang w:eastAsia="fr-FR"/>
        </w:rPr>
        <w:t>120 jours</w:t>
      </w:r>
      <w:r w:rsidRPr="008D63E0">
        <w:rPr>
          <w:rFonts w:eastAsia="Times New Roman" w:cs="Calibri"/>
          <w:lang w:eastAsia="fr-FR"/>
        </w:rPr>
        <w:t>, à compter de la date limite de remise des offres indiquée dans le présent règlement de la consultation.</w:t>
      </w:r>
    </w:p>
    <w:p w14:paraId="775EF7E8" w14:textId="77777777" w:rsidR="00704C59" w:rsidRPr="00704C59" w:rsidRDefault="00704C59" w:rsidP="00D65F34">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33" w:name="_Toc339962346"/>
      <w:bookmarkStart w:id="34" w:name="_Toc387997717"/>
      <w:bookmarkStart w:id="35" w:name="_Toc143250913"/>
      <w:bookmarkStart w:id="36" w:name="_Toc202532761"/>
      <w:r w:rsidRPr="00704C59">
        <w:rPr>
          <w:rFonts w:eastAsia="Times New Roman" w:cs="Calibri"/>
          <w:b/>
          <w:bCs/>
          <w:sz w:val="24"/>
          <w:szCs w:val="24"/>
          <w:lang w:eastAsia="fr-FR"/>
        </w:rPr>
        <w:t>Durée d</w:t>
      </w:r>
      <w:bookmarkEnd w:id="33"/>
      <w:bookmarkEnd w:id="34"/>
      <w:r w:rsidR="000F7110">
        <w:rPr>
          <w:rFonts w:eastAsia="Times New Roman" w:cs="Calibri"/>
          <w:b/>
          <w:bCs/>
          <w:sz w:val="24"/>
          <w:szCs w:val="24"/>
          <w:lang w:eastAsia="fr-FR"/>
        </w:rPr>
        <w:t>e l’accord-cadre</w:t>
      </w:r>
      <w:bookmarkEnd w:id="35"/>
      <w:bookmarkEnd w:id="36"/>
    </w:p>
    <w:p w14:paraId="115969FB" w14:textId="3AECA5BC" w:rsidR="00704C59" w:rsidRPr="00F35F1C" w:rsidRDefault="000F7110" w:rsidP="00BE2052">
      <w:pPr>
        <w:spacing w:before="100" w:beforeAutospacing="1" w:after="0" w:line="240" w:lineRule="auto"/>
        <w:jc w:val="both"/>
        <w:rPr>
          <w:rFonts w:eastAsia="Times New Roman" w:cs="Calibri"/>
          <w:lang w:eastAsia="fr-FR"/>
        </w:rPr>
      </w:pPr>
      <w:r w:rsidRPr="00F35F1C">
        <w:rPr>
          <w:rFonts w:eastAsia="Times New Roman" w:cs="Calibri"/>
          <w:lang w:eastAsia="fr-FR"/>
        </w:rPr>
        <w:t xml:space="preserve">L’accord-cadre </w:t>
      </w:r>
      <w:r w:rsidR="00F91340">
        <w:rPr>
          <w:rFonts w:eastAsia="Times New Roman" w:cs="Calibri"/>
          <w:lang w:eastAsia="fr-FR"/>
        </w:rPr>
        <w:t>est conclu pour une durée d’un an</w:t>
      </w:r>
      <w:r w:rsidR="00704C59" w:rsidRPr="00F35F1C">
        <w:rPr>
          <w:rFonts w:eastAsia="Times New Roman" w:cs="Calibri"/>
          <w:lang w:eastAsia="fr-FR"/>
        </w:rPr>
        <w:t xml:space="preserve"> à compter</w:t>
      </w:r>
      <w:r w:rsidR="00DF66B2">
        <w:rPr>
          <w:rFonts w:eastAsia="Times New Roman" w:cs="Calibri"/>
          <w:lang w:eastAsia="fr-FR"/>
        </w:rPr>
        <w:t xml:space="preserve"> de sa date de notification au T</w:t>
      </w:r>
      <w:r w:rsidR="00704C59" w:rsidRPr="00F35F1C">
        <w:rPr>
          <w:rFonts w:eastAsia="Times New Roman" w:cs="Calibri"/>
          <w:lang w:eastAsia="fr-FR"/>
        </w:rPr>
        <w:t xml:space="preserve">itulaire. </w:t>
      </w:r>
      <w:r w:rsidR="00F91340" w:rsidRPr="00F91340">
        <w:rPr>
          <w:rFonts w:eastAsia="Times New Roman" w:cs="Calibri"/>
          <w:lang w:eastAsia="fr-FR"/>
        </w:rPr>
        <w:t>Il est reconduit annuellement à sa date anniversaire, par tacite reconduction sans que sa durée totale ne puisse excéder quatre ans.</w:t>
      </w:r>
    </w:p>
    <w:p w14:paraId="2E438ED6" w14:textId="436D7CD6" w:rsidR="00982BDC" w:rsidRDefault="00982BDC" w:rsidP="00982BDC">
      <w:pPr>
        <w:spacing w:before="100" w:beforeAutospacing="1" w:after="0" w:line="240" w:lineRule="auto"/>
        <w:jc w:val="both"/>
        <w:rPr>
          <w:rFonts w:eastAsia="Times New Roman" w:cs="Calibri"/>
          <w:lang w:eastAsia="fr-FR"/>
        </w:rPr>
      </w:pPr>
      <w:r w:rsidRPr="009910A9">
        <w:rPr>
          <w:rFonts w:eastAsia="Times New Roman" w:cs="Calibri"/>
          <w:lang w:eastAsia="fr-FR"/>
        </w:rPr>
        <w:t xml:space="preserve">Il peut être résilié à tout moment par la </w:t>
      </w:r>
      <w:r>
        <w:rPr>
          <w:rFonts w:eastAsia="Times New Roman" w:cs="Calibri"/>
          <w:lang w:eastAsia="fr-FR"/>
        </w:rPr>
        <w:t>C</w:t>
      </w:r>
      <w:r w:rsidR="00F91340">
        <w:rPr>
          <w:rFonts w:eastAsia="Times New Roman" w:cs="Calibri"/>
          <w:lang w:eastAsia="fr-FR"/>
        </w:rPr>
        <w:t>PAM 77</w:t>
      </w:r>
      <w:r w:rsidRPr="009910A9">
        <w:rPr>
          <w:rFonts w:eastAsia="Times New Roman" w:cs="Calibri"/>
          <w:lang w:eastAsia="fr-FR"/>
        </w:rPr>
        <w:t xml:space="preserve"> dans les conditions prévues par le Cahier des clauses administratives particulières (CCAP).</w:t>
      </w:r>
    </w:p>
    <w:p w14:paraId="70CB7A9C" w14:textId="051259BA" w:rsidR="00982BDC" w:rsidRDefault="00982BDC" w:rsidP="00982BDC">
      <w:pPr>
        <w:spacing w:before="100" w:beforeAutospacing="1" w:after="0" w:line="240" w:lineRule="auto"/>
        <w:jc w:val="both"/>
        <w:rPr>
          <w:rFonts w:eastAsia="Times New Roman" w:cs="Calibri"/>
          <w:lang w:eastAsia="fr-FR"/>
        </w:rPr>
      </w:pPr>
      <w:r w:rsidRPr="00697B4B">
        <w:rPr>
          <w:rFonts w:eastAsia="Times New Roman" w:cs="Calibri"/>
          <w:lang w:eastAsia="fr-FR"/>
        </w:rPr>
        <w:t xml:space="preserve">Les bons de commande </w:t>
      </w:r>
      <w:r>
        <w:rPr>
          <w:rFonts w:eastAsia="Times New Roman" w:cs="Calibri"/>
          <w:lang w:eastAsia="fr-FR"/>
        </w:rPr>
        <w:t>émis</w:t>
      </w:r>
      <w:r w:rsidRPr="00697B4B">
        <w:rPr>
          <w:rFonts w:eastAsia="Times New Roman" w:cs="Calibri"/>
          <w:lang w:eastAsia="fr-FR"/>
        </w:rPr>
        <w:t xml:space="preserve"> avant l’expiration </w:t>
      </w:r>
      <w:r>
        <w:rPr>
          <w:rFonts w:eastAsia="Times New Roman" w:cs="Calibri"/>
          <w:lang w:eastAsia="fr-FR"/>
        </w:rPr>
        <w:t>de l’accord-cadre</w:t>
      </w:r>
      <w:r w:rsidRPr="00697B4B">
        <w:rPr>
          <w:rFonts w:eastAsia="Times New Roman" w:cs="Calibri"/>
          <w:lang w:eastAsia="fr-FR"/>
        </w:rPr>
        <w:t xml:space="preserve"> pourront continuer à produire leurs effets pour une période ne pouvant excéder </w:t>
      </w:r>
      <w:r>
        <w:rPr>
          <w:rFonts w:eastAsia="Times New Roman" w:cs="Calibri"/>
          <w:lang w:eastAsia="fr-FR"/>
        </w:rPr>
        <w:t>3</w:t>
      </w:r>
      <w:r w:rsidRPr="00697B4B">
        <w:rPr>
          <w:rFonts w:eastAsia="Times New Roman" w:cs="Calibri"/>
          <w:lang w:eastAsia="fr-FR"/>
        </w:rPr>
        <w:t xml:space="preserve"> mois à compter du terme dudit </w:t>
      </w:r>
      <w:r>
        <w:rPr>
          <w:rFonts w:eastAsia="Times New Roman" w:cs="Calibri"/>
          <w:lang w:eastAsia="fr-FR"/>
        </w:rPr>
        <w:t xml:space="preserve">accord-cadre conformément </w:t>
      </w:r>
      <w:r w:rsidR="00F91340">
        <w:rPr>
          <w:rFonts w:eastAsia="Times New Roman" w:cs="Calibri"/>
          <w:lang w:eastAsia="fr-FR"/>
        </w:rPr>
        <w:t>à l’article 5.3</w:t>
      </w:r>
      <w:r w:rsidR="00EF0E71">
        <w:rPr>
          <w:rFonts w:eastAsia="Times New Roman" w:cs="Calibri"/>
          <w:lang w:eastAsia="fr-FR"/>
        </w:rPr>
        <w:t xml:space="preserve"> du</w:t>
      </w:r>
      <w:r>
        <w:rPr>
          <w:rFonts w:eastAsia="Times New Roman" w:cs="Calibri"/>
          <w:lang w:eastAsia="fr-FR"/>
        </w:rPr>
        <w:t xml:space="preserve"> CCAP</w:t>
      </w:r>
      <w:r w:rsidR="00FA10CC">
        <w:rPr>
          <w:rFonts w:eastAsia="Times New Roman" w:cs="Calibri"/>
          <w:lang w:eastAsia="fr-FR"/>
        </w:rPr>
        <w:t>.</w:t>
      </w:r>
    </w:p>
    <w:p w14:paraId="492BAED4" w14:textId="77777777" w:rsidR="00704C59" w:rsidRPr="00704C59" w:rsidRDefault="00704C59" w:rsidP="00956C83">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37" w:name="_Toc339962347"/>
      <w:bookmarkStart w:id="38" w:name="_Toc387997718"/>
      <w:bookmarkStart w:id="39" w:name="_Toc143250914"/>
      <w:bookmarkStart w:id="40" w:name="_Toc202532762"/>
      <w:r w:rsidRPr="00704C59">
        <w:rPr>
          <w:rFonts w:eastAsia="Times New Roman" w:cs="Calibri"/>
          <w:b/>
          <w:bCs/>
          <w:sz w:val="24"/>
          <w:szCs w:val="24"/>
          <w:lang w:eastAsia="fr-FR"/>
        </w:rPr>
        <w:t xml:space="preserve">Lieu d’exécution </w:t>
      </w:r>
      <w:bookmarkEnd w:id="37"/>
      <w:bookmarkEnd w:id="38"/>
      <w:r w:rsidR="00982C86">
        <w:rPr>
          <w:rFonts w:eastAsia="Times New Roman" w:cs="Calibri"/>
          <w:b/>
          <w:bCs/>
          <w:sz w:val="24"/>
          <w:szCs w:val="24"/>
          <w:lang w:eastAsia="fr-FR"/>
        </w:rPr>
        <w:t>des prestations</w:t>
      </w:r>
      <w:bookmarkEnd w:id="39"/>
      <w:bookmarkEnd w:id="40"/>
    </w:p>
    <w:p w14:paraId="2BDED41B" w14:textId="0C3D35E1" w:rsidR="00704C59" w:rsidRPr="006F5CFD" w:rsidRDefault="00B13689" w:rsidP="00FD4803">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Les </w:t>
      </w:r>
      <w:r w:rsidRPr="00B13689">
        <w:rPr>
          <w:rFonts w:eastAsia="Times New Roman" w:cs="Calibri"/>
          <w:lang w:eastAsia="fr-FR"/>
        </w:rPr>
        <w:t>prestations se déroulent dans le département de Seine et Marne</w:t>
      </w:r>
      <w:r w:rsidR="002D1009">
        <w:rPr>
          <w:rFonts w:eastAsia="Times New Roman" w:cs="Calibri"/>
          <w:lang w:eastAsia="fr-FR"/>
        </w:rPr>
        <w:t>.</w:t>
      </w:r>
    </w:p>
    <w:p w14:paraId="1E7BE887" w14:textId="5FC7A4E4" w:rsidR="00704C59" w:rsidRPr="00704C59" w:rsidRDefault="00704C59" w:rsidP="00956C83">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41" w:name="_Toc339962348"/>
      <w:bookmarkStart w:id="42" w:name="_Toc387997719"/>
      <w:bookmarkStart w:id="43" w:name="_Toc143250915"/>
      <w:bookmarkStart w:id="44" w:name="_Toc202532763"/>
      <w:r w:rsidRPr="00704C59">
        <w:rPr>
          <w:rFonts w:eastAsia="Times New Roman" w:cs="Calibri"/>
          <w:b/>
          <w:bCs/>
          <w:sz w:val="24"/>
          <w:szCs w:val="24"/>
          <w:lang w:eastAsia="fr-FR"/>
        </w:rPr>
        <w:t>Variantes</w:t>
      </w:r>
      <w:bookmarkEnd w:id="41"/>
      <w:bookmarkEnd w:id="42"/>
      <w:bookmarkEnd w:id="43"/>
      <w:bookmarkEnd w:id="44"/>
      <w:r w:rsidRPr="00704C59">
        <w:rPr>
          <w:rFonts w:eastAsia="Times New Roman" w:cs="Calibri"/>
          <w:b/>
          <w:bCs/>
          <w:sz w:val="24"/>
          <w:szCs w:val="24"/>
          <w:lang w:eastAsia="fr-FR"/>
        </w:rPr>
        <w:t xml:space="preserve"> </w:t>
      </w:r>
    </w:p>
    <w:p w14:paraId="14CD9C4D" w14:textId="2EDB93EB" w:rsidR="00F91340" w:rsidRDefault="00F91340" w:rsidP="00FC3B53">
      <w:pPr>
        <w:spacing w:before="100" w:beforeAutospacing="1"/>
        <w:rPr>
          <w:lang w:eastAsia="fr-FR"/>
        </w:rPr>
      </w:pPr>
      <w:r w:rsidRPr="00F91340">
        <w:rPr>
          <w:lang w:eastAsia="fr-FR"/>
        </w:rPr>
        <w:t>En application des articles R2151-8 à 11, les variantes ne sont pas autorisées dans cet accord-cadre.</w:t>
      </w:r>
    </w:p>
    <w:p w14:paraId="14CC7AD5" w14:textId="77777777"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45" w:name="_Toc385402520"/>
      <w:bookmarkStart w:id="46" w:name="_Toc387997721"/>
      <w:bookmarkStart w:id="47" w:name="_Toc143250918"/>
      <w:bookmarkStart w:id="48" w:name="_Toc202532764"/>
      <w:r w:rsidRPr="00704C59">
        <w:rPr>
          <w:rFonts w:eastAsia="Times New Roman" w:cs="Calibri"/>
          <w:b/>
          <w:bCs/>
          <w:sz w:val="24"/>
          <w:szCs w:val="24"/>
          <w:lang w:eastAsia="fr-FR"/>
        </w:rPr>
        <w:t>Unité monétaire</w:t>
      </w:r>
      <w:bookmarkEnd w:id="45"/>
      <w:bookmarkEnd w:id="46"/>
      <w:bookmarkEnd w:id="47"/>
      <w:bookmarkEnd w:id="48"/>
    </w:p>
    <w:p w14:paraId="03910696" w14:textId="0DBA9913" w:rsidR="00F91340" w:rsidRDefault="00704C59" w:rsidP="002305F8">
      <w:pPr>
        <w:spacing w:before="100" w:beforeAutospacing="1" w:after="100" w:afterAutospacing="1"/>
        <w:jc w:val="both"/>
        <w:rPr>
          <w:rFonts w:cs="Calibri"/>
        </w:rPr>
      </w:pPr>
      <w:r w:rsidRPr="003B5E38">
        <w:rPr>
          <w:rFonts w:cs="Calibri"/>
        </w:rPr>
        <w:t>L’unité monétaire utilisée est l’euro.</w:t>
      </w:r>
    </w:p>
    <w:p w14:paraId="6DB66DB9" w14:textId="77777777"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49" w:name="_Toc387997722"/>
      <w:bookmarkStart w:id="50" w:name="_Toc143250919"/>
      <w:bookmarkStart w:id="51" w:name="_Toc202532765"/>
      <w:r w:rsidRPr="00704C59">
        <w:rPr>
          <w:rFonts w:eastAsia="Times New Roman" w:cs="Calibri"/>
          <w:b/>
          <w:bCs/>
          <w:sz w:val="24"/>
          <w:szCs w:val="24"/>
          <w:lang w:eastAsia="fr-FR"/>
        </w:rPr>
        <w:t>Langue</w:t>
      </w:r>
      <w:bookmarkEnd w:id="49"/>
      <w:bookmarkEnd w:id="50"/>
      <w:bookmarkEnd w:id="51"/>
    </w:p>
    <w:p w14:paraId="0A9C4C1E" w14:textId="77777777" w:rsidR="00A24559" w:rsidRDefault="00A24559" w:rsidP="00A24559">
      <w:pPr>
        <w:tabs>
          <w:tab w:val="left" w:pos="284"/>
          <w:tab w:val="left" w:pos="2552"/>
          <w:tab w:val="left" w:pos="6237"/>
        </w:tabs>
        <w:spacing w:before="100" w:beforeAutospacing="1" w:after="100" w:afterAutospacing="1"/>
        <w:ind w:right="-23"/>
        <w:jc w:val="both"/>
        <w:rPr>
          <w:rFonts w:cs="Calibri"/>
        </w:rPr>
      </w:pPr>
      <w:bookmarkStart w:id="52" w:name="_Toc339962349"/>
      <w:bookmarkStart w:id="53" w:name="_Toc387997723"/>
      <w:r>
        <w:rPr>
          <w:rFonts w:cs="Calibri"/>
        </w:rPr>
        <w:t>En application des articles R2143-16 et R2151-12 du Code de la commande publique,</w:t>
      </w:r>
      <w:r w:rsidRPr="00080A25">
        <w:rPr>
          <w:rFonts w:cs="Calibri"/>
        </w:rPr>
        <w:t xml:space="preserve"> </w:t>
      </w:r>
      <w:r>
        <w:rPr>
          <w:rFonts w:cs="Calibri"/>
        </w:rPr>
        <w:t>l</w:t>
      </w:r>
      <w:r w:rsidRPr="00080A25">
        <w:rPr>
          <w:rFonts w:cs="Calibri"/>
        </w:rPr>
        <w:t>es candidatures et les offres des candidats seront entièrement rédigées en langue française, ou</w:t>
      </w:r>
      <w:r>
        <w:rPr>
          <w:rFonts w:cs="Calibri"/>
        </w:rPr>
        <w:t xml:space="preserve"> </w:t>
      </w:r>
      <w:r w:rsidRPr="00080A25">
        <w:rPr>
          <w:rFonts w:cs="Calibri"/>
        </w:rPr>
        <w:t>accompagné</w:t>
      </w:r>
      <w:r>
        <w:rPr>
          <w:rFonts w:cs="Calibri"/>
        </w:rPr>
        <w:t>es d’une traduction en français</w:t>
      </w:r>
      <w:r w:rsidRPr="00080A25">
        <w:rPr>
          <w:rFonts w:cs="Calibri"/>
        </w:rPr>
        <w:t>.</w:t>
      </w:r>
    </w:p>
    <w:p w14:paraId="2920E2C2" w14:textId="77777777" w:rsidR="00704C59" w:rsidRPr="00704C59" w:rsidRDefault="00704C59" w:rsidP="00956C83">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54" w:name="_Toc143250920"/>
      <w:bookmarkStart w:id="55" w:name="_Toc202532766"/>
      <w:r w:rsidRPr="00704C59">
        <w:rPr>
          <w:rFonts w:eastAsia="Times New Roman" w:cs="Calibri"/>
          <w:b/>
          <w:bCs/>
          <w:sz w:val="24"/>
          <w:szCs w:val="24"/>
          <w:lang w:eastAsia="fr-FR"/>
        </w:rPr>
        <w:lastRenderedPageBreak/>
        <w:t>Contenu des offres</w:t>
      </w:r>
      <w:bookmarkEnd w:id="52"/>
      <w:bookmarkEnd w:id="53"/>
      <w:bookmarkEnd w:id="54"/>
      <w:bookmarkEnd w:id="55"/>
    </w:p>
    <w:p w14:paraId="6DA7E75E" w14:textId="59B21980" w:rsidR="00704C59" w:rsidRDefault="00230F9B" w:rsidP="0020354F">
      <w:pPr>
        <w:spacing w:before="100" w:beforeAutospacing="1" w:after="100" w:afterAutospacing="1" w:line="240" w:lineRule="auto"/>
        <w:jc w:val="both"/>
        <w:rPr>
          <w:rFonts w:eastAsia="Times New Roman" w:cs="Calibri"/>
          <w:lang w:eastAsia="fr-FR"/>
        </w:rPr>
      </w:pPr>
      <w:r>
        <w:rPr>
          <w:rFonts w:eastAsia="Times New Roman" w:cs="Calibri"/>
          <w:lang w:eastAsia="fr-FR"/>
        </w:rPr>
        <w:t>Le candidat présente</w:t>
      </w:r>
      <w:r w:rsidR="00704C59" w:rsidRPr="003B5E38">
        <w:rPr>
          <w:rFonts w:eastAsia="Times New Roman" w:cs="Calibri"/>
          <w:lang w:eastAsia="fr-FR"/>
        </w:rPr>
        <w:t xml:space="preserve"> une offre strictement conforme</w:t>
      </w:r>
      <w:r w:rsidR="007067F8" w:rsidRPr="003B5E38">
        <w:rPr>
          <w:rFonts w:eastAsia="Times New Roman" w:cs="Calibri"/>
          <w:lang w:eastAsia="fr-FR"/>
        </w:rPr>
        <w:t xml:space="preserve"> à l’article </w:t>
      </w:r>
      <w:r w:rsidR="00CD30B1">
        <w:rPr>
          <w:rFonts w:eastAsia="Times New Roman" w:cs="Calibri"/>
          <w:lang w:eastAsia="fr-FR"/>
        </w:rPr>
        <w:fldChar w:fldCharType="begin"/>
      </w:r>
      <w:r w:rsidR="00CD30B1">
        <w:rPr>
          <w:rFonts w:eastAsia="Times New Roman" w:cs="Calibri"/>
          <w:lang w:eastAsia="fr-FR"/>
        </w:rPr>
        <w:instrText xml:space="preserve"> REF _Ref193360033 \r \h </w:instrText>
      </w:r>
      <w:r w:rsidR="00CD30B1">
        <w:rPr>
          <w:rFonts w:eastAsia="Times New Roman" w:cs="Calibri"/>
          <w:lang w:eastAsia="fr-FR"/>
        </w:rPr>
      </w:r>
      <w:r w:rsidR="00CD30B1">
        <w:rPr>
          <w:rFonts w:eastAsia="Times New Roman" w:cs="Calibri"/>
          <w:lang w:eastAsia="fr-FR"/>
        </w:rPr>
        <w:fldChar w:fldCharType="separate"/>
      </w:r>
      <w:r w:rsidR="00AC2E8C">
        <w:rPr>
          <w:rFonts w:eastAsia="Times New Roman" w:cs="Calibri"/>
          <w:lang w:eastAsia="fr-FR"/>
        </w:rPr>
        <w:t>5.2</w:t>
      </w:r>
      <w:r w:rsidR="00CD30B1">
        <w:rPr>
          <w:rFonts w:eastAsia="Times New Roman" w:cs="Calibri"/>
          <w:lang w:eastAsia="fr-FR"/>
        </w:rPr>
        <w:fldChar w:fldCharType="end"/>
      </w:r>
      <w:r w:rsidR="00CD30B1" w:rsidRPr="00CD30B1">
        <w:rPr>
          <w:rFonts w:eastAsia="Times New Roman" w:cs="Calibri"/>
          <w:b/>
          <w:lang w:eastAsia="fr-FR"/>
        </w:rPr>
        <w:t xml:space="preserve"> </w:t>
      </w:r>
      <w:r w:rsidR="007067F8" w:rsidRPr="003B5E38">
        <w:rPr>
          <w:rFonts w:eastAsia="Times New Roman" w:cs="Calibri"/>
          <w:lang w:eastAsia="fr-FR"/>
        </w:rPr>
        <w:t>du présent RC.</w:t>
      </w:r>
    </w:p>
    <w:p w14:paraId="5D63F882" w14:textId="2746A78A" w:rsidR="00E349C6" w:rsidRPr="00E349C6" w:rsidRDefault="00F91340" w:rsidP="00E349C6">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La </w:t>
      </w:r>
      <w:r w:rsidR="00CD30B1">
        <w:rPr>
          <w:rFonts w:eastAsia="Times New Roman" w:cs="Calibri"/>
          <w:lang w:eastAsia="fr-FR"/>
        </w:rPr>
        <w:t>CPAM</w:t>
      </w:r>
      <w:r>
        <w:rPr>
          <w:rFonts w:eastAsia="Times New Roman" w:cs="Calibri"/>
          <w:lang w:eastAsia="fr-FR"/>
        </w:rPr>
        <w:t xml:space="preserve"> 77</w:t>
      </w:r>
      <w:r w:rsidR="00E349C6" w:rsidRPr="00E349C6">
        <w:rPr>
          <w:rFonts w:eastAsia="Times New Roman" w:cs="Calibri"/>
          <w:lang w:eastAsia="fr-FR"/>
        </w:rPr>
        <w:t xml:space="preserve"> n’exige pas la signature des candidatures et des offres : celles-ci peuvent donc être déposées sans signature.</w:t>
      </w:r>
    </w:p>
    <w:p w14:paraId="5F417AB3" w14:textId="619DD0E7" w:rsidR="00E349C6" w:rsidRPr="00E349C6" w:rsidRDefault="00A24559" w:rsidP="00E349C6">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L’accord-cadre </w:t>
      </w:r>
      <w:r w:rsidR="00E349C6" w:rsidRPr="00E349C6">
        <w:rPr>
          <w:rFonts w:eastAsia="Times New Roman" w:cs="Calibri"/>
          <w:lang w:eastAsia="fr-FR"/>
        </w:rPr>
        <w:t xml:space="preserve">sera signé par l’attributaire : il sera demandé à ce dernier d’apposer sa signature sur l’acte d’engagement, à l’issue de la procédure. </w:t>
      </w:r>
    </w:p>
    <w:p w14:paraId="6E0D1F4F" w14:textId="186B5352" w:rsidR="00E349C6" w:rsidRPr="00E349C6" w:rsidRDefault="00E349C6" w:rsidP="00E349C6">
      <w:pPr>
        <w:spacing w:before="100" w:beforeAutospacing="1" w:after="100" w:afterAutospacing="1" w:line="240" w:lineRule="auto"/>
        <w:jc w:val="both"/>
        <w:rPr>
          <w:rFonts w:eastAsia="Times New Roman" w:cs="Calibri"/>
          <w:lang w:eastAsia="fr-FR"/>
        </w:rPr>
      </w:pPr>
      <w:r w:rsidRPr="00E349C6">
        <w:rPr>
          <w:rFonts w:eastAsia="Times New Roman" w:cs="Calibri"/>
          <w:lang w:eastAsia="fr-FR"/>
        </w:rPr>
        <w:t xml:space="preserve">Il convient de préciser que la remise d’une offre par l’opérateur économique exprime la volonté de son auteur d'être lié en cas d'acceptation de son offre. Cette dernière ne peut être rétractée pendant toute la durée de validité des offres telle qu’indiquée </w:t>
      </w:r>
      <w:r w:rsidRPr="001C4B71">
        <w:rPr>
          <w:rFonts w:eastAsia="Times New Roman" w:cs="Calibri"/>
          <w:lang w:eastAsia="fr-FR"/>
        </w:rPr>
        <w:t xml:space="preserve">à l’article </w:t>
      </w:r>
      <w:r w:rsidR="00C94329">
        <w:rPr>
          <w:rFonts w:eastAsia="Times New Roman" w:cs="Calibri"/>
          <w:lang w:eastAsia="fr-FR"/>
        </w:rPr>
        <w:t>2.7</w:t>
      </w:r>
      <w:r w:rsidRPr="001C4B71">
        <w:rPr>
          <w:rFonts w:eastAsia="Times New Roman" w:cs="Calibri"/>
          <w:lang w:eastAsia="fr-FR"/>
        </w:rPr>
        <w:t xml:space="preserve"> du</w:t>
      </w:r>
      <w:r w:rsidRPr="00E349C6">
        <w:rPr>
          <w:rFonts w:eastAsia="Times New Roman" w:cs="Calibri"/>
          <w:lang w:eastAsia="fr-FR"/>
        </w:rPr>
        <w:t xml:space="preserve"> Règlement de consultation et que l’opérateur économique reconnaît avoir acceptée par la seule remise d’une offre.</w:t>
      </w:r>
    </w:p>
    <w:p w14:paraId="08770453" w14:textId="102B0739" w:rsidR="00E349C6" w:rsidRPr="00E349C6" w:rsidRDefault="00E349C6" w:rsidP="00E349C6">
      <w:pPr>
        <w:spacing w:before="100" w:beforeAutospacing="1" w:after="100" w:afterAutospacing="1" w:line="240" w:lineRule="auto"/>
        <w:jc w:val="both"/>
        <w:rPr>
          <w:rFonts w:eastAsia="Times New Roman" w:cs="Calibri"/>
          <w:lang w:eastAsia="fr-FR"/>
        </w:rPr>
      </w:pPr>
      <w:r w:rsidRPr="00E349C6">
        <w:rPr>
          <w:rFonts w:eastAsia="Times New Roman" w:cs="Calibri"/>
          <w:lang w:eastAsia="fr-FR"/>
        </w:rPr>
        <w:t xml:space="preserve">L’opérateur économique </w:t>
      </w:r>
      <w:r w:rsidR="00C831E9">
        <w:rPr>
          <w:rFonts w:eastAsia="Times New Roman" w:cs="Calibri"/>
          <w:lang w:eastAsia="fr-FR"/>
        </w:rPr>
        <w:t xml:space="preserve">attributaire </w:t>
      </w:r>
      <w:r w:rsidRPr="00E349C6">
        <w:rPr>
          <w:rFonts w:eastAsia="Times New Roman" w:cs="Calibri"/>
          <w:lang w:eastAsia="fr-FR"/>
        </w:rPr>
        <w:t>s’engage, sous réserve de</w:t>
      </w:r>
      <w:r w:rsidR="0093256D">
        <w:rPr>
          <w:rFonts w:eastAsia="Times New Roman" w:cs="Calibri"/>
          <w:lang w:eastAsia="fr-FR"/>
        </w:rPr>
        <w:t xml:space="preserve"> son acceptation par la CPAM 77</w:t>
      </w:r>
      <w:r w:rsidR="00B13689">
        <w:rPr>
          <w:rFonts w:eastAsia="Times New Roman" w:cs="Calibri"/>
          <w:lang w:eastAsia="fr-FR"/>
        </w:rPr>
        <w:t xml:space="preserve"> </w:t>
      </w:r>
      <w:r w:rsidRPr="00E349C6">
        <w:rPr>
          <w:rFonts w:eastAsia="Times New Roman" w:cs="Calibri"/>
          <w:lang w:eastAsia="fr-FR"/>
        </w:rPr>
        <w:t xml:space="preserve">dans le délai de validité des offres, à signer l’acte d’engagement dans un délai qui sera </w:t>
      </w:r>
      <w:r w:rsidR="00431C18">
        <w:rPr>
          <w:rFonts w:eastAsia="Times New Roman" w:cs="Calibri"/>
          <w:lang w:eastAsia="fr-FR"/>
        </w:rPr>
        <w:t xml:space="preserve">fixé au courrier d’attribution </w:t>
      </w:r>
      <w:r w:rsidRPr="00E349C6">
        <w:rPr>
          <w:rFonts w:eastAsia="Times New Roman" w:cs="Calibri"/>
          <w:lang w:eastAsia="fr-FR"/>
        </w:rPr>
        <w:t>déposé sur la p</w:t>
      </w:r>
      <w:r w:rsidR="00431C18">
        <w:rPr>
          <w:rFonts w:eastAsia="Times New Roman" w:cs="Calibri"/>
          <w:lang w:eastAsia="fr-FR"/>
        </w:rPr>
        <w:t>lateforme</w:t>
      </w:r>
      <w:r w:rsidRPr="00E349C6">
        <w:rPr>
          <w:rFonts w:eastAsia="Times New Roman" w:cs="Calibri"/>
          <w:lang w:eastAsia="fr-FR"/>
        </w:rPr>
        <w:t xml:space="preserve">. Le non-respect de ce délai emportera, de plein droit et sans autre formalité, renonciation implicite de l’opérateur économique à son engagement et, par suite, rétractation de son offre. </w:t>
      </w:r>
    </w:p>
    <w:p w14:paraId="4E3E85FE" w14:textId="05663C87" w:rsidR="00E93D94" w:rsidRPr="00320253" w:rsidRDefault="00E349C6" w:rsidP="00320253">
      <w:pPr>
        <w:spacing w:before="100" w:beforeAutospacing="1" w:after="100" w:afterAutospacing="1" w:line="240" w:lineRule="auto"/>
        <w:jc w:val="both"/>
        <w:rPr>
          <w:rFonts w:eastAsia="Times New Roman" w:cs="Calibri"/>
          <w:lang w:eastAsia="fr-FR"/>
        </w:rPr>
      </w:pPr>
      <w:r w:rsidRPr="00E349C6">
        <w:rPr>
          <w:rFonts w:eastAsia="Times New Roman" w:cs="Calibri"/>
          <w:lang w:eastAsia="fr-FR"/>
        </w:rPr>
        <w:t>Au cas où l’opérateur économique viendrait à rétracter son offre, il engage sa responsabilité extracontractuelle à l’égard du pouvoir adjudicateur, lequel se réserve, en conséquence, la faculté d’exercer tous droits et actions qu’il jugera utiles pour obtenir réparation du préjudice subi.</w:t>
      </w:r>
    </w:p>
    <w:p w14:paraId="13174532" w14:textId="1200706D" w:rsidR="002F6D25" w:rsidRDefault="002F6D25" w:rsidP="00E349C6">
      <w:pPr>
        <w:spacing w:before="100" w:beforeAutospacing="1" w:after="100" w:afterAutospacing="1" w:line="240" w:lineRule="auto"/>
        <w:jc w:val="both"/>
        <w:rPr>
          <w:rFonts w:eastAsia="Times New Roman" w:cs="Calibri"/>
          <w:lang w:eastAsia="fr-FR"/>
        </w:rPr>
      </w:pPr>
    </w:p>
    <w:p w14:paraId="309C2D9B"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56" w:name="_Toc387997724"/>
      <w:bookmarkStart w:id="57" w:name="_Toc143250921"/>
      <w:bookmarkStart w:id="58" w:name="_Toc202532767"/>
      <w:bookmarkStart w:id="59" w:name="_Toc274313315"/>
      <w:bookmarkStart w:id="60" w:name="_Toc385402524"/>
      <w:r w:rsidRPr="00704C59">
        <w:rPr>
          <w:rFonts w:eastAsia="Times New Roman" w:cs="Calibri"/>
          <w:b/>
          <w:bCs/>
          <w:caps/>
          <w:color w:val="002060"/>
          <w:kern w:val="32"/>
          <w:sz w:val="24"/>
          <w:szCs w:val="24"/>
          <w:lang w:eastAsia="fr-FR"/>
        </w:rPr>
        <w:t xml:space="preserve">CONDITIONS RELATIVES </w:t>
      </w:r>
      <w:bookmarkEnd w:id="56"/>
      <w:r w:rsidR="000608E6">
        <w:rPr>
          <w:rFonts w:eastAsia="Times New Roman" w:cs="Calibri"/>
          <w:b/>
          <w:bCs/>
          <w:caps/>
          <w:color w:val="002060"/>
          <w:kern w:val="32"/>
          <w:sz w:val="24"/>
          <w:szCs w:val="24"/>
          <w:lang w:eastAsia="fr-FR"/>
        </w:rPr>
        <w:t>A L’ACCORD-cADRE</w:t>
      </w:r>
      <w:bookmarkEnd w:id="57"/>
      <w:bookmarkEnd w:id="58"/>
    </w:p>
    <w:p w14:paraId="728E649A" w14:textId="77777777" w:rsidR="00704C59" w:rsidRPr="00E103FC" w:rsidRDefault="00704C59" w:rsidP="000324CB">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61" w:name="_Toc387997725"/>
      <w:bookmarkStart w:id="62" w:name="_Toc143250922"/>
      <w:bookmarkStart w:id="63" w:name="_Toc202532768"/>
      <w:r w:rsidRPr="00E103FC">
        <w:rPr>
          <w:rFonts w:eastAsia="Times New Roman" w:cs="Calibri"/>
          <w:b/>
          <w:bCs/>
          <w:sz w:val="24"/>
          <w:szCs w:val="24"/>
          <w:lang w:eastAsia="fr-FR"/>
        </w:rPr>
        <w:t>Forme juridique du groupement</w:t>
      </w:r>
      <w:bookmarkEnd w:id="59"/>
      <w:bookmarkEnd w:id="60"/>
      <w:bookmarkEnd w:id="61"/>
      <w:bookmarkEnd w:id="62"/>
      <w:bookmarkEnd w:id="63"/>
    </w:p>
    <w:p w14:paraId="5BB66B38" w14:textId="011931B6" w:rsidR="00211DD3" w:rsidRDefault="00211DD3" w:rsidP="00211DD3">
      <w:pPr>
        <w:jc w:val="both"/>
      </w:pPr>
      <w:r w:rsidRPr="009910A9">
        <w:rPr>
          <w:rFonts w:cs="Calibri"/>
        </w:rPr>
        <w:t xml:space="preserve">En cas de candidature groupée, les </w:t>
      </w:r>
      <w:r>
        <w:t xml:space="preserve">pièces et documents exigés en application de l’article 5.1 ci-après </w:t>
      </w:r>
      <w:r w:rsidRPr="009910A9">
        <w:rPr>
          <w:rFonts w:cs="Calibri"/>
        </w:rPr>
        <w:t xml:space="preserve">sont produits par chacun des </w:t>
      </w:r>
      <w:proofErr w:type="spellStart"/>
      <w:r w:rsidRPr="009910A9">
        <w:rPr>
          <w:rFonts w:cs="Calibri"/>
        </w:rPr>
        <w:t>co-traitants</w:t>
      </w:r>
      <w:proofErr w:type="spellEnd"/>
      <w:r>
        <w:rPr>
          <w:rFonts w:cs="Calibri"/>
        </w:rPr>
        <w:t>. Ils doivent être dûment datés</w:t>
      </w:r>
      <w:r w:rsidRPr="006A7DDE">
        <w:t xml:space="preserve">. L’un des opérateurs économiques membres du groupement, désigné dans la candidature et dans l'offre comme mandataire, représente l'ensemble des membres vis-à-vis de l'acheteur et coordonne les prestations des membres du groupement. Les candidatures et les offres sont présentées soit par l'ensemble des membres du groupement, soit par un mandataire qui justifie des habilitations nécessaires pour représenter les autres membres du groupement. </w:t>
      </w:r>
    </w:p>
    <w:p w14:paraId="4FAECC5C" w14:textId="47CA6A52" w:rsidR="0093256D" w:rsidRDefault="0093256D" w:rsidP="00211DD3">
      <w:pPr>
        <w:jc w:val="both"/>
      </w:pPr>
      <w:r w:rsidRPr="0093256D">
        <w:t>Un courrier indiquera précisément la nature du groupement et la désignation du mandataire. Il est possible à cet effet de fournir le DC1 ou équivalent.</w:t>
      </w:r>
    </w:p>
    <w:p w14:paraId="4B7C9ECE" w14:textId="77777777" w:rsidR="0093256D" w:rsidRDefault="0093256D" w:rsidP="0093256D">
      <w:pPr>
        <w:jc w:val="both"/>
      </w:pPr>
      <w:r>
        <w:t>Conformément aux articles R 2142-21 et R2151-7 du Code de la commande publique, il est interdit aux candidats de présenter pour un même marché plusieurs offres à la fois comme candidat individuel et comme membre d’un groupement, ou en qualité de membres de plusieurs groupements.</w:t>
      </w:r>
    </w:p>
    <w:p w14:paraId="06E525F2" w14:textId="77777777" w:rsidR="0093256D" w:rsidRDefault="0093256D" w:rsidP="0093256D">
      <w:pPr>
        <w:jc w:val="both"/>
      </w:pPr>
      <w:r>
        <w:t>Conformément à l’article R2142-3 du Code de la commande publique, le candidat, même s’il s’agit d’un groupement, peut demander que soient également prises en compte les capacités professionnelles, techniques et financières d’autres opérateurs économiques, quelle que soit la nature juridique des liens entre eux.</w:t>
      </w:r>
    </w:p>
    <w:p w14:paraId="21D520AE" w14:textId="1D039AFA" w:rsidR="0093256D" w:rsidRPr="006A7DDE" w:rsidRDefault="0093256D" w:rsidP="00211DD3">
      <w:pPr>
        <w:jc w:val="both"/>
      </w:pPr>
      <w:r>
        <w:lastRenderedPageBreak/>
        <w:t>Dans ce cas, il doit justifier des capacités de ce ou ces opérateurs économiques et apporter la preuve qu’il en disposera pour l’exécution de l’accord-cadre. Pour ce faire, le candidat produit les mêmes documents concernant l’opérateur économique que ceux qui lui sont exigés, et produit un engagement écrit de l’opérateur économique.</w:t>
      </w:r>
    </w:p>
    <w:p w14:paraId="2422454C" w14:textId="77777777" w:rsidR="00211DD3" w:rsidRDefault="00211DD3" w:rsidP="00211DD3">
      <w:pPr>
        <w:spacing w:before="100" w:beforeAutospacing="1" w:after="100" w:afterAutospacing="1"/>
        <w:jc w:val="both"/>
        <w:rPr>
          <w:rFonts w:cs="Calibri"/>
        </w:rPr>
      </w:pPr>
      <w:r w:rsidRPr="00FB52A5">
        <w:rPr>
          <w:rFonts w:cs="Calibri"/>
        </w:rPr>
        <w:t xml:space="preserve">En application de l’article </w:t>
      </w:r>
      <w:r>
        <w:rPr>
          <w:rFonts w:cs="Calibri"/>
        </w:rPr>
        <w:t>R2142-4</w:t>
      </w:r>
      <w:r w:rsidRPr="00FB52A5">
        <w:rPr>
          <w:rFonts w:cs="Calibri"/>
        </w:rPr>
        <w:t xml:space="preserve"> </w:t>
      </w:r>
      <w:r>
        <w:rPr>
          <w:rFonts w:cs="Calibri"/>
        </w:rPr>
        <w:t>du Code de la commande publique,</w:t>
      </w:r>
      <w:r w:rsidRPr="00B63AB8">
        <w:t xml:space="preserve"> </w:t>
      </w:r>
      <w:r w:rsidRPr="006A7DDE">
        <w:t xml:space="preserve">une même personne ne peut représenter plus d’un candidat pour un même </w:t>
      </w:r>
      <w:r w:rsidR="00C22D11">
        <w:t>accord-cadre</w:t>
      </w:r>
      <w:r>
        <w:rPr>
          <w:rFonts w:cs="Calibri"/>
        </w:rPr>
        <w:t>.</w:t>
      </w:r>
    </w:p>
    <w:p w14:paraId="51C94B4D" w14:textId="6D6C3633" w:rsidR="00211DD3" w:rsidRPr="00771E33" w:rsidRDefault="00230F9B" w:rsidP="00211DD3">
      <w:pPr>
        <w:jc w:val="both"/>
      </w:pPr>
      <w:r>
        <w:t>Conformément à l’article R</w:t>
      </w:r>
      <w:r w:rsidR="00211DD3" w:rsidRPr="00771E33">
        <w:t xml:space="preserve">2142-23, un même opérateur économique ne peut pas être mandataire de plus d'un groupement pour un même </w:t>
      </w:r>
      <w:r w:rsidR="00C22D11">
        <w:t>accord-cadre</w:t>
      </w:r>
    </w:p>
    <w:p w14:paraId="325AA8E2" w14:textId="47196BCA" w:rsidR="00C22D11" w:rsidRPr="00771E33" w:rsidRDefault="00230F9B" w:rsidP="00211DD3">
      <w:pPr>
        <w:spacing w:before="100" w:beforeAutospacing="1" w:after="100" w:afterAutospacing="1"/>
        <w:jc w:val="both"/>
        <w:rPr>
          <w:rFonts w:cs="Calibri"/>
        </w:rPr>
      </w:pPr>
      <w:r>
        <w:rPr>
          <w:rFonts w:cs="Calibri"/>
        </w:rPr>
        <w:t>En vertu de l’article R</w:t>
      </w:r>
      <w:r w:rsidR="00211DD3" w:rsidRPr="00771E33">
        <w:rPr>
          <w:rFonts w:cs="Calibri"/>
        </w:rPr>
        <w:t>2142-25, l'appréciation des capacités d'un groupement d'opérateurs économiques est globale. Il n'est pas exigé que chaque membre du groupement ait la totalité des capa</w:t>
      </w:r>
      <w:r w:rsidR="00C22D11">
        <w:rPr>
          <w:rFonts w:cs="Calibri"/>
        </w:rPr>
        <w:t>cités requises pour exécuter l’accord-cadre.</w:t>
      </w:r>
    </w:p>
    <w:p w14:paraId="5B0DACC2" w14:textId="77777777" w:rsidR="00124AD4" w:rsidRPr="00124AD4"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64" w:name="_Toc274313316"/>
      <w:bookmarkStart w:id="65" w:name="_Toc385402525"/>
      <w:bookmarkStart w:id="66" w:name="_Toc387997726"/>
      <w:bookmarkStart w:id="67" w:name="_Toc143250923"/>
      <w:bookmarkStart w:id="68" w:name="_Toc202532769"/>
      <w:r w:rsidRPr="00704C59">
        <w:rPr>
          <w:rFonts w:eastAsia="Times New Roman" w:cs="Calibri"/>
          <w:b/>
          <w:bCs/>
          <w:sz w:val="24"/>
          <w:szCs w:val="24"/>
          <w:lang w:eastAsia="fr-FR"/>
        </w:rPr>
        <w:t>Sous-traitance</w:t>
      </w:r>
      <w:bookmarkEnd w:id="64"/>
      <w:bookmarkEnd w:id="65"/>
      <w:bookmarkEnd w:id="66"/>
      <w:bookmarkEnd w:id="67"/>
      <w:bookmarkEnd w:id="68"/>
    </w:p>
    <w:p w14:paraId="0D0791A6" w14:textId="77777777" w:rsidR="00463D8B" w:rsidRPr="00463D8B" w:rsidRDefault="00463D8B" w:rsidP="00463D8B">
      <w:pPr>
        <w:spacing w:before="100" w:beforeAutospacing="1"/>
        <w:jc w:val="both"/>
        <w:rPr>
          <w:rFonts w:cs="Calibri"/>
        </w:rPr>
      </w:pPr>
      <w:r w:rsidRPr="00463D8B">
        <w:rPr>
          <w:rFonts w:cs="Calibri"/>
        </w:rPr>
        <w:t>Il est fait application des articles L2193-1 à L2193-14 et R2193-1 à R2193-22 du code de la commande publique.</w:t>
      </w:r>
    </w:p>
    <w:p w14:paraId="766B480C" w14:textId="77777777" w:rsidR="00463D8B" w:rsidRPr="00463D8B" w:rsidRDefault="00463D8B" w:rsidP="00463D8B">
      <w:pPr>
        <w:spacing w:before="100" w:beforeAutospacing="1"/>
        <w:jc w:val="both"/>
        <w:rPr>
          <w:rFonts w:cs="Calibri"/>
        </w:rPr>
      </w:pPr>
      <w:r w:rsidRPr="00463D8B">
        <w:rPr>
          <w:rFonts w:cs="Calibri"/>
        </w:rPr>
        <w:t>En cas de sous-traitance déjà connue, pour justifier de capacités techniques, professionnelles et financières d’un ou plusieurs de ses sous-traitants, le candidat produit les mêmes documents concernant le(s) sous-traitant(s) que ceux exigés au préalable au candidat.</w:t>
      </w:r>
    </w:p>
    <w:p w14:paraId="0CB7DDC9" w14:textId="77777777" w:rsidR="00463D8B" w:rsidRPr="00463D8B" w:rsidRDefault="00463D8B" w:rsidP="00463D8B">
      <w:pPr>
        <w:spacing w:before="100" w:beforeAutospacing="1"/>
        <w:jc w:val="both"/>
        <w:rPr>
          <w:rFonts w:cs="Calibri"/>
        </w:rPr>
      </w:pPr>
      <w:r w:rsidRPr="00463D8B">
        <w:rPr>
          <w:rFonts w:cs="Calibri"/>
        </w:rPr>
        <w:t>De plus, conformément à l’Arrêté du 22 mars 2019 fixant la liste des renseignements et des documents pouvant être demandés aux candidats aux marchés publics, le candidat produit un engagement écrit du ou des sous-traitants pour justifier qu'il dispose des capacités de ce(s) sous-traitant(s) pour l'exécution de l’accord-cadre.</w:t>
      </w:r>
    </w:p>
    <w:p w14:paraId="04C43161" w14:textId="77777777" w:rsidR="00463D8B" w:rsidRPr="00463D8B" w:rsidRDefault="00463D8B" w:rsidP="00463D8B">
      <w:pPr>
        <w:spacing w:before="100" w:beforeAutospacing="1"/>
        <w:jc w:val="both"/>
        <w:rPr>
          <w:rFonts w:cs="Calibri"/>
        </w:rPr>
      </w:pPr>
      <w:r w:rsidRPr="00463D8B">
        <w:rPr>
          <w:rFonts w:cs="Calibri"/>
        </w:rPr>
        <w:t>Enfin, le candidat doit fournir à la personne publique contractante le DC4 dûment signé, ou une déclaration signée mentionnant :</w:t>
      </w:r>
    </w:p>
    <w:p w14:paraId="75A7030B" w14:textId="77777777" w:rsidR="00463D8B" w:rsidRPr="00463D8B" w:rsidRDefault="00463D8B" w:rsidP="00463D8B">
      <w:pPr>
        <w:spacing w:before="100" w:beforeAutospacing="1"/>
        <w:jc w:val="both"/>
        <w:rPr>
          <w:rFonts w:cs="Calibri"/>
        </w:rPr>
      </w:pPr>
      <w:r w:rsidRPr="00463D8B">
        <w:rPr>
          <w:rFonts w:cs="Calibri"/>
        </w:rPr>
        <w:t>•</w:t>
      </w:r>
      <w:r w:rsidRPr="00463D8B">
        <w:rPr>
          <w:rFonts w:cs="Calibri"/>
        </w:rPr>
        <w:tab/>
        <w:t>La nature et le montant des prestations sous-traitées ;</w:t>
      </w:r>
    </w:p>
    <w:p w14:paraId="232CAEAA" w14:textId="77777777" w:rsidR="00463D8B" w:rsidRPr="00463D8B" w:rsidRDefault="00463D8B" w:rsidP="00463D8B">
      <w:pPr>
        <w:spacing w:before="100" w:beforeAutospacing="1"/>
        <w:jc w:val="both"/>
        <w:rPr>
          <w:rFonts w:cs="Calibri"/>
        </w:rPr>
      </w:pPr>
      <w:r w:rsidRPr="00463D8B">
        <w:rPr>
          <w:rFonts w:cs="Calibri"/>
        </w:rPr>
        <w:t>•</w:t>
      </w:r>
      <w:r w:rsidRPr="00463D8B">
        <w:rPr>
          <w:rFonts w:cs="Calibri"/>
        </w:rPr>
        <w:tab/>
        <w:t>Le nom, la raison ou la dénomination sociale et l’adresse du sous-traitant proposé ;</w:t>
      </w:r>
    </w:p>
    <w:p w14:paraId="0435785E" w14:textId="77777777" w:rsidR="00463D8B" w:rsidRPr="00463D8B" w:rsidRDefault="00463D8B" w:rsidP="00463D8B">
      <w:pPr>
        <w:spacing w:before="100" w:beforeAutospacing="1"/>
        <w:jc w:val="both"/>
        <w:rPr>
          <w:rFonts w:cs="Calibri"/>
        </w:rPr>
      </w:pPr>
      <w:r w:rsidRPr="00463D8B">
        <w:rPr>
          <w:rFonts w:cs="Calibri"/>
        </w:rPr>
        <w:t>•</w:t>
      </w:r>
      <w:r w:rsidRPr="00463D8B">
        <w:rPr>
          <w:rFonts w:cs="Calibri"/>
        </w:rPr>
        <w:tab/>
        <w:t>Les conditions de paiement prévues par le projet de contrat de sous-traitance, et, le cas échéant, les modalités de variation des prix ;</w:t>
      </w:r>
    </w:p>
    <w:p w14:paraId="12576200" w14:textId="77777777" w:rsidR="00463D8B" w:rsidRPr="00463D8B" w:rsidRDefault="00463D8B" w:rsidP="00463D8B">
      <w:pPr>
        <w:spacing w:before="100" w:beforeAutospacing="1"/>
        <w:jc w:val="both"/>
        <w:rPr>
          <w:rFonts w:cs="Calibri"/>
        </w:rPr>
      </w:pPr>
      <w:r w:rsidRPr="00463D8B">
        <w:rPr>
          <w:rFonts w:cs="Calibri"/>
        </w:rPr>
        <w:t>•</w:t>
      </w:r>
      <w:r w:rsidRPr="00463D8B">
        <w:rPr>
          <w:rFonts w:cs="Calibri"/>
        </w:rPr>
        <w:tab/>
        <w:t>Les capacités techniques professionnelles et financières du sous-traitant.</w:t>
      </w:r>
    </w:p>
    <w:p w14:paraId="3D576827" w14:textId="4BB673FC" w:rsidR="00463D8B" w:rsidRPr="00463D8B" w:rsidRDefault="00463D8B" w:rsidP="00463D8B">
      <w:pPr>
        <w:spacing w:before="100" w:beforeAutospacing="1"/>
        <w:jc w:val="both"/>
        <w:rPr>
          <w:rFonts w:cs="Calibri"/>
        </w:rPr>
      </w:pPr>
      <w:r w:rsidRPr="00463D8B">
        <w:rPr>
          <w:rFonts w:cs="Calibri"/>
        </w:rPr>
        <w:t xml:space="preserve">Il est à noter que le Titulaire pourra sous-traiter l’exécution de certaines prestations de l’accord-cadre, sous réserve de l’acceptation du ou des sous-traitant(s) par la </w:t>
      </w:r>
      <w:r w:rsidR="00FA0AF2">
        <w:rPr>
          <w:rFonts w:cs="Calibri"/>
        </w:rPr>
        <w:t>CPAM 77</w:t>
      </w:r>
      <w:r w:rsidRPr="00463D8B">
        <w:rPr>
          <w:rFonts w:cs="Calibri"/>
        </w:rPr>
        <w:t xml:space="preserve"> et de l’agrément par elle des conditions de paiements, conformément à la loi n° 75-1334 du 31 décembre 1975 modifiée relative à la sous-traitance codifiée dans les articles précités du code de la commande publique.</w:t>
      </w:r>
    </w:p>
    <w:p w14:paraId="5D4364F3" w14:textId="7560B430" w:rsidR="00463D8B" w:rsidRPr="00463D8B" w:rsidRDefault="00463D8B" w:rsidP="00463D8B">
      <w:pPr>
        <w:spacing w:before="100" w:beforeAutospacing="1"/>
        <w:jc w:val="both"/>
        <w:rPr>
          <w:rFonts w:cs="Calibri"/>
        </w:rPr>
      </w:pPr>
      <w:r w:rsidRPr="00463D8B">
        <w:rPr>
          <w:rFonts w:cs="Calibri"/>
        </w:rPr>
        <w:lastRenderedPageBreak/>
        <w:t xml:space="preserve">En cas de recours à la sous-traitance, le Titulaire s’engage à faire respecter à ses sous-traitants l’ensemble des clauses de l’accord-cadre. Le Titulaire demeure entièrement responsable vis-à-vis de la </w:t>
      </w:r>
      <w:r w:rsidR="00FA0AF2">
        <w:rPr>
          <w:rFonts w:cs="Calibri"/>
        </w:rPr>
        <w:t>CPAM 77</w:t>
      </w:r>
      <w:r w:rsidRPr="00463D8B">
        <w:rPr>
          <w:rFonts w:cs="Calibri"/>
        </w:rPr>
        <w:t xml:space="preserve"> des prestations sous-traitées.</w:t>
      </w:r>
    </w:p>
    <w:p w14:paraId="20385455" w14:textId="7D84B4BC" w:rsidR="00463D8B" w:rsidRDefault="00463D8B" w:rsidP="00463D8B">
      <w:pPr>
        <w:spacing w:before="100" w:beforeAutospacing="1"/>
        <w:jc w:val="both"/>
        <w:rPr>
          <w:rFonts w:cs="Calibri"/>
        </w:rPr>
      </w:pPr>
      <w:r w:rsidRPr="00463D8B">
        <w:rPr>
          <w:rFonts w:cs="Calibri"/>
        </w:rPr>
        <w:t>La sous-traitance de la totalité de l’accord-cadre est interdite. Le recours à la sous-traitance est interdit pour ce qui relève de la fourniture.</w:t>
      </w:r>
    </w:p>
    <w:p w14:paraId="7368E9A7" w14:textId="77777777" w:rsidR="00A42F51" w:rsidRPr="00A42F51" w:rsidRDefault="00A42F51" w:rsidP="00230F9B">
      <w:pPr>
        <w:pStyle w:val="Paragraphedeliste"/>
        <w:numPr>
          <w:ilvl w:val="1"/>
          <w:numId w:val="24"/>
        </w:numPr>
        <w:spacing w:before="100" w:beforeAutospacing="1" w:after="100" w:afterAutospacing="1" w:line="240" w:lineRule="auto"/>
        <w:ind w:left="578" w:hanging="578"/>
        <w:jc w:val="both"/>
        <w:outlineLvl w:val="1"/>
        <w:rPr>
          <w:rFonts w:eastAsia="Times New Roman" w:cs="Calibri"/>
          <w:b/>
          <w:bCs/>
          <w:sz w:val="24"/>
          <w:szCs w:val="24"/>
          <w:lang w:eastAsia="fr-FR"/>
        </w:rPr>
      </w:pPr>
      <w:bookmarkStart w:id="69" w:name="_Toc143250924"/>
      <w:bookmarkStart w:id="70" w:name="_Toc202532770"/>
      <w:r w:rsidRPr="00A42F51">
        <w:rPr>
          <w:rFonts w:eastAsia="Times New Roman" w:cs="Calibri"/>
          <w:b/>
          <w:bCs/>
          <w:sz w:val="24"/>
          <w:szCs w:val="24"/>
          <w:lang w:eastAsia="fr-FR"/>
        </w:rPr>
        <w:t>Liens des titulaires (et leurs sous-traitants) avec la Russie</w:t>
      </w:r>
      <w:bookmarkEnd w:id="69"/>
      <w:bookmarkEnd w:id="70"/>
    </w:p>
    <w:p w14:paraId="1AD8A6ED" w14:textId="77777777" w:rsidR="00A42F51" w:rsidRPr="00D20CF6" w:rsidRDefault="00A42F51" w:rsidP="00230F9B">
      <w:pPr>
        <w:spacing w:before="120"/>
        <w:jc w:val="both"/>
      </w:pPr>
      <w:r w:rsidRPr="00A42F51">
        <w:rPr>
          <w:rStyle w:val="lev"/>
          <w:rFonts w:cs="Calibri"/>
          <w:b w:val="0"/>
        </w:rPr>
        <w:t>Il est par ailleurs rappelé que la présente consultation entre dans le champ d’application du</w:t>
      </w:r>
      <w:r w:rsidRPr="00D20CF6">
        <w:t xml:space="preserve"> règlement (UE) n° 2022/576 du 8 avril 2022 modifiant le règlement (UE) n° 833/2014 concernant des mesures restrictives eu égard aux actions de la Russie déstabilisant la situation en Ukraine, qui interdit d’attribuer un contrat de la commande publique : </w:t>
      </w:r>
    </w:p>
    <w:p w14:paraId="0488A44C" w14:textId="77777777" w:rsidR="00A42F51" w:rsidRPr="00D20CF6" w:rsidRDefault="00A42F51" w:rsidP="00230F9B">
      <w:pPr>
        <w:numPr>
          <w:ilvl w:val="0"/>
          <w:numId w:val="23"/>
        </w:numPr>
        <w:jc w:val="both"/>
      </w:pPr>
      <w:proofErr w:type="gramStart"/>
      <w:r w:rsidRPr="00D20CF6">
        <w:t>si</w:t>
      </w:r>
      <w:proofErr w:type="gramEnd"/>
      <w:r w:rsidRPr="00D20CF6">
        <w:t xml:space="preserve"> l’attributaire est un ressortissant russe ou une personne physique ou morale, une entité ou un organisme établi sur le territoire russe ; </w:t>
      </w:r>
    </w:p>
    <w:p w14:paraId="0913B50E" w14:textId="77777777" w:rsidR="00A42F51" w:rsidRPr="00D20CF6" w:rsidRDefault="00A42F51" w:rsidP="00230F9B">
      <w:pPr>
        <w:numPr>
          <w:ilvl w:val="0"/>
          <w:numId w:val="23"/>
        </w:numPr>
        <w:jc w:val="both"/>
      </w:pPr>
      <w:proofErr w:type="gramStart"/>
      <w:r w:rsidRPr="00D20CF6">
        <w:t>si</w:t>
      </w:r>
      <w:proofErr w:type="gramEnd"/>
      <w:r w:rsidRPr="00D20CF6">
        <w:t xml:space="preserve"> l’attributaire est détenu à plus de 50 %, et de ce manière directe ou indirecte, par une entité établie sur le territoire russe ; </w:t>
      </w:r>
    </w:p>
    <w:p w14:paraId="54158B76" w14:textId="77777777" w:rsidR="00A42F51" w:rsidRPr="00D20CF6" w:rsidRDefault="00A42F51" w:rsidP="00230F9B">
      <w:pPr>
        <w:numPr>
          <w:ilvl w:val="0"/>
          <w:numId w:val="23"/>
        </w:numPr>
        <w:jc w:val="both"/>
      </w:pPr>
      <w:proofErr w:type="gramStart"/>
      <w:r w:rsidRPr="00D20CF6">
        <w:t>si</w:t>
      </w:r>
      <w:proofErr w:type="gramEnd"/>
      <w:r w:rsidRPr="00D20CF6">
        <w:t xml:space="preserve"> l’attributaire est une personne physique ou morale, une entité ou un organisme agissant pour le compte ou sur instruction d’une entité établie sur le territoire russe ou d’une entité détenue à plus de 50 % par une entité elle-même établie sur le territoire russe ; </w:t>
      </w:r>
    </w:p>
    <w:p w14:paraId="5994229B" w14:textId="77777777" w:rsidR="00A42F51" w:rsidRPr="00D20CF6" w:rsidRDefault="00A42F51" w:rsidP="00230F9B">
      <w:pPr>
        <w:numPr>
          <w:ilvl w:val="0"/>
          <w:numId w:val="23"/>
        </w:numPr>
        <w:jc w:val="both"/>
      </w:pPr>
      <w:proofErr w:type="gramStart"/>
      <w:r w:rsidRPr="00D20CF6">
        <w:t>si</w:t>
      </w:r>
      <w:proofErr w:type="gramEnd"/>
      <w:r w:rsidRPr="00D20CF6">
        <w:t xml:space="preserve"> le sous-traitant, le fournisseur ou toute entité aux capacités de laquelle il est recouru se trouve dans l’un des trois cas susmentionnés, et le montant de ses prestations représente plus de 10 % de la valeur du marché. »</w:t>
      </w:r>
    </w:p>
    <w:p w14:paraId="23006E00" w14:textId="77777777"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71" w:name="_Toc274313317"/>
      <w:bookmarkStart w:id="72" w:name="_Toc385402526"/>
      <w:bookmarkStart w:id="73" w:name="_Toc387997727"/>
      <w:bookmarkStart w:id="74" w:name="_Toc143250925"/>
      <w:bookmarkStart w:id="75" w:name="_Toc202532771"/>
      <w:r w:rsidRPr="00704C59">
        <w:rPr>
          <w:rFonts w:eastAsia="Times New Roman" w:cs="Calibri"/>
          <w:b/>
          <w:bCs/>
          <w:sz w:val="24"/>
          <w:szCs w:val="24"/>
          <w:lang w:eastAsia="fr-FR"/>
        </w:rPr>
        <w:t xml:space="preserve">Modalités essentielles de </w:t>
      </w:r>
      <w:bookmarkEnd w:id="71"/>
      <w:bookmarkEnd w:id="72"/>
      <w:r w:rsidRPr="00704C59">
        <w:rPr>
          <w:rFonts w:eastAsia="Times New Roman" w:cs="Calibri"/>
          <w:b/>
          <w:bCs/>
          <w:sz w:val="24"/>
          <w:szCs w:val="24"/>
          <w:lang w:eastAsia="fr-FR"/>
        </w:rPr>
        <w:t xml:space="preserve">règlement </w:t>
      </w:r>
      <w:bookmarkEnd w:id="73"/>
      <w:r w:rsidR="00C22D11">
        <w:rPr>
          <w:rFonts w:eastAsia="Times New Roman" w:cs="Calibri"/>
          <w:b/>
          <w:bCs/>
          <w:sz w:val="24"/>
          <w:szCs w:val="24"/>
          <w:lang w:eastAsia="fr-FR"/>
        </w:rPr>
        <w:t>de l’accord-cadre</w:t>
      </w:r>
      <w:bookmarkEnd w:id="74"/>
      <w:bookmarkEnd w:id="75"/>
      <w:r w:rsidRPr="00704C59">
        <w:rPr>
          <w:rFonts w:eastAsia="Times New Roman" w:cs="Calibri"/>
          <w:b/>
          <w:bCs/>
          <w:sz w:val="24"/>
          <w:szCs w:val="24"/>
          <w:lang w:eastAsia="fr-FR"/>
        </w:rPr>
        <w:t xml:space="preserve"> </w:t>
      </w:r>
    </w:p>
    <w:p w14:paraId="6288B9BC" w14:textId="77777777" w:rsidR="00C22D11" w:rsidRDefault="00C22D11" w:rsidP="00581356">
      <w:pPr>
        <w:tabs>
          <w:tab w:val="left" w:pos="284"/>
          <w:tab w:val="left" w:pos="2552"/>
          <w:tab w:val="left" w:pos="6237"/>
        </w:tabs>
        <w:spacing w:before="100" w:beforeAutospacing="1" w:after="0"/>
        <w:ind w:right="-23"/>
        <w:jc w:val="both"/>
        <w:rPr>
          <w:rFonts w:cs="Calibri"/>
        </w:rPr>
      </w:pPr>
      <w:r w:rsidRPr="009910A9">
        <w:rPr>
          <w:rStyle w:val="lev"/>
          <w:rFonts w:cs="Calibri"/>
          <w:b w:val="0"/>
        </w:rPr>
        <w:t xml:space="preserve">Il est fait application des articles </w:t>
      </w:r>
      <w:r>
        <w:rPr>
          <w:rFonts w:cs="Calibri"/>
          <w:bCs/>
        </w:rPr>
        <w:t>L2191-1 à L2191-14, R2112-5 à R2112-16, et R2191-1</w:t>
      </w:r>
      <w:r w:rsidRPr="006E2576">
        <w:rPr>
          <w:rFonts w:cs="Calibri"/>
          <w:bCs/>
        </w:rPr>
        <w:t xml:space="preserve"> </w:t>
      </w:r>
      <w:r>
        <w:rPr>
          <w:rFonts w:cs="Calibri"/>
          <w:bCs/>
        </w:rPr>
        <w:t xml:space="preserve">à R2191-37 du Code de la commande publique, </w:t>
      </w:r>
      <w:r w:rsidRPr="006E2576">
        <w:rPr>
          <w:rFonts w:cs="Calibri"/>
          <w:bCs/>
        </w:rPr>
        <w:t>relatifs au régime</w:t>
      </w:r>
      <w:r>
        <w:rPr>
          <w:rFonts w:cs="Calibri"/>
          <w:bCs/>
        </w:rPr>
        <w:t xml:space="preserve"> financier des marchés publics.</w:t>
      </w:r>
      <w:r>
        <w:rPr>
          <w:rStyle w:val="lev"/>
          <w:rFonts w:cs="Calibri"/>
          <w:b w:val="0"/>
        </w:rPr>
        <w:t xml:space="preserve"> </w:t>
      </w:r>
      <w:r w:rsidRPr="009910A9">
        <w:rPr>
          <w:rFonts w:cs="Calibri"/>
        </w:rPr>
        <w:t>Les modalités de règlement sont énoncées dans le CCAP.</w:t>
      </w:r>
    </w:p>
    <w:p w14:paraId="324A42EE" w14:textId="77777777" w:rsidR="00704C59" w:rsidRPr="00FE0C6E" w:rsidRDefault="00704C59" w:rsidP="00581356">
      <w:pPr>
        <w:tabs>
          <w:tab w:val="left" w:pos="284"/>
          <w:tab w:val="left" w:pos="2552"/>
          <w:tab w:val="left" w:pos="6237"/>
        </w:tabs>
        <w:spacing w:before="100" w:beforeAutospacing="1" w:after="0"/>
        <w:ind w:right="-23"/>
        <w:jc w:val="both"/>
        <w:rPr>
          <w:rFonts w:cs="Calibri"/>
        </w:rPr>
      </w:pPr>
      <w:r w:rsidRPr="00FE0C6E">
        <w:rPr>
          <w:rFonts w:cs="Calibri"/>
        </w:rPr>
        <w:t>Le paiement s’effectue par virement bancaire dans un délai de trente jours à compter de la réception de la facture originale.</w:t>
      </w:r>
    </w:p>
    <w:p w14:paraId="65F671EF" w14:textId="7E28669A" w:rsidR="009C1055" w:rsidRPr="00FE0C6E" w:rsidRDefault="00704C59" w:rsidP="00F56087">
      <w:pPr>
        <w:tabs>
          <w:tab w:val="left" w:pos="284"/>
          <w:tab w:val="left" w:pos="2552"/>
          <w:tab w:val="left" w:pos="6237"/>
        </w:tabs>
        <w:spacing w:before="100" w:beforeAutospacing="1" w:after="100" w:afterAutospacing="1"/>
        <w:ind w:right="-23"/>
        <w:jc w:val="both"/>
        <w:rPr>
          <w:rFonts w:cs="Calibri"/>
        </w:rPr>
      </w:pPr>
      <w:r w:rsidRPr="00A2522F">
        <w:rPr>
          <w:rFonts w:cs="Calibri"/>
        </w:rPr>
        <w:t>Le f</w:t>
      </w:r>
      <w:r w:rsidR="00CD6735" w:rsidRPr="00A2522F">
        <w:rPr>
          <w:rFonts w:cs="Calibri"/>
        </w:rPr>
        <w:t xml:space="preserve">ond budgétaire </w:t>
      </w:r>
      <w:r w:rsidR="00463D8B" w:rsidRPr="00A2522F">
        <w:rPr>
          <w:rFonts w:cs="Calibri"/>
        </w:rPr>
        <w:t xml:space="preserve">concerné est le </w:t>
      </w:r>
      <w:r w:rsidR="00A2522F" w:rsidRPr="00A2522F">
        <w:rPr>
          <w:rFonts w:cs="Calibri"/>
        </w:rPr>
        <w:t>FP (Fonds propres de la CPAM 77).</w:t>
      </w:r>
    </w:p>
    <w:p w14:paraId="3A7DD6FC" w14:textId="77777777" w:rsidR="00704C59" w:rsidRPr="00E27C2A" w:rsidRDefault="00B72AB5"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76" w:name="_Toc143250926"/>
      <w:bookmarkStart w:id="77" w:name="_Toc202532772"/>
      <w:r w:rsidRPr="00E27C2A">
        <w:rPr>
          <w:rFonts w:eastAsia="Times New Roman" w:cs="Calibri"/>
          <w:b/>
          <w:bCs/>
          <w:caps/>
          <w:color w:val="002060"/>
          <w:kern w:val="32"/>
          <w:sz w:val="24"/>
          <w:szCs w:val="24"/>
          <w:lang w:eastAsia="fr-FR"/>
        </w:rPr>
        <w:t>DOSSIER DE CONSULTATION</w:t>
      </w:r>
      <w:bookmarkEnd w:id="76"/>
      <w:bookmarkEnd w:id="77"/>
    </w:p>
    <w:p w14:paraId="2359AE14" w14:textId="0118B0DD" w:rsidR="006134DD" w:rsidRDefault="006134DD" w:rsidP="00362D0E">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 xml:space="preserve">Le dossier de consultation est disponible sur la plateforme de dématérialisation des achats de l’état PLACE : </w:t>
      </w:r>
      <w:hyperlink r:id="rId11" w:history="1">
        <w:r w:rsidR="002D547D" w:rsidRPr="002D547D">
          <w:rPr>
            <w:color w:val="0000FF"/>
            <w:u w:val="single"/>
          </w:rPr>
          <w:t>Accueil - Portail des marchés publics</w:t>
        </w:r>
      </w:hyperlink>
    </w:p>
    <w:p w14:paraId="4AAE0109" w14:textId="77777777" w:rsidR="006134DD" w:rsidRP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Le présent dossier de consultation comprend :</w:t>
      </w:r>
    </w:p>
    <w:p w14:paraId="106A961B" w14:textId="77777777" w:rsidR="006134DD" w:rsidRP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1.</w:t>
      </w:r>
      <w:r w:rsidRPr="006134DD">
        <w:rPr>
          <w:rFonts w:eastAsia="Times New Roman" w:cs="Calibri"/>
          <w:lang w:eastAsia="fr-FR"/>
        </w:rPr>
        <w:tab/>
        <w:t>Le présent règlement de la consultation et ses annexes :</w:t>
      </w:r>
    </w:p>
    <w:p w14:paraId="640D497F" w14:textId="4CB2E9F7" w:rsidR="006134DD" w:rsidRPr="006134DD" w:rsidRDefault="007152A9"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Pr>
          <w:rFonts w:eastAsia="Times New Roman" w:cs="Calibri"/>
          <w:lang w:eastAsia="fr-FR"/>
        </w:rPr>
        <w:lastRenderedPageBreak/>
        <w:t>-</w:t>
      </w:r>
      <w:r>
        <w:rPr>
          <w:rFonts w:eastAsia="Times New Roman" w:cs="Calibri"/>
          <w:lang w:eastAsia="fr-FR"/>
        </w:rPr>
        <w:tab/>
        <w:t>Annexe 1 : G</w:t>
      </w:r>
      <w:r w:rsidR="006134DD" w:rsidRPr="006134DD">
        <w:rPr>
          <w:rFonts w:eastAsia="Times New Roman" w:cs="Calibri"/>
          <w:lang w:eastAsia="fr-FR"/>
        </w:rPr>
        <w:t>rille de candidature</w:t>
      </w:r>
      <w:r>
        <w:rPr>
          <w:rFonts w:eastAsia="Times New Roman" w:cs="Calibri"/>
          <w:lang w:eastAsia="fr-FR"/>
        </w:rPr>
        <w:t xml:space="preserve"> (au présent document),</w:t>
      </w:r>
    </w:p>
    <w:p w14:paraId="6CC9761C" w14:textId="760D5F8D" w:rsidR="006134DD" w:rsidRPr="00AA7BE1"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highlight w:val="yellow"/>
          <w:lang w:eastAsia="fr-FR"/>
        </w:rPr>
      </w:pPr>
      <w:r w:rsidRPr="00AA7BE1">
        <w:rPr>
          <w:rFonts w:eastAsia="Times New Roman" w:cs="Calibri"/>
          <w:lang w:eastAsia="fr-FR"/>
        </w:rPr>
        <w:t>-</w:t>
      </w:r>
      <w:r w:rsidRPr="00AA7BE1">
        <w:rPr>
          <w:rFonts w:eastAsia="Times New Roman" w:cs="Calibri"/>
          <w:lang w:eastAsia="fr-FR"/>
        </w:rPr>
        <w:tab/>
        <w:t xml:space="preserve">Annexe 2 : </w:t>
      </w:r>
      <w:r w:rsidR="007152A9">
        <w:rPr>
          <w:rFonts w:eastAsia="Times New Roman" w:cs="Calibri"/>
          <w:lang w:eastAsia="fr-FR"/>
        </w:rPr>
        <w:t>C</w:t>
      </w:r>
      <w:r w:rsidR="00AA7BE1" w:rsidRPr="00AA7BE1">
        <w:rPr>
          <w:rFonts w:eastAsia="Times New Roman" w:cs="Calibri"/>
          <w:lang w:eastAsia="fr-FR"/>
        </w:rPr>
        <w:t>adre de réponse technique</w:t>
      </w:r>
      <w:r w:rsidR="007152A9">
        <w:rPr>
          <w:rFonts w:eastAsia="Times New Roman" w:cs="Calibri"/>
          <w:lang w:eastAsia="fr-FR"/>
        </w:rPr>
        <w:t xml:space="preserve"> (fichier Word),</w:t>
      </w:r>
    </w:p>
    <w:p w14:paraId="07C4FC5F" w14:textId="0C6BD098" w:rsidR="006134DD" w:rsidRP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B575EA">
        <w:rPr>
          <w:rFonts w:eastAsia="Times New Roman" w:cs="Calibri"/>
          <w:lang w:eastAsia="fr-FR"/>
        </w:rPr>
        <w:t>-</w:t>
      </w:r>
      <w:r w:rsidRPr="00B575EA">
        <w:rPr>
          <w:rFonts w:eastAsia="Times New Roman" w:cs="Calibri"/>
          <w:lang w:eastAsia="fr-FR"/>
        </w:rPr>
        <w:tab/>
        <w:t>Annexe 3 : Devis Quantitatif Estimatif (DQE)</w:t>
      </w:r>
      <w:r w:rsidR="007152A9">
        <w:rPr>
          <w:rFonts w:eastAsia="Times New Roman" w:cs="Calibri"/>
          <w:lang w:eastAsia="fr-FR"/>
        </w:rPr>
        <w:t xml:space="preserve"> (fichier Excel).</w:t>
      </w:r>
    </w:p>
    <w:p w14:paraId="2B128714" w14:textId="77777777" w:rsidR="006134DD" w:rsidRP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2.</w:t>
      </w:r>
      <w:r w:rsidRPr="006134DD">
        <w:rPr>
          <w:rFonts w:eastAsia="Times New Roman" w:cs="Calibri"/>
          <w:lang w:eastAsia="fr-FR"/>
        </w:rPr>
        <w:tab/>
        <w:t>L’acte d’engagement de l’accord-cadre et son annexe :</w:t>
      </w:r>
    </w:p>
    <w:p w14:paraId="00D4D772" w14:textId="056B6E3A" w:rsidR="006134DD" w:rsidRP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w:t>
      </w:r>
      <w:r w:rsidRPr="006134DD">
        <w:rPr>
          <w:rFonts w:eastAsia="Times New Roman" w:cs="Calibri"/>
          <w:lang w:eastAsia="fr-FR"/>
        </w:rPr>
        <w:tab/>
        <w:t>B</w:t>
      </w:r>
      <w:r w:rsidR="00AA7BE1">
        <w:rPr>
          <w:rFonts w:eastAsia="Times New Roman" w:cs="Calibri"/>
          <w:lang w:eastAsia="fr-FR"/>
        </w:rPr>
        <w:t xml:space="preserve">ordereau de Prix </w:t>
      </w:r>
      <w:r w:rsidRPr="006134DD">
        <w:rPr>
          <w:rFonts w:eastAsia="Times New Roman" w:cs="Calibri"/>
          <w:lang w:eastAsia="fr-FR"/>
        </w:rPr>
        <w:t>U</w:t>
      </w:r>
      <w:r w:rsidR="00AA7BE1">
        <w:rPr>
          <w:rFonts w:eastAsia="Times New Roman" w:cs="Calibri"/>
          <w:lang w:eastAsia="fr-FR"/>
        </w:rPr>
        <w:t>nitaire (BPU),</w:t>
      </w:r>
      <w:r w:rsidRPr="006134DD">
        <w:rPr>
          <w:rFonts w:eastAsia="Times New Roman" w:cs="Calibri"/>
          <w:lang w:eastAsia="fr-FR"/>
        </w:rPr>
        <w:t xml:space="preserve"> </w:t>
      </w:r>
    </w:p>
    <w:p w14:paraId="07CD7B82" w14:textId="7B21FB49" w:rsid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3.</w:t>
      </w:r>
      <w:r w:rsidRPr="006134DD">
        <w:rPr>
          <w:rFonts w:eastAsia="Times New Roman" w:cs="Calibri"/>
          <w:lang w:eastAsia="fr-FR"/>
        </w:rPr>
        <w:tab/>
        <w:t>Le Cahier des clauses administratives particulières de l’accord-cadre ;</w:t>
      </w:r>
    </w:p>
    <w:p w14:paraId="61B2092B" w14:textId="686826A9" w:rsidR="006134DD" w:rsidRDefault="006134DD"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6134DD">
        <w:rPr>
          <w:rFonts w:eastAsia="Times New Roman" w:cs="Calibri"/>
          <w:lang w:eastAsia="fr-FR"/>
        </w:rPr>
        <w:t>4.</w:t>
      </w:r>
      <w:r w:rsidRPr="006134DD">
        <w:rPr>
          <w:rFonts w:eastAsia="Times New Roman" w:cs="Calibri"/>
          <w:lang w:eastAsia="fr-FR"/>
        </w:rPr>
        <w:tab/>
        <w:t>Le Cahier des c</w:t>
      </w:r>
      <w:r w:rsidR="00AA7BE1">
        <w:rPr>
          <w:rFonts w:eastAsia="Times New Roman" w:cs="Calibri"/>
          <w:lang w:eastAsia="fr-FR"/>
        </w:rPr>
        <w:t>lauses techniques particulières de l’accord-cadre</w:t>
      </w:r>
      <w:r w:rsidR="005B0DC6">
        <w:rPr>
          <w:rFonts w:eastAsia="Times New Roman" w:cs="Calibri"/>
          <w:lang w:eastAsia="fr-FR"/>
        </w:rPr>
        <w:t>,</w:t>
      </w:r>
    </w:p>
    <w:p w14:paraId="698C2D02" w14:textId="77777777" w:rsidR="005B0DC6" w:rsidRDefault="005B0DC6">
      <w:pPr>
        <w:spacing w:after="0" w:line="240" w:lineRule="auto"/>
        <w:rPr>
          <w:rFonts w:eastAsia="Times New Roman" w:cs="Calibri"/>
          <w:lang w:eastAsia="fr-FR"/>
        </w:rPr>
      </w:pPr>
      <w:r>
        <w:rPr>
          <w:rFonts w:eastAsia="Times New Roman" w:cs="Calibri"/>
          <w:lang w:eastAsia="fr-FR"/>
        </w:rPr>
        <w:br w:type="page"/>
      </w:r>
    </w:p>
    <w:p w14:paraId="2F4083CD" w14:textId="77777777" w:rsidR="005B0DC6" w:rsidRDefault="005B0DC6" w:rsidP="006134DD">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p>
    <w:p w14:paraId="1B96213A" w14:textId="21EAEEDC" w:rsidR="006134DD" w:rsidRPr="00334247" w:rsidRDefault="006134DD" w:rsidP="006134DD">
      <w:pPr>
        <w:pBdr>
          <w:top w:val="single" w:sz="4" w:space="1" w:color="auto"/>
          <w:left w:val="single" w:sz="4" w:space="4" w:color="auto"/>
          <w:bottom w:val="single" w:sz="4" w:space="1" w:color="auto"/>
          <w:right w:val="single" w:sz="4" w:space="4" w:color="auto"/>
        </w:pBdr>
        <w:tabs>
          <w:tab w:val="left" w:pos="284"/>
          <w:tab w:val="left" w:pos="2552"/>
          <w:tab w:val="left" w:pos="6237"/>
        </w:tabs>
        <w:spacing w:after="100" w:afterAutospacing="1" w:line="240" w:lineRule="auto"/>
        <w:ind w:right="-23"/>
        <w:jc w:val="both"/>
        <w:rPr>
          <w:rFonts w:eastAsia="Times New Roman" w:cs="Calibri"/>
          <w:lang w:eastAsia="fr-FR"/>
        </w:rPr>
      </w:pPr>
      <w:r w:rsidRPr="00334247">
        <w:rPr>
          <w:rFonts w:eastAsia="Times New Roman" w:cs="Calibri"/>
          <w:lang w:eastAsia="fr-FR"/>
        </w:rPr>
        <w:t xml:space="preserve">Vous avez téléchargé ce dossier de consultation depuis </w:t>
      </w:r>
      <w:hyperlink r:id="rId12" w:history="1">
        <w:r w:rsidR="002D547D" w:rsidRPr="002D547D">
          <w:rPr>
            <w:color w:val="0000FF"/>
            <w:u w:val="single"/>
          </w:rPr>
          <w:t>Accueil - Portail des marchés publics</w:t>
        </w:r>
      </w:hyperlink>
    </w:p>
    <w:p w14:paraId="69857194" w14:textId="4A890587" w:rsidR="006134DD" w:rsidRPr="00334247" w:rsidRDefault="006134DD" w:rsidP="006134DD">
      <w:pPr>
        <w:pBdr>
          <w:top w:val="single" w:sz="4" w:space="1" w:color="auto"/>
          <w:left w:val="single" w:sz="4" w:space="4" w:color="auto"/>
          <w:bottom w:val="single" w:sz="4" w:space="1" w:color="auto"/>
          <w:right w:val="single" w:sz="4" w:space="4" w:color="auto"/>
        </w:pBdr>
        <w:tabs>
          <w:tab w:val="left" w:pos="284"/>
          <w:tab w:val="left" w:pos="2552"/>
          <w:tab w:val="left" w:pos="6237"/>
        </w:tabs>
        <w:spacing w:after="100" w:afterAutospacing="1" w:line="240" w:lineRule="auto"/>
        <w:ind w:right="-23"/>
        <w:jc w:val="both"/>
        <w:rPr>
          <w:rFonts w:eastAsia="Times New Roman" w:cs="Calibri"/>
          <w:lang w:eastAsia="fr-FR"/>
        </w:rPr>
      </w:pPr>
      <w:r w:rsidRPr="00334247">
        <w:rPr>
          <w:rFonts w:eastAsia="Times New Roman" w:cs="Calibri"/>
          <w:lang w:eastAsia="fr-FR"/>
        </w:rPr>
        <w:t>L’identification des opérateurs économiques n’est pas obligatoire pour télécharger le dossier de</w:t>
      </w:r>
      <w:r>
        <w:rPr>
          <w:rFonts w:eastAsia="Times New Roman" w:cs="Calibri"/>
          <w:lang w:eastAsia="fr-FR"/>
        </w:rPr>
        <w:t xml:space="preserve"> consultation des entreprises. </w:t>
      </w:r>
      <w:r w:rsidRPr="00334247">
        <w:rPr>
          <w:rFonts w:eastAsia="Times New Roman" w:cs="Calibri"/>
          <w:lang w:eastAsia="fr-FR"/>
        </w:rPr>
        <w:t>Conformément à l’arrêté du 22 mars 2019 fixant les modalités de mise à disposition des documents de la consultation et de la copie de sauvegarde (Annexe 6 du code de la commande publique), les opérateurs économiques peuvent indiquer à l'acheteur le nom de la personne physique chargée du téléchargement et une adresse électronique, afin que puissent lui être communiquées les modifications et les précisions apportées aux documents de la consultation.</w:t>
      </w:r>
    </w:p>
    <w:p w14:paraId="3F632DDB" w14:textId="77777777" w:rsidR="006134DD" w:rsidRPr="00334247" w:rsidRDefault="006134DD" w:rsidP="006134DD">
      <w:pPr>
        <w:pBdr>
          <w:top w:val="single" w:sz="4" w:space="1" w:color="auto"/>
          <w:left w:val="single" w:sz="4" w:space="4" w:color="auto"/>
          <w:bottom w:val="single" w:sz="4" w:space="1" w:color="auto"/>
          <w:right w:val="single" w:sz="4" w:space="4" w:color="auto"/>
        </w:pBdr>
        <w:tabs>
          <w:tab w:val="left" w:pos="284"/>
          <w:tab w:val="left" w:pos="2552"/>
          <w:tab w:val="left" w:pos="6237"/>
        </w:tabs>
        <w:spacing w:after="100" w:afterAutospacing="1" w:line="240" w:lineRule="auto"/>
        <w:ind w:right="-23"/>
        <w:jc w:val="both"/>
        <w:rPr>
          <w:rFonts w:eastAsia="Times New Roman" w:cs="Calibri"/>
          <w:lang w:eastAsia="fr-FR"/>
        </w:rPr>
      </w:pPr>
      <w:r w:rsidRPr="00334247">
        <w:rPr>
          <w:rFonts w:eastAsia="Times New Roman" w:cs="Calibri"/>
          <w:b/>
          <w:color w:val="FF0000"/>
          <w:lang w:eastAsia="fr-FR"/>
        </w:rPr>
        <w:t>L’attention des opérateurs économiques est attirée sur le fait que s’ils ne s’identifient pas, ils ne pourront pas être alertés des éventuelles modifications apportées au dossier de consultation et autres questions/réponses relatives à la procédure (voir article 9).</w:t>
      </w:r>
    </w:p>
    <w:p w14:paraId="3027B8D9" w14:textId="0128EDAF" w:rsidR="006134DD" w:rsidRDefault="006134DD" w:rsidP="006134DD">
      <w:pPr>
        <w:pBdr>
          <w:top w:val="single" w:sz="4" w:space="1" w:color="auto"/>
          <w:left w:val="single" w:sz="4" w:space="4" w:color="auto"/>
          <w:bottom w:val="single" w:sz="4" w:space="1" w:color="auto"/>
          <w:right w:val="single" w:sz="4" w:space="4" w:color="auto"/>
        </w:pBdr>
        <w:tabs>
          <w:tab w:val="left" w:pos="284"/>
          <w:tab w:val="left" w:pos="2552"/>
          <w:tab w:val="left" w:pos="6237"/>
        </w:tabs>
        <w:spacing w:after="100" w:afterAutospacing="1" w:line="240" w:lineRule="auto"/>
        <w:ind w:right="-23"/>
        <w:jc w:val="both"/>
        <w:rPr>
          <w:rFonts w:eastAsia="Times New Roman" w:cs="Calibri"/>
          <w:lang w:eastAsia="fr-FR"/>
        </w:rPr>
      </w:pPr>
      <w:r w:rsidRPr="00334247">
        <w:rPr>
          <w:rFonts w:eastAsia="Times New Roman" w:cs="Calibri"/>
          <w:color w:val="FF0000"/>
          <w:lang w:eastAsia="fr-FR"/>
        </w:rPr>
        <w:t>Le candidat vérifiera que les alertes de la plate-forme ne sont pas filtrées par le dispositif anti-spam de l’entreprise ou redirigés vers les « courriers indésirables » (notamment, nepasrépondre@marches-publics.gouv.fr).</w:t>
      </w:r>
    </w:p>
    <w:p w14:paraId="7DA151DB" w14:textId="77777777" w:rsidR="00704C59" w:rsidRPr="00704C59" w:rsidRDefault="00B72AB5"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78" w:name="_Toc143250927"/>
      <w:bookmarkStart w:id="79" w:name="_Toc202532773"/>
      <w:r>
        <w:rPr>
          <w:rFonts w:eastAsia="Times New Roman" w:cs="Calibri"/>
          <w:b/>
          <w:bCs/>
          <w:caps/>
          <w:color w:val="002060"/>
          <w:kern w:val="32"/>
          <w:sz w:val="24"/>
          <w:szCs w:val="24"/>
          <w:lang w:eastAsia="fr-FR"/>
        </w:rPr>
        <w:t>CONTENU OBLIGATOIRE DE LA CANDIDATURE ET DE L’OFFRE</w:t>
      </w:r>
      <w:bookmarkEnd w:id="78"/>
      <w:bookmarkEnd w:id="79"/>
    </w:p>
    <w:p w14:paraId="30CE4AD3" w14:textId="022D649D" w:rsidR="00A62484" w:rsidRPr="009910A9" w:rsidRDefault="00A62484" w:rsidP="00A62484">
      <w:pPr>
        <w:pStyle w:val="StyleVerdana10ptJustifi"/>
        <w:spacing w:before="100" w:beforeAutospacing="1" w:after="100" w:afterAutospacing="1"/>
        <w:rPr>
          <w:rFonts w:ascii="Calibri" w:hAnsi="Calibri" w:cs="Calibri"/>
          <w:sz w:val="22"/>
          <w:szCs w:val="22"/>
        </w:rPr>
      </w:pPr>
      <w:r w:rsidRPr="009910A9">
        <w:rPr>
          <w:rFonts w:ascii="Calibri" w:hAnsi="Calibri" w:cs="Calibri"/>
          <w:sz w:val="22"/>
          <w:szCs w:val="22"/>
        </w:rPr>
        <w:t xml:space="preserve">Le candidat </w:t>
      </w:r>
      <w:r w:rsidR="00D65F34">
        <w:rPr>
          <w:rFonts w:ascii="Calibri" w:hAnsi="Calibri" w:cs="Calibri"/>
          <w:sz w:val="22"/>
          <w:szCs w:val="22"/>
        </w:rPr>
        <w:t>doit</w:t>
      </w:r>
      <w:r w:rsidR="00D65F34" w:rsidRPr="009910A9">
        <w:rPr>
          <w:rFonts w:ascii="Calibri" w:hAnsi="Calibri" w:cs="Calibri"/>
          <w:sz w:val="22"/>
          <w:szCs w:val="22"/>
        </w:rPr>
        <w:t xml:space="preserve"> </w:t>
      </w:r>
      <w:r w:rsidRPr="009910A9">
        <w:rPr>
          <w:rFonts w:ascii="Calibri" w:hAnsi="Calibri" w:cs="Calibri"/>
          <w:sz w:val="22"/>
          <w:szCs w:val="22"/>
        </w:rPr>
        <w:t xml:space="preserve">fournir un dossier complet, lisible et en français, comprenant les pièces énoncées infra. </w:t>
      </w:r>
    </w:p>
    <w:p w14:paraId="75195BB0" w14:textId="590AFB64" w:rsidR="00704C59" w:rsidRDefault="00704C59" w:rsidP="00C22D11">
      <w:pPr>
        <w:pStyle w:val="StyleVerdana10ptJustifi"/>
        <w:spacing w:before="100" w:beforeAutospacing="1" w:after="100" w:afterAutospacing="1"/>
        <w:rPr>
          <w:rFonts w:ascii="Calibri" w:hAnsi="Calibri" w:cs="Calibri"/>
          <w:sz w:val="22"/>
          <w:szCs w:val="22"/>
        </w:rPr>
      </w:pPr>
      <w:r w:rsidRPr="00C22D11">
        <w:rPr>
          <w:rFonts w:ascii="Calibri" w:hAnsi="Calibri" w:cs="Calibri"/>
          <w:sz w:val="22"/>
          <w:szCs w:val="22"/>
        </w:rPr>
        <w:t>Les soumissionnaires désignent, dans les documents transmis, la personne habilitée à les représenter. Le ou les signataires doivent être habilités à engager l’entreprise.</w:t>
      </w:r>
    </w:p>
    <w:p w14:paraId="5CF43E34" w14:textId="77777777"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80" w:name="_Toc339962352"/>
      <w:bookmarkStart w:id="81" w:name="_Toc387997730"/>
      <w:bookmarkStart w:id="82" w:name="_Toc143250928"/>
      <w:bookmarkStart w:id="83" w:name="_Ref193287279"/>
      <w:bookmarkStart w:id="84" w:name="_Toc202532774"/>
      <w:r w:rsidRPr="00704C59">
        <w:rPr>
          <w:rFonts w:eastAsia="Times New Roman" w:cs="Calibri"/>
          <w:b/>
          <w:bCs/>
          <w:sz w:val="24"/>
          <w:szCs w:val="24"/>
          <w:lang w:eastAsia="fr-FR"/>
        </w:rPr>
        <w:t xml:space="preserve">Pièces à joindre </w:t>
      </w:r>
      <w:bookmarkEnd w:id="80"/>
      <w:r w:rsidRPr="00704C59">
        <w:rPr>
          <w:rFonts w:eastAsia="Times New Roman" w:cs="Calibri"/>
          <w:b/>
          <w:bCs/>
          <w:sz w:val="24"/>
          <w:szCs w:val="24"/>
          <w:lang w:eastAsia="fr-FR"/>
        </w:rPr>
        <w:t>au titre de la candidature</w:t>
      </w:r>
      <w:bookmarkEnd w:id="81"/>
      <w:bookmarkEnd w:id="82"/>
      <w:bookmarkEnd w:id="83"/>
      <w:bookmarkEnd w:id="84"/>
    </w:p>
    <w:p w14:paraId="12CA2B41" w14:textId="77777777" w:rsidR="00704C59" w:rsidRPr="00F35F1C" w:rsidRDefault="00704C59" w:rsidP="00FC3B53">
      <w:pPr>
        <w:numPr>
          <w:ilvl w:val="0"/>
          <w:numId w:val="2"/>
        </w:numPr>
        <w:tabs>
          <w:tab w:val="left" w:pos="180"/>
          <w:tab w:val="left" w:pos="2552"/>
          <w:tab w:val="left" w:pos="6237"/>
        </w:tabs>
        <w:spacing w:before="100" w:beforeAutospacing="1" w:after="100" w:afterAutospacing="1" w:line="240" w:lineRule="auto"/>
        <w:ind w:right="-25"/>
        <w:jc w:val="both"/>
        <w:rPr>
          <w:rFonts w:eastAsia="Times New Roman" w:cs="Calibri"/>
          <w:lang w:eastAsia="fr-FR"/>
        </w:rPr>
      </w:pPr>
      <w:r w:rsidRPr="00F35F1C">
        <w:rPr>
          <w:rFonts w:eastAsia="Times New Roman" w:cs="Calibri"/>
          <w:lang w:eastAsia="fr-FR"/>
        </w:rPr>
        <w:t xml:space="preserve">La </w:t>
      </w:r>
      <w:r w:rsidR="00B02A2B">
        <w:rPr>
          <w:rFonts w:eastAsia="Times New Roman" w:cs="Calibri"/>
          <w:lang w:eastAsia="fr-FR"/>
        </w:rPr>
        <w:t>Lettre de candidature -</w:t>
      </w:r>
      <w:r w:rsidRPr="00F35F1C">
        <w:rPr>
          <w:rFonts w:eastAsia="Times New Roman" w:cs="Calibri"/>
          <w:lang w:eastAsia="fr-FR"/>
        </w:rPr>
        <w:t xml:space="preserve"> Habilitation du mandataire par ses cotraitants (formulaire D</w:t>
      </w:r>
      <w:r w:rsidR="00FC3B53">
        <w:rPr>
          <w:rFonts w:eastAsia="Times New Roman" w:cs="Calibri"/>
          <w:lang w:eastAsia="fr-FR"/>
        </w:rPr>
        <w:t>C 1 ou équivalent) ;</w:t>
      </w:r>
      <w:r w:rsidRPr="00F35F1C">
        <w:rPr>
          <w:rFonts w:eastAsia="Times New Roman" w:cs="Calibri"/>
          <w:lang w:eastAsia="fr-FR"/>
        </w:rPr>
        <w:t xml:space="preserve"> </w:t>
      </w:r>
    </w:p>
    <w:p w14:paraId="70EA128F" w14:textId="77777777" w:rsidR="00704C59" w:rsidRDefault="00704C59" w:rsidP="00FE0C6E">
      <w:pPr>
        <w:numPr>
          <w:ilvl w:val="0"/>
          <w:numId w:val="2"/>
        </w:numPr>
        <w:tabs>
          <w:tab w:val="left" w:pos="2552"/>
          <w:tab w:val="left" w:pos="6237"/>
        </w:tabs>
        <w:spacing w:before="120" w:after="0" w:line="240" w:lineRule="auto"/>
        <w:ind w:right="33"/>
        <w:jc w:val="both"/>
        <w:rPr>
          <w:rFonts w:eastAsia="Times New Roman" w:cs="Calibri"/>
          <w:lang w:eastAsia="fr-FR"/>
        </w:rPr>
      </w:pPr>
      <w:r w:rsidRPr="00F35F1C">
        <w:rPr>
          <w:rFonts w:eastAsia="Times New Roman" w:cs="Calibri"/>
          <w:lang w:eastAsia="fr-FR"/>
        </w:rPr>
        <w:t xml:space="preserve">La Déclaration signée du candidat individuel ou du membre du groupement </w:t>
      </w:r>
      <w:r w:rsidR="00FC3B53">
        <w:rPr>
          <w:rFonts w:eastAsia="Times New Roman" w:cs="Calibri"/>
          <w:lang w:eastAsia="fr-FR"/>
        </w:rPr>
        <w:t>(formulaire DC 2 ou équivalent) ;</w:t>
      </w:r>
    </w:p>
    <w:p w14:paraId="5ED6EFC2" w14:textId="77777777" w:rsidR="00A62484" w:rsidRPr="00431C18" w:rsidRDefault="00A62484" w:rsidP="00A62484">
      <w:pPr>
        <w:spacing w:before="120" w:after="120" w:line="240" w:lineRule="auto"/>
        <w:ind w:left="928"/>
        <w:jc w:val="both"/>
        <w:rPr>
          <w:rFonts w:eastAsia="Times New Roman" w:cs="Calibri"/>
          <w:lang w:eastAsia="fr-FR"/>
        </w:rPr>
      </w:pPr>
      <w:r w:rsidRPr="00431C18">
        <w:rPr>
          <w:rFonts w:eastAsia="Times New Roman" w:cs="Calibri"/>
          <w:lang w:eastAsia="fr-FR"/>
        </w:rPr>
        <w:t xml:space="preserve">A ces deux formulaires (DC 1 et DC 2), le candidat peut substituer le e-DUME (Document Unique de Marché Européen au format électronique). </w:t>
      </w:r>
    </w:p>
    <w:p w14:paraId="76B8D065" w14:textId="77777777" w:rsidR="00A62484" w:rsidRPr="00431C18" w:rsidRDefault="00A62484" w:rsidP="00A62484">
      <w:pPr>
        <w:spacing w:before="120" w:after="120" w:line="240" w:lineRule="auto"/>
        <w:ind w:left="928"/>
        <w:jc w:val="both"/>
        <w:rPr>
          <w:rFonts w:eastAsia="Times New Roman" w:cs="Calibri"/>
          <w:lang w:eastAsia="fr-FR"/>
        </w:rPr>
      </w:pPr>
      <w:r w:rsidRPr="00431C18">
        <w:rPr>
          <w:rFonts w:eastAsia="Times New Roman" w:cs="Calibri"/>
          <w:lang w:eastAsia="fr-FR"/>
        </w:rPr>
        <w:t>Le e-</w:t>
      </w:r>
      <w:proofErr w:type="spellStart"/>
      <w:r w:rsidRPr="00431C18">
        <w:rPr>
          <w:rFonts w:eastAsia="Times New Roman" w:cs="Calibri"/>
          <w:lang w:eastAsia="fr-FR"/>
        </w:rPr>
        <w:t>Dume</w:t>
      </w:r>
      <w:proofErr w:type="spellEnd"/>
      <w:r w:rsidRPr="00431C18">
        <w:rPr>
          <w:rFonts w:eastAsia="Times New Roman" w:cs="Calibri"/>
          <w:lang w:eastAsia="fr-FR"/>
        </w:rPr>
        <w:t xml:space="preserve"> est un formulaire standard de l'Union Européenne pré-rempli sur la base du numéro SIRET du candidat. Il permet de : </w:t>
      </w:r>
    </w:p>
    <w:p w14:paraId="2B1FBA9D" w14:textId="77777777" w:rsidR="00A62484" w:rsidRPr="00431C18" w:rsidRDefault="00A62484" w:rsidP="00A62484">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 xml:space="preserve"> Bénéficier d'une reprise des données légales du candidat (raison sociale, numéro de TVA intracommunautaire, adresse, mandataires sociaux), ainsi que des données concernant la taille du candidat et son chiffre d'affaires global,</w:t>
      </w:r>
    </w:p>
    <w:p w14:paraId="7B46DFB0" w14:textId="77777777" w:rsidR="00A62484" w:rsidRPr="00431C18" w:rsidRDefault="00A62484" w:rsidP="00A62484">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 xml:space="preserve"> D'attester du respect de ses obligations sociales et fiscales grâce à une requête automatisée auprès des administrations concernées (DGFIP, ACOSS),</w:t>
      </w:r>
    </w:p>
    <w:p w14:paraId="69006E27" w14:textId="77777777" w:rsidR="00A62484" w:rsidRPr="00431C18" w:rsidRDefault="00A62484" w:rsidP="00A62484">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 xml:space="preserve"> D'attester de sa souscription aux assurances appropriées et de l'inscription aux registres du commerce de l'Etat dans lequel il est établi.</w:t>
      </w:r>
    </w:p>
    <w:p w14:paraId="508EBAE3" w14:textId="77777777" w:rsidR="00A62484" w:rsidRPr="00431C18" w:rsidRDefault="00A62484" w:rsidP="00A62484">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 xml:space="preserve"> Récupérer automatiquement les attestations à fournir par le candidat lors de la signature du marché s’il en est désigné attributaire. </w:t>
      </w:r>
    </w:p>
    <w:p w14:paraId="0EA485D0" w14:textId="77777777" w:rsidR="00A62484" w:rsidRPr="00431C18" w:rsidRDefault="00A62484" w:rsidP="00A62484">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 xml:space="preserve"> Sa réutilisation sur des procédures de consultation ultérieures. </w:t>
      </w:r>
    </w:p>
    <w:p w14:paraId="58AE2CE4" w14:textId="77777777" w:rsidR="00A62484" w:rsidRPr="00431C18" w:rsidRDefault="00A62484" w:rsidP="00A62484">
      <w:pPr>
        <w:spacing w:before="120" w:after="120" w:line="240" w:lineRule="auto"/>
        <w:ind w:left="928"/>
        <w:jc w:val="both"/>
        <w:rPr>
          <w:rFonts w:eastAsia="Times New Roman" w:cs="Calibri"/>
          <w:lang w:eastAsia="fr-FR"/>
        </w:rPr>
      </w:pPr>
      <w:r w:rsidRPr="00431C18">
        <w:rPr>
          <w:rFonts w:eastAsia="Times New Roman" w:cs="Calibri"/>
          <w:lang w:eastAsia="fr-FR"/>
        </w:rPr>
        <w:lastRenderedPageBreak/>
        <w:t>Le candidat peut notamment</w:t>
      </w:r>
      <w:r w:rsidRPr="00431C18">
        <w:rPr>
          <w:rFonts w:eastAsia="Times New Roman" w:cs="Calibri"/>
          <w:sz w:val="20"/>
          <w:lang w:eastAsia="fr-FR"/>
        </w:rPr>
        <w:t xml:space="preserve"> </w:t>
      </w:r>
      <w:r w:rsidRPr="00431C18">
        <w:rPr>
          <w:rFonts w:eastAsia="Times New Roman" w:cs="Calibri"/>
          <w:lang w:eastAsia="fr-FR"/>
        </w:rPr>
        <w:t>créer son e-</w:t>
      </w:r>
      <w:proofErr w:type="spellStart"/>
      <w:r w:rsidRPr="00431C18">
        <w:rPr>
          <w:rFonts w:eastAsia="Times New Roman" w:cs="Calibri"/>
          <w:lang w:eastAsia="fr-FR"/>
        </w:rPr>
        <w:t>Dume</w:t>
      </w:r>
      <w:proofErr w:type="spellEnd"/>
      <w:r w:rsidRPr="00431C18">
        <w:rPr>
          <w:rFonts w:eastAsia="Times New Roman" w:cs="Calibri"/>
          <w:lang w:eastAsia="fr-FR"/>
        </w:rPr>
        <w:t xml:space="preserve"> via le portail web disponible sur Chorus Pro ou encore sur le site de l’Union européenne à l’adresse </w:t>
      </w:r>
      <w:hyperlink r:id="rId13" w:history="1">
        <w:r w:rsidRPr="00431C18">
          <w:rPr>
            <w:rFonts w:eastAsia="Times New Roman" w:cs="Calibri"/>
            <w:color w:val="0000FF"/>
            <w:u w:val="single"/>
            <w:lang w:eastAsia="fr-FR"/>
          </w:rPr>
          <w:t>https://ec.europa.eu/tools/espd/filter?lang=fr</w:t>
        </w:r>
      </w:hyperlink>
    </w:p>
    <w:p w14:paraId="2CFD06BD" w14:textId="77777777" w:rsidR="00704C59" w:rsidRPr="00F35F1C" w:rsidRDefault="00704C59" w:rsidP="00FC3B53">
      <w:pPr>
        <w:numPr>
          <w:ilvl w:val="0"/>
          <w:numId w:val="2"/>
        </w:numPr>
        <w:tabs>
          <w:tab w:val="left" w:pos="2552"/>
          <w:tab w:val="left" w:pos="6237"/>
        </w:tabs>
        <w:spacing w:before="120" w:after="100" w:afterAutospacing="1" w:line="240" w:lineRule="auto"/>
        <w:ind w:right="33"/>
        <w:jc w:val="both"/>
        <w:rPr>
          <w:rFonts w:eastAsia="Times New Roman" w:cs="Calibri"/>
          <w:lang w:eastAsia="fr-FR"/>
        </w:rPr>
      </w:pPr>
      <w:r w:rsidRPr="00F35F1C">
        <w:rPr>
          <w:rFonts w:eastAsia="Times New Roman" w:cs="Calibri"/>
          <w:snapToGrid w:val="0"/>
          <w:lang w:eastAsia="fr-FR"/>
        </w:rPr>
        <w:t>Si le candidat fait l’objet d’une procédure de redressement judiciaire ou d’une procédure étrangère équivalente, la copie des ju</w:t>
      </w:r>
      <w:r w:rsidR="00FC3B53">
        <w:rPr>
          <w:rFonts w:eastAsia="Times New Roman" w:cs="Calibri"/>
          <w:snapToGrid w:val="0"/>
          <w:lang w:eastAsia="fr-FR"/>
        </w:rPr>
        <w:t>gements ;</w:t>
      </w:r>
    </w:p>
    <w:p w14:paraId="01F84752" w14:textId="77777777" w:rsidR="00704C59" w:rsidRPr="00F35F1C" w:rsidRDefault="00704C59" w:rsidP="00FE0C6E">
      <w:pPr>
        <w:numPr>
          <w:ilvl w:val="0"/>
          <w:numId w:val="2"/>
        </w:numPr>
        <w:tabs>
          <w:tab w:val="left" w:pos="2552"/>
          <w:tab w:val="left" w:pos="6237"/>
        </w:tabs>
        <w:spacing w:before="120" w:after="100" w:afterAutospacing="1" w:line="240" w:lineRule="auto"/>
        <w:ind w:right="33"/>
        <w:jc w:val="both"/>
        <w:rPr>
          <w:rFonts w:eastAsia="Times New Roman" w:cs="Calibri"/>
          <w:lang w:eastAsia="fr-FR"/>
        </w:rPr>
      </w:pPr>
      <w:r w:rsidRPr="00F35F1C">
        <w:rPr>
          <w:rFonts w:eastAsia="Times New Roman" w:cs="Calibri"/>
          <w:lang w:eastAsia="fr-FR"/>
        </w:rPr>
        <w:t>Si certaines prestations sont sous-traitées, le candidat doit présenter son sous-traitant</w:t>
      </w:r>
      <w:r w:rsidR="00FC3B53">
        <w:rPr>
          <w:rFonts w:eastAsia="Times New Roman" w:cs="Calibri"/>
          <w:lang w:eastAsia="fr-FR"/>
        </w:rPr>
        <w:t xml:space="preserve"> (formulaire DC4 ou équivalent).</w:t>
      </w:r>
    </w:p>
    <w:p w14:paraId="2CD4D348" w14:textId="77777777" w:rsidR="00704C59" w:rsidRPr="006A23BC" w:rsidRDefault="00704C59" w:rsidP="00FE0C6E">
      <w:pPr>
        <w:numPr>
          <w:ilvl w:val="0"/>
          <w:numId w:val="2"/>
        </w:numPr>
        <w:tabs>
          <w:tab w:val="left" w:pos="2552"/>
          <w:tab w:val="left" w:pos="6237"/>
        </w:tabs>
        <w:spacing w:before="120" w:after="100" w:afterAutospacing="1" w:line="240" w:lineRule="auto"/>
        <w:ind w:right="33"/>
        <w:jc w:val="both"/>
        <w:rPr>
          <w:rFonts w:eastAsia="Times New Roman" w:cs="Calibri"/>
          <w:lang w:eastAsia="fr-FR"/>
        </w:rPr>
      </w:pPr>
      <w:r w:rsidRPr="00F35F1C">
        <w:rPr>
          <w:rFonts w:eastAsia="Times New Roman" w:cs="Calibri"/>
          <w:snapToGrid w:val="0"/>
          <w:lang w:eastAsia="fr-FR"/>
        </w:rPr>
        <w:t xml:space="preserve"> Les candidats fournissent également un dossier de présentation comprenant (conformément à l’A</w:t>
      </w:r>
      <w:r w:rsidRPr="00F35F1C">
        <w:rPr>
          <w:rFonts w:cs="Calibri"/>
          <w:bCs/>
          <w:color w:val="000000"/>
          <w:shd w:val="clear" w:color="auto" w:fill="FFFFFF"/>
        </w:rPr>
        <w:t xml:space="preserve">rrêté du </w:t>
      </w:r>
      <w:r w:rsidR="006A23BC" w:rsidRPr="00DF1495">
        <w:rPr>
          <w:rFonts w:cs="Calibri"/>
          <w:bCs/>
          <w:color w:val="000000"/>
          <w:shd w:val="clear" w:color="auto" w:fill="FFFFFF"/>
        </w:rPr>
        <w:t>2</w:t>
      </w:r>
      <w:r w:rsidR="00F16170">
        <w:rPr>
          <w:rFonts w:cs="Calibri"/>
          <w:bCs/>
          <w:color w:val="000000"/>
          <w:shd w:val="clear" w:color="auto" w:fill="FFFFFF"/>
        </w:rPr>
        <w:t>2 mars 2019</w:t>
      </w:r>
      <w:r w:rsidR="006A23BC" w:rsidRPr="00DF1495">
        <w:rPr>
          <w:rFonts w:cs="Calibri"/>
          <w:bCs/>
          <w:color w:val="000000"/>
          <w:shd w:val="clear" w:color="auto" w:fill="FFFFFF"/>
        </w:rPr>
        <w:t xml:space="preserve"> </w:t>
      </w:r>
      <w:r w:rsidRPr="00F35F1C">
        <w:rPr>
          <w:rFonts w:cs="Calibri"/>
          <w:bCs/>
          <w:color w:val="000000"/>
          <w:shd w:val="clear" w:color="auto" w:fill="FFFFFF"/>
        </w:rPr>
        <w:t>susmentionné) :</w:t>
      </w:r>
    </w:p>
    <w:p w14:paraId="7BBA375D" w14:textId="77777777" w:rsidR="00704C59" w:rsidRPr="00F35F1C" w:rsidRDefault="00704C59" w:rsidP="00740A66">
      <w:pPr>
        <w:numPr>
          <w:ilvl w:val="2"/>
          <w:numId w:val="27"/>
        </w:numPr>
        <w:spacing w:before="360" w:after="40" w:line="240" w:lineRule="auto"/>
        <w:ind w:left="709"/>
        <w:jc w:val="both"/>
        <w:rPr>
          <w:rFonts w:eastAsia="Times New Roman" w:cs="Calibri"/>
          <w:lang w:eastAsia="fr-FR"/>
        </w:rPr>
      </w:pPr>
      <w:r w:rsidRPr="00F35F1C">
        <w:rPr>
          <w:rFonts w:eastAsia="Times New Roman" w:cs="Calibri"/>
          <w:u w:val="single"/>
          <w:lang w:eastAsia="fr-FR"/>
        </w:rPr>
        <w:t>La présentation des garanties financières :</w:t>
      </w:r>
    </w:p>
    <w:p w14:paraId="31EAE332" w14:textId="77777777" w:rsidR="00704C59" w:rsidRPr="00F35F1C" w:rsidRDefault="00704C59" w:rsidP="00740A66">
      <w:pPr>
        <w:numPr>
          <w:ilvl w:val="0"/>
          <w:numId w:val="28"/>
        </w:numPr>
        <w:tabs>
          <w:tab w:val="clear" w:pos="360"/>
        </w:tabs>
        <w:spacing w:before="100" w:beforeAutospacing="1" w:after="100" w:afterAutospacing="1" w:line="240" w:lineRule="auto"/>
        <w:ind w:left="1134"/>
        <w:jc w:val="both"/>
        <w:rPr>
          <w:rFonts w:eastAsia="Times New Roman" w:cs="Calibri"/>
          <w:lang w:eastAsia="fr-FR"/>
        </w:rPr>
      </w:pPr>
      <w:r w:rsidRPr="00F35F1C">
        <w:rPr>
          <w:rFonts w:eastAsia="Times New Roman" w:cs="Calibri"/>
          <w:lang w:eastAsia="fr-FR"/>
        </w:rPr>
        <w:t xml:space="preserve">Communication du chiffre d’affaire global </w:t>
      </w:r>
      <w:r w:rsidRPr="00F35F1C">
        <w:rPr>
          <w:rFonts w:eastAsia="Times New Roman" w:cs="Calibri"/>
          <w:u w:val="single"/>
          <w:lang w:eastAsia="fr-FR"/>
        </w:rPr>
        <w:t>(HT)</w:t>
      </w:r>
      <w:r w:rsidRPr="00F35F1C">
        <w:rPr>
          <w:rFonts w:eastAsia="Times New Roman" w:cs="Calibri"/>
          <w:lang w:eastAsia="fr-FR"/>
        </w:rPr>
        <w:t xml:space="preserve"> au cours des trois derniers exercices disponibles ;</w:t>
      </w:r>
    </w:p>
    <w:p w14:paraId="1B1ACB1C" w14:textId="77777777" w:rsidR="00704C59" w:rsidRPr="00F35F1C" w:rsidRDefault="00704C59" w:rsidP="00740A66">
      <w:pPr>
        <w:numPr>
          <w:ilvl w:val="0"/>
          <w:numId w:val="28"/>
        </w:numPr>
        <w:tabs>
          <w:tab w:val="clear" w:pos="360"/>
        </w:tabs>
        <w:spacing w:before="120" w:after="0" w:line="240" w:lineRule="auto"/>
        <w:ind w:left="1134"/>
        <w:jc w:val="both"/>
        <w:rPr>
          <w:rFonts w:eastAsia="Times New Roman" w:cs="Calibri"/>
          <w:lang w:eastAsia="fr-FR"/>
        </w:rPr>
      </w:pPr>
      <w:r w:rsidRPr="00F35F1C">
        <w:rPr>
          <w:rFonts w:eastAsia="Times New Roman" w:cs="Calibri"/>
          <w:lang w:eastAsia="fr-FR"/>
        </w:rPr>
        <w:t>Communication du chiffre d’affaire</w:t>
      </w:r>
      <w:r w:rsidR="00E05FA4">
        <w:rPr>
          <w:rFonts w:eastAsia="Times New Roman" w:cs="Calibri"/>
          <w:lang w:eastAsia="fr-FR"/>
        </w:rPr>
        <w:t>s</w:t>
      </w:r>
      <w:r w:rsidRPr="00F35F1C">
        <w:rPr>
          <w:rFonts w:eastAsia="Times New Roman" w:cs="Calibri"/>
          <w:lang w:eastAsia="fr-FR"/>
        </w:rPr>
        <w:t xml:space="preserve"> concernant les prestations, objet </w:t>
      </w:r>
      <w:r w:rsidR="001619FB" w:rsidRPr="00F35F1C">
        <w:rPr>
          <w:rFonts w:eastAsia="Times New Roman" w:cs="Calibri"/>
          <w:lang w:eastAsia="fr-FR"/>
        </w:rPr>
        <w:t>de l’accord-cadre</w:t>
      </w:r>
      <w:r w:rsidRPr="00F35F1C">
        <w:rPr>
          <w:rFonts w:eastAsia="Times New Roman" w:cs="Calibri"/>
          <w:lang w:eastAsia="fr-FR"/>
        </w:rPr>
        <w:t>, au cours des trois derniers exercices disponibles ;</w:t>
      </w:r>
    </w:p>
    <w:p w14:paraId="79264F57" w14:textId="77777777" w:rsidR="00704C59" w:rsidRPr="00F35F1C" w:rsidRDefault="00704C59" w:rsidP="00740A66">
      <w:pPr>
        <w:numPr>
          <w:ilvl w:val="2"/>
          <w:numId w:val="27"/>
        </w:numPr>
        <w:spacing w:before="360" w:after="40" w:line="240" w:lineRule="auto"/>
        <w:ind w:left="709"/>
        <w:jc w:val="both"/>
        <w:rPr>
          <w:rFonts w:eastAsia="Times New Roman" w:cs="Calibri"/>
          <w:u w:val="single"/>
          <w:lang w:eastAsia="fr-FR"/>
        </w:rPr>
      </w:pPr>
      <w:r w:rsidRPr="00740A66">
        <w:rPr>
          <w:rFonts w:eastAsia="Times New Roman" w:cs="Calibri"/>
          <w:u w:val="single"/>
          <w:lang w:eastAsia="fr-FR"/>
        </w:rPr>
        <w:t xml:space="preserve">La </w:t>
      </w:r>
      <w:r w:rsidRPr="00F35F1C">
        <w:rPr>
          <w:rFonts w:eastAsia="Times New Roman" w:cs="Calibri"/>
          <w:u w:val="single"/>
          <w:lang w:eastAsia="fr-FR"/>
        </w:rPr>
        <w:t xml:space="preserve">présentation des moyens techniques de l’entreprise : </w:t>
      </w:r>
    </w:p>
    <w:p w14:paraId="4DBEC426" w14:textId="6AD50AA3" w:rsidR="00704C59" w:rsidRPr="00A2522F" w:rsidRDefault="00704C59" w:rsidP="00FE0C6E">
      <w:pPr>
        <w:spacing w:before="100" w:beforeAutospacing="1" w:after="40" w:line="240" w:lineRule="auto"/>
        <w:jc w:val="both"/>
        <w:rPr>
          <w:rFonts w:cs="Calibri"/>
          <w:color w:val="000000"/>
          <w:shd w:val="clear" w:color="auto" w:fill="FFFFFF"/>
        </w:rPr>
      </w:pPr>
      <w:r w:rsidRPr="00A2522F">
        <w:rPr>
          <w:rFonts w:cs="Calibri"/>
          <w:color w:val="000000"/>
          <w:shd w:val="clear" w:color="auto" w:fill="FFFFFF"/>
        </w:rPr>
        <w:t xml:space="preserve">Le soumissionnaire </w:t>
      </w:r>
      <w:r w:rsidR="00D65F34" w:rsidRPr="00A2522F">
        <w:rPr>
          <w:rFonts w:cs="Calibri"/>
          <w:color w:val="000000"/>
          <w:shd w:val="clear" w:color="auto" w:fill="FFFFFF"/>
        </w:rPr>
        <w:t xml:space="preserve">doit </w:t>
      </w:r>
      <w:r w:rsidRPr="00A2522F">
        <w:rPr>
          <w:rFonts w:cs="Calibri"/>
          <w:color w:val="000000"/>
          <w:shd w:val="clear" w:color="auto" w:fill="FFFFFF"/>
        </w:rPr>
        <w:t>produire :</w:t>
      </w:r>
    </w:p>
    <w:p w14:paraId="2A77D646" w14:textId="11E95E3F" w:rsidR="00704C59" w:rsidRPr="00F35F1C" w:rsidRDefault="0004648F" w:rsidP="00B41041">
      <w:pPr>
        <w:numPr>
          <w:ilvl w:val="0"/>
          <w:numId w:val="9"/>
        </w:numPr>
        <w:spacing w:before="100" w:beforeAutospacing="1" w:after="0" w:line="240" w:lineRule="auto"/>
        <w:jc w:val="both"/>
        <w:rPr>
          <w:rFonts w:eastAsia="Times New Roman" w:cs="Calibri"/>
          <w:lang w:eastAsia="fr-FR"/>
        </w:rPr>
      </w:pPr>
      <w:r w:rsidRPr="00F35F1C">
        <w:rPr>
          <w:rFonts w:eastAsia="Times New Roman" w:cs="Calibri"/>
          <w:snapToGrid w:val="0"/>
          <w:spacing w:val="-4"/>
          <w:lang w:eastAsia="fr-FR"/>
        </w:rPr>
        <w:t>U</w:t>
      </w:r>
      <w:r w:rsidR="00704C59" w:rsidRPr="00F35F1C">
        <w:rPr>
          <w:rFonts w:eastAsia="Times New Roman" w:cs="Calibri"/>
          <w:snapToGrid w:val="0"/>
          <w:spacing w:val="-4"/>
          <w:lang w:eastAsia="fr-FR"/>
        </w:rPr>
        <w:t xml:space="preserve">ne </w:t>
      </w:r>
      <w:r w:rsidR="00704C59" w:rsidRPr="00F35F1C">
        <w:rPr>
          <w:rFonts w:cs="Calibri"/>
          <w:color w:val="000000"/>
          <w:shd w:val="clear" w:color="auto" w:fill="FFFFFF"/>
        </w:rPr>
        <w:t>déclaration indiquant les effec</w:t>
      </w:r>
      <w:r w:rsidR="004E556C">
        <w:rPr>
          <w:rFonts w:cs="Calibri"/>
          <w:color w:val="000000"/>
          <w:shd w:val="clear" w:color="auto" w:fill="FFFFFF"/>
        </w:rPr>
        <w:t>tifs moyens annuels du candidat</w:t>
      </w:r>
      <w:r w:rsidR="00704C59" w:rsidRPr="00F35F1C">
        <w:rPr>
          <w:rFonts w:cs="Calibri"/>
          <w:color w:val="000000"/>
          <w:shd w:val="clear" w:color="auto" w:fill="FFFFFF"/>
        </w:rPr>
        <w:t xml:space="preserve"> pour chacune des trois dernières années ;</w:t>
      </w:r>
    </w:p>
    <w:p w14:paraId="5264078E" w14:textId="5A8E9DA0" w:rsidR="00704C59" w:rsidRPr="00A62484" w:rsidRDefault="0004648F" w:rsidP="00B41041">
      <w:pPr>
        <w:numPr>
          <w:ilvl w:val="0"/>
          <w:numId w:val="9"/>
        </w:numPr>
        <w:spacing w:before="120" w:after="0" w:line="240" w:lineRule="auto"/>
        <w:jc w:val="both"/>
        <w:rPr>
          <w:rFonts w:eastAsia="Times New Roman" w:cs="Calibri"/>
          <w:lang w:eastAsia="fr-FR"/>
        </w:rPr>
      </w:pPr>
      <w:r w:rsidRPr="00F35F1C">
        <w:rPr>
          <w:rFonts w:eastAsia="Times New Roman" w:cs="Calibri"/>
          <w:lang w:eastAsia="fr-FR"/>
        </w:rPr>
        <w:t>U</w:t>
      </w:r>
      <w:r w:rsidR="00704C59" w:rsidRPr="00F35F1C">
        <w:rPr>
          <w:rFonts w:eastAsia="Times New Roman" w:cs="Calibri"/>
          <w:lang w:eastAsia="fr-FR"/>
        </w:rPr>
        <w:t>ne déclaration indiquant l’outillage, le matériel et l’équipement technique dont le candidat dispose pour la réalisation de</w:t>
      </w:r>
      <w:r w:rsidR="005B0DC6">
        <w:rPr>
          <w:rFonts w:eastAsia="Times New Roman" w:cs="Calibri"/>
          <w:lang w:eastAsia="fr-FR"/>
        </w:rPr>
        <w:t>s</w:t>
      </w:r>
      <w:r w:rsidR="00704C59" w:rsidRPr="00F35F1C">
        <w:rPr>
          <w:rFonts w:eastAsia="Times New Roman" w:cs="Calibri"/>
          <w:lang w:eastAsia="fr-FR"/>
        </w:rPr>
        <w:t xml:space="preserve"> </w:t>
      </w:r>
      <w:r w:rsidR="0078204E" w:rsidRPr="00F35F1C">
        <w:rPr>
          <w:rFonts w:eastAsia="Times New Roman" w:cs="Calibri"/>
          <w:lang w:eastAsia="fr-FR"/>
        </w:rPr>
        <w:t>prestations</w:t>
      </w:r>
      <w:r w:rsidR="00704C59" w:rsidRPr="00F35F1C">
        <w:rPr>
          <w:rFonts w:eastAsia="Times New Roman" w:cs="Calibri"/>
          <w:lang w:eastAsia="fr-FR"/>
        </w:rPr>
        <w:t xml:space="preserve"> de même nature ;</w:t>
      </w:r>
    </w:p>
    <w:p w14:paraId="4D427F0F" w14:textId="7742487D" w:rsidR="00704C59" w:rsidRPr="00A62484" w:rsidRDefault="00704C59" w:rsidP="00B41041">
      <w:pPr>
        <w:numPr>
          <w:ilvl w:val="0"/>
          <w:numId w:val="9"/>
        </w:numPr>
        <w:spacing w:before="120" w:after="0" w:line="240" w:lineRule="auto"/>
        <w:jc w:val="both"/>
        <w:rPr>
          <w:rFonts w:eastAsia="Times New Roman" w:cs="Calibri"/>
          <w:lang w:eastAsia="fr-FR"/>
        </w:rPr>
      </w:pPr>
      <w:r w:rsidRPr="00F35F1C">
        <w:rPr>
          <w:rFonts w:eastAsia="Times New Roman" w:cs="Calibri"/>
          <w:lang w:eastAsia="fr-FR"/>
        </w:rPr>
        <w:t>Les certificats établis par des services chargés du contrôle de la qualité et habilités à attester la conformité des fournitures par des références à certaines spécifi</w:t>
      </w:r>
      <w:r w:rsidR="004E556C">
        <w:rPr>
          <w:rFonts w:eastAsia="Times New Roman" w:cs="Calibri"/>
          <w:lang w:eastAsia="fr-FR"/>
        </w:rPr>
        <w:t>cations techniques. La CPAM 77</w:t>
      </w:r>
      <w:r w:rsidRPr="00F35F1C">
        <w:rPr>
          <w:rFonts w:eastAsia="Times New Roman" w:cs="Calibri"/>
          <w:lang w:eastAsia="fr-FR"/>
        </w:rPr>
        <w:t xml:space="preserve"> acceptera toutefois d’autres preuves de mesures équivalentes de garantie de la qualité produites par les candidats, si ceux-ci n’ont pas accès à ces certificats ou n’ont aucune possibilité de les obtenir dans les </w:t>
      </w:r>
      <w:r w:rsidR="002171A9" w:rsidRPr="00F35F1C">
        <w:rPr>
          <w:rFonts w:eastAsia="Times New Roman" w:cs="Calibri"/>
          <w:lang w:eastAsia="fr-FR"/>
        </w:rPr>
        <w:t>délais.</w:t>
      </w:r>
    </w:p>
    <w:p w14:paraId="0B1138D8" w14:textId="77777777" w:rsidR="00704C59" w:rsidRPr="00F35F1C" w:rsidRDefault="00704C59" w:rsidP="009A37BF">
      <w:pPr>
        <w:spacing w:before="360" w:after="0" w:line="240" w:lineRule="auto"/>
        <w:jc w:val="both"/>
        <w:rPr>
          <w:rFonts w:eastAsia="Times New Roman" w:cs="Calibri"/>
          <w:snapToGrid w:val="0"/>
          <w:u w:val="single"/>
          <w:lang w:eastAsia="fr-FR"/>
        </w:rPr>
      </w:pPr>
      <w:r w:rsidRPr="00A62484">
        <w:rPr>
          <w:rFonts w:cs="Calibri"/>
        </w:rPr>
        <w:sym w:font="Wingdings" w:char="F076"/>
      </w:r>
      <w:r w:rsidRPr="00A62484">
        <w:rPr>
          <w:rFonts w:cs="Calibri"/>
        </w:rPr>
        <w:t xml:space="preserve"> La</w:t>
      </w:r>
      <w:r w:rsidRPr="00A62484">
        <w:rPr>
          <w:rFonts w:eastAsia="Times New Roman" w:cs="Calibri"/>
          <w:snapToGrid w:val="0"/>
          <w:u w:val="single"/>
          <w:lang w:eastAsia="fr-FR"/>
        </w:rPr>
        <w:t xml:space="preserve"> présentation des capacités</w:t>
      </w:r>
      <w:r w:rsidRPr="00F35F1C">
        <w:rPr>
          <w:rFonts w:eastAsia="Times New Roman" w:cs="Calibri"/>
          <w:snapToGrid w:val="0"/>
          <w:u w:val="single"/>
          <w:lang w:eastAsia="fr-FR"/>
        </w:rPr>
        <w:t xml:space="preserve"> professionnelles de l’entreprise :</w:t>
      </w:r>
    </w:p>
    <w:p w14:paraId="2EBE7A81" w14:textId="16CB587A" w:rsidR="00704C59" w:rsidRPr="00F35F1C" w:rsidRDefault="00704C59" w:rsidP="00B41041">
      <w:pPr>
        <w:numPr>
          <w:ilvl w:val="0"/>
          <w:numId w:val="9"/>
        </w:numPr>
        <w:spacing w:before="100" w:beforeAutospacing="1" w:after="100" w:afterAutospacing="1" w:line="240" w:lineRule="auto"/>
        <w:jc w:val="both"/>
        <w:rPr>
          <w:rFonts w:cs="Calibri"/>
          <w:color w:val="000000"/>
          <w:shd w:val="clear" w:color="auto" w:fill="FFFFFF"/>
        </w:rPr>
      </w:pPr>
      <w:r w:rsidRPr="00F35F1C">
        <w:rPr>
          <w:rFonts w:eastAsia="Times New Roman" w:cs="Calibri"/>
          <w:lang w:eastAsia="fr-FR"/>
        </w:rPr>
        <w:t>Le soumissionnaire fourni</w:t>
      </w:r>
      <w:r w:rsidR="00D65F34">
        <w:rPr>
          <w:rFonts w:eastAsia="Times New Roman" w:cs="Calibri"/>
          <w:lang w:eastAsia="fr-FR"/>
        </w:rPr>
        <w:t>t</w:t>
      </w:r>
      <w:r w:rsidRPr="00F35F1C">
        <w:rPr>
          <w:rFonts w:eastAsia="Times New Roman" w:cs="Calibri"/>
          <w:lang w:eastAsia="fr-FR"/>
        </w:rPr>
        <w:t xml:space="preserve"> la liste des principales prestations effectuées au cours des trois dernières années, en indiquant le montant, la date et le destinataire public ou privé. Les prestations </w:t>
      </w:r>
      <w:r w:rsidRPr="00F35F1C">
        <w:rPr>
          <w:rFonts w:cs="Calibri"/>
          <w:color w:val="000000"/>
          <w:shd w:val="clear" w:color="auto" w:fill="FFFFFF"/>
        </w:rPr>
        <w:t>sont prouvées par des attestations du destinataire ou, à défaut, par une déclaration de l'opérateur économique;</w:t>
      </w:r>
    </w:p>
    <w:p w14:paraId="06019A24" w14:textId="77777777" w:rsidR="00894583" w:rsidRPr="00F35F1C" w:rsidRDefault="00605629" w:rsidP="00605629">
      <w:pPr>
        <w:spacing w:before="100" w:beforeAutospacing="1" w:after="360" w:line="240" w:lineRule="auto"/>
        <w:jc w:val="both"/>
        <w:rPr>
          <w:rFonts w:cs="Calibri"/>
        </w:rPr>
      </w:pPr>
      <w:r w:rsidRPr="00080A25">
        <w:rPr>
          <w:rFonts w:cs="Calibri"/>
        </w:rPr>
        <w:t>Sont écartés les candidats dont la candidature a été jugée irrecevable au sens de l’</w:t>
      </w:r>
      <w:r w:rsidRPr="00F00A13">
        <w:rPr>
          <w:rFonts w:cs="Calibri"/>
        </w:rPr>
        <w:t>article</w:t>
      </w:r>
      <w:r w:rsidRPr="00080A25">
        <w:rPr>
          <w:rFonts w:cs="Calibri"/>
        </w:rPr>
        <w:t xml:space="preserve"> </w:t>
      </w:r>
      <w:r w:rsidR="00740A66">
        <w:rPr>
          <w:rFonts w:cs="Calibri"/>
        </w:rPr>
        <w:t>R.</w:t>
      </w:r>
      <w:r>
        <w:rPr>
          <w:rFonts w:cs="Calibri"/>
        </w:rPr>
        <w:t>2144-7 du code de la commande publique</w:t>
      </w:r>
      <w:r w:rsidRPr="00885792">
        <w:rPr>
          <w:rFonts w:cs="Calibri"/>
        </w:rPr>
        <w:t xml:space="preserve"> </w:t>
      </w:r>
      <w:r w:rsidRPr="00080A25">
        <w:rPr>
          <w:rFonts w:cs="Calibri"/>
        </w:rPr>
        <w:t>ou dont les capacités techniques, professionnelles et financières ont été jugées insuffisantes.</w:t>
      </w:r>
    </w:p>
    <w:p w14:paraId="068317D2" w14:textId="77777777" w:rsidR="00704C59" w:rsidRDefault="00704C59" w:rsidP="00837BAB">
      <w:pPr>
        <w:rPr>
          <w:u w:val="single"/>
          <w:lang w:eastAsia="fr-FR"/>
        </w:rPr>
      </w:pPr>
      <w:r w:rsidRPr="00837BAB">
        <w:rPr>
          <w:u w:val="single"/>
          <w:lang w:eastAsia="fr-FR"/>
        </w:rPr>
        <w:t>NOTA</w:t>
      </w:r>
    </w:p>
    <w:p w14:paraId="6E35845D" w14:textId="7A195AC1" w:rsidR="0039280B" w:rsidRPr="0039280B" w:rsidRDefault="002171A9" w:rsidP="00B41041">
      <w:pPr>
        <w:numPr>
          <w:ilvl w:val="0"/>
          <w:numId w:val="9"/>
        </w:numPr>
        <w:spacing w:after="240"/>
        <w:jc w:val="both"/>
        <w:rPr>
          <w:rFonts w:eastAsia="Times New Roman" w:cs="Calibri"/>
          <w:lang w:eastAsia="fr-FR"/>
        </w:rPr>
      </w:pPr>
      <w:r w:rsidRPr="00DF1495">
        <w:rPr>
          <w:rFonts w:eastAsia="Times New Roman" w:cs="Calibri"/>
          <w:lang w:eastAsia="fr-FR"/>
        </w:rPr>
        <w:t xml:space="preserve">Conformément </w:t>
      </w:r>
      <w:r>
        <w:rPr>
          <w:rFonts w:eastAsia="Times New Roman" w:cs="Calibri"/>
          <w:lang w:eastAsia="fr-FR"/>
        </w:rPr>
        <w:t>aux articles R2143-13 et 14 du Code de la commande publique</w:t>
      </w:r>
      <w:r w:rsidR="0039280B" w:rsidRPr="00DF1495">
        <w:rPr>
          <w:rFonts w:eastAsia="Times New Roman" w:cs="Calibri"/>
          <w:lang w:eastAsia="fr-FR"/>
        </w:rPr>
        <w:t>, les candidats ne sont pas tenus de fournir les documen</w:t>
      </w:r>
      <w:r w:rsidR="004E556C">
        <w:rPr>
          <w:rFonts w:eastAsia="Times New Roman" w:cs="Calibri"/>
          <w:lang w:eastAsia="fr-FR"/>
        </w:rPr>
        <w:t>ts et renseignements que la CPAM 77</w:t>
      </w:r>
      <w:r w:rsidR="0039280B" w:rsidRPr="00DF1495">
        <w:rPr>
          <w:rFonts w:eastAsia="Times New Roman" w:cs="Calibri"/>
          <w:lang w:eastAsia="fr-FR"/>
        </w:rPr>
        <w:t xml:space="preserve"> peut obtenir directement par le biais d’un système électronique de mise à disposition d’informations administré </w:t>
      </w:r>
      <w:r w:rsidR="0039280B" w:rsidRPr="00DF1495">
        <w:rPr>
          <w:rFonts w:eastAsia="Times New Roman" w:cs="Calibri"/>
          <w:lang w:eastAsia="fr-FR"/>
        </w:rPr>
        <w:lastRenderedPageBreak/>
        <w:t>par un organisme officiel ou d’un espace de stockage numérique, à condition que figurent dans le dossier de candidature toutes les informations nécessaires à la consultation de ce système / espace et que l’accès à celui-ci soit gratuit.</w:t>
      </w:r>
    </w:p>
    <w:p w14:paraId="1623E304" w14:textId="3219DC16" w:rsidR="00704C59" w:rsidRPr="007152A9" w:rsidRDefault="009A6BBE" w:rsidP="00B41041">
      <w:pPr>
        <w:numPr>
          <w:ilvl w:val="0"/>
          <w:numId w:val="9"/>
        </w:numPr>
        <w:spacing w:after="240"/>
        <w:rPr>
          <w:rFonts w:eastAsia="Times New Roman" w:cs="Calibri"/>
          <w:lang w:eastAsia="fr-FR"/>
        </w:rPr>
      </w:pPr>
      <w:r>
        <w:rPr>
          <w:lang w:eastAsia="fr-FR"/>
        </w:rPr>
        <w:t>Les formulaires DC1, DC2, DC4 sont disponibles à l’adresse suivante :</w:t>
      </w:r>
      <w:r>
        <w:rPr>
          <w:rFonts w:eastAsia="Times New Roman" w:cs="Calibri"/>
          <w:bCs/>
          <w:lang w:eastAsia="fr-FR"/>
        </w:rPr>
        <w:t xml:space="preserve"> </w:t>
      </w:r>
    </w:p>
    <w:p w14:paraId="251CFEE0" w14:textId="49F78F80" w:rsidR="007152A9" w:rsidRPr="0039280B" w:rsidRDefault="00715E5B" w:rsidP="007152A9">
      <w:pPr>
        <w:spacing w:after="240"/>
        <w:ind w:left="360"/>
        <w:rPr>
          <w:rFonts w:eastAsia="Times New Roman" w:cs="Calibri"/>
          <w:lang w:eastAsia="fr-FR"/>
        </w:rPr>
      </w:pPr>
      <w:hyperlink r:id="rId14" w:history="1">
        <w:r w:rsidR="007152A9" w:rsidRPr="007152A9">
          <w:rPr>
            <w:color w:val="0000FF"/>
            <w:u w:val="single"/>
          </w:rPr>
          <w:t>Les formulaires de déclaration du candidat | Ministère de l’Économie des Finances et de la Souveraineté industrielle et numérique</w:t>
        </w:r>
      </w:hyperlink>
    </w:p>
    <w:p w14:paraId="79C8D469" w14:textId="2F58FCCF" w:rsidR="00712CFB" w:rsidRDefault="00712CFB" w:rsidP="00712CFB">
      <w:pPr>
        <w:spacing w:after="100" w:afterAutospacing="1"/>
        <w:jc w:val="both"/>
        <w:rPr>
          <w:rFonts w:cs="Calibri"/>
          <w:shd w:val="clear" w:color="auto" w:fill="FFFFFF"/>
        </w:rPr>
      </w:pPr>
      <w:r w:rsidRPr="00700A3C">
        <w:rPr>
          <w:rFonts w:cs="Calibri"/>
          <w:shd w:val="clear" w:color="auto" w:fill="FFFFFF"/>
        </w:rPr>
        <w:t xml:space="preserve">Conformément à l’article </w:t>
      </w:r>
      <w:r>
        <w:rPr>
          <w:rFonts w:cs="Calibri"/>
          <w:shd w:val="clear" w:color="auto" w:fill="FFFFFF"/>
        </w:rPr>
        <w:t>R2142-3 du code de la commande publique</w:t>
      </w:r>
      <w:r w:rsidRPr="00700A3C">
        <w:rPr>
          <w:rFonts w:cs="Calibri"/>
          <w:shd w:val="clear" w:color="auto" w:fill="FFFFFF"/>
        </w:rPr>
        <w:t xml:space="preserve">, le candidat peut demander que soient également prises en compte les capacités professionnelles, techniques et financières d'autres opérateurs économiques, quelle que soit la nature juridique des liens existant entre ces opérateurs et lui. </w:t>
      </w:r>
    </w:p>
    <w:p w14:paraId="2889B6AF" w14:textId="1C1C40F0" w:rsidR="00712CFB" w:rsidRPr="00700A3C" w:rsidRDefault="00712CFB" w:rsidP="00712CFB">
      <w:pPr>
        <w:spacing w:after="100" w:afterAutospacing="1"/>
        <w:jc w:val="both"/>
        <w:rPr>
          <w:rFonts w:cs="Calibri"/>
          <w:shd w:val="clear" w:color="auto" w:fill="FFFFFF"/>
        </w:rPr>
      </w:pPr>
      <w:r w:rsidRPr="00700A3C">
        <w:rPr>
          <w:rFonts w:cs="Calibri"/>
          <w:shd w:val="clear" w:color="auto" w:fill="FFFFFF"/>
        </w:rPr>
        <w:t xml:space="preserve">En application de l’article </w:t>
      </w:r>
      <w:r>
        <w:rPr>
          <w:rFonts w:cs="Calibri"/>
          <w:shd w:val="clear" w:color="auto" w:fill="FFFFFF"/>
        </w:rPr>
        <w:t>R2143-12 du Code de la commande publique</w:t>
      </w:r>
      <w:r w:rsidRPr="00700A3C">
        <w:rPr>
          <w:rFonts w:cs="Calibri"/>
          <w:shd w:val="clear" w:color="auto" w:fill="FFFFFF"/>
        </w:rPr>
        <w:t>, si le candidat s'appuie sur les capacités d'autres opérateurs économiques, il justifie des capacités de ce ou ces opérateurs économiques et apporte la preuve qu'il en disposera pour l'exécution du marché public. Cette preuve peut être apportée par tout moyen approprié. Le candidat produit les mêmes documents concernant cet opérateur économique que ceux q</w:t>
      </w:r>
      <w:r>
        <w:rPr>
          <w:rFonts w:cs="Calibri"/>
          <w:shd w:val="clear" w:color="auto" w:fill="FFFFFF"/>
        </w:rPr>
        <w:t>ui lui sont exigés par la C</w:t>
      </w:r>
      <w:r w:rsidR="004E556C">
        <w:rPr>
          <w:rFonts w:cs="Calibri"/>
          <w:shd w:val="clear" w:color="auto" w:fill="FFFFFF"/>
        </w:rPr>
        <w:t>PAM 77</w:t>
      </w:r>
      <w:r w:rsidRPr="00700A3C">
        <w:rPr>
          <w:rFonts w:cs="Calibri"/>
          <w:shd w:val="clear" w:color="auto" w:fill="FFFFFF"/>
        </w:rPr>
        <w:t xml:space="preserve">. </w:t>
      </w:r>
    </w:p>
    <w:p w14:paraId="463218D6" w14:textId="77777777" w:rsidR="00712CFB" w:rsidRPr="00726E95" w:rsidRDefault="00712CFB" w:rsidP="00712CFB">
      <w:pPr>
        <w:spacing w:after="100" w:afterAutospacing="1"/>
        <w:jc w:val="both"/>
        <w:rPr>
          <w:rFonts w:cs="Calibri"/>
          <w:shd w:val="clear" w:color="auto" w:fill="FFFFFF"/>
        </w:rPr>
      </w:pPr>
      <w:r w:rsidRPr="00700A3C">
        <w:rPr>
          <w:rFonts w:cs="Calibri"/>
          <w:shd w:val="clear" w:color="auto" w:fill="FFFFFF"/>
        </w:rPr>
        <w:t>Si le candidat est objectivement dans l'impossibilité de produire, l'un des renseignements demandé</w:t>
      </w:r>
      <w:r w:rsidR="00D65F34">
        <w:rPr>
          <w:rFonts w:cs="Calibri"/>
          <w:shd w:val="clear" w:color="auto" w:fill="FFFFFF"/>
        </w:rPr>
        <w:t>s</w:t>
      </w:r>
      <w:r w:rsidRPr="00700A3C">
        <w:rPr>
          <w:rFonts w:cs="Calibri"/>
          <w:shd w:val="clear" w:color="auto" w:fill="FFFFFF"/>
        </w:rPr>
        <w:t xml:space="preserve"> au titre de la présentation des garanties financières, il peut prouver sa capacité par tout autre document considéré comme équivalent par le pouvoir adjudicateur.</w:t>
      </w:r>
    </w:p>
    <w:p w14:paraId="0AEFAB9A" w14:textId="77777777" w:rsidR="00712CFB" w:rsidRPr="00700A3C" w:rsidRDefault="00712CFB" w:rsidP="00712CFB">
      <w:pPr>
        <w:numPr>
          <w:ilvl w:val="0"/>
          <w:numId w:val="13"/>
        </w:numPr>
        <w:spacing w:after="100" w:afterAutospacing="1"/>
        <w:jc w:val="both"/>
        <w:rPr>
          <w:rFonts w:cs="Calibri"/>
          <w:shd w:val="clear" w:color="auto" w:fill="FFFFFF"/>
        </w:rPr>
      </w:pPr>
      <w:r w:rsidRPr="00700A3C">
        <w:rPr>
          <w:rFonts w:cs="Calibri"/>
          <w:shd w:val="clear" w:color="auto" w:fill="FFFFFF"/>
        </w:rPr>
        <w:t xml:space="preserve">Pour information, en vertu de l'article </w:t>
      </w:r>
      <w:r>
        <w:rPr>
          <w:rFonts w:cs="Calibri"/>
          <w:shd w:val="clear" w:color="auto" w:fill="FFFFFF"/>
        </w:rPr>
        <w:t>R2144-2 du Code de la commande publique</w:t>
      </w:r>
      <w:r w:rsidRPr="00700A3C">
        <w:rPr>
          <w:rFonts w:cs="Calibri"/>
          <w:shd w:val="clear" w:color="auto" w:fill="FFFFFF"/>
        </w:rPr>
        <w:t xml:space="preserve">, </w:t>
      </w:r>
      <w:r>
        <w:rPr>
          <w:rFonts w:cs="Calibri"/>
          <w:i/>
          <w:shd w:val="clear" w:color="auto" w:fill="FFFFFF"/>
        </w:rPr>
        <w:t>« </w:t>
      </w:r>
      <w:r w:rsidRPr="004758D2">
        <w:rPr>
          <w:rFonts w:cs="Calibri"/>
          <w:i/>
          <w:shd w:val="clear" w:color="auto" w:fill="FFFFFF"/>
        </w:rPr>
        <w:t>L'acheteur qui constate que des pièces ou informations dont la présentation était réclamée au titre de la candidature sont absentes ou incomplètes peut demander à tous les candidats concernés de compléter leur dossier de candidature dans un délai approprié et identique pour tous</w:t>
      </w:r>
      <w:r>
        <w:rPr>
          <w:rFonts w:cs="Calibri"/>
          <w:i/>
          <w:shd w:val="clear" w:color="auto" w:fill="FFFFFF"/>
        </w:rPr>
        <w:t> »</w:t>
      </w:r>
      <w:r w:rsidRPr="00700A3C">
        <w:rPr>
          <w:rFonts w:cs="Calibri"/>
          <w:shd w:val="clear" w:color="auto" w:fill="FFFFFF"/>
        </w:rPr>
        <w:t>.</w:t>
      </w:r>
    </w:p>
    <w:p w14:paraId="2796EEF7" w14:textId="77777777" w:rsidR="00712CFB" w:rsidRPr="00700A3C" w:rsidRDefault="00712CFB" w:rsidP="00712CFB">
      <w:pPr>
        <w:numPr>
          <w:ilvl w:val="0"/>
          <w:numId w:val="13"/>
        </w:numPr>
        <w:spacing w:after="100" w:afterAutospacing="1"/>
        <w:jc w:val="both"/>
        <w:rPr>
          <w:rFonts w:cs="Calibri"/>
          <w:shd w:val="clear" w:color="auto" w:fill="FFFFFF"/>
        </w:rPr>
      </w:pPr>
      <w:r w:rsidRPr="00700A3C">
        <w:rPr>
          <w:rFonts w:cs="Calibri"/>
          <w:shd w:val="clear" w:color="auto" w:fill="FFFFFF"/>
        </w:rPr>
        <w:t xml:space="preserve">De </w:t>
      </w:r>
      <w:r>
        <w:rPr>
          <w:rFonts w:cs="Calibri"/>
          <w:shd w:val="clear" w:color="auto" w:fill="FFFFFF"/>
        </w:rPr>
        <w:t xml:space="preserve">plus, selon l’article R2144-6 du Code de la commande publique: </w:t>
      </w:r>
      <w:r w:rsidRPr="004758D2">
        <w:rPr>
          <w:rFonts w:cs="Calibri"/>
          <w:i/>
          <w:shd w:val="clear" w:color="auto" w:fill="FFFFFF"/>
        </w:rPr>
        <w:t>« L'acheteur peut demander au candidat de compléter ou d'expliquer les documents justificatifs et moyens de preuve fournis ou obtenus »</w:t>
      </w:r>
      <w:r>
        <w:rPr>
          <w:rFonts w:cs="Calibri"/>
          <w:shd w:val="clear" w:color="auto" w:fill="FFFFFF"/>
        </w:rPr>
        <w:t>.</w:t>
      </w:r>
    </w:p>
    <w:p w14:paraId="645A4029" w14:textId="77777777" w:rsidR="00712CFB" w:rsidRPr="00700A3C" w:rsidRDefault="00712CFB" w:rsidP="00712CFB">
      <w:pPr>
        <w:numPr>
          <w:ilvl w:val="0"/>
          <w:numId w:val="13"/>
        </w:numPr>
        <w:spacing w:after="100" w:afterAutospacing="1"/>
        <w:jc w:val="both"/>
        <w:rPr>
          <w:rFonts w:cs="Calibri"/>
          <w:shd w:val="clear" w:color="auto" w:fill="FFFFFF"/>
        </w:rPr>
      </w:pPr>
      <w:r w:rsidRPr="00700A3C">
        <w:rPr>
          <w:rFonts w:cs="Calibri"/>
          <w:shd w:val="clear" w:color="auto" w:fill="FFFFFF"/>
        </w:rPr>
        <w:t>Préalablement à la notification de l’accord-cadre, le candidat dont l’offre a été retenue doit également prouver la régularité de sa situation fiscale et sociale. Il dispose d’une liberté de choix entre deux modalités :</w:t>
      </w:r>
    </w:p>
    <w:p w14:paraId="755C5B34" w14:textId="77777777" w:rsidR="00712CFB" w:rsidRPr="00700A3C" w:rsidRDefault="00712CFB" w:rsidP="00712CFB">
      <w:pPr>
        <w:spacing w:after="100" w:afterAutospacing="1"/>
        <w:ind w:left="851"/>
        <w:jc w:val="both"/>
        <w:rPr>
          <w:rFonts w:cs="Calibri"/>
          <w:shd w:val="clear" w:color="auto" w:fill="FFFFFF"/>
        </w:rPr>
      </w:pPr>
      <w:r w:rsidRPr="00700A3C">
        <w:rPr>
          <w:rFonts w:cs="Calibri"/>
          <w:shd w:val="clear" w:color="auto" w:fill="FFFFFF"/>
        </w:rPr>
        <w:t>1.</w:t>
      </w:r>
      <w:r w:rsidRPr="00700A3C">
        <w:rPr>
          <w:rFonts w:cs="Calibri"/>
          <w:shd w:val="clear" w:color="auto" w:fill="FFFFFF"/>
        </w:rPr>
        <w:tab/>
        <w:t>Soit le candidat retenu produit l’état annuel des certificats, ou formulaire NOTI2, délivré par la direction générale des finances publiques (</w:t>
      </w:r>
      <w:proofErr w:type="spellStart"/>
      <w:r w:rsidRPr="00700A3C">
        <w:rPr>
          <w:rFonts w:cs="Calibri"/>
          <w:shd w:val="clear" w:color="auto" w:fill="FFFFFF"/>
        </w:rPr>
        <w:t>DGFiP</w:t>
      </w:r>
      <w:proofErr w:type="spellEnd"/>
      <w:r w:rsidRPr="00700A3C">
        <w:rPr>
          <w:rFonts w:cs="Calibri"/>
          <w:shd w:val="clear" w:color="auto" w:fill="FFFFFF"/>
        </w:rPr>
        <w:t xml:space="preserve">) ; </w:t>
      </w:r>
    </w:p>
    <w:p w14:paraId="7323D2D2" w14:textId="581E9C2E" w:rsidR="00712CFB" w:rsidRPr="00700A3C" w:rsidRDefault="00712CFB" w:rsidP="00712CFB">
      <w:pPr>
        <w:spacing w:after="100" w:afterAutospacing="1"/>
        <w:ind w:left="851"/>
        <w:jc w:val="both"/>
        <w:rPr>
          <w:rFonts w:cs="Calibri"/>
          <w:shd w:val="clear" w:color="auto" w:fill="FFFFFF"/>
        </w:rPr>
      </w:pPr>
      <w:r w:rsidRPr="00700A3C">
        <w:rPr>
          <w:rFonts w:cs="Calibri"/>
          <w:shd w:val="clear" w:color="auto" w:fill="FFFFFF"/>
        </w:rPr>
        <w:t>2.</w:t>
      </w:r>
      <w:r w:rsidRPr="00700A3C">
        <w:rPr>
          <w:rFonts w:cs="Calibri"/>
          <w:shd w:val="clear" w:color="auto" w:fill="FFFFFF"/>
        </w:rPr>
        <w:tab/>
        <w:t>Soit il fournit directement les deux attestations, fiscale (http://www.impots.gouv.fr/) et sociale (https://mon.urssaf.fr/; http://www.msa-idf.fr/lfr/attestations-msa</w:t>
      </w:r>
      <w:r w:rsidR="00230F9B">
        <w:rPr>
          <w:rFonts w:cs="Calibri"/>
          <w:shd w:val="clear" w:color="auto" w:fill="FFFFFF"/>
        </w:rPr>
        <w:t>.</w:t>
      </w:r>
      <w:r w:rsidRPr="00700A3C">
        <w:rPr>
          <w:rFonts w:cs="Calibri"/>
          <w:shd w:val="clear" w:color="auto" w:fill="FFFFFF"/>
        </w:rPr>
        <w:t xml:space="preserve"> Cette attestation est également disponible sur le portail multi-régimes http://www.net-entreprises.fr).</w:t>
      </w:r>
    </w:p>
    <w:p w14:paraId="405BC916" w14:textId="77777777" w:rsidR="00712CFB" w:rsidRPr="00700A3C" w:rsidRDefault="00712CFB" w:rsidP="00712CFB">
      <w:pPr>
        <w:spacing w:after="100" w:afterAutospacing="1"/>
        <w:jc w:val="both"/>
        <w:rPr>
          <w:rFonts w:cs="Calibri"/>
          <w:shd w:val="clear" w:color="auto" w:fill="FFFFFF"/>
        </w:rPr>
      </w:pPr>
      <w:r w:rsidRPr="00700A3C">
        <w:rPr>
          <w:rFonts w:cs="Calibri"/>
          <w:shd w:val="clear" w:color="auto" w:fill="FFFFFF"/>
        </w:rPr>
        <w:t xml:space="preserve">Le candidat retenu devra également produire au titre de la lutte contre le travail dissimulé, les pièces mentionnées à l’article D. 8222-5 ou aux articles D. 8222-7 et D. 8222-8 du Code du travail selon que le candidat soit établi en France ou à l’étranger. </w:t>
      </w:r>
    </w:p>
    <w:p w14:paraId="1C3E2224" w14:textId="77777777" w:rsidR="00712CFB" w:rsidRPr="00700A3C" w:rsidRDefault="00712CFB" w:rsidP="00712CFB">
      <w:pPr>
        <w:spacing w:after="100" w:afterAutospacing="1"/>
        <w:jc w:val="both"/>
        <w:rPr>
          <w:rFonts w:cs="Calibri"/>
          <w:shd w:val="clear" w:color="auto" w:fill="FFFFFF"/>
        </w:rPr>
      </w:pPr>
      <w:r w:rsidRPr="00700A3C">
        <w:rPr>
          <w:rFonts w:cs="Calibri"/>
          <w:shd w:val="clear" w:color="auto" w:fill="FFFFFF"/>
        </w:rPr>
        <w:lastRenderedPageBreak/>
        <w:t xml:space="preserve">Les cas d’interdiction de soumissionner sont prévus aux articles </w:t>
      </w:r>
      <w:r>
        <w:rPr>
          <w:rFonts w:cs="Calibri"/>
          <w:shd w:val="clear" w:color="auto" w:fill="FFFFFF"/>
        </w:rPr>
        <w:t>L2141-1 à L2141-11 du Code de la commande publique</w:t>
      </w:r>
      <w:r w:rsidRPr="00700A3C">
        <w:rPr>
          <w:rFonts w:cs="Calibri"/>
          <w:shd w:val="clear" w:color="auto" w:fill="FFFFFF"/>
        </w:rPr>
        <w:t>.</w:t>
      </w:r>
    </w:p>
    <w:p w14:paraId="16B08E0E" w14:textId="77777777" w:rsidR="00726E95" w:rsidRPr="00700A3C" w:rsidRDefault="00712CFB" w:rsidP="00726E95">
      <w:pPr>
        <w:spacing w:after="100" w:afterAutospacing="1"/>
        <w:jc w:val="both"/>
        <w:rPr>
          <w:rFonts w:cs="Calibri"/>
          <w:shd w:val="clear" w:color="auto" w:fill="FFFFFF"/>
        </w:rPr>
      </w:pPr>
      <w:r w:rsidRPr="00700A3C">
        <w:rPr>
          <w:rFonts w:cs="Calibri"/>
          <w:shd w:val="clear" w:color="auto" w:fill="FFFFFF"/>
        </w:rPr>
        <w:t xml:space="preserve">Conformément à </w:t>
      </w:r>
      <w:r>
        <w:rPr>
          <w:rFonts w:cs="Calibri"/>
          <w:shd w:val="clear" w:color="auto" w:fill="FFFFFF"/>
        </w:rPr>
        <w:t>l’article R2144-7 du Code de la commande publique</w:t>
      </w:r>
      <w:r w:rsidR="00726E95">
        <w:rPr>
          <w:rFonts w:cs="Calibri"/>
          <w:shd w:val="clear" w:color="auto" w:fill="FFFFFF"/>
        </w:rPr>
        <w:t xml:space="preserve">, </w:t>
      </w:r>
      <w:r w:rsidR="00726E95" w:rsidRPr="004758D2">
        <w:rPr>
          <w:rFonts w:cs="Calibri"/>
          <w:i/>
          <w:shd w:val="clear" w:color="auto" w:fill="FFFFFF"/>
        </w:rPr>
        <w:t>« Si un candidat ou un soumissionnaire se trouve dans un cas d'interdiction de soumissionner, ne satisfait pas aux conditions de participation fixées par l'acheteur</w:t>
      </w:r>
      <w:r w:rsidR="00F71C4C" w:rsidRPr="00F71C4C">
        <w:rPr>
          <w:rFonts w:cs="Calibri"/>
          <w:i/>
          <w:shd w:val="clear" w:color="auto" w:fill="FFFFFF"/>
        </w:rPr>
        <w:t xml:space="preserve">, produit, à l’appui de sa candidature, de faux renseignements ou documents, </w:t>
      </w:r>
      <w:r w:rsidR="00726E95" w:rsidRPr="004758D2">
        <w:rPr>
          <w:rFonts w:cs="Calibri"/>
          <w:i/>
          <w:shd w:val="clear" w:color="auto" w:fill="FFFFFF"/>
        </w:rPr>
        <w:t xml:space="preserve"> ou ne peut produire dans le délai imparti les documents justificatifs, les moyens de preuve, les compléments ou explications requis par l'acheteur, sa candidature est déclarée irrecevable et le candidat est éliminé.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w:t>
      </w:r>
      <w:r w:rsidR="00726E95" w:rsidRPr="00700A3C">
        <w:rPr>
          <w:rFonts w:cs="Calibri"/>
          <w:shd w:val="clear" w:color="auto" w:fill="FFFFFF"/>
        </w:rPr>
        <w:t>.</w:t>
      </w:r>
    </w:p>
    <w:p w14:paraId="2D475CC8" w14:textId="45DA4583" w:rsidR="004E556C" w:rsidRPr="00726E95" w:rsidRDefault="00712CFB" w:rsidP="00E05FA4">
      <w:pPr>
        <w:spacing w:after="100" w:afterAutospacing="1"/>
        <w:jc w:val="both"/>
        <w:rPr>
          <w:rFonts w:eastAsia="Times New Roman" w:cs="Calibri"/>
          <w:snapToGrid w:val="0"/>
          <w:lang w:eastAsia="fr-FR"/>
        </w:rPr>
      </w:pPr>
      <w:r w:rsidRPr="00700A3C">
        <w:rPr>
          <w:rFonts w:cs="Calibri"/>
          <w:shd w:val="clear" w:color="auto" w:fill="FFFFFF"/>
        </w:rPr>
        <w:t xml:space="preserve">En cas d’inexactitude des documents et renseignements prévus aux articles </w:t>
      </w:r>
      <w:r>
        <w:rPr>
          <w:rFonts w:cs="Calibri"/>
          <w:shd w:val="clear" w:color="auto" w:fill="FFFFFF"/>
        </w:rPr>
        <w:t>L2141-1 à L2141-11 du code de la commande publique</w:t>
      </w:r>
      <w:r w:rsidRPr="00700A3C">
        <w:rPr>
          <w:rFonts w:cs="Calibri"/>
          <w:shd w:val="clear" w:color="auto" w:fill="FFFFFF"/>
        </w:rPr>
        <w:t xml:space="preserve"> ou du refus de produire les pièces prévues aux articles D. 8222-5 ou D. 8222-7 du nouveau Code du travail, l’accord-cadre </w:t>
      </w:r>
      <w:proofErr w:type="spellStart"/>
      <w:proofErr w:type="gramStart"/>
      <w:r w:rsidR="00271EE6" w:rsidRPr="00700A3C">
        <w:rPr>
          <w:rFonts w:cs="Calibri"/>
          <w:shd w:val="clear" w:color="auto" w:fill="FFFFFF"/>
        </w:rPr>
        <w:t>peut-être</w:t>
      </w:r>
      <w:proofErr w:type="spellEnd"/>
      <w:proofErr w:type="gramEnd"/>
      <w:r w:rsidRPr="00700A3C">
        <w:rPr>
          <w:rFonts w:cs="Calibri"/>
          <w:shd w:val="clear" w:color="auto" w:fill="FFFFFF"/>
        </w:rPr>
        <w:t xml:space="preserve"> résilié aux torts du cocontractant et ce conformément à l’article </w:t>
      </w:r>
      <w:r>
        <w:rPr>
          <w:rFonts w:cs="Calibri"/>
          <w:shd w:val="clear" w:color="auto" w:fill="FFFFFF"/>
        </w:rPr>
        <w:t>L2195-4 du Code de la commande publique</w:t>
      </w:r>
      <w:r w:rsidRPr="00700A3C">
        <w:rPr>
          <w:rFonts w:cs="Calibri"/>
          <w:shd w:val="clear" w:color="auto" w:fill="FFFFFF"/>
        </w:rPr>
        <w:t>.</w:t>
      </w:r>
    </w:p>
    <w:p w14:paraId="3FD5223D" w14:textId="77777777" w:rsidR="00704C59" w:rsidRPr="00E27C2A"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85" w:name="_Toc339962353"/>
      <w:bookmarkStart w:id="86" w:name="_Toc387997731"/>
      <w:bookmarkStart w:id="87" w:name="_Toc143250929"/>
      <w:bookmarkStart w:id="88" w:name="_Ref193287440"/>
      <w:bookmarkStart w:id="89" w:name="_Ref193360033"/>
      <w:bookmarkStart w:id="90" w:name="_Toc202532775"/>
      <w:r w:rsidRPr="00704C59">
        <w:rPr>
          <w:rFonts w:eastAsia="Times New Roman" w:cs="Calibri"/>
          <w:b/>
          <w:bCs/>
          <w:sz w:val="24"/>
          <w:szCs w:val="24"/>
          <w:lang w:eastAsia="fr-FR"/>
        </w:rPr>
        <w:t>Pièces à joindre au titre de l’offre</w:t>
      </w:r>
      <w:bookmarkEnd w:id="85"/>
      <w:bookmarkEnd w:id="86"/>
      <w:bookmarkEnd w:id="87"/>
      <w:bookmarkEnd w:id="88"/>
      <w:bookmarkEnd w:id="89"/>
      <w:bookmarkEnd w:id="90"/>
    </w:p>
    <w:p w14:paraId="6E8F62C9" w14:textId="77777777" w:rsidR="0065713E" w:rsidRPr="00393527" w:rsidRDefault="00260A3E" w:rsidP="00393527">
      <w:pPr>
        <w:spacing w:before="100" w:beforeAutospacing="1" w:after="0" w:line="240" w:lineRule="auto"/>
        <w:jc w:val="both"/>
        <w:rPr>
          <w:rFonts w:eastAsia="Times New Roman" w:cs="Calibri"/>
          <w:u w:val="single"/>
          <w:lang w:eastAsia="fr-FR"/>
        </w:rPr>
      </w:pPr>
      <w:r>
        <w:rPr>
          <w:rFonts w:eastAsia="Times New Roman" w:cs="Calibri"/>
          <w:u w:val="single"/>
          <w:lang w:eastAsia="fr-FR"/>
        </w:rPr>
        <w:t>Chaque</w:t>
      </w:r>
      <w:r w:rsidR="00704C59" w:rsidRPr="0030083B">
        <w:rPr>
          <w:rFonts w:eastAsia="Times New Roman" w:cs="Calibri"/>
          <w:u w:val="single"/>
          <w:lang w:eastAsia="fr-FR"/>
        </w:rPr>
        <w:t xml:space="preserve"> </w:t>
      </w:r>
      <w:r>
        <w:rPr>
          <w:rFonts w:eastAsia="Times New Roman" w:cs="Calibri"/>
          <w:snapToGrid w:val="0"/>
          <w:u w:val="single"/>
          <w:lang w:eastAsia="fr-FR"/>
        </w:rPr>
        <w:t>candidat</w:t>
      </w:r>
      <w:r w:rsidR="00704C59" w:rsidRPr="0030083B">
        <w:rPr>
          <w:rFonts w:eastAsia="Times New Roman" w:cs="Calibri"/>
          <w:snapToGrid w:val="0"/>
          <w:u w:val="single"/>
          <w:lang w:eastAsia="fr-FR"/>
        </w:rPr>
        <w:t xml:space="preserve"> </w:t>
      </w:r>
      <w:r>
        <w:rPr>
          <w:rFonts w:eastAsia="Times New Roman" w:cs="Calibri"/>
          <w:u w:val="single"/>
          <w:lang w:eastAsia="fr-FR"/>
        </w:rPr>
        <w:t>doi</w:t>
      </w:r>
      <w:r w:rsidR="00704C59" w:rsidRPr="0030083B">
        <w:rPr>
          <w:rFonts w:eastAsia="Times New Roman" w:cs="Calibri"/>
          <w:u w:val="single"/>
          <w:lang w:eastAsia="fr-FR"/>
        </w:rPr>
        <w:t>t fournir un dossier c</w:t>
      </w:r>
      <w:r w:rsidR="00393527">
        <w:rPr>
          <w:rFonts w:eastAsia="Times New Roman" w:cs="Calibri"/>
          <w:u w:val="single"/>
          <w:lang w:eastAsia="fr-FR"/>
        </w:rPr>
        <w:t>omprenant les pièces suivantes</w:t>
      </w:r>
      <w:r w:rsidR="00FC7EA3" w:rsidRPr="00FC7EA3">
        <w:t xml:space="preserve"> </w:t>
      </w:r>
      <w:r w:rsidR="00FC7EA3">
        <w:t>[</w:t>
      </w:r>
      <w:r w:rsidR="00FC7EA3" w:rsidRPr="00FC7EA3">
        <w:rPr>
          <w:rFonts w:eastAsia="Times New Roman" w:cs="Calibri"/>
          <w:u w:val="single"/>
          <w:lang w:eastAsia="fr-FR"/>
        </w:rPr>
        <w:t>pour chaque lot pour lequel il soumissionne</w:t>
      </w:r>
      <w:r w:rsidR="00FC7EA3">
        <w:rPr>
          <w:rFonts w:eastAsia="Times New Roman" w:cs="Calibri"/>
          <w:u w:val="single"/>
          <w:lang w:eastAsia="fr-FR"/>
        </w:rPr>
        <w:t xml:space="preserve">] </w:t>
      </w:r>
      <w:r w:rsidR="00393527">
        <w:rPr>
          <w:rFonts w:eastAsia="Times New Roman" w:cs="Calibri"/>
          <w:u w:val="single"/>
          <w:lang w:eastAsia="fr-FR"/>
        </w:rPr>
        <w:t>:</w:t>
      </w:r>
    </w:p>
    <w:p w14:paraId="0DCDB70D" w14:textId="1720C799" w:rsidR="0065713E" w:rsidRPr="0047644E" w:rsidRDefault="0065713E" w:rsidP="00B41041">
      <w:pPr>
        <w:numPr>
          <w:ilvl w:val="0"/>
          <w:numId w:val="8"/>
        </w:numPr>
        <w:spacing w:before="120" w:after="120" w:line="240" w:lineRule="auto"/>
        <w:ind w:left="714" w:hanging="357"/>
        <w:jc w:val="both"/>
        <w:rPr>
          <w:rFonts w:eastAsia="Times New Roman" w:cs="Calibri"/>
          <w:snapToGrid w:val="0"/>
          <w:lang w:eastAsia="fr-FR"/>
        </w:rPr>
      </w:pPr>
      <w:r w:rsidRPr="008A35E1">
        <w:rPr>
          <w:rFonts w:eastAsia="Times New Roman" w:cs="Calibri"/>
          <w:snapToGrid w:val="0"/>
          <w:lang w:eastAsia="fr-FR"/>
        </w:rPr>
        <w:t>L’</w:t>
      </w:r>
      <w:r w:rsidRPr="008A35E1">
        <w:rPr>
          <w:rFonts w:eastAsia="Times New Roman" w:cs="Calibri"/>
          <w:b/>
          <w:snapToGrid w:val="0"/>
          <w:lang w:eastAsia="fr-FR"/>
        </w:rPr>
        <w:t>Acte d’Engagement</w:t>
      </w:r>
      <w:r w:rsidRPr="004E492A">
        <w:rPr>
          <w:rFonts w:eastAsia="Times New Roman" w:cs="Calibri"/>
          <w:snapToGrid w:val="0"/>
          <w:lang w:eastAsia="fr-FR"/>
        </w:rPr>
        <w:t xml:space="preserve"> </w:t>
      </w:r>
      <w:r w:rsidRPr="00D1627B">
        <w:rPr>
          <w:rFonts w:eastAsia="Times New Roman" w:cs="Calibri"/>
          <w:snapToGrid w:val="0"/>
          <w:lang w:eastAsia="fr-FR"/>
        </w:rPr>
        <w:t xml:space="preserve">de </w:t>
      </w:r>
      <w:r w:rsidRPr="008A35E1">
        <w:rPr>
          <w:rFonts w:eastAsia="Times New Roman" w:cs="Calibri"/>
          <w:snapToGrid w:val="0"/>
          <w:lang w:eastAsia="fr-FR"/>
        </w:rPr>
        <w:t xml:space="preserve">l’accord-cadre </w:t>
      </w:r>
      <w:r w:rsidR="00260A3E">
        <w:rPr>
          <w:rFonts w:eastAsia="Times New Roman" w:cs="Calibri"/>
          <w:snapToGrid w:val="0"/>
          <w:lang w:eastAsia="fr-FR"/>
        </w:rPr>
        <w:t>e</w:t>
      </w:r>
      <w:r w:rsidR="004E556C">
        <w:rPr>
          <w:rFonts w:eastAsia="Times New Roman" w:cs="Calibri"/>
          <w:snapToGrid w:val="0"/>
          <w:lang w:eastAsia="fr-FR"/>
        </w:rPr>
        <w:t>t son annexe</w:t>
      </w:r>
      <w:r w:rsidR="00260A3E">
        <w:rPr>
          <w:rFonts w:eastAsia="Times New Roman" w:cs="Calibri"/>
          <w:snapToGrid w:val="0"/>
          <w:lang w:eastAsia="fr-FR"/>
        </w:rPr>
        <w:t xml:space="preserve"> </w:t>
      </w:r>
      <w:r w:rsidR="00A2522F">
        <w:rPr>
          <w:rFonts w:eastAsia="Times New Roman" w:cs="Calibri"/>
          <w:snapToGrid w:val="0"/>
          <w:lang w:eastAsia="fr-FR"/>
        </w:rPr>
        <w:t xml:space="preserve">financière </w:t>
      </w:r>
      <w:r w:rsidRPr="008A35E1">
        <w:rPr>
          <w:rFonts w:eastAsia="Times New Roman" w:cs="Calibri"/>
          <w:snapToGrid w:val="0"/>
          <w:lang w:eastAsia="fr-FR"/>
        </w:rPr>
        <w:t>complété</w:t>
      </w:r>
      <w:r w:rsidR="00260A3E">
        <w:rPr>
          <w:rFonts w:eastAsia="Times New Roman" w:cs="Calibri"/>
          <w:snapToGrid w:val="0"/>
          <w:lang w:eastAsia="fr-FR"/>
        </w:rPr>
        <w:t>s</w:t>
      </w:r>
      <w:r w:rsidRPr="0047644E">
        <w:rPr>
          <w:rFonts w:eastAsia="Times New Roman" w:cs="Calibri"/>
          <w:snapToGrid w:val="0"/>
          <w:lang w:eastAsia="fr-FR"/>
        </w:rPr>
        <w:t>.</w:t>
      </w:r>
    </w:p>
    <w:p w14:paraId="5EACD08A" w14:textId="0E801492" w:rsidR="008A35E1" w:rsidRPr="00DF1495" w:rsidRDefault="008A35E1" w:rsidP="008A35E1">
      <w:pPr>
        <w:tabs>
          <w:tab w:val="left" w:pos="851"/>
          <w:tab w:val="left" w:pos="2552"/>
          <w:tab w:val="left" w:pos="6237"/>
        </w:tabs>
        <w:ind w:right="-25"/>
        <w:jc w:val="both"/>
        <w:rPr>
          <w:rFonts w:cs="Calibri"/>
        </w:rPr>
      </w:pPr>
      <w:r w:rsidRPr="00DF1495">
        <w:rPr>
          <w:rFonts w:cs="Calibri"/>
        </w:rPr>
        <w:t>Le soumissionnaire présentera sa proposition financière dans le cadre</w:t>
      </w:r>
      <w:r>
        <w:rPr>
          <w:rFonts w:cs="Calibri"/>
        </w:rPr>
        <w:t xml:space="preserve"> de réponse </w:t>
      </w:r>
      <w:r w:rsidR="004E556C">
        <w:rPr>
          <w:rFonts w:cs="Calibri"/>
        </w:rPr>
        <w:t xml:space="preserve">(BPU) </w:t>
      </w:r>
      <w:r>
        <w:rPr>
          <w:rFonts w:cs="Calibri"/>
        </w:rPr>
        <w:t>fourni par la C</w:t>
      </w:r>
      <w:r w:rsidR="004E556C">
        <w:rPr>
          <w:rFonts w:cs="Calibri"/>
        </w:rPr>
        <w:t xml:space="preserve">PAM 77 qui doit être rempli dans son intégralité, ainsi que le Devis Quantitatif Estimatif (DQE) </w:t>
      </w:r>
      <w:r w:rsidR="004E556C" w:rsidRPr="004E556C">
        <w:rPr>
          <w:rFonts w:cs="Calibri"/>
          <w:b/>
        </w:rPr>
        <w:t>complété</w:t>
      </w:r>
      <w:r w:rsidR="004E556C">
        <w:rPr>
          <w:rFonts w:cs="Calibri"/>
        </w:rPr>
        <w:t>.</w:t>
      </w:r>
    </w:p>
    <w:p w14:paraId="26C91F9E" w14:textId="77777777" w:rsidR="0065713E" w:rsidRDefault="0065713E" w:rsidP="008A35E1">
      <w:pPr>
        <w:tabs>
          <w:tab w:val="left" w:pos="851"/>
          <w:tab w:val="left" w:pos="2552"/>
          <w:tab w:val="left" w:pos="6237"/>
        </w:tabs>
        <w:ind w:right="-25"/>
        <w:jc w:val="both"/>
        <w:rPr>
          <w:rFonts w:cs="Calibri"/>
        </w:rPr>
      </w:pPr>
      <w:r w:rsidRPr="00DF1495">
        <w:rPr>
          <w:rFonts w:cs="Calibri"/>
        </w:rPr>
        <w:t>L’offre devra être formulée en euro.</w:t>
      </w:r>
    </w:p>
    <w:p w14:paraId="70406539" w14:textId="4B8243E7" w:rsidR="0065713E" w:rsidRPr="00523B8B" w:rsidRDefault="0065713E" w:rsidP="00B41041">
      <w:pPr>
        <w:numPr>
          <w:ilvl w:val="0"/>
          <w:numId w:val="8"/>
        </w:numPr>
        <w:spacing w:before="120" w:after="0" w:line="240" w:lineRule="auto"/>
        <w:jc w:val="both"/>
        <w:rPr>
          <w:rFonts w:eastAsia="Times New Roman" w:cs="Calibri"/>
          <w:snapToGrid w:val="0"/>
          <w:lang w:eastAsia="fr-FR"/>
        </w:rPr>
      </w:pPr>
      <w:r w:rsidRPr="00523B8B">
        <w:rPr>
          <w:rFonts w:eastAsia="Times New Roman" w:cs="Calibri"/>
          <w:snapToGrid w:val="0"/>
          <w:lang w:eastAsia="fr-FR"/>
        </w:rPr>
        <w:t xml:space="preserve">Son </w:t>
      </w:r>
      <w:r w:rsidRPr="001653F3">
        <w:rPr>
          <w:rFonts w:eastAsia="Times New Roman" w:cs="Calibri"/>
          <w:b/>
          <w:snapToGrid w:val="0"/>
          <w:lang w:eastAsia="fr-FR"/>
        </w:rPr>
        <w:t>offre technique détaillée</w:t>
      </w:r>
      <w:r w:rsidRPr="00523B8B">
        <w:rPr>
          <w:rFonts w:eastAsia="Times New Roman" w:cs="Calibri"/>
          <w:snapToGrid w:val="0"/>
          <w:lang w:eastAsia="fr-FR"/>
        </w:rPr>
        <w:t xml:space="preserve"> établie conformément au CCTP et ses annexes</w:t>
      </w:r>
      <w:r w:rsidR="00AD16CB">
        <w:rPr>
          <w:rFonts w:eastAsia="Times New Roman" w:cs="Calibri"/>
          <w:snapToGrid w:val="0"/>
          <w:lang w:eastAsia="fr-FR"/>
        </w:rPr>
        <w:t xml:space="preserve"> et le cadre de réponse technique fourni par la CPAM 77.</w:t>
      </w:r>
    </w:p>
    <w:p w14:paraId="71783025" w14:textId="30656E63" w:rsidR="0065713E" w:rsidRPr="00DF1495" w:rsidRDefault="0065713E" w:rsidP="00AB507F">
      <w:pPr>
        <w:spacing w:before="120" w:after="0" w:line="240" w:lineRule="auto"/>
        <w:jc w:val="both"/>
        <w:rPr>
          <w:rFonts w:eastAsia="Times New Roman" w:cs="Calibri"/>
          <w:snapToGrid w:val="0"/>
          <w:lang w:eastAsia="fr-FR"/>
        </w:rPr>
      </w:pPr>
      <w:r w:rsidRPr="00DF1495">
        <w:rPr>
          <w:rFonts w:eastAsia="Times New Roman" w:cs="Calibri"/>
          <w:snapToGrid w:val="0"/>
          <w:lang w:eastAsia="fr-FR"/>
        </w:rPr>
        <w:t>Le candidat fourni</w:t>
      </w:r>
      <w:r w:rsidR="0060187E">
        <w:rPr>
          <w:rFonts w:eastAsia="Times New Roman" w:cs="Calibri"/>
          <w:snapToGrid w:val="0"/>
          <w:lang w:eastAsia="fr-FR"/>
        </w:rPr>
        <w:t>t</w:t>
      </w:r>
      <w:r w:rsidRPr="00DF1495">
        <w:rPr>
          <w:rFonts w:eastAsia="Times New Roman" w:cs="Calibri"/>
          <w:snapToGrid w:val="0"/>
          <w:lang w:eastAsia="fr-FR"/>
        </w:rPr>
        <w:t xml:space="preserve"> tous les justificatifs permettant de vérifier l’exactitude des informations fournies.</w:t>
      </w:r>
    </w:p>
    <w:p w14:paraId="2ADBDFC6" w14:textId="77777777" w:rsidR="0065713E" w:rsidRPr="0065713E" w:rsidRDefault="0065713E" w:rsidP="00B41041">
      <w:pPr>
        <w:numPr>
          <w:ilvl w:val="0"/>
          <w:numId w:val="8"/>
        </w:numPr>
        <w:spacing w:before="120" w:after="0" w:line="240" w:lineRule="auto"/>
        <w:jc w:val="both"/>
        <w:rPr>
          <w:rFonts w:eastAsia="Times New Roman" w:cs="Calibri"/>
          <w:snapToGrid w:val="0"/>
          <w:lang w:eastAsia="fr-FR"/>
        </w:rPr>
      </w:pPr>
      <w:r w:rsidRPr="00DF1495">
        <w:rPr>
          <w:rFonts w:eastAsia="Times New Roman" w:cs="Calibri"/>
          <w:snapToGrid w:val="0"/>
          <w:lang w:eastAsia="fr-FR"/>
        </w:rPr>
        <w:t>Tout autre document jugé utile par le candidat pour étayer son offre.</w:t>
      </w:r>
    </w:p>
    <w:p w14:paraId="58FEB6EE" w14:textId="77777777" w:rsidR="00704C59" w:rsidRPr="00704C59" w:rsidRDefault="00B72AB5"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91" w:name="_Toc143250931"/>
      <w:bookmarkStart w:id="92" w:name="_Toc202532776"/>
      <w:r>
        <w:rPr>
          <w:rFonts w:eastAsia="Times New Roman" w:cs="Calibri"/>
          <w:b/>
          <w:bCs/>
          <w:caps/>
          <w:color w:val="002060"/>
          <w:kern w:val="32"/>
          <w:sz w:val="24"/>
          <w:szCs w:val="24"/>
          <w:lang w:eastAsia="fr-FR"/>
        </w:rPr>
        <w:t>CONDITIONS D’ETABLISSEMENT ET DE REMISE DES OFFRES</w:t>
      </w:r>
      <w:bookmarkEnd w:id="91"/>
      <w:bookmarkEnd w:id="92"/>
    </w:p>
    <w:p w14:paraId="3EBCB4CF" w14:textId="77777777" w:rsidR="00704C59" w:rsidRPr="00E27C2A" w:rsidRDefault="00704C59" w:rsidP="00FA0AF2">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93" w:name="_Toc300836749"/>
      <w:bookmarkStart w:id="94" w:name="_Toc339962356"/>
      <w:bookmarkStart w:id="95" w:name="_Toc387997734"/>
      <w:bookmarkStart w:id="96" w:name="_Toc143250932"/>
      <w:bookmarkStart w:id="97" w:name="_Ref143252561"/>
      <w:bookmarkStart w:id="98" w:name="_Ref143252735"/>
      <w:bookmarkStart w:id="99" w:name="_Toc202532777"/>
      <w:bookmarkStart w:id="100" w:name="_Toc260399625"/>
      <w:r w:rsidRPr="00E27C2A">
        <w:rPr>
          <w:rFonts w:eastAsia="Times New Roman" w:cs="Calibri"/>
          <w:b/>
          <w:bCs/>
          <w:sz w:val="24"/>
          <w:szCs w:val="24"/>
          <w:lang w:eastAsia="fr-FR"/>
        </w:rPr>
        <w:t>Conditions de délai</w:t>
      </w:r>
      <w:bookmarkEnd w:id="93"/>
      <w:bookmarkEnd w:id="94"/>
      <w:bookmarkEnd w:id="95"/>
      <w:bookmarkEnd w:id="96"/>
      <w:bookmarkEnd w:id="97"/>
      <w:bookmarkEnd w:id="98"/>
      <w:bookmarkEnd w:id="99"/>
    </w:p>
    <w:p w14:paraId="7EC0F12F" w14:textId="77777777" w:rsidR="00704C59" w:rsidRPr="0030083B" w:rsidRDefault="00704C59" w:rsidP="002305F8">
      <w:pPr>
        <w:tabs>
          <w:tab w:val="left" w:pos="0"/>
        </w:tabs>
        <w:spacing w:before="100" w:beforeAutospacing="1" w:after="100" w:afterAutospacing="1" w:line="240" w:lineRule="auto"/>
        <w:jc w:val="both"/>
        <w:rPr>
          <w:rFonts w:eastAsia="Times New Roman" w:cs="Calibri"/>
          <w:bCs/>
          <w:lang w:eastAsia="fr-FR"/>
        </w:rPr>
      </w:pPr>
      <w:r w:rsidRPr="0030083B">
        <w:rPr>
          <w:rFonts w:eastAsia="Times New Roman" w:cs="Calibri"/>
          <w:bCs/>
          <w:lang w:eastAsia="fr-FR"/>
        </w:rPr>
        <w:t>Les dossiers qui parviendraient après la date et/ou l’heure limite(s) ou ne respectant pas scrupuleusement les dispositions indiquées ci-dessous ne seront pas retenus.</w:t>
      </w:r>
    </w:p>
    <w:p w14:paraId="4AF196B4" w14:textId="77777777" w:rsidR="00704C59" w:rsidRPr="00E27C2A"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01" w:name="_Toc339962357"/>
      <w:bookmarkStart w:id="102" w:name="_Toc387997735"/>
      <w:bookmarkStart w:id="103" w:name="_Toc143250933"/>
      <w:bookmarkStart w:id="104" w:name="_Toc202532778"/>
      <w:r w:rsidRPr="00E27C2A">
        <w:rPr>
          <w:rFonts w:eastAsia="Times New Roman" w:cs="Calibri"/>
          <w:b/>
          <w:bCs/>
          <w:sz w:val="24"/>
          <w:szCs w:val="24"/>
          <w:lang w:eastAsia="fr-FR"/>
        </w:rPr>
        <w:t xml:space="preserve">Transmission </w:t>
      </w:r>
      <w:bookmarkEnd w:id="101"/>
      <w:r w:rsidRPr="00E27C2A">
        <w:rPr>
          <w:rFonts w:eastAsia="Times New Roman" w:cs="Calibri"/>
          <w:b/>
          <w:bCs/>
          <w:sz w:val="24"/>
          <w:szCs w:val="24"/>
          <w:lang w:eastAsia="fr-FR"/>
        </w:rPr>
        <w:t>électronique</w:t>
      </w:r>
      <w:bookmarkEnd w:id="102"/>
      <w:bookmarkEnd w:id="103"/>
      <w:bookmarkEnd w:id="104"/>
    </w:p>
    <w:p w14:paraId="312F5055" w14:textId="77777777" w:rsidR="00186A2E" w:rsidRPr="003A0F74" w:rsidRDefault="00186A2E" w:rsidP="005D067D">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05" w:name="_Toc143250934"/>
      <w:bookmarkStart w:id="106" w:name="_Toc202532779"/>
      <w:r w:rsidRPr="003A0F74">
        <w:rPr>
          <w:rFonts w:eastAsia="Times New Roman" w:cs="Calibri"/>
          <w:bCs/>
          <w:i/>
          <w:lang w:eastAsia="fr-FR"/>
        </w:rPr>
        <w:t>Dépôt du dossier</w:t>
      </w:r>
      <w:bookmarkEnd w:id="105"/>
      <w:bookmarkEnd w:id="106"/>
    </w:p>
    <w:bookmarkEnd w:id="100"/>
    <w:p w14:paraId="7F2997A7" w14:textId="4AB540EA" w:rsidR="00C831E9" w:rsidRDefault="00C831E9" w:rsidP="00C831E9">
      <w:pPr>
        <w:spacing w:before="120" w:after="120" w:line="240" w:lineRule="auto"/>
        <w:jc w:val="both"/>
        <w:rPr>
          <w:rFonts w:eastAsia="Times New Roman" w:cs="Calibri"/>
          <w:lang w:eastAsia="fr-FR"/>
        </w:rPr>
      </w:pPr>
      <w:r w:rsidRPr="00732CCF">
        <w:rPr>
          <w:rFonts w:eastAsia="Times New Roman" w:cs="Calibri"/>
          <w:lang w:eastAsia="fr-FR"/>
        </w:rPr>
        <w:lastRenderedPageBreak/>
        <w:t xml:space="preserve">Conformément à l'article R2132-7 du Code de la commande publique, les offres doivent être transmises par les entreprises par voie électronique. Sous peine de rejet de leur dossier, les candidats doivent impérativement déposer une offre complète, lisible et en français sur la plateforme de dématérialisation </w:t>
      </w:r>
      <w:r>
        <w:rPr>
          <w:rFonts w:eastAsia="Times New Roman" w:cs="Calibri"/>
          <w:lang w:eastAsia="fr-FR"/>
        </w:rPr>
        <w:t xml:space="preserve">des achats de l’État PLACE </w:t>
      </w:r>
      <w:r w:rsidR="003A0F74">
        <w:rPr>
          <w:rFonts w:eastAsia="Times New Roman" w:cs="Calibri"/>
          <w:lang w:eastAsia="fr-FR"/>
        </w:rPr>
        <w:t>«</w:t>
      </w:r>
      <w:hyperlink r:id="rId15" w:history="1">
        <w:r w:rsidR="003A0F74" w:rsidRPr="003A0F74">
          <w:rPr>
            <w:color w:val="0000FF"/>
            <w:u w:val="single"/>
          </w:rPr>
          <w:t>Accueil - Portail des marchés publics</w:t>
        </w:r>
      </w:hyperlink>
      <w:r w:rsidRPr="00732CCF">
        <w:rPr>
          <w:rFonts w:eastAsia="Times New Roman" w:cs="Calibri"/>
          <w:lang w:eastAsia="fr-FR"/>
        </w:rPr>
        <w:t xml:space="preserve">». </w:t>
      </w:r>
    </w:p>
    <w:p w14:paraId="79ABEC82" w14:textId="77777777" w:rsidR="00C831E9" w:rsidRPr="005F6EAF" w:rsidRDefault="00C831E9" w:rsidP="00C831E9">
      <w:pPr>
        <w:spacing w:before="120" w:after="120" w:line="240" w:lineRule="auto"/>
        <w:jc w:val="both"/>
        <w:rPr>
          <w:rFonts w:eastAsia="Times New Roman" w:cs="Calibri"/>
          <w:lang w:eastAsia="fr-FR"/>
        </w:rPr>
      </w:pPr>
      <w:r w:rsidRPr="005F6EAF">
        <w:rPr>
          <w:rFonts w:eastAsia="Times New Roman" w:cs="Calibri"/>
          <w:lang w:eastAsia="fr-FR"/>
        </w:rPr>
        <w:t>Un guide utilisateurs est à disposition sur le site, rubrique Aide, qui préci</w:t>
      </w:r>
      <w:r>
        <w:rPr>
          <w:rFonts w:eastAsia="Times New Roman" w:cs="Calibri"/>
          <w:lang w:eastAsia="fr-FR"/>
        </w:rPr>
        <w:t>se les conditions d'utilisation</w:t>
      </w:r>
      <w:r w:rsidRPr="005F6EAF">
        <w:rPr>
          <w:rFonts w:eastAsia="Times New Roman" w:cs="Calibri"/>
          <w:lang w:eastAsia="fr-FR"/>
        </w:rPr>
        <w:t xml:space="preserve"> de la plate-forme des achats de l'État, notamment les </w:t>
      </w:r>
      <w:proofErr w:type="spellStart"/>
      <w:r w:rsidRPr="005F6EAF">
        <w:rPr>
          <w:rFonts w:eastAsia="Times New Roman" w:cs="Calibri"/>
          <w:lang w:eastAsia="fr-FR"/>
        </w:rPr>
        <w:t>pré-requis</w:t>
      </w:r>
      <w:proofErr w:type="spellEnd"/>
      <w:r w:rsidRPr="005F6EAF">
        <w:rPr>
          <w:rFonts w:eastAsia="Times New Roman" w:cs="Calibri"/>
          <w:lang w:eastAsia="fr-FR"/>
        </w:rPr>
        <w:t xml:space="preserve"> techniques nécessaires au dépôt d'une offre dématérialisée.</w:t>
      </w:r>
    </w:p>
    <w:p w14:paraId="539D2765" w14:textId="343B8E79" w:rsidR="00C831E9" w:rsidRPr="005F6EAF" w:rsidRDefault="00C831E9" w:rsidP="00C831E9">
      <w:pPr>
        <w:spacing w:before="120" w:after="120" w:line="240" w:lineRule="auto"/>
        <w:jc w:val="both"/>
      </w:pPr>
      <w:r w:rsidRPr="005F6EAF">
        <w:rPr>
          <w:rFonts w:eastAsia="Times New Roman" w:cs="Calibri"/>
          <w:lang w:eastAsia="fr-FR"/>
        </w:rPr>
        <w:t xml:space="preserve">En outre, pour toutes demandes d’assistance technique, questions, ou tout problème rencontré, les candidats peuvent contacter l‘assistance technique du site </w:t>
      </w:r>
      <w:hyperlink r:id="rId16" w:history="1">
        <w:r w:rsidR="003A0F74" w:rsidRPr="003A0F74">
          <w:rPr>
            <w:color w:val="0000FF"/>
            <w:u w:val="single"/>
          </w:rPr>
          <w:t>Accueil - Portail des marchés publics</w:t>
        </w:r>
      </w:hyperlink>
      <w:hyperlink r:id="rId17" w:history="1"/>
      <w:r w:rsidRPr="005F6EAF">
        <w:t xml:space="preserve"> en haut à droite de chaque page, signalée par le logo ci-après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7968"/>
      </w:tblGrid>
      <w:tr w:rsidR="00C831E9" w:rsidRPr="00870BAC" w14:paraId="4FB29F3F" w14:textId="77777777" w:rsidTr="00134D5B">
        <w:tc>
          <w:tcPr>
            <w:tcW w:w="1101" w:type="dxa"/>
            <w:shd w:val="clear" w:color="auto" w:fill="auto"/>
          </w:tcPr>
          <w:p w14:paraId="4EFD2462" w14:textId="585AACEB" w:rsidR="00C831E9" w:rsidRPr="00134D5B" w:rsidRDefault="00EE37D5" w:rsidP="00134D5B">
            <w:pPr>
              <w:spacing w:before="120" w:after="120" w:line="240" w:lineRule="auto"/>
              <w:jc w:val="both"/>
              <w:rPr>
                <w:rFonts w:ascii="Times New Roman" w:eastAsia="Times New Roman" w:hAnsi="Times New Roman"/>
              </w:rPr>
            </w:pPr>
            <w:r w:rsidRPr="00134D5B">
              <w:rPr>
                <w:rFonts w:ascii="Times New Roman" w:eastAsia="Times New Roman" w:hAnsi="Times New Roman"/>
                <w:noProof/>
                <w:lang w:eastAsia="fr-FR"/>
              </w:rPr>
              <w:drawing>
                <wp:inline distT="0" distB="0" distL="0" distR="0" wp14:anchorId="2D6CC479" wp14:editId="7B46709A">
                  <wp:extent cx="324485" cy="2908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485" cy="290830"/>
                          </a:xfrm>
                          <a:prstGeom prst="rect">
                            <a:avLst/>
                          </a:prstGeom>
                          <a:noFill/>
                          <a:ln>
                            <a:noFill/>
                          </a:ln>
                        </pic:spPr>
                      </pic:pic>
                    </a:graphicData>
                  </a:graphic>
                </wp:inline>
              </w:drawing>
            </w:r>
          </w:p>
        </w:tc>
        <w:tc>
          <w:tcPr>
            <w:tcW w:w="8111" w:type="dxa"/>
            <w:shd w:val="clear" w:color="auto" w:fill="auto"/>
          </w:tcPr>
          <w:p w14:paraId="6069A382" w14:textId="1F4273B2" w:rsidR="00C831E9" w:rsidRPr="002F7B03" w:rsidRDefault="00C831E9" w:rsidP="00134D5B">
            <w:pPr>
              <w:spacing w:before="240" w:after="120" w:line="240" w:lineRule="auto"/>
              <w:jc w:val="both"/>
              <w:rPr>
                <w:rFonts w:eastAsia="Times New Roman"/>
              </w:rPr>
            </w:pPr>
            <w:r w:rsidRPr="002F7B03">
              <w:rPr>
                <w:rFonts w:eastAsia="Times New Roman"/>
              </w:rPr>
              <w:t>« FAQ et support en ligne »</w:t>
            </w:r>
          </w:p>
        </w:tc>
      </w:tr>
    </w:tbl>
    <w:p w14:paraId="129418BE" w14:textId="4CA1689E" w:rsidR="00C831E9" w:rsidRPr="005F6EAF" w:rsidRDefault="000A0AD8" w:rsidP="00C831E9">
      <w:pPr>
        <w:spacing w:before="120" w:after="120" w:line="240" w:lineRule="auto"/>
        <w:jc w:val="both"/>
      </w:pPr>
      <w:r w:rsidRPr="005F6EAF">
        <w:t>Leur</w:t>
      </w:r>
      <w:r w:rsidR="00C831E9" w:rsidRPr="005F6EAF">
        <w:t xml:space="preserve"> permettant</w:t>
      </w:r>
      <w:r w:rsidR="00E62F9C">
        <w:t xml:space="preserve"> </w:t>
      </w:r>
      <w:r w:rsidR="00C831E9" w:rsidRPr="005F6EAF">
        <w:t xml:space="preserve">d’accéder : </w:t>
      </w:r>
    </w:p>
    <w:p w14:paraId="5685F73B" w14:textId="77777777" w:rsidR="00C831E9" w:rsidRPr="005F6EAF" w:rsidRDefault="00C831E9" w:rsidP="00C831E9">
      <w:pPr>
        <w:pStyle w:val="Paragraphedeliste"/>
        <w:numPr>
          <w:ilvl w:val="0"/>
          <w:numId w:val="19"/>
        </w:numPr>
        <w:spacing w:before="120" w:after="120" w:line="240" w:lineRule="auto"/>
        <w:jc w:val="both"/>
      </w:pPr>
      <w:proofErr w:type="gramStart"/>
      <w:r w:rsidRPr="005F6EAF">
        <w:t>à</w:t>
      </w:r>
      <w:proofErr w:type="gramEnd"/>
      <w:r w:rsidRPr="005F6EAF">
        <w:t xml:space="preserve"> une foire aux questions, </w:t>
      </w:r>
    </w:p>
    <w:p w14:paraId="6C6A73D7" w14:textId="77777777" w:rsidR="00C831E9" w:rsidRPr="005F6EAF" w:rsidRDefault="00C831E9" w:rsidP="00C831E9">
      <w:pPr>
        <w:pStyle w:val="Paragraphedeliste"/>
        <w:numPr>
          <w:ilvl w:val="0"/>
          <w:numId w:val="19"/>
        </w:numPr>
        <w:spacing w:before="120" w:after="120" w:line="240" w:lineRule="auto"/>
        <w:jc w:val="both"/>
      </w:pPr>
      <w:proofErr w:type="gramStart"/>
      <w:r w:rsidRPr="005F6EAF">
        <w:t>ainsi</w:t>
      </w:r>
      <w:proofErr w:type="gramEnd"/>
      <w:r w:rsidRPr="005F6EAF">
        <w:t xml:space="preserve"> qu’à un formulaire afin de créer une demande</w:t>
      </w:r>
      <w:r>
        <w:t xml:space="preserve"> d’aide</w:t>
      </w:r>
      <w:r w:rsidRPr="005F6EAF">
        <w:t xml:space="preserve"> en ligne. Ce formulaire permet de récupérer les informations de connexion et ainsi de pré-alimenter la demande,</w:t>
      </w:r>
    </w:p>
    <w:p w14:paraId="4AEADE0A" w14:textId="77777777" w:rsidR="00C831E9" w:rsidRPr="005F6EAF" w:rsidRDefault="00C831E9" w:rsidP="00C831E9">
      <w:pPr>
        <w:pStyle w:val="Paragraphedeliste"/>
        <w:numPr>
          <w:ilvl w:val="0"/>
          <w:numId w:val="19"/>
        </w:numPr>
        <w:spacing w:before="120" w:after="120" w:line="240" w:lineRule="auto"/>
        <w:jc w:val="both"/>
        <w:rPr>
          <w:snapToGrid w:val="0"/>
          <w:lang w:eastAsia="fr-FR"/>
        </w:rPr>
      </w:pPr>
      <w:proofErr w:type="gramStart"/>
      <w:r w:rsidRPr="005F6EAF">
        <w:t>et</w:t>
      </w:r>
      <w:proofErr w:type="gramEnd"/>
      <w:r w:rsidRPr="005F6EAF">
        <w:t xml:space="preserve"> enfin à un support téléphonique, dont le numéro ne s’affiche que si une demande d’assistance en ligne a été créée au préalable. </w:t>
      </w:r>
      <w:r w:rsidRPr="005F6EAF">
        <w:rPr>
          <w:snapToGrid w:val="0"/>
          <w:lang w:eastAsia="fr-FR"/>
        </w:rPr>
        <w:t xml:space="preserve">L’assistance technique de la plateforme est ouverte de 9h00 à 19h00 du lundi au vendredi.      </w:t>
      </w:r>
    </w:p>
    <w:p w14:paraId="2F5504DE" w14:textId="77777777" w:rsidR="00C831E9" w:rsidRPr="00732CCF" w:rsidRDefault="00C831E9" w:rsidP="00C831E9">
      <w:pPr>
        <w:spacing w:before="240" w:after="240" w:line="240" w:lineRule="auto"/>
        <w:jc w:val="both"/>
        <w:rPr>
          <w:rFonts w:eastAsia="Times New Roman" w:cs="Calibri"/>
          <w:u w:val="single"/>
          <w:lang w:eastAsia="fr-FR"/>
        </w:rPr>
      </w:pPr>
      <w:r w:rsidRPr="00732CCF">
        <w:rPr>
          <w:rFonts w:eastAsia="Times New Roman" w:cs="Calibri"/>
          <w:u w:val="single"/>
          <w:lang w:eastAsia="fr-FR"/>
        </w:rPr>
        <w:t xml:space="preserve">Tout dépôt sur un autre site ou sur </w:t>
      </w:r>
      <w:r>
        <w:rPr>
          <w:rFonts w:eastAsia="Times New Roman" w:cs="Calibri"/>
          <w:u w:val="single"/>
          <w:lang w:eastAsia="fr-FR"/>
        </w:rPr>
        <w:t xml:space="preserve">une autre </w:t>
      </w:r>
      <w:r w:rsidRPr="00732CCF">
        <w:rPr>
          <w:rFonts w:eastAsia="Times New Roman" w:cs="Calibri"/>
          <w:u w:val="single"/>
          <w:lang w:eastAsia="fr-FR"/>
        </w:rPr>
        <w:t>adresse électronique est nul et non avenu.</w:t>
      </w:r>
    </w:p>
    <w:p w14:paraId="6BA88D51" w14:textId="77777777" w:rsidR="003D536E" w:rsidRDefault="003D536E" w:rsidP="00C831E9">
      <w:pPr>
        <w:spacing w:before="120" w:after="120" w:line="240" w:lineRule="auto"/>
        <w:jc w:val="both"/>
        <w:rPr>
          <w:rFonts w:eastAsia="Times New Roman" w:cs="Calibri"/>
          <w:lang w:eastAsia="fr-FR"/>
        </w:rPr>
      </w:pPr>
      <w:r w:rsidRPr="003D536E">
        <w:rPr>
          <w:rFonts w:eastAsia="Times New Roman" w:cs="Calibri"/>
          <w:lang w:eastAsia="fr-FR"/>
        </w:rPr>
        <w:t>Excepté le cas de la copie de sauvegarde, l’envoi ou le dépôt de l’offre sur support papier ou sur support physique électronique n’est pas autorisé.</w:t>
      </w:r>
    </w:p>
    <w:p w14:paraId="3C424002" w14:textId="77777777" w:rsidR="00C831E9" w:rsidRDefault="00C831E9" w:rsidP="00C831E9">
      <w:pPr>
        <w:spacing w:before="120" w:after="120" w:line="240" w:lineRule="auto"/>
        <w:jc w:val="both"/>
        <w:rPr>
          <w:rFonts w:eastAsia="Times New Roman" w:cs="Calibri"/>
          <w:lang w:eastAsia="fr-FR"/>
        </w:rPr>
      </w:pPr>
      <w:r w:rsidRPr="00732CCF">
        <w:rPr>
          <w:rFonts w:eastAsia="Times New Roman" w:cs="Calibri"/>
          <w:lang w:eastAsia="fr-FR"/>
        </w:rPr>
        <w:t xml:space="preserve">La transmission électronique </w:t>
      </w:r>
      <w:r w:rsidRPr="007779B3">
        <w:rPr>
          <w:rFonts w:eastAsia="Times New Roman" w:cs="Calibri"/>
          <w:lang w:eastAsia="fr-FR"/>
        </w:rPr>
        <w:t>se fait par l'envoi d'un seul dossier comprenant l'intégralité des documents exigés</w:t>
      </w:r>
      <w:r>
        <w:rPr>
          <w:rFonts w:eastAsia="Times New Roman" w:cs="Calibri"/>
          <w:lang w:eastAsia="fr-FR"/>
        </w:rPr>
        <w:t>.</w:t>
      </w:r>
      <w:r w:rsidRPr="00732CCF">
        <w:rPr>
          <w:rFonts w:eastAsia="Times New Roman" w:cs="Calibri"/>
          <w:lang w:eastAsia="fr-FR"/>
        </w:rPr>
        <w:t xml:space="preserve"> Le dépôt des dossiers donne lieu à un accusé de réception mentionnant la date et l’heure de réception.</w:t>
      </w:r>
    </w:p>
    <w:p w14:paraId="549E4FA3" w14:textId="77777777" w:rsidR="00C831E9" w:rsidRPr="00AE154C" w:rsidRDefault="00C831E9" w:rsidP="00C831E9">
      <w:pPr>
        <w:spacing w:before="120" w:after="120" w:line="240" w:lineRule="auto"/>
        <w:jc w:val="both"/>
        <w:rPr>
          <w:rFonts w:eastAsia="Times New Roman" w:cs="Calibri"/>
          <w:lang w:eastAsia="fr-FR"/>
        </w:rPr>
      </w:pPr>
      <w:r w:rsidRPr="007779B3">
        <w:rPr>
          <w:rFonts w:eastAsia="Times New Roman" w:cs="Calibri"/>
          <w:lang w:eastAsia="fr-FR"/>
        </w:rPr>
        <w:t>La taille de chaque fichier transmis ne doit pas dépasser 1giga-octets. Dans le cas d’un dossier volumineux, il est recommandé le découpage de son dossier en plusieurs fichiers inférieurs à 1giga-octets.</w:t>
      </w:r>
    </w:p>
    <w:p w14:paraId="586201EC" w14:textId="77777777" w:rsidR="00C831E9" w:rsidRPr="00732CCF" w:rsidRDefault="00C831E9" w:rsidP="00C831E9">
      <w:pPr>
        <w:spacing w:before="120" w:after="120" w:line="240" w:lineRule="auto"/>
        <w:jc w:val="both"/>
        <w:rPr>
          <w:rFonts w:eastAsia="Times New Roman" w:cs="Calibri"/>
          <w:lang w:eastAsia="fr-FR"/>
        </w:rPr>
      </w:pPr>
      <w:r w:rsidRPr="007779B3">
        <w:rPr>
          <w:rFonts w:eastAsia="Times New Roman" w:cs="Calibri"/>
          <w:lang w:eastAsia="fr-FR"/>
        </w:rPr>
        <w:t>Afin de faciliter le traitement et l’analyse des fichiers composants le dossier, il est recommandé d’éviter l’utilisation de caractère spécial dans le nommage des différentes pièces.</w:t>
      </w:r>
    </w:p>
    <w:p w14:paraId="42F08F2E" w14:textId="5F0C8526" w:rsidR="00C831E9" w:rsidRDefault="00C831E9" w:rsidP="00C831E9">
      <w:pPr>
        <w:spacing w:before="120" w:after="120" w:line="240" w:lineRule="auto"/>
        <w:jc w:val="both"/>
        <w:rPr>
          <w:rFonts w:eastAsia="Times New Roman" w:cs="Calibri"/>
          <w:lang w:eastAsia="fr-FR"/>
        </w:rPr>
      </w:pPr>
      <w:r w:rsidRPr="00732CCF">
        <w:rPr>
          <w:rFonts w:eastAsia="Times New Roman" w:cs="Calibri"/>
          <w:lang w:eastAsia="fr-FR"/>
        </w:rPr>
        <w:t xml:space="preserve">Le mode de transmission électronique sécurisé choisi par le candidat doit permettre à la </w:t>
      </w:r>
      <w:r w:rsidR="00FA0AF2">
        <w:rPr>
          <w:rFonts w:eastAsia="Times New Roman" w:cs="Calibri"/>
          <w:lang w:eastAsia="fr-FR"/>
        </w:rPr>
        <w:t>CPAM 77</w:t>
      </w:r>
      <w:r w:rsidRPr="00732CCF">
        <w:rPr>
          <w:rFonts w:eastAsia="Times New Roman" w:cs="Calibri"/>
          <w:lang w:eastAsia="fr-FR"/>
        </w:rPr>
        <w:t xml:space="preserve"> d’ouvrir les pièces sans le concours de celui-ci, c’est à dire sans une intervention personnelle du candidat.</w:t>
      </w:r>
    </w:p>
    <w:p w14:paraId="21B1A663" w14:textId="77777777" w:rsidR="00C831E9" w:rsidRDefault="00C831E9" w:rsidP="00C831E9">
      <w:pPr>
        <w:spacing w:before="120" w:after="120" w:line="240" w:lineRule="auto"/>
        <w:jc w:val="both"/>
        <w:rPr>
          <w:rFonts w:eastAsia="Times New Roman" w:cs="Calibri"/>
          <w:highlight w:val="yellow"/>
          <w:lang w:eastAsia="fr-FR"/>
        </w:rPr>
      </w:pPr>
      <w:r w:rsidRPr="00AC737C">
        <w:rPr>
          <w:rFonts w:eastAsia="Times New Roman" w:cs="Calibri"/>
          <w:lang w:eastAsia="fr-FR"/>
        </w:rPr>
        <w:t>Les candidats sont invités à tester la configuration de leur poste de travail et répondre à</w:t>
      </w:r>
      <w:r>
        <w:rPr>
          <w:rFonts w:eastAsia="Times New Roman" w:cs="Calibri"/>
          <w:lang w:eastAsia="fr-FR"/>
        </w:rPr>
        <w:t xml:space="preserve"> </w:t>
      </w:r>
      <w:r w:rsidRPr="00AC737C">
        <w:rPr>
          <w:rFonts w:eastAsia="Times New Roman" w:cs="Calibri"/>
          <w:lang w:eastAsia="fr-FR"/>
        </w:rPr>
        <w:t>une consultation test, afin de s'assurer du bon fonctionnement de l'environnement</w:t>
      </w:r>
      <w:r>
        <w:rPr>
          <w:rFonts w:eastAsia="Times New Roman" w:cs="Calibri"/>
          <w:lang w:eastAsia="fr-FR"/>
        </w:rPr>
        <w:t xml:space="preserve"> </w:t>
      </w:r>
      <w:r w:rsidRPr="00AC737C">
        <w:rPr>
          <w:rFonts w:eastAsia="Times New Roman" w:cs="Calibri"/>
          <w:lang w:eastAsia="fr-FR"/>
        </w:rPr>
        <w:t>informatique.</w:t>
      </w:r>
    </w:p>
    <w:p w14:paraId="3748F32A" w14:textId="77777777" w:rsidR="00C831E9" w:rsidRPr="003A0F74" w:rsidRDefault="00C831E9" w:rsidP="005D067D">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07" w:name="_Toc143250935"/>
      <w:bookmarkStart w:id="108" w:name="_Toc202532780"/>
      <w:bookmarkStart w:id="109" w:name="_Toc387997736"/>
      <w:r w:rsidRPr="003A0F74">
        <w:rPr>
          <w:rFonts w:eastAsia="Times New Roman" w:cs="Calibri"/>
          <w:bCs/>
          <w:i/>
          <w:lang w:eastAsia="fr-FR"/>
        </w:rPr>
        <w:t>Horodatage</w:t>
      </w:r>
      <w:bookmarkEnd w:id="107"/>
      <w:bookmarkEnd w:id="108"/>
    </w:p>
    <w:p w14:paraId="04A56BE0" w14:textId="77777777" w:rsidR="00C831E9" w:rsidRPr="009C235E" w:rsidRDefault="00C831E9" w:rsidP="000A0AD8">
      <w:pPr>
        <w:spacing w:before="120" w:after="120" w:line="240" w:lineRule="auto"/>
        <w:rPr>
          <w:rFonts w:eastAsia="Times New Roman" w:cs="Calibri"/>
          <w:lang w:eastAsia="fr-FR"/>
        </w:rPr>
      </w:pPr>
      <w:r w:rsidRPr="009C235E">
        <w:rPr>
          <w:rFonts w:eastAsia="Times New Roman" w:cs="Calibri"/>
          <w:lang w:eastAsia="fr-FR"/>
        </w:rPr>
        <w:t>Les plis transmis par voie électronique sont horodatés.</w:t>
      </w:r>
    </w:p>
    <w:p w14:paraId="59282D24" w14:textId="4B0018B2" w:rsidR="00C831E9" w:rsidRPr="009C235E" w:rsidRDefault="00C831E9" w:rsidP="00ED6D54">
      <w:pPr>
        <w:spacing w:before="120" w:after="120" w:line="240" w:lineRule="auto"/>
        <w:jc w:val="both"/>
        <w:rPr>
          <w:rFonts w:eastAsia="Times New Roman" w:cs="Calibri"/>
          <w:lang w:eastAsia="fr-FR"/>
        </w:rPr>
      </w:pPr>
      <w:r w:rsidRPr="009C235E">
        <w:rPr>
          <w:rFonts w:eastAsia="Times New Roman" w:cs="Calibri"/>
          <w:lang w:eastAsia="fr-FR"/>
        </w:rPr>
        <w:t xml:space="preserve">Chaque transmission fera l’objet d’une date certaine de réception et d’un accusé de réception électronique. Tout pli parvenu après la date et l’heure limite de dépôt sera considéré comme hors délai. La date et l’heure limites de réception des plis électroniques sont indiquées en première page du présent document et à son article </w:t>
      </w:r>
      <w:r w:rsidR="005D067D">
        <w:rPr>
          <w:rFonts w:eastAsia="Times New Roman" w:cs="Calibri"/>
          <w:lang w:eastAsia="fr-FR"/>
        </w:rPr>
        <w:fldChar w:fldCharType="begin"/>
      </w:r>
      <w:r w:rsidR="005D067D">
        <w:rPr>
          <w:rFonts w:eastAsia="Times New Roman" w:cs="Calibri"/>
          <w:lang w:eastAsia="fr-FR"/>
        </w:rPr>
        <w:instrText xml:space="preserve"> REF _Ref143252561 \r \h </w:instrText>
      </w:r>
      <w:r w:rsidR="000A0AD8">
        <w:rPr>
          <w:rFonts w:eastAsia="Times New Roman" w:cs="Calibri"/>
          <w:lang w:eastAsia="fr-FR"/>
        </w:rPr>
        <w:instrText xml:space="preserve"> \* MERGEFORMAT </w:instrText>
      </w:r>
      <w:r w:rsidR="005D067D">
        <w:rPr>
          <w:rFonts w:eastAsia="Times New Roman" w:cs="Calibri"/>
          <w:lang w:eastAsia="fr-FR"/>
        </w:rPr>
      </w:r>
      <w:r w:rsidR="005D067D">
        <w:rPr>
          <w:rFonts w:eastAsia="Times New Roman" w:cs="Calibri"/>
          <w:lang w:eastAsia="fr-FR"/>
        </w:rPr>
        <w:fldChar w:fldCharType="separate"/>
      </w:r>
      <w:r w:rsidR="00AC2E8C">
        <w:rPr>
          <w:rFonts w:eastAsia="Times New Roman" w:cs="Calibri"/>
          <w:lang w:eastAsia="fr-FR"/>
        </w:rPr>
        <w:t>6.1</w:t>
      </w:r>
      <w:r w:rsidR="005D067D">
        <w:rPr>
          <w:rFonts w:eastAsia="Times New Roman" w:cs="Calibri"/>
          <w:lang w:eastAsia="fr-FR"/>
        </w:rPr>
        <w:fldChar w:fldCharType="end"/>
      </w:r>
      <w:r w:rsidRPr="009C235E">
        <w:rPr>
          <w:rFonts w:eastAsia="Times New Roman" w:cs="Calibri"/>
          <w:lang w:eastAsia="fr-FR"/>
        </w:rPr>
        <w:t>.</w:t>
      </w:r>
    </w:p>
    <w:p w14:paraId="7558A3D4" w14:textId="77777777" w:rsidR="00C831E9" w:rsidRPr="009C235E" w:rsidRDefault="00C831E9" w:rsidP="00ED6D54">
      <w:pPr>
        <w:spacing w:before="120" w:after="120" w:line="240" w:lineRule="auto"/>
        <w:jc w:val="both"/>
        <w:rPr>
          <w:rFonts w:eastAsia="Times New Roman" w:cs="Calibri"/>
          <w:lang w:eastAsia="fr-FR"/>
        </w:rPr>
      </w:pPr>
      <w:r w:rsidRPr="009C235E">
        <w:rPr>
          <w:rFonts w:eastAsia="Times New Roman" w:cs="Calibri"/>
          <w:lang w:eastAsia="fr-FR"/>
        </w:rPr>
        <w:lastRenderedPageBreak/>
        <w:t>Si une nouvelle offre est envoyée dans le délai imparti par voie électronique par le même candidat, celle-ci annule et remplace l'offre précédente.</w:t>
      </w:r>
    </w:p>
    <w:p w14:paraId="6491EF7A" w14:textId="77777777" w:rsidR="00C831E9" w:rsidRPr="009C235E" w:rsidRDefault="00C831E9" w:rsidP="00ED6D54">
      <w:pPr>
        <w:spacing w:before="120" w:after="120" w:line="240" w:lineRule="auto"/>
        <w:jc w:val="both"/>
        <w:rPr>
          <w:rFonts w:eastAsia="Times New Roman" w:cs="Calibri"/>
          <w:lang w:eastAsia="fr-FR"/>
        </w:rPr>
      </w:pPr>
      <w:r w:rsidRPr="009C235E">
        <w:rPr>
          <w:rFonts w:eastAsia="Times New Roman" w:cs="Calibri"/>
          <w:lang w:eastAsia="fr-FR"/>
        </w:rPr>
        <w:t>Il est rappelé que la durée du chargement est fonction du débit de l’accès Internet du soumissionnaire et de la taille des documents à transmettre. L’attention des soumissionnaires est attirée sur le fait que seule la bonne fin de la transmission complète du dossier génère l’accusé de dépôt de pli électronique.</w:t>
      </w:r>
    </w:p>
    <w:p w14:paraId="4D9D1813" w14:textId="32BA5792" w:rsidR="00C831E9" w:rsidRPr="009C235E" w:rsidRDefault="00C831E9" w:rsidP="00ED6D54">
      <w:pPr>
        <w:spacing w:before="120" w:after="120" w:line="240" w:lineRule="auto"/>
        <w:jc w:val="both"/>
        <w:rPr>
          <w:rFonts w:eastAsia="Times New Roman" w:cs="Calibri"/>
          <w:lang w:eastAsia="fr-FR"/>
        </w:rPr>
      </w:pPr>
      <w:r w:rsidRPr="009C235E">
        <w:rPr>
          <w:rFonts w:eastAsia="Times New Roman" w:cs="Calibri"/>
          <w:lang w:eastAsia="fr-FR"/>
        </w:rPr>
        <w:t xml:space="preserve">Le candidat vérifiera également que les alertes de la plate-forme ne sont pas filtrées par le dispositif anti-spam de l’entreprise ou redirigés vers les « courriers indésirables » (notamment, </w:t>
      </w:r>
      <w:hyperlink r:id="rId19" w:history="1">
        <w:r w:rsidR="002F7B03" w:rsidRPr="00ED6428">
          <w:rPr>
            <w:rStyle w:val="Lienhypertexte"/>
            <w:rFonts w:eastAsia="Times New Roman" w:cs="Calibri"/>
            <w:lang w:eastAsia="fr-FR"/>
          </w:rPr>
          <w:t>nepasrépondre@marches-publics.gouv.fr</w:t>
        </w:r>
      </w:hyperlink>
      <w:r w:rsidRPr="009C235E">
        <w:rPr>
          <w:rFonts w:eastAsia="Times New Roman" w:cs="Calibri"/>
          <w:lang w:eastAsia="fr-FR"/>
        </w:rPr>
        <w:t>).</w:t>
      </w:r>
    </w:p>
    <w:p w14:paraId="1EB17B4E" w14:textId="77777777" w:rsidR="00C831E9" w:rsidRDefault="00C831E9" w:rsidP="000A0AD8">
      <w:pPr>
        <w:spacing w:before="120" w:after="120" w:line="240" w:lineRule="auto"/>
        <w:rPr>
          <w:rFonts w:eastAsia="Times New Roman" w:cs="Calibri"/>
          <w:lang w:eastAsia="fr-FR"/>
        </w:rPr>
      </w:pPr>
      <w:r w:rsidRPr="009C235E">
        <w:rPr>
          <w:rFonts w:eastAsia="Times New Roman" w:cs="Calibri"/>
          <w:lang w:eastAsia="fr-FR"/>
        </w:rPr>
        <w:t>Les frais d’accès au réseau sont à la charge de chaque candidat.</w:t>
      </w:r>
    </w:p>
    <w:p w14:paraId="19D4101E" w14:textId="77777777" w:rsidR="00C831E9" w:rsidRPr="003A0F74" w:rsidRDefault="00C831E9" w:rsidP="005D067D">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10" w:name="_Toc143250936"/>
      <w:bookmarkStart w:id="111" w:name="_Toc202532781"/>
      <w:r w:rsidRPr="003A0F74">
        <w:rPr>
          <w:rFonts w:eastAsia="Times New Roman" w:cs="Calibri"/>
          <w:bCs/>
          <w:i/>
          <w:lang w:eastAsia="fr-FR"/>
        </w:rPr>
        <w:t>Contrôle de virus</w:t>
      </w:r>
      <w:bookmarkEnd w:id="110"/>
      <w:bookmarkEnd w:id="111"/>
    </w:p>
    <w:p w14:paraId="777B0BE3"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Tout fichier constitutif de la candidature et de l’offre doit être traité préalablement à l’antivirus. </w:t>
      </w:r>
    </w:p>
    <w:p w14:paraId="4683FE1F" w14:textId="4C38CFB9"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En cas de dépôt d’une offre dans lequel un virus informatique est détecté par la </w:t>
      </w:r>
      <w:r w:rsidR="00FA0AF2">
        <w:rPr>
          <w:rFonts w:eastAsia="Times New Roman" w:cs="Calibri"/>
          <w:lang w:eastAsia="fr-FR"/>
        </w:rPr>
        <w:t>CPAM 77</w:t>
      </w:r>
      <w:r w:rsidRPr="009C235E">
        <w:rPr>
          <w:rFonts w:eastAsia="Times New Roman" w:cs="Calibri"/>
          <w:lang w:eastAsia="fr-FR"/>
        </w:rPr>
        <w:t>, celui-ci ne sera pas ouvert. Ce document est dès lors réputé n’avoir jamais été reçu et entraîne l’irrecevabilité de la candidature et de l’offre, sauf dans le cas où une copie de sauvegarde a été transmise dans les délais et peut être utilisée en substitution.</w:t>
      </w:r>
    </w:p>
    <w:p w14:paraId="50B8D270" w14:textId="77777777" w:rsidR="00C831E9"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En cas d’irrecevabilité de la candidature et de l’offre le candidat en est informé dans les conditions aux articles R2181-1, -3 et -4 du Code de la commande publique.</w:t>
      </w:r>
    </w:p>
    <w:p w14:paraId="5D6DF118" w14:textId="77777777" w:rsidR="00C831E9" w:rsidRPr="003A0F74" w:rsidRDefault="00C831E9" w:rsidP="005D067D">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12" w:name="_Toc143250937"/>
      <w:bookmarkStart w:id="113" w:name="_Toc202532782"/>
      <w:r w:rsidRPr="003A0F74">
        <w:rPr>
          <w:rFonts w:eastAsia="Times New Roman" w:cs="Calibri"/>
          <w:bCs/>
          <w:i/>
          <w:lang w:eastAsia="fr-FR"/>
        </w:rPr>
        <w:t>Copie de sauvegarde</w:t>
      </w:r>
      <w:bookmarkEnd w:id="112"/>
      <w:bookmarkEnd w:id="113"/>
    </w:p>
    <w:p w14:paraId="5DC720D3"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Afin de parer aux éventuelles difficultés techniques de tous ordres qui seraient susceptibles d’altérer ou retarder cette transmission électronique, notamment en cas de volume très important des dossiers à transmettre, </w:t>
      </w:r>
      <w:r w:rsidRPr="009C235E">
        <w:rPr>
          <w:rFonts w:eastAsia="Times New Roman" w:cs="Calibri"/>
          <w:b/>
          <w:lang w:eastAsia="fr-FR"/>
        </w:rPr>
        <w:t>il est recommandé au candidat de doubler cet envoi par l’envoi d’une « copie de sauvegarde »</w:t>
      </w:r>
      <w:r w:rsidRPr="009C235E">
        <w:rPr>
          <w:rFonts w:eastAsia="Times New Roman" w:cs="Calibri"/>
          <w:lang w:eastAsia="fr-FR"/>
        </w:rPr>
        <w:t>.</w:t>
      </w:r>
    </w:p>
    <w:p w14:paraId="3B432933" w14:textId="26D3F97E" w:rsidR="00C831E9" w:rsidRPr="009C235E" w:rsidRDefault="00C831E9" w:rsidP="002F7B03">
      <w:pPr>
        <w:spacing w:before="120" w:after="120" w:line="240" w:lineRule="auto"/>
        <w:jc w:val="both"/>
        <w:rPr>
          <w:rFonts w:eastAsia="Times New Roman" w:cs="Calibri"/>
          <w:lang w:eastAsia="fr-FR"/>
        </w:rPr>
      </w:pPr>
      <w:r w:rsidRPr="009C235E">
        <w:rPr>
          <w:rFonts w:eastAsia="Times New Roman" w:cs="Calibri"/>
          <w:lang w:eastAsia="fr-FR"/>
        </w:rPr>
        <w:t>Cette copie de sauvegarde reproduit l’intégralité du dossier original adressé à la personne publique. Elle peut être transmise sur support physique électronique (</w:t>
      </w:r>
      <w:r w:rsidR="002F7B03">
        <w:rPr>
          <w:rFonts w:eastAsia="Times New Roman" w:cs="Calibri"/>
          <w:lang w:eastAsia="fr-FR"/>
        </w:rPr>
        <w:t>clé USB…</w:t>
      </w:r>
      <w:r w:rsidRPr="009C235E">
        <w:rPr>
          <w:rFonts w:eastAsia="Times New Roman" w:cs="Calibri"/>
          <w:lang w:eastAsia="fr-FR"/>
        </w:rPr>
        <w:t>) ou sur support papier. Elle est adressée à l’adresse suivante, parallèlement à l’envoi dématérialisé du dossier, sous pli scellé et comporte obligatoirement la mention « </w:t>
      </w:r>
      <w:r w:rsidRPr="009C235E">
        <w:rPr>
          <w:rFonts w:eastAsia="Times New Roman" w:cs="Calibri"/>
          <w:i/>
          <w:lang w:eastAsia="fr-FR"/>
        </w:rPr>
        <w:t>copie de sauvegarde</w:t>
      </w:r>
      <w:r w:rsidRPr="009C235E">
        <w:rPr>
          <w:rFonts w:eastAsia="Times New Roman" w:cs="Calibri"/>
          <w:lang w:eastAsia="fr-FR"/>
        </w:rPr>
        <w:t xml:space="preserve"> ». </w:t>
      </w:r>
    </w:p>
    <w:p w14:paraId="1A906E9C" w14:textId="7FAE70BA" w:rsidR="00C831E9" w:rsidRPr="009C235E" w:rsidRDefault="00446BB2" w:rsidP="00C831E9">
      <w:pPr>
        <w:pBdr>
          <w:top w:val="single" w:sz="4" w:space="1" w:color="auto" w:shadow="1"/>
          <w:left w:val="single" w:sz="4" w:space="4" w:color="auto" w:shadow="1"/>
          <w:bottom w:val="single" w:sz="4" w:space="1" w:color="auto" w:shadow="1"/>
          <w:right w:val="single" w:sz="4" w:space="4" w:color="auto" w:shadow="1"/>
        </w:pBdr>
        <w:spacing w:before="240" w:after="0" w:line="240" w:lineRule="auto"/>
        <w:jc w:val="center"/>
        <w:rPr>
          <w:rFonts w:eastAsia="Times New Roman" w:cs="Calibri"/>
          <w:lang w:eastAsia="fr-FR"/>
        </w:rPr>
      </w:pPr>
      <w:r>
        <w:rPr>
          <w:rFonts w:eastAsia="Times New Roman" w:cs="Calibri"/>
          <w:lang w:eastAsia="fr-FR"/>
        </w:rPr>
        <w:t>Caisse primaire d’Assurance Maladie de Seine et Marne</w:t>
      </w:r>
    </w:p>
    <w:p w14:paraId="31F00B6C" w14:textId="7931908F" w:rsidR="00C831E9" w:rsidRPr="009C235E" w:rsidRDefault="00446BB2"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Pr>
          <w:rFonts w:eastAsia="Times New Roman" w:cs="Calibri"/>
          <w:lang w:eastAsia="fr-FR"/>
        </w:rPr>
        <w:t>A l’attention du Responsable du Département Budget, Achats Marchés</w:t>
      </w:r>
    </w:p>
    <w:p w14:paraId="65D19AD9" w14:textId="3E64B3B1" w:rsidR="00C831E9" w:rsidRPr="009C235E" w:rsidRDefault="00446BB2"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Pr>
          <w:rFonts w:eastAsia="Times New Roman" w:cs="Calibri"/>
          <w:lang w:eastAsia="fr-FR"/>
        </w:rPr>
        <w:t>77605 MARNE LA VALLEE CEDEX 03</w:t>
      </w:r>
    </w:p>
    <w:p w14:paraId="352E71CA" w14:textId="77777777"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9C235E">
        <w:rPr>
          <w:rFonts w:eastAsia="Times New Roman" w:cs="Calibri"/>
          <w:lang w:eastAsia="fr-FR"/>
        </w:rPr>
        <w:t>« NE PAS OUVRIR PAR LE COURRIER GENERAL »</w:t>
      </w:r>
    </w:p>
    <w:p w14:paraId="51D02EFE" w14:textId="553FF9F0" w:rsidR="00C831E9" w:rsidRPr="009C235E" w:rsidRDefault="00C831E9" w:rsidP="00446BB2">
      <w:pPr>
        <w:pBdr>
          <w:top w:val="single" w:sz="4" w:space="1" w:color="auto" w:shadow="1"/>
          <w:left w:val="single" w:sz="4" w:space="4" w:color="auto" w:shadow="1"/>
          <w:bottom w:val="single" w:sz="4" w:space="1" w:color="auto" w:shadow="1"/>
          <w:right w:val="single" w:sz="4" w:space="4" w:color="auto" w:shadow="1"/>
        </w:pBdr>
        <w:spacing w:after="0" w:line="240" w:lineRule="auto"/>
        <w:rPr>
          <w:rFonts w:eastAsia="Times New Roman" w:cs="Calibri"/>
          <w:lang w:eastAsia="fr-FR"/>
        </w:rPr>
      </w:pPr>
    </w:p>
    <w:p w14:paraId="3AA7B398" w14:textId="157316B1" w:rsidR="00C831E9" w:rsidRDefault="00405FEB"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Pr>
          <w:rFonts w:eastAsia="Times New Roman" w:cs="Calibri"/>
          <w:lang w:eastAsia="fr-FR"/>
        </w:rPr>
        <w:t>Accord-cadre n°2025PA003</w:t>
      </w:r>
    </w:p>
    <w:p w14:paraId="7F1C47CD" w14:textId="1E626A8F" w:rsidR="00527206" w:rsidRDefault="00405FEB" w:rsidP="00C831E9">
      <w:pPr>
        <w:pBdr>
          <w:top w:val="single" w:sz="4" w:space="1" w:color="auto" w:shadow="1"/>
          <w:left w:val="single" w:sz="4" w:space="4" w:color="auto" w:shadow="1"/>
          <w:bottom w:val="single" w:sz="4" w:space="1" w:color="auto" w:shadow="1"/>
          <w:right w:val="single" w:sz="4" w:space="4" w:color="auto" w:shadow="1"/>
        </w:pBdr>
        <w:spacing w:after="240" w:line="240" w:lineRule="auto"/>
        <w:jc w:val="center"/>
        <w:rPr>
          <w:rFonts w:eastAsia="Times New Roman" w:cs="Calibri"/>
          <w:lang w:eastAsia="fr-FR"/>
        </w:rPr>
      </w:pPr>
      <w:r>
        <w:rPr>
          <w:rFonts w:eastAsia="Times New Roman" w:cs="Calibri"/>
          <w:lang w:eastAsia="fr-FR"/>
        </w:rPr>
        <w:t>Travaux de rénovation des sols et murs</w:t>
      </w:r>
    </w:p>
    <w:p w14:paraId="4EA1A895" w14:textId="4CE4C311" w:rsidR="00C831E9" w:rsidRPr="009C235E" w:rsidRDefault="00527206" w:rsidP="00C831E9">
      <w:pPr>
        <w:pBdr>
          <w:top w:val="single" w:sz="4" w:space="1" w:color="auto" w:shadow="1"/>
          <w:left w:val="single" w:sz="4" w:space="4" w:color="auto" w:shadow="1"/>
          <w:bottom w:val="single" w:sz="4" w:space="1" w:color="auto" w:shadow="1"/>
          <w:right w:val="single" w:sz="4" w:space="4" w:color="auto" w:shadow="1"/>
        </w:pBdr>
        <w:spacing w:after="240" w:line="240" w:lineRule="auto"/>
        <w:jc w:val="center"/>
        <w:rPr>
          <w:rFonts w:eastAsia="Times New Roman" w:cs="Calibri"/>
          <w:i/>
          <w:u w:val="single"/>
          <w:lang w:eastAsia="fr-FR"/>
        </w:rPr>
      </w:pPr>
      <w:r w:rsidRPr="009C235E">
        <w:rPr>
          <w:rFonts w:eastAsia="Times New Roman" w:cs="Calibri"/>
          <w:i/>
          <w:u w:val="single"/>
          <w:lang w:eastAsia="fr-FR"/>
        </w:rPr>
        <w:t xml:space="preserve"> </w:t>
      </w:r>
      <w:r w:rsidR="00C831E9" w:rsidRPr="009C235E">
        <w:rPr>
          <w:rFonts w:eastAsia="Times New Roman" w:cs="Calibri"/>
          <w:i/>
          <w:u w:val="single"/>
          <w:lang w:eastAsia="fr-FR"/>
        </w:rPr>
        <w:t>« Copie de sauvegarde »</w:t>
      </w:r>
    </w:p>
    <w:p w14:paraId="2ACD3838" w14:textId="31F15AA2"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Il est à noter que la «copie de sauvegarde» doit être remise ou parvenir à destination à l’adresse indiquée ci-dessus avant la date et heure limites mentionnées à l’article</w:t>
      </w:r>
      <w:r w:rsidRPr="00A2522F">
        <w:rPr>
          <w:rFonts w:eastAsia="Times New Roman" w:cs="Calibri"/>
          <w:lang w:eastAsia="fr-FR"/>
        </w:rPr>
        <w:t xml:space="preserve"> </w:t>
      </w:r>
      <w:r w:rsidR="005D067D" w:rsidRPr="00740A66">
        <w:rPr>
          <w:rFonts w:eastAsia="Times New Roman" w:cs="Calibri"/>
          <w:lang w:eastAsia="fr-FR"/>
        </w:rPr>
        <w:fldChar w:fldCharType="begin"/>
      </w:r>
      <w:r w:rsidR="005D067D" w:rsidRPr="00740A66">
        <w:rPr>
          <w:rFonts w:eastAsia="Times New Roman" w:cs="Calibri"/>
          <w:lang w:eastAsia="fr-FR"/>
        </w:rPr>
        <w:instrText xml:space="preserve"> REF _Ref143252735 \r \h </w:instrText>
      </w:r>
      <w:r w:rsidR="00740A66">
        <w:rPr>
          <w:rFonts w:eastAsia="Times New Roman" w:cs="Calibri"/>
          <w:lang w:eastAsia="fr-FR"/>
        </w:rPr>
        <w:instrText xml:space="preserve"> \* MERGEFORMAT </w:instrText>
      </w:r>
      <w:r w:rsidR="005D067D" w:rsidRPr="00740A66">
        <w:rPr>
          <w:rFonts w:eastAsia="Times New Roman" w:cs="Calibri"/>
          <w:lang w:eastAsia="fr-FR"/>
        </w:rPr>
      </w:r>
      <w:r w:rsidR="005D067D" w:rsidRPr="00740A66">
        <w:rPr>
          <w:rFonts w:eastAsia="Times New Roman" w:cs="Calibri"/>
          <w:lang w:eastAsia="fr-FR"/>
        </w:rPr>
        <w:fldChar w:fldCharType="separate"/>
      </w:r>
      <w:r w:rsidR="00AC2E8C">
        <w:rPr>
          <w:rFonts w:eastAsia="Times New Roman" w:cs="Calibri"/>
          <w:lang w:eastAsia="fr-FR"/>
        </w:rPr>
        <w:t>6.1</w:t>
      </w:r>
      <w:r w:rsidR="005D067D" w:rsidRPr="00740A66">
        <w:rPr>
          <w:rFonts w:eastAsia="Times New Roman" w:cs="Calibri"/>
          <w:lang w:eastAsia="fr-FR"/>
        </w:rPr>
        <w:fldChar w:fldCharType="end"/>
      </w:r>
      <w:r w:rsidR="005D067D">
        <w:rPr>
          <w:rFonts w:eastAsia="Times New Roman" w:cs="Calibri"/>
          <w:lang w:eastAsia="fr-FR"/>
        </w:rPr>
        <w:t xml:space="preserve"> </w:t>
      </w:r>
      <w:r w:rsidRPr="009C235E">
        <w:rPr>
          <w:rFonts w:eastAsia="Times New Roman" w:cs="Calibri"/>
          <w:lang w:eastAsia="fr-FR"/>
        </w:rPr>
        <w:t>du présent document.</w:t>
      </w:r>
    </w:p>
    <w:p w14:paraId="1DF278E3"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La </w:t>
      </w:r>
      <w:r w:rsidRPr="009C235E">
        <w:rPr>
          <w:rFonts w:eastAsia="Times New Roman" w:cs="Calibri"/>
          <w:i/>
          <w:lang w:eastAsia="fr-FR"/>
        </w:rPr>
        <w:t>« copie de sauvegarde »</w:t>
      </w:r>
      <w:r w:rsidRPr="009C235E">
        <w:rPr>
          <w:rFonts w:eastAsia="Times New Roman" w:cs="Calibri"/>
          <w:lang w:eastAsia="fr-FR"/>
        </w:rPr>
        <w:t xml:space="preserve"> peut être :</w:t>
      </w:r>
    </w:p>
    <w:p w14:paraId="7A146D4F" w14:textId="77777777" w:rsidR="00C831E9" w:rsidRPr="009C235E" w:rsidRDefault="00C831E9" w:rsidP="00C831E9">
      <w:pPr>
        <w:spacing w:before="100" w:beforeAutospacing="1" w:after="120" w:line="240" w:lineRule="auto"/>
        <w:ind w:left="709" w:hanging="709"/>
        <w:jc w:val="both"/>
        <w:rPr>
          <w:rFonts w:eastAsia="Times New Roman" w:cs="Calibri"/>
          <w:lang w:eastAsia="fr-FR"/>
        </w:rPr>
      </w:pPr>
      <w:r w:rsidRPr="009C235E">
        <w:rPr>
          <w:rFonts w:eastAsia="Times New Roman" w:cs="Calibri"/>
          <w:lang w:eastAsia="fr-FR"/>
        </w:rPr>
        <w:lastRenderedPageBreak/>
        <w:sym w:font="Wingdings" w:char="F0FC"/>
      </w:r>
      <w:r w:rsidRPr="009C235E">
        <w:rPr>
          <w:rFonts w:eastAsia="Times New Roman" w:cs="Calibri"/>
          <w:lang w:eastAsia="fr-FR"/>
        </w:rPr>
        <w:tab/>
        <w:t>Soit remise contre récépissé à l’adresse mentionnée ci-dessus, heures d’ouverture du secrétariat : du lundi au vendredi de 9h/12h – 14h/16h,</w:t>
      </w:r>
    </w:p>
    <w:p w14:paraId="7CB26F86" w14:textId="77777777" w:rsidR="00C831E9" w:rsidRPr="009C235E" w:rsidRDefault="00C831E9" w:rsidP="00C831E9">
      <w:pPr>
        <w:spacing w:after="0" w:line="240" w:lineRule="auto"/>
        <w:ind w:left="709" w:hanging="709"/>
        <w:jc w:val="both"/>
        <w:rPr>
          <w:rFonts w:eastAsia="Times New Roman" w:cs="Calibri"/>
          <w:lang w:eastAsia="fr-FR"/>
        </w:rPr>
      </w:pPr>
      <w:r w:rsidRPr="009C235E">
        <w:rPr>
          <w:rFonts w:eastAsia="Times New Roman" w:cs="Calibri"/>
          <w:lang w:eastAsia="fr-FR"/>
        </w:rPr>
        <w:sym w:font="Wingdings" w:char="F0FC"/>
      </w:r>
      <w:r w:rsidRPr="009C235E">
        <w:rPr>
          <w:rFonts w:eastAsia="Times New Roman" w:cs="Calibri"/>
          <w:lang w:eastAsia="fr-FR"/>
        </w:rPr>
        <w:tab/>
        <w:t>Soit envoyée par la poste par pli recommandé avec accusé de réception également à l’adresse indiquée ci-dessus.</w:t>
      </w:r>
    </w:p>
    <w:p w14:paraId="646D6362" w14:textId="0FAFACCD" w:rsidR="00C831E9" w:rsidRPr="009C235E" w:rsidRDefault="00527206" w:rsidP="00C831E9">
      <w:pPr>
        <w:spacing w:before="100" w:beforeAutospacing="1" w:after="100" w:afterAutospacing="1" w:line="240" w:lineRule="auto"/>
        <w:jc w:val="both"/>
        <w:rPr>
          <w:rFonts w:eastAsia="Times New Roman" w:cs="Calibri"/>
          <w:lang w:eastAsia="fr-FR"/>
        </w:rPr>
      </w:pPr>
      <w:r>
        <w:rPr>
          <w:rFonts w:eastAsia="Times New Roman" w:cs="Calibri"/>
          <w:lang w:eastAsia="fr-FR"/>
        </w:rPr>
        <w:t>Cette « copie de sauvegarde » ne sera</w:t>
      </w:r>
      <w:r w:rsidR="00C831E9" w:rsidRPr="009C235E">
        <w:rPr>
          <w:rFonts w:eastAsia="Times New Roman" w:cs="Calibri"/>
          <w:lang w:eastAsia="fr-FR"/>
        </w:rPr>
        <w:t xml:space="preserve"> ouverte que dans les cas cités à l’article </w:t>
      </w:r>
      <w:r w:rsidRPr="009C235E">
        <w:rPr>
          <w:rFonts w:eastAsia="Times New Roman" w:cs="Calibri"/>
          <w:lang w:eastAsia="fr-FR"/>
        </w:rPr>
        <w:t>2.II de</w:t>
      </w:r>
      <w:r w:rsidR="00C831E9" w:rsidRPr="009C235E">
        <w:rPr>
          <w:rFonts w:eastAsia="Times New Roman" w:cs="Calibri"/>
          <w:lang w:eastAsia="fr-FR"/>
        </w:rPr>
        <w:t xml:space="preserve"> l’arrêté du 22 mars 20</w:t>
      </w:r>
      <w:r w:rsidR="00F41377">
        <w:rPr>
          <w:rFonts w:eastAsia="Times New Roman" w:cs="Calibri"/>
          <w:lang w:eastAsia="fr-FR"/>
        </w:rPr>
        <w:t>19</w:t>
      </w:r>
      <w:r w:rsidR="00C831E9" w:rsidRPr="009C235E">
        <w:rPr>
          <w:rFonts w:eastAsia="Times New Roman" w:cs="Calibri"/>
          <w:lang w:eastAsia="fr-FR"/>
        </w:rPr>
        <w:t xml:space="preserve"> précité (Annexe 6 du Code de la commande publique) :</w:t>
      </w:r>
    </w:p>
    <w:p w14:paraId="538AA29B" w14:textId="77777777" w:rsidR="00C831E9" w:rsidRPr="006C6B50" w:rsidRDefault="00C831E9" w:rsidP="00C831E9">
      <w:pPr>
        <w:spacing w:before="100" w:beforeAutospacing="1" w:after="100" w:afterAutospacing="1" w:line="240" w:lineRule="auto"/>
        <w:jc w:val="both"/>
        <w:rPr>
          <w:rFonts w:eastAsia="Times New Roman" w:cs="Calibri"/>
          <w:i/>
          <w:lang w:eastAsia="fr-FR"/>
        </w:rPr>
      </w:pPr>
      <w:r w:rsidRPr="006C6B50">
        <w:rPr>
          <w:rFonts w:eastAsia="Times New Roman" w:cs="Calibri"/>
          <w:i/>
          <w:lang w:eastAsia="fr-FR"/>
        </w:rPr>
        <w:t xml:space="preserve">« La copie de sauvegarde est ouverte dans les cas suivants : </w:t>
      </w:r>
    </w:p>
    <w:p w14:paraId="088D05C1" w14:textId="77777777" w:rsidR="00C831E9" w:rsidRPr="006C6B50" w:rsidRDefault="00C831E9" w:rsidP="00C831E9">
      <w:pPr>
        <w:spacing w:before="100" w:beforeAutospacing="1" w:after="100" w:afterAutospacing="1" w:line="240" w:lineRule="auto"/>
        <w:jc w:val="both"/>
        <w:rPr>
          <w:rFonts w:eastAsia="Times New Roman" w:cs="Calibri"/>
          <w:i/>
          <w:lang w:eastAsia="fr-FR"/>
        </w:rPr>
      </w:pPr>
      <w:r w:rsidRPr="006C6B50">
        <w:rPr>
          <w:rFonts w:eastAsia="Times New Roman" w:cs="Calibri"/>
          <w:i/>
          <w:lang w:eastAsia="fr-FR"/>
        </w:rPr>
        <w:t xml:space="preserve">1° Lorsqu’un programme informatique malveillant est détecté dans les candidatures ou les offres transmises par voie électronique. La trace de cette malveillance est conservée ; </w:t>
      </w:r>
    </w:p>
    <w:p w14:paraId="252270BE" w14:textId="77777777" w:rsidR="00C831E9" w:rsidRPr="006C6B50" w:rsidRDefault="00C831E9" w:rsidP="00C831E9">
      <w:pPr>
        <w:spacing w:before="100" w:beforeAutospacing="1" w:after="100" w:afterAutospacing="1" w:line="240" w:lineRule="auto"/>
        <w:jc w:val="both"/>
        <w:rPr>
          <w:rFonts w:eastAsia="Times New Roman" w:cs="Calibri"/>
          <w:i/>
          <w:lang w:eastAsia="fr-FR"/>
        </w:rPr>
      </w:pPr>
      <w:r w:rsidRPr="006C6B50">
        <w:rPr>
          <w:rFonts w:eastAsia="Times New Roman" w:cs="Calibri"/>
          <w:i/>
          <w:lang w:eastAsia="fr-FR"/>
        </w:rPr>
        <w:t>2° Lorsqu’une candidature ou une offre électronique est reçue de façon incomplète, hors délais ou n’a pu être ouverte, sous réserve que la transmission de la candidature ou de l’offre électronique ait commencé avant la clôture de la remise des candidatures ou des offres ».</w:t>
      </w:r>
    </w:p>
    <w:p w14:paraId="19EAF1AE" w14:textId="50A69C45" w:rsidR="003A0F74"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Si la « copie de sauvegarde » n’est pas ouverte à l’issue de la procédure de passation, celle-ci </w:t>
      </w:r>
      <w:r w:rsidR="005D067D">
        <w:rPr>
          <w:rFonts w:eastAsia="Times New Roman" w:cs="Calibri"/>
          <w:lang w:eastAsia="fr-FR"/>
        </w:rPr>
        <w:t>est</w:t>
      </w:r>
      <w:r w:rsidR="005D067D" w:rsidRPr="009C235E">
        <w:rPr>
          <w:rFonts w:eastAsia="Times New Roman" w:cs="Calibri"/>
          <w:lang w:eastAsia="fr-FR"/>
        </w:rPr>
        <w:t xml:space="preserve"> </w:t>
      </w:r>
      <w:r w:rsidRPr="009C235E">
        <w:rPr>
          <w:rFonts w:eastAsia="Times New Roman" w:cs="Calibri"/>
          <w:lang w:eastAsia="fr-FR"/>
        </w:rPr>
        <w:t>détruite.</w:t>
      </w:r>
    </w:p>
    <w:p w14:paraId="3B344237" w14:textId="77777777" w:rsidR="00C831E9" w:rsidRPr="003A0F74" w:rsidRDefault="00C831E9" w:rsidP="005D067D">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14" w:name="_Toc143250938"/>
      <w:bookmarkStart w:id="115" w:name="_Toc202532783"/>
      <w:r w:rsidRPr="003A0F74">
        <w:rPr>
          <w:rFonts w:eastAsia="Times New Roman" w:cs="Calibri"/>
          <w:bCs/>
          <w:i/>
          <w:lang w:eastAsia="fr-FR"/>
        </w:rPr>
        <w:t>Recommandations sur le format de transmission</w:t>
      </w:r>
      <w:bookmarkEnd w:id="114"/>
      <w:bookmarkEnd w:id="115"/>
    </w:p>
    <w:p w14:paraId="5EDD06F4"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Hormis les documents fournis dans le dossier de consultation électronique, les fichiers remis par les candidats doivent être au choix des formats suivants : </w:t>
      </w:r>
    </w:p>
    <w:p w14:paraId="6060A9B6" w14:textId="0D3303E8"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Word, Excel, PowerPoint ou Acrobate Reader XI dans les ver</w:t>
      </w:r>
      <w:r w:rsidR="002F7B03">
        <w:rPr>
          <w:rFonts w:eastAsia="Times New Roman" w:cs="Calibri"/>
          <w:lang w:eastAsia="fr-FR"/>
        </w:rPr>
        <w:t>sions pack office Microsoft 2016</w:t>
      </w:r>
      <w:r w:rsidRPr="009C235E">
        <w:rPr>
          <w:rFonts w:eastAsia="Times New Roman" w:cs="Calibri"/>
          <w:lang w:eastAsia="fr-FR"/>
        </w:rPr>
        <w:t xml:space="preserve"> ou versions antérieures.</w:t>
      </w:r>
    </w:p>
    <w:p w14:paraId="775B9A9C" w14:textId="1E675938"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L’antivirus utilisé par le pouvoir adjudicateur est </w:t>
      </w:r>
      <w:proofErr w:type="spellStart"/>
      <w:r w:rsidR="005D067D">
        <w:rPr>
          <w:rFonts w:eastAsia="Times New Roman" w:cs="Calibri"/>
          <w:lang w:eastAsia="fr-FR"/>
        </w:rPr>
        <w:t>Tehtris</w:t>
      </w:r>
      <w:proofErr w:type="spellEnd"/>
      <w:r w:rsidRPr="009C235E">
        <w:rPr>
          <w:rFonts w:eastAsia="Times New Roman" w:cs="Calibri"/>
          <w:lang w:eastAsia="fr-FR"/>
        </w:rPr>
        <w:t>.</w:t>
      </w:r>
    </w:p>
    <w:p w14:paraId="1047374E" w14:textId="7BCB59D1"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Le </w:t>
      </w:r>
      <w:r w:rsidR="005D067D">
        <w:rPr>
          <w:rFonts w:eastAsia="Times New Roman" w:cs="Calibri"/>
          <w:lang w:eastAsia="fr-FR"/>
        </w:rPr>
        <w:t>candidat</w:t>
      </w:r>
      <w:r w:rsidR="005D067D" w:rsidRPr="009C235E">
        <w:rPr>
          <w:rFonts w:eastAsia="Times New Roman" w:cs="Calibri"/>
          <w:lang w:eastAsia="fr-FR"/>
        </w:rPr>
        <w:t xml:space="preserve"> </w:t>
      </w:r>
      <w:r w:rsidRPr="009C235E">
        <w:rPr>
          <w:rFonts w:eastAsia="Times New Roman" w:cs="Calibri"/>
          <w:lang w:eastAsia="fr-FR"/>
        </w:rPr>
        <w:t>est invité à ne pas utiliser les « macros ».</w:t>
      </w:r>
    </w:p>
    <w:p w14:paraId="17215CB7"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Dans l’hypothèse où le candidat prévoit d’insérer dans les enveloppes prévues, des documents qui ne sont pas des fichiers informatiques, il doit prévoir de les scanner au format PDF avec une définition adaptée à la fois à la lisibilité et au poids de l’image obtenue.</w:t>
      </w:r>
    </w:p>
    <w:p w14:paraId="75EEA6DA" w14:textId="2C2DA741" w:rsidR="00C831E9" w:rsidRDefault="00C831E9" w:rsidP="00230BA9">
      <w:pPr>
        <w:spacing w:before="100" w:beforeAutospacing="1" w:after="100" w:afterAutospacing="1" w:line="240" w:lineRule="auto"/>
        <w:jc w:val="both"/>
        <w:rPr>
          <w:rFonts w:eastAsia="Times New Roman" w:cs="Calibri"/>
          <w:lang w:eastAsia="fr-FR"/>
        </w:rPr>
      </w:pPr>
      <w:bookmarkStart w:id="116" w:name="_Toc143250939"/>
      <w:r w:rsidRPr="009C235E">
        <w:rPr>
          <w:rFonts w:eastAsia="Times New Roman" w:cs="Calibri"/>
          <w:lang w:eastAsia="fr-FR"/>
        </w:rPr>
        <w:t xml:space="preserve">La </w:t>
      </w:r>
      <w:r w:rsidR="00FA0AF2">
        <w:rPr>
          <w:rFonts w:eastAsia="Times New Roman" w:cs="Calibri"/>
          <w:lang w:eastAsia="fr-FR"/>
        </w:rPr>
        <w:t>CPAM 77</w:t>
      </w:r>
      <w:r w:rsidRPr="009C235E">
        <w:rPr>
          <w:rFonts w:eastAsia="Times New Roman" w:cs="Calibri"/>
          <w:lang w:eastAsia="fr-FR"/>
        </w:rPr>
        <w:t xml:space="preserve"> se réserve le droit de convertir les formats (dans lesquels ont été encodés les fichiers transmis) au moment de l’archivage et ceci afin d’assurer leur lisibilité dans le moyen et long terme.</w:t>
      </w:r>
      <w:bookmarkEnd w:id="116"/>
    </w:p>
    <w:p w14:paraId="5F83F93F" w14:textId="77777777" w:rsidR="00C831E9" w:rsidRPr="009C235E" w:rsidRDefault="00C831E9" w:rsidP="005D067D">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NB : au moment de l’attribution, </w:t>
      </w:r>
      <w:r w:rsidRPr="009C235E">
        <w:rPr>
          <w:rFonts w:eastAsia="Times New Roman" w:cs="Calibri"/>
          <w:lang w:eastAsia="fr-FR"/>
        </w:rPr>
        <w:t xml:space="preserve">la signature électronique </w:t>
      </w:r>
      <w:r>
        <w:rPr>
          <w:rFonts w:eastAsia="Times New Roman" w:cs="Calibri"/>
          <w:lang w:eastAsia="fr-FR"/>
        </w:rPr>
        <w:t xml:space="preserve">du contrat final en </w:t>
      </w:r>
      <w:proofErr w:type="spellStart"/>
      <w:r>
        <w:rPr>
          <w:rFonts w:eastAsia="Times New Roman" w:cs="Calibri"/>
          <w:lang w:eastAsia="fr-FR"/>
        </w:rPr>
        <w:t>Pdf</w:t>
      </w:r>
      <w:proofErr w:type="spellEnd"/>
      <w:r>
        <w:rPr>
          <w:rFonts w:eastAsia="Times New Roman" w:cs="Calibri"/>
          <w:lang w:eastAsia="fr-FR"/>
        </w:rPr>
        <w:t xml:space="preserve"> (AE, acte de sous-traitance…), au </w:t>
      </w:r>
      <w:r w:rsidRPr="009C235E">
        <w:rPr>
          <w:rFonts w:eastAsia="Times New Roman" w:cs="Calibri"/>
          <w:lang w:eastAsia="fr-FR"/>
        </w:rPr>
        <w:t xml:space="preserve">format </w:t>
      </w:r>
      <w:proofErr w:type="spellStart"/>
      <w:r w:rsidRPr="009C235E">
        <w:rPr>
          <w:rFonts w:eastAsia="Times New Roman" w:cs="Calibri"/>
          <w:lang w:eastAsia="fr-FR"/>
        </w:rPr>
        <w:t>Pades</w:t>
      </w:r>
      <w:proofErr w:type="spellEnd"/>
      <w:r>
        <w:rPr>
          <w:rFonts w:eastAsia="Times New Roman" w:cs="Calibri"/>
          <w:lang w:eastAsia="fr-FR"/>
        </w:rPr>
        <w:t>,</w:t>
      </w:r>
      <w:r w:rsidRPr="009C235E">
        <w:rPr>
          <w:rFonts w:eastAsia="Times New Roman" w:cs="Calibri"/>
          <w:lang w:eastAsia="fr-FR"/>
        </w:rPr>
        <w:t xml:space="preserve"> </w:t>
      </w:r>
      <w:r>
        <w:rPr>
          <w:rFonts w:eastAsia="Times New Roman" w:cs="Calibri"/>
          <w:lang w:eastAsia="fr-FR"/>
        </w:rPr>
        <w:t>sera privilégiée (voir article suivant).</w:t>
      </w:r>
    </w:p>
    <w:p w14:paraId="64FDD00F" w14:textId="591FBB33" w:rsidR="00C831E9" w:rsidRPr="003A0F74" w:rsidRDefault="00C831E9" w:rsidP="00230BA9">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17" w:name="_Toc143250940"/>
      <w:bookmarkStart w:id="118" w:name="_Ref143265958"/>
      <w:bookmarkStart w:id="119" w:name="_Toc202532784"/>
      <w:r w:rsidRPr="003A0F74">
        <w:rPr>
          <w:rFonts w:eastAsia="Times New Roman" w:cs="Calibri"/>
          <w:bCs/>
          <w:i/>
          <w:lang w:eastAsia="fr-FR"/>
        </w:rPr>
        <w:t xml:space="preserve">Signature </w:t>
      </w:r>
      <w:bookmarkEnd w:id="117"/>
      <w:bookmarkEnd w:id="118"/>
      <w:r w:rsidR="000A59A9" w:rsidRPr="003A0F74">
        <w:rPr>
          <w:rFonts w:eastAsia="Times New Roman" w:cs="Calibri"/>
          <w:bCs/>
          <w:i/>
          <w:lang w:eastAsia="fr-FR"/>
        </w:rPr>
        <w:t>de l’accord-cadre</w:t>
      </w:r>
      <w:bookmarkEnd w:id="119"/>
    </w:p>
    <w:p w14:paraId="7823B80C" w14:textId="1D125711" w:rsidR="00C831E9" w:rsidRPr="009C235E" w:rsidRDefault="00C831E9" w:rsidP="00230BA9">
      <w:pPr>
        <w:spacing w:before="100" w:beforeAutospacing="1" w:after="100" w:afterAutospacing="1" w:line="240" w:lineRule="auto"/>
        <w:jc w:val="both"/>
        <w:rPr>
          <w:rFonts w:eastAsia="Times New Roman" w:cs="Calibri"/>
          <w:lang w:eastAsia="fr-FR"/>
        </w:rPr>
      </w:pPr>
      <w:bookmarkStart w:id="120" w:name="_Toc143250941"/>
      <w:r w:rsidRPr="009C235E">
        <w:rPr>
          <w:rFonts w:eastAsia="Times New Roman" w:cs="Calibri"/>
          <w:lang w:eastAsia="fr-FR"/>
        </w:rPr>
        <w:t xml:space="preserve">Pour rappel, la </w:t>
      </w:r>
      <w:r w:rsidR="00FA0AF2">
        <w:rPr>
          <w:rFonts w:eastAsia="Times New Roman" w:cs="Calibri"/>
          <w:lang w:eastAsia="fr-FR"/>
        </w:rPr>
        <w:t>CPAM 77</w:t>
      </w:r>
      <w:r w:rsidRPr="009C235E">
        <w:rPr>
          <w:rFonts w:eastAsia="Times New Roman" w:cs="Calibri"/>
          <w:lang w:eastAsia="fr-FR"/>
        </w:rPr>
        <w:t xml:space="preserve"> n’exige pas la signature </w:t>
      </w:r>
      <w:r w:rsidR="000A59A9">
        <w:rPr>
          <w:rFonts w:eastAsia="Times New Roman" w:cs="Calibri"/>
          <w:lang w:eastAsia="fr-FR"/>
        </w:rPr>
        <w:t xml:space="preserve">électronique </w:t>
      </w:r>
      <w:r w:rsidRPr="009C235E">
        <w:rPr>
          <w:rFonts w:eastAsia="Times New Roman" w:cs="Calibri"/>
          <w:lang w:eastAsia="fr-FR"/>
        </w:rPr>
        <w:t>de l’offre. L’offre remise électroniquement ne requiert donc pas de certificat de signature électronique et ne pourra être rejetée pour défaut de signature ou signature incertaine</w:t>
      </w:r>
      <w:r w:rsidRPr="00230BA9">
        <w:rPr>
          <w:rFonts w:eastAsia="Times New Roman" w:cs="Calibri"/>
          <w:lang w:eastAsia="fr-FR"/>
        </w:rPr>
        <w:t xml:space="preserve"> </w:t>
      </w:r>
      <w:r w:rsidRPr="009C235E">
        <w:rPr>
          <w:rFonts w:eastAsia="Times New Roman" w:cs="Calibri"/>
          <w:lang w:eastAsia="fr-FR"/>
        </w:rPr>
        <w:t>(si le candidat ou soumissionnaire souhaite tout de même utiliser un certificat de signature électronique, il se réfère aux indications ci-dessous).</w:t>
      </w:r>
      <w:bookmarkEnd w:id="120"/>
      <w:r w:rsidRPr="009C235E">
        <w:rPr>
          <w:rFonts w:eastAsia="Times New Roman" w:cs="Calibri"/>
          <w:lang w:eastAsia="fr-FR"/>
        </w:rPr>
        <w:t xml:space="preserve"> </w:t>
      </w:r>
    </w:p>
    <w:p w14:paraId="1A359683" w14:textId="18BA7E26" w:rsidR="00C831E9" w:rsidRDefault="00C831E9" w:rsidP="005D067D">
      <w:pPr>
        <w:spacing w:before="100" w:beforeAutospacing="1" w:after="100" w:afterAutospacing="1" w:line="240" w:lineRule="auto"/>
        <w:jc w:val="both"/>
        <w:rPr>
          <w:rFonts w:eastAsia="Times New Roman" w:cs="Calibri"/>
          <w:lang w:eastAsia="fr-FR"/>
        </w:rPr>
      </w:pPr>
      <w:r w:rsidRPr="005D067D">
        <w:rPr>
          <w:rFonts w:eastAsia="Times New Roman" w:cs="Calibri"/>
          <w:lang w:eastAsia="fr-FR"/>
        </w:rPr>
        <w:t xml:space="preserve">En revanche, à l’issue de la procédure, il sera demandé à l’attributaire </w:t>
      </w:r>
      <w:r w:rsidR="000A59A9">
        <w:rPr>
          <w:rFonts w:eastAsia="Times New Roman" w:cs="Calibri"/>
          <w:lang w:eastAsia="fr-FR"/>
        </w:rPr>
        <w:t xml:space="preserve">de transmettre les actes </w:t>
      </w:r>
      <w:proofErr w:type="spellStart"/>
      <w:r w:rsidR="000A59A9">
        <w:rPr>
          <w:rFonts w:eastAsia="Times New Roman" w:cs="Calibri"/>
          <w:lang w:eastAsia="fr-FR"/>
        </w:rPr>
        <w:t>re</w:t>
      </w:r>
      <w:proofErr w:type="spellEnd"/>
      <w:r w:rsidR="000A59A9">
        <w:rPr>
          <w:rFonts w:eastAsia="Times New Roman" w:cs="Calibri"/>
          <w:lang w:eastAsia="fr-FR"/>
        </w:rPr>
        <w:t>-matérialisés au format papier. C</w:t>
      </w:r>
      <w:r w:rsidRPr="005D067D">
        <w:rPr>
          <w:rFonts w:eastAsia="Times New Roman" w:cs="Calibri"/>
          <w:lang w:eastAsia="fr-FR"/>
        </w:rPr>
        <w:t xml:space="preserve">es pièces </w:t>
      </w:r>
      <w:r w:rsidR="005D067D">
        <w:rPr>
          <w:rFonts w:eastAsia="Times New Roman" w:cs="Calibri"/>
          <w:lang w:eastAsia="fr-FR"/>
        </w:rPr>
        <w:t>sont</w:t>
      </w:r>
      <w:r w:rsidR="005D067D" w:rsidRPr="005D067D">
        <w:rPr>
          <w:rFonts w:eastAsia="Times New Roman" w:cs="Calibri"/>
          <w:lang w:eastAsia="fr-FR"/>
        </w:rPr>
        <w:t xml:space="preserve"> </w:t>
      </w:r>
      <w:r w:rsidRPr="005D067D">
        <w:rPr>
          <w:rFonts w:eastAsia="Times New Roman" w:cs="Calibri"/>
          <w:lang w:eastAsia="fr-FR"/>
        </w:rPr>
        <w:t xml:space="preserve">signées </w:t>
      </w:r>
      <w:proofErr w:type="spellStart"/>
      <w:r w:rsidRPr="005D067D">
        <w:rPr>
          <w:rFonts w:eastAsia="Times New Roman" w:cs="Calibri"/>
          <w:lang w:eastAsia="fr-FR"/>
        </w:rPr>
        <w:t>manuscritement</w:t>
      </w:r>
      <w:proofErr w:type="spellEnd"/>
      <w:r w:rsidRPr="005D067D">
        <w:rPr>
          <w:rFonts w:eastAsia="Times New Roman" w:cs="Calibri"/>
          <w:lang w:eastAsia="fr-FR"/>
        </w:rPr>
        <w:t xml:space="preserve"> par l’ensemble des parties.</w:t>
      </w:r>
    </w:p>
    <w:p w14:paraId="59A248FB" w14:textId="77777777" w:rsidR="000A59A9" w:rsidRPr="009C235E" w:rsidRDefault="000A59A9" w:rsidP="000A59A9">
      <w:pPr>
        <w:pBdr>
          <w:top w:val="single" w:sz="4" w:space="1" w:color="auto"/>
          <w:left w:val="single" w:sz="4" w:space="4" w:color="auto"/>
          <w:bottom w:val="single" w:sz="4" w:space="0" w:color="auto"/>
          <w:right w:val="single" w:sz="4" w:space="4" w:color="auto"/>
        </w:pBdr>
        <w:shd w:val="clear" w:color="auto" w:fill="C9C9C9" w:themeFill="accent3" w:themeFillTint="99"/>
        <w:spacing w:before="120" w:after="120" w:line="240" w:lineRule="auto"/>
        <w:jc w:val="both"/>
        <w:rPr>
          <w:rFonts w:eastAsia="Times New Roman" w:cs="Calibri"/>
          <w:b/>
          <w:lang w:eastAsia="fr-FR"/>
        </w:rPr>
      </w:pPr>
      <w:r w:rsidRPr="009C235E">
        <w:rPr>
          <w:rFonts w:eastAsia="Times New Roman" w:cs="Calibri"/>
          <w:b/>
          <w:lang w:eastAsia="fr-FR"/>
        </w:rPr>
        <w:lastRenderedPageBreak/>
        <w:t xml:space="preserve">Pour signer électroniquement, le signataire devra utiliser une signature électronique conforme à l’arrêté du 22 mars 2019 relatif à la signature électronique des contrats de la commande publique (Annexe 12 du </w:t>
      </w:r>
      <w:r>
        <w:rPr>
          <w:rFonts w:eastAsia="Times New Roman" w:cs="Calibri"/>
          <w:b/>
          <w:lang w:eastAsia="fr-FR"/>
        </w:rPr>
        <w:t>Code</w:t>
      </w:r>
      <w:r w:rsidRPr="009C235E">
        <w:rPr>
          <w:rFonts w:eastAsia="Times New Roman" w:cs="Calibri"/>
          <w:b/>
          <w:lang w:eastAsia="fr-FR"/>
        </w:rPr>
        <w:t xml:space="preserve"> de la commande publique) et au règlement (UE) n°910/2014 du parlement européen et du Conseil du 23 juillet 2014 sur l’identification électronique et les services de confiance pour les transactions électroniques au sein du marché intérieur, dit règlement « </w:t>
      </w:r>
      <w:proofErr w:type="spellStart"/>
      <w:r w:rsidRPr="009C235E">
        <w:rPr>
          <w:rFonts w:eastAsia="Times New Roman" w:cs="Calibri"/>
          <w:b/>
          <w:lang w:eastAsia="fr-FR"/>
        </w:rPr>
        <w:t>eIDAS</w:t>
      </w:r>
      <w:proofErr w:type="spellEnd"/>
      <w:r w:rsidRPr="009C235E">
        <w:rPr>
          <w:rFonts w:eastAsia="Times New Roman" w:cs="Calibri"/>
          <w:b/>
          <w:lang w:eastAsia="fr-FR"/>
        </w:rPr>
        <w:t xml:space="preserve"> ».</w:t>
      </w:r>
    </w:p>
    <w:p w14:paraId="41D6A5D7"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Le niveau de signature requis est la signature électronique avancée reposant sur un certificat qualifié ou la signature électronique qualifiée.</w:t>
      </w:r>
    </w:p>
    <w:p w14:paraId="62A50F15"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 xml:space="preserve">Le certificat doit être lié à la personne, excluant par exemple l’utilisation du cachet électronique lié à la société. </w:t>
      </w:r>
    </w:p>
    <w:p w14:paraId="71407AA2"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Il doit être attaché à la personne disposant d’une délégation de pouvoir d’engager la société et de signer pour le compte de celle-ci.</w:t>
      </w:r>
    </w:p>
    <w:p w14:paraId="51AD892B"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 xml:space="preserve">Il doit permettre de vérifier : </w:t>
      </w:r>
    </w:p>
    <w:p w14:paraId="09741B41" w14:textId="77777777" w:rsidR="000A59A9" w:rsidRPr="00997CDD" w:rsidRDefault="000A59A9" w:rsidP="000A59A9">
      <w:pPr>
        <w:pStyle w:val="Bullet"/>
        <w:numPr>
          <w:ilvl w:val="1"/>
          <w:numId w:val="33"/>
        </w:numPr>
        <w:ind w:left="1418" w:hanging="425"/>
        <w:rPr>
          <w:rFonts w:asciiTheme="minorHAnsi" w:eastAsia="Calibri" w:hAnsiTheme="minorHAnsi" w:cstheme="minorHAnsi"/>
          <w:sz w:val="22"/>
          <w:szCs w:val="22"/>
        </w:rPr>
      </w:pPr>
      <w:r w:rsidRPr="00997CDD">
        <w:rPr>
          <w:rFonts w:asciiTheme="minorHAnsi" w:eastAsia="Calibri" w:hAnsiTheme="minorHAnsi" w:cstheme="minorHAnsi"/>
          <w:sz w:val="22"/>
          <w:szCs w:val="22"/>
        </w:rPr>
        <w:t>L’identité du signataire ;</w:t>
      </w:r>
    </w:p>
    <w:p w14:paraId="46463DEB" w14:textId="77777777" w:rsidR="000A59A9" w:rsidRPr="00997CDD" w:rsidRDefault="000A59A9" w:rsidP="000A59A9">
      <w:pPr>
        <w:pStyle w:val="Bullet"/>
        <w:numPr>
          <w:ilvl w:val="1"/>
          <w:numId w:val="33"/>
        </w:numPr>
        <w:ind w:left="1418" w:hanging="425"/>
        <w:rPr>
          <w:rFonts w:asciiTheme="minorHAnsi" w:eastAsia="Calibri" w:hAnsiTheme="minorHAnsi" w:cstheme="minorHAnsi"/>
          <w:sz w:val="22"/>
          <w:szCs w:val="22"/>
        </w:rPr>
      </w:pPr>
      <w:r w:rsidRPr="00997CDD">
        <w:rPr>
          <w:rFonts w:asciiTheme="minorHAnsi" w:eastAsia="Calibri" w:hAnsiTheme="minorHAnsi" w:cstheme="minorHAnsi"/>
          <w:sz w:val="22"/>
          <w:szCs w:val="22"/>
        </w:rPr>
        <w:t>L’appartenance du certificat du signataire à l’une des catégories de certificats mentionnées à ci-après ;</w:t>
      </w:r>
    </w:p>
    <w:p w14:paraId="0FC227C8" w14:textId="77777777" w:rsidR="000A59A9" w:rsidRPr="00997CDD" w:rsidRDefault="000A59A9" w:rsidP="000A59A9">
      <w:pPr>
        <w:pStyle w:val="Bullet"/>
        <w:numPr>
          <w:ilvl w:val="1"/>
          <w:numId w:val="33"/>
        </w:numPr>
        <w:ind w:left="1418" w:hanging="425"/>
        <w:rPr>
          <w:rFonts w:asciiTheme="minorHAnsi" w:eastAsia="Calibri" w:hAnsiTheme="minorHAnsi" w:cstheme="minorHAnsi"/>
          <w:sz w:val="22"/>
          <w:szCs w:val="22"/>
        </w:rPr>
      </w:pPr>
      <w:r w:rsidRPr="00997CDD">
        <w:rPr>
          <w:rFonts w:asciiTheme="minorHAnsi" w:eastAsia="Calibri" w:hAnsiTheme="minorHAnsi" w:cstheme="minorHAnsi"/>
          <w:sz w:val="22"/>
          <w:szCs w:val="22"/>
        </w:rPr>
        <w:t>Le respect du format de signature mentionné à ci-après ;</w:t>
      </w:r>
    </w:p>
    <w:p w14:paraId="267CDB1B" w14:textId="77777777" w:rsidR="000A59A9" w:rsidRPr="00997CDD" w:rsidRDefault="000A59A9" w:rsidP="000A59A9">
      <w:pPr>
        <w:pStyle w:val="Bullet"/>
        <w:numPr>
          <w:ilvl w:val="1"/>
          <w:numId w:val="33"/>
        </w:numPr>
        <w:ind w:left="1418" w:hanging="425"/>
        <w:rPr>
          <w:rFonts w:asciiTheme="minorHAnsi" w:eastAsia="Calibri" w:hAnsiTheme="minorHAnsi" w:cstheme="minorHAnsi"/>
          <w:sz w:val="22"/>
          <w:szCs w:val="22"/>
        </w:rPr>
      </w:pPr>
      <w:r w:rsidRPr="00997CDD">
        <w:rPr>
          <w:rFonts w:asciiTheme="minorHAnsi" w:eastAsia="Calibri" w:hAnsiTheme="minorHAnsi" w:cstheme="minorHAnsi"/>
          <w:sz w:val="22"/>
          <w:szCs w:val="22"/>
        </w:rPr>
        <w:t>Le caractère non échu et non révoqué du certificat à la date de la signature ;</w:t>
      </w:r>
    </w:p>
    <w:p w14:paraId="1EEE5E2C" w14:textId="77777777" w:rsidR="000A59A9" w:rsidRPr="00997CDD" w:rsidRDefault="000A59A9" w:rsidP="000A59A9">
      <w:pPr>
        <w:pStyle w:val="Bullet"/>
        <w:numPr>
          <w:ilvl w:val="1"/>
          <w:numId w:val="33"/>
        </w:numPr>
        <w:ind w:left="1418" w:hanging="425"/>
        <w:rPr>
          <w:rFonts w:asciiTheme="minorHAnsi" w:eastAsia="Calibri" w:hAnsiTheme="minorHAnsi" w:cstheme="minorHAnsi"/>
          <w:sz w:val="22"/>
          <w:szCs w:val="22"/>
        </w:rPr>
      </w:pPr>
      <w:r w:rsidRPr="00997CDD">
        <w:rPr>
          <w:rFonts w:asciiTheme="minorHAnsi" w:eastAsia="Calibri" w:hAnsiTheme="minorHAnsi" w:cstheme="minorHAnsi"/>
          <w:sz w:val="22"/>
          <w:szCs w:val="22"/>
        </w:rPr>
        <w:t>L’intégrité du document signé.</w:t>
      </w:r>
    </w:p>
    <w:p w14:paraId="399F7CC6" w14:textId="77777777" w:rsidR="000A59A9" w:rsidRPr="009C235E" w:rsidRDefault="000A59A9" w:rsidP="000A59A9">
      <w:pPr>
        <w:spacing w:before="120" w:after="120" w:line="240" w:lineRule="auto"/>
        <w:jc w:val="both"/>
        <w:rPr>
          <w:rFonts w:eastAsia="Times New Roman" w:cs="Calibri"/>
          <w:b/>
          <w:lang w:eastAsia="fr-FR"/>
        </w:rPr>
      </w:pPr>
      <w:r w:rsidRPr="009C235E">
        <w:rPr>
          <w:rFonts w:eastAsia="Times New Roman" w:cs="Calibri"/>
          <w:b/>
          <w:lang w:eastAsia="fr-FR"/>
        </w:rPr>
        <w:t xml:space="preserve">Catégories de certificats de signatures électroniques concernés : </w:t>
      </w:r>
    </w:p>
    <w:p w14:paraId="36829A03" w14:textId="40341AB5" w:rsidR="000A59A9" w:rsidRPr="009C235E"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1</w:t>
      </w:r>
      <w:r w:rsidRPr="009C235E">
        <w:rPr>
          <w:rFonts w:eastAsia="Times New Roman" w:cs="Calibri"/>
          <w:vertAlign w:val="superscript"/>
          <w:lang w:eastAsia="fr-FR"/>
        </w:rPr>
        <w:t>er</w:t>
      </w:r>
      <w:r w:rsidRPr="009C235E">
        <w:rPr>
          <w:rFonts w:eastAsia="Times New Roman" w:cs="Calibri"/>
          <w:lang w:eastAsia="fr-FR"/>
        </w:rPr>
        <w:t xml:space="preserve"> cas : Certificat qualifié délivré par un prestataire de service de confiance qualifié répondant aux exigences du règlement (</w:t>
      </w:r>
      <w:r w:rsidR="0077463D" w:rsidRPr="009C235E">
        <w:rPr>
          <w:rFonts w:eastAsia="Times New Roman" w:cs="Calibri"/>
          <w:lang w:eastAsia="fr-FR"/>
        </w:rPr>
        <w:t>UE) «</w:t>
      </w:r>
      <w:r w:rsidRPr="009C235E">
        <w:rPr>
          <w:rFonts w:eastAsia="Times New Roman" w:cs="Calibri"/>
          <w:lang w:eastAsia="fr-FR"/>
        </w:rPr>
        <w:t xml:space="preserve"> </w:t>
      </w:r>
      <w:proofErr w:type="spellStart"/>
      <w:r w:rsidRPr="009C235E">
        <w:rPr>
          <w:rFonts w:eastAsia="Times New Roman" w:cs="Calibri"/>
          <w:lang w:eastAsia="fr-FR"/>
        </w:rPr>
        <w:t>eIDAS</w:t>
      </w:r>
      <w:proofErr w:type="spellEnd"/>
      <w:r w:rsidRPr="009C235E">
        <w:rPr>
          <w:rFonts w:eastAsia="Times New Roman" w:cs="Calibri"/>
          <w:lang w:eastAsia="fr-FR"/>
        </w:rPr>
        <w:t xml:space="preserve"> ».</w:t>
      </w:r>
    </w:p>
    <w:p w14:paraId="4B5B3603" w14:textId="77777777" w:rsidR="000A59A9" w:rsidRPr="009C235E"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2</w:t>
      </w:r>
      <w:r w:rsidRPr="009C235E">
        <w:rPr>
          <w:rFonts w:eastAsia="Times New Roman" w:cs="Calibri"/>
          <w:vertAlign w:val="superscript"/>
          <w:lang w:eastAsia="fr-FR"/>
        </w:rPr>
        <w:t>ème</w:t>
      </w:r>
      <w:r w:rsidRPr="009C235E">
        <w:rPr>
          <w:rFonts w:eastAsia="Times New Roman" w:cs="Calibri"/>
          <w:lang w:eastAsia="fr-FR"/>
        </w:rPr>
        <w:t xml:space="preserve"> cas : Certificat délivré par une autorité de certification, française ou étrangère, qui répond aux exigences équivalentes à l'annexe I du règlement « </w:t>
      </w:r>
      <w:proofErr w:type="spellStart"/>
      <w:r w:rsidRPr="009C235E">
        <w:rPr>
          <w:rFonts w:eastAsia="Times New Roman" w:cs="Calibri"/>
          <w:lang w:eastAsia="fr-FR"/>
        </w:rPr>
        <w:t>eIDAS</w:t>
      </w:r>
      <w:proofErr w:type="spellEnd"/>
      <w:r w:rsidRPr="009C235E">
        <w:rPr>
          <w:rFonts w:eastAsia="Times New Roman" w:cs="Calibri"/>
          <w:lang w:eastAsia="fr-FR"/>
        </w:rPr>
        <w:t xml:space="preserve"> ».</w:t>
      </w:r>
    </w:p>
    <w:p w14:paraId="0533F187" w14:textId="77777777" w:rsidR="000A59A9" w:rsidRPr="009C235E"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3</w:t>
      </w:r>
      <w:r w:rsidRPr="009C235E">
        <w:rPr>
          <w:rFonts w:eastAsia="Times New Roman" w:cs="Calibri"/>
          <w:vertAlign w:val="superscript"/>
          <w:lang w:eastAsia="fr-FR"/>
        </w:rPr>
        <w:t>ème</w:t>
      </w:r>
      <w:r w:rsidRPr="009C235E">
        <w:rPr>
          <w:rFonts w:eastAsia="Times New Roman" w:cs="Calibri"/>
          <w:lang w:eastAsia="fr-FR"/>
        </w:rPr>
        <w:t xml:space="preserve"> cas : Les certificats qualifiés de signature électronique délivrés en application de l’arrêté du 15 juin 2012 abrogé au 1</w:t>
      </w:r>
      <w:r w:rsidRPr="009C235E">
        <w:rPr>
          <w:rFonts w:eastAsia="Times New Roman" w:cs="Calibri"/>
          <w:vertAlign w:val="superscript"/>
          <w:lang w:eastAsia="fr-FR"/>
        </w:rPr>
        <w:t>er</w:t>
      </w:r>
      <w:r w:rsidRPr="009C235E">
        <w:rPr>
          <w:rFonts w:eastAsia="Times New Roman" w:cs="Calibri"/>
          <w:lang w:eastAsia="fr-FR"/>
        </w:rPr>
        <w:t xml:space="preserve"> octobre 2018, relatif à la signature électronique dans les marchés publics demeurent régis par ses dispositions jusqu'à leur expiration. </w:t>
      </w:r>
    </w:p>
    <w:p w14:paraId="34C572C1" w14:textId="77777777" w:rsidR="000A59A9" w:rsidRPr="009C235E"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 xml:space="preserve">Par conséquent, les certificats de signature conformes au RGS (Référentiel Général de Sécurité) ou équivalent, émis avant le 1er octobre 2018, demeurent valables jusqu’à leur date de fin de validité. </w:t>
      </w:r>
    </w:p>
    <w:p w14:paraId="15D01E1F" w14:textId="77777777" w:rsidR="000A59A9" w:rsidRPr="009C235E"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 xml:space="preserve">Liste des certificats de signature électronique commercialisés par des prestataires de services de confiance qualifiés : </w:t>
      </w:r>
    </w:p>
    <w:p w14:paraId="6C205417" w14:textId="77777777" w:rsidR="000A59A9" w:rsidRPr="009C235E" w:rsidRDefault="00715E5B" w:rsidP="000A59A9">
      <w:pPr>
        <w:autoSpaceDE w:val="0"/>
        <w:autoSpaceDN w:val="0"/>
        <w:adjustRightInd w:val="0"/>
        <w:spacing w:before="120" w:after="120" w:line="240" w:lineRule="auto"/>
        <w:jc w:val="both"/>
        <w:rPr>
          <w:rFonts w:cs="Calibri"/>
          <w:lang w:eastAsia="fr-FR"/>
        </w:rPr>
      </w:pPr>
      <w:hyperlink r:id="rId20" w:history="1">
        <w:r w:rsidR="000A59A9" w:rsidRPr="009C235E">
          <w:rPr>
            <w:rFonts w:cs="Calibri"/>
            <w:color w:val="0000FF"/>
            <w:u w:val="single"/>
            <w:lang w:eastAsia="fr-FR"/>
          </w:rPr>
          <w:t>https://www.ssi.gouv.fr/liste-produits-et-services-qualifies.</w:t>
        </w:r>
      </w:hyperlink>
    </w:p>
    <w:p w14:paraId="2F46E57A" w14:textId="77777777" w:rsidR="000A59A9" w:rsidRPr="009C235E" w:rsidRDefault="00715E5B" w:rsidP="000A59A9">
      <w:pPr>
        <w:spacing w:before="120" w:after="120" w:line="240" w:lineRule="auto"/>
        <w:contextualSpacing/>
        <w:jc w:val="both"/>
        <w:rPr>
          <w:rFonts w:cs="Calibri"/>
          <w:color w:val="0000FF"/>
          <w:u w:val="single"/>
        </w:rPr>
      </w:pPr>
      <w:hyperlink r:id="rId21" w:history="1">
        <w:r w:rsidR="000A59A9" w:rsidRPr="009C235E">
          <w:rPr>
            <w:rFonts w:cs="Calibri"/>
            <w:color w:val="0000FF"/>
            <w:u w:val="single"/>
          </w:rPr>
          <w:t>https://esignature.ec.europa.eu/efda/tl-browser/#/screen/tl/FR</w:t>
        </w:r>
      </w:hyperlink>
    </w:p>
    <w:p w14:paraId="4DDE3B2F" w14:textId="77777777" w:rsidR="000A59A9" w:rsidRPr="009C235E" w:rsidRDefault="000A59A9" w:rsidP="000A59A9">
      <w:pPr>
        <w:spacing w:before="240" w:after="120" w:line="240" w:lineRule="auto"/>
        <w:jc w:val="both"/>
        <w:rPr>
          <w:rFonts w:eastAsia="Times New Roman" w:cs="Calibri"/>
          <w:lang w:eastAsia="fr-FR"/>
        </w:rPr>
      </w:pPr>
      <w:r w:rsidRPr="009C235E">
        <w:rPr>
          <w:rFonts w:eastAsia="Times New Roman" w:cs="Calibri"/>
          <w:lang w:eastAsia="fr-FR"/>
        </w:rPr>
        <w:t xml:space="preserve">Si le certificat de signature électronique n’est pas référencé sur une liste de confiance, le signataire s’assure que le certificat qu’il utilise est au moins conforme au niveau de sécurité préconisé, conformément </w:t>
      </w:r>
      <w:r>
        <w:rPr>
          <w:rFonts w:eastAsia="Times New Roman" w:cs="Calibri"/>
          <w:lang w:eastAsia="fr-FR"/>
        </w:rPr>
        <w:t>à l’annexe I du règlement « </w:t>
      </w:r>
      <w:proofErr w:type="spellStart"/>
      <w:r>
        <w:rPr>
          <w:rFonts w:eastAsia="Times New Roman" w:cs="Calibri"/>
          <w:lang w:eastAsia="fr-FR"/>
        </w:rPr>
        <w:t>eIDAS</w:t>
      </w:r>
      <w:proofErr w:type="spellEnd"/>
      <w:r w:rsidRPr="009C235E">
        <w:rPr>
          <w:rFonts w:eastAsia="Times New Roman" w:cs="Calibri"/>
          <w:lang w:eastAsia="fr-FR"/>
        </w:rPr>
        <w:t xml:space="preserve"> ». </w:t>
      </w:r>
    </w:p>
    <w:p w14:paraId="619146F3" w14:textId="77777777" w:rsidR="000A59A9" w:rsidRPr="009C235E"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 xml:space="preserve">Dans ce dernier cas, le signataire doit transmettre les justificatifs de conformité suivants : </w:t>
      </w:r>
    </w:p>
    <w:p w14:paraId="1D5BC00E"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La procédure permettant la vérification de la qualité et du niveau de sécurité du certificat de signature utilisé (preuve de la qualification de l'Autorité de certification, la politique de certification…).</w:t>
      </w:r>
    </w:p>
    <w:p w14:paraId="63E3A284"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 xml:space="preserve">Le candidat fournit notamment les outils techniques de vérification du certificat (chaîne de certification complète jusqu’à l’Autorité de Certification racine, adresse de téléchargement de la dernière mise à jour de la liste de révocation). </w:t>
      </w:r>
    </w:p>
    <w:p w14:paraId="2EDE7C18" w14:textId="77777777" w:rsidR="000A59A9" w:rsidRPr="00997CDD" w:rsidRDefault="000A59A9" w:rsidP="000A59A9">
      <w:pPr>
        <w:pStyle w:val="Bullet"/>
        <w:numPr>
          <w:ilvl w:val="0"/>
          <w:numId w:val="33"/>
        </w:numPr>
        <w:rPr>
          <w:rFonts w:asciiTheme="minorHAnsi" w:eastAsia="Calibri" w:hAnsiTheme="minorHAnsi" w:cstheme="minorHAnsi"/>
          <w:sz w:val="22"/>
          <w:szCs w:val="22"/>
        </w:rPr>
      </w:pPr>
      <w:r w:rsidRPr="00997CDD">
        <w:rPr>
          <w:rFonts w:asciiTheme="minorHAnsi" w:eastAsia="Calibri" w:hAnsiTheme="minorHAnsi" w:cstheme="minorHAnsi"/>
          <w:sz w:val="22"/>
          <w:szCs w:val="22"/>
        </w:rPr>
        <w:t xml:space="preserve">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284B6BE7" w14:textId="77777777" w:rsidR="000A59A9" w:rsidRPr="009C235E" w:rsidRDefault="000A59A9" w:rsidP="000A59A9">
      <w:pPr>
        <w:spacing w:before="120" w:after="120" w:line="240" w:lineRule="auto"/>
        <w:jc w:val="both"/>
        <w:rPr>
          <w:rFonts w:eastAsia="Times New Roman" w:cs="Calibri"/>
          <w:b/>
          <w:lang w:eastAsia="fr-FR"/>
        </w:rPr>
      </w:pPr>
      <w:r w:rsidRPr="009C235E">
        <w:rPr>
          <w:rFonts w:eastAsia="Times New Roman" w:cs="Calibri"/>
          <w:b/>
          <w:lang w:eastAsia="fr-FR"/>
        </w:rPr>
        <w:lastRenderedPageBreak/>
        <w:t xml:space="preserve">Formats de signature : </w:t>
      </w:r>
    </w:p>
    <w:p w14:paraId="707745D2" w14:textId="77777777" w:rsidR="000A59A9"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 xml:space="preserve">Les formats de signature acceptés sont </w:t>
      </w:r>
      <w:proofErr w:type="spellStart"/>
      <w:r w:rsidRPr="009C235E">
        <w:rPr>
          <w:rFonts w:eastAsia="Times New Roman" w:cs="Calibri"/>
          <w:lang w:eastAsia="fr-FR"/>
        </w:rPr>
        <w:t>PAdES</w:t>
      </w:r>
      <w:proofErr w:type="spellEnd"/>
      <w:r w:rsidRPr="009C235E">
        <w:rPr>
          <w:rFonts w:eastAsia="Times New Roman" w:cs="Calibri"/>
          <w:lang w:eastAsia="fr-FR"/>
        </w:rPr>
        <w:t xml:space="preserve">, </w:t>
      </w:r>
      <w:proofErr w:type="spellStart"/>
      <w:r w:rsidRPr="009C235E">
        <w:rPr>
          <w:rFonts w:eastAsia="Times New Roman" w:cs="Calibri"/>
          <w:lang w:eastAsia="fr-FR"/>
        </w:rPr>
        <w:t>CAdES</w:t>
      </w:r>
      <w:proofErr w:type="spellEnd"/>
      <w:r w:rsidRPr="009C235E">
        <w:rPr>
          <w:rFonts w:eastAsia="Times New Roman" w:cs="Calibri"/>
          <w:lang w:eastAsia="fr-FR"/>
        </w:rPr>
        <w:t xml:space="preserve"> et </w:t>
      </w:r>
      <w:proofErr w:type="spellStart"/>
      <w:r w:rsidRPr="009C235E">
        <w:rPr>
          <w:rFonts w:eastAsia="Times New Roman" w:cs="Calibri"/>
          <w:lang w:eastAsia="fr-FR"/>
        </w:rPr>
        <w:t>XAdES</w:t>
      </w:r>
      <w:proofErr w:type="spellEnd"/>
      <w:r w:rsidRPr="009C235E">
        <w:rPr>
          <w:rFonts w:eastAsia="Times New Roman" w:cs="Calibri"/>
          <w:lang w:eastAsia="fr-FR"/>
        </w:rPr>
        <w:t>.</w:t>
      </w:r>
    </w:p>
    <w:p w14:paraId="2ABE7F61" w14:textId="77777777" w:rsidR="000A59A9" w:rsidRPr="009C235E" w:rsidRDefault="000A59A9" w:rsidP="000A59A9">
      <w:pPr>
        <w:pBdr>
          <w:top w:val="single" w:sz="4" w:space="1" w:color="auto"/>
          <w:left w:val="single" w:sz="4" w:space="4" w:color="auto"/>
          <w:bottom w:val="single" w:sz="4" w:space="1" w:color="auto"/>
          <w:right w:val="single" w:sz="4" w:space="4" w:color="auto"/>
        </w:pBdr>
        <w:shd w:val="clear" w:color="auto" w:fill="8EAADB" w:themeFill="accent5" w:themeFillTint="99"/>
        <w:spacing w:before="120" w:after="120" w:line="240" w:lineRule="auto"/>
        <w:jc w:val="both"/>
        <w:rPr>
          <w:rFonts w:eastAsia="Times New Roman" w:cs="Calibri"/>
          <w:lang w:eastAsia="fr-FR"/>
        </w:rPr>
      </w:pPr>
      <w:r w:rsidRPr="009C235E">
        <w:rPr>
          <w:rFonts w:eastAsia="Times New Roman" w:cs="Calibri"/>
          <w:lang w:eastAsia="fr-FR"/>
        </w:rPr>
        <w:t xml:space="preserve">Cependant, la signature électronique </w:t>
      </w:r>
      <w:r>
        <w:rPr>
          <w:rFonts w:eastAsia="Times New Roman" w:cs="Calibri"/>
          <w:lang w:eastAsia="fr-FR"/>
        </w:rPr>
        <w:t xml:space="preserve">au </w:t>
      </w:r>
      <w:r w:rsidRPr="009C235E">
        <w:rPr>
          <w:rFonts w:eastAsia="Times New Roman" w:cs="Calibri"/>
          <w:lang w:eastAsia="fr-FR"/>
        </w:rPr>
        <w:t xml:space="preserve">format </w:t>
      </w:r>
      <w:proofErr w:type="spellStart"/>
      <w:r w:rsidRPr="009C235E">
        <w:rPr>
          <w:rFonts w:eastAsia="Times New Roman" w:cs="Calibri"/>
          <w:lang w:eastAsia="fr-FR"/>
        </w:rPr>
        <w:t>Pades</w:t>
      </w:r>
      <w:proofErr w:type="spellEnd"/>
      <w:r w:rsidRPr="009C235E">
        <w:rPr>
          <w:rFonts w:eastAsia="Times New Roman" w:cs="Calibri"/>
          <w:lang w:eastAsia="fr-FR"/>
        </w:rPr>
        <w:t xml:space="preserve"> </w:t>
      </w:r>
      <w:r>
        <w:rPr>
          <w:rFonts w:eastAsia="Times New Roman" w:cs="Calibri"/>
          <w:lang w:eastAsia="fr-FR"/>
        </w:rPr>
        <w:t xml:space="preserve">du contrat final en </w:t>
      </w:r>
      <w:proofErr w:type="spellStart"/>
      <w:r>
        <w:rPr>
          <w:rFonts w:eastAsia="Times New Roman" w:cs="Calibri"/>
          <w:lang w:eastAsia="fr-FR"/>
        </w:rPr>
        <w:t>Pdf</w:t>
      </w:r>
      <w:proofErr w:type="spellEnd"/>
      <w:r>
        <w:rPr>
          <w:rFonts w:eastAsia="Times New Roman" w:cs="Calibri"/>
          <w:lang w:eastAsia="fr-FR"/>
        </w:rPr>
        <w:t xml:space="preserve"> (AE, acte de sous-traitance…) </w:t>
      </w:r>
      <w:r w:rsidRPr="009C235E">
        <w:rPr>
          <w:rFonts w:eastAsia="Times New Roman" w:cs="Calibri"/>
          <w:lang w:eastAsia="fr-FR"/>
        </w:rPr>
        <w:t xml:space="preserve">sera privilégiée. </w:t>
      </w:r>
    </w:p>
    <w:p w14:paraId="692969E7" w14:textId="77777777" w:rsidR="000A59A9" w:rsidRPr="009C235E" w:rsidRDefault="000A59A9" w:rsidP="000A59A9">
      <w:pPr>
        <w:pBdr>
          <w:top w:val="single" w:sz="4" w:space="0" w:color="auto"/>
          <w:left w:val="single" w:sz="4" w:space="4" w:color="auto"/>
          <w:bottom w:val="single" w:sz="4" w:space="1" w:color="auto"/>
          <w:right w:val="single" w:sz="4" w:space="4" w:color="auto"/>
        </w:pBdr>
        <w:shd w:val="clear" w:color="auto" w:fill="FFFF00"/>
        <w:spacing w:before="120" w:after="120"/>
        <w:jc w:val="both"/>
        <w:rPr>
          <w:rFonts w:cs="Calibri"/>
        </w:rPr>
      </w:pPr>
      <w:r w:rsidRPr="009C235E">
        <w:rPr>
          <w:rFonts w:cs="Calibri"/>
        </w:rPr>
        <w:t>Il est préconisé à tout candidat de ne pas attendre l’issue de la procédure pour s’équiper d’un certificat électronique de signature conforme à la règlementation de la commande publique dans les conditions susmentionnées. Les cachets de signature ou les jetons temporaires de signature ne sont pas acceptés.</w:t>
      </w:r>
    </w:p>
    <w:p w14:paraId="74D0AF90" w14:textId="77777777" w:rsidR="000A59A9" w:rsidRDefault="000A59A9" w:rsidP="000A59A9">
      <w:pPr>
        <w:spacing w:before="120" w:after="120" w:line="240" w:lineRule="auto"/>
        <w:jc w:val="both"/>
        <w:rPr>
          <w:rFonts w:eastAsia="Times New Roman" w:cs="Calibri"/>
          <w:lang w:eastAsia="fr-FR"/>
        </w:rPr>
      </w:pPr>
      <w:r w:rsidRPr="009C235E">
        <w:rPr>
          <w:rFonts w:eastAsia="Times New Roman" w:cs="Calibri"/>
          <w:lang w:eastAsia="fr-FR"/>
        </w:rPr>
        <w:t>Les frais éventuels d’acquisition du certificat de signature sont à la charge des candidats.</w:t>
      </w:r>
    </w:p>
    <w:p w14:paraId="7FA63A5D"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21" w:name="_Toc143250944"/>
      <w:bookmarkStart w:id="122" w:name="_Toc202532785"/>
      <w:r w:rsidRPr="00704C59">
        <w:rPr>
          <w:rFonts w:eastAsia="Times New Roman" w:cs="Calibri"/>
          <w:b/>
          <w:bCs/>
          <w:caps/>
          <w:color w:val="002060"/>
          <w:kern w:val="32"/>
          <w:sz w:val="24"/>
          <w:szCs w:val="24"/>
          <w:lang w:eastAsia="fr-FR"/>
        </w:rPr>
        <w:t>EVALUATION DES CANDIDATURES</w:t>
      </w:r>
      <w:bookmarkEnd w:id="109"/>
      <w:bookmarkEnd w:id="121"/>
      <w:bookmarkEnd w:id="122"/>
      <w:r w:rsidRPr="00704C59">
        <w:rPr>
          <w:rFonts w:eastAsia="Times New Roman" w:cs="Calibri"/>
          <w:b/>
          <w:bCs/>
          <w:caps/>
          <w:color w:val="002060"/>
          <w:kern w:val="32"/>
          <w:sz w:val="24"/>
          <w:szCs w:val="24"/>
          <w:lang w:eastAsia="fr-FR"/>
        </w:rPr>
        <w:t xml:space="preserve"> </w:t>
      </w:r>
    </w:p>
    <w:p w14:paraId="271A0A15" w14:textId="77777777" w:rsidR="006A772C" w:rsidRPr="00DF1495" w:rsidRDefault="006A772C" w:rsidP="006A772C">
      <w:pPr>
        <w:spacing w:before="100" w:beforeAutospacing="1" w:after="100" w:afterAutospacing="1" w:line="240" w:lineRule="auto"/>
        <w:jc w:val="both"/>
        <w:rPr>
          <w:rFonts w:eastAsia="Times New Roman" w:cs="Calibri"/>
          <w:lang w:eastAsia="fr-FR"/>
        </w:rPr>
      </w:pPr>
      <w:r w:rsidRPr="00A515D1">
        <w:rPr>
          <w:rFonts w:eastAsia="Times New Roman" w:cs="Calibri"/>
          <w:lang w:eastAsia="fr-FR"/>
        </w:rPr>
        <w:t xml:space="preserve">L’évaluation des candidatures sera effectuée dans les conditions prévues aux </w:t>
      </w:r>
      <w:r>
        <w:rPr>
          <w:rFonts w:eastAsia="Times New Roman" w:cs="Calibri"/>
          <w:lang w:eastAsia="fr-FR"/>
        </w:rPr>
        <w:t>articles R2142-1 à R2144-7 du code de la commande publique</w:t>
      </w:r>
      <w:r w:rsidRPr="00DF1495">
        <w:rPr>
          <w:rFonts w:eastAsia="Times New Roman" w:cs="Calibri"/>
          <w:lang w:eastAsia="fr-FR"/>
        </w:rPr>
        <w:t>.</w:t>
      </w:r>
    </w:p>
    <w:p w14:paraId="2D018AB1" w14:textId="51D27C5E" w:rsidR="006A128C" w:rsidRPr="00F1008E" w:rsidRDefault="006A128C" w:rsidP="006A128C">
      <w:pPr>
        <w:spacing w:before="100" w:beforeAutospacing="1" w:after="100" w:afterAutospacing="1" w:line="240" w:lineRule="auto"/>
        <w:jc w:val="both"/>
        <w:rPr>
          <w:rFonts w:eastAsia="Times New Roman" w:cs="Calibri"/>
          <w:lang w:eastAsia="fr-FR"/>
        </w:rPr>
      </w:pPr>
      <w:r w:rsidRPr="00DF1495">
        <w:rPr>
          <w:rFonts w:eastAsia="Times New Roman" w:cs="Calibri"/>
          <w:lang w:eastAsia="fr-FR"/>
        </w:rPr>
        <w:t xml:space="preserve">Le candidat </w:t>
      </w:r>
      <w:r w:rsidR="00CE71BF">
        <w:rPr>
          <w:rFonts w:eastAsia="Times New Roman" w:cs="Calibri"/>
          <w:lang w:eastAsia="fr-FR"/>
        </w:rPr>
        <w:t>doit</w:t>
      </w:r>
      <w:r w:rsidR="00CE71BF" w:rsidRPr="00DF1495">
        <w:rPr>
          <w:rFonts w:eastAsia="Times New Roman" w:cs="Calibri"/>
          <w:lang w:eastAsia="fr-FR"/>
        </w:rPr>
        <w:t xml:space="preserve"> </w:t>
      </w:r>
      <w:r w:rsidRPr="00DF1495">
        <w:rPr>
          <w:rFonts w:eastAsia="Times New Roman" w:cs="Calibri"/>
          <w:lang w:eastAsia="fr-FR"/>
        </w:rPr>
        <w:t>produire les éléments demandés à l’</w:t>
      </w:r>
      <w:r w:rsidR="00DA2998">
        <w:rPr>
          <w:rFonts w:eastAsia="Times New Roman" w:cs="Calibri"/>
          <w:lang w:eastAsia="fr-FR"/>
        </w:rPr>
        <w:t xml:space="preserve">article </w:t>
      </w:r>
      <w:r w:rsidR="00DA2998">
        <w:rPr>
          <w:rFonts w:eastAsia="Times New Roman" w:cs="Calibri"/>
          <w:lang w:eastAsia="fr-FR"/>
        </w:rPr>
        <w:fldChar w:fldCharType="begin"/>
      </w:r>
      <w:r w:rsidR="00DA2998">
        <w:rPr>
          <w:rFonts w:eastAsia="Times New Roman" w:cs="Calibri"/>
          <w:lang w:eastAsia="fr-FR"/>
        </w:rPr>
        <w:instrText xml:space="preserve"> REF _Ref193287279 \r \h </w:instrText>
      </w:r>
      <w:r w:rsidR="00DA2998">
        <w:rPr>
          <w:rFonts w:eastAsia="Times New Roman" w:cs="Calibri"/>
          <w:lang w:eastAsia="fr-FR"/>
        </w:rPr>
      </w:r>
      <w:r w:rsidR="00DA2998">
        <w:rPr>
          <w:rFonts w:eastAsia="Times New Roman" w:cs="Calibri"/>
          <w:lang w:eastAsia="fr-FR"/>
        </w:rPr>
        <w:fldChar w:fldCharType="separate"/>
      </w:r>
      <w:r w:rsidR="00AC2E8C">
        <w:rPr>
          <w:rFonts w:eastAsia="Times New Roman" w:cs="Calibri"/>
          <w:lang w:eastAsia="fr-FR"/>
        </w:rPr>
        <w:t>5.1</w:t>
      </w:r>
      <w:r w:rsidR="00DA2998">
        <w:rPr>
          <w:rFonts w:eastAsia="Times New Roman" w:cs="Calibri"/>
          <w:lang w:eastAsia="fr-FR"/>
        </w:rPr>
        <w:fldChar w:fldCharType="end"/>
      </w:r>
      <w:r w:rsidR="00DA2998">
        <w:rPr>
          <w:rFonts w:eastAsia="Times New Roman" w:cs="Calibri"/>
          <w:lang w:eastAsia="fr-FR"/>
        </w:rPr>
        <w:t xml:space="preserve"> </w:t>
      </w:r>
      <w:r w:rsidRPr="00DF1495">
        <w:rPr>
          <w:rFonts w:eastAsia="Times New Roman" w:cs="Calibri"/>
          <w:lang w:eastAsia="fr-FR"/>
        </w:rPr>
        <w:t xml:space="preserve">du présent règlement de la consultation. </w:t>
      </w:r>
    </w:p>
    <w:p w14:paraId="2F327195" w14:textId="77777777" w:rsidR="006A128C" w:rsidRPr="00F1008E" w:rsidRDefault="006A128C" w:rsidP="006A128C">
      <w:pPr>
        <w:spacing w:before="100" w:beforeAutospacing="1" w:after="100" w:afterAutospacing="1" w:line="240" w:lineRule="auto"/>
        <w:jc w:val="both"/>
        <w:rPr>
          <w:rFonts w:eastAsia="Times New Roman" w:cs="Calibri"/>
          <w:lang w:eastAsia="fr-FR"/>
        </w:rPr>
      </w:pPr>
      <w:r w:rsidRPr="00DF1495">
        <w:rPr>
          <w:rFonts w:eastAsia="Times New Roman" w:cs="Calibri"/>
          <w:lang w:eastAsia="fr-FR"/>
        </w:rPr>
        <w:t xml:space="preserve">Après examen des candidatures d’après ces éléments, </w:t>
      </w:r>
      <w:r w:rsidRPr="008A69CB">
        <w:rPr>
          <w:rFonts w:eastAsia="Times New Roman" w:cs="Calibri"/>
          <w:lang w:eastAsia="fr-FR"/>
        </w:rPr>
        <w:t>seront éliminés</w:t>
      </w:r>
      <w:r w:rsidRPr="00DF1495">
        <w:rPr>
          <w:rFonts w:eastAsia="Times New Roman" w:cs="Calibri"/>
          <w:lang w:eastAsia="fr-FR"/>
        </w:rPr>
        <w:t xml:space="preserve"> les candidats dont les garanties sont insuffisantes au regard des critères visés ci-dessous :</w:t>
      </w:r>
    </w:p>
    <w:p w14:paraId="3D3C2D55" w14:textId="77777777" w:rsidR="006A128C" w:rsidRPr="00DF1495" w:rsidRDefault="006A128C" w:rsidP="006A128C">
      <w:pPr>
        <w:numPr>
          <w:ilvl w:val="0"/>
          <w:numId w:val="1"/>
        </w:numPr>
        <w:tabs>
          <w:tab w:val="clear" w:pos="360"/>
          <w:tab w:val="num" w:pos="720"/>
        </w:tabs>
        <w:spacing w:after="0" w:line="240" w:lineRule="auto"/>
        <w:ind w:left="720"/>
        <w:jc w:val="both"/>
        <w:rPr>
          <w:rFonts w:eastAsia="Times New Roman" w:cs="Calibri"/>
          <w:lang w:eastAsia="fr-FR"/>
        </w:rPr>
      </w:pPr>
      <w:r w:rsidRPr="00DF1495">
        <w:rPr>
          <w:rFonts w:eastAsia="Times New Roman" w:cs="Calibri"/>
          <w:b/>
          <w:bCs/>
          <w:lang w:eastAsia="fr-FR"/>
        </w:rPr>
        <w:t xml:space="preserve">Capacité professionnelle </w:t>
      </w:r>
      <w:r w:rsidRPr="00DF1495">
        <w:rPr>
          <w:rFonts w:eastAsia="Times New Roman" w:cs="Calibri"/>
          <w:bCs/>
          <w:lang w:eastAsia="fr-FR"/>
        </w:rPr>
        <w:t>appréciées</w:t>
      </w:r>
      <w:r w:rsidRPr="00DF1495">
        <w:rPr>
          <w:rFonts w:cs="Calibri"/>
        </w:rPr>
        <w:t xml:space="preserve">, notamment, sur la base des principales fournitures et principaux services, en rapport avec l’objet </w:t>
      </w:r>
      <w:r>
        <w:rPr>
          <w:rFonts w:cs="Calibri"/>
        </w:rPr>
        <w:t>de l’accord-cadre</w:t>
      </w:r>
      <w:r w:rsidRPr="00DF1495">
        <w:rPr>
          <w:rFonts w:cs="Calibri"/>
        </w:rPr>
        <w:t>, effectués au cours des trois dernières années</w:t>
      </w:r>
      <w:r w:rsidRPr="00DF1495">
        <w:rPr>
          <w:rFonts w:eastAsia="Times New Roman" w:cs="Calibri"/>
          <w:bCs/>
          <w:lang w:eastAsia="fr-FR"/>
        </w:rPr>
        <w:t>.</w:t>
      </w:r>
    </w:p>
    <w:p w14:paraId="01434F52" w14:textId="77777777" w:rsidR="00E254DD" w:rsidRPr="00E254DD" w:rsidRDefault="006A128C" w:rsidP="00E254DD">
      <w:pPr>
        <w:numPr>
          <w:ilvl w:val="0"/>
          <w:numId w:val="1"/>
        </w:numPr>
        <w:tabs>
          <w:tab w:val="clear" w:pos="360"/>
          <w:tab w:val="num" w:pos="720"/>
        </w:tabs>
        <w:spacing w:before="120" w:after="0" w:line="240" w:lineRule="auto"/>
        <w:ind w:left="720"/>
        <w:jc w:val="both"/>
        <w:rPr>
          <w:rFonts w:eastAsia="Times New Roman" w:cs="Calibri"/>
          <w:lang w:eastAsia="fr-FR"/>
        </w:rPr>
      </w:pPr>
      <w:r w:rsidRPr="00DF1495">
        <w:rPr>
          <w:rFonts w:eastAsia="Times New Roman" w:cs="Calibri"/>
          <w:b/>
          <w:bCs/>
          <w:lang w:eastAsia="fr-FR"/>
        </w:rPr>
        <w:t>Capacités techniques</w:t>
      </w:r>
      <w:r w:rsidR="00E254DD">
        <w:rPr>
          <w:rFonts w:eastAsia="Times New Roman" w:cs="Calibri"/>
          <w:b/>
          <w:bCs/>
          <w:lang w:eastAsia="fr-FR"/>
        </w:rPr>
        <w:t> </w:t>
      </w:r>
      <w:r w:rsidRPr="00E254DD">
        <w:rPr>
          <w:rFonts w:eastAsia="Times New Roman" w:cs="Calibri"/>
          <w:bCs/>
          <w:lang w:eastAsia="fr-FR"/>
        </w:rPr>
        <w:t>appréciées notamment sur la base</w:t>
      </w:r>
      <w:r w:rsidR="00E254DD">
        <w:rPr>
          <w:rFonts w:eastAsia="Times New Roman" w:cs="Calibri"/>
          <w:bCs/>
          <w:lang w:eastAsia="fr-FR"/>
        </w:rPr>
        <w:t xml:space="preserve"> : </w:t>
      </w:r>
    </w:p>
    <w:p w14:paraId="5E7FBD71" w14:textId="78F78E2E" w:rsidR="00842E11" w:rsidRPr="00E254DD" w:rsidRDefault="00E254DD" w:rsidP="00E254DD">
      <w:pPr>
        <w:spacing w:before="120" w:after="0" w:line="240" w:lineRule="auto"/>
        <w:ind w:left="720"/>
        <w:jc w:val="both"/>
        <w:rPr>
          <w:rFonts w:eastAsia="Times New Roman" w:cs="Calibri"/>
          <w:lang w:eastAsia="fr-FR"/>
        </w:rPr>
      </w:pPr>
      <w:r>
        <w:rPr>
          <w:rFonts w:eastAsia="Times New Roman" w:cs="Calibri"/>
          <w:b/>
          <w:bCs/>
          <w:lang w:eastAsia="fr-FR"/>
        </w:rPr>
        <w:t>-</w:t>
      </w:r>
      <w:r w:rsidR="006A128C" w:rsidRPr="00E254DD">
        <w:rPr>
          <w:rFonts w:eastAsia="Times New Roman" w:cs="Calibri"/>
          <w:b/>
          <w:bCs/>
          <w:lang w:eastAsia="fr-FR"/>
        </w:rPr>
        <w:t>des effectifs moyens annuels</w:t>
      </w:r>
      <w:r>
        <w:rPr>
          <w:rFonts w:eastAsia="Times New Roman" w:cs="Calibri"/>
          <w:bCs/>
          <w:lang w:eastAsia="fr-FR"/>
        </w:rPr>
        <w:t> ;</w:t>
      </w:r>
    </w:p>
    <w:p w14:paraId="1F552079" w14:textId="72EA7314" w:rsidR="00842E11" w:rsidRDefault="00E254DD" w:rsidP="00E254DD">
      <w:pPr>
        <w:spacing w:before="120" w:after="0" w:line="240" w:lineRule="auto"/>
        <w:ind w:left="720"/>
        <w:jc w:val="both"/>
        <w:rPr>
          <w:rFonts w:eastAsia="Times New Roman" w:cs="Calibri"/>
          <w:lang w:eastAsia="fr-FR"/>
        </w:rPr>
      </w:pPr>
      <w:r>
        <w:rPr>
          <w:rFonts w:eastAsia="Times New Roman" w:cs="Calibri"/>
          <w:b/>
          <w:lang w:eastAsia="fr-FR"/>
        </w:rPr>
        <w:t>-</w:t>
      </w:r>
      <w:r w:rsidR="00842E11" w:rsidRPr="00842E11">
        <w:rPr>
          <w:rFonts w:eastAsia="Times New Roman" w:cs="Calibri"/>
          <w:b/>
          <w:lang w:eastAsia="fr-FR"/>
        </w:rPr>
        <w:t>Une déclaration indiquant l’outillage, le matériel et l’équipement technique</w:t>
      </w:r>
      <w:r w:rsidR="00842E11" w:rsidRPr="00842E11">
        <w:rPr>
          <w:rFonts w:eastAsia="Times New Roman" w:cs="Calibri"/>
          <w:lang w:eastAsia="fr-FR"/>
        </w:rPr>
        <w:t xml:space="preserve"> dont le candidat dispose pour la réalisation des prestations de même nature ;</w:t>
      </w:r>
    </w:p>
    <w:p w14:paraId="18AC5980" w14:textId="4A9D14A6" w:rsidR="00842E11" w:rsidRPr="00842E11" w:rsidRDefault="00E254DD" w:rsidP="00E254DD">
      <w:pPr>
        <w:spacing w:before="120" w:after="0" w:line="240" w:lineRule="auto"/>
        <w:ind w:left="720"/>
        <w:jc w:val="both"/>
        <w:rPr>
          <w:rFonts w:eastAsia="Times New Roman" w:cs="Calibri"/>
          <w:lang w:eastAsia="fr-FR"/>
        </w:rPr>
      </w:pPr>
      <w:r>
        <w:rPr>
          <w:rFonts w:eastAsia="Times New Roman" w:cs="Calibri"/>
          <w:b/>
          <w:lang w:eastAsia="fr-FR"/>
        </w:rPr>
        <w:t>-</w:t>
      </w:r>
      <w:r w:rsidR="00842E11" w:rsidRPr="00842E11">
        <w:rPr>
          <w:rFonts w:eastAsia="Times New Roman" w:cs="Calibri"/>
          <w:b/>
          <w:lang w:eastAsia="fr-FR"/>
        </w:rPr>
        <w:t>Les certificats établis par des services chargés du contrôle de la qualité et habilités à attester la conformité des fournitures</w:t>
      </w:r>
      <w:r w:rsidR="00842E11" w:rsidRPr="00842E11">
        <w:rPr>
          <w:rFonts w:eastAsia="Times New Roman" w:cs="Calibri"/>
          <w:lang w:eastAsia="fr-FR"/>
        </w:rPr>
        <w:t xml:space="preserve"> par des références à certaines spécifications techniques. La CPAM 77 acceptera toutefois d’autres preuves de mesures équivalentes de garantie de la qualité produites par les candidats, si ceux-ci n’ont pas accès à ces certificats ou n’ont aucune possibilité de les obtenir dans les délais.</w:t>
      </w:r>
    </w:p>
    <w:p w14:paraId="52A0A97E" w14:textId="47C6E172" w:rsidR="006A128C" w:rsidRPr="00A52C81" w:rsidRDefault="006A128C" w:rsidP="00A52C81">
      <w:pPr>
        <w:numPr>
          <w:ilvl w:val="0"/>
          <w:numId w:val="1"/>
        </w:numPr>
        <w:tabs>
          <w:tab w:val="clear" w:pos="360"/>
          <w:tab w:val="num" w:pos="720"/>
        </w:tabs>
        <w:spacing w:before="120" w:after="100" w:afterAutospacing="1" w:line="240" w:lineRule="auto"/>
        <w:ind w:left="720"/>
        <w:jc w:val="both"/>
        <w:rPr>
          <w:rFonts w:eastAsia="Times New Roman" w:cs="Calibri"/>
          <w:lang w:eastAsia="fr-FR"/>
        </w:rPr>
      </w:pPr>
      <w:r w:rsidRPr="00DF1495">
        <w:rPr>
          <w:rFonts w:eastAsia="Times New Roman" w:cs="Calibri"/>
          <w:b/>
          <w:bCs/>
          <w:lang w:eastAsia="fr-FR"/>
        </w:rPr>
        <w:t xml:space="preserve">Capacité économique et financière </w:t>
      </w:r>
      <w:r w:rsidRPr="00DF1495">
        <w:rPr>
          <w:rFonts w:eastAsia="Times New Roman" w:cs="Calibri"/>
          <w:bCs/>
          <w:lang w:eastAsia="fr-FR"/>
        </w:rPr>
        <w:t xml:space="preserve">appréciées notamment sur la base du chiffre d’affaires annuel et du </w:t>
      </w:r>
      <w:r w:rsidRPr="00DF1495">
        <w:rPr>
          <w:rFonts w:cs="Calibri"/>
        </w:rPr>
        <w:t>chiffre d'affaires relatif aux prestations objet d</w:t>
      </w:r>
      <w:r>
        <w:rPr>
          <w:rFonts w:cs="Calibri"/>
        </w:rPr>
        <w:t>e l’accord-cadre</w:t>
      </w:r>
      <w:r w:rsidRPr="00DF1495">
        <w:rPr>
          <w:rFonts w:cs="Calibri"/>
        </w:rPr>
        <w:t xml:space="preserve"> et de leur évolution sur les trois derniers exercices disponibles</w:t>
      </w:r>
      <w:r w:rsidRPr="00DF1495">
        <w:rPr>
          <w:rFonts w:eastAsia="Times New Roman" w:cs="Calibri"/>
          <w:bCs/>
          <w:lang w:eastAsia="fr-FR"/>
        </w:rPr>
        <w:t>.</w:t>
      </w:r>
    </w:p>
    <w:p w14:paraId="7381F674" w14:textId="2BFB9E6A" w:rsidR="00DA2998" w:rsidRPr="00DA2998" w:rsidRDefault="00704C59" w:rsidP="00DA2998">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23" w:name="_Toc339962359"/>
      <w:bookmarkStart w:id="124" w:name="_Toc387997737"/>
      <w:bookmarkStart w:id="125" w:name="_Toc143250945"/>
      <w:bookmarkStart w:id="126" w:name="_Toc202532786"/>
      <w:r w:rsidRPr="00704C59">
        <w:rPr>
          <w:rFonts w:eastAsia="Times New Roman" w:cs="Calibri"/>
          <w:b/>
          <w:bCs/>
          <w:caps/>
          <w:color w:val="002060"/>
          <w:kern w:val="32"/>
          <w:sz w:val="24"/>
          <w:szCs w:val="24"/>
          <w:lang w:eastAsia="fr-FR"/>
        </w:rPr>
        <w:t>JUGEMENT DES OFFRES</w:t>
      </w:r>
      <w:bookmarkStart w:id="127" w:name="_Toc441836696"/>
      <w:bookmarkStart w:id="128" w:name="_Toc454891505"/>
      <w:bookmarkStart w:id="129" w:name="_Toc143250946"/>
      <w:bookmarkStart w:id="130" w:name="_Toc387997738"/>
      <w:bookmarkEnd w:id="123"/>
      <w:bookmarkEnd w:id="124"/>
      <w:bookmarkEnd w:id="125"/>
      <w:bookmarkEnd w:id="126"/>
    </w:p>
    <w:p w14:paraId="3EE11E02" w14:textId="47CD4942" w:rsidR="00F3541E" w:rsidRPr="00071F27" w:rsidRDefault="00F3541E" w:rsidP="00071F27">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31" w:name="_Toc202532787"/>
      <w:r w:rsidRPr="00071F27">
        <w:rPr>
          <w:rFonts w:eastAsia="Times New Roman" w:cs="Calibri"/>
          <w:b/>
          <w:bCs/>
          <w:sz w:val="24"/>
          <w:szCs w:val="24"/>
          <w:lang w:eastAsia="fr-FR"/>
        </w:rPr>
        <w:t>Conditions générales</w:t>
      </w:r>
      <w:bookmarkEnd w:id="127"/>
      <w:bookmarkEnd w:id="128"/>
      <w:bookmarkEnd w:id="129"/>
      <w:bookmarkEnd w:id="131"/>
    </w:p>
    <w:p w14:paraId="5D491BB3" w14:textId="77777777" w:rsidR="00F3541E" w:rsidRDefault="00F3541E" w:rsidP="00F3541E">
      <w:pPr>
        <w:spacing w:before="100" w:beforeAutospacing="1" w:after="100" w:afterAutospacing="1" w:line="240" w:lineRule="auto"/>
        <w:jc w:val="both"/>
        <w:rPr>
          <w:rFonts w:eastAsia="Times New Roman" w:cs="Calibri"/>
          <w:lang w:eastAsia="fr-FR"/>
        </w:rPr>
      </w:pPr>
      <w:r w:rsidRPr="00DF1495">
        <w:rPr>
          <w:rFonts w:eastAsia="Times New Roman" w:cs="Calibri"/>
          <w:lang w:eastAsia="fr-FR"/>
        </w:rPr>
        <w:t xml:space="preserve">Le jugement des offres est effectué dans les conditions prévues aux articles </w:t>
      </w:r>
      <w:r w:rsidR="006A772C">
        <w:rPr>
          <w:rFonts w:eastAsia="Times New Roman" w:cs="Calibri"/>
          <w:lang w:eastAsia="fr-FR"/>
        </w:rPr>
        <w:t>R2152-1 et suivants du code de la commande publique</w:t>
      </w:r>
      <w:r>
        <w:rPr>
          <w:rFonts w:eastAsia="Times New Roman" w:cs="Calibri"/>
          <w:lang w:eastAsia="fr-FR"/>
        </w:rPr>
        <w:t xml:space="preserve">. </w:t>
      </w:r>
    </w:p>
    <w:p w14:paraId="58B88E39" w14:textId="77777777" w:rsidR="006A772C" w:rsidRDefault="006A772C" w:rsidP="00F3541E">
      <w:pPr>
        <w:spacing w:before="100" w:beforeAutospacing="1" w:after="100" w:afterAutospacing="1" w:line="240" w:lineRule="auto"/>
        <w:jc w:val="both"/>
        <w:rPr>
          <w:rFonts w:eastAsia="Times New Roman" w:cs="Calibri"/>
          <w:lang w:eastAsia="fr-FR"/>
        </w:rPr>
      </w:pPr>
      <w:r w:rsidRPr="008A69CB">
        <w:rPr>
          <w:rFonts w:eastAsia="Times New Roman" w:cs="Calibri"/>
          <w:lang w:eastAsia="fr-FR"/>
        </w:rPr>
        <w:t xml:space="preserve">Conformément à l’article </w:t>
      </w:r>
      <w:r>
        <w:rPr>
          <w:rFonts w:eastAsia="Times New Roman" w:cs="Calibri"/>
          <w:lang w:eastAsia="fr-FR"/>
        </w:rPr>
        <w:t>L2152-1 du code de la commande publique,</w:t>
      </w:r>
      <w:r w:rsidR="00F3541E" w:rsidRPr="008A69CB">
        <w:rPr>
          <w:rFonts w:eastAsia="Times New Roman" w:cs="Calibri"/>
          <w:lang w:eastAsia="fr-FR"/>
        </w:rPr>
        <w:t xml:space="preserve"> les offres irrégulières, inappropriées ou inacceptables sont</w:t>
      </w:r>
      <w:r w:rsidR="00173B5B">
        <w:rPr>
          <w:rFonts w:eastAsia="Times New Roman" w:cs="Calibri"/>
          <w:lang w:eastAsia="fr-FR"/>
        </w:rPr>
        <w:t xml:space="preserve"> éliminées. </w:t>
      </w:r>
    </w:p>
    <w:p w14:paraId="3B3505A3" w14:textId="380A4069" w:rsidR="00B4129E" w:rsidRDefault="006A772C" w:rsidP="00B4129E">
      <w:pPr>
        <w:spacing w:before="100" w:beforeAutospacing="1" w:after="100" w:afterAutospacing="1" w:line="240" w:lineRule="auto"/>
        <w:jc w:val="both"/>
        <w:rPr>
          <w:rFonts w:eastAsia="Times New Roman" w:cs="Calibri"/>
          <w:lang w:eastAsia="fr-FR"/>
        </w:rPr>
      </w:pPr>
      <w:r>
        <w:rPr>
          <w:rFonts w:eastAsia="Times New Roman" w:cs="Calibri"/>
          <w:lang w:eastAsia="fr-FR"/>
        </w:rPr>
        <w:lastRenderedPageBreak/>
        <w:t xml:space="preserve">Conformément à l’article R2152-2 du code de la commande publique, </w:t>
      </w:r>
      <w:r w:rsidR="00173B5B">
        <w:rPr>
          <w:rFonts w:eastAsia="Times New Roman" w:cs="Calibri"/>
          <w:lang w:eastAsia="fr-FR"/>
        </w:rPr>
        <w:t xml:space="preserve">la </w:t>
      </w:r>
      <w:r w:rsidR="00FA0AF2">
        <w:rPr>
          <w:rFonts w:eastAsia="Times New Roman" w:cs="Calibri"/>
          <w:lang w:eastAsia="fr-FR"/>
        </w:rPr>
        <w:t>CPAM 77</w:t>
      </w:r>
      <w:r w:rsidR="00F3541E" w:rsidRPr="008A69CB">
        <w:rPr>
          <w:rFonts w:eastAsia="Times New Roman" w:cs="Calibri"/>
          <w:lang w:eastAsia="fr-FR"/>
        </w:rPr>
        <w:t xml:space="preserve"> peut autoriser tous les soumissionnaires concernés à régulariser les offres irrégulières</w:t>
      </w:r>
      <w:r w:rsidR="00605629">
        <w:rPr>
          <w:rFonts w:eastAsia="Times New Roman" w:cs="Calibri"/>
          <w:lang w:eastAsia="fr-FR"/>
        </w:rPr>
        <w:t xml:space="preserve"> </w:t>
      </w:r>
      <w:r w:rsidR="00F3541E" w:rsidRPr="008A69CB">
        <w:rPr>
          <w:rFonts w:eastAsia="Times New Roman" w:cs="Calibri"/>
          <w:lang w:eastAsia="fr-FR"/>
        </w:rPr>
        <w:t>dans un délai approprié, à condition qu'elles ne soient pas anormalement basses.</w:t>
      </w:r>
      <w:r w:rsidR="00B4129E" w:rsidRPr="00B4129E">
        <w:rPr>
          <w:rFonts w:eastAsia="Times New Roman" w:cs="Calibri"/>
          <w:lang w:eastAsia="fr-FR"/>
        </w:rPr>
        <w:t xml:space="preserve"> </w:t>
      </w:r>
      <w:r w:rsidR="00B4129E">
        <w:rPr>
          <w:rFonts w:eastAsia="Times New Roman" w:cs="Calibri"/>
          <w:lang w:eastAsia="fr-FR"/>
        </w:rPr>
        <w:t>La régularisation des offres irrégulières ne peut avoir pour effet d’en modifier des caractéristiques substantielles.</w:t>
      </w:r>
    </w:p>
    <w:p w14:paraId="7C260B63" w14:textId="6B7BF2A5" w:rsidR="00F3541E" w:rsidRDefault="00173B5B" w:rsidP="00F3541E">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La </w:t>
      </w:r>
      <w:r w:rsidR="00FA0AF2">
        <w:rPr>
          <w:rFonts w:eastAsia="Times New Roman" w:cs="Calibri"/>
          <w:lang w:eastAsia="fr-FR"/>
        </w:rPr>
        <w:t>CPAM 77</w:t>
      </w:r>
      <w:r w:rsidR="00F3541E" w:rsidRPr="00DF1495">
        <w:rPr>
          <w:rFonts w:eastAsia="Times New Roman" w:cs="Calibri"/>
          <w:lang w:eastAsia="fr-FR"/>
        </w:rPr>
        <w:t xml:space="preserve"> choisit l’offre qu’</w:t>
      </w:r>
      <w:r w:rsidR="00F3541E">
        <w:rPr>
          <w:rFonts w:eastAsia="Times New Roman" w:cs="Calibri"/>
          <w:lang w:eastAsia="fr-FR"/>
        </w:rPr>
        <w:t>elle</w:t>
      </w:r>
      <w:r w:rsidR="00F3541E" w:rsidRPr="00DF1495">
        <w:rPr>
          <w:rFonts w:eastAsia="Times New Roman" w:cs="Calibri"/>
          <w:lang w:eastAsia="fr-FR"/>
        </w:rPr>
        <w:t xml:space="preserve"> juge la plus intéressante, en tenant compte des critères de jugement des offres suivants et par application des pondérations correspondantes :</w:t>
      </w:r>
    </w:p>
    <w:p w14:paraId="5A8FD89D" w14:textId="77777777" w:rsidR="00F3541E" w:rsidRPr="00E27C2A" w:rsidRDefault="00F3541E"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32" w:name="_Toc143250947"/>
      <w:bookmarkStart w:id="133" w:name="_Toc202532788"/>
      <w:r w:rsidRPr="00E27C2A">
        <w:rPr>
          <w:rFonts w:eastAsia="Times New Roman" w:cs="Calibri"/>
          <w:b/>
          <w:bCs/>
          <w:sz w:val="24"/>
          <w:szCs w:val="24"/>
          <w:lang w:eastAsia="fr-FR"/>
        </w:rPr>
        <w:t>Critères de jugement des offres</w:t>
      </w:r>
      <w:bookmarkEnd w:id="132"/>
      <w:bookmarkEnd w:id="133"/>
      <w:r w:rsidRPr="00E27C2A">
        <w:rPr>
          <w:rFonts w:eastAsia="Times New Roman" w:cs="Calibri"/>
          <w:b/>
          <w:bCs/>
          <w:sz w:val="24"/>
          <w:szCs w:val="24"/>
          <w:lang w:eastAsia="fr-FR"/>
        </w:rPr>
        <w:t xml:space="preserve"> </w:t>
      </w:r>
    </w:p>
    <w:p w14:paraId="5B75DE6B" w14:textId="1ECE61D9" w:rsidR="00CE71BF" w:rsidRDefault="00F849EA" w:rsidP="00A2522F">
      <w:pPr>
        <w:jc w:val="both"/>
        <w:rPr>
          <w:rFonts w:eastAsia="Times New Roman" w:cs="Calibri"/>
        </w:rPr>
      </w:pPr>
      <w:r w:rsidRPr="00F849EA">
        <w:rPr>
          <w:rFonts w:eastAsia="Times New Roman" w:cs="Calibri"/>
        </w:rPr>
        <w:t>Le soumissionnaire devra produire le</w:t>
      </w:r>
      <w:r w:rsidR="00A2522F">
        <w:rPr>
          <w:rFonts w:eastAsia="Times New Roman" w:cs="Calibri"/>
        </w:rPr>
        <w:t>s éléments demandés à l’</w:t>
      </w:r>
      <w:r w:rsidR="00B2428E">
        <w:rPr>
          <w:rFonts w:eastAsia="Times New Roman" w:cs="Calibri"/>
        </w:rPr>
        <w:t>article</w:t>
      </w:r>
      <w:r w:rsidRPr="00F849EA">
        <w:rPr>
          <w:rFonts w:eastAsia="Times New Roman" w:cs="Calibri"/>
        </w:rPr>
        <w:t xml:space="preserve"> </w:t>
      </w:r>
      <w:r>
        <w:rPr>
          <w:rFonts w:eastAsia="Times New Roman" w:cs="Calibri"/>
        </w:rPr>
        <w:fldChar w:fldCharType="begin"/>
      </w:r>
      <w:r>
        <w:rPr>
          <w:rFonts w:eastAsia="Times New Roman" w:cs="Calibri"/>
        </w:rPr>
        <w:instrText xml:space="preserve"> REF _Ref193287440 \r \h </w:instrText>
      </w:r>
      <w:r w:rsidR="00A2522F">
        <w:rPr>
          <w:rFonts w:eastAsia="Times New Roman" w:cs="Calibri"/>
        </w:rPr>
        <w:instrText xml:space="preserve"> \* MERGEFORMAT </w:instrText>
      </w:r>
      <w:r>
        <w:rPr>
          <w:rFonts w:eastAsia="Times New Roman" w:cs="Calibri"/>
        </w:rPr>
      </w:r>
      <w:r>
        <w:rPr>
          <w:rFonts w:eastAsia="Times New Roman" w:cs="Calibri"/>
        </w:rPr>
        <w:fldChar w:fldCharType="separate"/>
      </w:r>
      <w:r w:rsidR="00AC2E8C">
        <w:rPr>
          <w:rFonts w:eastAsia="Times New Roman" w:cs="Calibri"/>
        </w:rPr>
        <w:t>5.2</w:t>
      </w:r>
      <w:r>
        <w:rPr>
          <w:rFonts w:eastAsia="Times New Roman" w:cs="Calibri"/>
        </w:rPr>
        <w:fldChar w:fldCharType="end"/>
      </w:r>
      <w:r>
        <w:rPr>
          <w:rFonts w:eastAsia="Times New Roman" w:cs="Calibri"/>
        </w:rPr>
        <w:t xml:space="preserve"> </w:t>
      </w:r>
      <w:r w:rsidRPr="00F849EA">
        <w:rPr>
          <w:rFonts w:eastAsia="Times New Roman" w:cs="Calibri"/>
        </w:rPr>
        <w:t>du présent Règlement de Consultation.</w:t>
      </w:r>
    </w:p>
    <w:p w14:paraId="127FB54F" w14:textId="4D60FAB2" w:rsidR="00B2428E" w:rsidRDefault="00B2428E" w:rsidP="007A0BCB">
      <w:pPr>
        <w:autoSpaceDE w:val="0"/>
        <w:autoSpaceDN w:val="0"/>
        <w:adjustRightInd w:val="0"/>
        <w:spacing w:line="240" w:lineRule="auto"/>
        <w:jc w:val="both"/>
        <w:rPr>
          <w:rFonts w:asciiTheme="minorHAnsi" w:hAnsiTheme="minorHAnsi" w:cs="ArialNarrow"/>
          <w:lang w:eastAsia="fr-FR"/>
        </w:rPr>
      </w:pPr>
      <w:r>
        <w:rPr>
          <w:rFonts w:asciiTheme="minorHAnsi" w:hAnsiTheme="minorHAnsi" w:cs="ArialNarrow"/>
          <w:lang w:eastAsia="fr-FR"/>
        </w:rPr>
        <w:t>La CPAM 77</w:t>
      </w:r>
      <w:r w:rsidRPr="007B6743">
        <w:rPr>
          <w:rFonts w:asciiTheme="minorHAnsi" w:hAnsiTheme="minorHAnsi" w:cs="ArialNarrow"/>
          <w:lang w:eastAsia="fr-FR"/>
        </w:rPr>
        <w:t xml:space="preserve"> choisira l’offre qu’elle aura jugée économiquement la plus avantageuse au regard des critères de jugement énoncés ci-dessous :</w:t>
      </w:r>
    </w:p>
    <w:tbl>
      <w:tblPr>
        <w:tblW w:w="860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6565"/>
        <w:gridCol w:w="1364"/>
      </w:tblGrid>
      <w:tr w:rsidR="00B2428E" w:rsidRPr="00250F3E" w14:paraId="03ABE264" w14:textId="77777777" w:rsidTr="007A0BCB">
        <w:trPr>
          <w:trHeight w:val="315"/>
        </w:trPr>
        <w:tc>
          <w:tcPr>
            <w:tcW w:w="680" w:type="dxa"/>
            <w:shd w:val="clear" w:color="000000" w:fill="538DD5"/>
            <w:noWrap/>
            <w:vAlign w:val="center"/>
            <w:hideMark/>
          </w:tcPr>
          <w:p w14:paraId="11B0A82B" w14:textId="77777777" w:rsidR="00B2428E" w:rsidRPr="007A0BCB" w:rsidRDefault="00B2428E" w:rsidP="005852C5">
            <w:pPr>
              <w:spacing w:after="0" w:line="240" w:lineRule="auto"/>
              <w:jc w:val="center"/>
              <w:rPr>
                <w:rFonts w:eastAsia="Times New Roman"/>
                <w:b/>
                <w:bCs/>
                <w:color w:val="FFFFFF"/>
                <w:lang w:eastAsia="fr-FR"/>
              </w:rPr>
            </w:pPr>
          </w:p>
        </w:tc>
        <w:tc>
          <w:tcPr>
            <w:tcW w:w="6565" w:type="dxa"/>
            <w:shd w:val="clear" w:color="000000" w:fill="538DD5"/>
            <w:noWrap/>
            <w:vAlign w:val="center"/>
            <w:hideMark/>
          </w:tcPr>
          <w:p w14:paraId="41302395" w14:textId="2EF3987E" w:rsidR="00B2428E" w:rsidRPr="007A0BCB" w:rsidRDefault="00B2428E" w:rsidP="005852C5">
            <w:pPr>
              <w:spacing w:after="0" w:line="240" w:lineRule="auto"/>
              <w:jc w:val="center"/>
              <w:rPr>
                <w:rFonts w:eastAsia="Times New Roman"/>
                <w:b/>
                <w:bCs/>
                <w:color w:val="FFFFFF"/>
                <w:lang w:eastAsia="fr-FR"/>
              </w:rPr>
            </w:pPr>
            <w:r w:rsidRPr="007A0BCB">
              <w:rPr>
                <w:rFonts w:eastAsia="Times New Roman"/>
                <w:b/>
                <w:bCs/>
                <w:color w:val="FFFFFF"/>
                <w:lang w:eastAsia="fr-FR"/>
              </w:rPr>
              <w:t>Critère</w:t>
            </w:r>
            <w:r w:rsidR="007A0BCB">
              <w:rPr>
                <w:rFonts w:eastAsia="Times New Roman"/>
                <w:b/>
                <w:bCs/>
                <w:color w:val="FFFFFF"/>
                <w:lang w:eastAsia="fr-FR"/>
              </w:rPr>
              <w:t>s</w:t>
            </w:r>
          </w:p>
        </w:tc>
        <w:tc>
          <w:tcPr>
            <w:tcW w:w="1364" w:type="dxa"/>
            <w:shd w:val="clear" w:color="000000" w:fill="538DD5"/>
            <w:noWrap/>
            <w:vAlign w:val="center"/>
            <w:hideMark/>
          </w:tcPr>
          <w:p w14:paraId="6ED1DA2D" w14:textId="7A49C096" w:rsidR="00B2428E" w:rsidRPr="007A0BCB" w:rsidRDefault="00B2428E" w:rsidP="005852C5">
            <w:pPr>
              <w:spacing w:after="0" w:line="240" w:lineRule="auto"/>
              <w:jc w:val="center"/>
              <w:rPr>
                <w:rFonts w:eastAsia="Times New Roman"/>
                <w:b/>
                <w:bCs/>
                <w:color w:val="FFFFFF"/>
                <w:lang w:eastAsia="fr-FR"/>
              </w:rPr>
            </w:pPr>
            <w:r w:rsidRPr="007A0BCB">
              <w:rPr>
                <w:rFonts w:eastAsia="Times New Roman"/>
                <w:b/>
                <w:bCs/>
                <w:color w:val="FFFFFF"/>
                <w:lang w:eastAsia="fr-FR"/>
              </w:rPr>
              <w:t>Pondération</w:t>
            </w:r>
            <w:r w:rsidR="007A0BCB">
              <w:rPr>
                <w:rFonts w:eastAsia="Times New Roman"/>
                <w:b/>
                <w:bCs/>
                <w:color w:val="FFFFFF"/>
                <w:lang w:eastAsia="fr-FR"/>
              </w:rPr>
              <w:t>s</w:t>
            </w:r>
          </w:p>
        </w:tc>
      </w:tr>
      <w:tr w:rsidR="00B2428E" w:rsidRPr="007457B6" w14:paraId="7F7BCC4A" w14:textId="77777777" w:rsidTr="007A0BCB">
        <w:trPr>
          <w:trHeight w:val="615"/>
        </w:trPr>
        <w:tc>
          <w:tcPr>
            <w:tcW w:w="680" w:type="dxa"/>
            <w:shd w:val="clear" w:color="000000" w:fill="B8CCE4"/>
            <w:noWrap/>
            <w:vAlign w:val="center"/>
            <w:hideMark/>
          </w:tcPr>
          <w:p w14:paraId="7418DB7C" w14:textId="77777777" w:rsidR="00B2428E" w:rsidRPr="007A0BCB" w:rsidRDefault="00B2428E" w:rsidP="005852C5">
            <w:pPr>
              <w:spacing w:after="0" w:line="240" w:lineRule="auto"/>
              <w:jc w:val="center"/>
              <w:rPr>
                <w:rFonts w:eastAsia="Times New Roman"/>
                <w:b/>
                <w:bCs/>
                <w:color w:val="000000"/>
                <w:lang w:eastAsia="fr-FR"/>
              </w:rPr>
            </w:pPr>
            <w:r w:rsidRPr="007A0BCB">
              <w:rPr>
                <w:rFonts w:eastAsia="Times New Roman"/>
                <w:b/>
                <w:bCs/>
                <w:color w:val="000000"/>
                <w:lang w:eastAsia="fr-FR"/>
              </w:rPr>
              <w:t>1</w:t>
            </w:r>
          </w:p>
        </w:tc>
        <w:tc>
          <w:tcPr>
            <w:tcW w:w="6565" w:type="dxa"/>
            <w:shd w:val="clear" w:color="000000" w:fill="B8CCE4"/>
            <w:noWrap/>
            <w:vAlign w:val="center"/>
            <w:hideMark/>
          </w:tcPr>
          <w:p w14:paraId="78A916FC" w14:textId="069EB35F" w:rsidR="00B2428E" w:rsidRPr="007A0BCB" w:rsidRDefault="00B2428E" w:rsidP="00B2428E">
            <w:pPr>
              <w:spacing w:after="0" w:line="240" w:lineRule="auto"/>
              <w:rPr>
                <w:rFonts w:eastAsia="Times New Roman"/>
                <w:b/>
                <w:bCs/>
                <w:color w:val="000000"/>
                <w:lang w:eastAsia="fr-FR"/>
              </w:rPr>
            </w:pPr>
            <w:r w:rsidRPr="007A0BCB">
              <w:rPr>
                <w:rFonts w:eastAsia="Times New Roman"/>
                <w:b/>
                <w:bCs/>
                <w:color w:val="000000"/>
                <w:lang w:eastAsia="fr-FR"/>
              </w:rPr>
              <w:t xml:space="preserve">Critère 1 – </w:t>
            </w:r>
            <w:r w:rsidR="00D71EBF" w:rsidRPr="007A0BCB">
              <w:rPr>
                <w:rFonts w:eastAsia="Times New Roman"/>
                <w:b/>
                <w:bCs/>
                <w:color w:val="000000"/>
                <w:lang w:eastAsia="fr-FR"/>
              </w:rPr>
              <w:t>Valeur technique de l’offre</w:t>
            </w:r>
          </w:p>
        </w:tc>
        <w:tc>
          <w:tcPr>
            <w:tcW w:w="1364" w:type="dxa"/>
            <w:shd w:val="clear" w:color="000000" w:fill="B8CCE4"/>
            <w:noWrap/>
            <w:vAlign w:val="center"/>
            <w:hideMark/>
          </w:tcPr>
          <w:p w14:paraId="09E3B3F7" w14:textId="7E6C30E8" w:rsidR="00B2428E" w:rsidRPr="007A0BCB" w:rsidRDefault="007A0BCB" w:rsidP="005852C5">
            <w:pPr>
              <w:spacing w:after="0" w:line="240" w:lineRule="auto"/>
              <w:jc w:val="center"/>
              <w:rPr>
                <w:rFonts w:eastAsia="Times New Roman"/>
                <w:b/>
                <w:bCs/>
                <w:highlight w:val="yellow"/>
                <w:lang w:eastAsia="fr-FR"/>
              </w:rPr>
            </w:pPr>
            <w:r w:rsidRPr="007A0BCB">
              <w:rPr>
                <w:rFonts w:eastAsia="Times New Roman"/>
                <w:b/>
                <w:bCs/>
                <w:lang w:eastAsia="fr-FR"/>
              </w:rPr>
              <w:t>5</w:t>
            </w:r>
            <w:r w:rsidR="00686AAE" w:rsidRPr="007A0BCB">
              <w:rPr>
                <w:rFonts w:eastAsia="Times New Roman"/>
                <w:b/>
                <w:bCs/>
                <w:lang w:eastAsia="fr-FR"/>
              </w:rPr>
              <w:t>0</w:t>
            </w:r>
            <w:r w:rsidR="00B2428E" w:rsidRPr="007A0BCB">
              <w:rPr>
                <w:rFonts w:eastAsia="Times New Roman"/>
                <w:b/>
                <w:bCs/>
                <w:lang w:eastAsia="fr-FR"/>
              </w:rPr>
              <w:t xml:space="preserve"> %</w:t>
            </w:r>
          </w:p>
        </w:tc>
      </w:tr>
      <w:tr w:rsidR="008A25BB" w:rsidRPr="007457B6" w14:paraId="4C0417D2" w14:textId="77777777" w:rsidTr="007A0BCB">
        <w:trPr>
          <w:trHeight w:val="615"/>
        </w:trPr>
        <w:tc>
          <w:tcPr>
            <w:tcW w:w="680" w:type="dxa"/>
            <w:shd w:val="clear" w:color="auto" w:fill="DEEAF6" w:themeFill="accent1" w:themeFillTint="33"/>
            <w:noWrap/>
            <w:vAlign w:val="center"/>
          </w:tcPr>
          <w:p w14:paraId="5717DEDA" w14:textId="04AF3EAF" w:rsidR="008A25BB" w:rsidRPr="007A0BCB" w:rsidRDefault="007A0BCB" w:rsidP="005852C5">
            <w:pPr>
              <w:spacing w:after="0" w:line="240" w:lineRule="auto"/>
              <w:jc w:val="center"/>
              <w:rPr>
                <w:rFonts w:eastAsia="Times New Roman"/>
                <w:b/>
                <w:bCs/>
                <w:i/>
                <w:color w:val="000000"/>
                <w:sz w:val="20"/>
                <w:szCs w:val="20"/>
                <w:lang w:eastAsia="fr-FR"/>
              </w:rPr>
            </w:pPr>
            <w:r w:rsidRPr="007A0BCB">
              <w:rPr>
                <w:rFonts w:eastAsia="Times New Roman"/>
                <w:b/>
                <w:bCs/>
                <w:i/>
                <w:color w:val="000000"/>
                <w:sz w:val="20"/>
                <w:szCs w:val="20"/>
                <w:lang w:eastAsia="fr-FR"/>
              </w:rPr>
              <w:t>1.1</w:t>
            </w:r>
          </w:p>
        </w:tc>
        <w:tc>
          <w:tcPr>
            <w:tcW w:w="6565" w:type="dxa"/>
            <w:shd w:val="clear" w:color="auto" w:fill="DEEAF6" w:themeFill="accent1" w:themeFillTint="33"/>
            <w:noWrap/>
            <w:vAlign w:val="center"/>
          </w:tcPr>
          <w:p w14:paraId="49CD38D2" w14:textId="6D1E4DC2" w:rsidR="008A25BB" w:rsidRPr="007A0BCB" w:rsidRDefault="008A25BB" w:rsidP="007A0BCB">
            <w:pPr>
              <w:spacing w:after="0" w:line="240" w:lineRule="auto"/>
              <w:rPr>
                <w:rFonts w:eastAsia="Times New Roman"/>
                <w:b/>
                <w:bCs/>
                <w:i/>
                <w:color w:val="000000"/>
                <w:sz w:val="20"/>
                <w:szCs w:val="20"/>
                <w:lang w:eastAsia="fr-FR"/>
              </w:rPr>
            </w:pPr>
            <w:r w:rsidRPr="007A0BCB">
              <w:rPr>
                <w:rFonts w:eastAsia="Times New Roman"/>
                <w:b/>
                <w:bCs/>
                <w:i/>
                <w:color w:val="000000"/>
                <w:sz w:val="20"/>
                <w:szCs w:val="20"/>
                <w:lang w:eastAsia="fr-FR"/>
              </w:rPr>
              <w:t>Sous-critère 1 :</w:t>
            </w:r>
            <w:r w:rsidR="007A0BCB" w:rsidRPr="007A0BCB">
              <w:rPr>
                <w:rFonts w:eastAsia="Times New Roman"/>
                <w:b/>
                <w:bCs/>
                <w:i/>
                <w:color w:val="000000"/>
                <w:sz w:val="20"/>
                <w:szCs w:val="20"/>
                <w:lang w:eastAsia="fr-FR"/>
              </w:rPr>
              <w:t xml:space="preserve"> le savoir-faire et les qualifications du candidat</w:t>
            </w:r>
          </w:p>
        </w:tc>
        <w:tc>
          <w:tcPr>
            <w:tcW w:w="1364" w:type="dxa"/>
            <w:shd w:val="clear" w:color="auto" w:fill="DEEAF6" w:themeFill="accent1" w:themeFillTint="33"/>
            <w:noWrap/>
            <w:vAlign w:val="center"/>
          </w:tcPr>
          <w:p w14:paraId="6109B225" w14:textId="243A1913" w:rsidR="008A25BB" w:rsidRPr="007A0BCB" w:rsidRDefault="007A0BCB" w:rsidP="007A0BCB">
            <w:pPr>
              <w:spacing w:after="0" w:line="240" w:lineRule="auto"/>
              <w:jc w:val="right"/>
              <w:rPr>
                <w:rFonts w:eastAsia="Times New Roman"/>
                <w:b/>
                <w:bCs/>
                <w:sz w:val="20"/>
                <w:szCs w:val="20"/>
                <w:lang w:eastAsia="fr-FR"/>
              </w:rPr>
            </w:pPr>
            <w:r w:rsidRPr="007A0BCB">
              <w:rPr>
                <w:rFonts w:eastAsia="Times New Roman"/>
                <w:b/>
                <w:bCs/>
                <w:sz w:val="20"/>
                <w:szCs w:val="20"/>
                <w:lang w:eastAsia="fr-FR"/>
              </w:rPr>
              <w:t>50%</w:t>
            </w:r>
          </w:p>
        </w:tc>
      </w:tr>
      <w:tr w:rsidR="007A0BCB" w:rsidRPr="007457B6" w14:paraId="088E9CD9" w14:textId="77777777" w:rsidTr="007A0BCB">
        <w:trPr>
          <w:trHeight w:val="615"/>
        </w:trPr>
        <w:tc>
          <w:tcPr>
            <w:tcW w:w="680" w:type="dxa"/>
            <w:shd w:val="clear" w:color="auto" w:fill="DEEAF6" w:themeFill="accent1" w:themeFillTint="33"/>
            <w:noWrap/>
            <w:vAlign w:val="center"/>
          </w:tcPr>
          <w:p w14:paraId="4505BC96" w14:textId="77777777" w:rsidR="007A0BCB" w:rsidRPr="007A0BCB" w:rsidRDefault="007A0BCB"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noWrap/>
            <w:vAlign w:val="center"/>
          </w:tcPr>
          <w:p w14:paraId="08209C10" w14:textId="0CA8E96E" w:rsidR="007A0BCB" w:rsidRPr="006C2679" w:rsidRDefault="00715E5B" w:rsidP="006C2679">
            <w:pPr>
              <w:spacing w:after="0" w:line="240" w:lineRule="atLeast"/>
              <w:contextualSpacing/>
              <w:jc w:val="both"/>
              <w:rPr>
                <w:rFonts w:cs="Calibri"/>
                <w:sz w:val="20"/>
                <w:szCs w:val="20"/>
              </w:rPr>
            </w:pPr>
            <w:hyperlink r:id="rId22" w:tooltip="Permalink to Attestation d’aptitude – manipulation fluides frigorigènes" w:history="1">
              <w:r w:rsidR="007A0BCB" w:rsidRPr="007A0BCB">
                <w:rPr>
                  <w:sz w:val="20"/>
                  <w:szCs w:val="20"/>
                </w:rPr>
                <w:t xml:space="preserve">Attestations, </w:t>
              </w:r>
              <w:r w:rsidR="007A0BCB" w:rsidRPr="007A0BCB">
                <w:rPr>
                  <w:rFonts w:cs="Calibri"/>
                  <w:sz w:val="20"/>
                  <w:szCs w:val="20"/>
                </w:rPr>
                <w:t>les qualifications et maitrise professionnelle,</w:t>
              </w:r>
              <w:r w:rsidR="007A0BCB" w:rsidRPr="007A0BCB">
                <w:rPr>
                  <w:sz w:val="20"/>
                  <w:szCs w:val="20"/>
                </w:rPr>
                <w:t xml:space="preserve"> certificats d’aptitude, capacités, formations reçues </w:t>
              </w:r>
            </w:hyperlink>
            <w:r w:rsidR="007A0BCB" w:rsidRPr="007A0BCB">
              <w:rPr>
                <w:rFonts w:cs="Calibri"/>
                <w:sz w:val="20"/>
                <w:szCs w:val="20"/>
              </w:rPr>
              <w:t>c</w:t>
            </w:r>
            <w:r w:rsidR="006C2679">
              <w:rPr>
                <w:rFonts w:cs="Calibri"/>
                <w:sz w:val="20"/>
                <w:szCs w:val="20"/>
              </w:rPr>
              <w:t xml:space="preserve">oncernant la pose du matériel. </w:t>
            </w:r>
          </w:p>
        </w:tc>
        <w:tc>
          <w:tcPr>
            <w:tcW w:w="1364" w:type="dxa"/>
            <w:shd w:val="clear" w:color="auto" w:fill="DEEAF6" w:themeFill="accent1" w:themeFillTint="33"/>
            <w:noWrap/>
            <w:vAlign w:val="center"/>
          </w:tcPr>
          <w:p w14:paraId="660FD5EC" w14:textId="3AAE717C" w:rsidR="007A0BCB" w:rsidRPr="007A0BCB" w:rsidRDefault="007A0BCB" w:rsidP="007A0BCB">
            <w:pPr>
              <w:spacing w:after="0" w:line="240" w:lineRule="auto"/>
              <w:jc w:val="right"/>
              <w:rPr>
                <w:rFonts w:eastAsia="Times New Roman"/>
                <w:bCs/>
                <w:sz w:val="20"/>
                <w:szCs w:val="20"/>
                <w:lang w:eastAsia="fr-FR"/>
              </w:rPr>
            </w:pPr>
            <w:r w:rsidRPr="007A0BCB">
              <w:rPr>
                <w:rFonts w:eastAsia="Times New Roman"/>
                <w:bCs/>
                <w:sz w:val="20"/>
                <w:szCs w:val="20"/>
                <w:lang w:eastAsia="fr-FR"/>
              </w:rPr>
              <w:t>Note sur 4</w:t>
            </w:r>
          </w:p>
        </w:tc>
      </w:tr>
      <w:tr w:rsidR="006C2679" w:rsidRPr="007457B6" w14:paraId="747603B0" w14:textId="77777777" w:rsidTr="007A0BCB">
        <w:trPr>
          <w:trHeight w:val="615"/>
        </w:trPr>
        <w:tc>
          <w:tcPr>
            <w:tcW w:w="680" w:type="dxa"/>
            <w:shd w:val="clear" w:color="auto" w:fill="DEEAF6" w:themeFill="accent1" w:themeFillTint="33"/>
            <w:noWrap/>
            <w:vAlign w:val="center"/>
          </w:tcPr>
          <w:p w14:paraId="6CF2B60D" w14:textId="77777777" w:rsidR="006C2679" w:rsidRPr="007A0BCB"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noWrap/>
            <w:vAlign w:val="center"/>
          </w:tcPr>
          <w:p w14:paraId="363EF859" w14:textId="61074F3A" w:rsidR="006C2679" w:rsidRPr="007A0BCB" w:rsidRDefault="006C2679" w:rsidP="003B7DD7">
            <w:pPr>
              <w:spacing w:after="0" w:line="240" w:lineRule="atLeast"/>
              <w:contextualSpacing/>
              <w:jc w:val="both"/>
              <w:rPr>
                <w:rFonts w:cs="Calibri"/>
                <w:sz w:val="20"/>
                <w:szCs w:val="20"/>
              </w:rPr>
            </w:pPr>
            <w:r>
              <w:rPr>
                <w:rFonts w:cs="Calibri"/>
                <w:sz w:val="20"/>
                <w:szCs w:val="20"/>
              </w:rPr>
              <w:t>Fiches techniques et garantie des produits</w:t>
            </w:r>
          </w:p>
        </w:tc>
        <w:tc>
          <w:tcPr>
            <w:tcW w:w="1364" w:type="dxa"/>
            <w:shd w:val="clear" w:color="auto" w:fill="DEEAF6" w:themeFill="accent1" w:themeFillTint="33"/>
            <w:noWrap/>
            <w:vAlign w:val="center"/>
          </w:tcPr>
          <w:p w14:paraId="28CA5044" w14:textId="468A4365" w:rsidR="006C2679" w:rsidRPr="007A0BCB" w:rsidRDefault="006C2679" w:rsidP="007A0BCB">
            <w:pPr>
              <w:spacing w:after="0" w:line="240" w:lineRule="auto"/>
              <w:jc w:val="right"/>
              <w:rPr>
                <w:rFonts w:eastAsia="Times New Roman"/>
                <w:bCs/>
                <w:sz w:val="20"/>
                <w:szCs w:val="20"/>
                <w:lang w:eastAsia="fr-FR"/>
              </w:rPr>
            </w:pPr>
            <w:r>
              <w:rPr>
                <w:rFonts w:eastAsia="Times New Roman"/>
                <w:bCs/>
                <w:sz w:val="20"/>
                <w:szCs w:val="20"/>
                <w:lang w:eastAsia="fr-FR"/>
              </w:rPr>
              <w:t>Note sur 4</w:t>
            </w:r>
          </w:p>
        </w:tc>
      </w:tr>
      <w:tr w:rsidR="008A25BB" w:rsidRPr="007457B6" w14:paraId="0C50F49F" w14:textId="77777777" w:rsidTr="007A0BCB">
        <w:trPr>
          <w:trHeight w:val="615"/>
        </w:trPr>
        <w:tc>
          <w:tcPr>
            <w:tcW w:w="680" w:type="dxa"/>
            <w:shd w:val="clear" w:color="auto" w:fill="DEEAF6" w:themeFill="accent1" w:themeFillTint="33"/>
            <w:noWrap/>
            <w:vAlign w:val="center"/>
          </w:tcPr>
          <w:p w14:paraId="45B36F81" w14:textId="7A3DC889" w:rsidR="008A25BB" w:rsidRPr="006C2679" w:rsidRDefault="007A0BCB" w:rsidP="005852C5">
            <w:pPr>
              <w:spacing w:after="0" w:line="240" w:lineRule="auto"/>
              <w:jc w:val="center"/>
              <w:rPr>
                <w:rFonts w:eastAsia="Times New Roman"/>
                <w:b/>
                <w:bCs/>
                <w:i/>
                <w:color w:val="000000"/>
                <w:sz w:val="20"/>
                <w:szCs w:val="20"/>
                <w:lang w:eastAsia="fr-FR"/>
              </w:rPr>
            </w:pPr>
            <w:r w:rsidRPr="006C2679">
              <w:rPr>
                <w:rFonts w:eastAsia="Times New Roman"/>
                <w:b/>
                <w:bCs/>
                <w:i/>
                <w:color w:val="000000"/>
                <w:sz w:val="20"/>
                <w:szCs w:val="20"/>
                <w:lang w:eastAsia="fr-FR"/>
              </w:rPr>
              <w:t>1.2</w:t>
            </w:r>
          </w:p>
        </w:tc>
        <w:tc>
          <w:tcPr>
            <w:tcW w:w="6565" w:type="dxa"/>
            <w:shd w:val="clear" w:color="auto" w:fill="DEEAF6" w:themeFill="accent1" w:themeFillTint="33"/>
            <w:noWrap/>
            <w:vAlign w:val="center"/>
          </w:tcPr>
          <w:p w14:paraId="0FC97724" w14:textId="17710767" w:rsidR="008A25BB" w:rsidRPr="006C2679" w:rsidRDefault="008A25BB" w:rsidP="007A0BCB">
            <w:pPr>
              <w:spacing w:after="0" w:line="240" w:lineRule="auto"/>
              <w:rPr>
                <w:rFonts w:eastAsia="Times New Roman"/>
                <w:b/>
                <w:bCs/>
                <w:i/>
                <w:color w:val="000000"/>
                <w:sz w:val="20"/>
                <w:szCs w:val="20"/>
                <w:lang w:eastAsia="fr-FR"/>
              </w:rPr>
            </w:pPr>
            <w:r w:rsidRPr="006C2679">
              <w:rPr>
                <w:rFonts w:eastAsia="Times New Roman"/>
                <w:b/>
                <w:bCs/>
                <w:i/>
                <w:color w:val="000000"/>
                <w:sz w:val="20"/>
                <w:szCs w:val="20"/>
                <w:lang w:eastAsia="fr-FR"/>
              </w:rPr>
              <w:t>Sous-critère 2 :</w:t>
            </w:r>
            <w:r w:rsidR="007A0BCB" w:rsidRPr="006C2679">
              <w:rPr>
                <w:rFonts w:eastAsia="Times New Roman"/>
                <w:b/>
                <w:bCs/>
                <w:i/>
                <w:color w:val="000000"/>
                <w:sz w:val="20"/>
                <w:szCs w:val="20"/>
                <w:lang w:eastAsia="fr-FR"/>
              </w:rPr>
              <w:t xml:space="preserve"> l’organisation de l’exécution de la prestation</w:t>
            </w:r>
          </w:p>
        </w:tc>
        <w:tc>
          <w:tcPr>
            <w:tcW w:w="1364" w:type="dxa"/>
            <w:shd w:val="clear" w:color="auto" w:fill="DEEAF6" w:themeFill="accent1" w:themeFillTint="33"/>
            <w:noWrap/>
            <w:vAlign w:val="center"/>
          </w:tcPr>
          <w:p w14:paraId="3EEC5A4C" w14:textId="26312ADF" w:rsidR="008A25BB" w:rsidRPr="007A0BCB" w:rsidRDefault="007A0BCB" w:rsidP="007A0BCB">
            <w:pPr>
              <w:spacing w:after="0" w:line="240" w:lineRule="auto"/>
              <w:jc w:val="right"/>
              <w:rPr>
                <w:rFonts w:eastAsia="Times New Roman"/>
                <w:b/>
                <w:bCs/>
                <w:sz w:val="20"/>
                <w:szCs w:val="20"/>
                <w:lang w:eastAsia="fr-FR"/>
              </w:rPr>
            </w:pPr>
            <w:r w:rsidRPr="007A0BCB">
              <w:rPr>
                <w:rFonts w:eastAsia="Times New Roman"/>
                <w:b/>
                <w:bCs/>
                <w:sz w:val="20"/>
                <w:szCs w:val="20"/>
                <w:lang w:eastAsia="fr-FR"/>
              </w:rPr>
              <w:t>25%</w:t>
            </w:r>
          </w:p>
        </w:tc>
      </w:tr>
      <w:tr w:rsidR="006C2679" w:rsidRPr="007457B6" w14:paraId="08F9B212" w14:textId="77777777" w:rsidTr="007A0BCB">
        <w:trPr>
          <w:trHeight w:val="615"/>
        </w:trPr>
        <w:tc>
          <w:tcPr>
            <w:tcW w:w="680" w:type="dxa"/>
            <w:shd w:val="clear" w:color="auto" w:fill="DEEAF6" w:themeFill="accent1" w:themeFillTint="33"/>
            <w:noWrap/>
            <w:vAlign w:val="center"/>
          </w:tcPr>
          <w:p w14:paraId="0D42F581" w14:textId="77777777" w:rsidR="006C2679" w:rsidRPr="007A0BCB"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noWrap/>
            <w:vAlign w:val="center"/>
          </w:tcPr>
          <w:p w14:paraId="5CD11BEB" w14:textId="37815435" w:rsidR="006C2679" w:rsidRPr="006C2679" w:rsidRDefault="006C2679" w:rsidP="007A0BCB">
            <w:pPr>
              <w:spacing w:after="0" w:line="240" w:lineRule="auto"/>
              <w:rPr>
                <w:rFonts w:eastAsia="Times New Roman"/>
                <w:bCs/>
                <w:color w:val="000000"/>
                <w:sz w:val="20"/>
                <w:szCs w:val="20"/>
                <w:lang w:eastAsia="fr-FR"/>
              </w:rPr>
            </w:pPr>
            <w:r w:rsidRPr="006C2679">
              <w:rPr>
                <w:rFonts w:eastAsia="Times New Roman"/>
                <w:bCs/>
                <w:color w:val="000000"/>
                <w:sz w:val="20"/>
                <w:szCs w:val="20"/>
                <w:lang w:eastAsia="fr-FR"/>
              </w:rPr>
              <w:t>Moyens humains dédiés à l’exécution du marché (effectifs et qualifications)</w:t>
            </w:r>
          </w:p>
        </w:tc>
        <w:tc>
          <w:tcPr>
            <w:tcW w:w="1364" w:type="dxa"/>
            <w:shd w:val="clear" w:color="auto" w:fill="DEEAF6" w:themeFill="accent1" w:themeFillTint="33"/>
            <w:noWrap/>
            <w:vAlign w:val="center"/>
          </w:tcPr>
          <w:p w14:paraId="5D290034" w14:textId="5EB3B7BA" w:rsidR="006C2679" w:rsidRPr="006C2679" w:rsidRDefault="006C2679" w:rsidP="007A0BCB">
            <w:pPr>
              <w:spacing w:after="0" w:line="240" w:lineRule="auto"/>
              <w:jc w:val="right"/>
              <w:rPr>
                <w:rFonts w:eastAsia="Times New Roman"/>
                <w:bCs/>
                <w:sz w:val="20"/>
                <w:szCs w:val="20"/>
                <w:lang w:eastAsia="fr-FR"/>
              </w:rPr>
            </w:pPr>
            <w:r w:rsidRPr="006C2679">
              <w:rPr>
                <w:rFonts w:eastAsia="Times New Roman"/>
                <w:bCs/>
                <w:sz w:val="20"/>
                <w:szCs w:val="20"/>
                <w:lang w:eastAsia="fr-FR"/>
              </w:rPr>
              <w:t>Note sur 4</w:t>
            </w:r>
          </w:p>
        </w:tc>
      </w:tr>
      <w:tr w:rsidR="006C2679" w:rsidRPr="006C2679" w14:paraId="12481D75" w14:textId="77777777" w:rsidTr="007A0BCB">
        <w:trPr>
          <w:trHeight w:val="615"/>
        </w:trPr>
        <w:tc>
          <w:tcPr>
            <w:tcW w:w="680" w:type="dxa"/>
            <w:shd w:val="clear" w:color="auto" w:fill="DEEAF6" w:themeFill="accent1" w:themeFillTint="33"/>
            <w:noWrap/>
            <w:vAlign w:val="center"/>
          </w:tcPr>
          <w:p w14:paraId="023A05F2" w14:textId="77777777" w:rsidR="006C2679" w:rsidRPr="007A0BCB"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noWrap/>
            <w:vAlign w:val="center"/>
          </w:tcPr>
          <w:p w14:paraId="0702D97A" w14:textId="4991FDC0" w:rsidR="006C2679" w:rsidRPr="006C2679" w:rsidRDefault="006C2679" w:rsidP="007A0BCB">
            <w:pPr>
              <w:spacing w:after="0" w:line="240" w:lineRule="auto"/>
              <w:rPr>
                <w:rFonts w:eastAsia="Times New Roman"/>
                <w:bCs/>
                <w:color w:val="000000"/>
                <w:sz w:val="20"/>
                <w:szCs w:val="20"/>
                <w:lang w:eastAsia="fr-FR"/>
              </w:rPr>
            </w:pPr>
            <w:r>
              <w:rPr>
                <w:rFonts w:eastAsia="Times New Roman"/>
                <w:bCs/>
                <w:color w:val="000000"/>
                <w:sz w:val="20"/>
                <w:szCs w:val="20"/>
                <w:lang w:eastAsia="fr-FR"/>
              </w:rPr>
              <w:t>Moyens matériels spécifiquement dédiés à ces types d’opérations</w:t>
            </w:r>
          </w:p>
        </w:tc>
        <w:tc>
          <w:tcPr>
            <w:tcW w:w="1364" w:type="dxa"/>
            <w:shd w:val="clear" w:color="auto" w:fill="DEEAF6" w:themeFill="accent1" w:themeFillTint="33"/>
            <w:noWrap/>
            <w:vAlign w:val="center"/>
          </w:tcPr>
          <w:p w14:paraId="135DD885" w14:textId="2F5E4B2D" w:rsidR="006C2679" w:rsidRPr="006C2679" w:rsidRDefault="006C2679" w:rsidP="007A0BCB">
            <w:pPr>
              <w:spacing w:after="0" w:line="240" w:lineRule="auto"/>
              <w:jc w:val="right"/>
              <w:rPr>
                <w:rFonts w:eastAsia="Times New Roman"/>
                <w:bCs/>
                <w:sz w:val="20"/>
                <w:szCs w:val="20"/>
                <w:lang w:eastAsia="fr-FR"/>
              </w:rPr>
            </w:pPr>
            <w:r w:rsidRPr="006C2679">
              <w:rPr>
                <w:rFonts w:eastAsia="Times New Roman"/>
                <w:bCs/>
                <w:sz w:val="20"/>
                <w:szCs w:val="20"/>
                <w:lang w:eastAsia="fr-FR"/>
              </w:rPr>
              <w:t>Note sur 4</w:t>
            </w:r>
          </w:p>
        </w:tc>
      </w:tr>
      <w:tr w:rsidR="007A0BCB" w:rsidRPr="00BA2672" w14:paraId="05FBAEDC" w14:textId="77777777" w:rsidTr="007A0BCB">
        <w:trPr>
          <w:trHeight w:val="492"/>
        </w:trPr>
        <w:tc>
          <w:tcPr>
            <w:tcW w:w="680" w:type="dxa"/>
            <w:shd w:val="clear" w:color="auto" w:fill="DEEAF6" w:themeFill="accent1" w:themeFillTint="33"/>
            <w:noWrap/>
            <w:vAlign w:val="center"/>
          </w:tcPr>
          <w:p w14:paraId="64741B80" w14:textId="21971401" w:rsidR="007A0BCB" w:rsidRPr="006C2679" w:rsidRDefault="007A0BCB" w:rsidP="005852C5">
            <w:pPr>
              <w:spacing w:after="0" w:line="240" w:lineRule="auto"/>
              <w:jc w:val="center"/>
              <w:rPr>
                <w:rFonts w:eastAsia="Times New Roman"/>
                <w:b/>
                <w:bCs/>
                <w:i/>
                <w:color w:val="000000"/>
                <w:sz w:val="20"/>
                <w:szCs w:val="20"/>
                <w:lang w:eastAsia="fr-FR"/>
              </w:rPr>
            </w:pPr>
            <w:r w:rsidRPr="006C2679">
              <w:rPr>
                <w:rFonts w:eastAsia="Times New Roman"/>
                <w:b/>
                <w:bCs/>
                <w:i/>
                <w:color w:val="000000"/>
                <w:sz w:val="20"/>
                <w:szCs w:val="20"/>
                <w:lang w:eastAsia="fr-FR"/>
              </w:rPr>
              <w:t>1.3</w:t>
            </w:r>
          </w:p>
        </w:tc>
        <w:tc>
          <w:tcPr>
            <w:tcW w:w="6565" w:type="dxa"/>
            <w:shd w:val="clear" w:color="auto" w:fill="DEEAF6" w:themeFill="accent1" w:themeFillTint="33"/>
            <w:vAlign w:val="center"/>
          </w:tcPr>
          <w:p w14:paraId="554FF875" w14:textId="08637858" w:rsidR="007A0BCB" w:rsidRPr="006C2679" w:rsidRDefault="007A0BCB" w:rsidP="007A0BCB">
            <w:pPr>
              <w:spacing w:after="0" w:line="240" w:lineRule="auto"/>
              <w:rPr>
                <w:rFonts w:eastAsia="Times New Roman"/>
                <w:b/>
                <w:bCs/>
                <w:i/>
                <w:color w:val="000000"/>
                <w:sz w:val="20"/>
                <w:szCs w:val="20"/>
                <w:lang w:eastAsia="fr-FR"/>
              </w:rPr>
            </w:pPr>
            <w:r w:rsidRPr="006C2679">
              <w:rPr>
                <w:rFonts w:eastAsia="Times New Roman"/>
                <w:b/>
                <w:bCs/>
                <w:i/>
                <w:color w:val="000000"/>
                <w:sz w:val="20"/>
                <w:szCs w:val="20"/>
                <w:lang w:eastAsia="fr-FR"/>
              </w:rPr>
              <w:t>Sous-critère 3 : réactivité  de l’entreprise et disponibilité</w:t>
            </w:r>
          </w:p>
        </w:tc>
        <w:tc>
          <w:tcPr>
            <w:tcW w:w="1364" w:type="dxa"/>
            <w:shd w:val="clear" w:color="auto" w:fill="DEEAF6" w:themeFill="accent1" w:themeFillTint="33"/>
            <w:noWrap/>
            <w:vAlign w:val="center"/>
          </w:tcPr>
          <w:p w14:paraId="77FB7D1D" w14:textId="221F6A43" w:rsidR="007A0BCB" w:rsidRPr="007A0BCB" w:rsidRDefault="007A0BCB" w:rsidP="007A0BCB">
            <w:pPr>
              <w:spacing w:after="0" w:line="240" w:lineRule="auto"/>
              <w:jc w:val="right"/>
              <w:rPr>
                <w:rFonts w:eastAsia="Times New Roman"/>
                <w:b/>
                <w:bCs/>
                <w:sz w:val="20"/>
                <w:szCs w:val="20"/>
                <w:lang w:eastAsia="fr-FR"/>
              </w:rPr>
            </w:pPr>
            <w:r w:rsidRPr="007A0BCB">
              <w:rPr>
                <w:rFonts w:eastAsia="Times New Roman"/>
                <w:b/>
                <w:bCs/>
                <w:sz w:val="20"/>
                <w:szCs w:val="20"/>
                <w:lang w:eastAsia="fr-FR"/>
              </w:rPr>
              <w:t>25%</w:t>
            </w:r>
          </w:p>
        </w:tc>
      </w:tr>
      <w:tr w:rsidR="006C2679" w:rsidRPr="00BA2672" w14:paraId="2A7182E1" w14:textId="77777777" w:rsidTr="007A0BCB">
        <w:trPr>
          <w:trHeight w:val="492"/>
        </w:trPr>
        <w:tc>
          <w:tcPr>
            <w:tcW w:w="680" w:type="dxa"/>
            <w:shd w:val="clear" w:color="auto" w:fill="DEEAF6" w:themeFill="accent1" w:themeFillTint="33"/>
            <w:noWrap/>
            <w:vAlign w:val="center"/>
          </w:tcPr>
          <w:p w14:paraId="3B6AA80F" w14:textId="77777777" w:rsidR="006C2679" w:rsidRPr="007A0BCB"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vAlign w:val="center"/>
          </w:tcPr>
          <w:p w14:paraId="05BE1873" w14:textId="71D79E13" w:rsidR="006C2679" w:rsidRPr="006C2679" w:rsidRDefault="006C2679" w:rsidP="007A0BCB">
            <w:pPr>
              <w:spacing w:after="0" w:line="240" w:lineRule="auto"/>
              <w:rPr>
                <w:rFonts w:eastAsia="Times New Roman"/>
                <w:bCs/>
                <w:color w:val="000000"/>
                <w:sz w:val="20"/>
                <w:szCs w:val="20"/>
                <w:lang w:eastAsia="fr-FR"/>
              </w:rPr>
            </w:pPr>
            <w:r>
              <w:rPr>
                <w:rFonts w:eastAsia="Times New Roman"/>
                <w:bCs/>
                <w:color w:val="000000"/>
                <w:sz w:val="20"/>
                <w:szCs w:val="20"/>
                <w:lang w:eastAsia="fr-FR"/>
              </w:rPr>
              <w:t>Délais d’intervention pour les visites de sites suite à la demande de la CPAM pour réaliser une étude et un devis</w:t>
            </w:r>
          </w:p>
        </w:tc>
        <w:tc>
          <w:tcPr>
            <w:tcW w:w="1364" w:type="dxa"/>
            <w:shd w:val="clear" w:color="auto" w:fill="DEEAF6" w:themeFill="accent1" w:themeFillTint="33"/>
            <w:noWrap/>
            <w:vAlign w:val="center"/>
          </w:tcPr>
          <w:p w14:paraId="68BCB4D0" w14:textId="7E963373" w:rsidR="006C2679" w:rsidRPr="006C2679" w:rsidRDefault="006C2679" w:rsidP="007A0BCB">
            <w:pPr>
              <w:spacing w:after="0" w:line="240" w:lineRule="auto"/>
              <w:jc w:val="right"/>
              <w:rPr>
                <w:rFonts w:eastAsia="Times New Roman"/>
                <w:bCs/>
                <w:sz w:val="20"/>
                <w:szCs w:val="20"/>
                <w:lang w:eastAsia="fr-FR"/>
              </w:rPr>
            </w:pPr>
            <w:r w:rsidRPr="006C2679">
              <w:rPr>
                <w:rFonts w:eastAsia="Times New Roman"/>
                <w:bCs/>
                <w:sz w:val="20"/>
                <w:szCs w:val="20"/>
                <w:lang w:eastAsia="fr-FR"/>
              </w:rPr>
              <w:t>Note sur 4</w:t>
            </w:r>
          </w:p>
        </w:tc>
      </w:tr>
      <w:tr w:rsidR="006C2679" w:rsidRPr="00BA2672" w14:paraId="10C10EEE" w14:textId="77777777" w:rsidTr="007A0BCB">
        <w:trPr>
          <w:trHeight w:val="492"/>
        </w:trPr>
        <w:tc>
          <w:tcPr>
            <w:tcW w:w="680" w:type="dxa"/>
            <w:shd w:val="clear" w:color="auto" w:fill="DEEAF6" w:themeFill="accent1" w:themeFillTint="33"/>
            <w:noWrap/>
            <w:vAlign w:val="center"/>
          </w:tcPr>
          <w:p w14:paraId="4CA0DDF9" w14:textId="77777777" w:rsidR="006C2679" w:rsidRPr="007A0BCB"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vAlign w:val="center"/>
          </w:tcPr>
          <w:p w14:paraId="52707EAF" w14:textId="70886ECD" w:rsidR="006C2679" w:rsidRDefault="006C2679" w:rsidP="007A0BCB">
            <w:pPr>
              <w:spacing w:after="0" w:line="240" w:lineRule="auto"/>
              <w:rPr>
                <w:rFonts w:eastAsia="Times New Roman"/>
                <w:bCs/>
                <w:color w:val="000000"/>
                <w:sz w:val="20"/>
                <w:szCs w:val="20"/>
                <w:lang w:eastAsia="fr-FR"/>
              </w:rPr>
            </w:pPr>
            <w:r>
              <w:rPr>
                <w:rFonts w:eastAsia="Times New Roman"/>
                <w:bCs/>
                <w:color w:val="000000"/>
                <w:sz w:val="20"/>
                <w:szCs w:val="20"/>
                <w:lang w:eastAsia="fr-FR"/>
              </w:rPr>
              <w:t>Délais moyens de disponibilité des équipes à partir de l’émission du bon de commande</w:t>
            </w:r>
          </w:p>
        </w:tc>
        <w:tc>
          <w:tcPr>
            <w:tcW w:w="1364" w:type="dxa"/>
            <w:shd w:val="clear" w:color="auto" w:fill="DEEAF6" w:themeFill="accent1" w:themeFillTint="33"/>
            <w:noWrap/>
            <w:vAlign w:val="center"/>
          </w:tcPr>
          <w:p w14:paraId="40B8E8A0" w14:textId="55619C60" w:rsidR="006C2679" w:rsidRPr="006C2679" w:rsidRDefault="006C2679" w:rsidP="007A0BCB">
            <w:pPr>
              <w:spacing w:after="0" w:line="240" w:lineRule="auto"/>
              <w:jc w:val="right"/>
              <w:rPr>
                <w:rFonts w:eastAsia="Times New Roman"/>
                <w:bCs/>
                <w:sz w:val="20"/>
                <w:szCs w:val="20"/>
                <w:lang w:eastAsia="fr-FR"/>
              </w:rPr>
            </w:pPr>
            <w:r>
              <w:rPr>
                <w:rFonts w:eastAsia="Times New Roman"/>
                <w:bCs/>
                <w:sz w:val="20"/>
                <w:szCs w:val="20"/>
                <w:lang w:eastAsia="fr-FR"/>
              </w:rPr>
              <w:t>Note sur 4</w:t>
            </w:r>
          </w:p>
        </w:tc>
      </w:tr>
      <w:tr w:rsidR="005852C5" w:rsidRPr="00BA2672" w14:paraId="11ACE81F" w14:textId="77777777" w:rsidTr="007A0BCB">
        <w:trPr>
          <w:trHeight w:val="492"/>
        </w:trPr>
        <w:tc>
          <w:tcPr>
            <w:tcW w:w="680" w:type="dxa"/>
            <w:shd w:val="clear" w:color="auto" w:fill="BDD6EE" w:themeFill="accent1" w:themeFillTint="66"/>
            <w:noWrap/>
            <w:vAlign w:val="center"/>
            <w:hideMark/>
          </w:tcPr>
          <w:p w14:paraId="4B59309D" w14:textId="77777777" w:rsidR="005852C5" w:rsidRPr="007A0BCB" w:rsidRDefault="005852C5" w:rsidP="005852C5">
            <w:pPr>
              <w:spacing w:after="0" w:line="240" w:lineRule="auto"/>
              <w:jc w:val="center"/>
              <w:rPr>
                <w:rFonts w:eastAsia="Times New Roman"/>
                <w:b/>
                <w:bCs/>
                <w:color w:val="000000"/>
                <w:lang w:eastAsia="fr-FR"/>
              </w:rPr>
            </w:pPr>
            <w:r w:rsidRPr="007A0BCB">
              <w:rPr>
                <w:rFonts w:eastAsia="Times New Roman"/>
                <w:b/>
                <w:bCs/>
                <w:color w:val="000000"/>
                <w:lang w:eastAsia="fr-FR"/>
              </w:rPr>
              <w:t>2</w:t>
            </w:r>
          </w:p>
        </w:tc>
        <w:tc>
          <w:tcPr>
            <w:tcW w:w="6565" w:type="dxa"/>
            <w:shd w:val="clear" w:color="auto" w:fill="BDD6EE" w:themeFill="accent1" w:themeFillTint="66"/>
            <w:vAlign w:val="center"/>
            <w:hideMark/>
          </w:tcPr>
          <w:p w14:paraId="37AAC915" w14:textId="2F3CECD4" w:rsidR="005852C5" w:rsidRPr="007A0BCB" w:rsidRDefault="005852C5" w:rsidP="005852C5">
            <w:pPr>
              <w:spacing w:after="0" w:line="240" w:lineRule="auto"/>
              <w:rPr>
                <w:rFonts w:eastAsia="Times New Roman"/>
                <w:b/>
                <w:bCs/>
                <w:color w:val="000000"/>
                <w:lang w:eastAsia="fr-FR"/>
              </w:rPr>
            </w:pPr>
            <w:r w:rsidRPr="007A0BCB">
              <w:rPr>
                <w:rFonts w:eastAsia="Times New Roman"/>
                <w:b/>
                <w:bCs/>
                <w:color w:val="000000"/>
                <w:lang w:eastAsia="fr-FR"/>
              </w:rPr>
              <w:t>Critère 2 – Le prix</w:t>
            </w:r>
          </w:p>
        </w:tc>
        <w:tc>
          <w:tcPr>
            <w:tcW w:w="1364" w:type="dxa"/>
            <w:shd w:val="clear" w:color="auto" w:fill="BDD6EE" w:themeFill="accent1" w:themeFillTint="66"/>
            <w:noWrap/>
            <w:vAlign w:val="center"/>
            <w:hideMark/>
          </w:tcPr>
          <w:p w14:paraId="2DF10080" w14:textId="12429424" w:rsidR="005852C5" w:rsidRPr="007A0BCB" w:rsidRDefault="007A0BCB" w:rsidP="005852C5">
            <w:pPr>
              <w:spacing w:after="0" w:line="240" w:lineRule="auto"/>
              <w:jc w:val="center"/>
              <w:rPr>
                <w:rFonts w:eastAsia="Times New Roman"/>
                <w:b/>
                <w:bCs/>
                <w:lang w:eastAsia="fr-FR"/>
              </w:rPr>
            </w:pPr>
            <w:r w:rsidRPr="007A0BCB">
              <w:rPr>
                <w:rFonts w:eastAsia="Times New Roman"/>
                <w:b/>
                <w:bCs/>
                <w:lang w:eastAsia="fr-FR"/>
              </w:rPr>
              <w:t>4</w:t>
            </w:r>
            <w:r w:rsidR="00E65EE1" w:rsidRPr="007A0BCB">
              <w:rPr>
                <w:rFonts w:eastAsia="Times New Roman"/>
                <w:b/>
                <w:bCs/>
                <w:lang w:eastAsia="fr-FR"/>
              </w:rPr>
              <w:t>0</w:t>
            </w:r>
            <w:r w:rsidR="005852C5" w:rsidRPr="007A0BCB">
              <w:rPr>
                <w:rFonts w:eastAsia="Times New Roman"/>
                <w:b/>
                <w:bCs/>
                <w:lang w:eastAsia="fr-FR"/>
              </w:rPr>
              <w:t xml:space="preserve"> %</w:t>
            </w:r>
          </w:p>
        </w:tc>
      </w:tr>
      <w:tr w:rsidR="003B53F1" w:rsidRPr="00BA2672" w14:paraId="4F29600B" w14:textId="77777777" w:rsidTr="007A0BCB">
        <w:trPr>
          <w:trHeight w:val="492"/>
        </w:trPr>
        <w:tc>
          <w:tcPr>
            <w:tcW w:w="680" w:type="dxa"/>
            <w:shd w:val="clear" w:color="auto" w:fill="BDD6EE" w:themeFill="accent1" w:themeFillTint="66"/>
            <w:noWrap/>
            <w:vAlign w:val="center"/>
          </w:tcPr>
          <w:p w14:paraId="5EDF6079" w14:textId="60851EAC" w:rsidR="003B53F1" w:rsidRPr="007A0BCB" w:rsidRDefault="003B53F1" w:rsidP="005852C5">
            <w:pPr>
              <w:spacing w:after="0" w:line="240" w:lineRule="auto"/>
              <w:jc w:val="center"/>
              <w:rPr>
                <w:rFonts w:eastAsia="Times New Roman"/>
                <w:b/>
                <w:bCs/>
                <w:color w:val="000000"/>
                <w:lang w:eastAsia="fr-FR"/>
              </w:rPr>
            </w:pPr>
            <w:r w:rsidRPr="007A0BCB">
              <w:rPr>
                <w:rFonts w:eastAsia="Times New Roman"/>
                <w:b/>
                <w:bCs/>
                <w:color w:val="000000"/>
                <w:lang w:eastAsia="fr-FR"/>
              </w:rPr>
              <w:t>3</w:t>
            </w:r>
          </w:p>
        </w:tc>
        <w:tc>
          <w:tcPr>
            <w:tcW w:w="6565" w:type="dxa"/>
            <w:shd w:val="clear" w:color="auto" w:fill="BDD6EE" w:themeFill="accent1" w:themeFillTint="66"/>
            <w:vAlign w:val="center"/>
          </w:tcPr>
          <w:p w14:paraId="3A84F319" w14:textId="12D34EAB" w:rsidR="003B53F1" w:rsidRPr="007A0BCB" w:rsidRDefault="003B53F1" w:rsidP="007A0BCB">
            <w:pPr>
              <w:spacing w:after="0" w:line="240" w:lineRule="auto"/>
              <w:rPr>
                <w:rFonts w:eastAsia="Times New Roman"/>
                <w:b/>
                <w:bCs/>
                <w:color w:val="000000"/>
                <w:lang w:eastAsia="fr-FR"/>
              </w:rPr>
            </w:pPr>
            <w:r w:rsidRPr="007A0BCB">
              <w:rPr>
                <w:rFonts w:eastAsia="Times New Roman"/>
                <w:b/>
                <w:bCs/>
                <w:color w:val="000000"/>
                <w:lang w:eastAsia="fr-FR"/>
              </w:rPr>
              <w:t xml:space="preserve">Critère 3 </w:t>
            </w:r>
            <w:r w:rsidR="007A0BCB">
              <w:rPr>
                <w:rFonts w:eastAsia="Times New Roman"/>
                <w:b/>
                <w:bCs/>
                <w:color w:val="000000"/>
                <w:lang w:eastAsia="fr-FR"/>
              </w:rPr>
              <w:t>–</w:t>
            </w:r>
            <w:r w:rsidRPr="007A0BCB">
              <w:rPr>
                <w:rFonts w:eastAsia="Times New Roman"/>
                <w:b/>
                <w:bCs/>
                <w:color w:val="000000"/>
                <w:lang w:eastAsia="fr-FR"/>
              </w:rPr>
              <w:t xml:space="preserve"> </w:t>
            </w:r>
            <w:r w:rsidR="007A0BCB">
              <w:rPr>
                <w:rFonts w:eastAsia="Times New Roman"/>
                <w:b/>
                <w:bCs/>
                <w:color w:val="000000"/>
                <w:lang w:eastAsia="fr-FR"/>
              </w:rPr>
              <w:t>Engagement environnemental et social</w:t>
            </w:r>
          </w:p>
        </w:tc>
        <w:tc>
          <w:tcPr>
            <w:tcW w:w="1364" w:type="dxa"/>
            <w:shd w:val="clear" w:color="auto" w:fill="BDD6EE" w:themeFill="accent1" w:themeFillTint="66"/>
            <w:noWrap/>
            <w:vAlign w:val="center"/>
          </w:tcPr>
          <w:p w14:paraId="196EEA90" w14:textId="465E9750" w:rsidR="003B53F1" w:rsidRPr="007A0BCB" w:rsidRDefault="003B53F1" w:rsidP="005852C5">
            <w:pPr>
              <w:spacing w:after="0" w:line="240" w:lineRule="auto"/>
              <w:jc w:val="center"/>
              <w:rPr>
                <w:rFonts w:eastAsia="Times New Roman"/>
                <w:b/>
                <w:bCs/>
                <w:color w:val="000000"/>
                <w:lang w:eastAsia="fr-FR"/>
              </w:rPr>
            </w:pPr>
            <w:r w:rsidRPr="007A0BCB">
              <w:rPr>
                <w:rFonts w:eastAsia="Times New Roman"/>
                <w:b/>
                <w:bCs/>
                <w:color w:val="000000"/>
                <w:lang w:eastAsia="fr-FR"/>
              </w:rPr>
              <w:t>10 %</w:t>
            </w:r>
          </w:p>
        </w:tc>
      </w:tr>
      <w:tr w:rsidR="006C2679" w:rsidRPr="00BA2672" w14:paraId="54862FD9" w14:textId="77777777" w:rsidTr="006C2679">
        <w:trPr>
          <w:trHeight w:val="492"/>
        </w:trPr>
        <w:tc>
          <w:tcPr>
            <w:tcW w:w="680" w:type="dxa"/>
            <w:shd w:val="clear" w:color="auto" w:fill="DEEAF6" w:themeFill="accent1" w:themeFillTint="33"/>
            <w:noWrap/>
            <w:vAlign w:val="center"/>
          </w:tcPr>
          <w:p w14:paraId="0252E59D" w14:textId="77777777" w:rsidR="006C2679" w:rsidRPr="006C2679"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vAlign w:val="center"/>
          </w:tcPr>
          <w:p w14:paraId="413F58EE" w14:textId="079E6A03" w:rsidR="006C2679" w:rsidRPr="006C2679" w:rsidRDefault="006C2679" w:rsidP="007A0BCB">
            <w:pPr>
              <w:spacing w:after="0" w:line="240" w:lineRule="auto"/>
              <w:rPr>
                <w:rFonts w:eastAsia="Times New Roman"/>
                <w:bCs/>
                <w:i/>
                <w:color w:val="000000"/>
                <w:sz w:val="20"/>
                <w:szCs w:val="20"/>
                <w:lang w:eastAsia="fr-FR"/>
              </w:rPr>
            </w:pPr>
            <w:r>
              <w:rPr>
                <w:rFonts w:eastAsia="Times New Roman"/>
                <w:bCs/>
                <w:i/>
                <w:color w:val="000000"/>
                <w:sz w:val="20"/>
                <w:szCs w:val="20"/>
                <w:lang w:eastAsia="fr-FR"/>
              </w:rPr>
              <w:t>Engagement environnemental du candidat</w:t>
            </w:r>
          </w:p>
        </w:tc>
        <w:tc>
          <w:tcPr>
            <w:tcW w:w="1364" w:type="dxa"/>
            <w:shd w:val="clear" w:color="auto" w:fill="DEEAF6" w:themeFill="accent1" w:themeFillTint="33"/>
            <w:noWrap/>
            <w:vAlign w:val="center"/>
          </w:tcPr>
          <w:p w14:paraId="36437256" w14:textId="63EBB2E1" w:rsidR="006C2679" w:rsidRPr="006C2679" w:rsidRDefault="006C2679" w:rsidP="005852C5">
            <w:pPr>
              <w:spacing w:after="0" w:line="240" w:lineRule="auto"/>
              <w:jc w:val="center"/>
              <w:rPr>
                <w:rFonts w:eastAsia="Times New Roman"/>
                <w:bCs/>
                <w:color w:val="000000"/>
                <w:sz w:val="20"/>
                <w:szCs w:val="20"/>
                <w:lang w:eastAsia="fr-FR"/>
              </w:rPr>
            </w:pPr>
            <w:r w:rsidRPr="006C2679">
              <w:rPr>
                <w:rFonts w:eastAsia="Times New Roman"/>
                <w:bCs/>
                <w:color w:val="000000"/>
                <w:sz w:val="20"/>
                <w:szCs w:val="20"/>
                <w:lang w:eastAsia="fr-FR"/>
              </w:rPr>
              <w:t>Note sur 4</w:t>
            </w:r>
          </w:p>
        </w:tc>
      </w:tr>
      <w:tr w:rsidR="006C2679" w:rsidRPr="00BA2672" w14:paraId="0C604623" w14:textId="77777777" w:rsidTr="006C2679">
        <w:trPr>
          <w:trHeight w:val="492"/>
        </w:trPr>
        <w:tc>
          <w:tcPr>
            <w:tcW w:w="680" w:type="dxa"/>
            <w:shd w:val="clear" w:color="auto" w:fill="DEEAF6" w:themeFill="accent1" w:themeFillTint="33"/>
            <w:noWrap/>
            <w:vAlign w:val="center"/>
          </w:tcPr>
          <w:p w14:paraId="6A970363" w14:textId="77777777" w:rsidR="006C2679" w:rsidRPr="006C2679" w:rsidRDefault="006C2679" w:rsidP="005852C5">
            <w:pPr>
              <w:spacing w:after="0" w:line="240" w:lineRule="auto"/>
              <w:jc w:val="center"/>
              <w:rPr>
                <w:rFonts w:eastAsia="Times New Roman"/>
                <w:bCs/>
                <w:i/>
                <w:color w:val="000000"/>
                <w:sz w:val="20"/>
                <w:szCs w:val="20"/>
                <w:lang w:eastAsia="fr-FR"/>
              </w:rPr>
            </w:pPr>
          </w:p>
        </w:tc>
        <w:tc>
          <w:tcPr>
            <w:tcW w:w="6565" w:type="dxa"/>
            <w:shd w:val="clear" w:color="auto" w:fill="DEEAF6" w:themeFill="accent1" w:themeFillTint="33"/>
            <w:vAlign w:val="center"/>
          </w:tcPr>
          <w:p w14:paraId="3E69EAC5" w14:textId="1DBB0DB3" w:rsidR="006C2679" w:rsidRPr="006C2679" w:rsidRDefault="006C2679" w:rsidP="007A0BCB">
            <w:pPr>
              <w:spacing w:after="0" w:line="240" w:lineRule="auto"/>
              <w:rPr>
                <w:rFonts w:eastAsia="Times New Roman"/>
                <w:bCs/>
                <w:i/>
                <w:color w:val="000000"/>
                <w:sz w:val="20"/>
                <w:szCs w:val="20"/>
                <w:lang w:eastAsia="fr-FR"/>
              </w:rPr>
            </w:pPr>
            <w:r>
              <w:rPr>
                <w:rFonts w:eastAsia="Times New Roman"/>
                <w:bCs/>
                <w:i/>
                <w:color w:val="000000"/>
                <w:sz w:val="20"/>
                <w:szCs w:val="20"/>
                <w:lang w:eastAsia="fr-FR"/>
              </w:rPr>
              <w:t>Engagement social du candidat</w:t>
            </w:r>
          </w:p>
        </w:tc>
        <w:tc>
          <w:tcPr>
            <w:tcW w:w="1364" w:type="dxa"/>
            <w:shd w:val="clear" w:color="auto" w:fill="DEEAF6" w:themeFill="accent1" w:themeFillTint="33"/>
            <w:noWrap/>
            <w:vAlign w:val="center"/>
          </w:tcPr>
          <w:p w14:paraId="00606070" w14:textId="5C38EFEF" w:rsidR="006C2679" w:rsidRPr="006C2679" w:rsidRDefault="006C2679" w:rsidP="005852C5">
            <w:pPr>
              <w:spacing w:after="0" w:line="240" w:lineRule="auto"/>
              <w:jc w:val="center"/>
              <w:rPr>
                <w:rFonts w:eastAsia="Times New Roman"/>
                <w:bCs/>
                <w:color w:val="000000"/>
                <w:sz w:val="20"/>
                <w:szCs w:val="20"/>
                <w:lang w:eastAsia="fr-FR"/>
              </w:rPr>
            </w:pPr>
            <w:r w:rsidRPr="006C2679">
              <w:rPr>
                <w:rFonts w:eastAsia="Times New Roman"/>
                <w:bCs/>
                <w:color w:val="000000"/>
                <w:sz w:val="20"/>
                <w:szCs w:val="20"/>
                <w:lang w:eastAsia="fr-FR"/>
              </w:rPr>
              <w:t>Note sur 4</w:t>
            </w:r>
          </w:p>
        </w:tc>
      </w:tr>
    </w:tbl>
    <w:p w14:paraId="35F3D0A9" w14:textId="7296D2E6" w:rsidR="00F3541E" w:rsidRPr="002E22AB" w:rsidRDefault="00F3541E"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34" w:name="_Toc441836698"/>
      <w:bookmarkStart w:id="135" w:name="_Toc450048459"/>
      <w:bookmarkStart w:id="136" w:name="_Toc143250948"/>
      <w:bookmarkStart w:id="137" w:name="_Toc202532789"/>
      <w:r w:rsidRPr="002E22AB">
        <w:rPr>
          <w:rFonts w:eastAsia="Times New Roman" w:cs="Calibri"/>
          <w:b/>
          <w:bCs/>
          <w:sz w:val="24"/>
          <w:szCs w:val="24"/>
          <w:lang w:eastAsia="fr-FR"/>
        </w:rPr>
        <w:t>Modalités de notation</w:t>
      </w:r>
      <w:bookmarkEnd w:id="134"/>
      <w:bookmarkEnd w:id="135"/>
      <w:bookmarkEnd w:id="136"/>
      <w:bookmarkEnd w:id="137"/>
    </w:p>
    <w:p w14:paraId="0A3DB5DA" w14:textId="1FBA81B2" w:rsidR="00B2428E" w:rsidRPr="00B2428E" w:rsidRDefault="00B2428E" w:rsidP="00B2428E">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38" w:name="_Toc202532790"/>
      <w:bookmarkStart w:id="139" w:name="_Toc143250949"/>
      <w:r w:rsidRPr="00B2428E">
        <w:rPr>
          <w:rFonts w:eastAsia="Times New Roman" w:cs="Calibri"/>
          <w:bCs/>
          <w:i/>
          <w:lang w:eastAsia="fr-FR"/>
        </w:rPr>
        <w:t>- Critère 1 « Valeur technique »</w:t>
      </w:r>
      <w:bookmarkEnd w:id="138"/>
    </w:p>
    <w:p w14:paraId="338AF728" w14:textId="7947C6DE" w:rsidR="00B2428E" w:rsidRPr="00A25FF5" w:rsidRDefault="00A25FF5" w:rsidP="00B2428E">
      <w:pPr>
        <w:spacing w:before="100" w:beforeAutospacing="1" w:after="100" w:afterAutospacing="1" w:line="240" w:lineRule="auto"/>
        <w:outlineLvl w:val="1"/>
        <w:rPr>
          <w:rFonts w:eastAsia="Times New Roman" w:cs="Calibri"/>
          <w:bCs/>
          <w:lang w:eastAsia="fr-FR"/>
        </w:rPr>
      </w:pPr>
      <w:bookmarkStart w:id="140" w:name="_Toc202532791"/>
      <w:r>
        <w:rPr>
          <w:rFonts w:eastAsia="Times New Roman" w:cs="Calibri"/>
          <w:bCs/>
          <w:lang w:eastAsia="fr-FR"/>
        </w:rPr>
        <w:t>Le critère 1 « valeur technique » est évalué sur la base des sous critères visés ci-dessus.</w:t>
      </w:r>
      <w:bookmarkEnd w:id="140"/>
    </w:p>
    <w:p w14:paraId="17EBBDB4" w14:textId="3E0B60EE" w:rsidR="00B2428E" w:rsidRPr="00B2428E" w:rsidRDefault="00B2428E" w:rsidP="00B2428E">
      <w:pPr>
        <w:spacing w:before="120" w:after="120" w:line="240" w:lineRule="auto"/>
        <w:jc w:val="both"/>
        <w:rPr>
          <w:rFonts w:eastAsia="Times New Roman" w:cs="Calibri"/>
          <w:lang w:eastAsia="fr-FR"/>
        </w:rPr>
      </w:pPr>
      <w:r w:rsidRPr="00B2428E">
        <w:rPr>
          <w:rFonts w:eastAsia="Times New Roman" w:cs="Calibri"/>
          <w:lang w:eastAsia="fr-FR"/>
        </w:rPr>
        <w:lastRenderedPageBreak/>
        <w:t xml:space="preserve">Au niveau de chaque critère annoncé avec le niveau de pondération le plus fin </w:t>
      </w:r>
      <w:r w:rsidRPr="0024284F">
        <w:rPr>
          <w:rFonts w:eastAsia="Times New Roman" w:cs="Calibri"/>
          <w:lang w:eastAsia="fr-FR"/>
        </w:rPr>
        <w:t>(</w:t>
      </w:r>
      <w:r w:rsidR="00A25FF5" w:rsidRPr="0024284F">
        <w:rPr>
          <w:rFonts w:eastAsia="Times New Roman" w:cs="Calibri"/>
          <w:lang w:eastAsia="fr-FR"/>
        </w:rPr>
        <w:t>ex : 1.1.</w:t>
      </w:r>
      <w:r w:rsidRPr="0024284F">
        <w:rPr>
          <w:rFonts w:eastAsia="Times New Roman" w:cs="Calibri"/>
          <w:lang w:eastAsia="fr-FR"/>
        </w:rPr>
        <w:t xml:space="preserve"> –</w:t>
      </w:r>
      <w:r w:rsidR="007A0BCB">
        <w:rPr>
          <w:rFonts w:eastAsia="Times New Roman" w:cs="Calibri"/>
          <w:lang w:eastAsia="fr-FR"/>
        </w:rPr>
        <w:t xml:space="preserve">le savoir -faire et les qualifications du candidat) </w:t>
      </w:r>
      <w:r w:rsidRPr="0024284F">
        <w:rPr>
          <w:rFonts w:eastAsia="Times New Roman" w:cs="Calibri"/>
          <w:lang w:eastAsia="fr-FR"/>
        </w:rPr>
        <w:t>un ou plusieurs items sont évalués, chacun sur la base d’un barème commun.</w:t>
      </w:r>
      <w:r w:rsidRPr="00B2428E">
        <w:rPr>
          <w:rFonts w:eastAsia="Times New Roman" w:cs="Calibri"/>
          <w:lang w:eastAsia="fr-FR"/>
        </w:rPr>
        <w:t xml:space="preserve"> </w:t>
      </w:r>
    </w:p>
    <w:tbl>
      <w:tblPr>
        <w:tblStyle w:val="TableauGrille4-Accentuation5"/>
        <w:tblW w:w="7128" w:type="dxa"/>
        <w:jc w:val="center"/>
        <w:tblLook w:val="04A0" w:firstRow="1" w:lastRow="0" w:firstColumn="1" w:lastColumn="0" w:noHBand="0" w:noVBand="1"/>
      </w:tblPr>
      <w:tblGrid>
        <w:gridCol w:w="754"/>
        <w:gridCol w:w="6460"/>
      </w:tblGrid>
      <w:tr w:rsidR="00B2428E" w:rsidRPr="00B2428E" w14:paraId="1AA72AF7" w14:textId="77777777" w:rsidTr="00A25FF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68" w:type="dxa"/>
            <w:noWrap/>
          </w:tcPr>
          <w:p w14:paraId="49D95AD0" w14:textId="77777777" w:rsidR="00B2428E" w:rsidRPr="00B2428E" w:rsidRDefault="00B2428E" w:rsidP="00B2428E">
            <w:pPr>
              <w:spacing w:before="120" w:after="120"/>
              <w:jc w:val="center"/>
              <w:rPr>
                <w:rFonts w:cs="Calibri"/>
              </w:rPr>
            </w:pPr>
            <w:r w:rsidRPr="00B2428E">
              <w:rPr>
                <w:rFonts w:cs="Calibri"/>
              </w:rPr>
              <w:t>Notes</w:t>
            </w:r>
          </w:p>
        </w:tc>
        <w:tc>
          <w:tcPr>
            <w:tcW w:w="6460" w:type="dxa"/>
            <w:noWrap/>
          </w:tcPr>
          <w:p w14:paraId="327DAEC9" w14:textId="77777777" w:rsidR="00B2428E" w:rsidRPr="00B2428E" w:rsidRDefault="00B2428E" w:rsidP="00B2428E">
            <w:pPr>
              <w:spacing w:before="120" w:after="120"/>
              <w:jc w:val="center"/>
              <w:cnfStyle w:val="100000000000" w:firstRow="1" w:lastRow="0" w:firstColumn="0" w:lastColumn="0" w:oddVBand="0" w:evenVBand="0" w:oddHBand="0" w:evenHBand="0" w:firstRowFirstColumn="0" w:firstRowLastColumn="0" w:lastRowFirstColumn="0" w:lastRowLastColumn="0"/>
              <w:rPr>
                <w:rFonts w:cs="Calibri"/>
              </w:rPr>
            </w:pPr>
            <w:r w:rsidRPr="00B2428E">
              <w:rPr>
                <w:rFonts w:cs="Calibri"/>
              </w:rPr>
              <w:t>Appréciations</w:t>
            </w:r>
          </w:p>
        </w:tc>
      </w:tr>
      <w:tr w:rsidR="00B2428E" w:rsidRPr="00B2428E" w14:paraId="3BE0BB5B" w14:textId="77777777" w:rsidTr="00A25FF5">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668" w:type="dxa"/>
            <w:noWrap/>
          </w:tcPr>
          <w:p w14:paraId="1A280652" w14:textId="77777777" w:rsidR="00B2428E" w:rsidRPr="00B2428E" w:rsidRDefault="00B2428E" w:rsidP="00B2428E">
            <w:pPr>
              <w:jc w:val="center"/>
              <w:rPr>
                <w:rFonts w:cs="Calibri"/>
              </w:rPr>
            </w:pPr>
            <w:r w:rsidRPr="00B2428E">
              <w:rPr>
                <w:rFonts w:cs="Calibri"/>
              </w:rPr>
              <w:t>1</w:t>
            </w:r>
          </w:p>
        </w:tc>
        <w:tc>
          <w:tcPr>
            <w:tcW w:w="6460" w:type="dxa"/>
          </w:tcPr>
          <w:p w14:paraId="0C87414C" w14:textId="77777777" w:rsidR="00B2428E" w:rsidRPr="00B2428E" w:rsidRDefault="00B2428E" w:rsidP="00B2428E">
            <w:pPr>
              <w:spacing w:after="0"/>
              <w:cnfStyle w:val="000000100000" w:firstRow="0" w:lastRow="0" w:firstColumn="0" w:lastColumn="0" w:oddVBand="0" w:evenVBand="0" w:oddHBand="1" w:evenHBand="0" w:firstRowFirstColumn="0" w:firstRowLastColumn="0" w:lastRowFirstColumn="0" w:lastRowLastColumn="0"/>
              <w:rPr>
                <w:rFonts w:cs="Calibri"/>
              </w:rPr>
            </w:pPr>
            <w:r w:rsidRPr="00A25FF5">
              <w:rPr>
                <w:rFonts w:cs="Calibri"/>
                <w:b/>
              </w:rPr>
              <w:t>Très insuffisant</w:t>
            </w:r>
            <w:r w:rsidRPr="00B2428E">
              <w:rPr>
                <w:rFonts w:cs="Calibri"/>
              </w:rPr>
              <w:t xml:space="preserve"> : l’offre proposée répond de manière très insuffisante au besoin et/ou manque d'éléments d'appréciation</w:t>
            </w:r>
          </w:p>
        </w:tc>
      </w:tr>
      <w:tr w:rsidR="00B2428E" w:rsidRPr="00B2428E" w14:paraId="444E53B3" w14:textId="77777777" w:rsidTr="00A25FF5">
        <w:trPr>
          <w:trHeight w:val="510"/>
          <w:jc w:val="center"/>
        </w:trPr>
        <w:tc>
          <w:tcPr>
            <w:cnfStyle w:val="001000000000" w:firstRow="0" w:lastRow="0" w:firstColumn="1" w:lastColumn="0" w:oddVBand="0" w:evenVBand="0" w:oddHBand="0" w:evenHBand="0" w:firstRowFirstColumn="0" w:firstRowLastColumn="0" w:lastRowFirstColumn="0" w:lastRowLastColumn="0"/>
            <w:tcW w:w="668" w:type="dxa"/>
            <w:noWrap/>
          </w:tcPr>
          <w:p w14:paraId="3780551F" w14:textId="77777777" w:rsidR="00B2428E" w:rsidRPr="00B2428E" w:rsidRDefault="00B2428E" w:rsidP="00B2428E">
            <w:pPr>
              <w:jc w:val="center"/>
              <w:rPr>
                <w:rFonts w:cs="Calibri"/>
              </w:rPr>
            </w:pPr>
            <w:r w:rsidRPr="00B2428E">
              <w:rPr>
                <w:rFonts w:cs="Calibri"/>
              </w:rPr>
              <w:t>2</w:t>
            </w:r>
          </w:p>
        </w:tc>
        <w:tc>
          <w:tcPr>
            <w:tcW w:w="6460" w:type="dxa"/>
          </w:tcPr>
          <w:p w14:paraId="514E4F8A" w14:textId="77777777" w:rsidR="00B2428E" w:rsidRPr="00B2428E" w:rsidRDefault="00B2428E" w:rsidP="00B2428E">
            <w:pPr>
              <w:spacing w:after="0"/>
              <w:cnfStyle w:val="000000000000" w:firstRow="0" w:lastRow="0" w:firstColumn="0" w:lastColumn="0" w:oddVBand="0" w:evenVBand="0" w:oddHBand="0" w:evenHBand="0" w:firstRowFirstColumn="0" w:firstRowLastColumn="0" w:lastRowFirstColumn="0" w:lastRowLastColumn="0"/>
              <w:rPr>
                <w:rFonts w:cs="Calibri"/>
              </w:rPr>
            </w:pPr>
            <w:r w:rsidRPr="00A25FF5">
              <w:rPr>
                <w:rFonts w:cs="Calibri"/>
                <w:b/>
              </w:rPr>
              <w:t>Insuffisant</w:t>
            </w:r>
            <w:r w:rsidRPr="00B2428E">
              <w:rPr>
                <w:rFonts w:cs="Calibri"/>
              </w:rPr>
              <w:t xml:space="preserve"> : l’offre proposée ne répond que partiellement aux attentes, les observations sont nombreuses et/ou importantes</w:t>
            </w:r>
          </w:p>
        </w:tc>
      </w:tr>
      <w:tr w:rsidR="00B2428E" w:rsidRPr="00B2428E" w14:paraId="51614D60" w14:textId="77777777" w:rsidTr="00A25F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68" w:type="dxa"/>
            <w:noWrap/>
          </w:tcPr>
          <w:p w14:paraId="0BEDC974" w14:textId="77777777" w:rsidR="00B2428E" w:rsidRPr="00B2428E" w:rsidRDefault="00B2428E" w:rsidP="00B2428E">
            <w:pPr>
              <w:jc w:val="center"/>
              <w:rPr>
                <w:rFonts w:cs="Calibri"/>
              </w:rPr>
            </w:pPr>
            <w:r w:rsidRPr="00B2428E">
              <w:rPr>
                <w:rFonts w:cs="Calibri"/>
              </w:rPr>
              <w:t>3</w:t>
            </w:r>
          </w:p>
        </w:tc>
        <w:tc>
          <w:tcPr>
            <w:tcW w:w="6460" w:type="dxa"/>
          </w:tcPr>
          <w:p w14:paraId="3C562F4C" w14:textId="77777777" w:rsidR="00B2428E" w:rsidRPr="00B2428E" w:rsidRDefault="00B2428E" w:rsidP="00B2428E">
            <w:pPr>
              <w:spacing w:after="0"/>
              <w:cnfStyle w:val="000000100000" w:firstRow="0" w:lastRow="0" w:firstColumn="0" w:lastColumn="0" w:oddVBand="0" w:evenVBand="0" w:oddHBand="1" w:evenHBand="0" w:firstRowFirstColumn="0" w:firstRowLastColumn="0" w:lastRowFirstColumn="0" w:lastRowLastColumn="0"/>
              <w:rPr>
                <w:rFonts w:cs="Calibri"/>
              </w:rPr>
            </w:pPr>
            <w:r w:rsidRPr="00A25FF5">
              <w:rPr>
                <w:rFonts w:cs="Calibri"/>
                <w:b/>
              </w:rPr>
              <w:t>Satisfaisant</w:t>
            </w:r>
            <w:r w:rsidRPr="00B2428E">
              <w:rPr>
                <w:rFonts w:cs="Calibri"/>
              </w:rPr>
              <w:t xml:space="preserve"> : l’offre proposée répond de manière cohérente au besoin</w:t>
            </w:r>
          </w:p>
        </w:tc>
      </w:tr>
      <w:tr w:rsidR="00B2428E" w:rsidRPr="00B2428E" w14:paraId="1F7DCD89" w14:textId="77777777" w:rsidTr="00A25FF5">
        <w:trPr>
          <w:trHeight w:val="510"/>
          <w:jc w:val="center"/>
        </w:trPr>
        <w:tc>
          <w:tcPr>
            <w:cnfStyle w:val="001000000000" w:firstRow="0" w:lastRow="0" w:firstColumn="1" w:lastColumn="0" w:oddVBand="0" w:evenVBand="0" w:oddHBand="0" w:evenHBand="0" w:firstRowFirstColumn="0" w:firstRowLastColumn="0" w:lastRowFirstColumn="0" w:lastRowLastColumn="0"/>
            <w:tcW w:w="668" w:type="dxa"/>
            <w:noWrap/>
          </w:tcPr>
          <w:p w14:paraId="1CE242C1" w14:textId="77777777" w:rsidR="00B2428E" w:rsidRPr="00B2428E" w:rsidRDefault="00B2428E" w:rsidP="00B2428E">
            <w:pPr>
              <w:jc w:val="center"/>
              <w:rPr>
                <w:rFonts w:cs="Calibri"/>
              </w:rPr>
            </w:pPr>
            <w:r w:rsidRPr="00B2428E">
              <w:rPr>
                <w:rFonts w:cs="Calibri"/>
              </w:rPr>
              <w:t>4</w:t>
            </w:r>
          </w:p>
        </w:tc>
        <w:tc>
          <w:tcPr>
            <w:tcW w:w="6460" w:type="dxa"/>
          </w:tcPr>
          <w:p w14:paraId="2F27A8A7" w14:textId="77777777" w:rsidR="00B2428E" w:rsidRPr="00B2428E" w:rsidRDefault="00B2428E" w:rsidP="00B2428E">
            <w:pPr>
              <w:spacing w:after="0"/>
              <w:cnfStyle w:val="000000000000" w:firstRow="0" w:lastRow="0" w:firstColumn="0" w:lastColumn="0" w:oddVBand="0" w:evenVBand="0" w:oddHBand="0" w:evenHBand="0" w:firstRowFirstColumn="0" w:firstRowLastColumn="0" w:lastRowFirstColumn="0" w:lastRowLastColumn="0"/>
              <w:rPr>
                <w:rFonts w:cs="Calibri"/>
              </w:rPr>
            </w:pPr>
            <w:r w:rsidRPr="00A25FF5">
              <w:rPr>
                <w:rFonts w:cs="Calibri"/>
                <w:b/>
              </w:rPr>
              <w:t>Très satisfaisant</w:t>
            </w:r>
            <w:r w:rsidRPr="00B2428E">
              <w:rPr>
                <w:rFonts w:cs="Calibri"/>
              </w:rPr>
              <w:t xml:space="preserve"> : l’offre proposée répond de manière très pertinente au besoin, standard élevé, plus-value fonctionnelle ou technique</w:t>
            </w:r>
          </w:p>
        </w:tc>
      </w:tr>
    </w:tbl>
    <w:p w14:paraId="3842C375" w14:textId="1BA410DE" w:rsidR="00B2428E" w:rsidRPr="00B2428E" w:rsidRDefault="00B2428E" w:rsidP="00B2428E">
      <w:pPr>
        <w:spacing w:before="120" w:after="120" w:line="240" w:lineRule="auto"/>
        <w:jc w:val="both"/>
        <w:rPr>
          <w:rFonts w:eastAsia="Times New Roman" w:cs="Calibri"/>
          <w:lang w:eastAsia="fr-FR"/>
        </w:rPr>
      </w:pPr>
      <w:r w:rsidRPr="00B2428E">
        <w:rPr>
          <w:rFonts w:eastAsia="Times New Roman" w:cs="Calibri"/>
          <w:lang w:eastAsia="fr-FR"/>
        </w:rPr>
        <w:t>Ces évaluations ne font pas l’objet d’une nouvelle pondération et</w:t>
      </w:r>
      <w:r w:rsidR="00376962">
        <w:rPr>
          <w:rFonts w:eastAsia="Times New Roman" w:cs="Calibri"/>
          <w:lang w:eastAsia="fr-FR"/>
        </w:rPr>
        <w:t xml:space="preserve"> sont additionnées au niveau du </w:t>
      </w:r>
      <w:r w:rsidRPr="00B2428E">
        <w:rPr>
          <w:rFonts w:eastAsia="Times New Roman" w:cs="Calibri"/>
          <w:lang w:eastAsia="fr-FR"/>
        </w:rPr>
        <w:t>critère concerné.</w:t>
      </w:r>
    </w:p>
    <w:p w14:paraId="74512C4D" w14:textId="637939A1" w:rsidR="00B2428E" w:rsidRPr="00B2428E" w:rsidRDefault="00B2428E" w:rsidP="00B2428E">
      <w:pPr>
        <w:spacing w:before="120" w:after="120" w:line="240" w:lineRule="auto"/>
        <w:jc w:val="both"/>
        <w:rPr>
          <w:rFonts w:eastAsia="Times New Roman" w:cs="Calibri"/>
          <w:lang w:eastAsia="fr-FR"/>
        </w:rPr>
      </w:pPr>
      <w:r w:rsidRPr="00B2428E">
        <w:rPr>
          <w:rFonts w:eastAsia="Times New Roman" w:cs="Calibri"/>
          <w:lang w:eastAsia="fr-FR"/>
        </w:rPr>
        <w:t>La note du critère est obtenue selon la méthode qui suit.</w:t>
      </w:r>
    </w:p>
    <w:p w14:paraId="691D8D24" w14:textId="77777777" w:rsidR="00B2428E" w:rsidRPr="00B2428E" w:rsidRDefault="00B2428E" w:rsidP="00B2428E">
      <w:pPr>
        <w:spacing w:before="120" w:after="120" w:line="240" w:lineRule="auto"/>
        <w:jc w:val="both"/>
        <w:rPr>
          <w:rFonts w:eastAsia="Times New Roman" w:cs="Calibri"/>
          <w:lang w:eastAsia="fr-FR"/>
        </w:rPr>
      </w:pPr>
      <w:r w:rsidRPr="00B2428E">
        <w:rPr>
          <w:rFonts w:eastAsia="Times New Roman" w:cs="Calibri"/>
          <w:lang w:eastAsia="fr-FR"/>
        </w:rPr>
        <w:t>L’offre correspondant à la somme la plus élevée obtient la note de 20/20. Les autres offres sont notées selon l’application de la formule suivante :</w:t>
      </w:r>
    </w:p>
    <w:p w14:paraId="1CBEE1A6" w14:textId="29C5C490" w:rsidR="00BE153C" w:rsidRPr="007A0BCB" w:rsidRDefault="00B2428E" w:rsidP="007A0BCB">
      <w:pPr>
        <w:pBdr>
          <w:top w:val="single" w:sz="4" w:space="1" w:color="auto"/>
          <w:left w:val="single" w:sz="4" w:space="4" w:color="auto"/>
          <w:bottom w:val="single" w:sz="4" w:space="1" w:color="auto"/>
          <w:right w:val="single" w:sz="4" w:space="4" w:color="auto"/>
        </w:pBdr>
        <w:spacing w:before="120"/>
        <w:jc w:val="center"/>
        <w:rPr>
          <w:rFonts w:eastAsia="Times New Roman" w:cs="Calibri"/>
          <w:lang w:eastAsia="fr-FR"/>
        </w:rPr>
      </w:pPr>
      <w:r w:rsidRPr="00B2428E">
        <w:rPr>
          <w:rFonts w:eastAsia="Times New Roman" w:cs="Calibri"/>
          <w:lang w:eastAsia="fr-FR"/>
        </w:rPr>
        <w:t>Note = 20 x Somme de l’offre notée / somme la plus élevée</w:t>
      </w:r>
    </w:p>
    <w:p w14:paraId="0F1C7751" w14:textId="055238A0" w:rsidR="00B2428E" w:rsidRPr="00B2428E" w:rsidRDefault="00B2428E" w:rsidP="00B2428E">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41" w:name="_Toc202532792"/>
      <w:r>
        <w:rPr>
          <w:rFonts w:eastAsia="Times New Roman" w:cs="Calibri"/>
          <w:bCs/>
          <w:i/>
          <w:lang w:eastAsia="fr-FR"/>
        </w:rPr>
        <w:t>- Critère 2</w:t>
      </w:r>
      <w:r w:rsidRPr="00B2428E">
        <w:rPr>
          <w:rFonts w:eastAsia="Times New Roman" w:cs="Calibri"/>
          <w:bCs/>
          <w:i/>
          <w:lang w:eastAsia="fr-FR"/>
        </w:rPr>
        <w:t xml:space="preserve"> « </w:t>
      </w:r>
      <w:r>
        <w:rPr>
          <w:rFonts w:eastAsia="Times New Roman" w:cs="Calibri"/>
          <w:bCs/>
          <w:i/>
          <w:lang w:eastAsia="fr-FR"/>
        </w:rPr>
        <w:t>Prix</w:t>
      </w:r>
      <w:r w:rsidRPr="00B2428E">
        <w:rPr>
          <w:rFonts w:eastAsia="Times New Roman" w:cs="Calibri"/>
          <w:bCs/>
          <w:i/>
          <w:lang w:eastAsia="fr-FR"/>
        </w:rPr>
        <w:t xml:space="preserve"> »</w:t>
      </w:r>
      <w:bookmarkEnd w:id="141"/>
    </w:p>
    <w:p w14:paraId="3427771C" w14:textId="2407612F" w:rsidR="00B2428E" w:rsidRDefault="00B2428E" w:rsidP="004C256D">
      <w:pPr>
        <w:jc w:val="both"/>
        <w:rPr>
          <w:rFonts w:eastAsia="Times New Roman" w:cs="Calibri"/>
          <w:bCs/>
          <w:lang w:eastAsia="fr-FR"/>
        </w:rPr>
      </w:pPr>
      <w:r w:rsidRPr="00B2428E">
        <w:rPr>
          <w:rFonts w:eastAsia="Times New Roman" w:cs="Calibri"/>
          <w:bCs/>
          <w:lang w:eastAsia="fr-FR"/>
        </w:rPr>
        <w:t>Pour le critère « prix », les offres financières des candidats seront évaluées sur la base d’une simulation financière (DQE).</w:t>
      </w:r>
      <w:r>
        <w:rPr>
          <w:rFonts w:eastAsia="Times New Roman" w:cs="Calibri"/>
          <w:bCs/>
          <w:lang w:eastAsia="fr-FR"/>
        </w:rPr>
        <w:t xml:space="preserve"> La CPAM 77 accorde la note de 20/20 à l’offre financièrement la plus basse. Les autres offres sont notées selon l’application de la formule suivante : </w:t>
      </w:r>
    </w:p>
    <w:p w14:paraId="3E8FCF17" w14:textId="47E7C688" w:rsidR="00B2428E" w:rsidRPr="006F2ED0" w:rsidRDefault="00B2428E" w:rsidP="004C256D">
      <w:pPr>
        <w:jc w:val="both"/>
        <w:rPr>
          <w:rFonts w:eastAsia="Times New Roman" w:cs="Calibri"/>
          <w:lang w:eastAsia="fr-FR"/>
        </w:rPr>
      </w:pPr>
      <w:r>
        <w:rPr>
          <w:rFonts w:eastAsia="Times New Roman" w:cs="Calibri"/>
          <w:lang w:eastAsia="fr-FR"/>
        </w:rPr>
        <w:t>Note</w:t>
      </w:r>
      <w:r w:rsidRPr="006F2ED0">
        <w:rPr>
          <w:rFonts w:eastAsia="Times New Roman" w:cs="Calibri"/>
          <w:lang w:eastAsia="fr-FR"/>
        </w:rPr>
        <w:t xml:space="preserve"> = 20 x Montant de l'offre la plus avantageuse / Montant de l'offre notée</w:t>
      </w:r>
    </w:p>
    <w:p w14:paraId="1A22C287" w14:textId="77777777" w:rsidR="00F3541E" w:rsidRPr="00B12E96" w:rsidRDefault="00F3541E" w:rsidP="008B11F7">
      <w:pPr>
        <w:pStyle w:val="Paragraphedeliste"/>
        <w:numPr>
          <w:ilvl w:val="2"/>
          <w:numId w:val="24"/>
        </w:numPr>
        <w:spacing w:before="100" w:beforeAutospacing="1" w:after="100" w:afterAutospacing="1" w:line="240" w:lineRule="auto"/>
        <w:outlineLvl w:val="1"/>
        <w:rPr>
          <w:rFonts w:eastAsia="Times New Roman" w:cs="Calibri"/>
          <w:bCs/>
          <w:i/>
          <w:lang w:eastAsia="fr-FR"/>
        </w:rPr>
      </w:pPr>
      <w:bookmarkStart w:id="142" w:name="_Toc143250951"/>
      <w:bookmarkStart w:id="143" w:name="_Toc202532793"/>
      <w:bookmarkEnd w:id="139"/>
      <w:r w:rsidRPr="00B12E96">
        <w:rPr>
          <w:rFonts w:eastAsia="Times New Roman" w:cs="Calibri"/>
          <w:bCs/>
          <w:i/>
          <w:lang w:eastAsia="fr-FR"/>
        </w:rPr>
        <w:t>Constitution de la note finale</w:t>
      </w:r>
      <w:bookmarkEnd w:id="142"/>
      <w:bookmarkEnd w:id="143"/>
    </w:p>
    <w:p w14:paraId="428D67EB" w14:textId="77777777" w:rsidR="005E2FF8" w:rsidRDefault="005E2FF8" w:rsidP="005E2FF8">
      <w:pPr>
        <w:spacing w:before="100" w:beforeAutospacing="1" w:after="100" w:afterAutospacing="1" w:line="240" w:lineRule="auto"/>
        <w:jc w:val="both"/>
        <w:rPr>
          <w:rFonts w:eastAsia="Times New Roman" w:cs="Calibri"/>
          <w:lang w:eastAsia="fr-FR"/>
        </w:rPr>
      </w:pPr>
      <w:r w:rsidRPr="00A515D1">
        <w:rPr>
          <w:rFonts w:eastAsia="Times New Roman" w:cs="Calibri"/>
          <w:lang w:eastAsia="fr-FR"/>
        </w:rPr>
        <w:t>La note finale est obtenue par application successive des pondérations aux notes obtenues tel que précisé ci-dessus.</w:t>
      </w:r>
    </w:p>
    <w:p w14:paraId="45D88906" w14:textId="77777777" w:rsidR="00F3541E" w:rsidRPr="00F35F1C" w:rsidRDefault="00F3541E" w:rsidP="00F3541E">
      <w:pPr>
        <w:spacing w:before="100" w:beforeAutospacing="1" w:after="100" w:afterAutospacing="1" w:line="240" w:lineRule="auto"/>
        <w:jc w:val="both"/>
        <w:rPr>
          <w:rFonts w:eastAsia="Times New Roman" w:cs="Calibri"/>
          <w:b/>
          <w:lang w:eastAsia="fr-FR"/>
        </w:rPr>
      </w:pPr>
      <w:r w:rsidRPr="00F35F1C">
        <w:rPr>
          <w:rFonts w:eastAsia="Times New Roman" w:cs="Calibri"/>
          <w:b/>
          <w:lang w:eastAsia="fr-FR"/>
        </w:rPr>
        <w:t xml:space="preserve">Le choix se portera sur le candidat ayant obtenu la note la plus élevée. </w:t>
      </w:r>
    </w:p>
    <w:p w14:paraId="1F0D7F2D"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44" w:name="_Toc143250952"/>
      <w:bookmarkStart w:id="145" w:name="_Ref143251462"/>
      <w:bookmarkStart w:id="146" w:name="_Toc202532794"/>
      <w:r w:rsidRPr="00704C59">
        <w:rPr>
          <w:rFonts w:eastAsia="Times New Roman" w:cs="Calibri"/>
          <w:b/>
          <w:bCs/>
          <w:caps/>
          <w:color w:val="002060"/>
          <w:kern w:val="32"/>
          <w:sz w:val="24"/>
          <w:szCs w:val="24"/>
          <w:lang w:eastAsia="fr-FR"/>
        </w:rPr>
        <w:t>MODIFICATIONS DE DETAIL AU DOSSIER DE CONSULTATION</w:t>
      </w:r>
      <w:bookmarkEnd w:id="130"/>
      <w:bookmarkEnd w:id="144"/>
      <w:bookmarkEnd w:id="145"/>
      <w:bookmarkEnd w:id="146"/>
    </w:p>
    <w:p w14:paraId="63D4AC93" w14:textId="7D367A76" w:rsidR="00704C59" w:rsidRPr="006E5A36" w:rsidRDefault="00750357" w:rsidP="00704C59">
      <w:pPr>
        <w:spacing w:before="100" w:beforeAutospacing="1" w:after="100" w:afterAutospacing="1"/>
        <w:jc w:val="both"/>
        <w:rPr>
          <w:rFonts w:cs="Calibri"/>
        </w:rPr>
      </w:pPr>
      <w:r w:rsidRPr="00750357">
        <w:rPr>
          <w:rFonts w:cs="Calibri"/>
        </w:rPr>
        <w:t>Les soumissionnaires peuvent demander toutes les précisions qu’ils jugent utiles à l’établissement de leur offre par le biais de la plateforme de dématérialisation avant le dixième jour franc précédant la date limite de réception des offres figurant à l’article 6.1 du présent document.</w:t>
      </w:r>
      <w:r w:rsidR="00704C59" w:rsidRPr="006E5A36">
        <w:rPr>
          <w:rFonts w:cs="Calibri"/>
        </w:rPr>
        <w:t xml:space="preserve"> </w:t>
      </w:r>
    </w:p>
    <w:p w14:paraId="70ED6B53" w14:textId="6FC2AA58" w:rsidR="00704C59" w:rsidRPr="006E5A36" w:rsidRDefault="00704C59" w:rsidP="00AC392E">
      <w:pPr>
        <w:spacing w:before="100" w:beforeAutospacing="1"/>
        <w:jc w:val="both"/>
        <w:rPr>
          <w:rFonts w:cs="Calibri"/>
        </w:rPr>
      </w:pPr>
      <w:r w:rsidRPr="006E5A36">
        <w:rPr>
          <w:rFonts w:cs="Calibri"/>
          <w:b/>
        </w:rPr>
        <w:t xml:space="preserve">Les questions doivent ainsi être posées sur la plateforme </w:t>
      </w:r>
      <w:hyperlink r:id="rId23" w:history="1">
        <w:r w:rsidR="002D547D" w:rsidRPr="002D547D">
          <w:rPr>
            <w:color w:val="0000FF"/>
            <w:u w:val="single"/>
          </w:rPr>
          <w:t>Accueil - Portail des marchés publics</w:t>
        </w:r>
      </w:hyperlink>
    </w:p>
    <w:p w14:paraId="5F3B4CE1" w14:textId="7ABD3682" w:rsidR="009B3443" w:rsidRPr="009B3443" w:rsidRDefault="009B3443" w:rsidP="009B3443">
      <w:pPr>
        <w:tabs>
          <w:tab w:val="left" w:pos="284"/>
          <w:tab w:val="left" w:pos="2552"/>
          <w:tab w:val="left" w:pos="6237"/>
        </w:tabs>
        <w:spacing w:before="100" w:beforeAutospacing="1" w:after="100" w:afterAutospacing="1"/>
        <w:ind w:right="-23"/>
        <w:jc w:val="both"/>
        <w:rPr>
          <w:rFonts w:cs="Calibri"/>
        </w:rPr>
      </w:pPr>
      <w:r w:rsidRPr="009B3443">
        <w:rPr>
          <w:rFonts w:cs="Calibri"/>
        </w:rPr>
        <w:lastRenderedPageBreak/>
        <w:t xml:space="preserve">Conformément </w:t>
      </w:r>
      <w:r w:rsidR="005E2FF8">
        <w:rPr>
          <w:rFonts w:cs="Calibri"/>
        </w:rPr>
        <w:t xml:space="preserve">à </w:t>
      </w:r>
      <w:r w:rsidRPr="009B3443">
        <w:rPr>
          <w:rFonts w:cs="Calibri"/>
        </w:rPr>
        <w:t xml:space="preserve">l’article </w:t>
      </w:r>
      <w:r w:rsidR="005E2FF8">
        <w:rPr>
          <w:rFonts w:cs="Calibri"/>
        </w:rPr>
        <w:t>R2132-6 du Code de la commande publique</w:t>
      </w:r>
      <w:r w:rsidRPr="009B3443">
        <w:rPr>
          <w:rFonts w:cs="Calibri"/>
        </w:rPr>
        <w:t>, une réponse commune est adressée au plus tard six (6) jours avant la date limite fixée pour la réception des dossiers à tous les soumissionnaires s’il s’agit de compléments nécessaires à l’établissement de leurs dossiers.</w:t>
      </w:r>
    </w:p>
    <w:p w14:paraId="01014C27" w14:textId="281EC5AB" w:rsidR="009B3443" w:rsidRPr="006E5A36" w:rsidRDefault="00173B5B" w:rsidP="00704C59">
      <w:pPr>
        <w:tabs>
          <w:tab w:val="left" w:pos="284"/>
          <w:tab w:val="left" w:pos="2552"/>
          <w:tab w:val="left" w:pos="6237"/>
        </w:tabs>
        <w:spacing w:before="100" w:beforeAutospacing="1" w:after="100" w:afterAutospacing="1"/>
        <w:ind w:right="-23"/>
        <w:jc w:val="both"/>
        <w:rPr>
          <w:rFonts w:cs="Calibri"/>
        </w:rPr>
      </w:pPr>
      <w:r>
        <w:rPr>
          <w:rFonts w:cs="Calibri"/>
        </w:rPr>
        <w:t xml:space="preserve">La </w:t>
      </w:r>
      <w:r w:rsidR="00FA0AF2">
        <w:rPr>
          <w:rFonts w:cs="Calibri"/>
        </w:rPr>
        <w:t>CPAM 77</w:t>
      </w:r>
      <w:r w:rsidR="00704C59" w:rsidRPr="006E5A36">
        <w:rPr>
          <w:rFonts w:cs="Calibri"/>
        </w:rPr>
        <w:t xml:space="preserve"> se réserve le droit d’apporter au plus tard six (6) jours francs avant la date limite fixée pour la réception des dossiers, des modifications de détail au dossier de consultation. Les candidats doivent alors répondre sur la base du dossier modifié sans pouvoir lever aucune réclamation à ce sujet. Si, pendant l’étude du dossier par les soumissionnaires, la date limite de réception des dossiers est reportée, les dispositions précédentes sont applicables en fonction de cette nouvelle date.</w:t>
      </w:r>
    </w:p>
    <w:p w14:paraId="29D323AD"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47" w:name="_Toc387997739"/>
      <w:bookmarkStart w:id="148" w:name="_Toc143250953"/>
      <w:bookmarkStart w:id="149" w:name="_Toc202532795"/>
      <w:r w:rsidRPr="00704C59">
        <w:rPr>
          <w:rFonts w:eastAsia="Times New Roman" w:cs="Calibri"/>
          <w:b/>
          <w:bCs/>
          <w:caps/>
          <w:color w:val="002060"/>
          <w:kern w:val="32"/>
          <w:sz w:val="24"/>
          <w:szCs w:val="24"/>
          <w:lang w:eastAsia="fr-FR"/>
        </w:rPr>
        <w:t>INSTANCES ET VOIES DE RECOURS</w:t>
      </w:r>
      <w:bookmarkEnd w:id="147"/>
      <w:bookmarkEnd w:id="148"/>
      <w:bookmarkEnd w:id="149"/>
    </w:p>
    <w:p w14:paraId="240C5D79" w14:textId="77777777" w:rsidR="00E8367F" w:rsidRPr="006E5A36" w:rsidRDefault="00E8367F" w:rsidP="00E8367F">
      <w:pPr>
        <w:tabs>
          <w:tab w:val="left" w:pos="900"/>
          <w:tab w:val="right" w:leader="dot" w:pos="4500"/>
          <w:tab w:val="left" w:pos="5580"/>
        </w:tabs>
        <w:spacing w:before="100" w:beforeAutospacing="1" w:after="0" w:line="240" w:lineRule="auto"/>
        <w:jc w:val="both"/>
        <w:rPr>
          <w:rFonts w:eastAsia="Times New Roman" w:cs="Calibri"/>
          <w:lang w:eastAsia="fr-FR"/>
        </w:rPr>
      </w:pPr>
      <w:bookmarkStart w:id="150" w:name="_Toc211139589"/>
      <w:bookmarkStart w:id="151" w:name="_Toc339962364"/>
      <w:bookmarkStart w:id="152" w:name="_Toc387997740"/>
      <w:bookmarkStart w:id="153" w:name="_Toc391475849"/>
      <w:r w:rsidRPr="006E5A36">
        <w:rPr>
          <w:rFonts w:eastAsia="Times New Roman" w:cs="Calibri"/>
          <w:lang w:eastAsia="fr-FR"/>
        </w:rPr>
        <w:t>Les entreprises peuvent également obtenir des informations concernant l’introduction des recours auprès du Tribunal administratif de Paris.</w:t>
      </w:r>
    </w:p>
    <w:bookmarkEnd w:id="150"/>
    <w:bookmarkEnd w:id="151"/>
    <w:bookmarkEnd w:id="152"/>
    <w:bookmarkEnd w:id="153"/>
    <w:p w14:paraId="096A9DBA" w14:textId="77777777" w:rsidR="00D55D15" w:rsidRPr="006E5A36" w:rsidRDefault="00D55D15" w:rsidP="00D55D15">
      <w:pPr>
        <w:spacing w:before="100" w:beforeAutospacing="1" w:after="0" w:line="240" w:lineRule="auto"/>
        <w:jc w:val="both"/>
      </w:pPr>
      <w:r w:rsidRPr="006E5A36">
        <w:t>Adresse :</w:t>
      </w:r>
    </w:p>
    <w:p w14:paraId="5A318B39" w14:textId="7F8A7D05" w:rsidR="00D55D15" w:rsidRPr="006E5A36" w:rsidRDefault="00D55D15" w:rsidP="00D55D15">
      <w:pPr>
        <w:spacing w:before="100" w:beforeAutospacing="1" w:after="0" w:line="240" w:lineRule="auto"/>
        <w:jc w:val="both"/>
        <w:rPr>
          <w:rFonts w:eastAsia="Times New Roman" w:cs="Calibri"/>
          <w:lang w:eastAsia="fr-FR"/>
        </w:rPr>
      </w:pPr>
      <w:r w:rsidRPr="006E5A36">
        <w:rPr>
          <w:rFonts w:eastAsia="Times New Roman" w:cs="Calibri"/>
          <w:lang w:eastAsia="fr-FR"/>
        </w:rPr>
        <w:t xml:space="preserve">Tribunal </w:t>
      </w:r>
      <w:r w:rsidR="00DA7DE6">
        <w:rPr>
          <w:rFonts w:eastAsia="Times New Roman" w:cs="Calibri"/>
          <w:lang w:eastAsia="fr-FR"/>
        </w:rPr>
        <w:t>judiciaire de Paris</w:t>
      </w:r>
    </w:p>
    <w:p w14:paraId="39B6F711" w14:textId="2ADFD5CB" w:rsidR="00D55D15" w:rsidRPr="006E5A36" w:rsidRDefault="00DA7DE6" w:rsidP="00D55D15">
      <w:pPr>
        <w:spacing w:after="0" w:line="240" w:lineRule="auto"/>
        <w:jc w:val="both"/>
        <w:rPr>
          <w:rFonts w:eastAsia="Times New Roman" w:cs="Calibri"/>
          <w:lang w:eastAsia="fr-FR"/>
        </w:rPr>
      </w:pPr>
      <w:r>
        <w:rPr>
          <w:rFonts w:eastAsia="Times New Roman" w:cs="Calibri"/>
          <w:lang w:eastAsia="fr-FR"/>
        </w:rPr>
        <w:t>Parvis du Tribunal de Paris</w:t>
      </w:r>
    </w:p>
    <w:p w14:paraId="3B3111CE" w14:textId="01D3631D" w:rsidR="00D55D15" w:rsidRPr="006E5A36" w:rsidRDefault="00DA7DE6" w:rsidP="00D55D15">
      <w:pPr>
        <w:spacing w:after="0" w:line="240" w:lineRule="auto"/>
        <w:jc w:val="both"/>
        <w:rPr>
          <w:rFonts w:eastAsia="Times New Roman" w:cs="Calibri"/>
          <w:lang w:eastAsia="fr-FR"/>
        </w:rPr>
      </w:pPr>
      <w:r>
        <w:rPr>
          <w:rFonts w:eastAsia="Times New Roman" w:cs="Calibri"/>
          <w:lang w:eastAsia="fr-FR"/>
        </w:rPr>
        <w:t>75859 PARIS cedex 17</w:t>
      </w:r>
    </w:p>
    <w:p w14:paraId="6484E260" w14:textId="5702979C" w:rsidR="00D55D15" w:rsidRPr="006E5A36" w:rsidRDefault="00DA7DE6" w:rsidP="00C071B9">
      <w:pPr>
        <w:spacing w:before="100" w:beforeAutospacing="1" w:after="0" w:line="240" w:lineRule="auto"/>
        <w:jc w:val="both"/>
        <w:rPr>
          <w:rFonts w:eastAsia="Times New Roman" w:cs="Calibri"/>
          <w:lang w:eastAsia="fr-FR"/>
        </w:rPr>
      </w:pPr>
      <w:r>
        <w:rPr>
          <w:rFonts w:eastAsia="Times New Roman" w:cs="Calibri"/>
          <w:lang w:eastAsia="fr-FR"/>
        </w:rPr>
        <w:t>Téléphone : 01 44 32 51 51</w:t>
      </w:r>
    </w:p>
    <w:p w14:paraId="2ECC18DF" w14:textId="6AE4DB09" w:rsidR="002938C3" w:rsidRDefault="00DA7DE6" w:rsidP="00DA7DE6">
      <w:pPr>
        <w:spacing w:after="100" w:afterAutospacing="1" w:line="240" w:lineRule="auto"/>
        <w:jc w:val="both"/>
        <w:rPr>
          <w:rFonts w:eastAsia="Times New Roman" w:cs="Calibri"/>
          <w:lang w:eastAsia="fr-FR"/>
        </w:rPr>
      </w:pPr>
      <w:r>
        <w:rPr>
          <w:rFonts w:eastAsia="Times New Roman" w:cs="Calibri"/>
          <w:lang w:eastAsia="fr-FR"/>
        </w:rPr>
        <w:t xml:space="preserve">Site : </w:t>
      </w:r>
      <w:hyperlink r:id="rId24" w:history="1">
        <w:r w:rsidRPr="003F7E3C">
          <w:rPr>
            <w:rStyle w:val="Lienhypertexte"/>
            <w:rFonts w:eastAsia="Times New Roman" w:cs="Calibri"/>
            <w:lang w:eastAsia="fr-FR"/>
          </w:rPr>
          <w:t>http://www.ca-paris.justice.fr/</w:t>
        </w:r>
      </w:hyperlink>
      <w:bookmarkStart w:id="154" w:name="_Toc205265354"/>
      <w:bookmarkStart w:id="155" w:name="_Toc329852025"/>
      <w:bookmarkStart w:id="156" w:name="_Toc350865555"/>
      <w:bookmarkEnd w:id="154"/>
      <w:bookmarkEnd w:id="155"/>
      <w:bookmarkEnd w:id="156"/>
    </w:p>
    <w:p w14:paraId="68B3D49D" w14:textId="0E21D80B" w:rsidR="00DA7DE6" w:rsidRDefault="00DA7DE6">
      <w:pPr>
        <w:spacing w:after="0" w:line="240" w:lineRule="auto"/>
        <w:rPr>
          <w:rFonts w:eastAsia="Times New Roman" w:cs="Calibri"/>
          <w:lang w:eastAsia="fr-FR"/>
        </w:rPr>
      </w:pPr>
      <w:r>
        <w:rPr>
          <w:rFonts w:eastAsia="Times New Roman" w:cs="Calibri"/>
          <w:lang w:eastAsia="fr-FR"/>
        </w:rPr>
        <w:br w:type="page"/>
      </w:r>
    </w:p>
    <w:p w14:paraId="54553DB2" w14:textId="77777777" w:rsidR="00DA7DE6" w:rsidRPr="002E0D37" w:rsidRDefault="00DA7DE6" w:rsidP="00DA7DE6">
      <w:pPr>
        <w:pStyle w:val="Titre1"/>
        <w:jc w:val="center"/>
        <w:rPr>
          <w:color w:val="44546A" w:themeColor="text2"/>
        </w:rPr>
      </w:pPr>
      <w:bookmarkStart w:id="157" w:name="_Toc436124110"/>
      <w:bookmarkStart w:id="158" w:name="_Toc27583280"/>
      <w:bookmarkStart w:id="159" w:name="_Toc150428713"/>
      <w:bookmarkStart w:id="160" w:name="_Toc202532796"/>
      <w:r w:rsidRPr="002E0D37">
        <w:rPr>
          <w:color w:val="44546A" w:themeColor="text2"/>
        </w:rPr>
        <w:lastRenderedPageBreak/>
        <w:t>Annexe 1 – Grille de candidature</w:t>
      </w:r>
      <w:bookmarkEnd w:id="157"/>
      <w:bookmarkEnd w:id="158"/>
      <w:bookmarkEnd w:id="159"/>
      <w:bookmarkEnd w:id="160"/>
    </w:p>
    <w:p w14:paraId="652CAFE0" w14:textId="77777777" w:rsidR="00DA7DE6" w:rsidRPr="00490D48" w:rsidRDefault="00DA7DE6" w:rsidP="00DA7DE6">
      <w:pPr>
        <w:pBdr>
          <w:top w:val="single" w:sz="4" w:space="1" w:color="auto"/>
          <w:left w:val="single" w:sz="4" w:space="4" w:color="auto"/>
          <w:bottom w:val="single" w:sz="4" w:space="1" w:color="auto"/>
          <w:right w:val="single" w:sz="4" w:space="0" w:color="auto"/>
        </w:pBdr>
        <w:spacing w:before="720" w:after="0" w:line="240" w:lineRule="auto"/>
        <w:ind w:left="327"/>
        <w:jc w:val="center"/>
        <w:rPr>
          <w:rFonts w:eastAsia="Times New Roman" w:cs="Calibri"/>
          <w:smallCaps/>
          <w:sz w:val="28"/>
          <w:szCs w:val="28"/>
          <w:lang w:eastAsia="fr-FR"/>
        </w:rPr>
      </w:pPr>
      <w:r w:rsidRPr="00490D48">
        <w:rPr>
          <w:rFonts w:eastAsia="Times New Roman" w:cs="Calibri"/>
          <w:smallCaps/>
          <w:sz w:val="28"/>
          <w:szCs w:val="28"/>
          <w:lang w:eastAsia="fr-FR"/>
        </w:rPr>
        <w:t>Grille de candidature</w:t>
      </w:r>
    </w:p>
    <w:p w14:paraId="611BA79C" w14:textId="53A037E0" w:rsidR="00DA7DE6" w:rsidRPr="00DA7DE6" w:rsidRDefault="00DA7DE6" w:rsidP="00DA7DE6">
      <w:pPr>
        <w:pBdr>
          <w:top w:val="single" w:sz="4" w:space="1" w:color="auto"/>
          <w:left w:val="single" w:sz="4" w:space="4" w:color="auto"/>
          <w:bottom w:val="single" w:sz="4" w:space="1" w:color="auto"/>
          <w:right w:val="single" w:sz="4" w:space="0" w:color="auto"/>
        </w:pBdr>
        <w:spacing w:after="240" w:line="240" w:lineRule="auto"/>
        <w:ind w:left="327"/>
        <w:jc w:val="center"/>
        <w:rPr>
          <w:rFonts w:eastAsia="Times New Roman" w:cs="Calibri"/>
          <w:smallCaps/>
          <w:color w:val="FF0000"/>
          <w:sz w:val="24"/>
          <w:szCs w:val="24"/>
          <w:lang w:eastAsia="fr-FR"/>
        </w:rPr>
      </w:pPr>
      <w:r w:rsidRPr="00490D48">
        <w:rPr>
          <w:rFonts w:eastAsia="Times New Roman" w:cs="Calibri"/>
          <w:smallCaps/>
          <w:color w:val="FF0000"/>
          <w:sz w:val="24"/>
          <w:szCs w:val="24"/>
          <w:lang w:eastAsia="fr-FR"/>
        </w:rPr>
        <w:t>(à compléter et à retourner en format .doc)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033"/>
      </w:tblGrid>
      <w:tr w:rsidR="00DA7DE6" w:rsidRPr="00490D48" w14:paraId="1E36729A" w14:textId="77777777" w:rsidTr="005852C5">
        <w:trPr>
          <w:trHeight w:val="280"/>
        </w:trPr>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14:paraId="7CFA0248" w14:textId="77777777" w:rsidR="00DA7DE6" w:rsidRPr="00490D48" w:rsidRDefault="00DA7DE6" w:rsidP="005852C5">
            <w:pPr>
              <w:spacing w:before="60" w:after="0" w:line="240" w:lineRule="auto"/>
              <w:jc w:val="center"/>
              <w:rPr>
                <w:rFonts w:eastAsia="Times New Roman" w:cs="Calibri"/>
                <w:b/>
                <w:color w:val="000000"/>
                <w:lang w:eastAsia="fr-FR"/>
              </w:rPr>
            </w:pPr>
            <w:r w:rsidRPr="00490D48">
              <w:rPr>
                <w:rFonts w:eastAsia="Times New Roman" w:cs="Calibri"/>
                <w:b/>
                <w:lang w:eastAsia="fr-FR"/>
              </w:rPr>
              <w:t>IDENTITE</w:t>
            </w:r>
          </w:p>
        </w:tc>
      </w:tr>
      <w:tr w:rsidR="00DA7DE6" w:rsidRPr="00490D48" w14:paraId="3B604520" w14:textId="77777777" w:rsidTr="005852C5">
        <w:trPr>
          <w:trHeight w:val="281"/>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D74DE5"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Raison sociale</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43D41CC3" w14:textId="77777777" w:rsidR="00DA7DE6" w:rsidRPr="00490D48" w:rsidRDefault="00DA7DE6" w:rsidP="005852C5">
            <w:pPr>
              <w:tabs>
                <w:tab w:val="left" w:leader="dot" w:pos="8505"/>
              </w:tabs>
              <w:spacing w:before="60" w:after="0" w:line="240" w:lineRule="auto"/>
              <w:jc w:val="both"/>
              <w:rPr>
                <w:rFonts w:eastAsia="Times New Roman" w:cs="Calibri"/>
                <w:color w:val="000000"/>
                <w:sz w:val="20"/>
                <w:szCs w:val="20"/>
                <w:lang w:eastAsia="fr-FR"/>
              </w:rPr>
            </w:pPr>
          </w:p>
        </w:tc>
      </w:tr>
      <w:tr w:rsidR="00DA7DE6" w:rsidRPr="00490D48" w14:paraId="1D135684" w14:textId="77777777" w:rsidTr="005852C5">
        <w:trPr>
          <w:trHeight w:val="280"/>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489FC2"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Type</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3825CC17" w14:textId="77777777" w:rsidR="00DA7DE6" w:rsidRPr="00490D48" w:rsidRDefault="00DA7DE6" w:rsidP="005852C5">
            <w:pPr>
              <w:spacing w:before="60" w:after="0" w:line="240" w:lineRule="auto"/>
              <w:jc w:val="both"/>
              <w:rPr>
                <w:rFonts w:eastAsia="Times New Roman" w:cs="Calibri"/>
                <w:color w:val="000000"/>
                <w:sz w:val="20"/>
                <w:szCs w:val="20"/>
                <w:lang w:eastAsia="fr-FR"/>
              </w:rPr>
            </w:pPr>
          </w:p>
        </w:tc>
      </w:tr>
      <w:tr w:rsidR="00DA7DE6" w:rsidRPr="00490D48" w14:paraId="3FD164B9" w14:textId="77777777" w:rsidTr="005852C5">
        <w:trPr>
          <w:trHeight w:val="281"/>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EAB65C"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Capital social</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0C62A7F0" w14:textId="77777777" w:rsidR="00DA7DE6" w:rsidRPr="00490D48" w:rsidRDefault="00DA7DE6" w:rsidP="005852C5">
            <w:pPr>
              <w:spacing w:before="60" w:after="0" w:line="240" w:lineRule="auto"/>
              <w:jc w:val="both"/>
              <w:rPr>
                <w:rFonts w:eastAsia="Times New Roman" w:cs="Calibri"/>
                <w:color w:val="000000"/>
                <w:sz w:val="20"/>
                <w:szCs w:val="20"/>
                <w:lang w:eastAsia="fr-FR"/>
              </w:rPr>
            </w:pPr>
          </w:p>
        </w:tc>
      </w:tr>
      <w:tr w:rsidR="00DA7DE6" w:rsidRPr="00490D48" w14:paraId="4A39B0AD" w14:textId="77777777" w:rsidTr="005852C5">
        <w:trPr>
          <w:trHeight w:val="280"/>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1F26F"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Pr>
                <w:rFonts w:eastAsia="Times New Roman" w:cs="Calibri"/>
                <w:sz w:val="20"/>
                <w:szCs w:val="20"/>
                <w:lang w:eastAsia="fr-FR"/>
              </w:rPr>
              <w:t>Siret</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4E8E7560" w14:textId="77777777" w:rsidR="00DA7DE6" w:rsidRPr="00490D48" w:rsidRDefault="00DA7DE6" w:rsidP="005852C5">
            <w:pPr>
              <w:spacing w:before="60" w:after="0" w:line="240" w:lineRule="auto"/>
              <w:jc w:val="both"/>
              <w:rPr>
                <w:rFonts w:eastAsia="Times New Roman" w:cs="Calibri"/>
                <w:color w:val="000000"/>
                <w:sz w:val="20"/>
                <w:szCs w:val="20"/>
                <w:lang w:eastAsia="fr-FR"/>
              </w:rPr>
            </w:pPr>
          </w:p>
        </w:tc>
      </w:tr>
      <w:tr w:rsidR="00DA7DE6" w:rsidRPr="00490D48" w14:paraId="197B64E5" w14:textId="77777777" w:rsidTr="005852C5">
        <w:trPr>
          <w:trHeight w:val="281"/>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BBDA8"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Activité</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68E7A394" w14:textId="77777777" w:rsidR="00DA7DE6" w:rsidRPr="00490D48" w:rsidRDefault="00DA7DE6" w:rsidP="005852C5">
            <w:pPr>
              <w:spacing w:before="60" w:after="0" w:line="240" w:lineRule="auto"/>
              <w:jc w:val="both"/>
              <w:rPr>
                <w:rFonts w:eastAsia="Times New Roman" w:cs="Calibri"/>
                <w:color w:val="000000"/>
                <w:sz w:val="20"/>
                <w:szCs w:val="20"/>
                <w:lang w:eastAsia="fr-FR"/>
              </w:rPr>
            </w:pPr>
          </w:p>
        </w:tc>
      </w:tr>
      <w:tr w:rsidR="00DA7DE6" w:rsidRPr="00490D48" w14:paraId="6E2850D3" w14:textId="77777777" w:rsidTr="005852C5">
        <w:trPr>
          <w:trHeight w:val="281"/>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DA6FE5" w14:textId="77777777" w:rsidR="00DA7DE6" w:rsidRPr="00490D48" w:rsidRDefault="00DA7DE6" w:rsidP="005852C5">
            <w:pPr>
              <w:spacing w:after="0" w:line="240" w:lineRule="auto"/>
              <w:rPr>
                <w:rFonts w:eastAsia="Times New Roman" w:cs="Calibri"/>
                <w:color w:val="000000"/>
                <w:sz w:val="20"/>
                <w:szCs w:val="20"/>
                <w:lang w:eastAsia="fr-FR"/>
              </w:rPr>
            </w:pPr>
            <w:r w:rsidRPr="00490D48">
              <w:rPr>
                <w:rFonts w:eastAsia="Times New Roman" w:cs="Calibri"/>
                <w:sz w:val="20"/>
                <w:szCs w:val="20"/>
                <w:lang w:eastAsia="fr-FR"/>
              </w:rPr>
              <w:t>Adresse Sociale</w:t>
            </w:r>
          </w:p>
          <w:p w14:paraId="300381B4" w14:textId="77777777" w:rsidR="00DA7DE6" w:rsidRPr="00490D48" w:rsidRDefault="00DA7DE6" w:rsidP="005852C5">
            <w:pPr>
              <w:spacing w:after="0" w:line="240" w:lineRule="auto"/>
              <w:rPr>
                <w:rFonts w:eastAsia="Times New Roman" w:cs="Calibri"/>
                <w:sz w:val="20"/>
                <w:szCs w:val="20"/>
                <w:lang w:eastAsia="fr-FR"/>
              </w:rPr>
            </w:pPr>
          </w:p>
          <w:p w14:paraId="1193A43F"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Site INTERNET</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6810ADCC" w14:textId="77777777" w:rsidR="00DA7DE6" w:rsidRPr="00490D48" w:rsidRDefault="00DA7DE6" w:rsidP="005852C5">
            <w:pPr>
              <w:spacing w:after="0" w:line="240" w:lineRule="auto"/>
              <w:rPr>
                <w:rFonts w:eastAsia="Times New Roman" w:cs="Calibri"/>
                <w:color w:val="000000"/>
                <w:sz w:val="20"/>
                <w:szCs w:val="20"/>
                <w:lang w:eastAsia="fr-FR"/>
              </w:rPr>
            </w:pPr>
          </w:p>
          <w:p w14:paraId="62E84BB1" w14:textId="77777777" w:rsidR="00DA7DE6" w:rsidRPr="00490D48" w:rsidRDefault="00DA7DE6" w:rsidP="005852C5">
            <w:pPr>
              <w:spacing w:after="0" w:line="240" w:lineRule="auto"/>
              <w:rPr>
                <w:rFonts w:eastAsia="Times New Roman" w:cs="Calibri"/>
                <w:sz w:val="20"/>
                <w:szCs w:val="20"/>
                <w:lang w:eastAsia="fr-FR"/>
              </w:rPr>
            </w:pPr>
          </w:p>
          <w:p w14:paraId="04ACA450"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http://www.</w:t>
            </w:r>
          </w:p>
        </w:tc>
      </w:tr>
      <w:tr w:rsidR="00DA7DE6" w:rsidRPr="00490D48" w14:paraId="0529834B" w14:textId="77777777" w:rsidTr="005852C5">
        <w:tc>
          <w:tcPr>
            <w:tcW w:w="3227" w:type="dxa"/>
            <w:tcBorders>
              <w:top w:val="single" w:sz="4" w:space="0" w:color="auto"/>
              <w:left w:val="single" w:sz="4" w:space="0" w:color="auto"/>
              <w:bottom w:val="single" w:sz="4" w:space="0" w:color="auto"/>
              <w:right w:val="single" w:sz="4" w:space="0" w:color="auto"/>
            </w:tcBorders>
            <w:shd w:val="clear" w:color="auto" w:fill="auto"/>
          </w:tcPr>
          <w:p w14:paraId="1BB19E99"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Actionnaire(s)</w:t>
            </w:r>
          </w:p>
        </w:tc>
        <w:tc>
          <w:tcPr>
            <w:tcW w:w="6601" w:type="dxa"/>
            <w:tcBorders>
              <w:top w:val="single" w:sz="4" w:space="0" w:color="auto"/>
              <w:left w:val="single" w:sz="4" w:space="0" w:color="auto"/>
              <w:bottom w:val="single" w:sz="4" w:space="0" w:color="auto"/>
              <w:right w:val="single" w:sz="4" w:space="0" w:color="auto"/>
            </w:tcBorders>
            <w:shd w:val="clear" w:color="auto" w:fill="auto"/>
          </w:tcPr>
          <w:p w14:paraId="081E1573" w14:textId="77777777" w:rsidR="00DA7DE6" w:rsidRPr="00490D48" w:rsidRDefault="00DA7DE6" w:rsidP="005852C5">
            <w:pPr>
              <w:spacing w:before="60" w:after="0" w:line="240" w:lineRule="auto"/>
              <w:jc w:val="both"/>
              <w:rPr>
                <w:rFonts w:eastAsia="Times New Roman" w:cs="Calibri"/>
                <w:color w:val="000000"/>
                <w:sz w:val="20"/>
                <w:szCs w:val="20"/>
                <w:lang w:eastAsia="fr-FR"/>
              </w:rPr>
            </w:pPr>
          </w:p>
        </w:tc>
      </w:tr>
    </w:tbl>
    <w:p w14:paraId="249E95A9" w14:textId="77777777" w:rsidR="00DA7DE6" w:rsidRPr="00490D48" w:rsidRDefault="00DA7DE6" w:rsidP="00DA7DE6">
      <w:pPr>
        <w:spacing w:after="0" w:line="240" w:lineRule="auto"/>
        <w:ind w:left="327"/>
        <w:rPr>
          <w:rFonts w:eastAsia="Times New Roman" w:cs="Calibri"/>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6055"/>
      </w:tblGrid>
      <w:tr w:rsidR="00DA7DE6" w:rsidRPr="00490D48" w14:paraId="1FB0A1CB" w14:textId="77777777" w:rsidTr="005852C5">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14:paraId="72E03DD2" w14:textId="77777777" w:rsidR="00DA7DE6" w:rsidRPr="00490D48" w:rsidRDefault="00DA7DE6" w:rsidP="005852C5">
            <w:pPr>
              <w:spacing w:before="60" w:after="0" w:line="240" w:lineRule="auto"/>
              <w:jc w:val="center"/>
              <w:rPr>
                <w:rFonts w:eastAsia="Times New Roman" w:cs="Calibri"/>
                <w:b/>
                <w:color w:val="000000"/>
                <w:lang w:eastAsia="fr-FR"/>
              </w:rPr>
            </w:pPr>
            <w:r w:rsidRPr="00490D48">
              <w:rPr>
                <w:rFonts w:eastAsia="Times New Roman" w:cs="Calibri"/>
                <w:b/>
                <w:lang w:eastAsia="fr-FR"/>
              </w:rPr>
              <w:t>DIRIGEANTS</w:t>
            </w:r>
          </w:p>
        </w:tc>
      </w:tr>
      <w:tr w:rsidR="00DA7DE6" w:rsidRPr="00490D48" w14:paraId="711C7DC3" w14:textId="77777777" w:rsidTr="005852C5">
        <w:tc>
          <w:tcPr>
            <w:tcW w:w="3217" w:type="dxa"/>
            <w:tcBorders>
              <w:top w:val="single" w:sz="4" w:space="0" w:color="auto"/>
              <w:left w:val="single" w:sz="4" w:space="0" w:color="auto"/>
              <w:bottom w:val="single" w:sz="4" w:space="0" w:color="auto"/>
              <w:right w:val="single" w:sz="4" w:space="0" w:color="auto"/>
            </w:tcBorders>
            <w:shd w:val="clear" w:color="auto" w:fill="auto"/>
          </w:tcPr>
          <w:p w14:paraId="563BB000"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Président :</w:t>
            </w:r>
          </w:p>
        </w:tc>
        <w:tc>
          <w:tcPr>
            <w:tcW w:w="6611" w:type="dxa"/>
            <w:tcBorders>
              <w:top w:val="single" w:sz="4" w:space="0" w:color="auto"/>
              <w:left w:val="single" w:sz="4" w:space="0" w:color="auto"/>
              <w:bottom w:val="single" w:sz="4" w:space="0" w:color="auto"/>
              <w:right w:val="single" w:sz="4" w:space="0" w:color="auto"/>
            </w:tcBorders>
            <w:shd w:val="clear" w:color="auto" w:fill="auto"/>
          </w:tcPr>
          <w:p w14:paraId="4ADBE63D"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color w:val="000000"/>
                <w:sz w:val="20"/>
                <w:szCs w:val="20"/>
                <w:lang w:eastAsia="fr-FR"/>
              </w:rPr>
              <w:t>Identité</w:t>
            </w:r>
            <w:r>
              <w:rPr>
                <w:rFonts w:eastAsia="Times New Roman" w:cs="Calibri"/>
                <w:color w:val="000000"/>
                <w:sz w:val="20"/>
                <w:szCs w:val="20"/>
                <w:lang w:eastAsia="fr-FR"/>
              </w:rPr>
              <w:t> :</w:t>
            </w:r>
          </w:p>
        </w:tc>
      </w:tr>
      <w:tr w:rsidR="00DA7DE6" w:rsidRPr="00490D48" w14:paraId="4A787126" w14:textId="77777777" w:rsidTr="005852C5">
        <w:tc>
          <w:tcPr>
            <w:tcW w:w="3217" w:type="dxa"/>
            <w:tcBorders>
              <w:top w:val="single" w:sz="4" w:space="0" w:color="auto"/>
              <w:left w:val="single" w:sz="4" w:space="0" w:color="auto"/>
              <w:bottom w:val="single" w:sz="4" w:space="0" w:color="auto"/>
              <w:right w:val="single" w:sz="4" w:space="0" w:color="auto"/>
            </w:tcBorders>
            <w:shd w:val="clear" w:color="auto" w:fill="auto"/>
          </w:tcPr>
          <w:p w14:paraId="6D11863E"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color w:val="000000"/>
                <w:sz w:val="20"/>
                <w:szCs w:val="20"/>
                <w:lang w:eastAsia="fr-FR"/>
              </w:rPr>
              <w:t>Directeur Général</w:t>
            </w:r>
          </w:p>
        </w:tc>
        <w:tc>
          <w:tcPr>
            <w:tcW w:w="6611" w:type="dxa"/>
            <w:tcBorders>
              <w:top w:val="single" w:sz="4" w:space="0" w:color="auto"/>
              <w:left w:val="single" w:sz="4" w:space="0" w:color="auto"/>
              <w:bottom w:val="single" w:sz="4" w:space="0" w:color="auto"/>
              <w:right w:val="single" w:sz="4" w:space="0" w:color="auto"/>
            </w:tcBorders>
            <w:shd w:val="clear" w:color="auto" w:fill="auto"/>
          </w:tcPr>
          <w:p w14:paraId="5457E1A6"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color w:val="000000"/>
                <w:sz w:val="20"/>
                <w:szCs w:val="20"/>
                <w:lang w:eastAsia="fr-FR"/>
              </w:rPr>
              <w:t>Identité</w:t>
            </w:r>
            <w:r>
              <w:rPr>
                <w:rFonts w:eastAsia="Times New Roman" w:cs="Calibri"/>
                <w:color w:val="000000"/>
                <w:sz w:val="20"/>
                <w:szCs w:val="20"/>
                <w:lang w:eastAsia="fr-FR"/>
              </w:rPr>
              <w:t> :</w:t>
            </w:r>
          </w:p>
        </w:tc>
      </w:tr>
      <w:tr w:rsidR="00DA7DE6" w:rsidRPr="00490D48" w14:paraId="417A2963" w14:textId="77777777" w:rsidTr="005852C5">
        <w:tc>
          <w:tcPr>
            <w:tcW w:w="3217" w:type="dxa"/>
            <w:tcBorders>
              <w:top w:val="single" w:sz="4" w:space="0" w:color="auto"/>
              <w:left w:val="single" w:sz="4" w:space="0" w:color="auto"/>
              <w:bottom w:val="nil"/>
              <w:right w:val="single" w:sz="4" w:space="0" w:color="auto"/>
            </w:tcBorders>
            <w:shd w:val="clear" w:color="auto" w:fill="auto"/>
          </w:tcPr>
          <w:p w14:paraId="0999A277"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Contacts :</w:t>
            </w:r>
          </w:p>
        </w:tc>
        <w:tc>
          <w:tcPr>
            <w:tcW w:w="6611" w:type="dxa"/>
            <w:tcBorders>
              <w:top w:val="single" w:sz="4" w:space="0" w:color="auto"/>
              <w:left w:val="single" w:sz="4" w:space="0" w:color="auto"/>
              <w:bottom w:val="nil"/>
              <w:right w:val="single" w:sz="4" w:space="0" w:color="auto"/>
            </w:tcBorders>
            <w:shd w:val="clear" w:color="auto" w:fill="auto"/>
          </w:tcPr>
          <w:p w14:paraId="65FA52AB" w14:textId="77777777" w:rsidR="00DA7DE6" w:rsidRPr="00490D48" w:rsidRDefault="00DA7DE6" w:rsidP="005852C5">
            <w:pPr>
              <w:spacing w:before="60" w:after="0" w:line="240" w:lineRule="auto"/>
              <w:jc w:val="both"/>
              <w:rPr>
                <w:rFonts w:eastAsia="Times New Roman" w:cs="Calibri"/>
                <w:sz w:val="20"/>
                <w:szCs w:val="20"/>
                <w:lang w:eastAsia="fr-FR"/>
              </w:rPr>
            </w:pPr>
            <w:r w:rsidRPr="00490D48">
              <w:rPr>
                <w:rFonts w:eastAsia="Times New Roman" w:cs="Calibri"/>
                <w:sz w:val="20"/>
                <w:szCs w:val="20"/>
                <w:lang w:eastAsia="fr-FR"/>
              </w:rPr>
              <w:t>Identité</w:t>
            </w:r>
            <w:r>
              <w:rPr>
                <w:rFonts w:eastAsia="Times New Roman" w:cs="Calibri"/>
                <w:sz w:val="20"/>
                <w:szCs w:val="20"/>
                <w:lang w:eastAsia="fr-FR"/>
              </w:rPr>
              <w:t> :</w:t>
            </w:r>
          </w:p>
          <w:p w14:paraId="4F42671A"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Adresse</w:t>
            </w:r>
            <w:r>
              <w:rPr>
                <w:rFonts w:eastAsia="Times New Roman" w:cs="Calibri"/>
                <w:sz w:val="20"/>
                <w:szCs w:val="20"/>
                <w:lang w:eastAsia="fr-FR"/>
              </w:rPr>
              <w:t> :</w:t>
            </w:r>
          </w:p>
        </w:tc>
      </w:tr>
      <w:tr w:rsidR="00DA7DE6" w:rsidRPr="00490D48" w14:paraId="15932EC3" w14:textId="77777777" w:rsidTr="005852C5">
        <w:tc>
          <w:tcPr>
            <w:tcW w:w="3217" w:type="dxa"/>
            <w:tcBorders>
              <w:top w:val="nil"/>
              <w:left w:val="single" w:sz="4" w:space="0" w:color="auto"/>
              <w:bottom w:val="single" w:sz="4" w:space="0" w:color="auto"/>
              <w:right w:val="single" w:sz="4" w:space="0" w:color="auto"/>
            </w:tcBorders>
            <w:shd w:val="clear" w:color="auto" w:fill="auto"/>
          </w:tcPr>
          <w:p w14:paraId="069285BF" w14:textId="77777777" w:rsidR="00DA7DE6" w:rsidRPr="00490D48" w:rsidRDefault="00DA7DE6" w:rsidP="005852C5">
            <w:pPr>
              <w:spacing w:after="0" w:line="240" w:lineRule="auto"/>
              <w:rPr>
                <w:rFonts w:eastAsia="Times New Roman" w:cs="Calibri"/>
                <w:color w:val="000000"/>
                <w:sz w:val="20"/>
                <w:szCs w:val="20"/>
                <w:lang w:eastAsia="fr-FR"/>
              </w:rPr>
            </w:pPr>
          </w:p>
          <w:p w14:paraId="3E21AE81" w14:textId="77777777" w:rsidR="00DA7DE6" w:rsidRPr="00490D48" w:rsidRDefault="00DA7DE6" w:rsidP="005852C5">
            <w:pPr>
              <w:spacing w:after="0" w:line="240" w:lineRule="auto"/>
              <w:rPr>
                <w:rFonts w:eastAsia="Times New Roman" w:cs="Calibri"/>
                <w:sz w:val="20"/>
                <w:szCs w:val="20"/>
                <w:lang w:eastAsia="fr-FR"/>
              </w:rPr>
            </w:pPr>
          </w:p>
          <w:p w14:paraId="2D305498" w14:textId="77777777" w:rsidR="00DA7DE6" w:rsidRPr="00490D48" w:rsidRDefault="00DA7DE6" w:rsidP="005852C5">
            <w:pPr>
              <w:spacing w:before="60" w:after="0" w:line="240" w:lineRule="auto"/>
              <w:jc w:val="both"/>
              <w:rPr>
                <w:rFonts w:eastAsia="Times New Roman" w:cs="Calibri"/>
                <w:color w:val="000000"/>
                <w:sz w:val="20"/>
                <w:szCs w:val="20"/>
                <w:lang w:eastAsia="fr-FR"/>
              </w:rPr>
            </w:pPr>
          </w:p>
        </w:tc>
        <w:tc>
          <w:tcPr>
            <w:tcW w:w="6611" w:type="dxa"/>
            <w:tcBorders>
              <w:top w:val="nil"/>
              <w:left w:val="single" w:sz="4" w:space="0" w:color="auto"/>
              <w:bottom w:val="single" w:sz="4" w:space="0" w:color="auto"/>
              <w:right w:val="single" w:sz="4" w:space="0" w:color="auto"/>
            </w:tcBorders>
            <w:shd w:val="clear" w:color="auto" w:fill="auto"/>
          </w:tcPr>
          <w:p w14:paraId="322A1ADE" w14:textId="77777777" w:rsidR="00DA7DE6" w:rsidRPr="00490D48" w:rsidRDefault="00DA7DE6" w:rsidP="005852C5">
            <w:pPr>
              <w:spacing w:after="0" w:line="240" w:lineRule="auto"/>
              <w:rPr>
                <w:rFonts w:eastAsia="Times New Roman" w:cs="Calibri"/>
                <w:color w:val="000000"/>
                <w:sz w:val="20"/>
                <w:szCs w:val="20"/>
                <w:lang w:eastAsia="fr-FR"/>
              </w:rPr>
            </w:pPr>
            <w:r w:rsidRPr="00490D48">
              <w:rPr>
                <w:rFonts w:eastAsia="Times New Roman" w:cs="Calibri"/>
                <w:sz w:val="20"/>
                <w:szCs w:val="20"/>
                <w:lang w:eastAsia="fr-FR"/>
              </w:rPr>
              <w:t>Courriel :</w:t>
            </w:r>
          </w:p>
          <w:p w14:paraId="145593B6" w14:textId="77777777" w:rsidR="00DA7DE6" w:rsidRDefault="00DA7DE6" w:rsidP="005852C5">
            <w:pPr>
              <w:spacing w:before="60" w:after="0" w:line="240" w:lineRule="auto"/>
              <w:jc w:val="both"/>
              <w:rPr>
                <w:rFonts w:eastAsia="Times New Roman" w:cs="Calibri"/>
                <w:sz w:val="20"/>
                <w:szCs w:val="20"/>
                <w:lang w:eastAsia="fr-FR"/>
              </w:rPr>
            </w:pPr>
            <w:r w:rsidRPr="00490D48">
              <w:rPr>
                <w:rFonts w:eastAsia="Times New Roman" w:cs="Calibri"/>
                <w:sz w:val="20"/>
                <w:szCs w:val="20"/>
                <w:lang w:eastAsia="fr-FR"/>
              </w:rPr>
              <w:t xml:space="preserve">Tel : </w:t>
            </w:r>
          </w:p>
          <w:p w14:paraId="32107786" w14:textId="77777777" w:rsidR="00DA7DE6" w:rsidRPr="00490D48" w:rsidRDefault="00DA7DE6" w:rsidP="005852C5">
            <w:pPr>
              <w:spacing w:before="60" w:after="0" w:line="240" w:lineRule="auto"/>
              <w:jc w:val="both"/>
              <w:rPr>
                <w:rFonts w:eastAsia="Times New Roman" w:cs="Calibri"/>
                <w:sz w:val="20"/>
                <w:szCs w:val="20"/>
                <w:lang w:eastAsia="fr-FR"/>
              </w:rPr>
            </w:pPr>
            <w:r>
              <w:rPr>
                <w:rFonts w:eastAsia="Times New Roman" w:cs="Calibri"/>
                <w:sz w:val="20"/>
                <w:szCs w:val="20"/>
                <w:lang w:eastAsia="fr-FR"/>
              </w:rPr>
              <w:t>Mobile :</w:t>
            </w:r>
          </w:p>
          <w:p w14:paraId="3CC61151" w14:textId="77777777" w:rsidR="00DA7DE6" w:rsidRPr="00490D48" w:rsidRDefault="00DA7DE6" w:rsidP="005852C5">
            <w:pPr>
              <w:spacing w:before="60" w:after="0" w:line="240" w:lineRule="auto"/>
              <w:jc w:val="both"/>
              <w:rPr>
                <w:rFonts w:eastAsia="Times New Roman" w:cs="Calibri"/>
                <w:color w:val="000000"/>
                <w:sz w:val="20"/>
                <w:szCs w:val="20"/>
                <w:lang w:eastAsia="fr-FR"/>
              </w:rPr>
            </w:pPr>
            <w:r w:rsidRPr="00490D48">
              <w:rPr>
                <w:rFonts w:eastAsia="Times New Roman" w:cs="Calibri"/>
                <w:sz w:val="20"/>
                <w:szCs w:val="20"/>
                <w:lang w:eastAsia="fr-FR"/>
              </w:rPr>
              <w:t xml:space="preserve">Fax : </w:t>
            </w:r>
          </w:p>
        </w:tc>
      </w:tr>
    </w:tbl>
    <w:p w14:paraId="4A75BC9D" w14:textId="77777777" w:rsidR="00DA7DE6" w:rsidRDefault="00DA7DE6" w:rsidP="00DA7DE6">
      <w:pPr>
        <w:spacing w:after="0" w:line="240" w:lineRule="auto"/>
        <w:ind w:left="327"/>
        <w:rPr>
          <w:rFonts w:eastAsia="Times New Roman" w:cs="Calibri"/>
          <w:b/>
          <w:sz w:val="20"/>
          <w:szCs w:val="20"/>
          <w:lang w:eastAsia="fr-FR"/>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838"/>
        <w:gridCol w:w="1900"/>
        <w:gridCol w:w="2243"/>
        <w:gridCol w:w="2081"/>
        <w:gridCol w:w="113"/>
      </w:tblGrid>
      <w:tr w:rsidR="00DA7DE6" w:rsidRPr="00490D48" w14:paraId="0700FB19" w14:textId="77777777" w:rsidTr="005852C5">
        <w:trPr>
          <w:gridBefore w:val="1"/>
          <w:gridAfter w:val="1"/>
          <w:wBefore w:w="113" w:type="dxa"/>
          <w:wAfter w:w="113" w:type="dxa"/>
        </w:trPr>
        <w:tc>
          <w:tcPr>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21D1C1B5" w14:textId="77777777" w:rsidR="00DA7DE6" w:rsidRPr="00B254F0" w:rsidRDefault="00DA7DE6" w:rsidP="005852C5">
            <w:pPr>
              <w:spacing w:before="60" w:after="0" w:line="240" w:lineRule="auto"/>
              <w:jc w:val="center"/>
              <w:rPr>
                <w:rFonts w:eastAsia="Times New Roman" w:cs="Calibri"/>
                <w:b/>
                <w:lang w:eastAsia="fr-FR"/>
              </w:rPr>
            </w:pPr>
            <w:r w:rsidRPr="00490D48">
              <w:rPr>
                <w:rFonts w:eastAsia="Times New Roman" w:cs="Calibri"/>
                <w:b/>
                <w:lang w:eastAsia="fr-FR"/>
              </w:rPr>
              <w:t>CHIFFRES CLES</w:t>
            </w:r>
          </w:p>
        </w:tc>
      </w:tr>
      <w:tr w:rsidR="00DA7DE6" w:rsidRPr="00490D48" w14:paraId="57BA7227" w14:textId="77777777" w:rsidTr="00DA7DE6">
        <w:trPr>
          <w:trHeight w:val="278"/>
        </w:trPr>
        <w:tc>
          <w:tcPr>
            <w:tcW w:w="2951" w:type="dxa"/>
            <w:gridSpan w:val="2"/>
            <w:vMerge w:val="restart"/>
            <w:tcBorders>
              <w:top w:val="single" w:sz="4" w:space="0" w:color="auto"/>
              <w:left w:val="single" w:sz="4" w:space="0" w:color="auto"/>
              <w:right w:val="single" w:sz="4" w:space="0" w:color="auto"/>
            </w:tcBorders>
            <w:shd w:val="clear" w:color="auto" w:fill="auto"/>
          </w:tcPr>
          <w:p w14:paraId="4BADA65A" w14:textId="77777777" w:rsidR="00DA7DE6" w:rsidRPr="00490D48" w:rsidRDefault="00DA7DE6" w:rsidP="005852C5">
            <w:pPr>
              <w:spacing w:before="60" w:after="0" w:line="240" w:lineRule="auto"/>
              <w:jc w:val="center"/>
              <w:rPr>
                <w:rFonts w:eastAsia="Times New Roman" w:cs="Calibri"/>
                <w:color w:val="000000"/>
                <w:sz w:val="16"/>
                <w:szCs w:val="16"/>
                <w:lang w:eastAsia="fr-FR"/>
              </w:rPr>
            </w:pPr>
          </w:p>
        </w:tc>
        <w:tc>
          <w:tcPr>
            <w:tcW w:w="6337" w:type="dxa"/>
            <w:gridSpan w:val="4"/>
            <w:tcBorders>
              <w:top w:val="single" w:sz="4" w:space="0" w:color="auto"/>
              <w:left w:val="single" w:sz="4" w:space="0" w:color="auto"/>
              <w:bottom w:val="single" w:sz="4" w:space="0" w:color="auto"/>
              <w:right w:val="single" w:sz="4" w:space="0" w:color="auto"/>
            </w:tcBorders>
            <w:shd w:val="clear" w:color="auto" w:fill="auto"/>
          </w:tcPr>
          <w:p w14:paraId="5FD3B458" w14:textId="77777777" w:rsidR="00DA7DE6" w:rsidRPr="00D230A9" w:rsidRDefault="00DA7DE6" w:rsidP="005852C5">
            <w:pPr>
              <w:spacing w:before="60" w:after="0" w:line="240" w:lineRule="auto"/>
              <w:jc w:val="center"/>
              <w:rPr>
                <w:rFonts w:eastAsia="Times New Roman" w:cs="Calibri"/>
                <w:color w:val="000000"/>
                <w:sz w:val="20"/>
                <w:szCs w:val="20"/>
                <w:lang w:eastAsia="fr-FR"/>
              </w:rPr>
            </w:pPr>
            <w:r w:rsidRPr="00D230A9">
              <w:rPr>
                <w:rFonts w:eastAsia="Times New Roman" w:cs="Calibri"/>
                <w:color w:val="000000"/>
                <w:sz w:val="20"/>
                <w:szCs w:val="20"/>
                <w:lang w:eastAsia="fr-FR"/>
              </w:rPr>
              <w:t>Trois derniers exercices disponibles</w:t>
            </w:r>
          </w:p>
        </w:tc>
      </w:tr>
      <w:tr w:rsidR="00DA7DE6" w:rsidRPr="00490D48" w14:paraId="1674CA38" w14:textId="77777777" w:rsidTr="005852C5">
        <w:trPr>
          <w:trHeight w:val="337"/>
        </w:trPr>
        <w:tc>
          <w:tcPr>
            <w:tcW w:w="2951" w:type="dxa"/>
            <w:gridSpan w:val="2"/>
            <w:vMerge/>
            <w:tcBorders>
              <w:left w:val="single" w:sz="4" w:space="0" w:color="auto"/>
              <w:bottom w:val="single" w:sz="4" w:space="0" w:color="auto"/>
              <w:right w:val="single" w:sz="4" w:space="0" w:color="auto"/>
            </w:tcBorders>
            <w:shd w:val="clear" w:color="auto" w:fill="auto"/>
          </w:tcPr>
          <w:p w14:paraId="26BA285F" w14:textId="77777777" w:rsidR="00DA7DE6" w:rsidRPr="00490D48" w:rsidRDefault="00DA7DE6" w:rsidP="005852C5">
            <w:pPr>
              <w:spacing w:before="60" w:after="0" w:line="240" w:lineRule="auto"/>
              <w:jc w:val="center"/>
              <w:rPr>
                <w:rFonts w:eastAsia="Times New Roman" w:cs="Calibri"/>
                <w:color w:val="000000"/>
                <w:sz w:val="16"/>
                <w:szCs w:val="16"/>
                <w:lang w:eastAsia="fr-FR"/>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4EAB950F" w14:textId="77777777" w:rsidR="00DA7DE6" w:rsidRPr="00490D48" w:rsidRDefault="00DA7DE6" w:rsidP="005852C5">
            <w:pPr>
              <w:spacing w:after="0" w:line="240" w:lineRule="auto"/>
              <w:jc w:val="center"/>
              <w:rPr>
                <w:rFonts w:eastAsia="Times New Roman" w:cs="Calibri"/>
                <w:b/>
                <w:sz w:val="16"/>
                <w:szCs w:val="16"/>
                <w:u w:val="single"/>
                <w:lang w:eastAsia="fr-FR"/>
              </w:rPr>
            </w:pPr>
          </w:p>
        </w:tc>
        <w:tc>
          <w:tcPr>
            <w:tcW w:w="2243" w:type="dxa"/>
            <w:tcBorders>
              <w:left w:val="nil"/>
              <w:bottom w:val="single" w:sz="4" w:space="0" w:color="auto"/>
              <w:right w:val="single" w:sz="4" w:space="0" w:color="auto"/>
            </w:tcBorders>
            <w:shd w:val="clear" w:color="auto" w:fill="auto"/>
          </w:tcPr>
          <w:p w14:paraId="27824468" w14:textId="77777777" w:rsidR="00DA7DE6" w:rsidRPr="00490D48" w:rsidRDefault="00DA7DE6" w:rsidP="005852C5">
            <w:pPr>
              <w:spacing w:after="0" w:line="240" w:lineRule="auto"/>
              <w:jc w:val="center"/>
              <w:rPr>
                <w:rFonts w:eastAsia="Times New Roman" w:cs="Calibri"/>
                <w:b/>
                <w:sz w:val="16"/>
                <w:szCs w:val="16"/>
                <w:u w:val="single"/>
                <w:lang w:eastAsia="fr-FR"/>
              </w:rPr>
            </w:pPr>
          </w:p>
        </w:tc>
        <w:tc>
          <w:tcPr>
            <w:tcW w:w="2194" w:type="dxa"/>
            <w:gridSpan w:val="2"/>
            <w:tcBorders>
              <w:left w:val="nil"/>
              <w:bottom w:val="single" w:sz="4" w:space="0" w:color="auto"/>
              <w:right w:val="single" w:sz="4" w:space="0" w:color="auto"/>
            </w:tcBorders>
            <w:shd w:val="clear" w:color="auto" w:fill="auto"/>
          </w:tcPr>
          <w:p w14:paraId="4B870918" w14:textId="77777777" w:rsidR="00DA7DE6" w:rsidRPr="00490D48" w:rsidRDefault="00DA7DE6" w:rsidP="005852C5">
            <w:pPr>
              <w:spacing w:after="0" w:line="240" w:lineRule="auto"/>
              <w:jc w:val="center"/>
              <w:rPr>
                <w:rFonts w:eastAsia="Times New Roman" w:cs="Calibri"/>
                <w:b/>
                <w:sz w:val="16"/>
                <w:szCs w:val="16"/>
                <w:u w:val="single"/>
                <w:lang w:eastAsia="fr-FR"/>
              </w:rPr>
            </w:pPr>
          </w:p>
        </w:tc>
      </w:tr>
      <w:tr w:rsidR="00DA7DE6" w:rsidRPr="00490D48" w14:paraId="5BDFFC18" w14:textId="77777777" w:rsidTr="005852C5">
        <w:trPr>
          <w:trHeight w:val="515"/>
        </w:trPr>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E7A6C" w14:textId="77777777" w:rsidR="00DA7DE6" w:rsidRPr="00D230A9" w:rsidRDefault="00DA7DE6" w:rsidP="00DA7DE6">
            <w:pPr>
              <w:spacing w:before="60" w:after="0" w:line="240" w:lineRule="auto"/>
              <w:jc w:val="both"/>
              <w:rPr>
                <w:rFonts w:eastAsia="Times New Roman" w:cs="Calibri"/>
                <w:color w:val="000000"/>
                <w:sz w:val="20"/>
                <w:szCs w:val="20"/>
                <w:lang w:eastAsia="fr-FR"/>
              </w:rPr>
            </w:pPr>
            <w:r w:rsidRPr="00D230A9">
              <w:rPr>
                <w:rFonts w:eastAsia="Times New Roman" w:cs="Calibri"/>
                <w:sz w:val="20"/>
                <w:szCs w:val="20"/>
                <w:lang w:eastAsia="fr-FR"/>
              </w:rPr>
              <w:t>Chiffre d’affaires global</w:t>
            </w:r>
            <w:r>
              <w:rPr>
                <w:rFonts w:eastAsia="Times New Roman" w:cs="Calibri"/>
                <w:sz w:val="20"/>
                <w:szCs w:val="20"/>
                <w:lang w:eastAsia="fr-FR"/>
              </w:rPr>
              <w:t xml:space="preserve"> annuel </w:t>
            </w:r>
            <w:r w:rsidRPr="00D230A9">
              <w:rPr>
                <w:rFonts w:eastAsia="Times New Roman" w:cs="Calibri"/>
                <w:sz w:val="20"/>
                <w:szCs w:val="20"/>
                <w:lang w:eastAsia="fr-FR"/>
              </w:rPr>
              <w:t xml:space="preserve"> en million (en € HT)</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242B3DEE" w14:textId="77777777" w:rsidR="00DA7DE6" w:rsidRPr="00490D48" w:rsidRDefault="00DA7DE6" w:rsidP="005852C5">
            <w:pPr>
              <w:spacing w:before="60" w:after="0" w:line="240" w:lineRule="auto"/>
              <w:rPr>
                <w:rFonts w:eastAsia="Times New Roman" w:cs="Calibri"/>
                <w:color w:val="000000"/>
                <w:sz w:val="16"/>
                <w:szCs w:val="16"/>
                <w:lang w:eastAsia="fr-FR"/>
              </w:rPr>
            </w:pPr>
          </w:p>
        </w:tc>
        <w:tc>
          <w:tcPr>
            <w:tcW w:w="2243" w:type="dxa"/>
            <w:tcBorders>
              <w:top w:val="single" w:sz="4" w:space="0" w:color="auto"/>
              <w:left w:val="nil"/>
              <w:bottom w:val="single" w:sz="4" w:space="0" w:color="auto"/>
              <w:right w:val="single" w:sz="4" w:space="0" w:color="auto"/>
            </w:tcBorders>
            <w:shd w:val="clear" w:color="auto" w:fill="auto"/>
            <w:vAlign w:val="center"/>
          </w:tcPr>
          <w:p w14:paraId="29F38BE2" w14:textId="77777777" w:rsidR="00DA7DE6" w:rsidRPr="00490D48" w:rsidRDefault="00DA7DE6" w:rsidP="005852C5">
            <w:pPr>
              <w:spacing w:before="60" w:after="0" w:line="240" w:lineRule="auto"/>
              <w:rPr>
                <w:rFonts w:eastAsia="Times New Roman" w:cs="Calibri"/>
                <w:color w:val="000000"/>
                <w:sz w:val="16"/>
                <w:szCs w:val="16"/>
                <w:lang w:eastAsia="fr-FR"/>
              </w:rPr>
            </w:pPr>
          </w:p>
        </w:tc>
        <w:tc>
          <w:tcPr>
            <w:tcW w:w="2194" w:type="dxa"/>
            <w:gridSpan w:val="2"/>
            <w:tcBorders>
              <w:top w:val="single" w:sz="4" w:space="0" w:color="auto"/>
              <w:left w:val="nil"/>
              <w:bottom w:val="single" w:sz="4" w:space="0" w:color="auto"/>
              <w:right w:val="single" w:sz="4" w:space="0" w:color="auto"/>
            </w:tcBorders>
            <w:shd w:val="clear" w:color="auto" w:fill="auto"/>
            <w:vAlign w:val="center"/>
          </w:tcPr>
          <w:p w14:paraId="7F4A2E52" w14:textId="77777777" w:rsidR="00DA7DE6" w:rsidRPr="00490D48" w:rsidRDefault="00DA7DE6" w:rsidP="005852C5">
            <w:pPr>
              <w:spacing w:before="60" w:after="0" w:line="240" w:lineRule="auto"/>
              <w:rPr>
                <w:rFonts w:eastAsia="Times New Roman" w:cs="Calibri"/>
                <w:color w:val="000000"/>
                <w:sz w:val="16"/>
                <w:szCs w:val="16"/>
                <w:lang w:eastAsia="fr-FR"/>
              </w:rPr>
            </w:pPr>
          </w:p>
        </w:tc>
      </w:tr>
      <w:tr w:rsidR="00DA7DE6" w:rsidRPr="00490D48" w14:paraId="2DC26EB6" w14:textId="77777777" w:rsidTr="005852C5">
        <w:trPr>
          <w:trHeight w:val="515"/>
        </w:trPr>
        <w:tc>
          <w:tcPr>
            <w:tcW w:w="2951" w:type="dxa"/>
            <w:gridSpan w:val="2"/>
            <w:tcBorders>
              <w:top w:val="single" w:sz="4" w:space="0" w:color="auto"/>
              <w:left w:val="single" w:sz="4" w:space="0" w:color="auto"/>
              <w:bottom w:val="single" w:sz="4" w:space="0" w:color="auto"/>
              <w:right w:val="single" w:sz="4" w:space="0" w:color="auto"/>
            </w:tcBorders>
            <w:shd w:val="clear" w:color="auto" w:fill="auto"/>
          </w:tcPr>
          <w:p w14:paraId="243A29ED" w14:textId="60613B65" w:rsidR="00DA7DE6" w:rsidRPr="00D230A9" w:rsidRDefault="00DA7DE6" w:rsidP="00DA7DE6">
            <w:pPr>
              <w:spacing w:before="60" w:after="0" w:line="240" w:lineRule="auto"/>
              <w:jc w:val="both"/>
              <w:rPr>
                <w:rFonts w:eastAsia="Times New Roman" w:cs="Calibri"/>
                <w:sz w:val="20"/>
                <w:szCs w:val="20"/>
                <w:lang w:eastAsia="fr-FR"/>
              </w:rPr>
            </w:pPr>
            <w:r w:rsidRPr="00DA7DE6">
              <w:rPr>
                <w:rFonts w:cs="Calibri"/>
                <w:sz w:val="20"/>
                <w:szCs w:val="20"/>
              </w:rPr>
              <w:t>chiffre d'affaires relatif aux prestations objet de l’accord-cadre et de leur évolution sur les trois derniers exercices disponibles</w:t>
            </w:r>
            <w:r w:rsidRPr="0020747E">
              <w:rPr>
                <w:rFonts w:eastAsia="Times New Roman" w:cs="Calibri"/>
                <w:bCs/>
                <w:lang w:eastAsia="fr-FR"/>
              </w:rPr>
              <w:t>.</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666738BF" w14:textId="5D4FF535" w:rsidR="00DA7DE6" w:rsidRPr="00490D48" w:rsidRDefault="00DA7DE6" w:rsidP="00DA7DE6">
            <w:pPr>
              <w:spacing w:before="60" w:after="0" w:line="240" w:lineRule="auto"/>
              <w:rPr>
                <w:rFonts w:eastAsia="Times New Roman" w:cs="Calibri"/>
                <w:color w:val="000000"/>
                <w:sz w:val="16"/>
                <w:szCs w:val="16"/>
                <w:lang w:eastAsia="fr-FR"/>
              </w:rPr>
            </w:pPr>
          </w:p>
        </w:tc>
        <w:tc>
          <w:tcPr>
            <w:tcW w:w="2243" w:type="dxa"/>
            <w:tcBorders>
              <w:top w:val="single" w:sz="4" w:space="0" w:color="auto"/>
              <w:left w:val="nil"/>
              <w:bottom w:val="single" w:sz="4" w:space="0" w:color="auto"/>
              <w:right w:val="single" w:sz="4" w:space="0" w:color="auto"/>
            </w:tcBorders>
            <w:shd w:val="clear" w:color="auto" w:fill="auto"/>
          </w:tcPr>
          <w:p w14:paraId="20F8D473" w14:textId="2CF70431" w:rsidR="00DA7DE6" w:rsidRPr="00490D48" w:rsidRDefault="00DA7DE6" w:rsidP="00DA7DE6">
            <w:pPr>
              <w:spacing w:before="60" w:after="0" w:line="240" w:lineRule="auto"/>
              <w:rPr>
                <w:rFonts w:eastAsia="Times New Roman" w:cs="Calibri"/>
                <w:color w:val="000000"/>
                <w:sz w:val="16"/>
                <w:szCs w:val="16"/>
                <w:lang w:eastAsia="fr-FR"/>
              </w:rPr>
            </w:pPr>
          </w:p>
        </w:tc>
        <w:tc>
          <w:tcPr>
            <w:tcW w:w="2194" w:type="dxa"/>
            <w:gridSpan w:val="2"/>
            <w:tcBorders>
              <w:top w:val="single" w:sz="4" w:space="0" w:color="auto"/>
              <w:left w:val="nil"/>
              <w:bottom w:val="single" w:sz="4" w:space="0" w:color="auto"/>
              <w:right w:val="single" w:sz="4" w:space="0" w:color="auto"/>
            </w:tcBorders>
            <w:shd w:val="clear" w:color="auto" w:fill="auto"/>
          </w:tcPr>
          <w:p w14:paraId="04FB0A2F" w14:textId="68F183DE" w:rsidR="00DA7DE6" w:rsidRPr="00490D48" w:rsidRDefault="00DA7DE6" w:rsidP="00DA7DE6">
            <w:pPr>
              <w:spacing w:before="60" w:after="0" w:line="240" w:lineRule="auto"/>
              <w:rPr>
                <w:rFonts w:eastAsia="Times New Roman" w:cs="Calibri"/>
                <w:color w:val="000000"/>
                <w:sz w:val="16"/>
                <w:szCs w:val="16"/>
                <w:lang w:eastAsia="fr-FR"/>
              </w:rPr>
            </w:pPr>
          </w:p>
        </w:tc>
      </w:tr>
      <w:tr w:rsidR="00DA7DE6" w:rsidRPr="00490D48" w14:paraId="3A39BB63" w14:textId="77777777" w:rsidTr="00DA7DE6">
        <w:trPr>
          <w:trHeight w:val="442"/>
        </w:trPr>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70BBF" w14:textId="77777777" w:rsidR="00DA7DE6" w:rsidRPr="00D230A9" w:rsidRDefault="00DA7DE6" w:rsidP="00DA7DE6">
            <w:pPr>
              <w:spacing w:before="60" w:after="0" w:line="240" w:lineRule="auto"/>
              <w:jc w:val="both"/>
              <w:rPr>
                <w:rFonts w:eastAsia="Times New Roman" w:cs="Calibri"/>
                <w:color w:val="000000"/>
                <w:sz w:val="20"/>
                <w:szCs w:val="20"/>
                <w:lang w:eastAsia="fr-FR"/>
              </w:rPr>
            </w:pPr>
            <w:r w:rsidRPr="00D230A9">
              <w:rPr>
                <w:rFonts w:eastAsia="Times New Roman" w:cs="Calibri"/>
                <w:color w:val="000000"/>
                <w:sz w:val="20"/>
                <w:szCs w:val="20"/>
                <w:lang w:eastAsia="fr-FR"/>
              </w:rPr>
              <w:t>Effectifs moyens annuels</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66EA6EDC" w14:textId="77777777" w:rsidR="00DA7DE6" w:rsidRPr="00490D48" w:rsidRDefault="00DA7DE6" w:rsidP="005852C5">
            <w:pPr>
              <w:spacing w:before="60" w:after="0" w:line="240" w:lineRule="auto"/>
              <w:rPr>
                <w:rFonts w:eastAsia="Times New Roman" w:cs="Calibri"/>
                <w:color w:val="000000"/>
                <w:sz w:val="16"/>
                <w:szCs w:val="16"/>
                <w:lang w:eastAsia="fr-FR"/>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4AABCAE8" w14:textId="77777777" w:rsidR="00DA7DE6" w:rsidRPr="00490D48" w:rsidRDefault="00DA7DE6" w:rsidP="005852C5">
            <w:pPr>
              <w:spacing w:before="60" w:after="0" w:line="240" w:lineRule="auto"/>
              <w:rPr>
                <w:rFonts w:eastAsia="Times New Roman" w:cs="Calibri"/>
                <w:color w:val="000000"/>
                <w:sz w:val="16"/>
                <w:szCs w:val="16"/>
                <w:lang w:eastAsia="fr-FR"/>
              </w:rPr>
            </w:pPr>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41015" w14:textId="77777777" w:rsidR="00DA7DE6" w:rsidRPr="00490D48" w:rsidRDefault="00DA7DE6" w:rsidP="005852C5">
            <w:pPr>
              <w:spacing w:before="60" w:after="0" w:line="240" w:lineRule="auto"/>
              <w:rPr>
                <w:rFonts w:eastAsia="Times New Roman" w:cs="Calibri"/>
                <w:color w:val="000000"/>
                <w:sz w:val="16"/>
                <w:szCs w:val="16"/>
                <w:lang w:eastAsia="fr-FR"/>
              </w:rPr>
            </w:pPr>
          </w:p>
        </w:tc>
      </w:tr>
      <w:tr w:rsidR="00DA7DE6" w:rsidRPr="00490D48" w14:paraId="4F68129A" w14:textId="77777777" w:rsidTr="005852C5">
        <w:trPr>
          <w:trHeight w:val="529"/>
        </w:trPr>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6A2ED" w14:textId="77777777" w:rsidR="00DA7DE6" w:rsidRPr="00D230A9" w:rsidRDefault="00DA7DE6" w:rsidP="00DA7DE6">
            <w:pPr>
              <w:spacing w:before="60" w:after="0" w:line="240" w:lineRule="auto"/>
              <w:jc w:val="both"/>
              <w:rPr>
                <w:rFonts w:eastAsia="Times New Roman" w:cs="Calibri"/>
                <w:color w:val="000000"/>
                <w:sz w:val="20"/>
                <w:szCs w:val="20"/>
                <w:lang w:eastAsia="fr-FR"/>
              </w:rPr>
            </w:pPr>
            <w:r>
              <w:rPr>
                <w:rFonts w:eastAsia="Times New Roman" w:cs="Calibri"/>
                <w:color w:val="000000"/>
                <w:sz w:val="20"/>
                <w:szCs w:val="20"/>
                <w:lang w:eastAsia="fr-FR"/>
              </w:rPr>
              <w:t xml:space="preserve">Outillage, matériel et </w:t>
            </w:r>
            <w:r w:rsidRPr="0016083F">
              <w:rPr>
                <w:rFonts w:eastAsia="Times New Roman" w:cs="Calibri"/>
                <w:color w:val="000000"/>
                <w:sz w:val="20"/>
                <w:szCs w:val="20"/>
                <w:lang w:eastAsia="fr-FR"/>
              </w:rPr>
              <w:t>équipement technique pour la réalisation de prestations de même nature</w:t>
            </w:r>
          </w:p>
        </w:tc>
        <w:tc>
          <w:tcPr>
            <w:tcW w:w="63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352F64" w14:textId="77777777" w:rsidR="00DA7DE6" w:rsidRPr="00490D48" w:rsidRDefault="00DA7DE6" w:rsidP="005852C5">
            <w:pPr>
              <w:spacing w:before="60" w:after="0" w:line="240" w:lineRule="auto"/>
              <w:rPr>
                <w:rFonts w:eastAsia="Times New Roman" w:cs="Calibri"/>
                <w:color w:val="000000"/>
                <w:sz w:val="16"/>
                <w:szCs w:val="16"/>
                <w:lang w:eastAsia="fr-FR"/>
              </w:rPr>
            </w:pPr>
          </w:p>
        </w:tc>
      </w:tr>
      <w:tr w:rsidR="00DA7DE6" w:rsidRPr="00490D48" w14:paraId="63A8A191" w14:textId="77777777" w:rsidTr="005852C5">
        <w:trPr>
          <w:trHeight w:val="529"/>
        </w:trPr>
        <w:tc>
          <w:tcPr>
            <w:tcW w:w="2951" w:type="dxa"/>
            <w:gridSpan w:val="2"/>
            <w:tcBorders>
              <w:top w:val="single" w:sz="4" w:space="0" w:color="auto"/>
              <w:left w:val="single" w:sz="4" w:space="0" w:color="auto"/>
              <w:bottom w:val="single" w:sz="4" w:space="0" w:color="auto"/>
              <w:right w:val="single" w:sz="4" w:space="0" w:color="auto"/>
            </w:tcBorders>
            <w:shd w:val="clear" w:color="auto" w:fill="auto"/>
          </w:tcPr>
          <w:p w14:paraId="669E80C6" w14:textId="77777777" w:rsidR="00DA7DE6" w:rsidRPr="0016083F" w:rsidRDefault="00DA7DE6" w:rsidP="00DA7DE6">
            <w:pPr>
              <w:spacing w:before="60" w:after="0" w:line="240" w:lineRule="auto"/>
              <w:jc w:val="both"/>
              <w:rPr>
                <w:rFonts w:eastAsia="Times New Roman" w:cs="Calibri"/>
                <w:color w:val="000000"/>
                <w:sz w:val="20"/>
                <w:szCs w:val="20"/>
                <w:lang w:eastAsia="fr-FR"/>
              </w:rPr>
            </w:pPr>
            <w:r w:rsidRPr="0016083F">
              <w:rPr>
                <w:sz w:val="20"/>
                <w:szCs w:val="20"/>
              </w:rPr>
              <w:t xml:space="preserve">Certificats établis par des services chargés du contrôle de la qualité et habilités à attester la conformité des fournitures par des références à certaines spécifications techniques. </w:t>
            </w:r>
          </w:p>
        </w:tc>
        <w:tc>
          <w:tcPr>
            <w:tcW w:w="6337" w:type="dxa"/>
            <w:gridSpan w:val="4"/>
            <w:tcBorders>
              <w:top w:val="single" w:sz="4" w:space="0" w:color="auto"/>
              <w:left w:val="single" w:sz="4" w:space="0" w:color="auto"/>
              <w:bottom w:val="single" w:sz="4" w:space="0" w:color="auto"/>
              <w:right w:val="single" w:sz="4" w:space="0" w:color="auto"/>
            </w:tcBorders>
            <w:shd w:val="clear" w:color="auto" w:fill="auto"/>
          </w:tcPr>
          <w:p w14:paraId="69BF1C2C" w14:textId="77777777" w:rsidR="00DA7DE6" w:rsidRPr="00490D48" w:rsidRDefault="00DA7DE6" w:rsidP="005852C5">
            <w:pPr>
              <w:spacing w:before="60" w:after="0" w:line="240" w:lineRule="auto"/>
              <w:rPr>
                <w:rFonts w:eastAsia="Times New Roman" w:cs="Calibri"/>
                <w:color w:val="000000"/>
                <w:sz w:val="16"/>
                <w:szCs w:val="16"/>
                <w:lang w:eastAsia="fr-FR"/>
              </w:rPr>
            </w:pPr>
          </w:p>
        </w:tc>
      </w:tr>
      <w:tr w:rsidR="00071F27" w:rsidRPr="00490D48" w14:paraId="2D4C03F6" w14:textId="77777777" w:rsidTr="005852C5">
        <w:trPr>
          <w:trHeight w:val="529"/>
        </w:trPr>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4F1A8" w14:textId="77777777" w:rsidR="00071F27" w:rsidRPr="0016083F" w:rsidRDefault="00071F27" w:rsidP="005852C5">
            <w:pPr>
              <w:spacing w:before="60" w:after="0" w:line="240" w:lineRule="auto"/>
              <w:rPr>
                <w:sz w:val="20"/>
                <w:szCs w:val="20"/>
              </w:rPr>
            </w:pPr>
            <w:r w:rsidRPr="0016083F">
              <w:rPr>
                <w:rFonts w:eastAsia="Times New Roman" w:cs="Calibri"/>
                <w:sz w:val="20"/>
                <w:szCs w:val="20"/>
                <w:lang w:eastAsia="fr-FR"/>
              </w:rPr>
              <w:lastRenderedPageBreak/>
              <w:t xml:space="preserve">Liste des principales prestations effectuées au cours des trois dernières années, </w:t>
            </w:r>
            <w:r w:rsidRPr="00025D15">
              <w:rPr>
                <w:rFonts w:eastAsia="Times New Roman" w:cs="Calibri"/>
                <w:sz w:val="20"/>
                <w:szCs w:val="20"/>
                <w:lang w:eastAsia="fr-FR"/>
              </w:rPr>
              <w:t>en rapport avec l’objet de l’accord-cadre</w:t>
            </w:r>
            <w:r>
              <w:rPr>
                <w:rFonts w:eastAsia="Times New Roman" w:cs="Calibri"/>
                <w:sz w:val="20"/>
                <w:szCs w:val="20"/>
                <w:lang w:eastAsia="fr-FR"/>
              </w:rPr>
              <w:t>,</w:t>
            </w:r>
            <w:r w:rsidRPr="00025D15">
              <w:rPr>
                <w:rFonts w:eastAsia="Times New Roman" w:cs="Calibri"/>
                <w:sz w:val="20"/>
                <w:szCs w:val="20"/>
                <w:lang w:eastAsia="fr-FR"/>
              </w:rPr>
              <w:t xml:space="preserve"> </w:t>
            </w:r>
            <w:r w:rsidRPr="0016083F">
              <w:rPr>
                <w:rFonts w:eastAsia="Times New Roman" w:cs="Calibri"/>
                <w:sz w:val="20"/>
                <w:szCs w:val="20"/>
                <w:lang w:eastAsia="fr-FR"/>
              </w:rPr>
              <w:t xml:space="preserve">en indiquant le montant, la date et le destinataire public ou privé. Les prestations </w:t>
            </w:r>
            <w:r w:rsidRPr="0016083F">
              <w:rPr>
                <w:rFonts w:cs="Calibri"/>
                <w:color w:val="000000"/>
                <w:sz w:val="20"/>
                <w:szCs w:val="20"/>
                <w:shd w:val="clear" w:color="auto" w:fill="FFFFFF"/>
              </w:rPr>
              <w:t>sont prouvées par des attestations du destinataire ou, à défaut, par une déclaration de l'opérateur économique</w:t>
            </w:r>
          </w:p>
        </w:tc>
        <w:tc>
          <w:tcPr>
            <w:tcW w:w="63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A76EA2" w14:textId="77777777" w:rsidR="00071F27" w:rsidRPr="00490D48" w:rsidRDefault="00071F27" w:rsidP="005852C5">
            <w:pPr>
              <w:spacing w:before="60" w:after="0" w:line="240" w:lineRule="auto"/>
              <w:rPr>
                <w:rFonts w:eastAsia="Times New Roman" w:cs="Calibri"/>
                <w:color w:val="000000"/>
                <w:sz w:val="16"/>
                <w:szCs w:val="16"/>
                <w:lang w:eastAsia="fr-FR"/>
              </w:rPr>
            </w:pPr>
          </w:p>
        </w:tc>
      </w:tr>
    </w:tbl>
    <w:p w14:paraId="4369DD89" w14:textId="1E120927" w:rsidR="00AA7BE1" w:rsidRDefault="00AA7BE1" w:rsidP="00DA7DE6">
      <w:pPr>
        <w:spacing w:after="100" w:afterAutospacing="1" w:line="240" w:lineRule="auto"/>
        <w:jc w:val="both"/>
        <w:rPr>
          <w:rFonts w:eastAsia="Times New Roman" w:cs="Calibri"/>
          <w:lang w:eastAsia="fr-FR"/>
        </w:rPr>
      </w:pPr>
    </w:p>
    <w:p w14:paraId="34F5E1A7" w14:textId="61BD7C56" w:rsidR="00AA7BE1" w:rsidRDefault="00AA7BE1">
      <w:pPr>
        <w:spacing w:after="0" w:line="240" w:lineRule="auto"/>
        <w:rPr>
          <w:rFonts w:eastAsia="Times New Roman" w:cs="Calibri"/>
          <w:lang w:eastAsia="fr-FR"/>
        </w:rPr>
      </w:pPr>
    </w:p>
    <w:sectPr w:rsidR="00AA7BE1" w:rsidSect="006134DD">
      <w:headerReference w:type="default" r:id="rId25"/>
      <w:footerReference w:type="default" r:id="rId26"/>
      <w:pgSz w:w="11906" w:h="16838"/>
      <w:pgMar w:top="1417" w:right="1417" w:bottom="1417" w:left="1417" w:header="708" w:footer="9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EAA0" w14:textId="77777777" w:rsidR="00EF4923" w:rsidRDefault="00EF4923">
      <w:pPr>
        <w:spacing w:after="0" w:line="240" w:lineRule="auto"/>
      </w:pPr>
      <w:r>
        <w:separator/>
      </w:r>
    </w:p>
  </w:endnote>
  <w:endnote w:type="continuationSeparator" w:id="0">
    <w:p w14:paraId="44CDC152" w14:textId="77777777" w:rsidR="00EF4923" w:rsidRDefault="00EF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risine Office Regular">
    <w:altName w:val="Trebuchet MS"/>
    <w:panose1 w:val="00000000000000000000"/>
    <w:charset w:val="00"/>
    <w:family w:val="swiss"/>
    <w:notTrueType/>
    <w:pitch w:val="variable"/>
    <w:sig w:usb0="00000003" w:usb1="00000000" w:usb2="00000000" w:usb3="00000000" w:csb0="00000001" w:csb1="00000000"/>
  </w:font>
  <w:font w:name="Parisine Office">
    <w:altName w:val="Trebuchet MS"/>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9D59" w14:textId="77777777" w:rsidR="007A0BCB" w:rsidRPr="004A7C2B" w:rsidRDefault="007A0BCB" w:rsidP="004A7C2B">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D91D" w14:textId="77777777" w:rsidR="007A0BCB" w:rsidRDefault="007A0BCB">
    <w:pPr>
      <w:pStyle w:val="Pieddepage"/>
      <w:jc w:val="right"/>
    </w:pPr>
    <w:r>
      <w:fldChar w:fldCharType="begin"/>
    </w:r>
    <w:r>
      <w:instrText>PAGE   \* MERGEFORMAT</w:instrText>
    </w:r>
    <w:r>
      <w:fldChar w:fldCharType="separate"/>
    </w:r>
    <w:r>
      <w:rPr>
        <w:noProof/>
      </w:rPr>
      <w:t>1</w:t>
    </w:r>
    <w:r>
      <w:fldChar w:fldCharType="end"/>
    </w:r>
  </w:p>
  <w:p w14:paraId="6A72F5D7" w14:textId="77777777" w:rsidR="007A0BCB" w:rsidRDefault="007A0B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17E0" w14:textId="4FB16B52" w:rsidR="007A0BCB" w:rsidRPr="00E27C2A" w:rsidRDefault="007A0BCB" w:rsidP="006134DD">
    <w:pPr>
      <w:pStyle w:val="Pieddepage"/>
      <w:jc w:val="both"/>
      <w:rPr>
        <w:sz w:val="16"/>
        <w:szCs w:val="16"/>
      </w:rPr>
    </w:pPr>
    <w:r w:rsidRPr="00E27C2A">
      <w:rPr>
        <w:rFonts w:ascii="Calibri" w:hAnsi="Calibri" w:cs="Calibri"/>
        <w:sz w:val="16"/>
        <w:szCs w:val="16"/>
      </w:rPr>
      <w:t>Règlement de la consultation</w:t>
    </w:r>
    <w:r>
      <w:rPr>
        <w:rFonts w:ascii="Calibri" w:hAnsi="Calibri" w:cs="Calibri"/>
        <w:sz w:val="16"/>
        <w:szCs w:val="16"/>
      </w:rPr>
      <w:t xml:space="preserve"> – Accord-cadre n°2025PA003 : </w:t>
    </w:r>
    <w:r w:rsidRPr="001626B6">
      <w:rPr>
        <w:rFonts w:ascii="Calibri" w:hAnsi="Calibri" w:cs="Calibri"/>
        <w:sz w:val="16"/>
        <w:szCs w:val="16"/>
      </w:rPr>
      <w:t>Travaux de rénovation des sols et murs</w:t>
    </w:r>
    <w:r w:rsidRPr="00E27C2A">
      <w:rPr>
        <w:sz w:val="16"/>
        <w:szCs w:val="16"/>
      </w:rPr>
      <w:tab/>
    </w:r>
    <w:r w:rsidRPr="00E27C2A">
      <w:rPr>
        <w:rFonts w:ascii="Calibri" w:hAnsi="Calibri"/>
        <w:sz w:val="16"/>
        <w:szCs w:val="16"/>
      </w:rPr>
      <w:fldChar w:fldCharType="begin"/>
    </w:r>
    <w:r w:rsidRPr="00E27C2A">
      <w:rPr>
        <w:rFonts w:ascii="Calibri" w:hAnsi="Calibri"/>
        <w:sz w:val="16"/>
        <w:szCs w:val="16"/>
      </w:rPr>
      <w:instrText>PAGE   \* MERGEFORMAT</w:instrText>
    </w:r>
    <w:r w:rsidRPr="00E27C2A">
      <w:rPr>
        <w:rFonts w:ascii="Calibri" w:hAnsi="Calibri"/>
        <w:sz w:val="16"/>
        <w:szCs w:val="16"/>
      </w:rPr>
      <w:fldChar w:fldCharType="separate"/>
    </w:r>
    <w:r w:rsidR="00715E5B">
      <w:rPr>
        <w:rFonts w:ascii="Calibri" w:hAnsi="Calibri"/>
        <w:noProof/>
        <w:sz w:val="16"/>
        <w:szCs w:val="16"/>
      </w:rPr>
      <w:t>21</w:t>
    </w:r>
    <w:r w:rsidRPr="00E27C2A">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259C" w14:textId="77777777" w:rsidR="00EF4923" w:rsidRDefault="00EF4923">
      <w:pPr>
        <w:spacing w:after="0" w:line="240" w:lineRule="auto"/>
      </w:pPr>
      <w:r>
        <w:separator/>
      </w:r>
    </w:p>
  </w:footnote>
  <w:footnote w:type="continuationSeparator" w:id="0">
    <w:p w14:paraId="1F3A08A0" w14:textId="77777777" w:rsidR="00EF4923" w:rsidRDefault="00EF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3705" w14:textId="1F13B16C" w:rsidR="007A0BCB" w:rsidRPr="00913A3F" w:rsidRDefault="007A0BCB" w:rsidP="00A815EC">
    <w:pPr>
      <w:pStyle w:val="En-tte"/>
      <w:tabs>
        <w:tab w:val="clear" w:pos="4819"/>
      </w:tabs>
      <w:rPr>
        <w:rFonts w:ascii="Calibri" w:hAnsi="Calibri" w:cs="Calibri"/>
        <w:sz w:val="18"/>
      </w:rPr>
    </w:pPr>
    <w:r>
      <w:rPr>
        <w:rFonts w:ascii="Calibri" w:hAnsi="Calibri" w:cs="Calibri"/>
        <w:noProof/>
        <w:sz w:val="18"/>
      </w:rPr>
      <w:drawing>
        <wp:inline distT="0" distB="0" distL="0" distR="0" wp14:anchorId="1EFF0617" wp14:editId="284BCEDF">
          <wp:extent cx="2603500" cy="792480"/>
          <wp:effectExtent l="0" t="0" r="635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924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6CD5" w14:textId="77777777" w:rsidR="007A0BCB" w:rsidRPr="000F3627" w:rsidRDefault="007A0BCB" w:rsidP="00D30455">
    <w:pPr>
      <w:pStyle w:val="En-tte"/>
      <w:tabs>
        <w:tab w:val="clear" w:pos="4819"/>
        <w:tab w:val="clear" w:pos="9071"/>
        <w:tab w:val="left" w:pos="180"/>
      </w:tabs>
      <w:ind w:firstLine="3960"/>
      <w:rPr>
        <w:rFonts w:ascii="Verdana" w:hAnsi="Verdana" w:cs="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BD14755_"/>
      </v:shape>
    </w:pict>
  </w:numPicBullet>
  <w:abstractNum w:abstractNumId="0" w15:restartNumberingAfterBreak="0">
    <w:nsid w:val="02B87941"/>
    <w:multiLevelType w:val="hybridMultilevel"/>
    <w:tmpl w:val="68400080"/>
    <w:lvl w:ilvl="0" w:tplc="05D28218">
      <w:start w:val="5"/>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4B71C0E"/>
    <w:multiLevelType w:val="hybridMultilevel"/>
    <w:tmpl w:val="EEC81E3C"/>
    <w:lvl w:ilvl="0" w:tplc="6400AC3C">
      <w:start w:val="1"/>
      <w:numFmt w:val="bullet"/>
      <w:lvlText w:val=""/>
      <w:lvlJc w:val="left"/>
      <w:pPr>
        <w:ind w:left="927" w:hanging="360"/>
      </w:pPr>
      <w:rPr>
        <w:rFonts w:ascii="Symbol" w:hAnsi="Symbol" w:hint="default"/>
        <w:sz w:val="22"/>
        <w:szCs w:val="22"/>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52335AD"/>
    <w:multiLevelType w:val="hybridMultilevel"/>
    <w:tmpl w:val="CF349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5D31CA"/>
    <w:multiLevelType w:val="hybridMultilevel"/>
    <w:tmpl w:val="80829490"/>
    <w:lvl w:ilvl="0" w:tplc="D43A340A">
      <w:start w:val="1"/>
      <w:numFmt w:val="bullet"/>
      <w:lvlText w:val="-"/>
      <w:lvlJc w:val="left"/>
      <w:pPr>
        <w:tabs>
          <w:tab w:val="num" w:pos="720"/>
        </w:tabs>
        <w:ind w:left="720" w:hanging="360"/>
      </w:pPr>
      <w:rPr>
        <w:rFonts w:ascii="Calibri" w:hAnsi="Calibri" w:hint="default"/>
      </w:rPr>
    </w:lvl>
    <w:lvl w:ilvl="1" w:tplc="C81A33A8" w:tentative="1">
      <w:start w:val="1"/>
      <w:numFmt w:val="bullet"/>
      <w:lvlText w:val="-"/>
      <w:lvlJc w:val="left"/>
      <w:pPr>
        <w:tabs>
          <w:tab w:val="num" w:pos="1440"/>
        </w:tabs>
        <w:ind w:left="1440" w:hanging="360"/>
      </w:pPr>
      <w:rPr>
        <w:rFonts w:ascii="Calibri" w:hAnsi="Calibri" w:hint="default"/>
      </w:rPr>
    </w:lvl>
    <w:lvl w:ilvl="2" w:tplc="44F00A84" w:tentative="1">
      <w:start w:val="1"/>
      <w:numFmt w:val="bullet"/>
      <w:lvlText w:val="-"/>
      <w:lvlJc w:val="left"/>
      <w:pPr>
        <w:tabs>
          <w:tab w:val="num" w:pos="2160"/>
        </w:tabs>
        <w:ind w:left="2160" w:hanging="360"/>
      </w:pPr>
      <w:rPr>
        <w:rFonts w:ascii="Calibri" w:hAnsi="Calibri" w:hint="default"/>
      </w:rPr>
    </w:lvl>
    <w:lvl w:ilvl="3" w:tplc="A52E6596" w:tentative="1">
      <w:start w:val="1"/>
      <w:numFmt w:val="bullet"/>
      <w:lvlText w:val="-"/>
      <w:lvlJc w:val="left"/>
      <w:pPr>
        <w:tabs>
          <w:tab w:val="num" w:pos="2880"/>
        </w:tabs>
        <w:ind w:left="2880" w:hanging="360"/>
      </w:pPr>
      <w:rPr>
        <w:rFonts w:ascii="Calibri" w:hAnsi="Calibri" w:hint="default"/>
      </w:rPr>
    </w:lvl>
    <w:lvl w:ilvl="4" w:tplc="9878DA2A" w:tentative="1">
      <w:start w:val="1"/>
      <w:numFmt w:val="bullet"/>
      <w:lvlText w:val="-"/>
      <w:lvlJc w:val="left"/>
      <w:pPr>
        <w:tabs>
          <w:tab w:val="num" w:pos="3600"/>
        </w:tabs>
        <w:ind w:left="3600" w:hanging="360"/>
      </w:pPr>
      <w:rPr>
        <w:rFonts w:ascii="Calibri" w:hAnsi="Calibri" w:hint="default"/>
      </w:rPr>
    </w:lvl>
    <w:lvl w:ilvl="5" w:tplc="3EBAB29E" w:tentative="1">
      <w:start w:val="1"/>
      <w:numFmt w:val="bullet"/>
      <w:lvlText w:val="-"/>
      <w:lvlJc w:val="left"/>
      <w:pPr>
        <w:tabs>
          <w:tab w:val="num" w:pos="4320"/>
        </w:tabs>
        <w:ind w:left="4320" w:hanging="360"/>
      </w:pPr>
      <w:rPr>
        <w:rFonts w:ascii="Calibri" w:hAnsi="Calibri" w:hint="default"/>
      </w:rPr>
    </w:lvl>
    <w:lvl w:ilvl="6" w:tplc="D5B2C948" w:tentative="1">
      <w:start w:val="1"/>
      <w:numFmt w:val="bullet"/>
      <w:lvlText w:val="-"/>
      <w:lvlJc w:val="left"/>
      <w:pPr>
        <w:tabs>
          <w:tab w:val="num" w:pos="5040"/>
        </w:tabs>
        <w:ind w:left="5040" w:hanging="360"/>
      </w:pPr>
      <w:rPr>
        <w:rFonts w:ascii="Calibri" w:hAnsi="Calibri" w:hint="default"/>
      </w:rPr>
    </w:lvl>
    <w:lvl w:ilvl="7" w:tplc="69E02CE6" w:tentative="1">
      <w:start w:val="1"/>
      <w:numFmt w:val="bullet"/>
      <w:lvlText w:val="-"/>
      <w:lvlJc w:val="left"/>
      <w:pPr>
        <w:tabs>
          <w:tab w:val="num" w:pos="5760"/>
        </w:tabs>
        <w:ind w:left="5760" w:hanging="360"/>
      </w:pPr>
      <w:rPr>
        <w:rFonts w:ascii="Calibri" w:hAnsi="Calibri" w:hint="default"/>
      </w:rPr>
    </w:lvl>
    <w:lvl w:ilvl="8" w:tplc="C23298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D220B71"/>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DEF34D9"/>
    <w:multiLevelType w:val="hybridMultilevel"/>
    <w:tmpl w:val="24D203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BF56EB"/>
    <w:multiLevelType w:val="hybridMultilevel"/>
    <w:tmpl w:val="11BCC2A6"/>
    <w:lvl w:ilvl="0" w:tplc="8EDACC10">
      <w:start w:val="2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2C66EB"/>
    <w:multiLevelType w:val="hybridMultilevel"/>
    <w:tmpl w:val="0274903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BC13FD"/>
    <w:multiLevelType w:val="hybridMultilevel"/>
    <w:tmpl w:val="F564C8CE"/>
    <w:lvl w:ilvl="0" w:tplc="9A7ADAB0">
      <w:start w:val="1"/>
      <w:numFmt w:val="bullet"/>
      <w:lvlText w:val="-"/>
      <w:lvlJc w:val="left"/>
      <w:pPr>
        <w:tabs>
          <w:tab w:val="num" w:pos="360"/>
        </w:tabs>
        <w:ind w:left="360" w:hanging="360"/>
      </w:pPr>
      <w:rPr>
        <w:rFonts w:ascii="Arial" w:hAnsi="Arial" w:hint="default"/>
      </w:rPr>
    </w:lvl>
    <w:lvl w:ilvl="1" w:tplc="8CF070E0">
      <w:numFmt w:val="bullet"/>
      <w:lvlText w:val="-"/>
      <w:lvlJc w:val="left"/>
      <w:pPr>
        <w:tabs>
          <w:tab w:val="num" w:pos="1424"/>
        </w:tabs>
        <w:ind w:left="1424" w:hanging="360"/>
      </w:pPr>
      <w:rPr>
        <w:rFonts w:ascii="Times New Roman" w:eastAsia="Times New Roman" w:hAnsi="Times New Roman" w:cs="Times New Roman" w:hint="default"/>
      </w:rPr>
    </w:lvl>
    <w:lvl w:ilvl="2" w:tplc="040C0001">
      <w:start w:val="1"/>
      <w:numFmt w:val="bullet"/>
      <w:lvlText w:val=""/>
      <w:lvlJc w:val="left"/>
      <w:pPr>
        <w:tabs>
          <w:tab w:val="num" w:pos="2324"/>
        </w:tabs>
        <w:ind w:left="2324" w:hanging="360"/>
      </w:pPr>
      <w:rPr>
        <w:rFonts w:ascii="Symbol" w:hAnsi="Symbol" w:hint="default"/>
      </w:rPr>
    </w:lvl>
    <w:lvl w:ilvl="3" w:tplc="040C000F" w:tentative="1">
      <w:start w:val="1"/>
      <w:numFmt w:val="decimal"/>
      <w:lvlText w:val="%4."/>
      <w:lvlJc w:val="left"/>
      <w:pPr>
        <w:tabs>
          <w:tab w:val="num" w:pos="2864"/>
        </w:tabs>
        <w:ind w:left="2864" w:hanging="360"/>
      </w:pPr>
    </w:lvl>
    <w:lvl w:ilvl="4" w:tplc="040C0019" w:tentative="1">
      <w:start w:val="1"/>
      <w:numFmt w:val="lowerLetter"/>
      <w:lvlText w:val="%5."/>
      <w:lvlJc w:val="left"/>
      <w:pPr>
        <w:tabs>
          <w:tab w:val="num" w:pos="3584"/>
        </w:tabs>
        <w:ind w:left="3584" w:hanging="360"/>
      </w:pPr>
    </w:lvl>
    <w:lvl w:ilvl="5" w:tplc="040C001B" w:tentative="1">
      <w:start w:val="1"/>
      <w:numFmt w:val="lowerRoman"/>
      <w:lvlText w:val="%6."/>
      <w:lvlJc w:val="right"/>
      <w:pPr>
        <w:tabs>
          <w:tab w:val="num" w:pos="4304"/>
        </w:tabs>
        <w:ind w:left="4304" w:hanging="180"/>
      </w:pPr>
    </w:lvl>
    <w:lvl w:ilvl="6" w:tplc="040C000F" w:tentative="1">
      <w:start w:val="1"/>
      <w:numFmt w:val="decimal"/>
      <w:lvlText w:val="%7."/>
      <w:lvlJc w:val="left"/>
      <w:pPr>
        <w:tabs>
          <w:tab w:val="num" w:pos="5024"/>
        </w:tabs>
        <w:ind w:left="5024" w:hanging="360"/>
      </w:pPr>
    </w:lvl>
    <w:lvl w:ilvl="7" w:tplc="040C0019" w:tentative="1">
      <w:start w:val="1"/>
      <w:numFmt w:val="lowerLetter"/>
      <w:lvlText w:val="%8."/>
      <w:lvlJc w:val="left"/>
      <w:pPr>
        <w:tabs>
          <w:tab w:val="num" w:pos="5744"/>
        </w:tabs>
        <w:ind w:left="5744" w:hanging="360"/>
      </w:pPr>
    </w:lvl>
    <w:lvl w:ilvl="8" w:tplc="040C001B" w:tentative="1">
      <w:start w:val="1"/>
      <w:numFmt w:val="lowerRoman"/>
      <w:lvlText w:val="%9."/>
      <w:lvlJc w:val="right"/>
      <w:pPr>
        <w:tabs>
          <w:tab w:val="num" w:pos="6464"/>
        </w:tabs>
        <w:ind w:left="6464" w:hanging="180"/>
      </w:pPr>
    </w:lvl>
  </w:abstractNum>
  <w:abstractNum w:abstractNumId="9" w15:restartNumberingAfterBreak="0">
    <w:nsid w:val="192A06CA"/>
    <w:multiLevelType w:val="multilevel"/>
    <w:tmpl w:val="6158EF3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199803C8"/>
    <w:multiLevelType w:val="hybridMultilevel"/>
    <w:tmpl w:val="669AAD70"/>
    <w:lvl w:ilvl="0" w:tplc="E73A18A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F02A5A"/>
    <w:multiLevelType w:val="hybridMultilevel"/>
    <w:tmpl w:val="39ACE304"/>
    <w:lvl w:ilvl="0" w:tplc="28D27D38">
      <w:start w:val="11"/>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CBB6D98"/>
    <w:multiLevelType w:val="hybridMultilevel"/>
    <w:tmpl w:val="73922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813E3"/>
    <w:multiLevelType w:val="multilevel"/>
    <w:tmpl w:val="F836F76E"/>
    <w:lvl w:ilvl="0">
      <w:start w:val="1"/>
      <w:numFmt w:val="decimal"/>
      <w:pStyle w:val="Titre1SectionHeading"/>
      <w:lvlText w:val="%1."/>
      <w:lvlJc w:val="left"/>
      <w:pPr>
        <w:tabs>
          <w:tab w:val="num" w:pos="360"/>
        </w:tabs>
        <w:ind w:left="360" w:hanging="360"/>
      </w:pPr>
    </w:lvl>
    <w:lvl w:ilvl="1">
      <w:start w:val="1"/>
      <w:numFmt w:val="decimal"/>
      <w:pStyle w:val="Titre2Titreniveau2H2ResetnumberingHeading2"/>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377BAF"/>
    <w:multiLevelType w:val="hybridMultilevel"/>
    <w:tmpl w:val="67605014"/>
    <w:lvl w:ilvl="0" w:tplc="FD16CB66">
      <w:start w:val="1"/>
      <w:numFmt w:val="bullet"/>
      <w:pStyle w:val="PuceAdeline"/>
      <w:lvlText w:val=""/>
      <w:lvlJc w:val="left"/>
      <w:pPr>
        <w:tabs>
          <w:tab w:val="num" w:pos="851"/>
        </w:tabs>
        <w:ind w:left="567" w:hanging="22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C46EB"/>
    <w:multiLevelType w:val="hybridMultilevel"/>
    <w:tmpl w:val="694CE91A"/>
    <w:lvl w:ilvl="0" w:tplc="2EEC67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30BD1"/>
    <w:multiLevelType w:val="multilevel"/>
    <w:tmpl w:val="774C065A"/>
    <w:lvl w:ilvl="0">
      <w:start w:val="1"/>
      <w:numFmt w:val="decimal"/>
      <w:lvlText w:val="ARTICLE %1"/>
      <w:lvlJc w:val="left"/>
      <w:pPr>
        <w:tabs>
          <w:tab w:val="num" w:pos="1440"/>
        </w:tabs>
        <w:ind w:left="432" w:hanging="432"/>
      </w:pPr>
      <w:rPr>
        <w:rFonts w:ascii="Calibri" w:hAnsi="Calibri" w:hint="default"/>
        <w:b/>
        <w:i w:val="0"/>
        <w:sz w:val="24"/>
        <w:szCs w:val="24"/>
      </w:rPr>
    </w:lvl>
    <w:lvl w:ilvl="1">
      <w:start w:val="1"/>
      <w:numFmt w:val="decimal"/>
      <w:lvlText w:val="%1.%2"/>
      <w:lvlJc w:val="left"/>
      <w:pPr>
        <w:tabs>
          <w:tab w:val="num" w:pos="3979"/>
        </w:tabs>
        <w:ind w:left="3979" w:hanging="576"/>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7FC0527"/>
    <w:multiLevelType w:val="hybridMultilevel"/>
    <w:tmpl w:val="9766BE72"/>
    <w:lvl w:ilvl="0" w:tplc="309072B6">
      <w:start w:val="1"/>
      <w:numFmt w:val="decimal"/>
      <w:lvlText w:val="Article %1."/>
      <w:lvlJc w:val="left"/>
      <w:pPr>
        <w:ind w:left="3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15:restartNumberingAfterBreak="0">
    <w:nsid w:val="39105863"/>
    <w:multiLevelType w:val="hybridMultilevel"/>
    <w:tmpl w:val="AAD4FC82"/>
    <w:lvl w:ilvl="0" w:tplc="8B6291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8E5FB4"/>
    <w:multiLevelType w:val="multilevel"/>
    <w:tmpl w:val="93A244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5286228C"/>
    <w:multiLevelType w:val="hybridMultilevel"/>
    <w:tmpl w:val="A2261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0449FE"/>
    <w:multiLevelType w:val="hybridMultilevel"/>
    <w:tmpl w:val="C3727DE6"/>
    <w:lvl w:ilvl="0" w:tplc="920C5D54">
      <w:start w:val="1"/>
      <w:numFmt w:val="bullet"/>
      <w:pStyle w:val="Style1"/>
      <w:lvlText w:val=""/>
      <w:lvlJc w:val="left"/>
      <w:pPr>
        <w:tabs>
          <w:tab w:val="num" w:pos="1211"/>
        </w:tabs>
        <w:ind w:left="1211" w:hanging="360"/>
      </w:pPr>
      <w:rPr>
        <w:rFonts w:ascii="Wingdings" w:hAnsi="Wingdings" w:cs="Symbol" w:hint="default"/>
      </w:rPr>
    </w:lvl>
    <w:lvl w:ilvl="1" w:tplc="040C0003" w:tentative="1">
      <w:start w:val="1"/>
      <w:numFmt w:val="bullet"/>
      <w:lvlText w:val="o"/>
      <w:lvlJc w:val="left"/>
      <w:pPr>
        <w:tabs>
          <w:tab w:val="num" w:pos="1391"/>
        </w:tabs>
        <w:ind w:left="1391" w:hanging="360"/>
      </w:pPr>
      <w:rPr>
        <w:rFonts w:ascii="Courier New" w:hAnsi="Courier New" w:cs="Courier New" w:hint="default"/>
      </w:rPr>
    </w:lvl>
    <w:lvl w:ilvl="2" w:tplc="040C0005" w:tentative="1">
      <w:start w:val="1"/>
      <w:numFmt w:val="bullet"/>
      <w:lvlText w:val=""/>
      <w:lvlJc w:val="left"/>
      <w:pPr>
        <w:tabs>
          <w:tab w:val="num" w:pos="2111"/>
        </w:tabs>
        <w:ind w:left="2111" w:hanging="360"/>
      </w:pPr>
      <w:rPr>
        <w:rFonts w:ascii="Wingdings" w:hAnsi="Wingdings" w:hint="default"/>
      </w:rPr>
    </w:lvl>
    <w:lvl w:ilvl="3" w:tplc="040C0001" w:tentative="1">
      <w:start w:val="1"/>
      <w:numFmt w:val="bullet"/>
      <w:lvlText w:val=""/>
      <w:lvlJc w:val="left"/>
      <w:pPr>
        <w:tabs>
          <w:tab w:val="num" w:pos="2831"/>
        </w:tabs>
        <w:ind w:left="2831" w:hanging="360"/>
      </w:pPr>
      <w:rPr>
        <w:rFonts w:ascii="Symbol" w:hAnsi="Symbol" w:hint="default"/>
      </w:rPr>
    </w:lvl>
    <w:lvl w:ilvl="4" w:tplc="040C0003" w:tentative="1">
      <w:start w:val="1"/>
      <w:numFmt w:val="bullet"/>
      <w:lvlText w:val="o"/>
      <w:lvlJc w:val="left"/>
      <w:pPr>
        <w:tabs>
          <w:tab w:val="num" w:pos="3551"/>
        </w:tabs>
        <w:ind w:left="3551" w:hanging="360"/>
      </w:pPr>
      <w:rPr>
        <w:rFonts w:ascii="Courier New" w:hAnsi="Courier New" w:cs="Courier New" w:hint="default"/>
      </w:rPr>
    </w:lvl>
    <w:lvl w:ilvl="5" w:tplc="040C0005" w:tentative="1">
      <w:start w:val="1"/>
      <w:numFmt w:val="bullet"/>
      <w:lvlText w:val=""/>
      <w:lvlJc w:val="left"/>
      <w:pPr>
        <w:tabs>
          <w:tab w:val="num" w:pos="4271"/>
        </w:tabs>
        <w:ind w:left="4271" w:hanging="360"/>
      </w:pPr>
      <w:rPr>
        <w:rFonts w:ascii="Wingdings" w:hAnsi="Wingdings" w:hint="default"/>
      </w:rPr>
    </w:lvl>
    <w:lvl w:ilvl="6" w:tplc="040C0001" w:tentative="1">
      <w:start w:val="1"/>
      <w:numFmt w:val="bullet"/>
      <w:lvlText w:val=""/>
      <w:lvlJc w:val="left"/>
      <w:pPr>
        <w:tabs>
          <w:tab w:val="num" w:pos="4991"/>
        </w:tabs>
        <w:ind w:left="4991" w:hanging="360"/>
      </w:pPr>
      <w:rPr>
        <w:rFonts w:ascii="Symbol" w:hAnsi="Symbol" w:hint="default"/>
      </w:rPr>
    </w:lvl>
    <w:lvl w:ilvl="7" w:tplc="040C0003" w:tentative="1">
      <w:start w:val="1"/>
      <w:numFmt w:val="bullet"/>
      <w:lvlText w:val="o"/>
      <w:lvlJc w:val="left"/>
      <w:pPr>
        <w:tabs>
          <w:tab w:val="num" w:pos="5711"/>
        </w:tabs>
        <w:ind w:left="5711" w:hanging="360"/>
      </w:pPr>
      <w:rPr>
        <w:rFonts w:ascii="Courier New" w:hAnsi="Courier New" w:cs="Courier New" w:hint="default"/>
      </w:rPr>
    </w:lvl>
    <w:lvl w:ilvl="8" w:tplc="040C0005" w:tentative="1">
      <w:start w:val="1"/>
      <w:numFmt w:val="bullet"/>
      <w:lvlText w:val=""/>
      <w:lvlJc w:val="left"/>
      <w:pPr>
        <w:tabs>
          <w:tab w:val="num" w:pos="6431"/>
        </w:tabs>
        <w:ind w:left="6431" w:hanging="360"/>
      </w:pPr>
      <w:rPr>
        <w:rFonts w:ascii="Wingdings" w:hAnsi="Wingdings" w:hint="default"/>
      </w:rPr>
    </w:lvl>
  </w:abstractNum>
  <w:abstractNum w:abstractNumId="22" w15:restartNumberingAfterBreak="0">
    <w:nsid w:val="56653AA5"/>
    <w:multiLevelType w:val="hybridMultilevel"/>
    <w:tmpl w:val="88B4FC34"/>
    <w:lvl w:ilvl="0" w:tplc="F95A79BA">
      <w:start w:val="1"/>
      <w:numFmt w:val="decimal"/>
      <w:lvlText w:val="%1)"/>
      <w:lvlJc w:val="left"/>
      <w:pPr>
        <w:tabs>
          <w:tab w:val="num" w:pos="540"/>
        </w:tabs>
        <w:ind w:left="540" w:hanging="360"/>
      </w:pPr>
      <w:rPr>
        <w:rFonts w:hint="default"/>
      </w:rPr>
    </w:lvl>
    <w:lvl w:ilvl="1" w:tplc="7A0A4684">
      <w:start w:val="1"/>
      <w:numFmt w:val="lowerLetter"/>
      <w:lvlText w:val="%2)"/>
      <w:lvlJc w:val="left"/>
      <w:pPr>
        <w:tabs>
          <w:tab w:val="num" w:pos="1604"/>
        </w:tabs>
        <w:ind w:left="1604" w:hanging="360"/>
      </w:pPr>
      <w:rPr>
        <w:rFonts w:hint="default"/>
      </w:rPr>
    </w:lvl>
    <w:lvl w:ilvl="2" w:tplc="EAB6C704">
      <w:start w:val="2"/>
      <w:numFmt w:val="bullet"/>
      <w:lvlText w:val=""/>
      <w:lvlJc w:val="left"/>
      <w:pPr>
        <w:ind w:left="2504" w:hanging="360"/>
      </w:pPr>
      <w:rPr>
        <w:rFonts w:ascii="Wingdings" w:eastAsia="Calibri" w:hAnsi="Wingdings" w:cs="Calibri" w:hint="default"/>
      </w:rPr>
    </w:lvl>
    <w:lvl w:ilvl="3" w:tplc="040C000F" w:tentative="1">
      <w:start w:val="1"/>
      <w:numFmt w:val="decimal"/>
      <w:lvlText w:val="%4."/>
      <w:lvlJc w:val="left"/>
      <w:pPr>
        <w:tabs>
          <w:tab w:val="num" w:pos="3044"/>
        </w:tabs>
        <w:ind w:left="3044" w:hanging="360"/>
      </w:pPr>
    </w:lvl>
    <w:lvl w:ilvl="4" w:tplc="040C0019" w:tentative="1">
      <w:start w:val="1"/>
      <w:numFmt w:val="lowerLetter"/>
      <w:lvlText w:val="%5."/>
      <w:lvlJc w:val="left"/>
      <w:pPr>
        <w:tabs>
          <w:tab w:val="num" w:pos="3764"/>
        </w:tabs>
        <w:ind w:left="3764" w:hanging="360"/>
      </w:pPr>
    </w:lvl>
    <w:lvl w:ilvl="5" w:tplc="040C001B" w:tentative="1">
      <w:start w:val="1"/>
      <w:numFmt w:val="lowerRoman"/>
      <w:lvlText w:val="%6."/>
      <w:lvlJc w:val="right"/>
      <w:pPr>
        <w:tabs>
          <w:tab w:val="num" w:pos="4484"/>
        </w:tabs>
        <w:ind w:left="4484" w:hanging="180"/>
      </w:pPr>
    </w:lvl>
    <w:lvl w:ilvl="6" w:tplc="040C000F" w:tentative="1">
      <w:start w:val="1"/>
      <w:numFmt w:val="decimal"/>
      <w:lvlText w:val="%7."/>
      <w:lvlJc w:val="left"/>
      <w:pPr>
        <w:tabs>
          <w:tab w:val="num" w:pos="5204"/>
        </w:tabs>
        <w:ind w:left="5204" w:hanging="360"/>
      </w:pPr>
    </w:lvl>
    <w:lvl w:ilvl="7" w:tplc="040C0019" w:tentative="1">
      <w:start w:val="1"/>
      <w:numFmt w:val="lowerLetter"/>
      <w:lvlText w:val="%8."/>
      <w:lvlJc w:val="left"/>
      <w:pPr>
        <w:tabs>
          <w:tab w:val="num" w:pos="5924"/>
        </w:tabs>
        <w:ind w:left="5924" w:hanging="360"/>
      </w:pPr>
    </w:lvl>
    <w:lvl w:ilvl="8" w:tplc="040C001B" w:tentative="1">
      <w:start w:val="1"/>
      <w:numFmt w:val="lowerRoman"/>
      <w:lvlText w:val="%9."/>
      <w:lvlJc w:val="right"/>
      <w:pPr>
        <w:tabs>
          <w:tab w:val="num" w:pos="6644"/>
        </w:tabs>
        <w:ind w:left="6644" w:hanging="180"/>
      </w:pPr>
    </w:lvl>
  </w:abstractNum>
  <w:abstractNum w:abstractNumId="23" w15:restartNumberingAfterBreak="0">
    <w:nsid w:val="60E27657"/>
    <w:multiLevelType w:val="hybridMultilevel"/>
    <w:tmpl w:val="6AC4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326EB1"/>
    <w:multiLevelType w:val="hybridMultilevel"/>
    <w:tmpl w:val="A24CA7A0"/>
    <w:lvl w:ilvl="0" w:tplc="01660AC0">
      <w:start w:val="1"/>
      <w:numFmt w:val="bullet"/>
      <w:pStyle w:val="CarCarCarCarCarCar"/>
      <w:lvlText w:val=""/>
      <w:lvlJc w:val="left"/>
      <w:pPr>
        <w:tabs>
          <w:tab w:val="num" w:pos="1440"/>
        </w:tabs>
        <w:ind w:left="1440" w:hanging="360"/>
      </w:pPr>
      <w:rPr>
        <w:rFonts w:ascii="Wingdings" w:hAnsi="Wingdings" w:cs="Wingdings" w:hint="default"/>
      </w:rPr>
    </w:lvl>
    <w:lvl w:ilvl="1" w:tplc="4142DE88">
      <w:start w:val="155"/>
      <w:numFmt w:val="bullet"/>
      <w:pStyle w:val="CarCarCarCarCarCar"/>
      <w:lvlText w:val="–"/>
      <w:lvlJc w:val="left"/>
      <w:pPr>
        <w:tabs>
          <w:tab w:val="num" w:pos="1440"/>
        </w:tabs>
        <w:ind w:left="1440" w:hanging="360"/>
      </w:pPr>
      <w:rPr>
        <w:rFonts w:ascii="Times New Roman" w:hAnsi="Times New Roman" w:cs="Times New Roman" w:hint="default"/>
      </w:rPr>
    </w:lvl>
    <w:lvl w:ilvl="2" w:tplc="0060B1F8">
      <w:start w:val="1"/>
      <w:numFmt w:val="bullet"/>
      <w:lvlText w:val="–"/>
      <w:lvlJc w:val="left"/>
      <w:pPr>
        <w:tabs>
          <w:tab w:val="num" w:pos="2160"/>
        </w:tabs>
        <w:ind w:left="2160" w:hanging="360"/>
      </w:pPr>
      <w:rPr>
        <w:rFonts w:ascii="Times New Roman" w:hAnsi="Times New Roman" w:cs="Times New Roman" w:hint="default"/>
      </w:rPr>
    </w:lvl>
    <w:lvl w:ilvl="3" w:tplc="2F2C2C42">
      <w:start w:val="1"/>
      <w:numFmt w:val="bullet"/>
      <w:lvlText w:val="–"/>
      <w:lvlJc w:val="left"/>
      <w:pPr>
        <w:tabs>
          <w:tab w:val="num" w:pos="2880"/>
        </w:tabs>
        <w:ind w:left="2880" w:hanging="360"/>
      </w:pPr>
      <w:rPr>
        <w:rFonts w:ascii="Times New Roman" w:hAnsi="Times New Roman" w:cs="Times New Roman" w:hint="default"/>
      </w:rPr>
    </w:lvl>
    <w:lvl w:ilvl="4" w:tplc="6068F1FC">
      <w:start w:val="1"/>
      <w:numFmt w:val="bullet"/>
      <w:lvlText w:val="–"/>
      <w:lvlJc w:val="left"/>
      <w:pPr>
        <w:tabs>
          <w:tab w:val="num" w:pos="3600"/>
        </w:tabs>
        <w:ind w:left="3600" w:hanging="360"/>
      </w:pPr>
      <w:rPr>
        <w:rFonts w:ascii="Times New Roman" w:hAnsi="Times New Roman" w:cs="Times New Roman" w:hint="default"/>
      </w:rPr>
    </w:lvl>
    <w:lvl w:ilvl="5" w:tplc="D688D8AC">
      <w:start w:val="1"/>
      <w:numFmt w:val="bullet"/>
      <w:lvlText w:val="–"/>
      <w:lvlJc w:val="left"/>
      <w:pPr>
        <w:tabs>
          <w:tab w:val="num" w:pos="4320"/>
        </w:tabs>
        <w:ind w:left="4320" w:hanging="360"/>
      </w:pPr>
      <w:rPr>
        <w:rFonts w:ascii="Times New Roman" w:hAnsi="Times New Roman" w:cs="Times New Roman" w:hint="default"/>
      </w:rPr>
    </w:lvl>
    <w:lvl w:ilvl="6" w:tplc="D354F996">
      <w:start w:val="1"/>
      <w:numFmt w:val="bullet"/>
      <w:lvlText w:val="–"/>
      <w:lvlJc w:val="left"/>
      <w:pPr>
        <w:tabs>
          <w:tab w:val="num" w:pos="5040"/>
        </w:tabs>
        <w:ind w:left="5040" w:hanging="360"/>
      </w:pPr>
      <w:rPr>
        <w:rFonts w:ascii="Times New Roman" w:hAnsi="Times New Roman" w:cs="Times New Roman" w:hint="default"/>
      </w:rPr>
    </w:lvl>
    <w:lvl w:ilvl="7" w:tplc="BB82E346">
      <w:start w:val="1"/>
      <w:numFmt w:val="bullet"/>
      <w:lvlText w:val="–"/>
      <w:lvlJc w:val="left"/>
      <w:pPr>
        <w:tabs>
          <w:tab w:val="num" w:pos="5760"/>
        </w:tabs>
        <w:ind w:left="5760" w:hanging="360"/>
      </w:pPr>
      <w:rPr>
        <w:rFonts w:ascii="Times New Roman" w:hAnsi="Times New Roman" w:cs="Times New Roman" w:hint="default"/>
      </w:rPr>
    </w:lvl>
    <w:lvl w:ilvl="8" w:tplc="A5E84DDA">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69F34C20"/>
    <w:multiLevelType w:val="hybridMultilevel"/>
    <w:tmpl w:val="A9D624C8"/>
    <w:lvl w:ilvl="0" w:tplc="589844D8">
      <w:start w:val="3"/>
      <w:numFmt w:val="bullet"/>
      <w:lvlText w:val="-"/>
      <w:lvlJc w:val="left"/>
      <w:pPr>
        <w:ind w:left="644" w:hanging="360"/>
      </w:pPr>
      <w:rPr>
        <w:rFonts w:ascii="Book Antiqua" w:eastAsia="Times New Roman" w:hAnsi="Book Antiqua" w:cs="Book Antiqu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C57229D"/>
    <w:multiLevelType w:val="hybridMultilevel"/>
    <w:tmpl w:val="243EE6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0DA398A"/>
    <w:multiLevelType w:val="hybridMultilevel"/>
    <w:tmpl w:val="27507ED2"/>
    <w:lvl w:ilvl="0" w:tplc="E73A18A2">
      <w:numFmt w:val="bullet"/>
      <w:lvlText w:val="-"/>
      <w:lvlJc w:val="left"/>
      <w:pPr>
        <w:ind w:left="360" w:hanging="360"/>
      </w:pPr>
      <w:rPr>
        <w:rFonts w:ascii="Calibri" w:eastAsia="Times New Roman"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4C90E56"/>
    <w:multiLevelType w:val="hybridMultilevel"/>
    <w:tmpl w:val="3BE4E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E65A32"/>
    <w:multiLevelType w:val="hybridMultilevel"/>
    <w:tmpl w:val="02CCB8F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6DC362F"/>
    <w:multiLevelType w:val="hybridMultilevel"/>
    <w:tmpl w:val="0218BA14"/>
    <w:lvl w:ilvl="0" w:tplc="D8CA476C">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9FF71E8"/>
    <w:multiLevelType w:val="hybridMultilevel"/>
    <w:tmpl w:val="5EF09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0A2FE1"/>
    <w:multiLevelType w:val="hybridMultilevel"/>
    <w:tmpl w:val="ADFC2172"/>
    <w:lvl w:ilvl="0" w:tplc="81CA831E">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A7A728E"/>
    <w:multiLevelType w:val="hybridMultilevel"/>
    <w:tmpl w:val="FA10D83C"/>
    <w:lvl w:ilvl="0" w:tplc="040C0003">
      <w:start w:val="1"/>
      <w:numFmt w:val="bullet"/>
      <w:lvlText w:val="o"/>
      <w:lvlJc w:val="left"/>
      <w:pPr>
        <w:tabs>
          <w:tab w:val="num" w:pos="360"/>
        </w:tabs>
        <w:ind w:left="360" w:hanging="360"/>
      </w:pPr>
      <w:rPr>
        <w:rFonts w:ascii="Courier New" w:hAnsi="Courier New" w:cs="Courier New" w:hint="default"/>
      </w:rPr>
    </w:lvl>
    <w:lvl w:ilvl="1" w:tplc="8CF070E0">
      <w:numFmt w:val="bullet"/>
      <w:lvlText w:val="-"/>
      <w:lvlJc w:val="left"/>
      <w:pPr>
        <w:tabs>
          <w:tab w:val="num" w:pos="1424"/>
        </w:tabs>
        <w:ind w:left="1424" w:hanging="360"/>
      </w:pPr>
      <w:rPr>
        <w:rFonts w:ascii="Times New Roman" w:eastAsia="Times New Roman" w:hAnsi="Times New Roman" w:cs="Times New Roman" w:hint="default"/>
      </w:rPr>
    </w:lvl>
    <w:lvl w:ilvl="2" w:tplc="040C0001">
      <w:start w:val="1"/>
      <w:numFmt w:val="bullet"/>
      <w:lvlText w:val=""/>
      <w:lvlJc w:val="left"/>
      <w:pPr>
        <w:tabs>
          <w:tab w:val="num" w:pos="2324"/>
        </w:tabs>
        <w:ind w:left="2324" w:hanging="360"/>
      </w:pPr>
      <w:rPr>
        <w:rFonts w:ascii="Symbol" w:hAnsi="Symbol" w:hint="default"/>
      </w:rPr>
    </w:lvl>
    <w:lvl w:ilvl="3" w:tplc="040C000F" w:tentative="1">
      <w:start w:val="1"/>
      <w:numFmt w:val="decimal"/>
      <w:lvlText w:val="%4."/>
      <w:lvlJc w:val="left"/>
      <w:pPr>
        <w:tabs>
          <w:tab w:val="num" w:pos="2864"/>
        </w:tabs>
        <w:ind w:left="2864" w:hanging="360"/>
      </w:pPr>
    </w:lvl>
    <w:lvl w:ilvl="4" w:tplc="040C0019" w:tentative="1">
      <w:start w:val="1"/>
      <w:numFmt w:val="lowerLetter"/>
      <w:lvlText w:val="%5."/>
      <w:lvlJc w:val="left"/>
      <w:pPr>
        <w:tabs>
          <w:tab w:val="num" w:pos="3584"/>
        </w:tabs>
        <w:ind w:left="3584" w:hanging="360"/>
      </w:pPr>
    </w:lvl>
    <w:lvl w:ilvl="5" w:tplc="040C001B" w:tentative="1">
      <w:start w:val="1"/>
      <w:numFmt w:val="lowerRoman"/>
      <w:lvlText w:val="%6."/>
      <w:lvlJc w:val="right"/>
      <w:pPr>
        <w:tabs>
          <w:tab w:val="num" w:pos="4304"/>
        </w:tabs>
        <w:ind w:left="4304" w:hanging="180"/>
      </w:pPr>
    </w:lvl>
    <w:lvl w:ilvl="6" w:tplc="040C000F" w:tentative="1">
      <w:start w:val="1"/>
      <w:numFmt w:val="decimal"/>
      <w:lvlText w:val="%7."/>
      <w:lvlJc w:val="left"/>
      <w:pPr>
        <w:tabs>
          <w:tab w:val="num" w:pos="5024"/>
        </w:tabs>
        <w:ind w:left="5024" w:hanging="360"/>
      </w:pPr>
    </w:lvl>
    <w:lvl w:ilvl="7" w:tplc="040C0019" w:tentative="1">
      <w:start w:val="1"/>
      <w:numFmt w:val="lowerLetter"/>
      <w:lvlText w:val="%8."/>
      <w:lvlJc w:val="left"/>
      <w:pPr>
        <w:tabs>
          <w:tab w:val="num" w:pos="5744"/>
        </w:tabs>
        <w:ind w:left="5744" w:hanging="360"/>
      </w:pPr>
    </w:lvl>
    <w:lvl w:ilvl="8" w:tplc="040C001B" w:tentative="1">
      <w:start w:val="1"/>
      <w:numFmt w:val="lowerRoman"/>
      <w:lvlText w:val="%9."/>
      <w:lvlJc w:val="right"/>
      <w:pPr>
        <w:tabs>
          <w:tab w:val="num" w:pos="6464"/>
        </w:tabs>
        <w:ind w:left="6464" w:hanging="180"/>
      </w:pPr>
    </w:lvl>
  </w:abstractNum>
  <w:abstractNum w:abstractNumId="34" w15:restartNumberingAfterBreak="0">
    <w:nsid w:val="7AAE3F16"/>
    <w:multiLevelType w:val="multilevel"/>
    <w:tmpl w:val="FBCEC228"/>
    <w:lvl w:ilvl="0">
      <w:start w:val="1"/>
      <w:numFmt w:val="decimal"/>
      <w:pStyle w:val="Titre1SectionHeading0"/>
      <w:lvlText w:val="%1."/>
      <w:lvlJc w:val="left"/>
      <w:pPr>
        <w:tabs>
          <w:tab w:val="num" w:pos="2393"/>
        </w:tabs>
        <w:ind w:left="2778" w:hanging="385"/>
      </w:pPr>
      <w:rPr>
        <w:rFonts w:hint="default"/>
      </w:rPr>
    </w:lvl>
    <w:lvl w:ilvl="1">
      <w:start w:val="1"/>
      <w:numFmt w:val="decimal"/>
      <w:lvlRestart w:val="0"/>
      <w:isLgl/>
      <w:lvlText w:val="%1.%2."/>
      <w:lvlJc w:val="left"/>
      <w:pPr>
        <w:tabs>
          <w:tab w:val="num" w:pos="567"/>
        </w:tabs>
        <w:ind w:left="0" w:firstLine="0"/>
      </w:pPr>
      <w:rPr>
        <w:rFonts w:hint="default"/>
      </w:rPr>
    </w:lvl>
    <w:lvl w:ilvl="2">
      <w:start w:val="1"/>
      <w:numFmt w:val="decimal"/>
      <w:lvlRestart w:val="0"/>
      <w:lvlText w:val="%2.%1.%3."/>
      <w:lvlJc w:val="left"/>
      <w:pPr>
        <w:tabs>
          <w:tab w:val="num" w:pos="3833"/>
        </w:tabs>
        <w:ind w:left="3617" w:hanging="504"/>
      </w:pPr>
      <w:rPr>
        <w:rFonts w:hint="default"/>
      </w:rPr>
    </w:lvl>
    <w:lvl w:ilvl="3">
      <w:start w:val="1"/>
      <w:numFmt w:val="decimal"/>
      <w:lvlText w:val="%1.%2.%3.%4."/>
      <w:lvlJc w:val="left"/>
      <w:pPr>
        <w:tabs>
          <w:tab w:val="num" w:pos="4553"/>
        </w:tabs>
        <w:ind w:left="4121" w:hanging="648"/>
      </w:pPr>
      <w:rPr>
        <w:rFonts w:hint="default"/>
      </w:rPr>
    </w:lvl>
    <w:lvl w:ilvl="4">
      <w:start w:val="1"/>
      <w:numFmt w:val="decimal"/>
      <w:lvlText w:val="%1.%2.%3.%4.%5."/>
      <w:lvlJc w:val="left"/>
      <w:pPr>
        <w:tabs>
          <w:tab w:val="num" w:pos="4913"/>
        </w:tabs>
        <w:ind w:left="4625" w:hanging="792"/>
      </w:pPr>
      <w:rPr>
        <w:rFonts w:hint="default"/>
      </w:rPr>
    </w:lvl>
    <w:lvl w:ilvl="5">
      <w:start w:val="1"/>
      <w:numFmt w:val="decimal"/>
      <w:lvlText w:val="%1.%2.%3.%4.%5.%6."/>
      <w:lvlJc w:val="left"/>
      <w:pPr>
        <w:tabs>
          <w:tab w:val="num" w:pos="5633"/>
        </w:tabs>
        <w:ind w:left="5129" w:hanging="936"/>
      </w:pPr>
      <w:rPr>
        <w:rFonts w:hint="default"/>
      </w:rPr>
    </w:lvl>
    <w:lvl w:ilvl="6">
      <w:start w:val="1"/>
      <w:numFmt w:val="decimal"/>
      <w:lvlText w:val="%1.%2.%3.%4.%5.%6.%7."/>
      <w:lvlJc w:val="left"/>
      <w:pPr>
        <w:tabs>
          <w:tab w:val="num" w:pos="5993"/>
        </w:tabs>
        <w:ind w:left="5633" w:hanging="1080"/>
      </w:pPr>
      <w:rPr>
        <w:rFonts w:hint="default"/>
      </w:rPr>
    </w:lvl>
    <w:lvl w:ilvl="7">
      <w:start w:val="1"/>
      <w:numFmt w:val="decimal"/>
      <w:lvlText w:val="%1.%2.%3.%4.%5.%6.%7.%8."/>
      <w:lvlJc w:val="left"/>
      <w:pPr>
        <w:tabs>
          <w:tab w:val="num" w:pos="6713"/>
        </w:tabs>
        <w:ind w:left="6137" w:hanging="1224"/>
      </w:pPr>
      <w:rPr>
        <w:rFonts w:hint="default"/>
      </w:rPr>
    </w:lvl>
    <w:lvl w:ilvl="8">
      <w:start w:val="1"/>
      <w:numFmt w:val="decimal"/>
      <w:lvlText w:val="%1.%2.%3.%4.%5.%6.%7.%8.%9."/>
      <w:lvlJc w:val="left"/>
      <w:pPr>
        <w:tabs>
          <w:tab w:val="num" w:pos="7073"/>
        </w:tabs>
        <w:ind w:left="6713" w:hanging="1440"/>
      </w:pPr>
      <w:rPr>
        <w:rFonts w:hint="default"/>
      </w:rPr>
    </w:lvl>
  </w:abstractNum>
  <w:abstractNum w:abstractNumId="35" w15:restartNumberingAfterBreak="0">
    <w:nsid w:val="7B1D50D6"/>
    <w:multiLevelType w:val="multilevel"/>
    <w:tmpl w:val="EE3026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num>
  <w:num w:numId="6">
    <w:abstractNumId w:val="14"/>
  </w:num>
  <w:num w:numId="7">
    <w:abstractNumId w:val="24"/>
  </w:num>
  <w:num w:numId="8">
    <w:abstractNumId w:val="9"/>
  </w:num>
  <w:num w:numId="9">
    <w:abstractNumId w:val="8"/>
  </w:num>
  <w:num w:numId="10">
    <w:abstractNumId w:val="29"/>
  </w:num>
  <w:num w:numId="11">
    <w:abstractNumId w:val="19"/>
  </w:num>
  <w:num w:numId="12">
    <w:abstractNumId w:val="17"/>
  </w:num>
  <w:num w:numId="13">
    <w:abstractNumId w:val="27"/>
  </w:num>
  <w:num w:numId="14">
    <w:abstractNumId w:val="35"/>
  </w:num>
  <w:num w:numId="15">
    <w:abstractNumId w:val="30"/>
  </w:num>
  <w:num w:numId="16">
    <w:abstractNumId w:val="31"/>
  </w:num>
  <w:num w:numId="17">
    <w:abstractNumId w:val="6"/>
  </w:num>
  <w:num w:numId="18">
    <w:abstractNumId w:val="26"/>
  </w:num>
  <w:num w:numId="19">
    <w:abstractNumId w:val="26"/>
  </w:num>
  <w:num w:numId="20">
    <w:abstractNumId w:val="10"/>
  </w:num>
  <w:num w:numId="21">
    <w:abstractNumId w:val="5"/>
  </w:num>
  <w:num w:numId="22">
    <w:abstractNumId w:val="32"/>
  </w:num>
  <w:num w:numId="23">
    <w:abstractNumId w:val="3"/>
  </w:num>
  <w:num w:numId="24">
    <w:abstractNumId w:val="16"/>
  </w:num>
  <w:num w:numId="25">
    <w:abstractNumId w:val="2"/>
  </w:num>
  <w:num w:numId="26">
    <w:abstractNumId w:val="12"/>
  </w:num>
  <w:num w:numId="27">
    <w:abstractNumId w:val="23"/>
  </w:num>
  <w:num w:numId="28">
    <w:abstractNumId w:val="33"/>
  </w:num>
  <w:num w:numId="29">
    <w:abstractNumId w:val="28"/>
  </w:num>
  <w:num w:numId="30">
    <w:abstractNumId w:val="7"/>
  </w:num>
  <w:num w:numId="31">
    <w:abstractNumId w:val="20"/>
  </w:num>
  <w:num w:numId="32">
    <w:abstractNumId w:val="11"/>
  </w:num>
  <w:num w:numId="33">
    <w:abstractNumId w:val="1"/>
  </w:num>
  <w:num w:numId="34">
    <w:abstractNumId w:val="18"/>
  </w:num>
  <w:num w:numId="35">
    <w:abstractNumId w:val="15"/>
  </w:num>
  <w:num w:numId="36">
    <w:abstractNumId w:val="25"/>
  </w:num>
  <w:num w:numId="3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59"/>
    <w:rsid w:val="00002E86"/>
    <w:rsid w:val="000048E5"/>
    <w:rsid w:val="00005FD4"/>
    <w:rsid w:val="0002201C"/>
    <w:rsid w:val="00025D4D"/>
    <w:rsid w:val="00027FCC"/>
    <w:rsid w:val="000324CB"/>
    <w:rsid w:val="0003470F"/>
    <w:rsid w:val="00045BED"/>
    <w:rsid w:val="0004648F"/>
    <w:rsid w:val="000515C7"/>
    <w:rsid w:val="0005186E"/>
    <w:rsid w:val="0005319D"/>
    <w:rsid w:val="00053747"/>
    <w:rsid w:val="000608E6"/>
    <w:rsid w:val="0006448B"/>
    <w:rsid w:val="00071F27"/>
    <w:rsid w:val="00074D0A"/>
    <w:rsid w:val="00085317"/>
    <w:rsid w:val="00085A2B"/>
    <w:rsid w:val="00090E0D"/>
    <w:rsid w:val="00091B64"/>
    <w:rsid w:val="000A0AD8"/>
    <w:rsid w:val="000A376E"/>
    <w:rsid w:val="000A59A9"/>
    <w:rsid w:val="000A5A97"/>
    <w:rsid w:val="000B3B33"/>
    <w:rsid w:val="000B4D4A"/>
    <w:rsid w:val="000B5C1C"/>
    <w:rsid w:val="000B6855"/>
    <w:rsid w:val="000C67B0"/>
    <w:rsid w:val="000D2180"/>
    <w:rsid w:val="000D50FD"/>
    <w:rsid w:val="000D6C75"/>
    <w:rsid w:val="000E4A1E"/>
    <w:rsid w:val="000F7110"/>
    <w:rsid w:val="001033CC"/>
    <w:rsid w:val="00110858"/>
    <w:rsid w:val="00110C46"/>
    <w:rsid w:val="00116474"/>
    <w:rsid w:val="0012067A"/>
    <w:rsid w:val="001210FE"/>
    <w:rsid w:val="00121E7A"/>
    <w:rsid w:val="00121FCB"/>
    <w:rsid w:val="00124AD4"/>
    <w:rsid w:val="00127BB9"/>
    <w:rsid w:val="001311EA"/>
    <w:rsid w:val="00134D5B"/>
    <w:rsid w:val="0014282B"/>
    <w:rsid w:val="00147EE4"/>
    <w:rsid w:val="00150B5B"/>
    <w:rsid w:val="00156613"/>
    <w:rsid w:val="001619FB"/>
    <w:rsid w:val="001624DD"/>
    <w:rsid w:val="001626B6"/>
    <w:rsid w:val="00167E28"/>
    <w:rsid w:val="00172865"/>
    <w:rsid w:val="00173B5B"/>
    <w:rsid w:val="00174762"/>
    <w:rsid w:val="00186A2E"/>
    <w:rsid w:val="001907C5"/>
    <w:rsid w:val="001A1909"/>
    <w:rsid w:val="001A2416"/>
    <w:rsid w:val="001A2BD6"/>
    <w:rsid w:val="001B4AE9"/>
    <w:rsid w:val="001C4B71"/>
    <w:rsid w:val="001C6157"/>
    <w:rsid w:val="001D42AD"/>
    <w:rsid w:val="001F4D4A"/>
    <w:rsid w:val="001F5F45"/>
    <w:rsid w:val="00202FE7"/>
    <w:rsid w:val="0020354F"/>
    <w:rsid w:val="00203E17"/>
    <w:rsid w:val="002049F7"/>
    <w:rsid w:val="0020745B"/>
    <w:rsid w:val="00211DD3"/>
    <w:rsid w:val="00213355"/>
    <w:rsid w:val="002171A9"/>
    <w:rsid w:val="0022071B"/>
    <w:rsid w:val="002213C3"/>
    <w:rsid w:val="002305F8"/>
    <w:rsid w:val="00230BA9"/>
    <w:rsid w:val="00230F9B"/>
    <w:rsid w:val="0023776E"/>
    <w:rsid w:val="0024284F"/>
    <w:rsid w:val="002510F7"/>
    <w:rsid w:val="0025533C"/>
    <w:rsid w:val="002606F7"/>
    <w:rsid w:val="00260A3E"/>
    <w:rsid w:val="00265348"/>
    <w:rsid w:val="00271EE6"/>
    <w:rsid w:val="002753F4"/>
    <w:rsid w:val="0028390A"/>
    <w:rsid w:val="002844C7"/>
    <w:rsid w:val="00290B0D"/>
    <w:rsid w:val="002938C3"/>
    <w:rsid w:val="0029446F"/>
    <w:rsid w:val="00296CD7"/>
    <w:rsid w:val="002B2003"/>
    <w:rsid w:val="002C7EFA"/>
    <w:rsid w:val="002D04F3"/>
    <w:rsid w:val="002D1009"/>
    <w:rsid w:val="002D547D"/>
    <w:rsid w:val="002F5B21"/>
    <w:rsid w:val="002F6018"/>
    <w:rsid w:val="002F6D25"/>
    <w:rsid w:val="002F7B03"/>
    <w:rsid w:val="0030083B"/>
    <w:rsid w:val="0030102C"/>
    <w:rsid w:val="0031239A"/>
    <w:rsid w:val="00312A74"/>
    <w:rsid w:val="00315831"/>
    <w:rsid w:val="00320253"/>
    <w:rsid w:val="00321FA0"/>
    <w:rsid w:val="00323101"/>
    <w:rsid w:val="0032751C"/>
    <w:rsid w:val="00332B57"/>
    <w:rsid w:val="0033626D"/>
    <w:rsid w:val="00336A1C"/>
    <w:rsid w:val="00342564"/>
    <w:rsid w:val="003434AF"/>
    <w:rsid w:val="00360F44"/>
    <w:rsid w:val="0036188B"/>
    <w:rsid w:val="00362B2C"/>
    <w:rsid w:val="00362D0E"/>
    <w:rsid w:val="003643FF"/>
    <w:rsid w:val="00364524"/>
    <w:rsid w:val="00366FA3"/>
    <w:rsid w:val="00367692"/>
    <w:rsid w:val="00374CF6"/>
    <w:rsid w:val="00376962"/>
    <w:rsid w:val="0039280B"/>
    <w:rsid w:val="00393527"/>
    <w:rsid w:val="00393EF4"/>
    <w:rsid w:val="00394644"/>
    <w:rsid w:val="003960FA"/>
    <w:rsid w:val="003A0F74"/>
    <w:rsid w:val="003A2557"/>
    <w:rsid w:val="003B062E"/>
    <w:rsid w:val="003B2B32"/>
    <w:rsid w:val="003B3F30"/>
    <w:rsid w:val="003B53F1"/>
    <w:rsid w:val="003B5E38"/>
    <w:rsid w:val="003B7DD7"/>
    <w:rsid w:val="003C0351"/>
    <w:rsid w:val="003C33E2"/>
    <w:rsid w:val="003C4EE3"/>
    <w:rsid w:val="003C5198"/>
    <w:rsid w:val="003D231A"/>
    <w:rsid w:val="003D25AE"/>
    <w:rsid w:val="003D3CC2"/>
    <w:rsid w:val="003D536E"/>
    <w:rsid w:val="003E23F9"/>
    <w:rsid w:val="003E254A"/>
    <w:rsid w:val="003E486D"/>
    <w:rsid w:val="004014E1"/>
    <w:rsid w:val="00402202"/>
    <w:rsid w:val="00405FEB"/>
    <w:rsid w:val="00420D37"/>
    <w:rsid w:val="00421EE8"/>
    <w:rsid w:val="00424818"/>
    <w:rsid w:val="00425689"/>
    <w:rsid w:val="00425A6F"/>
    <w:rsid w:val="00431C18"/>
    <w:rsid w:val="004419F6"/>
    <w:rsid w:val="004425E8"/>
    <w:rsid w:val="00446BB2"/>
    <w:rsid w:val="00451D41"/>
    <w:rsid w:val="0045284E"/>
    <w:rsid w:val="00460681"/>
    <w:rsid w:val="00462ACF"/>
    <w:rsid w:val="00463D8B"/>
    <w:rsid w:val="00464810"/>
    <w:rsid w:val="004830B5"/>
    <w:rsid w:val="00483471"/>
    <w:rsid w:val="00497AB6"/>
    <w:rsid w:val="004A35E5"/>
    <w:rsid w:val="004A640B"/>
    <w:rsid w:val="004A6D8F"/>
    <w:rsid w:val="004A7C2B"/>
    <w:rsid w:val="004A7D4A"/>
    <w:rsid w:val="004C1E41"/>
    <w:rsid w:val="004C256D"/>
    <w:rsid w:val="004E457A"/>
    <w:rsid w:val="004E556C"/>
    <w:rsid w:val="004E6DF6"/>
    <w:rsid w:val="004E7384"/>
    <w:rsid w:val="004F4099"/>
    <w:rsid w:val="004F7463"/>
    <w:rsid w:val="00504B9E"/>
    <w:rsid w:val="005056A9"/>
    <w:rsid w:val="0050715B"/>
    <w:rsid w:val="00510F74"/>
    <w:rsid w:val="00517B69"/>
    <w:rsid w:val="00517EB0"/>
    <w:rsid w:val="00524668"/>
    <w:rsid w:val="00525754"/>
    <w:rsid w:val="00527206"/>
    <w:rsid w:val="0053479F"/>
    <w:rsid w:val="005521B8"/>
    <w:rsid w:val="0057627C"/>
    <w:rsid w:val="00580C5F"/>
    <w:rsid w:val="00581356"/>
    <w:rsid w:val="005852C5"/>
    <w:rsid w:val="0059568B"/>
    <w:rsid w:val="00597FEF"/>
    <w:rsid w:val="005A1146"/>
    <w:rsid w:val="005A32E1"/>
    <w:rsid w:val="005A60C3"/>
    <w:rsid w:val="005B0DC6"/>
    <w:rsid w:val="005B1D4A"/>
    <w:rsid w:val="005B328D"/>
    <w:rsid w:val="005B4840"/>
    <w:rsid w:val="005B6BDF"/>
    <w:rsid w:val="005B7108"/>
    <w:rsid w:val="005C3342"/>
    <w:rsid w:val="005C7ED4"/>
    <w:rsid w:val="005D067D"/>
    <w:rsid w:val="005D5D27"/>
    <w:rsid w:val="005E015A"/>
    <w:rsid w:val="005E2F32"/>
    <w:rsid w:val="005E2FF8"/>
    <w:rsid w:val="005E313B"/>
    <w:rsid w:val="005E5625"/>
    <w:rsid w:val="005E6935"/>
    <w:rsid w:val="005F6A72"/>
    <w:rsid w:val="005F6FCB"/>
    <w:rsid w:val="0060187E"/>
    <w:rsid w:val="00605629"/>
    <w:rsid w:val="00611E85"/>
    <w:rsid w:val="006134DD"/>
    <w:rsid w:val="0061778F"/>
    <w:rsid w:val="00620F3D"/>
    <w:rsid w:val="00623355"/>
    <w:rsid w:val="00624898"/>
    <w:rsid w:val="00630B29"/>
    <w:rsid w:val="006322CB"/>
    <w:rsid w:val="006352F3"/>
    <w:rsid w:val="006366B0"/>
    <w:rsid w:val="00636E45"/>
    <w:rsid w:val="00644D31"/>
    <w:rsid w:val="00650415"/>
    <w:rsid w:val="0065713E"/>
    <w:rsid w:val="006634B0"/>
    <w:rsid w:val="006641A4"/>
    <w:rsid w:val="00667EA4"/>
    <w:rsid w:val="00686AAE"/>
    <w:rsid w:val="006A128C"/>
    <w:rsid w:val="006A23BC"/>
    <w:rsid w:val="006A772C"/>
    <w:rsid w:val="006B2C0D"/>
    <w:rsid w:val="006B7A49"/>
    <w:rsid w:val="006C2679"/>
    <w:rsid w:val="006C6187"/>
    <w:rsid w:val="006C6B50"/>
    <w:rsid w:val="006D01BD"/>
    <w:rsid w:val="006D0AB4"/>
    <w:rsid w:val="006D2003"/>
    <w:rsid w:val="006E5A36"/>
    <w:rsid w:val="006E6395"/>
    <w:rsid w:val="006F0D74"/>
    <w:rsid w:val="006F230F"/>
    <w:rsid w:val="006F489A"/>
    <w:rsid w:val="006F5CFD"/>
    <w:rsid w:val="00701EB4"/>
    <w:rsid w:val="00704C59"/>
    <w:rsid w:val="007067F8"/>
    <w:rsid w:val="00710A3F"/>
    <w:rsid w:val="00712CFB"/>
    <w:rsid w:val="007152A9"/>
    <w:rsid w:val="00715E5B"/>
    <w:rsid w:val="00722758"/>
    <w:rsid w:val="00726E95"/>
    <w:rsid w:val="0072739F"/>
    <w:rsid w:val="00734266"/>
    <w:rsid w:val="007354E1"/>
    <w:rsid w:val="007368D7"/>
    <w:rsid w:val="00740A66"/>
    <w:rsid w:val="00743C39"/>
    <w:rsid w:val="00747CD6"/>
    <w:rsid w:val="0075019B"/>
    <w:rsid w:val="00750357"/>
    <w:rsid w:val="00753057"/>
    <w:rsid w:val="0076002E"/>
    <w:rsid w:val="00763EB2"/>
    <w:rsid w:val="007645DA"/>
    <w:rsid w:val="0077004D"/>
    <w:rsid w:val="00772EE3"/>
    <w:rsid w:val="0077463D"/>
    <w:rsid w:val="0078204E"/>
    <w:rsid w:val="00782B53"/>
    <w:rsid w:val="007857B1"/>
    <w:rsid w:val="0079117E"/>
    <w:rsid w:val="007A0BCB"/>
    <w:rsid w:val="007A7A48"/>
    <w:rsid w:val="007B6959"/>
    <w:rsid w:val="007C5679"/>
    <w:rsid w:val="007C65D2"/>
    <w:rsid w:val="00801994"/>
    <w:rsid w:val="00801BED"/>
    <w:rsid w:val="008059FB"/>
    <w:rsid w:val="008148E8"/>
    <w:rsid w:val="0082447F"/>
    <w:rsid w:val="00833344"/>
    <w:rsid w:val="00834CE7"/>
    <w:rsid w:val="00837BAB"/>
    <w:rsid w:val="008423D2"/>
    <w:rsid w:val="00842E11"/>
    <w:rsid w:val="00843D84"/>
    <w:rsid w:val="008444D7"/>
    <w:rsid w:val="00847046"/>
    <w:rsid w:val="00850AF8"/>
    <w:rsid w:val="008541BD"/>
    <w:rsid w:val="00854E38"/>
    <w:rsid w:val="00856860"/>
    <w:rsid w:val="008608C0"/>
    <w:rsid w:val="00862CAF"/>
    <w:rsid w:val="008746CD"/>
    <w:rsid w:val="00876C9C"/>
    <w:rsid w:val="00877F0F"/>
    <w:rsid w:val="00881C9B"/>
    <w:rsid w:val="00882D25"/>
    <w:rsid w:val="008873C8"/>
    <w:rsid w:val="00890070"/>
    <w:rsid w:val="00894583"/>
    <w:rsid w:val="008A25BB"/>
    <w:rsid w:val="008A2772"/>
    <w:rsid w:val="008A35E1"/>
    <w:rsid w:val="008A436B"/>
    <w:rsid w:val="008B050C"/>
    <w:rsid w:val="008B11F7"/>
    <w:rsid w:val="008B27A7"/>
    <w:rsid w:val="008B699D"/>
    <w:rsid w:val="008C33B5"/>
    <w:rsid w:val="008C3692"/>
    <w:rsid w:val="008D5419"/>
    <w:rsid w:val="008D624E"/>
    <w:rsid w:val="008D63E0"/>
    <w:rsid w:val="008E6FCD"/>
    <w:rsid w:val="009013A8"/>
    <w:rsid w:val="0090227E"/>
    <w:rsid w:val="00906CC2"/>
    <w:rsid w:val="00913A3F"/>
    <w:rsid w:val="00926858"/>
    <w:rsid w:val="00931BD6"/>
    <w:rsid w:val="0093256D"/>
    <w:rsid w:val="00935D80"/>
    <w:rsid w:val="00950DB1"/>
    <w:rsid w:val="00952B31"/>
    <w:rsid w:val="00954782"/>
    <w:rsid w:val="00956C83"/>
    <w:rsid w:val="009609E9"/>
    <w:rsid w:val="0096230A"/>
    <w:rsid w:val="00963C90"/>
    <w:rsid w:val="0097488E"/>
    <w:rsid w:val="00982BDC"/>
    <w:rsid w:val="00982C86"/>
    <w:rsid w:val="009838E9"/>
    <w:rsid w:val="00993940"/>
    <w:rsid w:val="00995167"/>
    <w:rsid w:val="00995781"/>
    <w:rsid w:val="009A37BF"/>
    <w:rsid w:val="009A47A8"/>
    <w:rsid w:val="009A4BB1"/>
    <w:rsid w:val="009A523E"/>
    <w:rsid w:val="009A6BBE"/>
    <w:rsid w:val="009B3443"/>
    <w:rsid w:val="009C1055"/>
    <w:rsid w:val="009C1548"/>
    <w:rsid w:val="009D3490"/>
    <w:rsid w:val="009D665A"/>
    <w:rsid w:val="009D7435"/>
    <w:rsid w:val="009F3F1D"/>
    <w:rsid w:val="00A01700"/>
    <w:rsid w:val="00A01CA4"/>
    <w:rsid w:val="00A03F81"/>
    <w:rsid w:val="00A20CEB"/>
    <w:rsid w:val="00A24559"/>
    <w:rsid w:val="00A2522F"/>
    <w:rsid w:val="00A25FF5"/>
    <w:rsid w:val="00A260CA"/>
    <w:rsid w:val="00A30950"/>
    <w:rsid w:val="00A36AE5"/>
    <w:rsid w:val="00A42F51"/>
    <w:rsid w:val="00A45969"/>
    <w:rsid w:val="00A52C81"/>
    <w:rsid w:val="00A57663"/>
    <w:rsid w:val="00A62484"/>
    <w:rsid w:val="00A664B3"/>
    <w:rsid w:val="00A815EC"/>
    <w:rsid w:val="00A81DAF"/>
    <w:rsid w:val="00A95E74"/>
    <w:rsid w:val="00AA034B"/>
    <w:rsid w:val="00AA074F"/>
    <w:rsid w:val="00AA7BE1"/>
    <w:rsid w:val="00AB507F"/>
    <w:rsid w:val="00AC2E8C"/>
    <w:rsid w:val="00AC392E"/>
    <w:rsid w:val="00AC7892"/>
    <w:rsid w:val="00AD050B"/>
    <w:rsid w:val="00AD0A4F"/>
    <w:rsid w:val="00AD16CB"/>
    <w:rsid w:val="00AE2A7C"/>
    <w:rsid w:val="00AF475C"/>
    <w:rsid w:val="00AF6552"/>
    <w:rsid w:val="00B02A2B"/>
    <w:rsid w:val="00B12E96"/>
    <w:rsid w:val="00B13689"/>
    <w:rsid w:val="00B148B7"/>
    <w:rsid w:val="00B2428E"/>
    <w:rsid w:val="00B268F1"/>
    <w:rsid w:val="00B32046"/>
    <w:rsid w:val="00B325BE"/>
    <w:rsid w:val="00B37BFA"/>
    <w:rsid w:val="00B41041"/>
    <w:rsid w:val="00B4129E"/>
    <w:rsid w:val="00B414BD"/>
    <w:rsid w:val="00B46AA1"/>
    <w:rsid w:val="00B575EA"/>
    <w:rsid w:val="00B60F70"/>
    <w:rsid w:val="00B620D8"/>
    <w:rsid w:val="00B63F75"/>
    <w:rsid w:val="00B64DC6"/>
    <w:rsid w:val="00B72AB5"/>
    <w:rsid w:val="00B74C58"/>
    <w:rsid w:val="00B819E1"/>
    <w:rsid w:val="00B8518E"/>
    <w:rsid w:val="00B91103"/>
    <w:rsid w:val="00B961F0"/>
    <w:rsid w:val="00BA2F7E"/>
    <w:rsid w:val="00BA3AB9"/>
    <w:rsid w:val="00BA4405"/>
    <w:rsid w:val="00BB2CB0"/>
    <w:rsid w:val="00BB33B6"/>
    <w:rsid w:val="00BB50C4"/>
    <w:rsid w:val="00BB5131"/>
    <w:rsid w:val="00BB597B"/>
    <w:rsid w:val="00BB6BA0"/>
    <w:rsid w:val="00BC24D6"/>
    <w:rsid w:val="00BC2F1E"/>
    <w:rsid w:val="00BC3A21"/>
    <w:rsid w:val="00BD3268"/>
    <w:rsid w:val="00BE01E6"/>
    <w:rsid w:val="00BE153C"/>
    <w:rsid w:val="00BE1DC2"/>
    <w:rsid w:val="00BE1F91"/>
    <w:rsid w:val="00BE2052"/>
    <w:rsid w:val="00BE48AE"/>
    <w:rsid w:val="00BF020F"/>
    <w:rsid w:val="00BF07B7"/>
    <w:rsid w:val="00BF0F68"/>
    <w:rsid w:val="00BF7A6D"/>
    <w:rsid w:val="00C071B9"/>
    <w:rsid w:val="00C14848"/>
    <w:rsid w:val="00C165E7"/>
    <w:rsid w:val="00C17AD9"/>
    <w:rsid w:val="00C20D7B"/>
    <w:rsid w:val="00C22D11"/>
    <w:rsid w:val="00C25054"/>
    <w:rsid w:val="00C32C63"/>
    <w:rsid w:val="00C33D10"/>
    <w:rsid w:val="00C4123F"/>
    <w:rsid w:val="00C44154"/>
    <w:rsid w:val="00C44173"/>
    <w:rsid w:val="00C503E5"/>
    <w:rsid w:val="00C506D9"/>
    <w:rsid w:val="00C53B9E"/>
    <w:rsid w:val="00C56852"/>
    <w:rsid w:val="00C651F8"/>
    <w:rsid w:val="00C775BF"/>
    <w:rsid w:val="00C77CA9"/>
    <w:rsid w:val="00C831E9"/>
    <w:rsid w:val="00C861C5"/>
    <w:rsid w:val="00C8748C"/>
    <w:rsid w:val="00C94329"/>
    <w:rsid w:val="00CA58D5"/>
    <w:rsid w:val="00CB2F0C"/>
    <w:rsid w:val="00CB728F"/>
    <w:rsid w:val="00CB7FC6"/>
    <w:rsid w:val="00CC461E"/>
    <w:rsid w:val="00CC4960"/>
    <w:rsid w:val="00CD30B1"/>
    <w:rsid w:val="00CD6735"/>
    <w:rsid w:val="00CE014C"/>
    <w:rsid w:val="00CE12A8"/>
    <w:rsid w:val="00CE1E7B"/>
    <w:rsid w:val="00CE71BF"/>
    <w:rsid w:val="00CF288F"/>
    <w:rsid w:val="00CF7535"/>
    <w:rsid w:val="00D004FE"/>
    <w:rsid w:val="00D15168"/>
    <w:rsid w:val="00D1604F"/>
    <w:rsid w:val="00D2031E"/>
    <w:rsid w:val="00D221EE"/>
    <w:rsid w:val="00D22CE4"/>
    <w:rsid w:val="00D30455"/>
    <w:rsid w:val="00D32BD2"/>
    <w:rsid w:val="00D33B59"/>
    <w:rsid w:val="00D342D4"/>
    <w:rsid w:val="00D45297"/>
    <w:rsid w:val="00D46598"/>
    <w:rsid w:val="00D46CA2"/>
    <w:rsid w:val="00D55D15"/>
    <w:rsid w:val="00D57F0D"/>
    <w:rsid w:val="00D65F34"/>
    <w:rsid w:val="00D71EBF"/>
    <w:rsid w:val="00D72585"/>
    <w:rsid w:val="00D75E0E"/>
    <w:rsid w:val="00D81CF7"/>
    <w:rsid w:val="00D82EEC"/>
    <w:rsid w:val="00D854B8"/>
    <w:rsid w:val="00D959A8"/>
    <w:rsid w:val="00D96E8A"/>
    <w:rsid w:val="00D97864"/>
    <w:rsid w:val="00DA2998"/>
    <w:rsid w:val="00DA32D1"/>
    <w:rsid w:val="00DA7DE6"/>
    <w:rsid w:val="00DB1124"/>
    <w:rsid w:val="00DB3F2D"/>
    <w:rsid w:val="00DB481E"/>
    <w:rsid w:val="00DC1C48"/>
    <w:rsid w:val="00DE3347"/>
    <w:rsid w:val="00DE666D"/>
    <w:rsid w:val="00DF66B2"/>
    <w:rsid w:val="00DF797B"/>
    <w:rsid w:val="00E05FA4"/>
    <w:rsid w:val="00E103FC"/>
    <w:rsid w:val="00E24C4A"/>
    <w:rsid w:val="00E254DD"/>
    <w:rsid w:val="00E25957"/>
    <w:rsid w:val="00E27C2A"/>
    <w:rsid w:val="00E349C6"/>
    <w:rsid w:val="00E37B66"/>
    <w:rsid w:val="00E427D2"/>
    <w:rsid w:val="00E4344E"/>
    <w:rsid w:val="00E56BE1"/>
    <w:rsid w:val="00E62F9C"/>
    <w:rsid w:val="00E645EE"/>
    <w:rsid w:val="00E65EE1"/>
    <w:rsid w:val="00E660D1"/>
    <w:rsid w:val="00E77DDD"/>
    <w:rsid w:val="00E8184B"/>
    <w:rsid w:val="00E834F5"/>
    <w:rsid w:val="00E8367F"/>
    <w:rsid w:val="00E83DA9"/>
    <w:rsid w:val="00E927AD"/>
    <w:rsid w:val="00E93D94"/>
    <w:rsid w:val="00E94E8D"/>
    <w:rsid w:val="00E95E95"/>
    <w:rsid w:val="00EA1EF0"/>
    <w:rsid w:val="00EA6DB6"/>
    <w:rsid w:val="00EB0B39"/>
    <w:rsid w:val="00EB1C9E"/>
    <w:rsid w:val="00EB56FA"/>
    <w:rsid w:val="00EC0E1C"/>
    <w:rsid w:val="00EC6D09"/>
    <w:rsid w:val="00EC779D"/>
    <w:rsid w:val="00ED6D54"/>
    <w:rsid w:val="00EE2299"/>
    <w:rsid w:val="00EE36D1"/>
    <w:rsid w:val="00EE37D5"/>
    <w:rsid w:val="00EE5284"/>
    <w:rsid w:val="00EF0E71"/>
    <w:rsid w:val="00EF1878"/>
    <w:rsid w:val="00EF2281"/>
    <w:rsid w:val="00EF4923"/>
    <w:rsid w:val="00F04891"/>
    <w:rsid w:val="00F05317"/>
    <w:rsid w:val="00F05F76"/>
    <w:rsid w:val="00F16170"/>
    <w:rsid w:val="00F25575"/>
    <w:rsid w:val="00F27BCC"/>
    <w:rsid w:val="00F32EBD"/>
    <w:rsid w:val="00F3541E"/>
    <w:rsid w:val="00F35F1C"/>
    <w:rsid w:val="00F41377"/>
    <w:rsid w:val="00F45B37"/>
    <w:rsid w:val="00F46C9F"/>
    <w:rsid w:val="00F56087"/>
    <w:rsid w:val="00F6106B"/>
    <w:rsid w:val="00F624A7"/>
    <w:rsid w:val="00F71C4C"/>
    <w:rsid w:val="00F73F10"/>
    <w:rsid w:val="00F76328"/>
    <w:rsid w:val="00F76DFD"/>
    <w:rsid w:val="00F81310"/>
    <w:rsid w:val="00F84114"/>
    <w:rsid w:val="00F849EA"/>
    <w:rsid w:val="00F86831"/>
    <w:rsid w:val="00F90C26"/>
    <w:rsid w:val="00F91340"/>
    <w:rsid w:val="00F93435"/>
    <w:rsid w:val="00F950F2"/>
    <w:rsid w:val="00FA0AF2"/>
    <w:rsid w:val="00FA10CC"/>
    <w:rsid w:val="00FA5045"/>
    <w:rsid w:val="00FA575B"/>
    <w:rsid w:val="00FB3B61"/>
    <w:rsid w:val="00FB3F4B"/>
    <w:rsid w:val="00FC3B53"/>
    <w:rsid w:val="00FC60FE"/>
    <w:rsid w:val="00FC78F4"/>
    <w:rsid w:val="00FC7EA3"/>
    <w:rsid w:val="00FC7F2F"/>
    <w:rsid w:val="00FD35D5"/>
    <w:rsid w:val="00FD4803"/>
    <w:rsid w:val="00FD629D"/>
    <w:rsid w:val="00FD700D"/>
    <w:rsid w:val="00FE0C6E"/>
    <w:rsid w:val="00FE37DE"/>
    <w:rsid w:val="00FF512B"/>
    <w:rsid w:val="00FF62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09D8"/>
  <w15:chartTrackingRefBased/>
  <w15:docId w15:val="{B2980D6C-BC6C-4FBB-ACC0-0A15A0A2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rsid w:val="00704C59"/>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qFormat/>
    <w:rsid w:val="00704C59"/>
    <w:pPr>
      <w:spacing w:before="120" w:after="0" w:line="240" w:lineRule="auto"/>
      <w:outlineLvl w:val="1"/>
    </w:pPr>
    <w:rPr>
      <w:rFonts w:ascii="Arial" w:eastAsia="Times New Roman" w:hAnsi="Arial" w:cs="Arial"/>
      <w:b/>
      <w:bCs/>
      <w:sz w:val="24"/>
      <w:szCs w:val="24"/>
      <w:lang w:eastAsia="fr-FR"/>
    </w:rPr>
  </w:style>
  <w:style w:type="paragraph" w:styleId="Titre3">
    <w:name w:val="heading 3"/>
    <w:basedOn w:val="Normal"/>
    <w:next w:val="Normal"/>
    <w:link w:val="Titre3Car"/>
    <w:qFormat/>
    <w:rsid w:val="00704C59"/>
    <w:pPr>
      <w:keepNext/>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704C59"/>
    <w:pPr>
      <w:keepNext/>
      <w:spacing w:after="0" w:line="240" w:lineRule="auto"/>
      <w:jc w:val="both"/>
      <w:outlineLvl w:val="3"/>
    </w:pPr>
    <w:rPr>
      <w:rFonts w:ascii="Book Antiqua" w:eastAsia="Times New Roman" w:hAnsi="Book Antiqua" w:cs="Book Antiqua"/>
      <w:sz w:val="24"/>
      <w:szCs w:val="24"/>
      <w:u w:val="single"/>
      <w:lang w:eastAsia="fr-FR"/>
    </w:rPr>
  </w:style>
  <w:style w:type="paragraph" w:styleId="Titre5">
    <w:name w:val="heading 5"/>
    <w:basedOn w:val="Normal"/>
    <w:next w:val="Normal"/>
    <w:link w:val="Titre5Car"/>
    <w:qFormat/>
    <w:rsid w:val="00704C59"/>
    <w:pPr>
      <w:spacing w:before="240" w:after="60" w:line="240" w:lineRule="auto"/>
      <w:outlineLvl w:val="4"/>
    </w:pPr>
    <w:rPr>
      <w:rFonts w:ascii="Times New Roman" w:eastAsia="Times New Roman" w:hAnsi="Times New Roman"/>
      <w:b/>
      <w:bCs/>
      <w:i/>
      <w:iCs/>
      <w:sz w:val="26"/>
      <w:szCs w:val="26"/>
      <w:lang w:eastAsia="fr-FR"/>
    </w:rPr>
  </w:style>
  <w:style w:type="paragraph" w:styleId="Titre7">
    <w:name w:val="heading 7"/>
    <w:basedOn w:val="Normal"/>
    <w:next w:val="Normal"/>
    <w:link w:val="Titre7Car"/>
    <w:qFormat/>
    <w:rsid w:val="00704C59"/>
    <w:pPr>
      <w:keepNext/>
      <w:spacing w:after="0" w:line="240" w:lineRule="auto"/>
      <w:ind w:left="567"/>
      <w:jc w:val="both"/>
      <w:outlineLvl w:val="6"/>
    </w:pPr>
    <w:rPr>
      <w:rFonts w:ascii="Times New Roman" w:eastAsia="Times New Roman" w:hAnsi="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04C59"/>
    <w:rPr>
      <w:rFonts w:ascii="Arial" w:eastAsia="Times New Roman" w:hAnsi="Arial" w:cs="Arial"/>
      <w:b/>
      <w:bCs/>
      <w:kern w:val="32"/>
      <w:sz w:val="32"/>
      <w:szCs w:val="32"/>
    </w:rPr>
  </w:style>
  <w:style w:type="character" w:customStyle="1" w:styleId="Titre2Car">
    <w:name w:val="Titre 2 Car"/>
    <w:link w:val="Titre2"/>
    <w:rsid w:val="00704C59"/>
    <w:rPr>
      <w:rFonts w:ascii="Arial" w:eastAsia="Times New Roman" w:hAnsi="Arial" w:cs="Arial"/>
      <w:b/>
      <w:bCs/>
      <w:sz w:val="24"/>
      <w:szCs w:val="24"/>
    </w:rPr>
  </w:style>
  <w:style w:type="character" w:customStyle="1" w:styleId="Titre3Car">
    <w:name w:val="Titre 3 Car"/>
    <w:link w:val="Titre3"/>
    <w:rsid w:val="00704C59"/>
    <w:rPr>
      <w:rFonts w:ascii="Arial" w:eastAsia="Times New Roman" w:hAnsi="Arial" w:cs="Arial"/>
      <w:b/>
      <w:bCs/>
      <w:sz w:val="26"/>
      <w:szCs w:val="26"/>
    </w:rPr>
  </w:style>
  <w:style w:type="character" w:customStyle="1" w:styleId="Titre4Car">
    <w:name w:val="Titre 4 Car"/>
    <w:link w:val="Titre4"/>
    <w:rsid w:val="00704C59"/>
    <w:rPr>
      <w:rFonts w:ascii="Book Antiqua" w:eastAsia="Times New Roman" w:hAnsi="Book Antiqua" w:cs="Book Antiqua"/>
      <w:sz w:val="24"/>
      <w:szCs w:val="24"/>
      <w:u w:val="single"/>
    </w:rPr>
  </w:style>
  <w:style w:type="character" w:customStyle="1" w:styleId="Titre5Car">
    <w:name w:val="Titre 5 Car"/>
    <w:link w:val="Titre5"/>
    <w:rsid w:val="00704C59"/>
    <w:rPr>
      <w:rFonts w:ascii="Times New Roman" w:eastAsia="Times New Roman" w:hAnsi="Times New Roman"/>
      <w:b/>
      <w:bCs/>
      <w:i/>
      <w:iCs/>
      <w:sz w:val="26"/>
      <w:szCs w:val="26"/>
    </w:rPr>
  </w:style>
  <w:style w:type="character" w:customStyle="1" w:styleId="Titre7Car">
    <w:name w:val="Titre 7 Car"/>
    <w:link w:val="Titre7"/>
    <w:rsid w:val="00704C59"/>
    <w:rPr>
      <w:rFonts w:ascii="Times New Roman" w:eastAsia="Times New Roman" w:hAnsi="Times New Roman"/>
      <w:b/>
      <w:bCs/>
      <w:sz w:val="24"/>
      <w:szCs w:val="24"/>
    </w:rPr>
  </w:style>
  <w:style w:type="numbering" w:customStyle="1" w:styleId="Aucuneliste1">
    <w:name w:val="Aucune liste1"/>
    <w:next w:val="Aucuneliste"/>
    <w:uiPriority w:val="99"/>
    <w:semiHidden/>
    <w:unhideWhenUsed/>
    <w:rsid w:val="00704C59"/>
  </w:style>
  <w:style w:type="numbering" w:customStyle="1" w:styleId="Aucuneliste11">
    <w:name w:val="Aucune liste11"/>
    <w:next w:val="Aucuneliste"/>
    <w:semiHidden/>
    <w:rsid w:val="00704C59"/>
  </w:style>
  <w:style w:type="paragraph" w:styleId="Retraitcorpsdetexte">
    <w:name w:val="Body Text Indent"/>
    <w:basedOn w:val="Normal"/>
    <w:link w:val="RetraitcorpsdetexteCar"/>
    <w:rsid w:val="00704C59"/>
    <w:pPr>
      <w:tabs>
        <w:tab w:val="left" w:pos="851"/>
        <w:tab w:val="left" w:pos="2552"/>
        <w:tab w:val="left" w:pos="6237"/>
      </w:tabs>
      <w:spacing w:after="0" w:line="240" w:lineRule="auto"/>
      <w:ind w:right="-25"/>
      <w:jc w:val="center"/>
    </w:pPr>
    <w:rPr>
      <w:rFonts w:ascii="Times New Roman" w:eastAsia="Times New Roman" w:hAnsi="Times New Roman"/>
      <w:b/>
      <w:bCs/>
      <w:sz w:val="24"/>
      <w:szCs w:val="24"/>
      <w:lang w:eastAsia="fr-FR"/>
    </w:rPr>
  </w:style>
  <w:style w:type="character" w:customStyle="1" w:styleId="RetraitcorpsdetexteCar">
    <w:name w:val="Retrait corps de texte Car"/>
    <w:link w:val="Retraitcorpsdetexte"/>
    <w:rsid w:val="00704C59"/>
    <w:rPr>
      <w:rFonts w:ascii="Times New Roman" w:eastAsia="Times New Roman" w:hAnsi="Times New Roman"/>
      <w:b/>
      <w:bCs/>
      <w:sz w:val="24"/>
      <w:szCs w:val="24"/>
    </w:rPr>
  </w:style>
  <w:style w:type="paragraph" w:styleId="Corpsdetexte">
    <w:name w:val="Body Text"/>
    <w:aliases w:val="Corps de texte Car Car"/>
    <w:basedOn w:val="Normal"/>
    <w:link w:val="CorpsdetexteCar"/>
    <w:rsid w:val="00704C59"/>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aliases w:val="Corps de texte Car Car Car"/>
    <w:link w:val="Corpsdetexte"/>
    <w:rsid w:val="00704C59"/>
    <w:rPr>
      <w:rFonts w:ascii="Times New Roman" w:eastAsia="Times New Roman" w:hAnsi="Times New Roman"/>
      <w:sz w:val="24"/>
      <w:szCs w:val="24"/>
    </w:rPr>
  </w:style>
  <w:style w:type="paragraph" w:styleId="En-tte">
    <w:name w:val="header"/>
    <w:basedOn w:val="Normal"/>
    <w:link w:val="En-tteCar"/>
    <w:rsid w:val="00704C59"/>
    <w:pPr>
      <w:tabs>
        <w:tab w:val="center" w:pos="4819"/>
        <w:tab w:val="right" w:pos="9071"/>
      </w:tabs>
      <w:spacing w:after="0" w:line="240" w:lineRule="auto"/>
    </w:pPr>
    <w:rPr>
      <w:rFonts w:ascii="Times New Roman" w:eastAsia="Times New Roman" w:hAnsi="Times New Roman"/>
      <w:sz w:val="20"/>
      <w:szCs w:val="20"/>
      <w:lang w:eastAsia="fr-FR"/>
    </w:rPr>
  </w:style>
  <w:style w:type="character" w:customStyle="1" w:styleId="En-tteCar">
    <w:name w:val="En-tête Car"/>
    <w:link w:val="En-tte"/>
    <w:rsid w:val="00704C59"/>
    <w:rPr>
      <w:rFonts w:ascii="Times New Roman" w:eastAsia="Times New Roman" w:hAnsi="Times New Roman"/>
    </w:rPr>
  </w:style>
  <w:style w:type="paragraph" w:styleId="Corpsdetexte3">
    <w:name w:val="Body Text 3"/>
    <w:basedOn w:val="Normal"/>
    <w:link w:val="Corpsdetexte3Car"/>
    <w:rsid w:val="00704C59"/>
    <w:pPr>
      <w:tabs>
        <w:tab w:val="left" w:pos="567"/>
      </w:tabs>
      <w:spacing w:after="0" w:line="240" w:lineRule="auto"/>
      <w:jc w:val="both"/>
    </w:pPr>
    <w:rPr>
      <w:rFonts w:ascii="Times New Roman" w:eastAsia="Times New Roman" w:hAnsi="Times New Roman"/>
      <w:sz w:val="24"/>
      <w:szCs w:val="24"/>
      <w:lang w:eastAsia="fr-FR"/>
    </w:rPr>
  </w:style>
  <w:style w:type="character" w:customStyle="1" w:styleId="Corpsdetexte3Car">
    <w:name w:val="Corps de texte 3 Car"/>
    <w:link w:val="Corpsdetexte3"/>
    <w:rsid w:val="00704C59"/>
    <w:rPr>
      <w:rFonts w:ascii="Times New Roman" w:eastAsia="Times New Roman" w:hAnsi="Times New Roman"/>
      <w:sz w:val="24"/>
      <w:szCs w:val="24"/>
    </w:rPr>
  </w:style>
  <w:style w:type="character" w:styleId="Lienhypertexte">
    <w:name w:val="Hyperlink"/>
    <w:uiPriority w:val="99"/>
    <w:rsid w:val="00704C59"/>
    <w:rPr>
      <w:color w:val="0000FF"/>
      <w:u w:val="single"/>
    </w:rPr>
  </w:style>
  <w:style w:type="paragraph" w:customStyle="1" w:styleId="Preformatted">
    <w:name w:val="Preformatted"/>
    <w:basedOn w:val="Normal"/>
    <w:rsid w:val="00704C5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fr-FR"/>
    </w:rPr>
  </w:style>
  <w:style w:type="paragraph" w:styleId="Pieddepage">
    <w:name w:val="footer"/>
    <w:basedOn w:val="Normal"/>
    <w:link w:val="PieddepageCar"/>
    <w:uiPriority w:val="99"/>
    <w:rsid w:val="00704C59"/>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link w:val="Pieddepage"/>
    <w:uiPriority w:val="99"/>
    <w:rsid w:val="00704C59"/>
    <w:rPr>
      <w:rFonts w:ascii="Times New Roman" w:eastAsia="Times New Roman" w:hAnsi="Times New Roman"/>
    </w:rPr>
  </w:style>
  <w:style w:type="character" w:styleId="Numrodepage">
    <w:name w:val="page number"/>
    <w:rsid w:val="00704C59"/>
  </w:style>
  <w:style w:type="paragraph" w:styleId="TM1">
    <w:name w:val="toc 1"/>
    <w:basedOn w:val="Normal"/>
    <w:next w:val="Normal"/>
    <w:autoRedefine/>
    <w:uiPriority w:val="39"/>
    <w:qFormat/>
    <w:rsid w:val="00704C59"/>
    <w:pPr>
      <w:spacing w:before="120" w:after="120"/>
    </w:pPr>
    <w:rPr>
      <w:rFonts w:cs="Calibri"/>
      <w:b/>
      <w:bCs/>
      <w:caps/>
      <w:sz w:val="20"/>
      <w:szCs w:val="20"/>
    </w:rPr>
  </w:style>
  <w:style w:type="paragraph" w:styleId="TM2">
    <w:name w:val="toc 2"/>
    <w:basedOn w:val="Normal"/>
    <w:next w:val="Normal"/>
    <w:autoRedefine/>
    <w:uiPriority w:val="39"/>
    <w:qFormat/>
    <w:rsid w:val="00704C59"/>
    <w:pPr>
      <w:spacing w:after="0"/>
      <w:ind w:left="220"/>
    </w:pPr>
    <w:rPr>
      <w:rFonts w:cs="Calibri"/>
      <w:smallCaps/>
      <w:sz w:val="20"/>
      <w:szCs w:val="20"/>
    </w:rPr>
  </w:style>
  <w:style w:type="paragraph" w:styleId="TM3">
    <w:name w:val="toc 3"/>
    <w:basedOn w:val="Normal"/>
    <w:next w:val="Normal"/>
    <w:autoRedefine/>
    <w:uiPriority w:val="39"/>
    <w:qFormat/>
    <w:rsid w:val="00704C59"/>
    <w:pPr>
      <w:spacing w:after="0"/>
      <w:ind w:left="440"/>
    </w:pPr>
    <w:rPr>
      <w:rFonts w:cs="Calibri"/>
      <w:i/>
      <w:iCs/>
      <w:sz w:val="20"/>
      <w:szCs w:val="20"/>
    </w:rPr>
  </w:style>
  <w:style w:type="paragraph" w:customStyle="1" w:styleId="Texte">
    <w:name w:val="Texte"/>
    <w:basedOn w:val="Normal"/>
    <w:rsid w:val="00704C59"/>
    <w:pPr>
      <w:spacing w:after="0" w:line="240" w:lineRule="auto"/>
      <w:jc w:val="both"/>
    </w:pPr>
    <w:rPr>
      <w:rFonts w:ascii="Arial" w:eastAsia="Times New Roman" w:hAnsi="Arial"/>
      <w:szCs w:val="20"/>
      <w:lang w:eastAsia="fr-FR"/>
    </w:rPr>
  </w:style>
  <w:style w:type="table" w:styleId="Grilledutableau">
    <w:name w:val="Table Grid"/>
    <w:basedOn w:val="TableauNormal"/>
    <w:rsid w:val="00704C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rsid w:val="00704C59"/>
    <w:pPr>
      <w:spacing w:after="120" w:line="240" w:lineRule="auto"/>
      <w:ind w:left="283"/>
    </w:pPr>
    <w:rPr>
      <w:rFonts w:ascii="Times New Roman" w:eastAsia="Times New Roman" w:hAnsi="Times New Roman"/>
      <w:sz w:val="16"/>
      <w:szCs w:val="16"/>
      <w:lang w:eastAsia="fr-FR"/>
    </w:rPr>
  </w:style>
  <w:style w:type="character" w:customStyle="1" w:styleId="Retraitcorpsdetexte3Car">
    <w:name w:val="Retrait corps de texte 3 Car"/>
    <w:link w:val="Retraitcorpsdetexte3"/>
    <w:rsid w:val="00704C59"/>
    <w:rPr>
      <w:rFonts w:ascii="Times New Roman" w:eastAsia="Times New Roman" w:hAnsi="Times New Roman"/>
      <w:sz w:val="16"/>
      <w:szCs w:val="16"/>
    </w:rPr>
  </w:style>
  <w:style w:type="paragraph" w:styleId="Retraitcorpsdetexte2">
    <w:name w:val="Body Text Indent 2"/>
    <w:basedOn w:val="Normal"/>
    <w:link w:val="Retraitcorpsdetexte2Car"/>
    <w:rsid w:val="00704C59"/>
    <w:pPr>
      <w:spacing w:after="120" w:line="480" w:lineRule="auto"/>
      <w:ind w:left="283"/>
    </w:pPr>
    <w:rPr>
      <w:rFonts w:ascii="Times New Roman" w:eastAsia="Times New Roman" w:hAnsi="Times New Roman"/>
      <w:sz w:val="20"/>
      <w:szCs w:val="20"/>
      <w:lang w:eastAsia="fr-FR"/>
    </w:rPr>
  </w:style>
  <w:style w:type="character" w:customStyle="1" w:styleId="Retraitcorpsdetexte2Car">
    <w:name w:val="Retrait corps de texte 2 Car"/>
    <w:link w:val="Retraitcorpsdetexte2"/>
    <w:rsid w:val="00704C59"/>
    <w:rPr>
      <w:rFonts w:ascii="Times New Roman" w:eastAsia="Times New Roman" w:hAnsi="Times New Roman"/>
    </w:rPr>
  </w:style>
  <w:style w:type="paragraph" w:styleId="Normalcentr">
    <w:name w:val="Block Text"/>
    <w:basedOn w:val="Normal"/>
    <w:rsid w:val="00704C59"/>
    <w:pPr>
      <w:spacing w:after="0" w:line="240" w:lineRule="auto"/>
      <w:ind w:left="568" w:right="-25" w:hanging="568"/>
      <w:jc w:val="both"/>
    </w:pPr>
    <w:rPr>
      <w:rFonts w:ascii="Tahoma" w:eastAsia="Times New Roman" w:hAnsi="Tahoma"/>
      <w:sz w:val="20"/>
      <w:szCs w:val="20"/>
      <w:lang w:eastAsia="fr-FR"/>
    </w:rPr>
  </w:style>
  <w:style w:type="paragraph" w:customStyle="1" w:styleId="Titre1SectionHeading">
    <w:name w:val="Titre 1.Section Heading"/>
    <w:basedOn w:val="Normal"/>
    <w:next w:val="Normal"/>
    <w:autoRedefine/>
    <w:rsid w:val="00704C59"/>
    <w:pPr>
      <w:keepNext/>
      <w:numPr>
        <w:numId w:val="3"/>
      </w:numPr>
      <w:tabs>
        <w:tab w:val="clear" w:pos="360"/>
      </w:tabs>
      <w:autoSpaceDE w:val="0"/>
      <w:autoSpaceDN w:val="0"/>
      <w:spacing w:before="240" w:after="120" w:line="240" w:lineRule="auto"/>
      <w:ind w:left="-360" w:firstLine="0"/>
      <w:jc w:val="both"/>
      <w:outlineLvl w:val="0"/>
    </w:pPr>
    <w:rPr>
      <w:rFonts w:ascii="Arial" w:eastAsia="Times New Roman" w:hAnsi="Arial" w:cs="Arial"/>
      <w:b/>
      <w:bCs/>
      <w:caps/>
      <w:kern w:val="28"/>
      <w:lang w:eastAsia="fr-FR"/>
    </w:rPr>
  </w:style>
  <w:style w:type="paragraph" w:customStyle="1" w:styleId="Titre2Titreniveau2H2ResetnumberingHeading2">
    <w:name w:val="Titre 2.Titre niveau 2.H2.Reset numbering.Heading 2"/>
    <w:basedOn w:val="Normal"/>
    <w:next w:val="Normal"/>
    <w:rsid w:val="00704C59"/>
    <w:pPr>
      <w:keepNext/>
      <w:numPr>
        <w:ilvl w:val="1"/>
        <w:numId w:val="3"/>
      </w:numPr>
      <w:tabs>
        <w:tab w:val="num" w:pos="225"/>
        <w:tab w:val="num" w:pos="432"/>
      </w:tabs>
      <w:autoSpaceDE w:val="0"/>
      <w:autoSpaceDN w:val="0"/>
      <w:spacing w:before="240" w:after="120" w:line="240" w:lineRule="auto"/>
      <w:ind w:left="225"/>
      <w:outlineLvl w:val="1"/>
    </w:pPr>
    <w:rPr>
      <w:rFonts w:ascii="Times New Roman" w:eastAsia="Times New Roman" w:hAnsi="Times New Roman"/>
      <w:b/>
      <w:bCs/>
      <w:caps/>
      <w:sz w:val="28"/>
      <w:szCs w:val="28"/>
      <w:lang w:eastAsia="fr-FR"/>
    </w:rPr>
  </w:style>
  <w:style w:type="paragraph" w:customStyle="1" w:styleId="StyleArial11ptJustifi">
    <w:name w:val="Style Arial 11 pt Justifié"/>
    <w:basedOn w:val="Normal"/>
    <w:rsid w:val="00704C59"/>
    <w:pPr>
      <w:autoSpaceDE w:val="0"/>
      <w:autoSpaceDN w:val="0"/>
      <w:spacing w:after="0" w:line="240" w:lineRule="auto"/>
      <w:jc w:val="both"/>
    </w:pPr>
    <w:rPr>
      <w:rFonts w:ascii="Arial" w:eastAsia="Times New Roman" w:hAnsi="Arial" w:cs="Arial"/>
      <w:lang w:eastAsia="fr-FR"/>
    </w:rPr>
  </w:style>
  <w:style w:type="character" w:styleId="Lienhypertextesuivivisit">
    <w:name w:val="FollowedHyperlink"/>
    <w:rsid w:val="00704C59"/>
    <w:rPr>
      <w:color w:val="800080"/>
      <w:u w:val="single"/>
    </w:rPr>
  </w:style>
  <w:style w:type="character" w:styleId="lev">
    <w:name w:val="Strong"/>
    <w:uiPriority w:val="22"/>
    <w:qFormat/>
    <w:rsid w:val="00704C59"/>
    <w:rPr>
      <w:b/>
      <w:bCs/>
    </w:rPr>
  </w:style>
  <w:style w:type="paragraph" w:styleId="Notedebasdepage">
    <w:name w:val="footnote text"/>
    <w:basedOn w:val="Normal"/>
    <w:link w:val="NotedebasdepageCar"/>
    <w:semiHidden/>
    <w:rsid w:val="00704C59"/>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link w:val="Notedebasdepage"/>
    <w:semiHidden/>
    <w:rsid w:val="00704C59"/>
    <w:rPr>
      <w:rFonts w:ascii="Times New Roman" w:eastAsia="Times New Roman" w:hAnsi="Times New Roman"/>
    </w:rPr>
  </w:style>
  <w:style w:type="character" w:styleId="Appelnotedebasdep">
    <w:name w:val="footnote reference"/>
    <w:uiPriority w:val="99"/>
    <w:semiHidden/>
    <w:rsid w:val="00704C59"/>
    <w:rPr>
      <w:vertAlign w:val="superscript"/>
    </w:rPr>
  </w:style>
  <w:style w:type="paragraph" w:customStyle="1" w:styleId="CharCharCharCarCharCharCarCharCharCharCarCharChar">
    <w:name w:val="Char Char Char Car Char Char Car Char Char Char Car Char Char"/>
    <w:basedOn w:val="Normal"/>
    <w:semiHidden/>
    <w:rsid w:val="00704C59"/>
    <w:pPr>
      <w:spacing w:after="160" w:line="240" w:lineRule="exact"/>
    </w:pPr>
    <w:rPr>
      <w:rFonts w:ascii="Arial" w:eastAsia="Times New Roman" w:hAnsi="Arial"/>
      <w:color w:val="333333"/>
      <w:sz w:val="20"/>
      <w:szCs w:val="24"/>
      <w:lang w:val="en-US"/>
    </w:rPr>
  </w:style>
  <w:style w:type="paragraph" w:customStyle="1" w:styleId="Titre1SectionHeading0">
    <w:name w:val="Titre 1;Section Heading"/>
    <w:basedOn w:val="Normal"/>
    <w:rsid w:val="00704C59"/>
    <w:pPr>
      <w:numPr>
        <w:numId w:val="5"/>
      </w:numPr>
      <w:spacing w:after="0" w:line="240" w:lineRule="auto"/>
    </w:pPr>
    <w:rPr>
      <w:rFonts w:ascii="Times New Roman" w:eastAsia="Times New Roman" w:hAnsi="Times New Roman"/>
      <w:sz w:val="20"/>
      <w:szCs w:val="20"/>
      <w:lang w:eastAsia="fr-FR"/>
    </w:rPr>
  </w:style>
  <w:style w:type="paragraph" w:styleId="Textedebulles">
    <w:name w:val="Balloon Text"/>
    <w:basedOn w:val="Normal"/>
    <w:link w:val="TextedebullesCar"/>
    <w:semiHidden/>
    <w:rsid w:val="00704C59"/>
    <w:pPr>
      <w:spacing w:after="0" w:line="240" w:lineRule="auto"/>
    </w:pPr>
    <w:rPr>
      <w:rFonts w:ascii="Tahoma" w:eastAsia="Times New Roman" w:hAnsi="Tahoma" w:cs="Tahoma"/>
      <w:sz w:val="16"/>
      <w:szCs w:val="16"/>
      <w:lang w:eastAsia="fr-FR"/>
    </w:rPr>
  </w:style>
  <w:style w:type="character" w:customStyle="1" w:styleId="TextedebullesCar">
    <w:name w:val="Texte de bulles Car"/>
    <w:link w:val="Textedebulles"/>
    <w:semiHidden/>
    <w:rsid w:val="00704C59"/>
    <w:rPr>
      <w:rFonts w:ascii="Tahoma" w:eastAsia="Times New Roman" w:hAnsi="Tahoma" w:cs="Tahoma"/>
      <w:sz w:val="16"/>
      <w:szCs w:val="16"/>
    </w:rPr>
  </w:style>
  <w:style w:type="character" w:styleId="Marquedecommentaire">
    <w:name w:val="annotation reference"/>
    <w:semiHidden/>
    <w:rsid w:val="00704C59"/>
    <w:rPr>
      <w:sz w:val="16"/>
      <w:szCs w:val="16"/>
    </w:rPr>
  </w:style>
  <w:style w:type="paragraph" w:styleId="Commentaire">
    <w:name w:val="annotation text"/>
    <w:basedOn w:val="Normal"/>
    <w:link w:val="CommentaireCar"/>
    <w:rsid w:val="00704C59"/>
    <w:pPr>
      <w:spacing w:after="0" w:line="240" w:lineRule="auto"/>
    </w:pPr>
    <w:rPr>
      <w:rFonts w:ascii="Times New Roman" w:eastAsia="Times New Roman" w:hAnsi="Times New Roman"/>
      <w:sz w:val="20"/>
      <w:szCs w:val="20"/>
      <w:lang w:eastAsia="fr-FR"/>
    </w:rPr>
  </w:style>
  <w:style w:type="character" w:customStyle="1" w:styleId="CommentaireCar">
    <w:name w:val="Commentaire Car"/>
    <w:link w:val="Commentaire"/>
    <w:rsid w:val="00704C59"/>
    <w:rPr>
      <w:rFonts w:ascii="Times New Roman" w:eastAsia="Times New Roman" w:hAnsi="Times New Roman"/>
    </w:rPr>
  </w:style>
  <w:style w:type="paragraph" w:styleId="Objetducommentaire">
    <w:name w:val="annotation subject"/>
    <w:basedOn w:val="Commentaire"/>
    <w:next w:val="Commentaire"/>
    <w:link w:val="ObjetducommentaireCar"/>
    <w:semiHidden/>
    <w:rsid w:val="00704C59"/>
    <w:rPr>
      <w:b/>
      <w:bCs/>
    </w:rPr>
  </w:style>
  <w:style w:type="character" w:customStyle="1" w:styleId="ObjetducommentaireCar">
    <w:name w:val="Objet du commentaire Car"/>
    <w:link w:val="Objetducommentaire"/>
    <w:semiHidden/>
    <w:rsid w:val="00704C59"/>
    <w:rPr>
      <w:rFonts w:ascii="Times New Roman" w:eastAsia="Times New Roman" w:hAnsi="Times New Roman"/>
      <w:b/>
      <w:bCs/>
    </w:rPr>
  </w:style>
  <w:style w:type="paragraph" w:customStyle="1" w:styleId="Corpsdetexte31">
    <w:name w:val="Corps de texte 31"/>
    <w:basedOn w:val="Normal"/>
    <w:rsid w:val="00704C59"/>
    <w:pPr>
      <w:tabs>
        <w:tab w:val="left" w:pos="567"/>
      </w:tabs>
      <w:spacing w:after="0" w:line="240" w:lineRule="auto"/>
      <w:jc w:val="both"/>
    </w:pPr>
    <w:rPr>
      <w:rFonts w:ascii="Times New Roman" w:eastAsia="Times New Roman" w:hAnsi="Times New Roman"/>
      <w:sz w:val="24"/>
      <w:szCs w:val="20"/>
      <w:lang w:eastAsia="fr-FR"/>
    </w:rPr>
  </w:style>
  <w:style w:type="paragraph" w:customStyle="1" w:styleId="CarCarCarCarCarCar2CarCarCar">
    <w:name w:val="Car Car Car Car Car Car2 Car Car Car"/>
    <w:basedOn w:val="Normal"/>
    <w:rsid w:val="00704C59"/>
    <w:pPr>
      <w:spacing w:after="160" w:line="240" w:lineRule="exact"/>
    </w:pPr>
    <w:rPr>
      <w:rFonts w:ascii="Verdana" w:eastAsia="Times New Roman" w:hAnsi="Verdana"/>
      <w:sz w:val="20"/>
      <w:szCs w:val="20"/>
      <w:lang w:val="en-US"/>
    </w:rPr>
  </w:style>
  <w:style w:type="paragraph" w:customStyle="1" w:styleId="CarCarCarCarCar1CarCarCar">
    <w:name w:val="Car Car Car Car Car1 Car Car Car"/>
    <w:basedOn w:val="Normal"/>
    <w:rsid w:val="00704C59"/>
    <w:pPr>
      <w:widowControl w:val="0"/>
      <w:adjustRightInd w:val="0"/>
      <w:spacing w:after="160" w:line="240" w:lineRule="exact"/>
      <w:jc w:val="both"/>
      <w:textAlignment w:val="baseline"/>
    </w:pPr>
    <w:rPr>
      <w:rFonts w:ascii="Verdana" w:eastAsia="Times New Roman" w:hAnsi="Verdana" w:cs="Verdana"/>
      <w:sz w:val="20"/>
      <w:szCs w:val="20"/>
      <w:lang w:val="en-US"/>
    </w:rPr>
  </w:style>
  <w:style w:type="character" w:customStyle="1" w:styleId="obl1">
    <w:name w:val="obl1"/>
    <w:rsid w:val="00704C59"/>
    <w:rPr>
      <w:color w:val="D91703"/>
      <w:sz w:val="18"/>
      <w:szCs w:val="18"/>
    </w:rPr>
  </w:style>
  <w:style w:type="paragraph" w:customStyle="1" w:styleId="CharCharCharCarCharCharCarCharCharCharCarCharChar0">
    <w:name w:val="Char Char Char Car Char Char Car Char Char Char Car Char Char"/>
    <w:basedOn w:val="Normal"/>
    <w:semiHidden/>
    <w:rsid w:val="00704C59"/>
    <w:pPr>
      <w:spacing w:after="160" w:line="240" w:lineRule="exact"/>
    </w:pPr>
    <w:rPr>
      <w:rFonts w:ascii="Arial" w:eastAsia="Times New Roman" w:hAnsi="Arial" w:cs="Arial"/>
      <w:color w:val="333333"/>
      <w:sz w:val="20"/>
      <w:szCs w:val="20"/>
      <w:lang w:val="en-US"/>
    </w:rPr>
  </w:style>
  <w:style w:type="paragraph" w:customStyle="1" w:styleId="Style1">
    <w:name w:val="Style1"/>
    <w:basedOn w:val="Normal"/>
    <w:autoRedefine/>
    <w:rsid w:val="00704C59"/>
    <w:pPr>
      <w:numPr>
        <w:numId w:val="4"/>
      </w:numPr>
      <w:spacing w:after="0" w:line="240" w:lineRule="auto"/>
      <w:jc w:val="both"/>
    </w:pPr>
    <w:rPr>
      <w:rFonts w:ascii="Arial" w:eastAsia="Times New Roman" w:hAnsi="Arial" w:cs="Arial"/>
      <w:sz w:val="20"/>
      <w:szCs w:val="24"/>
      <w:lang w:eastAsia="fr-FR"/>
    </w:rPr>
  </w:style>
  <w:style w:type="paragraph" w:customStyle="1" w:styleId="Char">
    <w:name w:val="Char"/>
    <w:basedOn w:val="Normal"/>
    <w:rsid w:val="00704C59"/>
    <w:pPr>
      <w:spacing w:after="160" w:line="240" w:lineRule="exact"/>
      <w:jc w:val="both"/>
    </w:pPr>
    <w:rPr>
      <w:rFonts w:ascii="Arial" w:eastAsia="Times New Roman" w:hAnsi="Arial" w:cs="Arial"/>
      <w:i/>
      <w:color w:val="333333"/>
      <w:sz w:val="20"/>
      <w:szCs w:val="20"/>
      <w:lang w:val="en-US"/>
    </w:rPr>
  </w:style>
  <w:style w:type="paragraph" w:customStyle="1" w:styleId="CarCar">
    <w:name w:val="Car Car"/>
    <w:basedOn w:val="Normal"/>
    <w:rsid w:val="00704C59"/>
    <w:pPr>
      <w:spacing w:after="160" w:line="240" w:lineRule="exact"/>
      <w:jc w:val="both"/>
    </w:pPr>
    <w:rPr>
      <w:rFonts w:ascii="Book Antiqua" w:eastAsia="Times New Roman" w:hAnsi="Book Antiqua" w:cs="Book Antiqua"/>
      <w:sz w:val="24"/>
      <w:szCs w:val="24"/>
      <w:lang w:val="en-US"/>
    </w:rPr>
  </w:style>
  <w:style w:type="paragraph" w:customStyle="1" w:styleId="Textegauche">
    <w:name w:val="Texte à gauche"/>
    <w:basedOn w:val="Normal"/>
    <w:link w:val="TextegaucheCar"/>
    <w:rsid w:val="00704C59"/>
    <w:pPr>
      <w:spacing w:before="60" w:after="60" w:line="240" w:lineRule="auto"/>
    </w:pPr>
    <w:rPr>
      <w:rFonts w:ascii="Parisine Office Regular" w:eastAsia="Times New Roman" w:hAnsi="Parisine Office Regular" w:cs="Parisine Office Regular"/>
      <w:color w:val="000000"/>
      <w:sz w:val="18"/>
      <w:szCs w:val="18"/>
      <w:lang w:eastAsia="fr-FR"/>
    </w:rPr>
  </w:style>
  <w:style w:type="character" w:customStyle="1" w:styleId="TextegaucheCar">
    <w:name w:val="Texte à gauche Car"/>
    <w:link w:val="Textegauche"/>
    <w:rsid w:val="00704C59"/>
    <w:rPr>
      <w:rFonts w:ascii="Parisine Office Regular" w:eastAsia="Times New Roman" w:hAnsi="Parisine Office Regular" w:cs="Parisine Office Regular"/>
      <w:color w:val="000000"/>
      <w:sz w:val="18"/>
      <w:szCs w:val="18"/>
    </w:rPr>
  </w:style>
  <w:style w:type="paragraph" w:customStyle="1" w:styleId="Titregauche">
    <w:name w:val="Titre gauche"/>
    <w:basedOn w:val="Normal"/>
    <w:rsid w:val="00704C59"/>
    <w:pPr>
      <w:spacing w:before="60" w:after="60" w:line="240" w:lineRule="auto"/>
    </w:pPr>
    <w:rPr>
      <w:rFonts w:ascii="Parisine Office" w:eastAsia="Times New Roman" w:hAnsi="Parisine Office"/>
      <w:b/>
      <w:spacing w:val="40"/>
      <w:sz w:val="28"/>
      <w:szCs w:val="28"/>
      <w:lang w:eastAsia="fr-FR"/>
    </w:rPr>
  </w:style>
  <w:style w:type="paragraph" w:customStyle="1" w:styleId="mldCorpsdetexte">
    <w:name w:val="mld Corps de texte"/>
    <w:basedOn w:val="Normal"/>
    <w:rsid w:val="00704C59"/>
    <w:pPr>
      <w:spacing w:after="120" w:line="240" w:lineRule="auto"/>
      <w:ind w:left="1080"/>
    </w:pPr>
    <w:rPr>
      <w:rFonts w:ascii="Verdana" w:eastAsia="Times New Roman" w:hAnsi="Verdana" w:cs="Verdana"/>
      <w:spacing w:val="-5"/>
      <w:sz w:val="20"/>
      <w:szCs w:val="20"/>
      <w:lang w:eastAsia="fr-FR"/>
    </w:rPr>
  </w:style>
  <w:style w:type="paragraph" w:customStyle="1" w:styleId="CharCharCarCarCarCharCharCarCharChar">
    <w:name w:val="Char Char Car Car Car Char Char Car Char Char"/>
    <w:basedOn w:val="Normal"/>
    <w:rsid w:val="00704C59"/>
    <w:pPr>
      <w:spacing w:after="160" w:line="240" w:lineRule="exact"/>
    </w:pPr>
    <w:rPr>
      <w:rFonts w:ascii="Verdana" w:eastAsia="Times New Roman" w:hAnsi="Verdana"/>
      <w:sz w:val="20"/>
      <w:szCs w:val="20"/>
      <w:lang w:val="en-US"/>
    </w:rPr>
  </w:style>
  <w:style w:type="paragraph" w:styleId="PrformatHTML">
    <w:name w:val="HTML Preformatted"/>
    <w:basedOn w:val="Normal"/>
    <w:link w:val="PrformatHTMLCar"/>
    <w:rsid w:val="0070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link w:val="PrformatHTML"/>
    <w:rsid w:val="00704C59"/>
    <w:rPr>
      <w:rFonts w:ascii="Courier New" w:eastAsia="Times New Roman" w:hAnsi="Courier New" w:cs="Courier New"/>
    </w:rPr>
  </w:style>
  <w:style w:type="paragraph" w:customStyle="1" w:styleId="PuceAdeline">
    <w:name w:val="Puce Adeline"/>
    <w:basedOn w:val="Normal"/>
    <w:rsid w:val="00704C59"/>
    <w:pPr>
      <w:numPr>
        <w:numId w:val="6"/>
      </w:numPr>
      <w:spacing w:after="0" w:line="240" w:lineRule="auto"/>
    </w:pPr>
    <w:rPr>
      <w:rFonts w:ascii="Times New Roman" w:eastAsia="Times New Roman" w:hAnsi="Times New Roman"/>
      <w:sz w:val="20"/>
      <w:szCs w:val="20"/>
      <w:lang w:eastAsia="fr-FR"/>
    </w:rPr>
  </w:style>
  <w:style w:type="paragraph" w:customStyle="1" w:styleId="CarCarCarCarCarCar">
    <w:name w:val="Car Car Car Car Car Car"/>
    <w:basedOn w:val="Normal"/>
    <w:next w:val="Normal"/>
    <w:rsid w:val="00704C59"/>
    <w:pPr>
      <w:numPr>
        <w:ilvl w:val="1"/>
        <w:numId w:val="7"/>
      </w:numPr>
      <w:spacing w:after="0" w:line="240" w:lineRule="auto"/>
      <w:jc w:val="both"/>
    </w:pPr>
    <w:rPr>
      <w:rFonts w:ascii="Comic Sans MS" w:eastAsia="Times New Roman" w:hAnsi="Comic Sans MS" w:cs="Comic Sans MS"/>
      <w:sz w:val="24"/>
      <w:szCs w:val="24"/>
      <w:lang w:eastAsia="fr-FR"/>
    </w:rPr>
  </w:style>
  <w:style w:type="character" w:customStyle="1" w:styleId="surligne">
    <w:name w:val="surligne"/>
    <w:rsid w:val="00704C59"/>
  </w:style>
  <w:style w:type="numbering" w:customStyle="1" w:styleId="Aucuneliste2">
    <w:name w:val="Aucune liste2"/>
    <w:next w:val="Aucuneliste"/>
    <w:semiHidden/>
    <w:rsid w:val="00704C59"/>
  </w:style>
  <w:style w:type="paragraph" w:customStyle="1" w:styleId="CarCarCarCarCarCar2CarCarCar0">
    <w:name w:val="Car Car Car Car Car Car2 Car Car Car"/>
    <w:basedOn w:val="Normal"/>
    <w:semiHidden/>
    <w:rsid w:val="00704C59"/>
    <w:pPr>
      <w:spacing w:after="160" w:line="240" w:lineRule="exact"/>
    </w:pPr>
    <w:rPr>
      <w:rFonts w:ascii="Verdana" w:eastAsia="Times New Roman" w:hAnsi="Verdana" w:cs="Verdana"/>
      <w:sz w:val="20"/>
      <w:szCs w:val="20"/>
      <w:lang w:val="en-US"/>
    </w:rPr>
  </w:style>
  <w:style w:type="paragraph" w:customStyle="1" w:styleId="CharCharCarCarCarCharChar">
    <w:name w:val="Char Char Car Car Car Char Char"/>
    <w:basedOn w:val="Normal"/>
    <w:rsid w:val="00704C59"/>
    <w:pPr>
      <w:spacing w:after="160" w:line="240" w:lineRule="exact"/>
    </w:pPr>
    <w:rPr>
      <w:rFonts w:ascii="Verdana" w:eastAsia="Times New Roman" w:hAnsi="Verdana"/>
      <w:sz w:val="20"/>
      <w:szCs w:val="20"/>
      <w:lang w:val="en-US"/>
    </w:rPr>
  </w:style>
  <w:style w:type="paragraph" w:customStyle="1" w:styleId="Style18ptGrasToutenmajusculeGauche127cm">
    <w:name w:val="Style 18 pt Gras Tout en majuscule Gauche :  127 cm"/>
    <w:basedOn w:val="Normal"/>
    <w:autoRedefine/>
    <w:rsid w:val="00704C59"/>
    <w:pPr>
      <w:pBdr>
        <w:top w:val="single" w:sz="4" w:space="1" w:color="auto"/>
        <w:left w:val="single" w:sz="4" w:space="4" w:color="auto"/>
        <w:bottom w:val="single" w:sz="4" w:space="1" w:color="auto"/>
        <w:right w:val="single" w:sz="4" w:space="4" w:color="auto"/>
      </w:pBdr>
      <w:tabs>
        <w:tab w:val="left" w:pos="180"/>
      </w:tabs>
      <w:spacing w:after="0" w:line="240" w:lineRule="auto"/>
      <w:jc w:val="center"/>
    </w:pPr>
    <w:rPr>
      <w:rFonts w:ascii="Arial" w:eastAsia="Times New Roman" w:hAnsi="Arial" w:cs="Arial"/>
      <w:b/>
      <w:bCs/>
      <w:caps/>
      <w:sz w:val="36"/>
      <w:szCs w:val="36"/>
      <w:lang w:eastAsia="fr-FR"/>
    </w:rPr>
  </w:style>
  <w:style w:type="paragraph" w:customStyle="1" w:styleId="CharCharCarCarCarCharCharCarCarCar">
    <w:name w:val="Char Char Car Car Car Char Char Car Car Car"/>
    <w:basedOn w:val="Normal"/>
    <w:rsid w:val="00704C59"/>
    <w:pPr>
      <w:spacing w:after="160" w:line="240" w:lineRule="exact"/>
    </w:pPr>
    <w:rPr>
      <w:rFonts w:ascii="Verdana" w:eastAsia="Times New Roman" w:hAnsi="Verdana"/>
      <w:sz w:val="20"/>
      <w:szCs w:val="20"/>
      <w:lang w:val="en-US"/>
    </w:rPr>
  </w:style>
  <w:style w:type="paragraph" w:customStyle="1" w:styleId="CharCharCarCarCarCharCharCarCarCarCarCarCarCarCarCarCarCarCarCar">
    <w:name w:val="Char Char Car Car Car Char Char Car Car Car Car Car Car Car Car Car Car Car Car Car"/>
    <w:basedOn w:val="Normal"/>
    <w:rsid w:val="00704C59"/>
    <w:pPr>
      <w:spacing w:after="160" w:line="240" w:lineRule="exact"/>
    </w:pPr>
    <w:rPr>
      <w:rFonts w:ascii="Verdana" w:eastAsia="Times New Roman" w:hAnsi="Verdana"/>
      <w:sz w:val="20"/>
      <w:szCs w:val="20"/>
      <w:lang w:val="en-US"/>
    </w:rPr>
  </w:style>
  <w:style w:type="paragraph" w:customStyle="1" w:styleId="CharCharCarCarCarCharCharCarCarCarCarCarCarCarCarCarCarCarCarCarCarCarCar">
    <w:name w:val="Char Char Car Car Car Char Char Car Car Car Car Car Car Car Car Car Car Car Car Car Car Car Car"/>
    <w:basedOn w:val="Normal"/>
    <w:rsid w:val="00704C59"/>
    <w:pPr>
      <w:spacing w:after="160" w:line="240" w:lineRule="exact"/>
    </w:pPr>
    <w:rPr>
      <w:rFonts w:ascii="Verdana" w:eastAsia="Times New Roman" w:hAnsi="Verdana"/>
      <w:sz w:val="20"/>
      <w:szCs w:val="20"/>
      <w:lang w:val="en-US"/>
    </w:rPr>
  </w:style>
  <w:style w:type="paragraph" w:customStyle="1" w:styleId="CarCarCarCarCarCar2">
    <w:name w:val="Car Car Car Car Car Car2"/>
    <w:basedOn w:val="Normal"/>
    <w:rsid w:val="00704C59"/>
    <w:pPr>
      <w:spacing w:after="160" w:line="240" w:lineRule="exact"/>
    </w:pPr>
    <w:rPr>
      <w:rFonts w:ascii="Verdana" w:eastAsia="Times New Roman" w:hAnsi="Verdana"/>
      <w:sz w:val="24"/>
      <w:szCs w:val="20"/>
      <w:lang w:val="en-US"/>
    </w:rPr>
  </w:style>
  <w:style w:type="paragraph" w:customStyle="1" w:styleId="CarCarCarCarCarCar2CarCarCarCarCarCarCarCarCarCarCarCarCarCarCarCar">
    <w:name w:val="Car Car Car Car Car Car2 Car Car Car Car Car Car Car Car Car Car Car Car Car Car Car Car"/>
    <w:basedOn w:val="Normal"/>
    <w:rsid w:val="00704C59"/>
    <w:pPr>
      <w:spacing w:after="160" w:line="240" w:lineRule="exact"/>
    </w:pPr>
    <w:rPr>
      <w:rFonts w:ascii="Verdana" w:eastAsia="Times New Roman" w:hAnsi="Verdana"/>
      <w:sz w:val="20"/>
      <w:szCs w:val="20"/>
      <w:lang w:val="en-US"/>
    </w:rPr>
  </w:style>
  <w:style w:type="character" w:customStyle="1" w:styleId="apple-converted-space">
    <w:name w:val="apple-converted-space"/>
    <w:rsid w:val="00704C59"/>
  </w:style>
  <w:style w:type="paragraph" w:styleId="Corpsdetexte2">
    <w:name w:val="Body Text 2"/>
    <w:basedOn w:val="Normal"/>
    <w:link w:val="Corpsdetexte2Car"/>
    <w:uiPriority w:val="99"/>
    <w:semiHidden/>
    <w:unhideWhenUsed/>
    <w:rsid w:val="00704C59"/>
    <w:pPr>
      <w:spacing w:after="120" w:line="480" w:lineRule="auto"/>
    </w:pPr>
  </w:style>
  <w:style w:type="character" w:customStyle="1" w:styleId="Corpsdetexte2Car">
    <w:name w:val="Corps de texte 2 Car"/>
    <w:link w:val="Corpsdetexte2"/>
    <w:uiPriority w:val="99"/>
    <w:semiHidden/>
    <w:rsid w:val="00704C59"/>
    <w:rPr>
      <w:sz w:val="22"/>
      <w:szCs w:val="22"/>
      <w:lang w:eastAsia="en-US"/>
    </w:rPr>
  </w:style>
  <w:style w:type="paragraph" w:styleId="Paragraphedeliste">
    <w:name w:val="List Paragraph"/>
    <w:basedOn w:val="Normal"/>
    <w:uiPriority w:val="34"/>
    <w:qFormat/>
    <w:rsid w:val="00704C59"/>
    <w:pPr>
      <w:ind w:left="708"/>
    </w:pPr>
  </w:style>
  <w:style w:type="paragraph" w:customStyle="1" w:styleId="CarCarCarCarCarCar2CarCarCarCarCarCarCarCarCarCarCarCarCarCarCarCarCarCarCarCarCar">
    <w:name w:val="Car Car Car Car Car Car2 Car Car Car Car Car Car Car Car Car Car Car Car Car Car Car Car Car Car Car Car Car"/>
    <w:basedOn w:val="Normal"/>
    <w:rsid w:val="00704C59"/>
    <w:pPr>
      <w:spacing w:after="160" w:line="240" w:lineRule="exact"/>
    </w:pPr>
    <w:rPr>
      <w:rFonts w:ascii="Verdana" w:eastAsia="Times New Roman" w:hAnsi="Verdana"/>
      <w:sz w:val="20"/>
      <w:szCs w:val="20"/>
      <w:lang w:val="en-US"/>
    </w:rPr>
  </w:style>
  <w:style w:type="paragraph" w:customStyle="1" w:styleId="StyleVerdana10ptJustifi">
    <w:name w:val="Style Verdana 10 pt Justifié"/>
    <w:basedOn w:val="Normal"/>
    <w:rsid w:val="00704C59"/>
    <w:pPr>
      <w:spacing w:after="0" w:line="240" w:lineRule="auto"/>
      <w:jc w:val="both"/>
    </w:pPr>
    <w:rPr>
      <w:rFonts w:ascii="Verdana" w:eastAsia="Times New Roman" w:hAnsi="Verdana"/>
      <w:sz w:val="20"/>
      <w:szCs w:val="20"/>
      <w:lang w:eastAsia="fr-FR"/>
    </w:rPr>
  </w:style>
  <w:style w:type="paragraph" w:styleId="NormalWeb">
    <w:name w:val="Normal (Web)"/>
    <w:basedOn w:val="Normal"/>
    <w:uiPriority w:val="99"/>
    <w:semiHidden/>
    <w:unhideWhenUsed/>
    <w:rsid w:val="00704C59"/>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1"/>
    <w:qFormat/>
    <w:rsid w:val="00704C59"/>
    <w:rPr>
      <w:sz w:val="22"/>
      <w:szCs w:val="22"/>
      <w:lang w:eastAsia="en-US"/>
    </w:rPr>
  </w:style>
  <w:style w:type="paragraph" w:styleId="En-ttedetabledesmatires">
    <w:name w:val="TOC Heading"/>
    <w:basedOn w:val="Titre1"/>
    <w:next w:val="Normal"/>
    <w:uiPriority w:val="39"/>
    <w:unhideWhenUsed/>
    <w:qFormat/>
    <w:rsid w:val="00704C59"/>
    <w:pPr>
      <w:keepLines/>
      <w:spacing w:before="480" w:after="0" w:line="276" w:lineRule="auto"/>
      <w:outlineLvl w:val="9"/>
    </w:pPr>
    <w:rPr>
      <w:rFonts w:ascii="Cambria" w:hAnsi="Cambria" w:cs="Times New Roman"/>
      <w:color w:val="365F91"/>
      <w:kern w:val="0"/>
      <w:sz w:val="28"/>
      <w:szCs w:val="28"/>
    </w:rPr>
  </w:style>
  <w:style w:type="paragraph" w:customStyle="1" w:styleId="Pagedegarde1">
    <w:name w:val="Page de garde 1"/>
    <w:basedOn w:val="Normal"/>
    <w:link w:val="Pagedegarde1Car"/>
    <w:qFormat/>
    <w:rsid w:val="00913A3F"/>
    <w:pPr>
      <w:spacing w:before="2040" w:after="100" w:afterAutospacing="1" w:line="240" w:lineRule="auto"/>
      <w:jc w:val="center"/>
    </w:pPr>
    <w:rPr>
      <w:rFonts w:eastAsia="Times New Roman" w:cs="Calibri"/>
      <w:b/>
      <w:bCs/>
      <w:color w:val="333399"/>
      <w:sz w:val="36"/>
      <w:szCs w:val="36"/>
      <w:lang w:eastAsia="fr-FR"/>
    </w:rPr>
  </w:style>
  <w:style w:type="paragraph" w:customStyle="1" w:styleId="Pagedegarde2">
    <w:name w:val="Page de garde 2"/>
    <w:basedOn w:val="Normal"/>
    <w:link w:val="Pagedegarde2Car"/>
    <w:qFormat/>
    <w:rsid w:val="00913A3F"/>
    <w:pPr>
      <w:spacing w:before="240" w:after="480" w:line="240" w:lineRule="auto"/>
      <w:jc w:val="center"/>
    </w:pPr>
    <w:rPr>
      <w:rFonts w:eastAsia="Times New Roman" w:cs="Calibri"/>
      <w:b/>
      <w:bCs/>
      <w:color w:val="333399"/>
      <w:sz w:val="36"/>
      <w:szCs w:val="36"/>
      <w:lang w:eastAsia="fr-FR"/>
    </w:rPr>
  </w:style>
  <w:style w:type="character" w:customStyle="1" w:styleId="Pagedegarde1Car">
    <w:name w:val="Page de garde 1 Car"/>
    <w:link w:val="Pagedegarde1"/>
    <w:rsid w:val="00913A3F"/>
    <w:rPr>
      <w:rFonts w:eastAsia="Times New Roman" w:cs="Calibri"/>
      <w:b/>
      <w:bCs/>
      <w:color w:val="333399"/>
      <w:sz w:val="36"/>
      <w:szCs w:val="36"/>
    </w:rPr>
  </w:style>
  <w:style w:type="character" w:customStyle="1" w:styleId="Pagedegarde2Car">
    <w:name w:val="Page de garde 2 Car"/>
    <w:link w:val="Pagedegarde2"/>
    <w:rsid w:val="00913A3F"/>
    <w:rPr>
      <w:rFonts w:eastAsia="Times New Roman" w:cs="Calibri"/>
      <w:b/>
      <w:bCs/>
      <w:color w:val="333399"/>
      <w:sz w:val="36"/>
      <w:szCs w:val="36"/>
    </w:rPr>
  </w:style>
  <w:style w:type="paragraph" w:styleId="TM4">
    <w:name w:val="toc 4"/>
    <w:basedOn w:val="Normal"/>
    <w:next w:val="Normal"/>
    <w:autoRedefine/>
    <w:uiPriority w:val="39"/>
    <w:unhideWhenUsed/>
    <w:rsid w:val="00230BA9"/>
    <w:pPr>
      <w:spacing w:after="0"/>
      <w:ind w:left="660"/>
    </w:pPr>
    <w:rPr>
      <w:rFonts w:cs="Calibri"/>
      <w:sz w:val="18"/>
      <w:szCs w:val="18"/>
    </w:rPr>
  </w:style>
  <w:style w:type="paragraph" w:styleId="TM5">
    <w:name w:val="toc 5"/>
    <w:basedOn w:val="Normal"/>
    <w:next w:val="Normal"/>
    <w:autoRedefine/>
    <w:uiPriority w:val="39"/>
    <w:unhideWhenUsed/>
    <w:rsid w:val="00230BA9"/>
    <w:pPr>
      <w:spacing w:after="0"/>
      <w:ind w:left="880"/>
    </w:pPr>
    <w:rPr>
      <w:rFonts w:cs="Calibri"/>
      <w:sz w:val="18"/>
      <w:szCs w:val="18"/>
    </w:rPr>
  </w:style>
  <w:style w:type="paragraph" w:styleId="TM6">
    <w:name w:val="toc 6"/>
    <w:basedOn w:val="Normal"/>
    <w:next w:val="Normal"/>
    <w:autoRedefine/>
    <w:uiPriority w:val="39"/>
    <w:unhideWhenUsed/>
    <w:rsid w:val="00230BA9"/>
    <w:pPr>
      <w:spacing w:after="0"/>
      <w:ind w:left="1100"/>
    </w:pPr>
    <w:rPr>
      <w:rFonts w:cs="Calibri"/>
      <w:sz w:val="18"/>
      <w:szCs w:val="18"/>
    </w:rPr>
  </w:style>
  <w:style w:type="paragraph" w:styleId="TM7">
    <w:name w:val="toc 7"/>
    <w:basedOn w:val="Normal"/>
    <w:next w:val="Normal"/>
    <w:autoRedefine/>
    <w:uiPriority w:val="39"/>
    <w:unhideWhenUsed/>
    <w:rsid w:val="00230BA9"/>
    <w:pPr>
      <w:spacing w:after="0"/>
      <w:ind w:left="1320"/>
    </w:pPr>
    <w:rPr>
      <w:rFonts w:cs="Calibri"/>
      <w:sz w:val="18"/>
      <w:szCs w:val="18"/>
    </w:rPr>
  </w:style>
  <w:style w:type="paragraph" w:styleId="TM8">
    <w:name w:val="toc 8"/>
    <w:basedOn w:val="Normal"/>
    <w:next w:val="Normal"/>
    <w:autoRedefine/>
    <w:uiPriority w:val="39"/>
    <w:unhideWhenUsed/>
    <w:rsid w:val="00230BA9"/>
    <w:pPr>
      <w:spacing w:after="0"/>
      <w:ind w:left="1540"/>
    </w:pPr>
    <w:rPr>
      <w:rFonts w:cs="Calibri"/>
      <w:sz w:val="18"/>
      <w:szCs w:val="18"/>
    </w:rPr>
  </w:style>
  <w:style w:type="paragraph" w:styleId="TM9">
    <w:name w:val="toc 9"/>
    <w:basedOn w:val="Normal"/>
    <w:next w:val="Normal"/>
    <w:autoRedefine/>
    <w:uiPriority w:val="39"/>
    <w:unhideWhenUsed/>
    <w:rsid w:val="00230BA9"/>
    <w:pPr>
      <w:spacing w:after="0"/>
      <w:ind w:left="1760"/>
    </w:pPr>
    <w:rPr>
      <w:rFonts w:cs="Calibri"/>
      <w:sz w:val="18"/>
      <w:szCs w:val="18"/>
    </w:rPr>
  </w:style>
  <w:style w:type="paragraph" w:customStyle="1" w:styleId="Bullet">
    <w:name w:val="Bullet"/>
    <w:basedOn w:val="Paragraphedeliste"/>
    <w:link w:val="BulletCar"/>
    <w:qFormat/>
    <w:rsid w:val="000A59A9"/>
    <w:pPr>
      <w:spacing w:after="0" w:line="240" w:lineRule="auto"/>
      <w:ind w:left="0"/>
      <w:jc w:val="both"/>
    </w:pPr>
    <w:rPr>
      <w:rFonts w:ascii="Times New Roman" w:eastAsia="Times New Roman" w:hAnsi="Times New Roman"/>
      <w:sz w:val="24"/>
      <w:szCs w:val="24"/>
      <w:lang w:eastAsia="fr-FR"/>
    </w:rPr>
  </w:style>
  <w:style w:type="character" w:customStyle="1" w:styleId="BulletCar">
    <w:name w:val="Bullet Car"/>
    <w:basedOn w:val="Policepardfaut"/>
    <w:link w:val="Bullet"/>
    <w:rsid w:val="000A59A9"/>
    <w:rPr>
      <w:rFonts w:ascii="Times New Roman" w:eastAsia="Times New Roman" w:hAnsi="Times New Roman"/>
      <w:sz w:val="24"/>
      <w:szCs w:val="24"/>
    </w:rPr>
  </w:style>
  <w:style w:type="table" w:styleId="TableauGrille4-Accentuation5">
    <w:name w:val="Grid Table 4 Accent 5"/>
    <w:basedOn w:val="TableauNormal"/>
    <w:uiPriority w:val="49"/>
    <w:rsid w:val="00F255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traitnormal">
    <w:name w:val="Normal Indent"/>
    <w:basedOn w:val="Normal"/>
    <w:rsid w:val="006E6395"/>
    <w:pPr>
      <w:autoSpaceDE w:val="0"/>
      <w:autoSpaceDN w:val="0"/>
      <w:spacing w:after="0" w:line="240" w:lineRule="auto"/>
      <w:ind w:left="708"/>
    </w:pPr>
    <w:rPr>
      <w:rFonts w:ascii="Tms Rmn" w:eastAsia="Times New Roman" w:hAnsi="Tms Rmn" w:cs="Tms Rm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200">
      <w:bodyDiv w:val="1"/>
      <w:marLeft w:val="0"/>
      <w:marRight w:val="0"/>
      <w:marTop w:val="0"/>
      <w:marBottom w:val="0"/>
      <w:divBdr>
        <w:top w:val="none" w:sz="0" w:space="0" w:color="auto"/>
        <w:left w:val="none" w:sz="0" w:space="0" w:color="auto"/>
        <w:bottom w:val="none" w:sz="0" w:space="0" w:color="auto"/>
        <w:right w:val="none" w:sz="0" w:space="0" w:color="auto"/>
      </w:divBdr>
    </w:div>
    <w:div w:id="779648968">
      <w:bodyDiv w:val="1"/>
      <w:marLeft w:val="0"/>
      <w:marRight w:val="0"/>
      <w:marTop w:val="0"/>
      <w:marBottom w:val="0"/>
      <w:divBdr>
        <w:top w:val="none" w:sz="0" w:space="0" w:color="auto"/>
        <w:left w:val="none" w:sz="0" w:space="0" w:color="auto"/>
        <w:bottom w:val="none" w:sz="0" w:space="0" w:color="auto"/>
        <w:right w:val="none" w:sz="0" w:space="0" w:color="auto"/>
      </w:divBdr>
    </w:div>
    <w:div w:id="1128359211">
      <w:bodyDiv w:val="1"/>
      <w:marLeft w:val="0"/>
      <w:marRight w:val="0"/>
      <w:marTop w:val="0"/>
      <w:marBottom w:val="0"/>
      <w:divBdr>
        <w:top w:val="none" w:sz="0" w:space="0" w:color="auto"/>
        <w:left w:val="none" w:sz="0" w:space="0" w:color="auto"/>
        <w:bottom w:val="none" w:sz="0" w:space="0" w:color="auto"/>
        <w:right w:val="none" w:sz="0" w:space="0" w:color="auto"/>
      </w:divBdr>
    </w:div>
    <w:div w:id="1401248675">
      <w:bodyDiv w:val="1"/>
      <w:marLeft w:val="0"/>
      <w:marRight w:val="0"/>
      <w:marTop w:val="0"/>
      <w:marBottom w:val="0"/>
      <w:divBdr>
        <w:top w:val="none" w:sz="0" w:space="0" w:color="auto"/>
        <w:left w:val="none" w:sz="0" w:space="0" w:color="auto"/>
        <w:bottom w:val="none" w:sz="0" w:space="0" w:color="auto"/>
        <w:right w:val="none" w:sz="0" w:space="0" w:color="auto"/>
      </w:divBdr>
    </w:div>
    <w:div w:id="1458641167">
      <w:bodyDiv w:val="1"/>
      <w:marLeft w:val="0"/>
      <w:marRight w:val="0"/>
      <w:marTop w:val="0"/>
      <w:marBottom w:val="0"/>
      <w:divBdr>
        <w:top w:val="none" w:sz="0" w:space="0" w:color="auto"/>
        <w:left w:val="none" w:sz="0" w:space="0" w:color="auto"/>
        <w:bottom w:val="none" w:sz="0" w:space="0" w:color="auto"/>
        <w:right w:val="none" w:sz="0" w:space="0" w:color="auto"/>
      </w:divBdr>
    </w:div>
    <w:div w:id="1731149903">
      <w:bodyDiv w:val="1"/>
      <w:marLeft w:val="0"/>
      <w:marRight w:val="0"/>
      <w:marTop w:val="0"/>
      <w:marBottom w:val="0"/>
      <w:divBdr>
        <w:top w:val="none" w:sz="0" w:space="0" w:color="auto"/>
        <w:left w:val="none" w:sz="0" w:space="0" w:color="auto"/>
        <w:bottom w:val="none" w:sz="0" w:space="0" w:color="auto"/>
        <w:right w:val="none" w:sz="0" w:space="0" w:color="auto"/>
      </w:divBdr>
    </w:div>
    <w:div w:id="2071683147">
      <w:bodyDiv w:val="1"/>
      <w:marLeft w:val="0"/>
      <w:marRight w:val="0"/>
      <w:marTop w:val="0"/>
      <w:marBottom w:val="0"/>
      <w:divBdr>
        <w:top w:val="none" w:sz="0" w:space="0" w:color="auto"/>
        <w:left w:val="none" w:sz="0" w:space="0" w:color="auto"/>
        <w:bottom w:val="none" w:sz="0" w:space="0" w:color="auto"/>
        <w:right w:val="none" w:sz="0" w:space="0" w:color="auto"/>
      </w:divBdr>
    </w:div>
    <w:div w:id="21384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tools/espd/filter?lang=fr"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signature.ec.europa.eu/efda/tl-browser/" TargetMode="External"/><Relationship Id="rId7" Type="http://schemas.openxmlformats.org/officeDocument/2006/relationships/endnotes" Target="endnotes.xml"/><Relationship Id="rId12" Type="http://schemas.openxmlformats.org/officeDocument/2006/relationships/hyperlink" Target="https://www.marches-publics.gouv.fr/entreprise" TargetMode="External"/><Relationship Id="rId17" Type="http://schemas.openxmlformats.org/officeDocument/2006/relationships/hyperlink" Target="http://www.marches-publics.gouv.f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rches-publics.gouv.fr/entreprise" TargetMode="External"/><Relationship Id="rId20" Type="http://schemas.openxmlformats.org/officeDocument/2006/relationships/hyperlink" Target="https://www.ssi.gouv.fr/liste-produits-et-services-qualif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entreprise" TargetMode="External"/><Relationship Id="rId24" Type="http://schemas.openxmlformats.org/officeDocument/2006/relationships/hyperlink" Target="http://www.ca-paris.justice.fr/" TargetMode="External"/><Relationship Id="rId5" Type="http://schemas.openxmlformats.org/officeDocument/2006/relationships/webSettings" Target="webSettings.xml"/><Relationship Id="rId15" Type="http://schemas.openxmlformats.org/officeDocument/2006/relationships/hyperlink" Target="https://www.marches-publics.gouv.fr/entreprise" TargetMode="External"/><Relationship Id="rId23" Type="http://schemas.openxmlformats.org/officeDocument/2006/relationships/hyperlink" Target="https://www.marches-publics.gouv.fr/entreprise"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nepasr&#233;pondre@marches-publics.gouv.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conomie.gouv.fr/daj/formulaires-declaration-du-candidat" TargetMode="External"/><Relationship Id="rId22" Type="http://schemas.openxmlformats.org/officeDocument/2006/relationships/hyperlink" Target="http://www.climweb.com/attestation-aptitude-fluide-frigorigen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9F33-027B-4395-8EC0-31B06328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23</Pages>
  <Words>7603</Words>
  <Characters>41822</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49327</CharactersWithSpaces>
  <SharedDoc>false</SharedDoc>
  <HLinks>
    <vt:vector size="354" baseType="variant">
      <vt:variant>
        <vt:i4>4849788</vt:i4>
      </vt:variant>
      <vt:variant>
        <vt:i4>333</vt:i4>
      </vt:variant>
      <vt:variant>
        <vt:i4>0</vt:i4>
      </vt:variant>
      <vt:variant>
        <vt:i4>5</vt:i4>
      </vt:variant>
      <vt:variant>
        <vt:lpwstr>mailto:greffe.ta-paris@juriadm.fr</vt:lpwstr>
      </vt:variant>
      <vt:variant>
        <vt:lpwstr/>
      </vt:variant>
      <vt:variant>
        <vt:i4>6881329</vt:i4>
      </vt:variant>
      <vt:variant>
        <vt:i4>330</vt:i4>
      </vt:variant>
      <vt:variant>
        <vt:i4>0</vt:i4>
      </vt:variant>
      <vt:variant>
        <vt:i4>5</vt:i4>
      </vt:variant>
      <vt:variant>
        <vt:lpwstr>http://www.marches-publics.gouv.fr/</vt:lpwstr>
      </vt:variant>
      <vt:variant>
        <vt:lpwstr/>
      </vt:variant>
      <vt:variant>
        <vt:i4>2031643</vt:i4>
      </vt:variant>
      <vt:variant>
        <vt:i4>327</vt:i4>
      </vt:variant>
      <vt:variant>
        <vt:i4>0</vt:i4>
      </vt:variant>
      <vt:variant>
        <vt:i4>5</vt:i4>
      </vt:variant>
      <vt:variant>
        <vt:lpwstr>https://esignature.ec.europa.eu/efda/tl-browser/</vt:lpwstr>
      </vt:variant>
      <vt:variant>
        <vt:lpwstr/>
      </vt:variant>
      <vt:variant>
        <vt:i4>5308435</vt:i4>
      </vt:variant>
      <vt:variant>
        <vt:i4>324</vt:i4>
      </vt:variant>
      <vt:variant>
        <vt:i4>0</vt:i4>
      </vt:variant>
      <vt:variant>
        <vt:i4>5</vt:i4>
      </vt:variant>
      <vt:variant>
        <vt:lpwstr>https://www.ssi.gouv.fr/liste-produits-et-services-qualifies.</vt:lpwstr>
      </vt:variant>
      <vt:variant>
        <vt:lpwstr/>
      </vt:variant>
      <vt:variant>
        <vt:i4>6881329</vt:i4>
      </vt:variant>
      <vt:variant>
        <vt:i4>315</vt:i4>
      </vt:variant>
      <vt:variant>
        <vt:i4>0</vt:i4>
      </vt:variant>
      <vt:variant>
        <vt:i4>5</vt:i4>
      </vt:variant>
      <vt:variant>
        <vt:lpwstr>http://www.marches-publics.gouv.fr/</vt:lpwstr>
      </vt:variant>
      <vt:variant>
        <vt:lpwstr/>
      </vt:variant>
      <vt:variant>
        <vt:i4>6881329</vt:i4>
      </vt:variant>
      <vt:variant>
        <vt:i4>312</vt:i4>
      </vt:variant>
      <vt:variant>
        <vt:i4>0</vt:i4>
      </vt:variant>
      <vt:variant>
        <vt:i4>5</vt:i4>
      </vt:variant>
      <vt:variant>
        <vt:lpwstr>http://www.marches-publics.gouv.fr/</vt:lpwstr>
      </vt:variant>
      <vt:variant>
        <vt:lpwstr/>
      </vt:variant>
      <vt:variant>
        <vt:i4>17</vt:i4>
      </vt:variant>
      <vt:variant>
        <vt:i4>309</vt:i4>
      </vt:variant>
      <vt:variant>
        <vt:i4>0</vt:i4>
      </vt:variant>
      <vt:variant>
        <vt:i4>5</vt:i4>
      </vt:variant>
      <vt:variant>
        <vt:lpwstr>http://www.economie.gouv.fr/daj/formulaires-declaration-candidat</vt:lpwstr>
      </vt:variant>
      <vt:variant>
        <vt:lpwstr/>
      </vt:variant>
      <vt:variant>
        <vt:i4>2556010</vt:i4>
      </vt:variant>
      <vt:variant>
        <vt:i4>306</vt:i4>
      </vt:variant>
      <vt:variant>
        <vt:i4>0</vt:i4>
      </vt:variant>
      <vt:variant>
        <vt:i4>5</vt:i4>
      </vt:variant>
      <vt:variant>
        <vt:lpwstr>http://www.economie.gouv.fr/daj/marches-publics</vt:lpwstr>
      </vt:variant>
      <vt:variant>
        <vt:lpwstr/>
      </vt:variant>
      <vt:variant>
        <vt:i4>4063281</vt:i4>
      </vt:variant>
      <vt:variant>
        <vt:i4>303</vt:i4>
      </vt:variant>
      <vt:variant>
        <vt:i4>0</vt:i4>
      </vt:variant>
      <vt:variant>
        <vt:i4>5</vt:i4>
      </vt:variant>
      <vt:variant>
        <vt:lpwstr>https://ec.europa.eu/tools/espd/filter?lang=fr</vt:lpwstr>
      </vt:variant>
      <vt:variant>
        <vt:lpwstr/>
      </vt:variant>
      <vt:variant>
        <vt:i4>13238385</vt:i4>
      </vt:variant>
      <vt:variant>
        <vt:i4>300</vt:i4>
      </vt:variant>
      <vt:variant>
        <vt:i4>0</vt:i4>
      </vt:variant>
      <vt:variant>
        <vt:i4>5</vt:i4>
      </vt:variant>
      <vt:variant>
        <vt:lpwstr>mailto:nepasrépondre@marches-publics.gouv.fr</vt:lpwstr>
      </vt:variant>
      <vt:variant>
        <vt:lpwstr/>
      </vt:variant>
      <vt:variant>
        <vt:i4>6881329</vt:i4>
      </vt:variant>
      <vt:variant>
        <vt:i4>294</vt:i4>
      </vt:variant>
      <vt:variant>
        <vt:i4>0</vt:i4>
      </vt:variant>
      <vt:variant>
        <vt:i4>5</vt:i4>
      </vt:variant>
      <vt:variant>
        <vt:lpwstr>http://www.marches-publics.gouv.fr/</vt:lpwstr>
      </vt:variant>
      <vt:variant>
        <vt:lpwstr/>
      </vt:variant>
      <vt:variant>
        <vt:i4>1638455</vt:i4>
      </vt:variant>
      <vt:variant>
        <vt:i4>284</vt:i4>
      </vt:variant>
      <vt:variant>
        <vt:i4>0</vt:i4>
      </vt:variant>
      <vt:variant>
        <vt:i4>5</vt:i4>
      </vt:variant>
      <vt:variant>
        <vt:lpwstr/>
      </vt:variant>
      <vt:variant>
        <vt:lpwstr>_Toc143251090</vt:lpwstr>
      </vt:variant>
      <vt:variant>
        <vt:i4>1572919</vt:i4>
      </vt:variant>
      <vt:variant>
        <vt:i4>278</vt:i4>
      </vt:variant>
      <vt:variant>
        <vt:i4>0</vt:i4>
      </vt:variant>
      <vt:variant>
        <vt:i4>5</vt:i4>
      </vt:variant>
      <vt:variant>
        <vt:lpwstr/>
      </vt:variant>
      <vt:variant>
        <vt:lpwstr>_Toc143251089</vt:lpwstr>
      </vt:variant>
      <vt:variant>
        <vt:i4>1572919</vt:i4>
      </vt:variant>
      <vt:variant>
        <vt:i4>272</vt:i4>
      </vt:variant>
      <vt:variant>
        <vt:i4>0</vt:i4>
      </vt:variant>
      <vt:variant>
        <vt:i4>5</vt:i4>
      </vt:variant>
      <vt:variant>
        <vt:lpwstr/>
      </vt:variant>
      <vt:variant>
        <vt:lpwstr>_Toc143251088</vt:lpwstr>
      </vt:variant>
      <vt:variant>
        <vt:i4>1572919</vt:i4>
      </vt:variant>
      <vt:variant>
        <vt:i4>266</vt:i4>
      </vt:variant>
      <vt:variant>
        <vt:i4>0</vt:i4>
      </vt:variant>
      <vt:variant>
        <vt:i4>5</vt:i4>
      </vt:variant>
      <vt:variant>
        <vt:lpwstr/>
      </vt:variant>
      <vt:variant>
        <vt:lpwstr>_Toc143251087</vt:lpwstr>
      </vt:variant>
      <vt:variant>
        <vt:i4>1572919</vt:i4>
      </vt:variant>
      <vt:variant>
        <vt:i4>260</vt:i4>
      </vt:variant>
      <vt:variant>
        <vt:i4>0</vt:i4>
      </vt:variant>
      <vt:variant>
        <vt:i4>5</vt:i4>
      </vt:variant>
      <vt:variant>
        <vt:lpwstr/>
      </vt:variant>
      <vt:variant>
        <vt:lpwstr>_Toc143251086</vt:lpwstr>
      </vt:variant>
      <vt:variant>
        <vt:i4>1572919</vt:i4>
      </vt:variant>
      <vt:variant>
        <vt:i4>254</vt:i4>
      </vt:variant>
      <vt:variant>
        <vt:i4>0</vt:i4>
      </vt:variant>
      <vt:variant>
        <vt:i4>5</vt:i4>
      </vt:variant>
      <vt:variant>
        <vt:lpwstr/>
      </vt:variant>
      <vt:variant>
        <vt:lpwstr>_Toc143251085</vt:lpwstr>
      </vt:variant>
      <vt:variant>
        <vt:i4>1572919</vt:i4>
      </vt:variant>
      <vt:variant>
        <vt:i4>248</vt:i4>
      </vt:variant>
      <vt:variant>
        <vt:i4>0</vt:i4>
      </vt:variant>
      <vt:variant>
        <vt:i4>5</vt:i4>
      </vt:variant>
      <vt:variant>
        <vt:lpwstr/>
      </vt:variant>
      <vt:variant>
        <vt:lpwstr>_Toc143251084</vt:lpwstr>
      </vt:variant>
      <vt:variant>
        <vt:i4>1572919</vt:i4>
      </vt:variant>
      <vt:variant>
        <vt:i4>242</vt:i4>
      </vt:variant>
      <vt:variant>
        <vt:i4>0</vt:i4>
      </vt:variant>
      <vt:variant>
        <vt:i4>5</vt:i4>
      </vt:variant>
      <vt:variant>
        <vt:lpwstr/>
      </vt:variant>
      <vt:variant>
        <vt:lpwstr>_Toc143251083</vt:lpwstr>
      </vt:variant>
      <vt:variant>
        <vt:i4>1572919</vt:i4>
      </vt:variant>
      <vt:variant>
        <vt:i4>236</vt:i4>
      </vt:variant>
      <vt:variant>
        <vt:i4>0</vt:i4>
      </vt:variant>
      <vt:variant>
        <vt:i4>5</vt:i4>
      </vt:variant>
      <vt:variant>
        <vt:lpwstr/>
      </vt:variant>
      <vt:variant>
        <vt:lpwstr>_Toc143251082</vt:lpwstr>
      </vt:variant>
      <vt:variant>
        <vt:i4>1572919</vt:i4>
      </vt:variant>
      <vt:variant>
        <vt:i4>230</vt:i4>
      </vt:variant>
      <vt:variant>
        <vt:i4>0</vt:i4>
      </vt:variant>
      <vt:variant>
        <vt:i4>5</vt:i4>
      </vt:variant>
      <vt:variant>
        <vt:lpwstr/>
      </vt:variant>
      <vt:variant>
        <vt:lpwstr>_Toc143251081</vt:lpwstr>
      </vt:variant>
      <vt:variant>
        <vt:i4>1572919</vt:i4>
      </vt:variant>
      <vt:variant>
        <vt:i4>224</vt:i4>
      </vt:variant>
      <vt:variant>
        <vt:i4>0</vt:i4>
      </vt:variant>
      <vt:variant>
        <vt:i4>5</vt:i4>
      </vt:variant>
      <vt:variant>
        <vt:lpwstr/>
      </vt:variant>
      <vt:variant>
        <vt:lpwstr>_Toc143251080</vt:lpwstr>
      </vt:variant>
      <vt:variant>
        <vt:i4>1507383</vt:i4>
      </vt:variant>
      <vt:variant>
        <vt:i4>218</vt:i4>
      </vt:variant>
      <vt:variant>
        <vt:i4>0</vt:i4>
      </vt:variant>
      <vt:variant>
        <vt:i4>5</vt:i4>
      </vt:variant>
      <vt:variant>
        <vt:lpwstr/>
      </vt:variant>
      <vt:variant>
        <vt:lpwstr>_Toc143251079</vt:lpwstr>
      </vt:variant>
      <vt:variant>
        <vt:i4>1507383</vt:i4>
      </vt:variant>
      <vt:variant>
        <vt:i4>212</vt:i4>
      </vt:variant>
      <vt:variant>
        <vt:i4>0</vt:i4>
      </vt:variant>
      <vt:variant>
        <vt:i4>5</vt:i4>
      </vt:variant>
      <vt:variant>
        <vt:lpwstr/>
      </vt:variant>
      <vt:variant>
        <vt:lpwstr>_Toc143251078</vt:lpwstr>
      </vt:variant>
      <vt:variant>
        <vt:i4>1507383</vt:i4>
      </vt:variant>
      <vt:variant>
        <vt:i4>206</vt:i4>
      </vt:variant>
      <vt:variant>
        <vt:i4>0</vt:i4>
      </vt:variant>
      <vt:variant>
        <vt:i4>5</vt:i4>
      </vt:variant>
      <vt:variant>
        <vt:lpwstr/>
      </vt:variant>
      <vt:variant>
        <vt:lpwstr>_Toc143251077</vt:lpwstr>
      </vt:variant>
      <vt:variant>
        <vt:i4>1507383</vt:i4>
      </vt:variant>
      <vt:variant>
        <vt:i4>200</vt:i4>
      </vt:variant>
      <vt:variant>
        <vt:i4>0</vt:i4>
      </vt:variant>
      <vt:variant>
        <vt:i4>5</vt:i4>
      </vt:variant>
      <vt:variant>
        <vt:lpwstr/>
      </vt:variant>
      <vt:variant>
        <vt:lpwstr>_Toc143251076</vt:lpwstr>
      </vt:variant>
      <vt:variant>
        <vt:i4>1507383</vt:i4>
      </vt:variant>
      <vt:variant>
        <vt:i4>194</vt:i4>
      </vt:variant>
      <vt:variant>
        <vt:i4>0</vt:i4>
      </vt:variant>
      <vt:variant>
        <vt:i4>5</vt:i4>
      </vt:variant>
      <vt:variant>
        <vt:lpwstr/>
      </vt:variant>
      <vt:variant>
        <vt:lpwstr>_Toc143251075</vt:lpwstr>
      </vt:variant>
      <vt:variant>
        <vt:i4>1507383</vt:i4>
      </vt:variant>
      <vt:variant>
        <vt:i4>188</vt:i4>
      </vt:variant>
      <vt:variant>
        <vt:i4>0</vt:i4>
      </vt:variant>
      <vt:variant>
        <vt:i4>5</vt:i4>
      </vt:variant>
      <vt:variant>
        <vt:lpwstr/>
      </vt:variant>
      <vt:variant>
        <vt:lpwstr>_Toc143251074</vt:lpwstr>
      </vt:variant>
      <vt:variant>
        <vt:i4>1507383</vt:i4>
      </vt:variant>
      <vt:variant>
        <vt:i4>182</vt:i4>
      </vt:variant>
      <vt:variant>
        <vt:i4>0</vt:i4>
      </vt:variant>
      <vt:variant>
        <vt:i4>5</vt:i4>
      </vt:variant>
      <vt:variant>
        <vt:lpwstr/>
      </vt:variant>
      <vt:variant>
        <vt:lpwstr>_Toc143251073</vt:lpwstr>
      </vt:variant>
      <vt:variant>
        <vt:i4>1507383</vt:i4>
      </vt:variant>
      <vt:variant>
        <vt:i4>176</vt:i4>
      </vt:variant>
      <vt:variant>
        <vt:i4>0</vt:i4>
      </vt:variant>
      <vt:variant>
        <vt:i4>5</vt:i4>
      </vt:variant>
      <vt:variant>
        <vt:lpwstr/>
      </vt:variant>
      <vt:variant>
        <vt:lpwstr>_Toc143251072</vt:lpwstr>
      </vt:variant>
      <vt:variant>
        <vt:i4>1507383</vt:i4>
      </vt:variant>
      <vt:variant>
        <vt:i4>170</vt:i4>
      </vt:variant>
      <vt:variant>
        <vt:i4>0</vt:i4>
      </vt:variant>
      <vt:variant>
        <vt:i4>5</vt:i4>
      </vt:variant>
      <vt:variant>
        <vt:lpwstr/>
      </vt:variant>
      <vt:variant>
        <vt:lpwstr>_Toc143251071</vt:lpwstr>
      </vt:variant>
      <vt:variant>
        <vt:i4>1507383</vt:i4>
      </vt:variant>
      <vt:variant>
        <vt:i4>164</vt:i4>
      </vt:variant>
      <vt:variant>
        <vt:i4>0</vt:i4>
      </vt:variant>
      <vt:variant>
        <vt:i4>5</vt:i4>
      </vt:variant>
      <vt:variant>
        <vt:lpwstr/>
      </vt:variant>
      <vt:variant>
        <vt:lpwstr>_Toc143251070</vt:lpwstr>
      </vt:variant>
      <vt:variant>
        <vt:i4>1441847</vt:i4>
      </vt:variant>
      <vt:variant>
        <vt:i4>158</vt:i4>
      </vt:variant>
      <vt:variant>
        <vt:i4>0</vt:i4>
      </vt:variant>
      <vt:variant>
        <vt:i4>5</vt:i4>
      </vt:variant>
      <vt:variant>
        <vt:lpwstr/>
      </vt:variant>
      <vt:variant>
        <vt:lpwstr>_Toc143251069</vt:lpwstr>
      </vt:variant>
      <vt:variant>
        <vt:i4>1441847</vt:i4>
      </vt:variant>
      <vt:variant>
        <vt:i4>152</vt:i4>
      </vt:variant>
      <vt:variant>
        <vt:i4>0</vt:i4>
      </vt:variant>
      <vt:variant>
        <vt:i4>5</vt:i4>
      </vt:variant>
      <vt:variant>
        <vt:lpwstr/>
      </vt:variant>
      <vt:variant>
        <vt:lpwstr>_Toc143251068</vt:lpwstr>
      </vt:variant>
      <vt:variant>
        <vt:i4>1441847</vt:i4>
      </vt:variant>
      <vt:variant>
        <vt:i4>146</vt:i4>
      </vt:variant>
      <vt:variant>
        <vt:i4>0</vt:i4>
      </vt:variant>
      <vt:variant>
        <vt:i4>5</vt:i4>
      </vt:variant>
      <vt:variant>
        <vt:lpwstr/>
      </vt:variant>
      <vt:variant>
        <vt:lpwstr>_Toc143251067</vt:lpwstr>
      </vt:variant>
      <vt:variant>
        <vt:i4>1441847</vt:i4>
      </vt:variant>
      <vt:variant>
        <vt:i4>140</vt:i4>
      </vt:variant>
      <vt:variant>
        <vt:i4>0</vt:i4>
      </vt:variant>
      <vt:variant>
        <vt:i4>5</vt:i4>
      </vt:variant>
      <vt:variant>
        <vt:lpwstr/>
      </vt:variant>
      <vt:variant>
        <vt:lpwstr>_Toc143251066</vt:lpwstr>
      </vt:variant>
      <vt:variant>
        <vt:i4>1441847</vt:i4>
      </vt:variant>
      <vt:variant>
        <vt:i4>134</vt:i4>
      </vt:variant>
      <vt:variant>
        <vt:i4>0</vt:i4>
      </vt:variant>
      <vt:variant>
        <vt:i4>5</vt:i4>
      </vt:variant>
      <vt:variant>
        <vt:lpwstr/>
      </vt:variant>
      <vt:variant>
        <vt:lpwstr>_Toc143251065</vt:lpwstr>
      </vt:variant>
      <vt:variant>
        <vt:i4>1441847</vt:i4>
      </vt:variant>
      <vt:variant>
        <vt:i4>128</vt:i4>
      </vt:variant>
      <vt:variant>
        <vt:i4>0</vt:i4>
      </vt:variant>
      <vt:variant>
        <vt:i4>5</vt:i4>
      </vt:variant>
      <vt:variant>
        <vt:lpwstr/>
      </vt:variant>
      <vt:variant>
        <vt:lpwstr>_Toc143251064</vt:lpwstr>
      </vt:variant>
      <vt:variant>
        <vt:i4>1441847</vt:i4>
      </vt:variant>
      <vt:variant>
        <vt:i4>122</vt:i4>
      </vt:variant>
      <vt:variant>
        <vt:i4>0</vt:i4>
      </vt:variant>
      <vt:variant>
        <vt:i4>5</vt:i4>
      </vt:variant>
      <vt:variant>
        <vt:lpwstr/>
      </vt:variant>
      <vt:variant>
        <vt:lpwstr>_Toc143251063</vt:lpwstr>
      </vt:variant>
      <vt:variant>
        <vt:i4>1441847</vt:i4>
      </vt:variant>
      <vt:variant>
        <vt:i4>116</vt:i4>
      </vt:variant>
      <vt:variant>
        <vt:i4>0</vt:i4>
      </vt:variant>
      <vt:variant>
        <vt:i4>5</vt:i4>
      </vt:variant>
      <vt:variant>
        <vt:lpwstr/>
      </vt:variant>
      <vt:variant>
        <vt:lpwstr>_Toc143251062</vt:lpwstr>
      </vt:variant>
      <vt:variant>
        <vt:i4>1441847</vt:i4>
      </vt:variant>
      <vt:variant>
        <vt:i4>110</vt:i4>
      </vt:variant>
      <vt:variant>
        <vt:i4>0</vt:i4>
      </vt:variant>
      <vt:variant>
        <vt:i4>5</vt:i4>
      </vt:variant>
      <vt:variant>
        <vt:lpwstr/>
      </vt:variant>
      <vt:variant>
        <vt:lpwstr>_Toc143251061</vt:lpwstr>
      </vt:variant>
      <vt:variant>
        <vt:i4>1441847</vt:i4>
      </vt:variant>
      <vt:variant>
        <vt:i4>104</vt:i4>
      </vt:variant>
      <vt:variant>
        <vt:i4>0</vt:i4>
      </vt:variant>
      <vt:variant>
        <vt:i4>5</vt:i4>
      </vt:variant>
      <vt:variant>
        <vt:lpwstr/>
      </vt:variant>
      <vt:variant>
        <vt:lpwstr>_Toc143251060</vt:lpwstr>
      </vt:variant>
      <vt:variant>
        <vt:i4>1376311</vt:i4>
      </vt:variant>
      <vt:variant>
        <vt:i4>98</vt:i4>
      </vt:variant>
      <vt:variant>
        <vt:i4>0</vt:i4>
      </vt:variant>
      <vt:variant>
        <vt:i4>5</vt:i4>
      </vt:variant>
      <vt:variant>
        <vt:lpwstr/>
      </vt:variant>
      <vt:variant>
        <vt:lpwstr>_Toc143251059</vt:lpwstr>
      </vt:variant>
      <vt:variant>
        <vt:i4>1376311</vt:i4>
      </vt:variant>
      <vt:variant>
        <vt:i4>92</vt:i4>
      </vt:variant>
      <vt:variant>
        <vt:i4>0</vt:i4>
      </vt:variant>
      <vt:variant>
        <vt:i4>5</vt:i4>
      </vt:variant>
      <vt:variant>
        <vt:lpwstr/>
      </vt:variant>
      <vt:variant>
        <vt:lpwstr>_Toc143251058</vt:lpwstr>
      </vt:variant>
      <vt:variant>
        <vt:i4>1376311</vt:i4>
      </vt:variant>
      <vt:variant>
        <vt:i4>86</vt:i4>
      </vt:variant>
      <vt:variant>
        <vt:i4>0</vt:i4>
      </vt:variant>
      <vt:variant>
        <vt:i4>5</vt:i4>
      </vt:variant>
      <vt:variant>
        <vt:lpwstr/>
      </vt:variant>
      <vt:variant>
        <vt:lpwstr>_Toc143251057</vt:lpwstr>
      </vt:variant>
      <vt:variant>
        <vt:i4>1376311</vt:i4>
      </vt:variant>
      <vt:variant>
        <vt:i4>80</vt:i4>
      </vt:variant>
      <vt:variant>
        <vt:i4>0</vt:i4>
      </vt:variant>
      <vt:variant>
        <vt:i4>5</vt:i4>
      </vt:variant>
      <vt:variant>
        <vt:lpwstr/>
      </vt:variant>
      <vt:variant>
        <vt:lpwstr>_Toc143251056</vt:lpwstr>
      </vt:variant>
      <vt:variant>
        <vt:i4>1376311</vt:i4>
      </vt:variant>
      <vt:variant>
        <vt:i4>74</vt:i4>
      </vt:variant>
      <vt:variant>
        <vt:i4>0</vt:i4>
      </vt:variant>
      <vt:variant>
        <vt:i4>5</vt:i4>
      </vt:variant>
      <vt:variant>
        <vt:lpwstr/>
      </vt:variant>
      <vt:variant>
        <vt:lpwstr>_Toc143251055</vt:lpwstr>
      </vt:variant>
      <vt:variant>
        <vt:i4>1376311</vt:i4>
      </vt:variant>
      <vt:variant>
        <vt:i4>68</vt:i4>
      </vt:variant>
      <vt:variant>
        <vt:i4>0</vt:i4>
      </vt:variant>
      <vt:variant>
        <vt:i4>5</vt:i4>
      </vt:variant>
      <vt:variant>
        <vt:lpwstr/>
      </vt:variant>
      <vt:variant>
        <vt:lpwstr>_Toc143251054</vt:lpwstr>
      </vt:variant>
      <vt:variant>
        <vt:i4>1376311</vt:i4>
      </vt:variant>
      <vt:variant>
        <vt:i4>62</vt:i4>
      </vt:variant>
      <vt:variant>
        <vt:i4>0</vt:i4>
      </vt:variant>
      <vt:variant>
        <vt:i4>5</vt:i4>
      </vt:variant>
      <vt:variant>
        <vt:lpwstr/>
      </vt:variant>
      <vt:variant>
        <vt:lpwstr>_Toc143251053</vt:lpwstr>
      </vt:variant>
      <vt:variant>
        <vt:i4>1376311</vt:i4>
      </vt:variant>
      <vt:variant>
        <vt:i4>56</vt:i4>
      </vt:variant>
      <vt:variant>
        <vt:i4>0</vt:i4>
      </vt:variant>
      <vt:variant>
        <vt:i4>5</vt:i4>
      </vt:variant>
      <vt:variant>
        <vt:lpwstr/>
      </vt:variant>
      <vt:variant>
        <vt:lpwstr>_Toc143251052</vt:lpwstr>
      </vt:variant>
      <vt:variant>
        <vt:i4>1376311</vt:i4>
      </vt:variant>
      <vt:variant>
        <vt:i4>50</vt:i4>
      </vt:variant>
      <vt:variant>
        <vt:i4>0</vt:i4>
      </vt:variant>
      <vt:variant>
        <vt:i4>5</vt:i4>
      </vt:variant>
      <vt:variant>
        <vt:lpwstr/>
      </vt:variant>
      <vt:variant>
        <vt:lpwstr>_Toc143251051</vt:lpwstr>
      </vt:variant>
      <vt:variant>
        <vt:i4>1376311</vt:i4>
      </vt:variant>
      <vt:variant>
        <vt:i4>44</vt:i4>
      </vt:variant>
      <vt:variant>
        <vt:i4>0</vt:i4>
      </vt:variant>
      <vt:variant>
        <vt:i4>5</vt:i4>
      </vt:variant>
      <vt:variant>
        <vt:lpwstr/>
      </vt:variant>
      <vt:variant>
        <vt:lpwstr>_Toc143251050</vt:lpwstr>
      </vt:variant>
      <vt:variant>
        <vt:i4>1310775</vt:i4>
      </vt:variant>
      <vt:variant>
        <vt:i4>38</vt:i4>
      </vt:variant>
      <vt:variant>
        <vt:i4>0</vt:i4>
      </vt:variant>
      <vt:variant>
        <vt:i4>5</vt:i4>
      </vt:variant>
      <vt:variant>
        <vt:lpwstr/>
      </vt:variant>
      <vt:variant>
        <vt:lpwstr>_Toc143251049</vt:lpwstr>
      </vt:variant>
      <vt:variant>
        <vt:i4>1310775</vt:i4>
      </vt:variant>
      <vt:variant>
        <vt:i4>32</vt:i4>
      </vt:variant>
      <vt:variant>
        <vt:i4>0</vt:i4>
      </vt:variant>
      <vt:variant>
        <vt:i4>5</vt:i4>
      </vt:variant>
      <vt:variant>
        <vt:lpwstr/>
      </vt:variant>
      <vt:variant>
        <vt:lpwstr>_Toc143251048</vt:lpwstr>
      </vt:variant>
      <vt:variant>
        <vt:i4>1310775</vt:i4>
      </vt:variant>
      <vt:variant>
        <vt:i4>26</vt:i4>
      </vt:variant>
      <vt:variant>
        <vt:i4>0</vt:i4>
      </vt:variant>
      <vt:variant>
        <vt:i4>5</vt:i4>
      </vt:variant>
      <vt:variant>
        <vt:lpwstr/>
      </vt:variant>
      <vt:variant>
        <vt:lpwstr>_Toc143251047</vt:lpwstr>
      </vt:variant>
      <vt:variant>
        <vt:i4>1310775</vt:i4>
      </vt:variant>
      <vt:variant>
        <vt:i4>20</vt:i4>
      </vt:variant>
      <vt:variant>
        <vt:i4>0</vt:i4>
      </vt:variant>
      <vt:variant>
        <vt:i4>5</vt:i4>
      </vt:variant>
      <vt:variant>
        <vt:lpwstr/>
      </vt:variant>
      <vt:variant>
        <vt:lpwstr>_Toc143251046</vt:lpwstr>
      </vt:variant>
      <vt:variant>
        <vt:i4>1310775</vt:i4>
      </vt:variant>
      <vt:variant>
        <vt:i4>14</vt:i4>
      </vt:variant>
      <vt:variant>
        <vt:i4>0</vt:i4>
      </vt:variant>
      <vt:variant>
        <vt:i4>5</vt:i4>
      </vt:variant>
      <vt:variant>
        <vt:lpwstr/>
      </vt:variant>
      <vt:variant>
        <vt:lpwstr>_Toc143251045</vt:lpwstr>
      </vt:variant>
      <vt:variant>
        <vt:i4>1310775</vt:i4>
      </vt:variant>
      <vt:variant>
        <vt:i4>8</vt:i4>
      </vt:variant>
      <vt:variant>
        <vt:i4>0</vt:i4>
      </vt:variant>
      <vt:variant>
        <vt:i4>5</vt:i4>
      </vt:variant>
      <vt:variant>
        <vt:lpwstr/>
      </vt:variant>
      <vt:variant>
        <vt:lpwstr>_Toc143251044</vt:lpwstr>
      </vt:variant>
      <vt:variant>
        <vt:i4>1310775</vt:i4>
      </vt:variant>
      <vt:variant>
        <vt:i4>2</vt:i4>
      </vt:variant>
      <vt:variant>
        <vt:i4>0</vt:i4>
      </vt:variant>
      <vt:variant>
        <vt:i4>5</vt:i4>
      </vt:variant>
      <vt:variant>
        <vt:lpwstr/>
      </vt:variant>
      <vt:variant>
        <vt:lpwstr>_Toc143251043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chirol</dc:creator>
  <cp:keywords/>
  <cp:lastModifiedBy>COULON BRICE (CPAM SEINE-ET-MARNE)</cp:lastModifiedBy>
  <cp:revision>30</cp:revision>
  <cp:lastPrinted>2025-07-07T05:42:00Z</cp:lastPrinted>
  <dcterms:created xsi:type="dcterms:W3CDTF">2025-06-26T13:27:00Z</dcterms:created>
  <dcterms:modified xsi:type="dcterms:W3CDTF">2025-07-16T11:52:00Z</dcterms:modified>
</cp:coreProperties>
</file>